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2695" w14:textId="3E5B1BD7" w:rsidR="009638EE" w:rsidRPr="00BC0EEB" w:rsidRDefault="00A214D4" w:rsidP="00445C52">
      <w:pPr>
        <w:pStyle w:val="Tytuinfomacjisygnalnej"/>
        <w:spacing w:before="0" w:after="360"/>
        <w:rPr>
          <w:sz w:val="32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7B2CCFE" wp14:editId="51E82E64">
                <wp:simplePos x="0" y="0"/>
                <wp:positionH relativeFrom="margin">
                  <wp:posOffset>-219075</wp:posOffset>
                </wp:positionH>
                <wp:positionV relativeFrom="paragraph">
                  <wp:posOffset>1040765</wp:posOffset>
                </wp:positionV>
                <wp:extent cx="2381250" cy="1247775"/>
                <wp:effectExtent l="0" t="0" r="0" b="9525"/>
                <wp:wrapSquare wrapText="bothSides"/>
                <wp:docPr id="6" name="Pole tekstowe 2" descr="Współczynnik aktywności zawodowej osób w wieku 15-89 lat - 58,4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47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167C" w14:textId="4A745B3C" w:rsidR="0011409E" w:rsidRPr="0011409E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13CD6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8,</w:t>
                            </w:r>
                            <w:r w:rsidR="00E37A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2954F4B" w14:textId="77777777" w:rsidR="005A6925" w:rsidRPr="00872983" w:rsidRDefault="005A6925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2CCFE" id="Pole tekstowe 2" o:spid="_x0000_s1026" alt="Współczynnik aktywności zawodowej osób w wieku 15-89 lat - 58,4%&#10;&#10;" style="position:absolute;margin-left:-17.25pt;margin-top:81.95pt;width:187.5pt;height:98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zeegIAAH0EAAAOAAAAZHJzL2Uyb0RvYy54bWysVMFy0zAQvTPDP+yIgROtY5M0qanDlJYy&#10;zBToUBjOiizHIrLWSErs9Mhv8Bn9hE7/i5WStgFuDDlotN7dt2+fdnP0qm80rKR1Ck3B0v0BA2kE&#10;lsrMC/bl89nehIHz3JRco5EFW0vHXk0fPzrq2lxmWKMupQUCMS7v2oLV3rd5kjhRy4a7fWylIWeF&#10;tuGeTDtPSss7Qm90kg0GB0mHtmwtCukcfT3dONk04leVFP5jVTnpQReMuPl42njOwplMj3g+t7yt&#10;ldjS4P/AouHKUNF7qFPuOSyt+guqUcKiw8rvC2wSrColZOyBukkHf3RzWfNWxl5IHNfey+T+H6z4&#10;sLqwoMqCHTAwvKEnukAtwcuF89hJyBiU0gmS7Ktrb65vf4irtTFqAXzh153B259CwRXvsKTob4Du&#10;5noGHXRKLpaQjvYmh6C5hz0YTZ4Pnz570h+/jEdQvmtdTgQuW6Lg+9fY0wRFFV17jmLhwOBJzc1c&#10;HluLXS15SZ2nITPZSd3guAAy695jSS3wpccI1Fe2Cc9CQgOh0wSs719d9h4EfcxeTNJsRC5BvjQb&#10;jsfjUazB87v01jr/VmID4VIwi0tTfqLZijX46tz5wInnd3GhpEOtyjOldTTsfHaiLax4mMNBejoe&#10;b0v8FqYNdAU7HGWjiGww5McRbZSnPdGqKdhkEH4hnedBkzemjHfPld7ciYk2W5GCLhuFfD/rKTAo&#10;N8NyTXJZ3OwD7S9darRXDDrahYK570tuJQP9zpDkh+lwGJYnGsPROCPD7npmux5uBEEVzDPYXE98&#10;XLjA1+AxPU2lol4PTLZcacajjNt9DEu0a8eoh3+N6S8AAAD//wMAUEsDBBQABgAIAAAAIQBIBr7i&#10;4AAAAAsBAAAPAAAAZHJzL2Rvd25yZXYueG1sTI/BTsMwEETvSPyDtUhcotaGhAhCnIoihQM9kcLd&#10;jd04Il5HsduEv2c50dvuzmj2TblZ3MDOZgq9Rwl3awHMYOt1j52Ez329egQWokKtBo9Gwo8JsKmu&#10;r0pVaD/jhzk3sWMUgqFQEmyMY8F5aK1xKqz9aJC0o5+cirROHdeTmincDfxeiJw71SN9sGo0r9a0&#10;383JSdhOx10j0iXY7f59l9R18vU2J1Le3iwvz8CiWeK/Gf7wCR0qYjr4E+rABgmrNHsgKwl5+gSM&#10;HGkm6HKgIRcZ8Krklx2qXwAAAP//AwBQSwECLQAUAAYACAAAACEAtoM4kv4AAADhAQAAEwAAAAAA&#10;AAAAAAAAAAAAAAAAW0NvbnRlbnRfVHlwZXNdLnhtbFBLAQItABQABgAIAAAAIQA4/SH/1gAAAJQB&#10;AAALAAAAAAAAAAAAAAAAAC8BAABfcmVscy8ucmVsc1BLAQItABQABgAIAAAAIQBVPvzeegIAAH0E&#10;AAAOAAAAAAAAAAAAAAAAAC4CAABkcnMvZTJvRG9jLnhtbFBLAQItABQABgAIAAAAIQBIBr7i4AAA&#10;AAsBAAAPAAAAAAAAAAAAAAAAANQEAABkcnMvZG93bnJldi54bWxQSwUGAAAAAAQABADzAAAA4QUA&#10;AAAA&#10;" fillcolor="#001d77" stroked="f">
                <v:stroke joinstyle="miter"/>
                <v:textbox>
                  <w:txbxContent>
                    <w:p w14:paraId="1E32167C" w14:textId="4A745B3C" w:rsidR="0011409E" w:rsidRPr="0011409E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13CD6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8,</w:t>
                      </w:r>
                      <w:r w:rsidR="00E37AF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02954F4B" w14:textId="77777777" w:rsidR="005A6925" w:rsidRPr="00872983" w:rsidRDefault="005A6925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4440" w:rsidRPr="00BC0EEB">
        <w:t>Pracujący, bezrobotni i bierni zawodowo</w:t>
      </w:r>
      <w:r w:rsidR="000858EC" w:rsidRPr="00BC0EEB">
        <w:t xml:space="preserve"> </w:t>
      </w:r>
      <w:r w:rsidR="00766836" w:rsidRPr="00BC0EEB">
        <w:br/>
      </w:r>
      <w:r w:rsidR="000858EC" w:rsidRPr="00BC0EEB">
        <w:t>(</w:t>
      </w:r>
      <w:r w:rsidR="007A4440" w:rsidRPr="00BC0EEB">
        <w:t>wyniki wstępne B</w:t>
      </w:r>
      <w:r w:rsidR="008D5D28" w:rsidRPr="00BC0EEB">
        <w:t>adania Aktywności Ekonomicznej Ludności)</w:t>
      </w:r>
      <w:r w:rsidR="00364AF9" w:rsidRPr="00BC0EEB">
        <w:rPr>
          <w:sz w:val="32"/>
        </w:rPr>
        <w:tab/>
      </w:r>
    </w:p>
    <w:p w14:paraId="3EFA02B6" w14:textId="0B949449" w:rsidR="009638EE" w:rsidRDefault="00A6139F" w:rsidP="00BC0EEB">
      <w:pPr>
        <w:pStyle w:val="Lead"/>
      </w:pPr>
      <w:r w:rsidRPr="00933D71">
        <w:t>W</w:t>
      </w:r>
      <w:r w:rsidR="00705190" w:rsidRPr="00933D71">
        <w:t xml:space="preserve"> </w:t>
      </w:r>
      <w:r w:rsidR="00E37AF1">
        <w:t>1</w:t>
      </w:r>
      <w:r w:rsidR="00705190" w:rsidRPr="00933D71">
        <w:t xml:space="preserve"> kw</w:t>
      </w:r>
      <w:r w:rsidR="00032359" w:rsidRPr="00933D71">
        <w:t>artale</w:t>
      </w:r>
      <w:r w:rsidR="0020288C" w:rsidRPr="00933D71">
        <w:t xml:space="preserve"> </w:t>
      </w:r>
      <w:r w:rsidR="00705190" w:rsidRPr="00933D71">
        <w:t>202</w:t>
      </w:r>
      <w:r w:rsidR="00E37AF1">
        <w:t>3</w:t>
      </w:r>
      <w:r w:rsidR="00705190" w:rsidRPr="00933D71">
        <w:t xml:space="preserve"> r. osoby aktywne zawodowo stanowiły </w:t>
      </w:r>
      <w:r w:rsidR="00CE3540" w:rsidRPr="00933D71">
        <w:t>5</w:t>
      </w:r>
      <w:r w:rsidR="00B13CD6" w:rsidRPr="00933D71">
        <w:t>8,</w:t>
      </w:r>
      <w:r w:rsidR="00E37AF1">
        <w:t>4</w:t>
      </w:r>
      <w:r w:rsidR="00705190" w:rsidRPr="00933D71">
        <w:t>% ludności</w:t>
      </w:r>
      <w:r w:rsidR="00F449B9" w:rsidRPr="00933D71">
        <w:rPr>
          <w:rStyle w:val="Odwoanieprzypisudolnego"/>
        </w:rPr>
        <w:footnoteReference w:id="1"/>
      </w:r>
      <w:r w:rsidR="00705190" w:rsidRPr="00933D71">
        <w:t xml:space="preserve"> w wieku 15</w:t>
      </w:r>
      <w:r w:rsidR="00545381">
        <w:t>-</w:t>
      </w:r>
      <w:r w:rsidR="00705190" w:rsidRPr="00933D71">
        <w:t xml:space="preserve">89 lat. </w:t>
      </w:r>
      <w:r w:rsidR="00CE3540" w:rsidRPr="00933D71">
        <w:t>Wskaźnik ten z</w:t>
      </w:r>
      <w:r w:rsidR="00B13CD6" w:rsidRPr="00933D71">
        <w:t>większył</w:t>
      </w:r>
      <w:r w:rsidR="00CE3540" w:rsidRPr="00933D71">
        <w:t xml:space="preserve"> się zarówno w</w:t>
      </w:r>
      <w:r w:rsidR="00AD50F9" w:rsidRPr="00933D71">
        <w:t> </w:t>
      </w:r>
      <w:r w:rsidR="00BF3217" w:rsidRPr="00933D71">
        <w:t>porównaniu z</w:t>
      </w:r>
      <w:r w:rsidR="005C1927" w:rsidRPr="00933D71">
        <w:t> </w:t>
      </w:r>
      <w:r w:rsidR="00E37AF1">
        <w:t>4</w:t>
      </w:r>
      <w:r w:rsidR="009A2825" w:rsidRPr="00933D71">
        <w:t xml:space="preserve"> </w:t>
      </w:r>
      <w:r w:rsidR="0020288C" w:rsidRPr="00933D71">
        <w:t>kw</w:t>
      </w:r>
      <w:r w:rsidR="00032359" w:rsidRPr="00933D71">
        <w:t>artałem</w:t>
      </w:r>
      <w:r w:rsidR="0020288C" w:rsidRPr="00933D71">
        <w:t xml:space="preserve"> </w:t>
      </w:r>
      <w:r w:rsidR="00BF3217" w:rsidRPr="00933D71">
        <w:t>202</w:t>
      </w:r>
      <w:r w:rsidR="00791EEA" w:rsidRPr="00933D71">
        <w:t>2</w:t>
      </w:r>
      <w:r w:rsidR="00BF3217" w:rsidRPr="00933D71">
        <w:t xml:space="preserve"> r.</w:t>
      </w:r>
      <w:r w:rsidR="00CE3540" w:rsidRPr="00933D71">
        <w:t xml:space="preserve"> – </w:t>
      </w:r>
      <w:r w:rsidR="00791EEA" w:rsidRPr="00933D71">
        <w:t>o 0,</w:t>
      </w:r>
      <w:r w:rsidR="00E37AF1">
        <w:t>2</w:t>
      </w:r>
      <w:r w:rsidR="00791EEA" w:rsidRPr="00933D71">
        <w:t xml:space="preserve"> p. proc., </w:t>
      </w:r>
      <w:r w:rsidR="00CE3540" w:rsidRPr="00933D71">
        <w:t>jak i</w:t>
      </w:r>
      <w:r w:rsidR="008A06EF">
        <w:t> </w:t>
      </w:r>
      <w:r w:rsidR="00E37AF1">
        <w:t>1</w:t>
      </w:r>
      <w:r w:rsidR="00095A5D">
        <w:t> </w:t>
      </w:r>
      <w:r w:rsidR="002172E3" w:rsidRPr="00933D71">
        <w:t xml:space="preserve">kwartałem </w:t>
      </w:r>
      <w:r w:rsidR="008A715D">
        <w:t>ub. r.</w:t>
      </w:r>
      <w:r w:rsidR="00946305" w:rsidRPr="00933D71">
        <w:t xml:space="preserve"> </w:t>
      </w:r>
      <w:r w:rsidR="00CE3540" w:rsidRPr="00933D71">
        <w:t xml:space="preserve">– </w:t>
      </w:r>
      <w:r w:rsidR="00BF3217" w:rsidRPr="00933D71">
        <w:t>o</w:t>
      </w:r>
      <w:r w:rsidR="00573B10" w:rsidRPr="00933D71">
        <w:t> </w:t>
      </w:r>
      <w:r w:rsidR="00BF3217" w:rsidRPr="00933D71">
        <w:t>0,</w:t>
      </w:r>
      <w:r w:rsidR="00E37AF1">
        <w:t>4</w:t>
      </w:r>
      <w:r w:rsidR="00080B70" w:rsidRPr="00933D71">
        <w:t> </w:t>
      </w:r>
      <w:r w:rsidR="00BF3217" w:rsidRPr="00933D71">
        <w:t>p.</w:t>
      </w:r>
      <w:r w:rsidR="00D41B9C" w:rsidRPr="00933D71">
        <w:t xml:space="preserve"> </w:t>
      </w:r>
      <w:r w:rsidR="00BF3217" w:rsidRPr="00933D71">
        <w:t>proc.</w:t>
      </w:r>
    </w:p>
    <w:p w14:paraId="1846DF21" w14:textId="21BE7E11" w:rsidR="00BC0EEB" w:rsidRDefault="00BC0EEB" w:rsidP="00BC0EEB">
      <w:pPr>
        <w:pStyle w:val="Lead"/>
        <w:spacing w:before="0" w:after="0" w:line="240" w:lineRule="auto"/>
      </w:pPr>
    </w:p>
    <w:p w14:paraId="71EAB4C0" w14:textId="7CB9DC74" w:rsidR="00077D8F" w:rsidRDefault="00077D8F" w:rsidP="00BC0EEB">
      <w:pPr>
        <w:pStyle w:val="Lead"/>
        <w:spacing w:before="0" w:after="0" w:line="240" w:lineRule="auto"/>
      </w:pPr>
    </w:p>
    <w:p w14:paraId="542519B1" w14:textId="3CA1678B" w:rsidR="00BC0EEB" w:rsidRPr="005C1927" w:rsidRDefault="00BC0EEB" w:rsidP="00BC0EEB">
      <w:pPr>
        <w:pStyle w:val="Lead"/>
        <w:spacing w:before="0" w:after="0" w:line="240" w:lineRule="auto"/>
      </w:pPr>
    </w:p>
    <w:p w14:paraId="2E578387" w14:textId="336C92C2" w:rsidR="002919DE" w:rsidRPr="002919DE" w:rsidRDefault="002822FF" w:rsidP="00445C5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A9200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F3FABD7" wp14:editId="72D2156E">
                <wp:simplePos x="0" y="0"/>
                <wp:positionH relativeFrom="column">
                  <wp:posOffset>5295265</wp:posOffset>
                </wp:positionH>
                <wp:positionV relativeFrom="paragraph">
                  <wp:posOffset>361315</wp:posOffset>
                </wp:positionV>
                <wp:extent cx="1724025" cy="1473835"/>
                <wp:effectExtent l="0" t="0" r="0" b="0"/>
                <wp:wrapTight wrapText="bothSides">
                  <wp:wrapPolygon edited="0">
                    <wp:start x="716" y="0"/>
                    <wp:lineTo x="716" y="21218"/>
                    <wp:lineTo x="20765" y="21218"/>
                    <wp:lineTo x="20765" y="0"/>
                    <wp:lineTo x="716" y="0"/>
                  </wp:wrapPolygon>
                </wp:wrapTight>
                <wp:docPr id="2" name="Pole tekstowe 2" descr="Współczynnik aktywności zawodowej dla osób w wieku 15-89 lat w porównaniu z poprzednim kwartałem , jak i w skali roku zwiększył się zarówno wśród mężczyzn, jak i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23F4C" w14:textId="71887628" w:rsidR="005A6925" w:rsidRPr="00187A09" w:rsidRDefault="005A6925" w:rsidP="00187A09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 w:rsidR="00C64817">
                              <w:t>-</w:t>
                            </w:r>
                            <w:r w:rsidRPr="00EF1899">
                              <w:t xml:space="preserve">89 lat </w:t>
                            </w:r>
                            <w:r w:rsidR="00171560" w:rsidRPr="00EF1899">
                              <w:t>w po</w:t>
                            </w:r>
                            <w:r w:rsidR="00B211CA" w:rsidRPr="00EF1899">
                              <w:t>równaniu z</w:t>
                            </w:r>
                            <w:r w:rsidR="00091EAF">
                              <w:t> </w:t>
                            </w:r>
                            <w:r w:rsidR="00B211CA" w:rsidRPr="00EF1899">
                              <w:t xml:space="preserve">poprzednim </w:t>
                            </w:r>
                            <w:r w:rsidR="00B211CA" w:rsidRPr="00933D71">
                              <w:t>kwartałem</w:t>
                            </w:r>
                            <w:r w:rsidR="002D35F7">
                              <w:t>, jak i</w:t>
                            </w:r>
                            <w:r w:rsidR="00091EAF">
                              <w:t> </w:t>
                            </w:r>
                            <w:r w:rsidR="002D35F7">
                              <w:t xml:space="preserve">w skali roku </w:t>
                            </w:r>
                            <w:r w:rsidR="00187A09" w:rsidRPr="00933D71">
                              <w:t>zwiększył się zarówno wśród mężczyzn, jak i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ABD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poprzednim kwartałem , jak i w skali roku zwiększył się zarówno wśród mężczyzn, jak i kobiet" style="position:absolute;margin-left:416.95pt;margin-top:28.45pt;width:135.75pt;height:116.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gNnwIAAL4EAAAOAAAAZHJzL2Uyb0RvYy54bWysVMFOGzEQvVfqP4x8LmwSkhIiNohCqSrR&#10;FolWPTteb9as17O1HZzskb9AfAbX3iD/1VlvgIjequ7BmvHYb+Y9z+zh0bLScC2tU2hS1t/tMZBG&#10;YKbMPGU/vp/tjBk4z03GNRqZspV07Gj69s1hqCdygAXqTFogEOMmoU5Z4X09SRInCllxt4u1NBTM&#10;0Vbck2vnSWZ5IPRKJ4Ne730S0Ga1RSGdo93TLsimET/PpfDf8txJDzplVJuPq43rrF2T6SGfzC2v&#10;CyU2ZfB/qKLiylDSZ6hT7jksrPoLqlLCosPc7wqsEsxzJWTkQGz6vVdsLgtey8iFxHH1s0zu/8GK&#10;r9cXFlSWsgEDwyt6ogvUErwsnccggbYz6QRJ9tPVD/frG9GsjFEl8NKvgsH1nVDQ8IAZnb6CTHNA&#10;93A/gwBByXIB/dHO+AA097RTo324D4YbtYCGvNo2MjOqgjJw6/n6RlbwDq54CYpOu5JrBRYJpAnq&#10;8bZ0zWp9A45MyhiREML6jqwMqsfb9W+qrTFPACXOlPTtC4faTYjoZU1U/fIDLqlT42u5+hxF6cDg&#10;ScHNXB5bi6GQPCOF++3NZOtqh+NakFn4ghlJxRceI9Ayt1X7/PSgQOjUaavn7pJLD6JNuT8Y9gYj&#10;BoJi/eH+3nhvFHPwydP12jr/SWIFrZEyS+0b4fn1ufNtOXzydKTNZvBMaR1bWBsIKTsYEf6rSKU8&#10;TZhWVcrGvfbrer5l+dFk8bLnSnc2JdBmQ7tl2nH2y9ky9kjUpJVkhtmKdLDYDRT9AMgo0DYMAg1T&#10;ytyvBbeSgf5sSMuD/nDYTl90hqP9ATl2OzLbjnAjCCplnkFnnvg4sR2xY9I8V1GNl0o2JdOQRJE2&#10;A91O4bYfT738dqZ/AAAA//8DAFBLAwQUAAYACAAAACEAUps3seAAAAALAQAADwAAAGRycy9kb3du&#10;cmV2LnhtbEyPy07DMBBF90j8gzVI7KjdR6okzaRCILYgykPqzo2nSUQ8jmK3CX+Pu6Kr0WiO7pxb&#10;bCfbiTMNvnWMMJ8pEMSVMy3XCJ8fLw8pCB80G905JoRf8rAtb28KnRs38judd6EWMYR9rhGaEPpc&#10;Sl81ZLWfuZ443o5usDrEdailGfQYw20nF0qtpdUtxw+N7umpoepnd7IIX6/H/fdKvdXPNulHNynJ&#10;NpOI93fT4wZEoCn8w3DRj+pQRqeDO7HxokNIl8ssogjJOs4LMFfJCsQBYZFmCmRZyOsO5R8AAAD/&#10;/wMAUEsBAi0AFAAGAAgAAAAhALaDOJL+AAAA4QEAABMAAAAAAAAAAAAAAAAAAAAAAFtDb250ZW50&#10;X1R5cGVzXS54bWxQSwECLQAUAAYACAAAACEAOP0h/9YAAACUAQAACwAAAAAAAAAAAAAAAAAvAQAA&#10;X3JlbHMvLnJlbHNQSwECLQAUAAYACAAAACEA/y3IDZ8CAAC+BAAADgAAAAAAAAAAAAAAAAAuAgAA&#10;ZHJzL2Uyb0RvYy54bWxQSwECLQAUAAYACAAAACEAUps3seAAAAALAQAADwAAAAAAAAAAAAAAAAD5&#10;BAAAZHJzL2Rvd25yZXYueG1sUEsFBgAAAAAEAAQA8wAAAAYGAAAAAA==&#10;" filled="f" stroked="f">
                <v:textbox>
                  <w:txbxContent>
                    <w:p w14:paraId="34423F4C" w14:textId="71887628" w:rsidR="005A6925" w:rsidRPr="00187A09" w:rsidRDefault="005A6925" w:rsidP="00187A09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 w:rsidR="00C64817">
                        <w:t>-</w:t>
                      </w:r>
                      <w:r w:rsidRPr="00EF1899">
                        <w:t xml:space="preserve">89 lat </w:t>
                      </w:r>
                      <w:r w:rsidR="00171560" w:rsidRPr="00EF1899">
                        <w:t>w po</w:t>
                      </w:r>
                      <w:r w:rsidR="00B211CA" w:rsidRPr="00EF1899">
                        <w:t>równaniu z</w:t>
                      </w:r>
                      <w:r w:rsidR="00091EAF">
                        <w:t> </w:t>
                      </w:r>
                      <w:r w:rsidR="00B211CA" w:rsidRPr="00EF1899">
                        <w:t xml:space="preserve">poprzednim </w:t>
                      </w:r>
                      <w:r w:rsidR="00B211CA" w:rsidRPr="00933D71">
                        <w:t>kwartałem</w:t>
                      </w:r>
                      <w:r w:rsidR="002D35F7">
                        <w:t>, jak i</w:t>
                      </w:r>
                      <w:r w:rsidR="00091EAF">
                        <w:t> </w:t>
                      </w:r>
                      <w:r w:rsidR="002D35F7">
                        <w:t xml:space="preserve">w skali roku </w:t>
                      </w:r>
                      <w:r w:rsidR="00187A09" w:rsidRPr="00933D71">
                        <w:t>zwiększył się zarówno wśród mężczyzn, jak i kobiet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705190">
        <w:rPr>
          <w:rFonts w:ascii="Fira Sans" w:hAnsi="Fira Sans"/>
          <w:b/>
          <w:szCs w:val="19"/>
        </w:rPr>
        <w:t>Aktywność ekonomiczna ludności w wieku 15</w:t>
      </w:r>
      <w:r w:rsidR="00DA3A67">
        <w:rPr>
          <w:rFonts w:ascii="Fira Sans" w:hAnsi="Fira Sans"/>
          <w:b/>
          <w:szCs w:val="19"/>
        </w:rPr>
        <w:t>-</w:t>
      </w:r>
      <w:r w:rsidR="00705190" w:rsidRPr="00705190">
        <w:rPr>
          <w:rFonts w:ascii="Fira Sans" w:hAnsi="Fira Sans"/>
          <w:b/>
          <w:szCs w:val="19"/>
        </w:rPr>
        <w:t>89 lat według BAEL</w:t>
      </w:r>
    </w:p>
    <w:p w14:paraId="6E5D9EEB" w14:textId="310B376F" w:rsidR="00937E0E" w:rsidRPr="00933D71" w:rsidRDefault="00705190" w:rsidP="00937E0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="00E37AF1">
        <w:rPr>
          <w:rFonts w:eastAsia="Times New Roman" w:cs="Times New Roman"/>
          <w:szCs w:val="19"/>
          <w:lang w:eastAsia="pl-PL"/>
        </w:rPr>
        <w:t>1</w:t>
      </w:r>
      <w:r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="00E37AF1">
        <w:rPr>
          <w:rFonts w:eastAsia="Times New Roman" w:cs="Times New Roman"/>
          <w:szCs w:val="19"/>
          <w:lang w:eastAsia="pl-PL"/>
        </w:rPr>
        <w:t>3</w:t>
      </w:r>
      <w:r w:rsidRPr="00933D71">
        <w:rPr>
          <w:rFonts w:eastAsia="Times New Roman" w:cs="Times New Roman"/>
          <w:szCs w:val="19"/>
          <w:lang w:eastAsia="pl-PL"/>
        </w:rPr>
        <w:t xml:space="preserve"> r. liczba osób aktywnych zawodowo w wieku 15</w:t>
      </w:r>
      <w:r w:rsidR="00545381">
        <w:rPr>
          <w:rFonts w:eastAsia="Times New Roman" w:cs="Times New Roman"/>
          <w:szCs w:val="19"/>
          <w:lang w:eastAsia="pl-PL"/>
        </w:rPr>
        <w:t>-</w:t>
      </w:r>
      <w:r w:rsidRPr="00933D71">
        <w:rPr>
          <w:rFonts w:eastAsia="Times New Roman" w:cs="Times New Roman"/>
          <w:szCs w:val="19"/>
          <w:lang w:eastAsia="pl-PL"/>
        </w:rPr>
        <w:t xml:space="preserve">89 lat wyniosła </w:t>
      </w:r>
      <w:r w:rsidR="00E37AF1">
        <w:rPr>
          <w:rFonts w:eastAsia="Times New Roman" w:cs="Times New Roman"/>
          <w:szCs w:val="19"/>
          <w:lang w:eastAsia="pl-PL"/>
        </w:rPr>
        <w:t>17357</w:t>
      </w:r>
      <w:r w:rsidRPr="00933D71">
        <w:rPr>
          <w:rFonts w:eastAsia="Times New Roman" w:cs="Times New Roman"/>
          <w:szCs w:val="19"/>
          <w:lang w:eastAsia="pl-PL"/>
        </w:rPr>
        <w:t xml:space="preserve"> tys., z</w:t>
      </w:r>
      <w:r w:rsidR="00A873BD" w:rsidRPr="00933D71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 xml:space="preserve">tego: </w:t>
      </w:r>
      <w:r w:rsidR="00BF3217" w:rsidRPr="00933D71">
        <w:rPr>
          <w:rFonts w:eastAsia="Times New Roman" w:cs="Times New Roman"/>
          <w:szCs w:val="19"/>
          <w:lang w:eastAsia="pl-PL"/>
        </w:rPr>
        <w:t>16</w:t>
      </w:r>
      <w:r w:rsidR="00E37AF1">
        <w:rPr>
          <w:rFonts w:eastAsia="Times New Roman" w:cs="Times New Roman"/>
          <w:szCs w:val="19"/>
          <w:lang w:eastAsia="pl-PL"/>
        </w:rPr>
        <w:t>852</w:t>
      </w:r>
      <w:r w:rsidRPr="00933D71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E37AF1">
        <w:rPr>
          <w:rFonts w:eastAsia="Times New Roman" w:cs="Times New Roman"/>
          <w:szCs w:val="19"/>
          <w:lang w:eastAsia="pl-PL"/>
        </w:rPr>
        <w:t>505</w:t>
      </w:r>
      <w:r w:rsidRPr="00933D71">
        <w:rPr>
          <w:rFonts w:eastAsia="Times New Roman" w:cs="Times New Roman"/>
          <w:szCs w:val="19"/>
          <w:lang w:eastAsia="pl-PL"/>
        </w:rPr>
        <w:t xml:space="preserve"> tys. </w:t>
      </w:r>
      <w:r w:rsidR="00BB6872" w:rsidRPr="00933D71">
        <w:rPr>
          <w:rFonts w:eastAsia="Times New Roman" w:cs="Times New Roman"/>
          <w:szCs w:val="19"/>
          <w:lang w:eastAsia="pl-PL"/>
        </w:rPr>
        <w:t xml:space="preserve">– </w:t>
      </w:r>
      <w:r w:rsidRPr="00933D71">
        <w:rPr>
          <w:rFonts w:eastAsia="Times New Roman" w:cs="Times New Roman"/>
          <w:szCs w:val="19"/>
          <w:lang w:eastAsia="pl-PL"/>
        </w:rPr>
        <w:t xml:space="preserve">bezrobotni. Populacja biernych zawodowo w </w:t>
      </w:r>
      <w:r w:rsidR="00AF218A">
        <w:rPr>
          <w:rFonts w:eastAsia="Times New Roman" w:cs="Times New Roman"/>
          <w:szCs w:val="19"/>
          <w:lang w:eastAsia="pl-PL"/>
        </w:rPr>
        <w:t>analogicznej</w:t>
      </w:r>
      <w:r w:rsidR="00AF218A"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 xml:space="preserve">grupie wieku liczyła </w:t>
      </w:r>
      <w:r w:rsidR="00CC4FA1" w:rsidRPr="00933D71">
        <w:rPr>
          <w:rFonts w:eastAsia="Times New Roman" w:cs="Times New Roman"/>
          <w:szCs w:val="19"/>
          <w:lang w:eastAsia="pl-PL"/>
        </w:rPr>
        <w:t>12</w:t>
      </w:r>
      <w:r w:rsidR="00E37AF1">
        <w:rPr>
          <w:rFonts w:eastAsia="Times New Roman" w:cs="Times New Roman"/>
          <w:szCs w:val="19"/>
          <w:lang w:eastAsia="pl-PL"/>
        </w:rPr>
        <w:t>363</w:t>
      </w:r>
      <w:r w:rsidR="00032359"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tys.</w:t>
      </w:r>
      <w:r w:rsidR="00937E0E" w:rsidRPr="00933D71">
        <w:rPr>
          <w:rFonts w:eastAsia="Times New Roman" w:cs="Times New Roman"/>
          <w:szCs w:val="19"/>
          <w:lang w:eastAsia="pl-PL"/>
        </w:rPr>
        <w:t xml:space="preserve"> </w:t>
      </w:r>
      <w:r w:rsidR="00AF218A">
        <w:rPr>
          <w:rFonts w:eastAsia="Times New Roman" w:cs="Times New Roman"/>
          <w:szCs w:val="19"/>
          <w:lang w:eastAsia="pl-PL"/>
        </w:rPr>
        <w:t>osób.</w:t>
      </w:r>
    </w:p>
    <w:p w14:paraId="18A68526" w14:textId="3C60D360" w:rsidR="0023192D" w:rsidRPr="00870224" w:rsidRDefault="00030267" w:rsidP="00705190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Z</w:t>
      </w:r>
      <w:r w:rsidR="000C13D4" w:rsidRPr="00933D71">
        <w:rPr>
          <w:rFonts w:eastAsia="Times New Roman" w:cs="Times New Roman"/>
          <w:szCs w:val="19"/>
          <w:lang w:eastAsia="pl-PL"/>
        </w:rPr>
        <w:t>biorowość</w:t>
      </w:r>
      <w:r w:rsidR="00482631" w:rsidRPr="00933D71">
        <w:rPr>
          <w:rFonts w:eastAsia="Times New Roman" w:cs="Times New Roman"/>
          <w:szCs w:val="19"/>
          <w:lang w:eastAsia="pl-PL"/>
        </w:rPr>
        <w:t xml:space="preserve"> aktywnych zawodowo </w:t>
      </w:r>
      <w:r w:rsidR="00064C0A">
        <w:rPr>
          <w:rFonts w:eastAsia="Times New Roman" w:cs="Times New Roman"/>
          <w:szCs w:val="19"/>
          <w:lang w:eastAsia="pl-PL"/>
        </w:rPr>
        <w:t>zwiększyła</w:t>
      </w:r>
      <w:r w:rsidR="00064C0A" w:rsidRPr="00933D71">
        <w:rPr>
          <w:rFonts w:eastAsia="Times New Roman" w:cs="Times New Roman"/>
          <w:szCs w:val="19"/>
          <w:lang w:eastAsia="pl-PL"/>
        </w:rPr>
        <w:t xml:space="preserve"> </w:t>
      </w:r>
      <w:r w:rsidR="00482631" w:rsidRPr="00933D71">
        <w:rPr>
          <w:rFonts w:eastAsia="Times New Roman" w:cs="Times New Roman"/>
          <w:szCs w:val="19"/>
          <w:lang w:eastAsia="pl-PL"/>
        </w:rPr>
        <w:t>się</w:t>
      </w:r>
      <w:r w:rsidR="0005146B">
        <w:rPr>
          <w:rFonts w:eastAsia="Times New Roman" w:cs="Times New Roman"/>
          <w:szCs w:val="19"/>
          <w:lang w:eastAsia="pl-PL"/>
        </w:rPr>
        <w:t xml:space="preserve"> </w:t>
      </w:r>
      <w:r w:rsidR="00E37AF1">
        <w:rPr>
          <w:rFonts w:eastAsia="Times New Roman" w:cs="Times New Roman"/>
          <w:szCs w:val="19"/>
          <w:lang w:eastAsia="pl-PL"/>
        </w:rPr>
        <w:t xml:space="preserve">zarówno w stosunku do 4 kwartału 2022 r. – </w:t>
      </w:r>
      <w:r w:rsidR="00937E0E" w:rsidRPr="00933D71">
        <w:rPr>
          <w:rFonts w:eastAsia="Times New Roman" w:cs="Times New Roman"/>
          <w:szCs w:val="19"/>
          <w:lang w:eastAsia="pl-PL"/>
        </w:rPr>
        <w:t>o</w:t>
      </w:r>
      <w:r w:rsidR="005C1927" w:rsidRPr="00933D71">
        <w:rPr>
          <w:rFonts w:eastAsia="Times New Roman" w:cs="Times New Roman"/>
          <w:szCs w:val="19"/>
          <w:lang w:eastAsia="pl-PL"/>
        </w:rPr>
        <w:t> </w:t>
      </w:r>
      <w:r w:rsidR="00E37AF1">
        <w:rPr>
          <w:rFonts w:eastAsia="Times New Roman" w:cs="Times New Roman"/>
          <w:szCs w:val="19"/>
          <w:lang w:eastAsia="pl-PL"/>
        </w:rPr>
        <w:t>63</w:t>
      </w:r>
      <w:r w:rsidR="005C1927" w:rsidRPr="00933D71">
        <w:rPr>
          <w:rFonts w:eastAsia="Times New Roman" w:cs="Times New Roman"/>
          <w:szCs w:val="19"/>
          <w:lang w:eastAsia="pl-PL"/>
        </w:rPr>
        <w:t> </w:t>
      </w:r>
      <w:r w:rsidR="00937E0E" w:rsidRPr="00933D71">
        <w:rPr>
          <w:rFonts w:eastAsia="Times New Roman" w:cs="Times New Roman"/>
          <w:szCs w:val="19"/>
          <w:lang w:eastAsia="pl-PL"/>
        </w:rPr>
        <w:t>tys., tj. o </w:t>
      </w:r>
      <w:r w:rsidR="00E37AF1">
        <w:rPr>
          <w:rFonts w:eastAsia="Times New Roman" w:cs="Times New Roman"/>
          <w:szCs w:val="19"/>
          <w:lang w:eastAsia="pl-PL"/>
        </w:rPr>
        <w:t>0,4</w:t>
      </w:r>
      <w:r w:rsidR="00937E0E" w:rsidRPr="00933D71">
        <w:rPr>
          <w:rFonts w:eastAsia="Times New Roman" w:cs="Times New Roman"/>
          <w:szCs w:val="19"/>
          <w:lang w:eastAsia="pl-PL"/>
        </w:rPr>
        <w:t>%</w:t>
      </w:r>
      <w:r w:rsidR="00BB6872" w:rsidRPr="00933D71">
        <w:rPr>
          <w:rFonts w:eastAsia="Times New Roman" w:cs="Times New Roman"/>
          <w:szCs w:val="19"/>
          <w:lang w:eastAsia="pl-PL"/>
        </w:rPr>
        <w:t>,</w:t>
      </w:r>
      <w:r w:rsidR="00481E63" w:rsidRPr="00933D71">
        <w:rPr>
          <w:rFonts w:eastAsia="Times New Roman" w:cs="Times New Roman"/>
          <w:szCs w:val="19"/>
          <w:lang w:eastAsia="pl-PL"/>
        </w:rPr>
        <w:t xml:space="preserve"> </w:t>
      </w:r>
      <w:r w:rsidR="00E37AF1">
        <w:rPr>
          <w:rFonts w:eastAsia="Times New Roman" w:cs="Times New Roman"/>
          <w:szCs w:val="19"/>
          <w:lang w:eastAsia="pl-PL"/>
        </w:rPr>
        <w:t>jak i 1 kwartału</w:t>
      </w:r>
      <w:r w:rsidR="00077D8F" w:rsidRPr="00933D71">
        <w:rPr>
          <w:rFonts w:eastAsia="Times New Roman" w:cs="Times New Roman"/>
          <w:szCs w:val="19"/>
          <w:lang w:eastAsia="pl-PL"/>
        </w:rPr>
        <w:t xml:space="preserve"> </w:t>
      </w:r>
      <w:r w:rsidR="008A715D">
        <w:rPr>
          <w:rFonts w:eastAsia="Times New Roman" w:cs="Times New Roman"/>
          <w:szCs w:val="19"/>
          <w:lang w:eastAsia="pl-PL"/>
        </w:rPr>
        <w:t>ub. r.</w:t>
      </w:r>
      <w:r w:rsidR="00A827D0" w:rsidRPr="00933D71">
        <w:rPr>
          <w:rFonts w:eastAsia="Times New Roman" w:cs="Times New Roman"/>
          <w:szCs w:val="19"/>
          <w:lang w:eastAsia="pl-PL"/>
        </w:rPr>
        <w:t xml:space="preserve"> </w:t>
      </w:r>
      <w:r w:rsidR="00E37AF1">
        <w:rPr>
          <w:rFonts w:eastAsia="Times New Roman" w:cs="Times New Roman"/>
          <w:szCs w:val="19"/>
          <w:lang w:eastAsia="pl-PL"/>
        </w:rPr>
        <w:t xml:space="preserve">– </w:t>
      </w:r>
      <w:r w:rsidR="00482631" w:rsidRPr="00933D71">
        <w:rPr>
          <w:rFonts w:eastAsia="Times New Roman" w:cs="Times New Roman"/>
          <w:szCs w:val="19"/>
          <w:lang w:eastAsia="pl-PL"/>
        </w:rPr>
        <w:t>o</w:t>
      </w:r>
      <w:r w:rsidR="00CC0B5E">
        <w:rPr>
          <w:rFonts w:eastAsia="Times New Roman" w:cs="Times New Roman"/>
          <w:szCs w:val="19"/>
          <w:lang w:eastAsia="pl-PL"/>
        </w:rPr>
        <w:t> </w:t>
      </w:r>
      <w:r w:rsidR="00482631" w:rsidRPr="00933D71">
        <w:rPr>
          <w:rFonts w:eastAsia="Times New Roman" w:cs="Times New Roman"/>
          <w:szCs w:val="19"/>
          <w:lang w:eastAsia="pl-PL"/>
        </w:rPr>
        <w:t>1</w:t>
      </w:r>
      <w:r w:rsidR="00E37AF1">
        <w:rPr>
          <w:rFonts w:eastAsia="Times New Roman" w:cs="Times New Roman"/>
          <w:szCs w:val="19"/>
          <w:lang w:eastAsia="pl-PL"/>
        </w:rPr>
        <w:t>07</w:t>
      </w:r>
      <w:r w:rsidR="00CC0B5E">
        <w:rPr>
          <w:rFonts w:eastAsia="Times New Roman" w:cs="Times New Roman"/>
          <w:szCs w:val="19"/>
          <w:lang w:eastAsia="pl-PL"/>
        </w:rPr>
        <w:t> </w:t>
      </w:r>
      <w:r w:rsidR="00481E63" w:rsidRPr="00933D71">
        <w:rPr>
          <w:rFonts w:eastAsia="Times New Roman" w:cs="Times New Roman"/>
          <w:szCs w:val="19"/>
          <w:lang w:eastAsia="pl-PL"/>
        </w:rPr>
        <w:t>tys., tj. o</w:t>
      </w:r>
      <w:r w:rsidR="00126349" w:rsidRPr="00933D71">
        <w:rPr>
          <w:rFonts w:eastAsia="Times New Roman" w:cs="Times New Roman"/>
          <w:szCs w:val="19"/>
          <w:lang w:eastAsia="pl-PL"/>
        </w:rPr>
        <w:t> </w:t>
      </w:r>
      <w:r w:rsidR="00481E63" w:rsidRPr="00933D71">
        <w:rPr>
          <w:rFonts w:eastAsia="Times New Roman" w:cs="Times New Roman"/>
          <w:szCs w:val="19"/>
          <w:lang w:eastAsia="pl-PL"/>
        </w:rPr>
        <w:t>0,</w:t>
      </w:r>
      <w:r w:rsidR="00E37AF1">
        <w:rPr>
          <w:rFonts w:eastAsia="Times New Roman" w:cs="Times New Roman"/>
          <w:szCs w:val="19"/>
          <w:lang w:eastAsia="pl-PL"/>
        </w:rPr>
        <w:t>6</w:t>
      </w:r>
      <w:r w:rsidR="00481E63" w:rsidRPr="00933D71">
        <w:rPr>
          <w:rFonts w:eastAsia="Times New Roman" w:cs="Times New Roman"/>
          <w:szCs w:val="19"/>
          <w:lang w:eastAsia="pl-PL"/>
        </w:rPr>
        <w:t>%</w:t>
      </w:r>
      <w:r w:rsidR="008C4FED" w:rsidRPr="00933D71">
        <w:rPr>
          <w:rFonts w:eastAsia="Times New Roman" w:cs="Times New Roman"/>
          <w:szCs w:val="19"/>
          <w:lang w:eastAsia="pl-PL"/>
        </w:rPr>
        <w:t>.</w:t>
      </w:r>
    </w:p>
    <w:p w14:paraId="474ECC4F" w14:textId="1C48EFAF" w:rsidR="009A1CA1" w:rsidRDefault="008C38EA" w:rsidP="00694E6B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45632" behindDoc="0" locked="0" layoutInCell="1" allowOverlap="1" wp14:anchorId="6DBC30B6" wp14:editId="1CB98CBF">
            <wp:simplePos x="0" y="0"/>
            <wp:positionH relativeFrom="margin">
              <wp:align>left</wp:align>
            </wp:positionH>
            <wp:positionV relativeFrom="paragraph">
              <wp:posOffset>264160</wp:posOffset>
            </wp:positionV>
            <wp:extent cx="5155565" cy="2323101"/>
            <wp:effectExtent l="0" t="0" r="6985" b="1270"/>
            <wp:wrapSquare wrapText="bothSides"/>
            <wp:docPr id="7" name="Obraz 7" descr="Wykres prezentuje współczynnik aktywności zawodowej osób w wieku 15-89 lat od 1 kwartału 2012 r. do 1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2323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9A1CA1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924E85">
        <w:rPr>
          <w:rFonts w:eastAsia="Times New Roman" w:cs="Times New Roman"/>
          <w:b/>
          <w:szCs w:val="19"/>
          <w:lang w:eastAsia="pl-PL"/>
        </w:rPr>
        <w:t xml:space="preserve"> 1.</w:t>
      </w:r>
      <w:r w:rsidR="009A1CA1">
        <w:rPr>
          <w:rFonts w:eastAsia="Times New Roman" w:cs="Times New Roman"/>
          <w:b/>
          <w:szCs w:val="19"/>
          <w:lang w:eastAsia="pl-PL"/>
        </w:rPr>
        <w:tab/>
      </w:r>
      <w:r w:rsidR="009A1CA1" w:rsidRPr="00694E6B">
        <w:rPr>
          <w:b/>
          <w:shd w:val="clear" w:color="auto" w:fill="FFFFFF"/>
        </w:rPr>
        <w:t>Współczynnik</w:t>
      </w:r>
      <w:r w:rsidR="009A1CA1" w:rsidRPr="00924E85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  <w:r w:rsidR="009A1CA1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2"/>
      </w:r>
    </w:p>
    <w:p w14:paraId="3500D3CF" w14:textId="7F771AE2" w:rsidR="00705190" w:rsidRPr="00933D71" w:rsidRDefault="00A008DE" w:rsidP="008A06EF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7F7555">
        <w:rPr>
          <w:rFonts w:eastAsia="Times New Roman" w:cs="Times New Roman"/>
          <w:szCs w:val="19"/>
          <w:lang w:eastAsia="pl-PL"/>
        </w:rPr>
        <w:t>Udział aktywnych zawodowo w ogólnej liczbie osób w wieku 15</w:t>
      </w:r>
      <w:r w:rsidR="00545381">
        <w:rPr>
          <w:rFonts w:eastAsia="Times New Roman" w:cs="Times New Roman"/>
          <w:szCs w:val="19"/>
          <w:lang w:eastAsia="pl-PL"/>
        </w:rPr>
        <w:t>-</w:t>
      </w:r>
      <w:r w:rsidRPr="007F7555">
        <w:rPr>
          <w:rFonts w:eastAsia="Times New Roman" w:cs="Times New Roman"/>
          <w:szCs w:val="19"/>
          <w:lang w:eastAsia="pl-PL"/>
        </w:rPr>
        <w:t xml:space="preserve">89 lat </w:t>
      </w:r>
      <w:r w:rsidR="00BB6872" w:rsidRPr="007F7555">
        <w:rPr>
          <w:rFonts w:eastAsia="Times New Roman" w:cs="Times New Roman"/>
          <w:szCs w:val="19"/>
          <w:lang w:eastAsia="pl-PL"/>
        </w:rPr>
        <w:t xml:space="preserve">w </w:t>
      </w:r>
      <w:r w:rsidR="00B317BC">
        <w:rPr>
          <w:rFonts w:eastAsia="Times New Roman" w:cs="Times New Roman"/>
          <w:szCs w:val="19"/>
          <w:lang w:eastAsia="pl-PL"/>
        </w:rPr>
        <w:t>1</w:t>
      </w:r>
      <w:r w:rsidR="00BB6872" w:rsidRPr="007F7555">
        <w:rPr>
          <w:rFonts w:eastAsia="Times New Roman" w:cs="Times New Roman"/>
          <w:szCs w:val="19"/>
          <w:lang w:eastAsia="pl-PL"/>
        </w:rPr>
        <w:t xml:space="preserve"> kwartale 202</w:t>
      </w:r>
      <w:r w:rsidR="00B317BC">
        <w:rPr>
          <w:rFonts w:eastAsia="Times New Roman" w:cs="Times New Roman"/>
          <w:szCs w:val="19"/>
          <w:lang w:eastAsia="pl-PL"/>
        </w:rPr>
        <w:t>3</w:t>
      </w:r>
      <w:r w:rsidR="00BB6872" w:rsidRPr="007F7555">
        <w:rPr>
          <w:rFonts w:eastAsia="Times New Roman" w:cs="Times New Roman"/>
          <w:szCs w:val="19"/>
          <w:lang w:eastAsia="pl-PL"/>
        </w:rPr>
        <w:t xml:space="preserve"> r. </w:t>
      </w:r>
      <w:r w:rsidRPr="007F7555">
        <w:rPr>
          <w:rFonts w:eastAsia="Times New Roman" w:cs="Times New Roman"/>
          <w:szCs w:val="19"/>
          <w:lang w:eastAsia="pl-PL"/>
        </w:rPr>
        <w:t xml:space="preserve">był </w:t>
      </w:r>
      <w:r w:rsidRPr="00E16509">
        <w:rPr>
          <w:rFonts w:eastAsia="Times New Roman" w:cs="Times New Roman"/>
          <w:szCs w:val="19"/>
          <w:lang w:eastAsia="pl-PL"/>
        </w:rPr>
        <w:t xml:space="preserve">wyższy wśród mężczyzn i </w:t>
      </w:r>
      <w:r w:rsidR="00BB6872" w:rsidRPr="00933D71">
        <w:rPr>
          <w:rFonts w:eastAsia="Times New Roman" w:cs="Times New Roman"/>
          <w:szCs w:val="19"/>
          <w:lang w:eastAsia="pl-PL"/>
        </w:rPr>
        <w:t>wyn</w:t>
      </w:r>
      <w:r w:rsidR="008B7EF3">
        <w:rPr>
          <w:rFonts w:eastAsia="Times New Roman" w:cs="Times New Roman"/>
          <w:szCs w:val="19"/>
          <w:lang w:eastAsia="pl-PL"/>
        </w:rPr>
        <w:t>iósł</w:t>
      </w:r>
      <w:r w:rsidR="00BB6872" w:rsidRPr="00933D71">
        <w:rPr>
          <w:rFonts w:eastAsia="Times New Roman" w:cs="Times New Roman"/>
          <w:szCs w:val="19"/>
          <w:lang w:eastAsia="pl-PL"/>
        </w:rPr>
        <w:t xml:space="preserve"> </w:t>
      </w:r>
      <w:r w:rsidR="00482631" w:rsidRPr="00933D71">
        <w:rPr>
          <w:rFonts w:eastAsia="Times New Roman" w:cs="Times New Roman"/>
          <w:szCs w:val="19"/>
          <w:lang w:eastAsia="pl-PL"/>
        </w:rPr>
        <w:t>6</w:t>
      </w:r>
      <w:r w:rsidR="00CC0B5E">
        <w:rPr>
          <w:rFonts w:eastAsia="Times New Roman" w:cs="Times New Roman"/>
          <w:szCs w:val="19"/>
          <w:lang w:eastAsia="pl-PL"/>
        </w:rPr>
        <w:t>6,3</w:t>
      </w:r>
      <w:r w:rsidRPr="00933D71">
        <w:rPr>
          <w:rFonts w:eastAsia="Times New Roman" w:cs="Times New Roman"/>
          <w:szCs w:val="19"/>
          <w:lang w:eastAsia="pl-PL"/>
        </w:rPr>
        <w:t xml:space="preserve">%, w populacji kobiet kształtował się na poziomie </w:t>
      </w:r>
      <w:r w:rsidR="00482631" w:rsidRPr="00933D71">
        <w:rPr>
          <w:rFonts w:eastAsia="Times New Roman" w:cs="Times New Roman"/>
          <w:szCs w:val="19"/>
          <w:lang w:eastAsia="pl-PL"/>
        </w:rPr>
        <w:t>5</w:t>
      </w:r>
      <w:r w:rsidR="007F7555" w:rsidRPr="00933D71">
        <w:rPr>
          <w:rFonts w:eastAsia="Times New Roman" w:cs="Times New Roman"/>
          <w:szCs w:val="19"/>
          <w:lang w:eastAsia="pl-PL"/>
        </w:rPr>
        <w:t>1,</w:t>
      </w:r>
      <w:r w:rsidR="00CC0B5E">
        <w:rPr>
          <w:rFonts w:eastAsia="Times New Roman" w:cs="Times New Roman"/>
          <w:szCs w:val="19"/>
          <w:lang w:eastAsia="pl-PL"/>
        </w:rPr>
        <w:t>2</w:t>
      </w:r>
      <w:r w:rsidRPr="00933D71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="009551D9" w:rsidRPr="00933D71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933D71">
        <w:rPr>
          <w:rFonts w:eastAsia="Times New Roman" w:cs="Times New Roman"/>
          <w:szCs w:val="19"/>
          <w:lang w:eastAsia="pl-PL"/>
        </w:rPr>
        <w:t xml:space="preserve"> to </w:t>
      </w:r>
      <w:r w:rsidR="00482631" w:rsidRPr="00933D71">
        <w:rPr>
          <w:rFonts w:eastAsia="Times New Roman" w:cs="Times New Roman"/>
          <w:szCs w:val="19"/>
          <w:lang w:eastAsia="pl-PL"/>
        </w:rPr>
        <w:t>8</w:t>
      </w:r>
      <w:r w:rsidR="006D581C">
        <w:rPr>
          <w:rFonts w:eastAsia="Times New Roman" w:cs="Times New Roman"/>
          <w:szCs w:val="19"/>
          <w:lang w:eastAsia="pl-PL"/>
        </w:rPr>
        <w:t>4,2</w:t>
      </w:r>
      <w:r w:rsidRPr="00933D71">
        <w:rPr>
          <w:rFonts w:eastAsia="Times New Roman" w:cs="Times New Roman"/>
          <w:szCs w:val="19"/>
          <w:lang w:eastAsia="pl-PL"/>
        </w:rPr>
        <w:t xml:space="preserve">% oraz </w:t>
      </w:r>
      <w:r w:rsidR="00482631" w:rsidRPr="00933D71">
        <w:rPr>
          <w:rFonts w:eastAsia="Times New Roman" w:cs="Times New Roman"/>
          <w:szCs w:val="19"/>
          <w:lang w:eastAsia="pl-PL"/>
        </w:rPr>
        <w:t>7</w:t>
      </w:r>
      <w:r w:rsidR="00E16509" w:rsidRPr="00933D71">
        <w:rPr>
          <w:rFonts w:eastAsia="Times New Roman" w:cs="Times New Roman"/>
          <w:szCs w:val="19"/>
          <w:lang w:eastAsia="pl-PL"/>
        </w:rPr>
        <w:t>7,5</w:t>
      </w:r>
      <w:r w:rsidRPr="00933D71">
        <w:rPr>
          <w:rFonts w:eastAsia="Times New Roman" w:cs="Times New Roman"/>
          <w:szCs w:val="19"/>
          <w:lang w:eastAsia="pl-PL"/>
        </w:rPr>
        <w:t xml:space="preserve">%). </w:t>
      </w:r>
      <w:r w:rsidR="00885203">
        <w:rPr>
          <w:rFonts w:eastAsia="Times New Roman" w:cs="Times New Roman"/>
          <w:szCs w:val="19"/>
          <w:lang w:eastAsia="pl-PL"/>
        </w:rPr>
        <w:t>Współczynnik aktywności zawodowej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885203">
        <w:rPr>
          <w:rFonts w:eastAsia="Times New Roman" w:cs="Times New Roman"/>
          <w:szCs w:val="19"/>
          <w:lang w:eastAsia="pl-PL"/>
        </w:rPr>
        <w:t>osób w wieku 15-89 lat za</w:t>
      </w:r>
      <w:r w:rsidRPr="00933D71">
        <w:rPr>
          <w:rFonts w:eastAsia="Times New Roman" w:cs="Times New Roman"/>
          <w:szCs w:val="19"/>
          <w:lang w:eastAsia="pl-PL"/>
        </w:rPr>
        <w:t>mieszka</w:t>
      </w:r>
      <w:r w:rsidR="00885203">
        <w:rPr>
          <w:rFonts w:eastAsia="Times New Roman" w:cs="Times New Roman"/>
          <w:szCs w:val="19"/>
          <w:lang w:eastAsia="pl-PL"/>
        </w:rPr>
        <w:t>łych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885203">
        <w:rPr>
          <w:rFonts w:eastAsia="Times New Roman" w:cs="Times New Roman"/>
          <w:szCs w:val="19"/>
          <w:lang w:eastAsia="pl-PL"/>
        </w:rPr>
        <w:t xml:space="preserve">w </w:t>
      </w:r>
      <w:r w:rsidRPr="00933D71">
        <w:rPr>
          <w:rFonts w:eastAsia="Times New Roman" w:cs="Times New Roman"/>
          <w:szCs w:val="19"/>
          <w:lang w:eastAsia="pl-PL"/>
        </w:rPr>
        <w:t>miast</w:t>
      </w:r>
      <w:r w:rsidR="00885203">
        <w:rPr>
          <w:rFonts w:eastAsia="Times New Roman" w:cs="Times New Roman"/>
          <w:szCs w:val="19"/>
          <w:lang w:eastAsia="pl-PL"/>
        </w:rPr>
        <w:t>ach, jak i</w:t>
      </w:r>
      <w:r w:rsidR="00AD7B46">
        <w:rPr>
          <w:rFonts w:eastAsia="Times New Roman" w:cs="Times New Roman"/>
          <w:szCs w:val="19"/>
          <w:lang w:eastAsia="pl-PL"/>
        </w:rPr>
        <w:t xml:space="preserve"> wśród</w:t>
      </w:r>
      <w:r w:rsidR="00EE0C48">
        <w:rPr>
          <w:rFonts w:eastAsia="Times New Roman" w:cs="Times New Roman"/>
          <w:szCs w:val="19"/>
          <w:lang w:eastAsia="pl-PL"/>
        </w:rPr>
        <w:t xml:space="preserve"> </w:t>
      </w:r>
      <w:r w:rsidR="00EB3785" w:rsidRPr="00933D71">
        <w:rPr>
          <w:rFonts w:eastAsia="Times New Roman" w:cs="Times New Roman"/>
          <w:szCs w:val="19"/>
          <w:lang w:eastAsia="pl-PL"/>
        </w:rPr>
        <w:t>miesz</w:t>
      </w:r>
      <w:r w:rsidR="00EB3785">
        <w:rPr>
          <w:rFonts w:eastAsia="Times New Roman" w:cs="Times New Roman"/>
          <w:szCs w:val="19"/>
          <w:lang w:eastAsia="pl-PL"/>
        </w:rPr>
        <w:t>k</w:t>
      </w:r>
      <w:r w:rsidR="00EB3785" w:rsidRPr="00933D71">
        <w:rPr>
          <w:rFonts w:eastAsia="Times New Roman" w:cs="Times New Roman"/>
          <w:szCs w:val="19"/>
          <w:lang w:eastAsia="pl-PL"/>
        </w:rPr>
        <w:t>ańców</w:t>
      </w:r>
      <w:r w:rsidRPr="00933D71">
        <w:rPr>
          <w:rFonts w:eastAsia="Times New Roman" w:cs="Times New Roman"/>
          <w:szCs w:val="19"/>
          <w:lang w:eastAsia="pl-PL"/>
        </w:rPr>
        <w:t xml:space="preserve"> wsi </w:t>
      </w:r>
      <w:r w:rsidR="00885203">
        <w:rPr>
          <w:rFonts w:eastAsia="Times New Roman" w:cs="Times New Roman"/>
          <w:szCs w:val="19"/>
          <w:lang w:eastAsia="pl-PL"/>
        </w:rPr>
        <w:t xml:space="preserve">przyjął tę samą wartość - </w:t>
      </w:r>
      <w:r w:rsidR="006D581C">
        <w:rPr>
          <w:rFonts w:eastAsia="Times New Roman" w:cs="Times New Roman"/>
          <w:szCs w:val="19"/>
          <w:lang w:eastAsia="pl-PL"/>
        </w:rPr>
        <w:t>58,4</w:t>
      </w:r>
      <w:r w:rsidRPr="00933D71">
        <w:rPr>
          <w:rFonts w:eastAsia="Times New Roman" w:cs="Times New Roman"/>
          <w:szCs w:val="19"/>
          <w:lang w:eastAsia="pl-PL"/>
        </w:rPr>
        <w:t>% (</w:t>
      </w:r>
      <w:r w:rsidR="00885203">
        <w:rPr>
          <w:rFonts w:eastAsia="Times New Roman" w:cs="Times New Roman"/>
          <w:szCs w:val="19"/>
          <w:lang w:eastAsia="pl-PL"/>
        </w:rPr>
        <w:t xml:space="preserve">dla osób </w:t>
      </w:r>
      <w:r w:rsidRPr="00933D71">
        <w:rPr>
          <w:rFonts w:eastAsia="Times New Roman" w:cs="Times New Roman"/>
          <w:szCs w:val="19"/>
          <w:lang w:eastAsia="pl-PL"/>
        </w:rPr>
        <w:t>w</w:t>
      </w:r>
      <w:r w:rsidR="00447C4D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wieku produkcyjnym</w:t>
      </w:r>
      <w:r w:rsidR="00885203" w:rsidRPr="00885203">
        <w:rPr>
          <w:rFonts w:eastAsia="Times New Roman" w:cs="Times New Roman"/>
          <w:szCs w:val="19"/>
          <w:lang w:eastAsia="pl-PL"/>
        </w:rPr>
        <w:t xml:space="preserve"> </w:t>
      </w:r>
      <w:r w:rsidR="00885203">
        <w:rPr>
          <w:rFonts w:eastAsia="Times New Roman" w:cs="Times New Roman"/>
          <w:szCs w:val="19"/>
          <w:lang w:eastAsia="pl-PL"/>
        </w:rPr>
        <w:t xml:space="preserve">wynosił </w:t>
      </w:r>
      <w:r w:rsidR="00885203" w:rsidRPr="00933D71">
        <w:rPr>
          <w:rFonts w:eastAsia="Times New Roman" w:cs="Times New Roman"/>
          <w:szCs w:val="19"/>
          <w:lang w:eastAsia="pl-PL"/>
        </w:rPr>
        <w:t>odpowiednio</w:t>
      </w:r>
      <w:r w:rsidRPr="00933D71">
        <w:rPr>
          <w:rFonts w:eastAsia="Times New Roman" w:cs="Times New Roman"/>
          <w:szCs w:val="19"/>
          <w:lang w:eastAsia="pl-PL"/>
        </w:rPr>
        <w:t xml:space="preserve">: </w:t>
      </w:r>
      <w:r w:rsidR="00482631" w:rsidRPr="00933D71">
        <w:rPr>
          <w:rFonts w:eastAsia="Times New Roman" w:cs="Times New Roman"/>
          <w:szCs w:val="19"/>
          <w:lang w:eastAsia="pl-PL"/>
        </w:rPr>
        <w:t>8</w:t>
      </w:r>
      <w:r w:rsidR="006D581C">
        <w:rPr>
          <w:rFonts w:eastAsia="Times New Roman" w:cs="Times New Roman"/>
          <w:szCs w:val="19"/>
          <w:lang w:eastAsia="pl-PL"/>
        </w:rPr>
        <w:t>3,1</w:t>
      </w:r>
      <w:r w:rsidRPr="00933D71">
        <w:rPr>
          <w:rFonts w:eastAsia="Times New Roman" w:cs="Times New Roman"/>
          <w:szCs w:val="19"/>
          <w:lang w:eastAsia="pl-PL"/>
        </w:rPr>
        <w:t>% i 7</w:t>
      </w:r>
      <w:r w:rsidR="00E16509" w:rsidRPr="00933D71">
        <w:rPr>
          <w:rFonts w:eastAsia="Times New Roman" w:cs="Times New Roman"/>
          <w:szCs w:val="19"/>
          <w:lang w:eastAsia="pl-PL"/>
        </w:rPr>
        <w:t>8,3</w:t>
      </w:r>
      <w:r w:rsidRPr="00933D71">
        <w:rPr>
          <w:rFonts w:eastAsia="Times New Roman" w:cs="Times New Roman"/>
          <w:szCs w:val="19"/>
          <w:lang w:eastAsia="pl-PL"/>
        </w:rPr>
        <w:t>%).</w:t>
      </w:r>
    </w:p>
    <w:p w14:paraId="7BCA6F42" w14:textId="6D940D66" w:rsidR="00EE7ACF" w:rsidRDefault="00741987" w:rsidP="009A1CA1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5E0A9BEF" wp14:editId="6F978F9B">
                <wp:simplePos x="0" y="0"/>
                <wp:positionH relativeFrom="page">
                  <wp:posOffset>5732780</wp:posOffset>
                </wp:positionH>
                <wp:positionV relativeFrom="paragraph">
                  <wp:posOffset>0</wp:posOffset>
                </wp:positionV>
                <wp:extent cx="1676400" cy="1089025"/>
                <wp:effectExtent l="0" t="0" r="0" b="0"/>
                <wp:wrapTight wrapText="bothSides">
                  <wp:wrapPolygon edited="0">
                    <wp:start x="736" y="0"/>
                    <wp:lineTo x="736" y="21159"/>
                    <wp:lineTo x="20618" y="21159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mniejszył się w porównaniu z poprzednim kwartałem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B290" w14:textId="77777777" w:rsidR="005A6925" w:rsidRPr="00EE1C79" w:rsidRDefault="005A6925" w:rsidP="00EF18AC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>Wskaźnik opisujący relację liczby osób niepracujących do liczby osób pracujących z</w:t>
                            </w:r>
                            <w:r w:rsidR="006E7FB2" w:rsidRPr="00933D71">
                              <w:t>mniejszył</w:t>
                            </w:r>
                            <w:r w:rsidRPr="00933D71">
                              <w:t xml:space="preserve"> się w porównaniu z poprzednim kwartałem</w:t>
                            </w:r>
                            <w:r w:rsidR="00F81235" w:rsidRPr="00933D71">
                              <w:t xml:space="preserve">, </w:t>
                            </w:r>
                            <w:r w:rsidR="00B211EE" w:rsidRPr="00933D71">
                              <w:t>jak i</w:t>
                            </w:r>
                            <w:r w:rsidR="00F81235" w:rsidRPr="00933D71">
                              <w:t xml:space="preserve"> w</w:t>
                            </w:r>
                            <w:r w:rsidR="003F0643" w:rsidRPr="00933D71">
                              <w:t> </w:t>
                            </w:r>
                            <w:r w:rsidR="00ED7ADB" w:rsidRPr="00933D71">
                              <w:t>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9BEF" id="_x0000_s1028" type="#_x0000_t202" alt="Wskaźnik opisujący relację liczby osób niepracujących do liczby osób pracujących zmniejszył się w porównaniu z poprzednim kwartałem, jak i w skali roku" style="position:absolute;margin-left:451.4pt;margin-top:0;width:132pt;height:85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PniAIAAKsEAAAOAAAAZHJzL2Uyb0RvYy54bWysVMFOGzEQvVfqP4x8btlNGiBEbBCFUlWi&#10;LRKtena83qwTr8e1HTbJEakf0e/g1ivwXx17Aw30VjUHy5MZv5n3ZmYPj5aNhivpvEJTsN5OzkAa&#10;gaUy04J9/XL2esjAB25KrtHIgq2kZ0fjly8OWzuSfaxRl9IBgRg/am3B6hDsKMu8qGXD/Q5aachZ&#10;oWt4INNNs9LxltAbnfXzfC9r0ZXWoZDe07+nnZONE35VSRE+V5WXAXTBqLaQTpfOSTyz8SEfTR23&#10;tRKbMvg/VNFwZSjpI9QpDxwWTv0F1Sjh0GMVdgQ2GVaVEjJxIDa9/Bmby5pbmbiQON4+yuT/H6z4&#10;dHXhQJUFe9NjYHhDPbpALSHIuQ/YSugzKKUXpNk3P+f3v4yaA1rlF7O7H2IFTmouZnc/QSuxnqwA&#10;/e3NBIyS1nHRxYgaSnzqf+JcNxQ+8+vV/TV4RVAtWHS3N63hRi1gTZZ1a1ka1cC85S7w+2vZvIIZ&#10;n4OiYCpLK3A4X8R2ttaPiNWlJV5h+RaXNJapNd6eo5h7MHhSczOVx85hW0tekpy9+DLbetrh+Agy&#10;aT9iSbLwRcAEtKxcE3tN3QNCp7FaPY6SXAYQMeXe/t4gJ5cgXy8fHuT93ZSDjx6eW+fDe4kNxEvB&#10;HM1qgudX5z7EcvjoISRmM3imtE7zqg20BTvYJchnnkYFWietmoIN8/jrBjyyfGfK9Dhwpbs7JdBm&#10;Qzsy7TiH5WSZBqL/oOYEyxXp4LDbHtp2utTo1gxa2pyC+e8L7iQD/cGQlge9wSCuWjIGu/t9Mty2&#10;Z7Lt4UYQVMECg+56EtJ6dsSOSfNKJTVic7pKNiXTRiSRNtsbV27bTlF/vjHj3wAAAP//AwBQSwME&#10;FAAGAAgAAAAhAIK9JnTcAAAACQEAAA8AAABkcnMvZG93bnJldi54bWxMj81OwzAQhO9IvIO1SNzo&#10;OhUNNMSpEIgriPIjcXPjbRIRr6PYbcLbsz3BbUczmv2m3My+V0caYxfYQLbQoIjr4DpuDLy/PV3d&#10;gorJsrN9YDLwQxE21flZaQsXJn6l4zY1Sko4FtZAm9JQIMa6JW/jIgzE4u3D6G0SOTboRjtJue9x&#10;qXWO3nYsH1o70ENL9ff24A18PO+/Pq/1S/PoV8MUZo3s12jM5cV8fwcq0Zz+wnDCF3SohGkXDuyi&#10;6g2s9VLQkwFZdLKzPBe9k+smWwFWJf5fUP0CAAD//wMAUEsBAi0AFAAGAAgAAAAhALaDOJL+AAAA&#10;4QEAABMAAAAAAAAAAAAAAAAAAAAAAFtDb250ZW50X1R5cGVzXS54bWxQSwECLQAUAAYACAAAACEA&#10;OP0h/9YAAACUAQAACwAAAAAAAAAAAAAAAAAvAQAAX3JlbHMvLnJlbHNQSwECLQAUAAYACAAAACEA&#10;M3nT54gCAACrBAAADgAAAAAAAAAAAAAAAAAuAgAAZHJzL2Uyb0RvYy54bWxQSwECLQAUAAYACAAA&#10;ACEAgr0mdNwAAAAJAQAADwAAAAAAAAAAAAAAAADiBAAAZHJzL2Rvd25yZXYueG1sUEsFBgAAAAAE&#10;AAQA8wAAAOsFAAAAAA==&#10;" filled="f" stroked="f">
                <v:textbox>
                  <w:txbxContent>
                    <w:p w14:paraId="7A47B290" w14:textId="77777777" w:rsidR="005A6925" w:rsidRPr="00EE1C79" w:rsidRDefault="005A6925" w:rsidP="00EF18AC">
                      <w:pPr>
                        <w:pStyle w:val="tekstzboku"/>
                        <w:spacing w:before="0"/>
                      </w:pPr>
                      <w:r w:rsidRPr="00933D71">
                        <w:t>Wskaźnik opisujący relację liczby osób niepracujących do liczby osób pracujących z</w:t>
                      </w:r>
                      <w:r w:rsidR="006E7FB2" w:rsidRPr="00933D71">
                        <w:t>mniejszył</w:t>
                      </w:r>
                      <w:r w:rsidRPr="00933D71">
                        <w:t xml:space="preserve"> się w porównaniu z poprzednim kwartałem</w:t>
                      </w:r>
                      <w:r w:rsidR="00F81235" w:rsidRPr="00933D71">
                        <w:t xml:space="preserve">, </w:t>
                      </w:r>
                      <w:r w:rsidR="00B211EE" w:rsidRPr="00933D71">
                        <w:t>jak i</w:t>
                      </w:r>
                      <w:r w:rsidR="00F81235" w:rsidRPr="00933D71">
                        <w:t xml:space="preserve"> w</w:t>
                      </w:r>
                      <w:r w:rsidR="003F0643" w:rsidRPr="00933D71">
                        <w:t> </w:t>
                      </w:r>
                      <w:r w:rsidR="00ED7ADB" w:rsidRPr="00933D71">
                        <w:t>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30C6E" w:rsidRPr="00933D71">
        <w:rPr>
          <w:rFonts w:eastAsia="Times New Roman" w:cs="Times New Roman"/>
          <w:szCs w:val="19"/>
          <w:lang w:eastAsia="pl-PL"/>
        </w:rPr>
        <w:t>W</w:t>
      </w:r>
      <w:r w:rsidR="00333ED8" w:rsidRPr="00933D71">
        <w:rPr>
          <w:rFonts w:eastAsia="Times New Roman" w:cs="Times New Roman"/>
          <w:szCs w:val="19"/>
          <w:lang w:eastAsia="pl-PL"/>
        </w:rPr>
        <w:t>śród</w:t>
      </w:r>
      <w:r w:rsidR="00B30C6E" w:rsidRPr="00933D71">
        <w:rPr>
          <w:rFonts w:eastAsia="Times New Roman" w:cs="Times New Roman"/>
          <w:szCs w:val="19"/>
          <w:lang w:eastAsia="pl-PL"/>
        </w:rPr>
        <w:t xml:space="preserve"> osób w wieku 15-89 lat, relacja liczby niepracujących (</w:t>
      </w:r>
      <w:r w:rsidR="00FE66C0" w:rsidRPr="00933D71">
        <w:rPr>
          <w:rFonts w:eastAsia="Times New Roman" w:cs="Times New Roman"/>
          <w:szCs w:val="19"/>
          <w:lang w:eastAsia="pl-PL"/>
        </w:rPr>
        <w:t>bezrobotnych</w:t>
      </w:r>
      <w:r w:rsidR="00B30C6E" w:rsidRPr="00933D71">
        <w:rPr>
          <w:rFonts w:eastAsia="Times New Roman" w:cs="Times New Roman"/>
          <w:szCs w:val="19"/>
          <w:lang w:eastAsia="pl-PL"/>
        </w:rPr>
        <w:t xml:space="preserve"> i biernych zawodowo) do pracujących z</w:t>
      </w:r>
      <w:r w:rsidR="006E7FB2" w:rsidRPr="00933D71">
        <w:rPr>
          <w:rFonts w:eastAsia="Times New Roman" w:cs="Times New Roman"/>
          <w:szCs w:val="19"/>
          <w:lang w:eastAsia="pl-PL"/>
        </w:rPr>
        <w:t>mniejszyła</w:t>
      </w:r>
      <w:r w:rsidR="00B30C6E" w:rsidRPr="00933D71">
        <w:rPr>
          <w:rFonts w:eastAsia="Times New Roman" w:cs="Times New Roman"/>
          <w:szCs w:val="19"/>
          <w:lang w:eastAsia="pl-PL"/>
        </w:rPr>
        <w:t xml:space="preserve"> się </w:t>
      </w:r>
      <w:r w:rsidR="00A3348B" w:rsidRPr="00933D71">
        <w:rPr>
          <w:noProof/>
          <w:lang w:eastAsia="pl-PL"/>
        </w:rPr>
        <w:t>w stosunku do poprzedniego kwartału, jak i</w:t>
      </w:r>
      <w:r w:rsidR="008A06EF">
        <w:rPr>
          <w:noProof/>
          <w:lang w:eastAsia="pl-PL"/>
        </w:rPr>
        <w:t> </w:t>
      </w:r>
      <w:r w:rsidR="00A3348B" w:rsidRPr="00933D71">
        <w:rPr>
          <w:noProof/>
          <w:lang w:eastAsia="pl-PL"/>
        </w:rPr>
        <w:t>w</w:t>
      </w:r>
      <w:r w:rsidR="008A06EF">
        <w:rPr>
          <w:noProof/>
          <w:lang w:eastAsia="pl-PL"/>
        </w:rPr>
        <w:t> </w:t>
      </w:r>
      <w:r w:rsidR="00A3348B" w:rsidRPr="00933D71">
        <w:rPr>
          <w:noProof/>
          <w:lang w:eastAsia="pl-PL"/>
        </w:rPr>
        <w:t xml:space="preserve">porównaniu z </w:t>
      </w:r>
      <w:r w:rsidR="00E849A8">
        <w:rPr>
          <w:noProof/>
          <w:lang w:eastAsia="pl-PL"/>
        </w:rPr>
        <w:t>1</w:t>
      </w:r>
      <w:r w:rsidR="00845301" w:rsidRPr="00933D71">
        <w:rPr>
          <w:noProof/>
          <w:lang w:eastAsia="pl-PL"/>
        </w:rPr>
        <w:t xml:space="preserve"> kwartałem</w:t>
      </w:r>
      <w:r w:rsidR="00A3348B" w:rsidRPr="00933D71">
        <w:rPr>
          <w:noProof/>
          <w:lang w:eastAsia="pl-PL"/>
        </w:rPr>
        <w:t xml:space="preserve"> 202</w:t>
      </w:r>
      <w:r w:rsidR="00E849A8">
        <w:rPr>
          <w:noProof/>
          <w:lang w:eastAsia="pl-PL"/>
        </w:rPr>
        <w:t>2</w:t>
      </w:r>
      <w:r w:rsidR="00A3348B" w:rsidRPr="00933D71">
        <w:rPr>
          <w:noProof/>
          <w:lang w:eastAsia="pl-PL"/>
        </w:rPr>
        <w:t xml:space="preserve"> r. W </w:t>
      </w:r>
      <w:r w:rsidR="00E849A8">
        <w:rPr>
          <w:noProof/>
          <w:lang w:eastAsia="pl-PL"/>
        </w:rPr>
        <w:t>1</w:t>
      </w:r>
      <w:r w:rsidR="00A3348B" w:rsidRPr="00933D71">
        <w:rPr>
          <w:noProof/>
          <w:lang w:eastAsia="pl-PL"/>
        </w:rPr>
        <w:t xml:space="preserve"> kwartale 202</w:t>
      </w:r>
      <w:r w:rsidR="00E849A8">
        <w:rPr>
          <w:noProof/>
          <w:lang w:eastAsia="pl-PL"/>
        </w:rPr>
        <w:t>3</w:t>
      </w:r>
      <w:r w:rsidR="00A3348B" w:rsidRPr="00933D71">
        <w:rPr>
          <w:noProof/>
          <w:lang w:eastAsia="pl-PL"/>
        </w:rPr>
        <w:t xml:space="preserve"> r. na 1000</w:t>
      </w:r>
      <w:r w:rsidR="00FE66C0" w:rsidRPr="00933D71">
        <w:rPr>
          <w:noProof/>
          <w:lang w:eastAsia="pl-PL"/>
        </w:rPr>
        <w:t> </w:t>
      </w:r>
      <w:r w:rsidR="00A3348B" w:rsidRPr="00933D71">
        <w:rPr>
          <w:noProof/>
          <w:lang w:eastAsia="pl-PL"/>
        </w:rPr>
        <w:t>osób pracujących przypadał</w:t>
      </w:r>
      <w:r w:rsidR="00E849A8">
        <w:rPr>
          <w:noProof/>
          <w:lang w:eastAsia="pl-PL"/>
        </w:rPr>
        <w:t>y</w:t>
      </w:r>
      <w:r w:rsidR="00A3348B" w:rsidRPr="00933D71">
        <w:rPr>
          <w:noProof/>
          <w:lang w:eastAsia="pl-PL"/>
        </w:rPr>
        <w:t xml:space="preserve"> 7</w:t>
      </w:r>
      <w:r w:rsidR="00E849A8">
        <w:rPr>
          <w:noProof/>
          <w:lang w:eastAsia="pl-PL"/>
        </w:rPr>
        <w:t>64</w:t>
      </w:r>
      <w:r w:rsidR="00302CA2">
        <w:rPr>
          <w:noProof/>
          <w:lang w:eastAsia="pl-PL"/>
        </w:rPr>
        <w:t> </w:t>
      </w:r>
      <w:r w:rsidR="00A3348B" w:rsidRPr="00933D71">
        <w:rPr>
          <w:noProof/>
          <w:lang w:eastAsia="pl-PL"/>
        </w:rPr>
        <w:t>os</w:t>
      </w:r>
      <w:r w:rsidR="00E849A8">
        <w:rPr>
          <w:noProof/>
          <w:lang w:eastAsia="pl-PL"/>
        </w:rPr>
        <w:t>oby</w:t>
      </w:r>
      <w:r w:rsidR="00A827D0" w:rsidRPr="00933D71">
        <w:rPr>
          <w:noProof/>
          <w:lang w:eastAsia="pl-PL"/>
        </w:rPr>
        <w:t xml:space="preserve"> </w:t>
      </w:r>
      <w:r w:rsidR="00A3348B" w:rsidRPr="00933D71">
        <w:rPr>
          <w:noProof/>
          <w:lang w:eastAsia="pl-PL"/>
        </w:rPr>
        <w:t xml:space="preserve">bez pracy w wieku 15-89 lat (w </w:t>
      </w:r>
      <w:r w:rsidR="00E849A8">
        <w:rPr>
          <w:noProof/>
          <w:lang w:eastAsia="pl-PL"/>
        </w:rPr>
        <w:t>4</w:t>
      </w:r>
      <w:r w:rsidR="00A3348B" w:rsidRPr="00933D71">
        <w:rPr>
          <w:noProof/>
          <w:lang w:eastAsia="pl-PL"/>
        </w:rPr>
        <w:t xml:space="preserve"> kwartale 2022 r. </w:t>
      </w:r>
      <w:r w:rsidR="00302CA2" w:rsidRPr="007F7555">
        <w:rPr>
          <w:rFonts w:eastAsia="Times New Roman" w:cs="Times New Roman"/>
          <w:szCs w:val="19"/>
          <w:lang w:eastAsia="pl-PL"/>
        </w:rPr>
        <w:t>–</w:t>
      </w:r>
      <w:r w:rsidR="00302CA2">
        <w:rPr>
          <w:noProof/>
          <w:lang w:eastAsia="pl-PL"/>
        </w:rPr>
        <w:t xml:space="preserve"> </w:t>
      </w:r>
      <w:r w:rsidR="006E7FB2" w:rsidRPr="00933D71">
        <w:rPr>
          <w:noProof/>
          <w:lang w:eastAsia="pl-PL"/>
        </w:rPr>
        <w:t>7</w:t>
      </w:r>
      <w:r w:rsidR="00E849A8">
        <w:rPr>
          <w:noProof/>
          <w:lang w:eastAsia="pl-PL"/>
        </w:rPr>
        <w:t>70</w:t>
      </w:r>
      <w:r w:rsidR="006E7FB2" w:rsidRPr="00933D71">
        <w:rPr>
          <w:noProof/>
          <w:lang w:eastAsia="pl-PL"/>
        </w:rPr>
        <w:t xml:space="preserve"> osób</w:t>
      </w:r>
      <w:r w:rsidR="00C64817">
        <w:rPr>
          <w:noProof/>
          <w:lang w:eastAsia="pl-PL"/>
        </w:rPr>
        <w:t>,</w:t>
      </w:r>
      <w:r w:rsidR="006E7FB2" w:rsidRPr="00933D71">
        <w:rPr>
          <w:noProof/>
          <w:lang w:eastAsia="pl-PL"/>
        </w:rPr>
        <w:t xml:space="preserve"> a</w:t>
      </w:r>
      <w:r w:rsidR="008A06EF">
        <w:rPr>
          <w:noProof/>
          <w:lang w:eastAsia="pl-PL"/>
        </w:rPr>
        <w:t> </w:t>
      </w:r>
      <w:r w:rsidR="006E7FB2" w:rsidRPr="00933D71">
        <w:rPr>
          <w:noProof/>
          <w:lang w:eastAsia="pl-PL"/>
        </w:rPr>
        <w:t>w</w:t>
      </w:r>
      <w:r w:rsidR="00FE66C0" w:rsidRPr="00933D71">
        <w:rPr>
          <w:noProof/>
          <w:lang w:eastAsia="pl-PL"/>
        </w:rPr>
        <w:t> </w:t>
      </w:r>
      <w:r w:rsidR="00E849A8">
        <w:rPr>
          <w:noProof/>
          <w:lang w:eastAsia="pl-PL"/>
        </w:rPr>
        <w:t>1</w:t>
      </w:r>
      <w:r w:rsidR="00FE66C0" w:rsidRPr="00933D71">
        <w:rPr>
          <w:noProof/>
          <w:lang w:eastAsia="pl-PL"/>
        </w:rPr>
        <w:t> </w:t>
      </w:r>
      <w:r w:rsidR="00DC1420" w:rsidRPr="00933D71">
        <w:rPr>
          <w:noProof/>
          <w:lang w:eastAsia="pl-PL"/>
        </w:rPr>
        <w:t xml:space="preserve">kwartale </w:t>
      </w:r>
      <w:r w:rsidR="00EE0C48">
        <w:rPr>
          <w:noProof/>
          <w:lang w:eastAsia="pl-PL"/>
        </w:rPr>
        <w:t>ub. r.</w:t>
      </w:r>
      <w:r w:rsidR="00DC1420" w:rsidRPr="00933D71">
        <w:rPr>
          <w:noProof/>
          <w:lang w:eastAsia="pl-PL"/>
        </w:rPr>
        <w:t xml:space="preserve"> </w:t>
      </w:r>
      <w:r w:rsidR="00302CA2" w:rsidRPr="007F7555">
        <w:rPr>
          <w:rFonts w:eastAsia="Times New Roman" w:cs="Times New Roman"/>
          <w:szCs w:val="19"/>
          <w:lang w:eastAsia="pl-PL"/>
        </w:rPr>
        <w:t>–</w:t>
      </w:r>
      <w:r w:rsidR="006E7FB2" w:rsidRPr="00933D71">
        <w:rPr>
          <w:noProof/>
          <w:lang w:eastAsia="pl-PL"/>
        </w:rPr>
        <w:t>7</w:t>
      </w:r>
      <w:r w:rsidR="00E849A8">
        <w:rPr>
          <w:noProof/>
          <w:lang w:eastAsia="pl-PL"/>
        </w:rPr>
        <w:t>81</w:t>
      </w:r>
      <w:r w:rsidR="006E7FB2" w:rsidRPr="00933D71">
        <w:rPr>
          <w:noProof/>
          <w:lang w:eastAsia="pl-PL"/>
        </w:rPr>
        <w:t> </w:t>
      </w:r>
      <w:r w:rsidR="00A3348B" w:rsidRPr="00933D71">
        <w:rPr>
          <w:noProof/>
          <w:lang w:eastAsia="pl-PL"/>
        </w:rPr>
        <w:t>os</w:t>
      </w:r>
      <w:r w:rsidR="006E7FB2" w:rsidRPr="00933D71">
        <w:rPr>
          <w:noProof/>
          <w:lang w:eastAsia="pl-PL"/>
        </w:rPr>
        <w:t>ób</w:t>
      </w:r>
      <w:r w:rsidR="00A3348B" w:rsidRPr="00933D71">
        <w:rPr>
          <w:noProof/>
          <w:lang w:eastAsia="pl-PL"/>
        </w:rPr>
        <w:t>).</w:t>
      </w:r>
    </w:p>
    <w:p w14:paraId="201B269F" w14:textId="5E14AAF5" w:rsidR="0030711C" w:rsidRPr="00B211EE" w:rsidRDefault="0030711C" w:rsidP="00FD2962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4CA56E1D" w14:textId="6FE50698" w:rsidR="00924E85" w:rsidRPr="00933D71" w:rsidRDefault="00EE7ACF" w:rsidP="00BA445A">
      <w:pPr>
        <w:pStyle w:val="Lead"/>
        <w:spacing w:before="120" w:after="0"/>
        <w:ind w:left="3686"/>
      </w:pPr>
      <w:r w:rsidRPr="00933D71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8E6317D" wp14:editId="03A28799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7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AB99" w14:textId="2E49F66A" w:rsidR="00C25D7B" w:rsidRPr="000E6274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E10C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947E873" w14:textId="77777777" w:rsidR="00C25D7B" w:rsidRDefault="00C25D7B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26AD2B6B" w14:textId="77777777" w:rsidR="005A6925" w:rsidRPr="001F49E2" w:rsidRDefault="00C25D7B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6317D" id="_x0000_s1029" alt="Wskaźnik zatrudnienia osób w wieku 15-89 lat - 56,7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YVbQIAAHMEAAAOAAAAZHJzL2Uyb0RvYy54bWysVFFv1DAMfkfiP1hB8MTW623d3cp609gY&#10;QhowMRDPaZNeo0vjkuSu3f4Wb7wi/hdOehun8YboQxTH9mf7s92T06HVsJHWKTQFS/cnDKSpUCiz&#10;LNiXz5d7cwbOcyO4RiMLdisdO108fXLSd7mcYoNaSAsEYlzedwVrvO/yJHFVI1vu9rGThpQ12pZ7&#10;Eu0yEZb3hN7qZDqZHCU9WtFZrKRz9HoxKtki4te1rPzHunbSgy4Y5ebjaeNZhjNZnPB8aXnXqGqb&#10;Bv+HLFquDAV9gLrgnsPaqr+gWlVZdFj7/QrbBOtaVTLWQNWkk0fV3DS8k7EWIsd1DzS5/wdbfdhc&#10;W1CCepcxMLylHl2jluDlynnsJUwZCOkq4uyrW/FfP4xawR33di2MkkZxQPfzewk99Equ1pBme/Nj&#10;0NzDHmRHL2fP4cWz4exVILrvXE7xbjqK6IfXOFDQSJrrrrBaOTB43nCzlGfWYt9ILqjQNHgmO64j&#10;jgsgZf8eBSXM1x4j0FDbNnSBeAVCp4bfPjRZDh4qepxOD+YHMyq2Il1KM5RmcQwSnt+7d9b5txJb&#10;CJeCWVwb8YlGKcbgmyvnQ048v7cLIR1qJS6V1lGwy/JcW9jwMHaT9GI2i2U8MtMG+oIdZ9MsIhsM&#10;/nEiW+VpLbRqCzafhG8c1MDJGyOiiedKj3fKRJstSYGXkSE/lENs7ME99yWKW2LN4rgFtLV0adDe&#10;MehpAwrmvq25lQz0O0PMH6eHh2FlonCYzaYk2F1NuavhpiKognkG4/XcxzULdBg8ow7VKtIWWjlm&#10;sk2ZJjuyud3CsDq7crT6869Y/AY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ABBFYV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5654AB99" w14:textId="2E49F66A" w:rsidR="00C25D7B" w:rsidRPr="000E6274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E10C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0947E873" w14:textId="77777777" w:rsidR="00C25D7B" w:rsidRDefault="00C25D7B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26AD2B6B" w14:textId="77777777" w:rsidR="005A6925" w:rsidRPr="001F49E2" w:rsidRDefault="00C25D7B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933D71">
        <w:t xml:space="preserve">Osoby pracujące stanowiły w </w:t>
      </w:r>
      <w:r w:rsidR="00E10C78">
        <w:t>1</w:t>
      </w:r>
      <w:r w:rsidR="00705190" w:rsidRPr="00933D71">
        <w:t xml:space="preserve"> kw</w:t>
      </w:r>
      <w:r w:rsidR="00127E61" w:rsidRPr="00933D71">
        <w:t>artale</w:t>
      </w:r>
      <w:r w:rsidR="00705190" w:rsidRPr="00933D71">
        <w:t xml:space="preserve"> 202</w:t>
      </w:r>
      <w:r w:rsidR="00E10C78">
        <w:t>3</w:t>
      </w:r>
      <w:r w:rsidR="00705190" w:rsidRPr="00933D71">
        <w:t xml:space="preserve"> r. 56,</w:t>
      </w:r>
      <w:r w:rsidR="00E10C78">
        <w:t>7</w:t>
      </w:r>
      <w:r w:rsidR="00705190" w:rsidRPr="00933D71">
        <w:t>% ludności w wieku 15</w:t>
      </w:r>
      <w:r w:rsidR="00545381">
        <w:t>-</w:t>
      </w:r>
      <w:r w:rsidR="00705190" w:rsidRPr="00933D71">
        <w:t>89 lat. W porównaniu z</w:t>
      </w:r>
      <w:r w:rsidR="00573B10" w:rsidRPr="00933D71">
        <w:t> </w:t>
      </w:r>
      <w:r w:rsidR="00A214D4">
        <w:t>4</w:t>
      </w:r>
      <w:r w:rsidR="007604B9" w:rsidRPr="00933D71">
        <w:t xml:space="preserve"> </w:t>
      </w:r>
      <w:r w:rsidR="00022721" w:rsidRPr="00933D71">
        <w:t xml:space="preserve">kwartałem </w:t>
      </w:r>
      <w:r w:rsidR="00705190" w:rsidRPr="00933D71">
        <w:t>202</w:t>
      </w:r>
      <w:r w:rsidR="00171560" w:rsidRPr="00933D71">
        <w:t>2</w:t>
      </w:r>
      <w:r w:rsidR="00705190" w:rsidRPr="00933D71">
        <w:t xml:space="preserve"> r.</w:t>
      </w:r>
      <w:r w:rsidR="00022721" w:rsidRPr="00933D71">
        <w:t xml:space="preserve">, jak i analogicznym okresem </w:t>
      </w:r>
      <w:r w:rsidR="00EE0C48">
        <w:t>ub. r.</w:t>
      </w:r>
      <w:r w:rsidR="00705190" w:rsidRPr="00933D71">
        <w:t xml:space="preserve"> wskaźnik </w:t>
      </w:r>
      <w:r w:rsidR="00A6139F" w:rsidRPr="00933D71">
        <w:t>zatrudnienia</w:t>
      </w:r>
      <w:r w:rsidR="00705190" w:rsidRPr="00933D71">
        <w:t xml:space="preserve"> z</w:t>
      </w:r>
      <w:r w:rsidR="00234A14" w:rsidRPr="00933D71">
        <w:t>większył</w:t>
      </w:r>
      <w:r w:rsidR="00705190" w:rsidRPr="00933D71">
        <w:t xml:space="preserve"> </w:t>
      </w:r>
      <w:r w:rsidR="00915161" w:rsidRPr="00933D71">
        <w:t xml:space="preserve">się </w:t>
      </w:r>
      <w:r w:rsidR="00234A14" w:rsidRPr="00933D71">
        <w:t>odpowiednio o</w:t>
      </w:r>
      <w:r w:rsidR="007C459B" w:rsidRPr="00933D71">
        <w:t xml:space="preserve"> 0,</w:t>
      </w:r>
      <w:r w:rsidR="00E10C78">
        <w:t>2</w:t>
      </w:r>
      <w:r w:rsidR="007C459B" w:rsidRPr="00933D71">
        <w:t xml:space="preserve"> </w:t>
      </w:r>
      <w:r w:rsidR="00022721" w:rsidRPr="00933D71">
        <w:t>p. proc.</w:t>
      </w:r>
      <w:r w:rsidR="00447C4D">
        <w:t xml:space="preserve"> </w:t>
      </w:r>
      <w:r w:rsidR="00234A14" w:rsidRPr="00933D71">
        <w:t>i</w:t>
      </w:r>
      <w:r w:rsidR="006902C4">
        <w:t> </w:t>
      </w:r>
      <w:r w:rsidR="00234A14" w:rsidRPr="00933D71">
        <w:t>0,</w:t>
      </w:r>
      <w:r w:rsidR="00E10C78">
        <w:t>5</w:t>
      </w:r>
      <w:r w:rsidR="00191684">
        <w:t> </w:t>
      </w:r>
      <w:r w:rsidR="00234A14" w:rsidRPr="00933D71">
        <w:t>p.</w:t>
      </w:r>
      <w:r w:rsidR="00191684">
        <w:t> </w:t>
      </w:r>
      <w:r w:rsidR="00234A14" w:rsidRPr="00933D71">
        <w:t>proc.</w:t>
      </w:r>
      <w:r w:rsidR="00022721" w:rsidRPr="00933D71">
        <w:t xml:space="preserve"> </w:t>
      </w:r>
      <w:r w:rsidR="00411A76">
        <w:t>Wskaźnik ten był</w:t>
      </w:r>
      <w:r w:rsidR="000E0437" w:rsidRPr="00933D71">
        <w:t xml:space="preserve"> wyższy w</w:t>
      </w:r>
      <w:r w:rsidR="00191684">
        <w:t> </w:t>
      </w:r>
      <w:r w:rsidR="000E0437" w:rsidRPr="00933D71">
        <w:t>zbiorowości mężczyzn (</w:t>
      </w:r>
      <w:r w:rsidR="007C459B" w:rsidRPr="00933D71">
        <w:t>6</w:t>
      </w:r>
      <w:r w:rsidR="00E10C78">
        <w:t>4,3</w:t>
      </w:r>
      <w:r w:rsidR="000E0437" w:rsidRPr="00933D71">
        <w:t>%) niż kobiet (4</w:t>
      </w:r>
      <w:r w:rsidR="00022721" w:rsidRPr="00933D71">
        <w:t>9,</w:t>
      </w:r>
      <w:r w:rsidR="00234A14" w:rsidRPr="00933D71">
        <w:t>7</w:t>
      </w:r>
      <w:r w:rsidR="000E0437" w:rsidRPr="00933D71">
        <w:t>%)</w:t>
      </w:r>
      <w:r w:rsidR="00B44FB1" w:rsidRPr="00933D71">
        <w:t>.</w:t>
      </w:r>
    </w:p>
    <w:p w14:paraId="017E2BE6" w14:textId="7F903996" w:rsidR="005F5624" w:rsidRPr="00933D71" w:rsidRDefault="005F5624" w:rsidP="00B53FB7">
      <w:pPr>
        <w:pStyle w:val="Lead"/>
        <w:spacing w:before="0" w:after="0" w:line="240" w:lineRule="auto"/>
        <w:ind w:left="3686"/>
      </w:pPr>
    </w:p>
    <w:p w14:paraId="6066D678" w14:textId="2037D0B4" w:rsidR="00705190" w:rsidRPr="00933D71" w:rsidRDefault="00EB309B" w:rsidP="00FD2962">
      <w:pPr>
        <w:pStyle w:val="Nagwek1"/>
        <w:spacing w:before="240"/>
      </w:pPr>
      <w:r w:rsidRPr="00933D71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1DCEA587" wp14:editId="7DA3D59C">
                <wp:simplePos x="0" y="0"/>
                <wp:positionH relativeFrom="column">
                  <wp:posOffset>5353050</wp:posOffset>
                </wp:positionH>
                <wp:positionV relativeFrom="paragraph">
                  <wp:posOffset>162560</wp:posOffset>
                </wp:positionV>
                <wp:extent cx="1612265" cy="952500"/>
                <wp:effectExtent l="0" t="0" r="0" b="0"/>
                <wp:wrapTight wrapText="bothSides">
                  <wp:wrapPolygon edited="0">
                    <wp:start x="766" y="0"/>
                    <wp:lineTo x="766" y="21168"/>
                    <wp:lineTo x="20673" y="21168"/>
                    <wp:lineTo x="20673" y="0"/>
                    <wp:lineTo x="766" y="0"/>
                  </wp:wrapPolygon>
                </wp:wrapTight>
                <wp:docPr id="32" name="Pole tekstowe 2" descr="Liczba pracujących zwiększyła się w porównaniu z poprzednim kwartałem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99130" w14:textId="51CF01F8" w:rsidR="005A6925" w:rsidRPr="00EE1C79" w:rsidRDefault="00625576" w:rsidP="00EC542E">
                            <w:pPr>
                              <w:pStyle w:val="tekstzboku"/>
                            </w:pPr>
                            <w:r w:rsidRPr="00933D71">
                              <w:t>Liczba</w:t>
                            </w:r>
                            <w:r w:rsidR="005A6925" w:rsidRPr="00933D71">
                              <w:t xml:space="preserve"> pracujących z</w:t>
                            </w:r>
                            <w:r w:rsidR="006D7F07" w:rsidRPr="00933D71">
                              <w:t>większyła</w:t>
                            </w:r>
                            <w:r w:rsidR="005A6925" w:rsidRPr="00933D71">
                              <w:t xml:space="preserve"> się w</w:t>
                            </w:r>
                            <w:r w:rsidR="00254C1B">
                              <w:t> </w:t>
                            </w:r>
                            <w:r w:rsidR="005A6925" w:rsidRPr="00933D71">
                              <w:t>porównaniu z</w:t>
                            </w:r>
                            <w:r w:rsidR="00D95DED">
                              <w:t> p</w:t>
                            </w:r>
                            <w:r w:rsidR="005A6925" w:rsidRPr="00933D71">
                              <w:t>oprzednim kwartałem</w:t>
                            </w:r>
                            <w:r w:rsidR="00F9221E" w:rsidRPr="00933D71">
                              <w:t xml:space="preserve">, </w:t>
                            </w:r>
                            <w:r w:rsidR="00E64848">
                              <w:t>jak i 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EA587" id="_x0000_s1030" type="#_x0000_t202" alt="Liczba pracujących zwiększyła się w porównaniu z poprzednim kwartałem, jak i w skali roku" style="position:absolute;margin-left:421.5pt;margin-top:12.8pt;width:126.95pt;height: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wRZgIAAGcEAAAOAAAAZHJzL2Uyb0RvYy54bWysVF1uEzEQfkfiDpafoZssSWlX3VSlpQgp&#10;QKXCASZeb9Zd/2E7dZLHShyCc3AE2nsx9qYlgjdEHizPjufzfJ+/ycnpWklyy50XRtd0fDCihGtm&#10;GqGXNf3y+fLlESU+gG5AGs1ruuGens6ePzuJtuKl6YxsuCMIon0VbU27EGxVFJ51XIE/MJZrTLbG&#10;KQgYumXROIiIrmRRjkaHRTSusc4w7j1+vRiSdJbx25az8KltPQ9E1hR7C3l1eV2ktZidQLV0YDvB&#10;dm3AP3ShQGi89AnqAgKQlRN/QSnBnPGmDQfMqMK0rWA8c0A249EfbK47sDxzQXG8fZLJ/z9Y9vH2&#10;yhHR1PRVSYkGhW90ZSQngfc+mMgJfm64Z6jZXLDtAoh1wFY399/YhnVkG8X9995vNw93QDzuSSTW&#10;uJ8/ogYtVmSLkXVb3mihSB/BBXi44+oFuYGeCDzse5CCONOv0ltE6yts6dpiU2H9xqzRU1lXb+eG&#10;9Z5oc96BXvIz50zsODSoxThVFnulA45PIIv4wTTICVbBZKB161R6KJSeIDp6YvPkA74OhKUrD8dl&#10;eTilhGHueFpOR9koBVSP1db58I4bhWJ49JRDn2V0uJ37kLqB6vFIukybSyFl9prUJA6guWAvo0TA&#10;UZBC1fRolH6DORPJt7rJxQGEHPZ4gdQ71onoQDmsF+v8mJNHMRem2aAMzgzOx0nFTWfclpKIrq+p&#10;/7oCxymR7zVKeTyeTNKY5GAyfV1i4PYzi/0MaIZQNQ2UDNvzkEdroHyGkrciq5HeZuhk1zK6OYu0&#10;m7w0LvtxPvX7/2H2CwAA//8DAFBLAwQUAAYACAAAACEAejVpIN8AAAALAQAADwAAAGRycy9kb3du&#10;cmV2LnhtbEyPzU7DMBCE70i8g7VI3KhNadMmxKkqEFcQ/UHi5sbbJGq8jmK3CW/P9gS33Z3R7Df5&#10;anStuGAfGk8aHicKBFLpbUOVht327WEJIkRD1rSeUMMPBlgVtze5yawf6BMvm1gJDqGQGQ11jF0m&#10;ZShrdCZMfIfE2tH3zkRe+0ra3gwc7lo5VSqRzjTEH2rT4UuN5Wlzdhr278fvr5n6qF7dvBv8qCS5&#10;VGp9fzeun0FEHOOfGa74jA4FMx38mWwQrYbl7Im7RA3TeQLialBpkoI48LTgkyxy+b9D8QsAAP//&#10;AwBQSwECLQAUAAYACAAAACEAtoM4kv4AAADhAQAAEwAAAAAAAAAAAAAAAAAAAAAAW0NvbnRlbnRf&#10;VHlwZXNdLnhtbFBLAQItABQABgAIAAAAIQA4/SH/1gAAAJQBAAALAAAAAAAAAAAAAAAAAC8BAABf&#10;cmVscy8ucmVsc1BLAQItABQABgAIAAAAIQDXMdwRZgIAAGcEAAAOAAAAAAAAAAAAAAAAAC4CAABk&#10;cnMvZTJvRG9jLnhtbFBLAQItABQABgAIAAAAIQB6NWkg3wAAAAsBAAAPAAAAAAAAAAAAAAAAAMAE&#10;AABkcnMvZG93bnJldi54bWxQSwUGAAAAAAQABADzAAAAzAUAAAAA&#10;" filled="f" stroked="f">
                <v:textbox>
                  <w:txbxContent>
                    <w:p w14:paraId="04A99130" w14:textId="51CF01F8" w:rsidR="005A6925" w:rsidRPr="00EE1C79" w:rsidRDefault="00625576" w:rsidP="00EC542E">
                      <w:pPr>
                        <w:pStyle w:val="tekstzboku"/>
                      </w:pPr>
                      <w:r w:rsidRPr="00933D71">
                        <w:t>Liczba</w:t>
                      </w:r>
                      <w:r w:rsidR="005A6925" w:rsidRPr="00933D71">
                        <w:t xml:space="preserve"> pracujących z</w:t>
                      </w:r>
                      <w:r w:rsidR="006D7F07" w:rsidRPr="00933D71">
                        <w:t>większyła</w:t>
                      </w:r>
                      <w:r w:rsidR="005A6925" w:rsidRPr="00933D71">
                        <w:t xml:space="preserve"> się w</w:t>
                      </w:r>
                      <w:r w:rsidR="00254C1B">
                        <w:t> </w:t>
                      </w:r>
                      <w:r w:rsidR="005A6925" w:rsidRPr="00933D71">
                        <w:t>porównaniu z</w:t>
                      </w:r>
                      <w:r w:rsidR="00D95DED">
                        <w:t> p</w:t>
                      </w:r>
                      <w:r w:rsidR="005A6925" w:rsidRPr="00933D71">
                        <w:t>oprzednim kwartałem</w:t>
                      </w:r>
                      <w:r w:rsidR="00F9221E" w:rsidRPr="00933D71">
                        <w:t xml:space="preserve">, </w:t>
                      </w:r>
                      <w:r w:rsidR="00E64848">
                        <w:t>jak i w skali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933D71">
        <w:rPr>
          <w:rFonts w:ascii="Fira Sans" w:hAnsi="Fira Sans"/>
          <w:b/>
          <w:szCs w:val="19"/>
        </w:rPr>
        <w:t>Pracujący w wieku 15</w:t>
      </w:r>
      <w:r w:rsidR="00545381">
        <w:rPr>
          <w:rFonts w:ascii="Fira Sans" w:hAnsi="Fira Sans"/>
          <w:b/>
          <w:szCs w:val="19"/>
        </w:rPr>
        <w:t>-</w:t>
      </w:r>
      <w:r w:rsidR="008F0ACB" w:rsidRPr="00933D71">
        <w:rPr>
          <w:rFonts w:ascii="Fira Sans" w:hAnsi="Fira Sans"/>
          <w:b/>
          <w:szCs w:val="19"/>
        </w:rPr>
        <w:t>89 lat według BAEL</w:t>
      </w:r>
    </w:p>
    <w:p w14:paraId="643E911C" w14:textId="6389C147" w:rsidR="00BF092B" w:rsidRDefault="008F0ACB" w:rsidP="006255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="005C52A3">
        <w:rPr>
          <w:rFonts w:eastAsia="Times New Roman" w:cs="Times New Roman"/>
          <w:szCs w:val="19"/>
          <w:lang w:eastAsia="pl-PL"/>
        </w:rPr>
        <w:t>1</w:t>
      </w:r>
      <w:r w:rsidR="000C03EE"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="005C52A3">
        <w:rPr>
          <w:rFonts w:eastAsia="Times New Roman" w:cs="Times New Roman"/>
          <w:szCs w:val="19"/>
          <w:lang w:eastAsia="pl-PL"/>
        </w:rPr>
        <w:t>3</w:t>
      </w:r>
      <w:r w:rsidR="000C03EE" w:rsidRPr="00933D71">
        <w:rPr>
          <w:rFonts w:eastAsia="Times New Roman" w:cs="Times New Roman"/>
          <w:szCs w:val="19"/>
          <w:lang w:eastAsia="pl-PL"/>
        </w:rPr>
        <w:t xml:space="preserve"> r. </w:t>
      </w:r>
      <w:r w:rsidRPr="00933D71">
        <w:rPr>
          <w:rFonts w:eastAsia="Times New Roman" w:cs="Times New Roman"/>
          <w:szCs w:val="19"/>
          <w:lang w:eastAsia="pl-PL"/>
        </w:rPr>
        <w:t>populacja pracujących w wieku 15</w:t>
      </w:r>
      <w:r w:rsidR="00545381">
        <w:rPr>
          <w:rFonts w:eastAsia="Times New Roman" w:cs="Times New Roman"/>
          <w:szCs w:val="19"/>
          <w:lang w:eastAsia="pl-PL"/>
        </w:rPr>
        <w:t>-</w:t>
      </w:r>
      <w:r w:rsidRPr="00933D71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933D71">
        <w:rPr>
          <w:rFonts w:eastAsia="Times New Roman" w:cs="Times New Roman"/>
          <w:szCs w:val="19"/>
          <w:lang w:eastAsia="pl-PL"/>
        </w:rPr>
        <w:t>16</w:t>
      </w:r>
      <w:r w:rsidR="005C52A3">
        <w:rPr>
          <w:rFonts w:eastAsia="Times New Roman" w:cs="Times New Roman"/>
          <w:szCs w:val="19"/>
          <w:lang w:eastAsia="pl-PL"/>
        </w:rPr>
        <w:t>852</w:t>
      </w:r>
      <w:r w:rsidR="005F5624"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tys. osób i</w:t>
      </w:r>
      <w:r w:rsidR="00447C4D">
        <w:rPr>
          <w:rFonts w:eastAsia="Times New Roman" w:cs="Times New Roman"/>
          <w:szCs w:val="19"/>
          <w:lang w:eastAsia="pl-PL"/>
        </w:rPr>
        <w:t> </w:t>
      </w:r>
      <w:r w:rsidR="000C13D4" w:rsidRPr="00933D71">
        <w:rPr>
          <w:rFonts w:eastAsia="Times New Roman" w:cs="Times New Roman"/>
          <w:szCs w:val="19"/>
          <w:lang w:eastAsia="pl-PL"/>
        </w:rPr>
        <w:t>zwiększyła się</w:t>
      </w:r>
      <w:r w:rsidR="005C52A3">
        <w:rPr>
          <w:rFonts w:eastAsia="Times New Roman" w:cs="Times New Roman"/>
          <w:szCs w:val="19"/>
          <w:lang w:eastAsia="pl-PL"/>
        </w:rPr>
        <w:t xml:space="preserve"> zarówno</w:t>
      </w:r>
      <w:r w:rsidR="000C13D4" w:rsidRPr="00933D71">
        <w:rPr>
          <w:rFonts w:eastAsia="Times New Roman" w:cs="Times New Roman"/>
          <w:szCs w:val="19"/>
          <w:lang w:eastAsia="pl-PL"/>
        </w:rPr>
        <w:t xml:space="preserve"> względem poprzedniego kwartału </w:t>
      </w:r>
      <w:r w:rsidR="005C52A3">
        <w:rPr>
          <w:rFonts w:eastAsia="Times New Roman" w:cs="Times New Roman"/>
          <w:szCs w:val="19"/>
          <w:lang w:eastAsia="pl-PL"/>
        </w:rPr>
        <w:t xml:space="preserve">– </w:t>
      </w:r>
      <w:r w:rsidRPr="00933D71">
        <w:rPr>
          <w:rFonts w:eastAsia="Times New Roman" w:cs="Times New Roman"/>
          <w:szCs w:val="19"/>
          <w:lang w:eastAsia="pl-PL"/>
        </w:rPr>
        <w:t xml:space="preserve">o </w:t>
      </w:r>
      <w:r w:rsidR="005C52A3">
        <w:rPr>
          <w:rFonts w:eastAsia="Times New Roman" w:cs="Times New Roman"/>
          <w:szCs w:val="19"/>
          <w:lang w:eastAsia="pl-PL"/>
        </w:rPr>
        <w:t>56</w:t>
      </w:r>
      <w:r w:rsidRPr="00933D71">
        <w:rPr>
          <w:rFonts w:eastAsia="Times New Roman" w:cs="Times New Roman"/>
          <w:szCs w:val="19"/>
          <w:lang w:eastAsia="pl-PL"/>
        </w:rPr>
        <w:t xml:space="preserve"> tys., tj</w:t>
      </w:r>
      <w:r w:rsidRPr="00933D71" w:rsidDel="00CB3101">
        <w:rPr>
          <w:rFonts w:eastAsia="Times New Roman" w:cs="Times New Roman"/>
          <w:szCs w:val="19"/>
          <w:lang w:eastAsia="pl-PL"/>
        </w:rPr>
        <w:t xml:space="preserve">. o </w:t>
      </w:r>
      <w:r w:rsidRPr="00933D71">
        <w:rPr>
          <w:rFonts w:eastAsia="Times New Roman" w:cs="Times New Roman"/>
          <w:szCs w:val="19"/>
          <w:lang w:eastAsia="pl-PL"/>
        </w:rPr>
        <w:t>0</w:t>
      </w:r>
      <w:r w:rsidR="00924E85" w:rsidRPr="00933D71">
        <w:rPr>
          <w:rFonts w:eastAsia="Times New Roman" w:cs="Times New Roman"/>
          <w:szCs w:val="19"/>
          <w:lang w:eastAsia="pl-PL"/>
        </w:rPr>
        <w:t>,</w:t>
      </w:r>
      <w:r w:rsidR="005C52A3">
        <w:rPr>
          <w:rFonts w:eastAsia="Times New Roman" w:cs="Times New Roman"/>
          <w:szCs w:val="19"/>
          <w:lang w:eastAsia="pl-PL"/>
        </w:rPr>
        <w:t>3</w:t>
      </w:r>
      <w:r w:rsidRPr="00933D71" w:rsidDel="00CB3101">
        <w:rPr>
          <w:rFonts w:eastAsia="Times New Roman" w:cs="Times New Roman"/>
          <w:szCs w:val="19"/>
          <w:lang w:eastAsia="pl-PL"/>
        </w:rPr>
        <w:t>%</w:t>
      </w:r>
      <w:r w:rsidR="000C03EE" w:rsidRPr="00933D71">
        <w:rPr>
          <w:rFonts w:eastAsia="Times New Roman" w:cs="Times New Roman"/>
          <w:szCs w:val="19"/>
          <w:lang w:eastAsia="pl-PL"/>
        </w:rPr>
        <w:t xml:space="preserve">, </w:t>
      </w:r>
      <w:r w:rsidR="005C52A3">
        <w:rPr>
          <w:rFonts w:eastAsia="Times New Roman" w:cs="Times New Roman"/>
          <w:szCs w:val="19"/>
          <w:lang w:eastAsia="pl-PL"/>
        </w:rPr>
        <w:t>jak</w:t>
      </w:r>
      <w:r w:rsidR="00447C4D">
        <w:rPr>
          <w:rFonts w:eastAsia="Times New Roman" w:cs="Times New Roman"/>
          <w:szCs w:val="19"/>
          <w:lang w:eastAsia="pl-PL"/>
        </w:rPr>
        <w:t xml:space="preserve"> </w:t>
      </w:r>
      <w:r w:rsidR="005C52A3">
        <w:rPr>
          <w:rFonts w:eastAsia="Times New Roman" w:cs="Times New Roman"/>
          <w:szCs w:val="19"/>
          <w:lang w:eastAsia="pl-PL"/>
        </w:rPr>
        <w:t>i</w:t>
      </w:r>
      <w:r w:rsidR="00447C4D">
        <w:rPr>
          <w:rFonts w:eastAsia="Times New Roman" w:cs="Times New Roman"/>
          <w:szCs w:val="19"/>
          <w:lang w:eastAsia="pl-PL"/>
        </w:rPr>
        <w:t> w</w:t>
      </w:r>
      <w:r w:rsidR="007C53DA">
        <w:rPr>
          <w:rFonts w:eastAsia="Times New Roman" w:cs="Times New Roman"/>
          <w:szCs w:val="19"/>
          <w:lang w:eastAsia="pl-PL"/>
        </w:rPr>
        <w:t> </w:t>
      </w:r>
      <w:r w:rsidR="000F7428" w:rsidRPr="00933D71">
        <w:rPr>
          <w:rFonts w:eastAsia="Times New Roman" w:cs="Times New Roman"/>
          <w:szCs w:val="19"/>
          <w:lang w:eastAsia="pl-PL"/>
        </w:rPr>
        <w:t xml:space="preserve">odniesieniu do </w:t>
      </w:r>
      <w:r w:rsidR="005C52A3">
        <w:rPr>
          <w:rFonts w:eastAsia="Times New Roman" w:cs="Times New Roman"/>
          <w:szCs w:val="19"/>
          <w:lang w:eastAsia="pl-PL"/>
        </w:rPr>
        <w:t>1</w:t>
      </w:r>
      <w:r w:rsidR="000F7428" w:rsidRPr="00933D71">
        <w:rPr>
          <w:rFonts w:eastAsia="Times New Roman" w:cs="Times New Roman"/>
          <w:szCs w:val="19"/>
          <w:lang w:eastAsia="pl-PL"/>
        </w:rPr>
        <w:t xml:space="preserve"> kwartału 202</w:t>
      </w:r>
      <w:r w:rsidR="005C52A3">
        <w:rPr>
          <w:rFonts w:eastAsia="Times New Roman" w:cs="Times New Roman"/>
          <w:szCs w:val="19"/>
          <w:lang w:eastAsia="pl-PL"/>
        </w:rPr>
        <w:t>2</w:t>
      </w:r>
      <w:r w:rsidR="000F7428" w:rsidRPr="00933D71">
        <w:rPr>
          <w:rFonts w:eastAsia="Times New Roman" w:cs="Times New Roman"/>
          <w:szCs w:val="19"/>
          <w:lang w:eastAsia="pl-PL"/>
        </w:rPr>
        <w:t xml:space="preserve"> r.</w:t>
      </w:r>
      <w:r w:rsidR="009001E3">
        <w:rPr>
          <w:rFonts w:eastAsia="Times New Roman" w:cs="Times New Roman"/>
          <w:szCs w:val="19"/>
          <w:lang w:eastAsia="pl-PL"/>
        </w:rPr>
        <w:t xml:space="preserve"> –</w:t>
      </w:r>
      <w:r w:rsidR="005C52A3">
        <w:rPr>
          <w:rFonts w:eastAsia="Times New Roman" w:cs="Times New Roman"/>
          <w:szCs w:val="19"/>
          <w:lang w:eastAsia="pl-PL"/>
        </w:rPr>
        <w:t xml:space="preserve"> </w:t>
      </w:r>
      <w:r w:rsidR="009001E3">
        <w:rPr>
          <w:rFonts w:eastAsia="Times New Roman" w:cs="Times New Roman"/>
          <w:szCs w:val="19"/>
          <w:lang w:eastAsia="pl-PL"/>
        </w:rPr>
        <w:t xml:space="preserve">o </w:t>
      </w:r>
      <w:r w:rsidR="005C52A3">
        <w:rPr>
          <w:rFonts w:eastAsia="Times New Roman" w:cs="Times New Roman"/>
          <w:szCs w:val="19"/>
          <w:lang w:eastAsia="pl-PL"/>
        </w:rPr>
        <w:t>138 tys., tj. o 0,8%</w:t>
      </w:r>
      <w:r w:rsidR="00D446C4" w:rsidRPr="00933D71">
        <w:rPr>
          <w:rFonts w:eastAsia="Times New Roman" w:cs="Times New Roman"/>
          <w:szCs w:val="19"/>
          <w:lang w:eastAsia="pl-PL"/>
        </w:rPr>
        <w:t>.</w:t>
      </w:r>
    </w:p>
    <w:p w14:paraId="4F51CA78" w14:textId="772C5FE9" w:rsidR="007825D0" w:rsidRDefault="008C38EA" w:rsidP="00694E6B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46656" behindDoc="0" locked="0" layoutInCell="1" allowOverlap="1" wp14:anchorId="0FE87480" wp14:editId="2D940B17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5188019" cy="2707640"/>
            <wp:effectExtent l="0" t="0" r="0" b="0"/>
            <wp:wrapSquare wrapText="bothSides"/>
            <wp:docPr id="13" name="Obraz 13" descr="Wykres prezentuje pracujących i wskaźnik zatrudnienia osób w wieku 15-89 lat i w wieku produkcyjnym od 1 kwartału 2012 r. do 1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019" cy="27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2B" w:rsidRPr="00CF18C0">
        <w:rPr>
          <w:rFonts w:eastAsia="Times New Roman" w:cs="Times New Roman"/>
          <w:b/>
          <w:szCs w:val="19"/>
          <w:lang w:eastAsia="pl-PL"/>
        </w:rPr>
        <w:t>Wykres 2.</w:t>
      </w:r>
      <w:r w:rsidR="007F0BB6" w:rsidRPr="00CF18C0">
        <w:rPr>
          <w:rFonts w:eastAsia="Times New Roman" w:cs="Times New Roman"/>
          <w:b/>
          <w:szCs w:val="19"/>
          <w:lang w:eastAsia="pl-PL"/>
        </w:rPr>
        <w:tab/>
      </w:r>
      <w:r w:rsidR="00BF092B" w:rsidRPr="00CF18C0">
        <w:rPr>
          <w:b/>
          <w:szCs w:val="19"/>
          <w:shd w:val="clear" w:color="auto" w:fill="FFFFFF"/>
        </w:rPr>
        <w:t>Pracujący</w:t>
      </w:r>
      <w:r w:rsidR="00BF092B" w:rsidRPr="00CF18C0">
        <w:rPr>
          <w:rFonts w:eastAsia="Times New Roman" w:cs="Times New Roman"/>
          <w:b/>
          <w:szCs w:val="19"/>
          <w:lang w:eastAsia="pl-PL"/>
        </w:rPr>
        <w:t xml:space="preserve"> </w:t>
      </w:r>
      <w:r w:rsidR="000F23BB" w:rsidRPr="00CF18C0">
        <w:rPr>
          <w:rFonts w:eastAsia="Times New Roman" w:cs="Times New Roman"/>
          <w:b/>
          <w:szCs w:val="19"/>
          <w:lang w:eastAsia="pl-PL"/>
        </w:rPr>
        <w:t xml:space="preserve">i wskaźnik zatrudnienia </w:t>
      </w:r>
      <w:r w:rsidR="00915B9C" w:rsidRPr="00CF18C0">
        <w:rPr>
          <w:rFonts w:eastAsia="Times New Roman" w:cs="Times New Roman"/>
          <w:b/>
          <w:szCs w:val="19"/>
          <w:lang w:eastAsia="pl-PL"/>
        </w:rPr>
        <w:t xml:space="preserve">osób </w:t>
      </w:r>
      <w:r w:rsidR="00BF092B" w:rsidRPr="00CF18C0">
        <w:rPr>
          <w:rFonts w:eastAsia="Times New Roman" w:cs="Times New Roman"/>
          <w:b/>
          <w:szCs w:val="19"/>
          <w:lang w:eastAsia="pl-PL"/>
        </w:rPr>
        <w:t xml:space="preserve">w wieku 15-89 lat i </w:t>
      </w:r>
      <w:r w:rsidR="000F23BB" w:rsidRPr="00CF18C0">
        <w:rPr>
          <w:rFonts w:eastAsia="Times New Roman" w:cs="Times New Roman"/>
          <w:b/>
          <w:szCs w:val="19"/>
          <w:lang w:eastAsia="pl-PL"/>
        </w:rPr>
        <w:t>w wieku produkcyjnym</w:t>
      </w:r>
      <w:r w:rsidR="00DB32AA" w:rsidRPr="00CF18C0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4"/>
      </w:r>
    </w:p>
    <w:p w14:paraId="0FD13BA2" w14:textId="5935CD2B" w:rsidR="00911853" w:rsidRPr="00933D71" w:rsidRDefault="00A46E9B" w:rsidP="008C38EA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porównaniu z </w:t>
      </w:r>
      <w:r w:rsidR="00644511">
        <w:rPr>
          <w:rFonts w:eastAsia="Times New Roman" w:cs="Times New Roman"/>
          <w:szCs w:val="19"/>
          <w:lang w:eastAsia="pl-PL"/>
        </w:rPr>
        <w:t>4</w:t>
      </w:r>
      <w:r w:rsidRPr="00933D71">
        <w:rPr>
          <w:rFonts w:eastAsia="Times New Roman" w:cs="Times New Roman"/>
          <w:szCs w:val="19"/>
          <w:lang w:eastAsia="pl-PL"/>
        </w:rPr>
        <w:t xml:space="preserve"> kwartałem 2022 r. </w:t>
      </w:r>
      <w:r w:rsidR="008E74EC" w:rsidRPr="00933D71">
        <w:rPr>
          <w:rFonts w:eastAsia="Times New Roman" w:cs="Times New Roman"/>
          <w:szCs w:val="19"/>
          <w:lang w:eastAsia="pl-PL"/>
        </w:rPr>
        <w:t xml:space="preserve">zwiększyła się </w:t>
      </w:r>
      <w:r w:rsidRPr="00933D71">
        <w:rPr>
          <w:rFonts w:eastAsia="Times New Roman" w:cs="Times New Roman"/>
          <w:szCs w:val="19"/>
          <w:lang w:eastAsia="pl-PL"/>
        </w:rPr>
        <w:t xml:space="preserve">liczba pracujących mężczyzn </w:t>
      </w:r>
      <w:r w:rsidR="008E74EC" w:rsidRPr="00933D71">
        <w:rPr>
          <w:rFonts w:eastAsia="Times New Roman" w:cs="Times New Roman"/>
          <w:szCs w:val="19"/>
          <w:lang w:eastAsia="pl-PL"/>
        </w:rPr>
        <w:t>(</w:t>
      </w:r>
      <w:r w:rsidRPr="00933D71">
        <w:rPr>
          <w:rFonts w:eastAsia="Times New Roman" w:cs="Times New Roman"/>
          <w:szCs w:val="19"/>
          <w:lang w:eastAsia="pl-PL"/>
        </w:rPr>
        <w:t xml:space="preserve">o </w:t>
      </w:r>
      <w:r w:rsidR="00644511">
        <w:rPr>
          <w:rFonts w:eastAsia="Times New Roman" w:cs="Times New Roman"/>
          <w:szCs w:val="19"/>
          <w:lang w:eastAsia="pl-PL"/>
        </w:rPr>
        <w:t>52</w:t>
      </w:r>
      <w:r w:rsidRPr="00933D71">
        <w:rPr>
          <w:rFonts w:eastAsia="Times New Roman" w:cs="Times New Roman"/>
          <w:szCs w:val="19"/>
          <w:lang w:eastAsia="pl-PL"/>
        </w:rPr>
        <w:t xml:space="preserve"> tys., tj. </w:t>
      </w:r>
      <w:r w:rsidR="00EB3785">
        <w:rPr>
          <w:rFonts w:eastAsia="Times New Roman" w:cs="Times New Roman"/>
          <w:szCs w:val="19"/>
          <w:lang w:eastAsia="pl-PL"/>
        </w:rPr>
        <w:t xml:space="preserve">o </w:t>
      </w:r>
      <w:r w:rsidRPr="00933D71">
        <w:rPr>
          <w:rFonts w:eastAsia="Times New Roman" w:cs="Times New Roman"/>
          <w:szCs w:val="19"/>
          <w:lang w:eastAsia="pl-PL"/>
        </w:rPr>
        <w:t>0,</w:t>
      </w:r>
      <w:r w:rsidR="00644511">
        <w:rPr>
          <w:rFonts w:eastAsia="Times New Roman" w:cs="Times New Roman"/>
          <w:szCs w:val="19"/>
          <w:lang w:eastAsia="pl-PL"/>
        </w:rPr>
        <w:t>6</w:t>
      </w:r>
      <w:r w:rsidRPr="00933D71">
        <w:rPr>
          <w:rFonts w:eastAsia="Times New Roman" w:cs="Times New Roman"/>
          <w:szCs w:val="19"/>
          <w:lang w:eastAsia="pl-PL"/>
        </w:rPr>
        <w:t>%</w:t>
      </w:r>
      <w:r w:rsidR="008E74EC" w:rsidRPr="00933D71">
        <w:rPr>
          <w:rFonts w:eastAsia="Times New Roman" w:cs="Times New Roman"/>
          <w:szCs w:val="19"/>
          <w:lang w:eastAsia="pl-PL"/>
        </w:rPr>
        <w:t>)</w:t>
      </w:r>
      <w:r w:rsidR="00A214D4">
        <w:rPr>
          <w:rFonts w:eastAsia="Times New Roman" w:cs="Times New Roman"/>
          <w:szCs w:val="19"/>
          <w:lang w:eastAsia="pl-PL"/>
        </w:rPr>
        <w:t>,</w:t>
      </w:r>
      <w:r w:rsidR="008E74EC" w:rsidRPr="00933D71">
        <w:rPr>
          <w:rFonts w:eastAsia="Times New Roman" w:cs="Times New Roman"/>
          <w:szCs w:val="19"/>
          <w:lang w:eastAsia="pl-PL"/>
        </w:rPr>
        <w:t xml:space="preserve"> </w:t>
      </w:r>
      <w:r w:rsidR="00A214D4">
        <w:rPr>
          <w:rFonts w:eastAsia="Times New Roman" w:cs="Times New Roman"/>
          <w:szCs w:val="19"/>
          <w:lang w:eastAsia="pl-PL"/>
        </w:rPr>
        <w:t>a liczba kobiet utrzymała się na podobnym poziomie,</w:t>
      </w:r>
      <w:r w:rsidRPr="00933D71">
        <w:rPr>
          <w:rFonts w:eastAsia="Times New Roman" w:cs="Times New Roman"/>
          <w:szCs w:val="19"/>
          <w:lang w:eastAsia="pl-PL"/>
        </w:rPr>
        <w:t xml:space="preserve"> natomiast uwzględniając miejsce zamieszkania – liczba pracujących zamieszkałych w miastach </w:t>
      </w:r>
      <w:r w:rsidR="008E74EC" w:rsidRPr="00933D71">
        <w:rPr>
          <w:rFonts w:eastAsia="Times New Roman" w:cs="Times New Roman"/>
          <w:szCs w:val="19"/>
          <w:lang w:eastAsia="pl-PL"/>
        </w:rPr>
        <w:t>wzrosła</w:t>
      </w:r>
      <w:r w:rsidRPr="00933D71">
        <w:rPr>
          <w:rFonts w:eastAsia="Times New Roman" w:cs="Times New Roman"/>
          <w:szCs w:val="19"/>
          <w:lang w:eastAsia="pl-PL"/>
        </w:rPr>
        <w:t xml:space="preserve"> o </w:t>
      </w:r>
      <w:r w:rsidR="00644511">
        <w:rPr>
          <w:rFonts w:eastAsia="Times New Roman" w:cs="Times New Roman"/>
          <w:szCs w:val="19"/>
          <w:lang w:eastAsia="pl-PL"/>
        </w:rPr>
        <w:t>47</w:t>
      </w:r>
      <w:r w:rsidRPr="00933D71">
        <w:rPr>
          <w:rFonts w:eastAsia="Times New Roman" w:cs="Times New Roman"/>
          <w:szCs w:val="19"/>
          <w:lang w:eastAsia="pl-PL"/>
        </w:rPr>
        <w:t xml:space="preserve"> tys., tj. o</w:t>
      </w:r>
      <w:r w:rsidR="00644511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0,</w:t>
      </w:r>
      <w:r w:rsidR="00644511">
        <w:rPr>
          <w:rFonts w:eastAsia="Times New Roman" w:cs="Times New Roman"/>
          <w:szCs w:val="19"/>
          <w:lang w:eastAsia="pl-PL"/>
        </w:rPr>
        <w:t>5</w:t>
      </w:r>
      <w:r w:rsidRPr="00933D71">
        <w:rPr>
          <w:rFonts w:eastAsia="Times New Roman" w:cs="Times New Roman"/>
          <w:szCs w:val="19"/>
          <w:lang w:eastAsia="pl-PL"/>
        </w:rPr>
        <w:t xml:space="preserve">%, a pracujących mieszkańców wsi </w:t>
      </w:r>
      <w:r w:rsidR="00A214D4">
        <w:rPr>
          <w:rFonts w:eastAsia="Times New Roman" w:cs="Times New Roman"/>
          <w:szCs w:val="19"/>
          <w:lang w:eastAsia="pl-PL"/>
        </w:rPr>
        <w:t>nie zmieniła się w istotny sposób.</w:t>
      </w:r>
    </w:p>
    <w:p w14:paraId="68E967C0" w14:textId="0C0EC59A" w:rsidR="00787638" w:rsidRDefault="00E33831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ujęciu rocznym </w:t>
      </w:r>
      <w:r w:rsidR="008E74EC" w:rsidRPr="00933D71">
        <w:rPr>
          <w:rFonts w:eastAsia="Times New Roman" w:cs="Times New Roman"/>
          <w:szCs w:val="19"/>
          <w:lang w:eastAsia="pl-PL"/>
        </w:rPr>
        <w:t xml:space="preserve">odnotowano </w:t>
      </w:r>
      <w:r w:rsidR="00451E0E" w:rsidRPr="00933D71">
        <w:rPr>
          <w:rFonts w:eastAsia="Times New Roman" w:cs="Times New Roman"/>
          <w:szCs w:val="19"/>
          <w:lang w:eastAsia="pl-PL"/>
        </w:rPr>
        <w:t>wzrost</w:t>
      </w:r>
      <w:r w:rsidR="00F12666" w:rsidRPr="00933D71">
        <w:rPr>
          <w:rFonts w:eastAsia="Times New Roman" w:cs="Times New Roman"/>
          <w:szCs w:val="19"/>
          <w:lang w:eastAsia="pl-PL"/>
        </w:rPr>
        <w:t xml:space="preserve"> liczby pracujących </w:t>
      </w:r>
      <w:r w:rsidR="00451E0E" w:rsidRPr="00933D71">
        <w:rPr>
          <w:rFonts w:eastAsia="Times New Roman" w:cs="Times New Roman"/>
          <w:szCs w:val="19"/>
          <w:lang w:eastAsia="pl-PL"/>
        </w:rPr>
        <w:t xml:space="preserve">kobiet – o </w:t>
      </w:r>
      <w:r w:rsidR="00D3393F">
        <w:rPr>
          <w:rFonts w:eastAsia="Times New Roman" w:cs="Times New Roman"/>
          <w:szCs w:val="19"/>
          <w:lang w:eastAsia="pl-PL"/>
        </w:rPr>
        <w:t>116</w:t>
      </w:r>
      <w:r w:rsidR="00451E0E" w:rsidRPr="00933D71">
        <w:rPr>
          <w:rFonts w:eastAsia="Times New Roman" w:cs="Times New Roman"/>
          <w:szCs w:val="19"/>
          <w:lang w:eastAsia="pl-PL"/>
        </w:rPr>
        <w:t xml:space="preserve"> tys., tj. o 1,</w:t>
      </w:r>
      <w:r w:rsidR="00B22D15">
        <w:rPr>
          <w:rFonts w:eastAsia="Times New Roman" w:cs="Times New Roman"/>
          <w:szCs w:val="19"/>
          <w:lang w:eastAsia="pl-PL"/>
        </w:rPr>
        <w:t>5</w:t>
      </w:r>
      <w:r w:rsidR="00451E0E" w:rsidRPr="00933D71">
        <w:rPr>
          <w:rFonts w:eastAsia="Times New Roman" w:cs="Times New Roman"/>
          <w:szCs w:val="19"/>
          <w:lang w:eastAsia="pl-PL"/>
        </w:rPr>
        <w:t xml:space="preserve">%, </w:t>
      </w:r>
      <w:r w:rsidR="00B22D15">
        <w:rPr>
          <w:rFonts w:eastAsia="Times New Roman" w:cs="Times New Roman"/>
          <w:szCs w:val="19"/>
          <w:lang w:eastAsia="pl-PL"/>
        </w:rPr>
        <w:t>jak i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451E0E" w:rsidRPr="00933D71">
        <w:rPr>
          <w:rFonts w:eastAsia="Times New Roman" w:cs="Times New Roman"/>
          <w:szCs w:val="19"/>
          <w:lang w:eastAsia="pl-PL"/>
        </w:rPr>
        <w:t xml:space="preserve">mężczyzn – o </w:t>
      </w:r>
      <w:r w:rsidR="00B22D15">
        <w:rPr>
          <w:rFonts w:eastAsia="Times New Roman" w:cs="Times New Roman"/>
          <w:szCs w:val="19"/>
          <w:lang w:eastAsia="pl-PL"/>
        </w:rPr>
        <w:t>22</w:t>
      </w:r>
      <w:r w:rsidR="00451E0E" w:rsidRPr="00933D71">
        <w:rPr>
          <w:rFonts w:eastAsia="Times New Roman" w:cs="Times New Roman"/>
          <w:szCs w:val="19"/>
          <w:lang w:eastAsia="pl-PL"/>
        </w:rPr>
        <w:t xml:space="preserve"> tys., tj. o 0,</w:t>
      </w:r>
      <w:r w:rsidR="00B22D15">
        <w:rPr>
          <w:rFonts w:eastAsia="Times New Roman" w:cs="Times New Roman"/>
          <w:szCs w:val="19"/>
          <w:lang w:eastAsia="pl-PL"/>
        </w:rPr>
        <w:t>2</w:t>
      </w:r>
      <w:r w:rsidR="00451E0E" w:rsidRPr="00933D71">
        <w:rPr>
          <w:rFonts w:eastAsia="Times New Roman" w:cs="Times New Roman"/>
          <w:szCs w:val="19"/>
          <w:lang w:eastAsia="pl-PL"/>
        </w:rPr>
        <w:t xml:space="preserve">%. </w:t>
      </w:r>
      <w:r w:rsidR="003E38C9" w:rsidRPr="00933D71">
        <w:rPr>
          <w:rFonts w:eastAsia="Times New Roman" w:cs="Times New Roman"/>
          <w:szCs w:val="19"/>
          <w:lang w:eastAsia="pl-PL"/>
        </w:rPr>
        <w:t xml:space="preserve">Biorąc pod uwagę </w:t>
      </w:r>
      <w:r w:rsidR="00713E51" w:rsidRPr="00933D71">
        <w:rPr>
          <w:rFonts w:eastAsia="Times New Roman" w:cs="Times New Roman"/>
          <w:szCs w:val="19"/>
          <w:lang w:eastAsia="pl-PL"/>
        </w:rPr>
        <w:t xml:space="preserve">miejsce zamieszkania </w:t>
      </w:r>
      <w:r w:rsidR="00B22D15">
        <w:rPr>
          <w:rFonts w:eastAsia="Times New Roman" w:cs="Times New Roman"/>
          <w:szCs w:val="19"/>
          <w:lang w:eastAsia="pl-PL"/>
        </w:rPr>
        <w:t xml:space="preserve">w większym stopniu </w:t>
      </w:r>
      <w:r w:rsidR="00915161" w:rsidRPr="00933D71">
        <w:rPr>
          <w:rFonts w:eastAsia="Times New Roman" w:cs="Times New Roman"/>
          <w:szCs w:val="19"/>
          <w:lang w:eastAsia="pl-PL"/>
        </w:rPr>
        <w:t xml:space="preserve">zwiększyła się </w:t>
      </w:r>
      <w:r w:rsidR="006C3759" w:rsidRPr="00933D71">
        <w:rPr>
          <w:rFonts w:eastAsia="Times New Roman" w:cs="Times New Roman"/>
          <w:szCs w:val="19"/>
          <w:lang w:eastAsia="pl-PL"/>
        </w:rPr>
        <w:t xml:space="preserve">liczba </w:t>
      </w:r>
      <w:r w:rsidR="00B2034C" w:rsidRPr="00933D71">
        <w:rPr>
          <w:rFonts w:eastAsia="Times New Roman" w:cs="Times New Roman"/>
          <w:szCs w:val="19"/>
          <w:lang w:eastAsia="pl-PL"/>
        </w:rPr>
        <w:t xml:space="preserve">pracujących </w:t>
      </w:r>
      <w:r w:rsidR="006C3759" w:rsidRPr="00933D71">
        <w:rPr>
          <w:rFonts w:eastAsia="Times New Roman" w:cs="Times New Roman"/>
          <w:szCs w:val="19"/>
          <w:lang w:eastAsia="pl-PL"/>
        </w:rPr>
        <w:t>mieszkańców wsi</w:t>
      </w:r>
      <w:r w:rsidR="007C53DA">
        <w:rPr>
          <w:rFonts w:eastAsia="Times New Roman" w:cs="Times New Roman"/>
          <w:szCs w:val="19"/>
          <w:lang w:eastAsia="pl-PL"/>
        </w:rPr>
        <w:t xml:space="preserve"> </w:t>
      </w:r>
      <w:r w:rsidR="007C53DA" w:rsidRPr="00933D71">
        <w:rPr>
          <w:rFonts w:eastAsia="Times New Roman" w:cs="Times New Roman"/>
          <w:szCs w:val="19"/>
          <w:lang w:eastAsia="pl-PL"/>
        </w:rPr>
        <w:t>–</w:t>
      </w:r>
      <w:r w:rsidR="006C3759" w:rsidRPr="00933D71">
        <w:rPr>
          <w:rFonts w:eastAsia="Times New Roman" w:cs="Times New Roman"/>
          <w:szCs w:val="19"/>
          <w:lang w:eastAsia="pl-PL"/>
        </w:rPr>
        <w:t xml:space="preserve"> </w:t>
      </w:r>
      <w:r w:rsidR="00713E51" w:rsidRPr="00933D71">
        <w:rPr>
          <w:rFonts w:eastAsia="Times New Roman" w:cs="Times New Roman"/>
          <w:szCs w:val="19"/>
          <w:lang w:eastAsia="pl-PL"/>
        </w:rPr>
        <w:t>o</w:t>
      </w:r>
      <w:r w:rsidR="003E38C9" w:rsidRPr="00933D71">
        <w:rPr>
          <w:rFonts w:eastAsia="Times New Roman" w:cs="Times New Roman"/>
          <w:szCs w:val="19"/>
          <w:lang w:eastAsia="pl-PL"/>
        </w:rPr>
        <w:t> </w:t>
      </w:r>
      <w:r w:rsidR="00B22D15">
        <w:rPr>
          <w:rFonts w:eastAsia="Times New Roman" w:cs="Times New Roman"/>
          <w:szCs w:val="19"/>
          <w:lang w:eastAsia="pl-PL"/>
        </w:rPr>
        <w:t>90</w:t>
      </w:r>
      <w:r w:rsidR="003E38C9" w:rsidRPr="00933D71">
        <w:rPr>
          <w:rFonts w:eastAsia="Times New Roman" w:cs="Times New Roman"/>
          <w:szCs w:val="19"/>
          <w:lang w:eastAsia="pl-PL"/>
        </w:rPr>
        <w:t> </w:t>
      </w:r>
      <w:r w:rsidR="00713E51" w:rsidRPr="00933D71">
        <w:rPr>
          <w:rFonts w:eastAsia="Times New Roman" w:cs="Times New Roman"/>
          <w:szCs w:val="19"/>
          <w:lang w:eastAsia="pl-PL"/>
        </w:rPr>
        <w:t>tys., tj. o</w:t>
      </w:r>
      <w:r w:rsidR="00187A09" w:rsidRPr="00933D71">
        <w:rPr>
          <w:rFonts w:eastAsia="Times New Roman" w:cs="Times New Roman"/>
          <w:szCs w:val="19"/>
          <w:lang w:eastAsia="pl-PL"/>
        </w:rPr>
        <w:t> </w:t>
      </w:r>
      <w:r w:rsidR="00713E51" w:rsidRPr="00933D71">
        <w:rPr>
          <w:rFonts w:eastAsia="Times New Roman" w:cs="Times New Roman"/>
          <w:szCs w:val="19"/>
          <w:lang w:eastAsia="pl-PL"/>
        </w:rPr>
        <w:t xml:space="preserve">1,3%, </w:t>
      </w:r>
      <w:r w:rsidR="00CA3AEE">
        <w:rPr>
          <w:rFonts w:eastAsia="Times New Roman" w:cs="Times New Roman"/>
          <w:szCs w:val="19"/>
          <w:lang w:eastAsia="pl-PL"/>
        </w:rPr>
        <w:t>wśród</w:t>
      </w:r>
      <w:r w:rsidR="007C53DA">
        <w:rPr>
          <w:rFonts w:eastAsia="Times New Roman" w:cs="Times New Roman"/>
          <w:szCs w:val="19"/>
          <w:lang w:eastAsia="pl-PL"/>
        </w:rPr>
        <w:t xml:space="preserve"> pracujących </w:t>
      </w:r>
      <w:r w:rsidR="00713E51" w:rsidRPr="00933D71">
        <w:rPr>
          <w:rFonts w:eastAsia="Times New Roman" w:cs="Times New Roman"/>
          <w:szCs w:val="19"/>
          <w:lang w:eastAsia="pl-PL"/>
        </w:rPr>
        <w:t xml:space="preserve">mieszkańców miast </w:t>
      </w:r>
      <w:r w:rsidR="00CA3AEE">
        <w:rPr>
          <w:rFonts w:eastAsia="Times New Roman" w:cs="Times New Roman"/>
          <w:szCs w:val="19"/>
          <w:lang w:eastAsia="pl-PL"/>
        </w:rPr>
        <w:t>nastąpił wzrost</w:t>
      </w:r>
      <w:r w:rsidR="006C3759" w:rsidRPr="00933D71">
        <w:rPr>
          <w:rFonts w:eastAsia="Times New Roman" w:cs="Times New Roman"/>
          <w:szCs w:val="19"/>
          <w:lang w:eastAsia="pl-PL"/>
        </w:rPr>
        <w:t xml:space="preserve"> </w:t>
      </w:r>
      <w:r w:rsidR="00713E51" w:rsidRPr="00933D71">
        <w:rPr>
          <w:rFonts w:eastAsia="Times New Roman" w:cs="Times New Roman"/>
          <w:szCs w:val="19"/>
          <w:lang w:eastAsia="pl-PL"/>
        </w:rPr>
        <w:t xml:space="preserve">o </w:t>
      </w:r>
      <w:r w:rsidR="00B22D15">
        <w:rPr>
          <w:rFonts w:eastAsia="Times New Roman" w:cs="Times New Roman"/>
          <w:szCs w:val="19"/>
          <w:lang w:eastAsia="pl-PL"/>
        </w:rPr>
        <w:t>48</w:t>
      </w:r>
      <w:r w:rsidR="00713E51" w:rsidRPr="00933D71">
        <w:rPr>
          <w:rFonts w:eastAsia="Times New Roman" w:cs="Times New Roman"/>
          <w:szCs w:val="19"/>
          <w:lang w:eastAsia="pl-PL"/>
        </w:rPr>
        <w:t xml:space="preserve"> tys., tj. o 0,</w:t>
      </w:r>
      <w:r w:rsidR="00B22D15">
        <w:rPr>
          <w:rFonts w:eastAsia="Times New Roman" w:cs="Times New Roman"/>
          <w:szCs w:val="19"/>
          <w:lang w:eastAsia="pl-PL"/>
        </w:rPr>
        <w:t>5</w:t>
      </w:r>
      <w:r w:rsidR="00713E51" w:rsidRPr="00933D71">
        <w:rPr>
          <w:rFonts w:eastAsia="Times New Roman" w:cs="Times New Roman"/>
          <w:szCs w:val="19"/>
          <w:lang w:eastAsia="pl-PL"/>
        </w:rPr>
        <w:t>%.</w:t>
      </w:r>
      <w:r w:rsidR="00713E51">
        <w:rPr>
          <w:rFonts w:eastAsia="Times New Roman" w:cs="Times New Roman"/>
          <w:szCs w:val="19"/>
          <w:lang w:eastAsia="pl-PL"/>
        </w:rPr>
        <w:t xml:space="preserve"> </w:t>
      </w:r>
    </w:p>
    <w:p w14:paraId="5D3E2FE7" w14:textId="09F40FCD" w:rsidR="00BF092B" w:rsidRPr="00933D71" w:rsidRDefault="00CA3AEE" w:rsidP="008F0ACB">
      <w:pPr>
        <w:spacing w:line="288" w:lineRule="auto"/>
        <w:rPr>
          <w:szCs w:val="19"/>
        </w:rPr>
      </w:pPr>
      <w:r>
        <w:rPr>
          <w:rFonts w:eastAsia="Times New Roman" w:cs="Times New Roman"/>
          <w:szCs w:val="19"/>
          <w:lang w:eastAsia="pl-PL"/>
        </w:rPr>
        <w:t>W</w:t>
      </w:r>
      <w:r w:rsidR="00BF092B" w:rsidRPr="00933D71">
        <w:rPr>
          <w:rFonts w:eastAsia="Times New Roman" w:cs="Times New Roman"/>
          <w:szCs w:val="19"/>
          <w:lang w:eastAsia="pl-PL"/>
        </w:rPr>
        <w:t xml:space="preserve">śród </w:t>
      </w:r>
      <w:r w:rsidR="00E90FDC" w:rsidRPr="00933D71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933D71">
        <w:rPr>
          <w:rFonts w:eastAsia="Times New Roman" w:cs="Times New Roman"/>
          <w:szCs w:val="19"/>
          <w:lang w:eastAsia="pl-PL"/>
        </w:rPr>
        <w:t>pracujących</w:t>
      </w:r>
      <w:r>
        <w:rPr>
          <w:rFonts w:eastAsia="Times New Roman" w:cs="Times New Roman"/>
          <w:szCs w:val="19"/>
          <w:lang w:eastAsia="pl-PL"/>
        </w:rPr>
        <w:t>,</w:t>
      </w:r>
      <w:r w:rsidR="00BF092B" w:rsidRPr="00933D71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biorąc pod uwagę płeć,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n</w:t>
      </w:r>
      <w:r w:rsidRPr="00933D71">
        <w:rPr>
          <w:rFonts w:eastAsia="Times New Roman" w:cs="Times New Roman"/>
          <w:szCs w:val="19"/>
          <w:lang w:eastAsia="pl-PL"/>
        </w:rPr>
        <w:t>adal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BF092B" w:rsidRPr="00933D71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933D71">
        <w:rPr>
          <w:rFonts w:eastAsia="Times New Roman" w:cs="Times New Roman"/>
          <w:szCs w:val="19"/>
          <w:lang w:eastAsia="pl-PL"/>
        </w:rPr>
        <w:t>54,</w:t>
      </w:r>
      <w:r w:rsidR="001B2765">
        <w:rPr>
          <w:rFonts w:eastAsia="Times New Roman" w:cs="Times New Roman"/>
          <w:szCs w:val="19"/>
          <w:lang w:eastAsia="pl-PL"/>
        </w:rPr>
        <w:t>3</w:t>
      </w:r>
      <w:r w:rsidR="00BF092B" w:rsidRPr="00933D71">
        <w:rPr>
          <w:rFonts w:eastAsia="Times New Roman" w:cs="Times New Roman"/>
          <w:szCs w:val="19"/>
          <w:lang w:eastAsia="pl-PL"/>
        </w:rPr>
        <w:t>% (tj. 9</w:t>
      </w:r>
      <w:r w:rsidR="001B2765">
        <w:rPr>
          <w:rFonts w:eastAsia="Times New Roman" w:cs="Times New Roman"/>
          <w:szCs w:val="19"/>
          <w:lang w:eastAsia="pl-PL"/>
        </w:rPr>
        <w:t>149</w:t>
      </w:r>
      <w:r w:rsidR="00BF092B" w:rsidRPr="00933D71">
        <w:rPr>
          <w:rFonts w:eastAsia="Times New Roman" w:cs="Times New Roman"/>
          <w:szCs w:val="19"/>
          <w:lang w:eastAsia="pl-PL"/>
        </w:rPr>
        <w:t xml:space="preserve"> tys.) tej zbiorowości</w:t>
      </w:r>
      <w:r w:rsidR="00184DFE" w:rsidRPr="00933D71">
        <w:rPr>
          <w:rFonts w:eastAsia="Times New Roman" w:cs="Times New Roman"/>
          <w:szCs w:val="19"/>
          <w:lang w:eastAsia="pl-PL"/>
        </w:rPr>
        <w:t xml:space="preserve">, </w:t>
      </w:r>
      <w:r w:rsidR="003E38C9" w:rsidRPr="00933D71">
        <w:rPr>
          <w:rFonts w:eastAsia="Times New Roman" w:cs="Times New Roman"/>
          <w:szCs w:val="19"/>
          <w:lang w:eastAsia="pl-PL"/>
        </w:rPr>
        <w:t xml:space="preserve">a uwzględniając </w:t>
      </w:r>
      <w:r w:rsidR="00BF092B" w:rsidRPr="00933D71">
        <w:rPr>
          <w:rFonts w:eastAsia="Times New Roman" w:cs="Times New Roman"/>
          <w:szCs w:val="19"/>
          <w:lang w:eastAsia="pl-PL"/>
        </w:rPr>
        <w:t>miejsce zamieszkania</w:t>
      </w:r>
      <w:r w:rsidR="004F102D">
        <w:rPr>
          <w:rFonts w:eastAsia="Times New Roman" w:cs="Times New Roman"/>
          <w:szCs w:val="19"/>
          <w:lang w:eastAsia="pl-PL"/>
        </w:rPr>
        <w:t xml:space="preserve"> – więcej było pracujących zamieszka</w:t>
      </w:r>
      <w:r w:rsidR="007348AC">
        <w:rPr>
          <w:rFonts w:eastAsia="Times New Roman" w:cs="Times New Roman"/>
          <w:szCs w:val="19"/>
          <w:lang w:eastAsia="pl-PL"/>
        </w:rPr>
        <w:softHyphen/>
      </w:r>
      <w:r w:rsidR="004F102D">
        <w:rPr>
          <w:rFonts w:eastAsia="Times New Roman" w:cs="Times New Roman"/>
          <w:szCs w:val="19"/>
          <w:lang w:eastAsia="pl-PL"/>
        </w:rPr>
        <w:t xml:space="preserve">łych w miastach </w:t>
      </w:r>
      <w:r w:rsidR="00184DFE" w:rsidRPr="00933D71">
        <w:rPr>
          <w:rFonts w:eastAsia="Times New Roman" w:cs="Times New Roman"/>
          <w:szCs w:val="19"/>
          <w:lang w:eastAsia="pl-PL"/>
        </w:rPr>
        <w:t>(</w:t>
      </w:r>
      <w:r w:rsidR="001B2765">
        <w:rPr>
          <w:rFonts w:eastAsia="Times New Roman" w:cs="Times New Roman"/>
          <w:szCs w:val="19"/>
          <w:lang w:eastAsia="pl-PL"/>
        </w:rPr>
        <w:t>59,5</w:t>
      </w:r>
      <w:r w:rsidR="00BF092B" w:rsidRPr="00933D71" w:rsidDel="00CB3101">
        <w:rPr>
          <w:rFonts w:eastAsia="Times New Roman" w:cs="Times New Roman"/>
          <w:szCs w:val="19"/>
          <w:lang w:eastAsia="pl-PL"/>
        </w:rPr>
        <w:t>%</w:t>
      </w:r>
      <w:r w:rsidR="00184DFE" w:rsidRPr="00933D71">
        <w:rPr>
          <w:rFonts w:eastAsia="Times New Roman" w:cs="Times New Roman"/>
          <w:szCs w:val="19"/>
          <w:lang w:eastAsia="pl-PL"/>
        </w:rPr>
        <w:t xml:space="preserve">, </w:t>
      </w:r>
      <w:r w:rsidR="00BF092B" w:rsidRPr="00933D71">
        <w:rPr>
          <w:rFonts w:eastAsia="Times New Roman" w:cs="Times New Roman"/>
          <w:szCs w:val="19"/>
          <w:lang w:eastAsia="pl-PL"/>
        </w:rPr>
        <w:t>tj.</w:t>
      </w:r>
      <w:r w:rsidR="00BF092B" w:rsidRPr="00933D71">
        <w:t xml:space="preserve"> </w:t>
      </w:r>
      <w:r w:rsidR="001B2765">
        <w:rPr>
          <w:rFonts w:eastAsia="Times New Roman" w:cs="Times New Roman"/>
          <w:szCs w:val="19"/>
          <w:lang w:eastAsia="pl-PL"/>
        </w:rPr>
        <w:t>10028</w:t>
      </w:r>
      <w:r w:rsidR="00BF092B" w:rsidRPr="00933D71">
        <w:rPr>
          <w:rFonts w:eastAsia="Times New Roman" w:cs="Times New Roman"/>
          <w:szCs w:val="19"/>
          <w:lang w:eastAsia="pl-PL"/>
        </w:rPr>
        <w:t xml:space="preserve"> tys. osób)</w:t>
      </w:r>
      <w:r w:rsidR="001C2602">
        <w:rPr>
          <w:rFonts w:eastAsia="Times New Roman" w:cs="Times New Roman"/>
          <w:szCs w:val="19"/>
          <w:lang w:eastAsia="pl-PL"/>
        </w:rPr>
        <w:t xml:space="preserve">, co jest </w:t>
      </w:r>
      <w:r w:rsidR="002A0069">
        <w:rPr>
          <w:rFonts w:eastAsia="Times New Roman" w:cs="Times New Roman"/>
          <w:szCs w:val="19"/>
          <w:lang w:eastAsia="pl-PL"/>
        </w:rPr>
        <w:t xml:space="preserve">wprost </w:t>
      </w:r>
      <w:r w:rsidR="001C2602">
        <w:rPr>
          <w:rFonts w:eastAsia="Times New Roman" w:cs="Times New Roman"/>
          <w:szCs w:val="19"/>
          <w:lang w:eastAsia="pl-PL"/>
        </w:rPr>
        <w:t>konsekwencją większej liczby ludn</w:t>
      </w:r>
      <w:r w:rsidR="00070039">
        <w:rPr>
          <w:rFonts w:eastAsia="Times New Roman" w:cs="Times New Roman"/>
          <w:szCs w:val="19"/>
          <w:lang w:eastAsia="pl-PL"/>
        </w:rPr>
        <w:t>ości</w:t>
      </w:r>
      <w:r w:rsidR="002A0069">
        <w:rPr>
          <w:rFonts w:eastAsia="Times New Roman" w:cs="Times New Roman"/>
          <w:szCs w:val="19"/>
          <w:lang w:eastAsia="pl-PL"/>
        </w:rPr>
        <w:t xml:space="preserve"> w miastach</w:t>
      </w:r>
      <w:r w:rsidR="00CF3A00">
        <w:rPr>
          <w:rFonts w:eastAsia="Times New Roman" w:cs="Times New Roman"/>
          <w:szCs w:val="19"/>
          <w:lang w:eastAsia="pl-PL"/>
        </w:rPr>
        <w:t xml:space="preserve"> niż na wsi.</w:t>
      </w:r>
    </w:p>
    <w:p w14:paraId="35C09420" w14:textId="5C14889B" w:rsidR="00427144" w:rsidRPr="00933D71" w:rsidRDefault="000941C8" w:rsidP="003E2080">
      <w:pPr>
        <w:spacing w:after="0" w:line="288" w:lineRule="auto"/>
        <w:rPr>
          <w:szCs w:val="19"/>
        </w:rPr>
      </w:pPr>
      <w:r w:rsidRPr="00933D71">
        <w:rPr>
          <w:szCs w:val="19"/>
        </w:rPr>
        <w:lastRenderedPageBreak/>
        <w:t xml:space="preserve">W </w:t>
      </w:r>
      <w:r w:rsidR="0066314E">
        <w:rPr>
          <w:szCs w:val="19"/>
        </w:rPr>
        <w:t>1</w:t>
      </w:r>
      <w:r w:rsidRPr="00933D71">
        <w:rPr>
          <w:szCs w:val="19"/>
        </w:rPr>
        <w:t xml:space="preserve"> kwartale 202</w:t>
      </w:r>
      <w:r w:rsidR="0066314E">
        <w:rPr>
          <w:szCs w:val="19"/>
        </w:rPr>
        <w:t>3</w:t>
      </w:r>
      <w:r w:rsidRPr="00933D71">
        <w:rPr>
          <w:szCs w:val="19"/>
        </w:rPr>
        <w:t xml:space="preserve"> r. wskaźnik zatrudnienia </w:t>
      </w:r>
      <w:r w:rsidR="00356B66" w:rsidRPr="00933D71">
        <w:rPr>
          <w:szCs w:val="19"/>
        </w:rPr>
        <w:t xml:space="preserve">ogółem </w:t>
      </w:r>
      <w:r w:rsidRPr="00933D71">
        <w:rPr>
          <w:szCs w:val="19"/>
        </w:rPr>
        <w:t xml:space="preserve">wyniósł </w:t>
      </w:r>
      <w:r w:rsidR="00E73C57" w:rsidRPr="00933D71">
        <w:rPr>
          <w:szCs w:val="19"/>
        </w:rPr>
        <w:t>56,</w:t>
      </w:r>
      <w:r w:rsidR="0066314E">
        <w:rPr>
          <w:szCs w:val="19"/>
        </w:rPr>
        <w:t>7</w:t>
      </w:r>
      <w:r w:rsidRPr="00933D71">
        <w:rPr>
          <w:szCs w:val="19"/>
        </w:rPr>
        <w:t>% i był wyższy wśród mężczyzn (6</w:t>
      </w:r>
      <w:r w:rsidR="0066314E">
        <w:rPr>
          <w:szCs w:val="19"/>
        </w:rPr>
        <w:t>4,3</w:t>
      </w:r>
      <w:r w:rsidRPr="00933D71">
        <w:rPr>
          <w:szCs w:val="19"/>
        </w:rPr>
        <w:t>%)</w:t>
      </w:r>
      <w:r w:rsidR="00182473">
        <w:rPr>
          <w:szCs w:val="19"/>
        </w:rPr>
        <w:t xml:space="preserve"> </w:t>
      </w:r>
      <w:r w:rsidRPr="00933D71">
        <w:rPr>
          <w:szCs w:val="19"/>
        </w:rPr>
        <w:t>niż wśród kobiet (49,</w:t>
      </w:r>
      <w:r w:rsidR="001F1C5D" w:rsidRPr="00933D71">
        <w:rPr>
          <w:szCs w:val="19"/>
        </w:rPr>
        <w:t>7</w:t>
      </w:r>
      <w:r w:rsidRPr="00933D71">
        <w:rPr>
          <w:szCs w:val="19"/>
        </w:rPr>
        <w:t xml:space="preserve">%). </w:t>
      </w:r>
      <w:r w:rsidR="00E90FDC" w:rsidRPr="00933D71">
        <w:rPr>
          <w:szCs w:val="19"/>
        </w:rPr>
        <w:t>Biorąc pod uwagę miejsce zamieszkania p</w:t>
      </w:r>
      <w:r w:rsidRPr="00933D71">
        <w:rPr>
          <w:szCs w:val="19"/>
        </w:rPr>
        <w:t xml:space="preserve">odobny poziom wskaźnika odnotowano </w:t>
      </w:r>
      <w:r w:rsidR="00E90FDC" w:rsidRPr="00933D71">
        <w:rPr>
          <w:szCs w:val="19"/>
        </w:rPr>
        <w:t xml:space="preserve">zarówno </w:t>
      </w:r>
      <w:r w:rsidRPr="00933D71">
        <w:rPr>
          <w:szCs w:val="19"/>
        </w:rPr>
        <w:t>w mi</w:t>
      </w:r>
      <w:r w:rsidR="00FD707A" w:rsidRPr="00933D71">
        <w:rPr>
          <w:szCs w:val="19"/>
        </w:rPr>
        <w:t xml:space="preserve">astach </w:t>
      </w:r>
      <w:r w:rsidRPr="00933D71">
        <w:rPr>
          <w:szCs w:val="19"/>
        </w:rPr>
        <w:t>(56,</w:t>
      </w:r>
      <w:r w:rsidR="0066314E">
        <w:rPr>
          <w:szCs w:val="19"/>
        </w:rPr>
        <w:t>7</w:t>
      </w:r>
      <w:r w:rsidRPr="00933D71">
        <w:rPr>
          <w:szCs w:val="19"/>
        </w:rPr>
        <w:t>%),</w:t>
      </w:r>
      <w:r w:rsidR="00541783" w:rsidRPr="00933D71">
        <w:t xml:space="preserve"> </w:t>
      </w:r>
      <w:r w:rsidR="00541783" w:rsidRPr="00933D71">
        <w:rPr>
          <w:szCs w:val="19"/>
        </w:rPr>
        <w:t>jak i na wsi (56,</w:t>
      </w:r>
      <w:r w:rsidR="005F1885" w:rsidRPr="00933D71">
        <w:rPr>
          <w:szCs w:val="19"/>
        </w:rPr>
        <w:t>6</w:t>
      </w:r>
      <w:r w:rsidR="00541783" w:rsidRPr="00933D71">
        <w:rPr>
          <w:szCs w:val="19"/>
        </w:rPr>
        <w:t xml:space="preserve">%). </w:t>
      </w:r>
    </w:p>
    <w:p w14:paraId="37FF55FC" w14:textId="092A6637" w:rsidR="00427144" w:rsidRDefault="00427144" w:rsidP="003E2080">
      <w:pPr>
        <w:spacing w:after="0" w:line="288" w:lineRule="auto"/>
        <w:rPr>
          <w:szCs w:val="19"/>
        </w:rPr>
      </w:pPr>
      <w:r w:rsidRPr="004A279F">
        <w:rPr>
          <w:szCs w:val="19"/>
        </w:rPr>
        <w:t xml:space="preserve">W ujęciu kwartalnym </w:t>
      </w:r>
      <w:r w:rsidR="006B5280" w:rsidRPr="004A279F">
        <w:rPr>
          <w:szCs w:val="19"/>
        </w:rPr>
        <w:t xml:space="preserve">wskaźnik zatrudnienia zwiększył się wśród mężczyzn (o 0,4 p. proc.), </w:t>
      </w:r>
      <w:r w:rsidR="004A279F" w:rsidRPr="004A279F">
        <w:rPr>
          <w:szCs w:val="19"/>
        </w:rPr>
        <w:t>a</w:t>
      </w:r>
      <w:r w:rsidR="00A43814">
        <w:rPr>
          <w:szCs w:val="19"/>
        </w:rPr>
        <w:t> </w:t>
      </w:r>
      <w:r w:rsidR="004A279F" w:rsidRPr="004A279F">
        <w:rPr>
          <w:szCs w:val="19"/>
        </w:rPr>
        <w:t xml:space="preserve">wśród kobiet utrzymał się na tym samym poziomie. Wzrost wskaźnika odnotowano wśród mieszkańców miast (o </w:t>
      </w:r>
      <w:r w:rsidR="004A279F">
        <w:rPr>
          <w:szCs w:val="19"/>
        </w:rPr>
        <w:t>0</w:t>
      </w:r>
      <w:r w:rsidR="004A279F" w:rsidRPr="004A279F">
        <w:rPr>
          <w:szCs w:val="19"/>
        </w:rPr>
        <w:t xml:space="preserve">,2 p. proc.), </w:t>
      </w:r>
      <w:r w:rsidR="004A279F">
        <w:rPr>
          <w:szCs w:val="19"/>
        </w:rPr>
        <w:t xml:space="preserve">natomiast w przypadku </w:t>
      </w:r>
      <w:r w:rsidR="004A279F" w:rsidRPr="004A279F">
        <w:rPr>
          <w:szCs w:val="19"/>
        </w:rPr>
        <w:t xml:space="preserve">mieszkańców wsi nie odnotowano zmiany. </w:t>
      </w:r>
    </w:p>
    <w:p w14:paraId="59926D87" w14:textId="4D7A6D54" w:rsidR="000D2B5F" w:rsidRDefault="004A279F" w:rsidP="003E2080">
      <w:pPr>
        <w:spacing w:after="0" w:line="288" w:lineRule="auto"/>
        <w:rPr>
          <w:szCs w:val="19"/>
        </w:rPr>
      </w:pPr>
      <w:r w:rsidRPr="004A279F">
        <w:rPr>
          <w:szCs w:val="19"/>
        </w:rPr>
        <w:t xml:space="preserve">W </w:t>
      </w:r>
      <w:r>
        <w:rPr>
          <w:szCs w:val="19"/>
        </w:rPr>
        <w:t>skali roku</w:t>
      </w:r>
      <w:r w:rsidRPr="004A279F">
        <w:rPr>
          <w:szCs w:val="19"/>
        </w:rPr>
        <w:t xml:space="preserve"> wzrost wskaźnika zatrudnienia </w:t>
      </w:r>
      <w:r>
        <w:rPr>
          <w:szCs w:val="19"/>
        </w:rPr>
        <w:t xml:space="preserve">nastąpił </w:t>
      </w:r>
      <w:r w:rsidRPr="004A279F">
        <w:rPr>
          <w:szCs w:val="19"/>
        </w:rPr>
        <w:t>we wszystkich niezależnie</w:t>
      </w:r>
      <w:r w:rsidR="008A06EF">
        <w:rPr>
          <w:szCs w:val="19"/>
        </w:rPr>
        <w:t xml:space="preserve"> </w:t>
      </w:r>
      <w:r w:rsidR="00182473" w:rsidRPr="004A279F">
        <w:rPr>
          <w:szCs w:val="19"/>
        </w:rPr>
        <w:t>analizowa</w:t>
      </w:r>
      <w:r w:rsidR="00182473">
        <w:rPr>
          <w:szCs w:val="19"/>
        </w:rPr>
        <w:t>n</w:t>
      </w:r>
      <w:r w:rsidR="00182473" w:rsidRPr="004A279F">
        <w:rPr>
          <w:szCs w:val="19"/>
        </w:rPr>
        <w:t>ych</w:t>
      </w:r>
      <w:r w:rsidRPr="004A279F">
        <w:rPr>
          <w:szCs w:val="19"/>
        </w:rPr>
        <w:t xml:space="preserve"> grupach (wśród mężczyzn o 0,</w:t>
      </w:r>
      <w:r>
        <w:rPr>
          <w:szCs w:val="19"/>
        </w:rPr>
        <w:t>3</w:t>
      </w:r>
      <w:r w:rsidRPr="004A279F">
        <w:rPr>
          <w:szCs w:val="19"/>
        </w:rPr>
        <w:t xml:space="preserve"> p. proc., w populacji kobiet o 0,</w:t>
      </w:r>
      <w:r w:rsidR="008C00D7">
        <w:rPr>
          <w:szCs w:val="19"/>
        </w:rPr>
        <w:t>8</w:t>
      </w:r>
      <w:r w:rsidRPr="004A279F">
        <w:rPr>
          <w:szCs w:val="19"/>
        </w:rPr>
        <w:t xml:space="preserve"> p. proc., w</w:t>
      </w:r>
      <w:r w:rsidR="00A43814">
        <w:rPr>
          <w:szCs w:val="19"/>
        </w:rPr>
        <w:t> </w:t>
      </w:r>
      <w:r w:rsidRPr="004A279F">
        <w:rPr>
          <w:szCs w:val="19"/>
        </w:rPr>
        <w:t>miastach o</w:t>
      </w:r>
      <w:r w:rsidR="00182473">
        <w:rPr>
          <w:szCs w:val="19"/>
        </w:rPr>
        <w:t> </w:t>
      </w:r>
      <w:r w:rsidRPr="004A279F">
        <w:rPr>
          <w:szCs w:val="19"/>
        </w:rPr>
        <w:t>0,</w:t>
      </w:r>
      <w:r w:rsidR="008C00D7">
        <w:rPr>
          <w:szCs w:val="19"/>
        </w:rPr>
        <w:t>4</w:t>
      </w:r>
      <w:r w:rsidRPr="004A279F">
        <w:rPr>
          <w:szCs w:val="19"/>
        </w:rPr>
        <w:t xml:space="preserve"> p. proc., na wsi o 0,</w:t>
      </w:r>
      <w:r w:rsidR="008C00D7">
        <w:rPr>
          <w:szCs w:val="19"/>
        </w:rPr>
        <w:t>7</w:t>
      </w:r>
      <w:r w:rsidRPr="004A279F">
        <w:rPr>
          <w:szCs w:val="19"/>
        </w:rPr>
        <w:t xml:space="preserve"> p. proc.).</w:t>
      </w:r>
    </w:p>
    <w:p w14:paraId="2022CE35" w14:textId="77DFA56D" w:rsidR="00C44AC5" w:rsidRDefault="0053501E" w:rsidP="00191684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50B74DF2" wp14:editId="14AA6240">
                <wp:simplePos x="0" y="0"/>
                <wp:positionH relativeFrom="column">
                  <wp:posOffset>5331460</wp:posOffset>
                </wp:positionH>
                <wp:positionV relativeFrom="paragraph">
                  <wp:posOffset>238125</wp:posOffset>
                </wp:positionV>
                <wp:extent cx="1644015" cy="1362075"/>
                <wp:effectExtent l="0" t="0" r="0" b="0"/>
                <wp:wrapTight wrapText="bothSides">
                  <wp:wrapPolygon edited="0">
                    <wp:start x="751" y="0"/>
                    <wp:lineTo x="751" y="21147"/>
                    <wp:lineTo x="20774" y="21147"/>
                    <wp:lineTo x="20774" y="0"/>
                    <wp:lineTo x="751" y="0"/>
                  </wp:wrapPolygon>
                </wp:wrapTight>
                <wp:docPr id="16" name="Pole tekstowe 2" descr="Liczba pracujących w pełnym wymiarze czasu zmniejszyła się w porównaniu z poprzednim kwartałem, natomiast zwiększyła się w stosunku do 1 kwartału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4A576" w14:textId="0911354E" w:rsidR="005A6925" w:rsidRPr="00EE1C79" w:rsidRDefault="005A6925" w:rsidP="00F849EE">
                            <w:pPr>
                              <w:pStyle w:val="tekstzboku"/>
                            </w:pPr>
                            <w:r w:rsidRPr="00EF1899">
                              <w:t>Liczba pracujących w pełnym wymiarze czasu</w:t>
                            </w:r>
                            <w:r w:rsidR="00EF1899" w:rsidRPr="00EF1899">
                              <w:t xml:space="preserve"> </w:t>
                            </w:r>
                            <w:r w:rsidR="00EF1899" w:rsidRPr="00933D71">
                              <w:t>z</w:t>
                            </w:r>
                            <w:r w:rsidR="00504F2D">
                              <w:t>mniejszyła</w:t>
                            </w:r>
                            <w:r w:rsidR="00697DD7" w:rsidRPr="00933D71">
                              <w:t xml:space="preserve"> się </w:t>
                            </w:r>
                            <w:r w:rsidRPr="00933D71">
                              <w:t>w</w:t>
                            </w:r>
                            <w:r w:rsidR="00254C1B">
                              <w:t> </w:t>
                            </w:r>
                            <w:r w:rsidRPr="00933D71">
                              <w:t>porównaniu z</w:t>
                            </w:r>
                            <w:r w:rsidR="00254C1B">
                              <w:t> </w:t>
                            </w:r>
                            <w:r w:rsidRPr="00933D71">
                              <w:t>poprzednim kwartałem</w:t>
                            </w:r>
                            <w:r w:rsidR="003470DD" w:rsidRPr="00933D71">
                              <w:t xml:space="preserve">, natomiast </w:t>
                            </w:r>
                            <w:r w:rsidR="00143641" w:rsidRPr="00933D71">
                              <w:t>z</w:t>
                            </w:r>
                            <w:r w:rsidR="00504F2D">
                              <w:t>większyła</w:t>
                            </w:r>
                            <w:r w:rsidR="00143641" w:rsidRPr="00933D71">
                              <w:t xml:space="preserve"> się w</w:t>
                            </w:r>
                            <w:r w:rsidR="00254C1B">
                              <w:t> </w:t>
                            </w:r>
                            <w:r w:rsidR="00143641" w:rsidRPr="00933D71">
                              <w:t xml:space="preserve">stosunku do </w:t>
                            </w:r>
                            <w:r w:rsidR="00504F2D">
                              <w:t>1</w:t>
                            </w:r>
                            <w:r w:rsidR="00254C1B">
                              <w:t> </w:t>
                            </w:r>
                            <w:r w:rsidR="006A1ADC" w:rsidRPr="00933D71">
                              <w:t>kwartału 202</w:t>
                            </w:r>
                            <w:r w:rsidR="00504F2D">
                              <w:t>2</w:t>
                            </w:r>
                            <w:r w:rsidR="00143641" w:rsidRPr="00933D71">
                              <w:t xml:space="preserve"> r</w:t>
                            </w:r>
                            <w:r w:rsidR="006A1ADC" w:rsidRPr="00933D71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74DF2" id="_x0000_s1031" type="#_x0000_t202" alt="Liczba pracujących w pełnym wymiarze czasu zmniejszyła się w porównaniu z poprzednim kwartałem, natomiast zwiększyła się w stosunku do 1 kwartału 2022 r." style="position:absolute;margin-left:419.8pt;margin-top:18.75pt;width:129.45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RHiwIAAKgEAAAOAAAAZHJzL2Uyb0RvYy54bWysVF1uEzEQfkfiDiM/Q3azNGkbdVOVFhBS&#10;gUqFA0y83qyb9Q+2t07yWIlDcA6OQHsvZp00DfCGyIPl2fF8M983Mzk5XaoWboXz0uiSDQc5A6G5&#10;qaSel+zL57cvjxj4gLrC1mhRspXw7HT6/NlJtBNRmMa0lXBAINpPoi1ZE4KdZJnnjVDoB8YKTc7a&#10;OIWBTDfPKoeR0FWbFXk+zqJxlXWGC+/p68XGyaYJv64FD5/q2osAbcmotpBOl85Zf2bTE5zMHdpG&#10;8m0Z+A9VKJSaku6gLjAgdE7+BaUkd8abOgy4UZmpa8lF4kBshvkfbK4btCJxIXG83cnk/x8s/3h7&#10;5UBW1LsxA42KenRlWgFBLHwwUUDBoBKek2aXkq9nCNYh727uv/EVbyCCFQ93eqUgrpREtxbA1+g7&#10;WCstxY1frx7uELy8/94/Ne7nj6hRS/KTZel5paWCRUQX8OFOqBdUQzCE5AOsI4UtfoegmnynFx1U&#10;Boa7uA6KvCjADfp+RusnROvaErGwfG2WxC31xttLwxcetDlvUM/FmXMmNgIr0nPYR2Z7oRsc34PM&#10;4gdTkS7YBZOAlrVTfbOpfUDoNFer3SyJZQDepxwfHOTDEQNOvuGrcZEfjlIOnDyGW+fDO2EUKepp&#10;MB0Na4LH20sf+nJw8vikz6bNW9m2aWBbDbFkx6NilAL2PEoG2qdWqpId5f1vM+E9yze6SsEBZbu5&#10;U4JWb2n3TDecw3K2TBOR6u0lmZlqRTo4s1kfWne6NMatGURanZL5rx06waB9r0nL4yFRp11LBl3c&#10;/tdZMg5GhwV5UHOCKVl4vJ6HtJsbumekdy2TEk9VbMuldUgCbVe337d9O716+oOZ/gIAAP//AwBQ&#10;SwMEFAAGAAgAAAAhAOmZ7ZbhAAAACwEAAA8AAABkcnMvZG93bnJldi54bWxMj8FOwkAQhu8mvsNm&#10;TLzJ1hJqKZ0SJSEknqSC56U7tI3d2aa7QPHpXU56m8l8+ef78+VoOnGmwbWWEZ4nEQjiyuqWa4Td&#10;5/opBeG8Yq06y4RwJQfL4v4uV5m2F97SufS1CCHsMoXQeN9nUrqqIaPcxPbE4Xa0g1E+rEMt9aAu&#10;Idx0Mo6iRBrVcvjQqJ5WDVXf5ckgjLufkvfvbK+rdbnp9x9fb5skRnx8GF8XIDyN/g+Gm35QhyI4&#10;HeyJtRMdQjqdJwFFmL7MQNyAaJ6G6YAQz+IIZJHL/x2KXwAAAP//AwBQSwECLQAUAAYACAAAACEA&#10;toM4kv4AAADhAQAAEwAAAAAAAAAAAAAAAAAAAAAAW0NvbnRlbnRfVHlwZXNdLnhtbFBLAQItABQA&#10;BgAIAAAAIQA4/SH/1gAAAJQBAAALAAAAAAAAAAAAAAAAAC8BAABfcmVscy8ucmVsc1BLAQItABQA&#10;BgAIAAAAIQBOkBRHiwIAAKgEAAAOAAAAAAAAAAAAAAAAAC4CAABkcnMvZTJvRG9jLnhtbFBLAQIt&#10;ABQABgAIAAAAIQDpme2W4QAAAAsBAAAPAAAAAAAAAAAAAAAAAOUEAABkcnMvZG93bnJldi54bWxQ&#10;SwUGAAAAAAQABADzAAAA8wUAAAAA&#10;" filled="f" stroked="f">
                <v:textbox inset=",0">
                  <w:txbxContent>
                    <w:p w14:paraId="6E54A576" w14:textId="0911354E" w:rsidR="005A6925" w:rsidRPr="00EE1C79" w:rsidRDefault="005A6925" w:rsidP="00F849EE">
                      <w:pPr>
                        <w:pStyle w:val="tekstzboku"/>
                      </w:pPr>
                      <w:r w:rsidRPr="00EF1899">
                        <w:t>Liczba pracujących w pełnym wymiarze czasu</w:t>
                      </w:r>
                      <w:r w:rsidR="00EF1899" w:rsidRPr="00EF1899">
                        <w:t xml:space="preserve"> </w:t>
                      </w:r>
                      <w:r w:rsidR="00EF1899" w:rsidRPr="00933D71">
                        <w:t>z</w:t>
                      </w:r>
                      <w:r w:rsidR="00504F2D">
                        <w:t>mniejszyła</w:t>
                      </w:r>
                      <w:r w:rsidR="00697DD7" w:rsidRPr="00933D71">
                        <w:t xml:space="preserve"> się </w:t>
                      </w:r>
                      <w:r w:rsidRPr="00933D71">
                        <w:t>w</w:t>
                      </w:r>
                      <w:r w:rsidR="00254C1B">
                        <w:t> </w:t>
                      </w:r>
                      <w:r w:rsidRPr="00933D71">
                        <w:t>porównaniu z</w:t>
                      </w:r>
                      <w:r w:rsidR="00254C1B">
                        <w:t> </w:t>
                      </w:r>
                      <w:r w:rsidRPr="00933D71">
                        <w:t>poprzednim kwartałem</w:t>
                      </w:r>
                      <w:r w:rsidR="003470DD" w:rsidRPr="00933D71">
                        <w:t xml:space="preserve">, natomiast </w:t>
                      </w:r>
                      <w:r w:rsidR="00143641" w:rsidRPr="00933D71">
                        <w:t>z</w:t>
                      </w:r>
                      <w:r w:rsidR="00504F2D">
                        <w:t>większyła</w:t>
                      </w:r>
                      <w:r w:rsidR="00143641" w:rsidRPr="00933D71">
                        <w:t xml:space="preserve"> się w</w:t>
                      </w:r>
                      <w:r w:rsidR="00254C1B">
                        <w:t> </w:t>
                      </w:r>
                      <w:r w:rsidR="00143641" w:rsidRPr="00933D71">
                        <w:t xml:space="preserve">stosunku do </w:t>
                      </w:r>
                      <w:r w:rsidR="00504F2D">
                        <w:t>1</w:t>
                      </w:r>
                      <w:r w:rsidR="00254C1B">
                        <w:t> </w:t>
                      </w:r>
                      <w:r w:rsidR="006A1ADC" w:rsidRPr="00933D71">
                        <w:t>kwartału 202</w:t>
                      </w:r>
                      <w:r w:rsidR="00504F2D">
                        <w:t>2</w:t>
                      </w:r>
                      <w:r w:rsidR="00143641" w:rsidRPr="00933D71">
                        <w:t xml:space="preserve"> r</w:t>
                      </w:r>
                      <w:r w:rsidR="006A1ADC" w:rsidRPr="00933D71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933D71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933D71">
        <w:rPr>
          <w:rFonts w:eastAsia="Times New Roman" w:cs="Times New Roman"/>
          <w:szCs w:val="19"/>
          <w:lang w:eastAsia="pl-PL"/>
        </w:rPr>
        <w:t xml:space="preserve"> w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</w:t>
      </w:r>
      <w:r w:rsidR="0066314E">
        <w:rPr>
          <w:rFonts w:eastAsia="Times New Roman" w:cs="Times New Roman"/>
          <w:szCs w:val="19"/>
          <w:lang w:eastAsia="pl-PL"/>
        </w:rPr>
        <w:t>1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="0066314E">
        <w:rPr>
          <w:rFonts w:eastAsia="Times New Roman" w:cs="Times New Roman"/>
          <w:szCs w:val="19"/>
          <w:lang w:eastAsia="pl-PL"/>
        </w:rPr>
        <w:t>3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933D71">
        <w:rPr>
          <w:rFonts w:eastAsia="Times New Roman" w:cs="Times New Roman"/>
          <w:szCs w:val="19"/>
          <w:lang w:eastAsia="pl-PL"/>
        </w:rPr>
        <w:t>:</w:t>
      </w:r>
    </w:p>
    <w:p w14:paraId="724D8DE9" w14:textId="7D67060D" w:rsidR="00492C15" w:rsidRPr="00933D71" w:rsidRDefault="00CD3EE5" w:rsidP="009E76B3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933D71">
        <w:rPr>
          <w:rFonts w:eastAsia="Times New Roman" w:cs="Times New Roman"/>
          <w:szCs w:val="19"/>
          <w:lang w:eastAsia="pl-PL"/>
        </w:rPr>
        <w:t>15</w:t>
      </w:r>
      <w:r w:rsidR="0066314E">
        <w:rPr>
          <w:rFonts w:eastAsia="Times New Roman" w:cs="Times New Roman"/>
          <w:szCs w:val="19"/>
          <w:lang w:eastAsia="pl-PL"/>
        </w:rPr>
        <w:t>691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tys. osób wykonywało pracę w pełnym wymiarze czasu, natomiast </w:t>
      </w:r>
      <w:r w:rsidRPr="00933D71">
        <w:rPr>
          <w:rFonts w:eastAsia="Times New Roman" w:cs="Times New Roman"/>
          <w:szCs w:val="19"/>
          <w:lang w:eastAsia="pl-PL"/>
        </w:rPr>
        <w:t>1</w:t>
      </w:r>
      <w:r w:rsidR="0066314E">
        <w:rPr>
          <w:rFonts w:eastAsia="Times New Roman" w:cs="Times New Roman"/>
          <w:szCs w:val="19"/>
          <w:lang w:eastAsia="pl-PL"/>
        </w:rPr>
        <w:t>161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tys. pracowało w niepełnym wymiarze</w:t>
      </w:r>
      <w:r w:rsidR="00C44AC5" w:rsidRPr="00933D71">
        <w:rPr>
          <w:rFonts w:eastAsia="Times New Roman" w:cs="Times New Roman"/>
          <w:szCs w:val="19"/>
          <w:lang w:eastAsia="pl-PL"/>
        </w:rPr>
        <w:t>,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</w:t>
      </w:r>
    </w:p>
    <w:p w14:paraId="244A0880" w14:textId="3865C146" w:rsidR="008F0ACB" w:rsidRPr="00933D71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ś</w:t>
      </w:r>
      <w:r w:rsidR="008F0ACB" w:rsidRPr="00933D71">
        <w:rPr>
          <w:rFonts w:eastAsia="Times New Roman" w:cs="Times New Roman"/>
          <w:szCs w:val="19"/>
          <w:lang w:eastAsia="pl-PL"/>
        </w:rPr>
        <w:t>rednia liczba godzin przepracowanych w</w:t>
      </w:r>
      <w:r w:rsidR="00F22DA5" w:rsidRPr="00933D71">
        <w:rPr>
          <w:rFonts w:eastAsia="Times New Roman" w:cs="Times New Roman"/>
          <w:szCs w:val="19"/>
          <w:lang w:eastAsia="pl-PL"/>
        </w:rPr>
        <w:t xml:space="preserve"> </w:t>
      </w:r>
      <w:r w:rsidR="008F0ACB" w:rsidRPr="00933D71">
        <w:rPr>
          <w:rFonts w:eastAsia="Times New Roman" w:cs="Times New Roman"/>
          <w:szCs w:val="19"/>
          <w:lang w:eastAsia="pl-PL"/>
        </w:rPr>
        <w:t>badanym tygodniu w</w:t>
      </w:r>
      <w:r w:rsidR="00F22DA5" w:rsidRPr="00933D71">
        <w:rPr>
          <w:rFonts w:eastAsia="Times New Roman" w:cs="Times New Roman"/>
          <w:szCs w:val="19"/>
          <w:lang w:eastAsia="pl-PL"/>
        </w:rPr>
        <w:t xml:space="preserve"> </w:t>
      </w:r>
      <w:r w:rsidR="008F0ACB" w:rsidRPr="00933D71">
        <w:rPr>
          <w:rFonts w:eastAsia="Times New Roman" w:cs="Times New Roman"/>
          <w:szCs w:val="19"/>
          <w:lang w:eastAsia="pl-PL"/>
        </w:rPr>
        <w:t>głównym miejscu pracy wyn</w:t>
      </w:r>
      <w:r w:rsidR="00260874">
        <w:rPr>
          <w:rFonts w:eastAsia="Times New Roman" w:cs="Times New Roman"/>
          <w:szCs w:val="19"/>
          <w:lang w:eastAsia="pl-PL"/>
        </w:rPr>
        <w:t>iosła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</w:t>
      </w:r>
      <w:r w:rsidR="00942171" w:rsidRPr="00933D71">
        <w:rPr>
          <w:rFonts w:eastAsia="Times New Roman" w:cs="Times New Roman"/>
          <w:szCs w:val="19"/>
          <w:lang w:eastAsia="pl-PL"/>
        </w:rPr>
        <w:t>3</w:t>
      </w:r>
      <w:r w:rsidR="0066314E">
        <w:rPr>
          <w:rFonts w:eastAsia="Times New Roman" w:cs="Times New Roman"/>
          <w:szCs w:val="19"/>
          <w:lang w:eastAsia="pl-PL"/>
        </w:rPr>
        <w:t>9,4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godziny</w:t>
      </w:r>
      <w:r w:rsidRPr="00933D71">
        <w:rPr>
          <w:rFonts w:eastAsia="Times New Roman" w:cs="Times New Roman"/>
          <w:szCs w:val="19"/>
          <w:lang w:eastAsia="pl-PL"/>
        </w:rPr>
        <w:t>,</w:t>
      </w:r>
    </w:p>
    <w:p w14:paraId="4734DCDC" w14:textId="42B38F33" w:rsidR="00147A33" w:rsidRPr="00933D71" w:rsidRDefault="004141B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ogólnej liczbie pracujących </w:t>
      </w:r>
      <w:r w:rsidR="00C44AC5" w:rsidRPr="00933D71">
        <w:rPr>
          <w:rFonts w:eastAsia="Times New Roman" w:cs="Times New Roman"/>
          <w:szCs w:val="19"/>
          <w:lang w:eastAsia="pl-PL"/>
        </w:rPr>
        <w:t>u</w:t>
      </w:r>
      <w:r w:rsidR="00F64C46" w:rsidRPr="00933D71">
        <w:rPr>
          <w:rFonts w:eastAsia="Times New Roman" w:cs="Times New Roman"/>
          <w:szCs w:val="19"/>
          <w:lang w:eastAsia="pl-PL"/>
        </w:rPr>
        <w:t>dział pracowników zatrudnionych w firmach/</w:t>
      </w:r>
      <w:r w:rsidR="008A06EF">
        <w:rPr>
          <w:rFonts w:eastAsia="Times New Roman" w:cs="Times New Roman"/>
          <w:szCs w:val="19"/>
          <w:lang w:eastAsia="pl-PL"/>
        </w:rPr>
        <w:t xml:space="preserve"> </w:t>
      </w:r>
      <w:r w:rsidR="00F64C46" w:rsidRPr="00933D71">
        <w:rPr>
          <w:rFonts w:eastAsia="Times New Roman" w:cs="Times New Roman"/>
          <w:szCs w:val="19"/>
          <w:lang w:eastAsia="pl-PL"/>
        </w:rPr>
        <w:t>instytucjach publicznych lub u prywatnego pracodawcy wyn</w:t>
      </w:r>
      <w:r w:rsidR="00260874">
        <w:rPr>
          <w:rFonts w:eastAsia="Times New Roman" w:cs="Times New Roman"/>
          <w:szCs w:val="19"/>
          <w:lang w:eastAsia="pl-PL"/>
        </w:rPr>
        <w:t>iósł</w:t>
      </w:r>
      <w:r w:rsidR="00F64C46" w:rsidRPr="00933D71">
        <w:rPr>
          <w:rFonts w:eastAsia="Times New Roman" w:cs="Times New Roman"/>
          <w:szCs w:val="19"/>
          <w:lang w:eastAsia="pl-PL"/>
        </w:rPr>
        <w:t xml:space="preserve"> </w:t>
      </w:r>
      <w:r w:rsidR="0066314E">
        <w:rPr>
          <w:rFonts w:eastAsia="Times New Roman" w:cs="Times New Roman"/>
          <w:szCs w:val="19"/>
          <w:lang w:eastAsia="pl-PL"/>
        </w:rPr>
        <w:t>80,2</w:t>
      </w:r>
      <w:r w:rsidR="00F64C46" w:rsidRPr="00933D71">
        <w:rPr>
          <w:rFonts w:eastAsia="Times New Roman" w:cs="Times New Roman"/>
          <w:szCs w:val="19"/>
          <w:lang w:eastAsia="pl-PL"/>
        </w:rPr>
        <w:t>% (13</w:t>
      </w:r>
      <w:r w:rsidR="00942171" w:rsidRPr="00933D71">
        <w:rPr>
          <w:rFonts w:eastAsia="Times New Roman" w:cs="Times New Roman"/>
          <w:szCs w:val="19"/>
          <w:lang w:eastAsia="pl-PL"/>
        </w:rPr>
        <w:t>51</w:t>
      </w:r>
      <w:r w:rsidR="0066314E">
        <w:rPr>
          <w:rFonts w:eastAsia="Times New Roman" w:cs="Times New Roman"/>
          <w:szCs w:val="19"/>
          <w:lang w:eastAsia="pl-PL"/>
        </w:rPr>
        <w:t>5</w:t>
      </w:r>
      <w:r w:rsidR="00F64C46" w:rsidRPr="00933D71">
        <w:rPr>
          <w:rFonts w:eastAsia="Times New Roman" w:cs="Times New Roman"/>
          <w:szCs w:val="19"/>
          <w:lang w:eastAsia="pl-PL"/>
        </w:rPr>
        <w:t xml:space="preserve"> tys. osób)</w:t>
      </w:r>
      <w:r w:rsidR="00C44AC5" w:rsidRPr="00933D71">
        <w:rPr>
          <w:rFonts w:eastAsia="Times New Roman" w:cs="Times New Roman"/>
          <w:szCs w:val="19"/>
          <w:lang w:eastAsia="pl-PL"/>
        </w:rPr>
        <w:t>,</w:t>
      </w:r>
      <w:r w:rsidR="00F64C46" w:rsidRPr="00933D71">
        <w:rPr>
          <w:rFonts w:eastAsia="Times New Roman" w:cs="Times New Roman"/>
          <w:szCs w:val="19"/>
          <w:lang w:eastAsia="pl-PL"/>
        </w:rPr>
        <w:t xml:space="preserve"> </w:t>
      </w:r>
      <w:r w:rsidR="00A77899" w:rsidRPr="00933D71">
        <w:rPr>
          <w:rFonts w:eastAsia="Times New Roman" w:cs="Times New Roman"/>
          <w:szCs w:val="19"/>
          <w:lang w:eastAsia="pl-PL"/>
        </w:rPr>
        <w:t>pracujących na własny rachunek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260874" w:rsidRPr="00933D71">
        <w:rPr>
          <w:rFonts w:eastAsia="Times New Roman" w:cs="Times New Roman"/>
          <w:szCs w:val="19"/>
          <w:lang w:eastAsia="pl-PL"/>
        </w:rPr>
        <w:t>–</w:t>
      </w:r>
      <w:r w:rsidR="00260874">
        <w:rPr>
          <w:rFonts w:eastAsia="Times New Roman" w:cs="Times New Roman"/>
          <w:szCs w:val="19"/>
          <w:lang w:eastAsia="pl-PL"/>
        </w:rPr>
        <w:t xml:space="preserve"> </w:t>
      </w:r>
      <w:r w:rsidR="0066314E">
        <w:rPr>
          <w:rFonts w:eastAsia="Times New Roman" w:cs="Times New Roman"/>
          <w:szCs w:val="19"/>
          <w:lang w:eastAsia="pl-PL"/>
        </w:rPr>
        <w:t>18,8</w:t>
      </w:r>
      <w:r w:rsidR="00FC46A9" w:rsidRPr="00933D71">
        <w:rPr>
          <w:rFonts w:eastAsia="Times New Roman" w:cs="Times New Roman"/>
          <w:szCs w:val="19"/>
          <w:lang w:eastAsia="pl-PL"/>
        </w:rPr>
        <w:t>%</w:t>
      </w:r>
      <w:r w:rsidR="00C44AC5" w:rsidRPr="00933D71">
        <w:rPr>
          <w:rFonts w:eastAsia="Times New Roman" w:cs="Times New Roman"/>
          <w:szCs w:val="19"/>
          <w:lang w:eastAsia="pl-PL"/>
        </w:rPr>
        <w:t xml:space="preserve">, a 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pomagających członków rodzin </w:t>
      </w:r>
      <w:r w:rsidR="00260874" w:rsidRPr="00933D71">
        <w:rPr>
          <w:rFonts w:eastAsia="Times New Roman" w:cs="Times New Roman"/>
          <w:szCs w:val="19"/>
          <w:lang w:eastAsia="pl-PL"/>
        </w:rPr>
        <w:t>–</w:t>
      </w:r>
      <w:r w:rsidR="00260874">
        <w:rPr>
          <w:rFonts w:eastAsia="Times New Roman" w:cs="Times New Roman"/>
          <w:szCs w:val="19"/>
          <w:lang w:eastAsia="pl-PL"/>
        </w:rPr>
        <w:t xml:space="preserve"> </w:t>
      </w:r>
      <w:r w:rsidR="0066314E">
        <w:rPr>
          <w:rFonts w:eastAsia="Times New Roman" w:cs="Times New Roman"/>
          <w:szCs w:val="19"/>
          <w:lang w:eastAsia="pl-PL"/>
        </w:rPr>
        <w:t>1,0</w:t>
      </w:r>
      <w:r w:rsidR="00FC46A9" w:rsidRPr="00933D71">
        <w:rPr>
          <w:rFonts w:eastAsia="Times New Roman" w:cs="Times New Roman"/>
          <w:szCs w:val="19"/>
          <w:lang w:eastAsia="pl-PL"/>
        </w:rPr>
        <w:t xml:space="preserve">%, </w:t>
      </w:r>
    </w:p>
    <w:p w14:paraId="5209ACE7" w14:textId="7DE908E3" w:rsidR="00C44AC5" w:rsidRPr="00933D71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z</w:t>
      </w:r>
      <w:r w:rsidR="008F0ACB" w:rsidRPr="00933D71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933D71">
        <w:rPr>
          <w:rFonts w:eastAsia="Times New Roman" w:cs="Times New Roman"/>
          <w:szCs w:val="19"/>
          <w:lang w:eastAsia="pl-PL"/>
        </w:rPr>
        <w:t xml:space="preserve"> </w:t>
      </w:r>
      <w:r w:rsidR="008F0ACB" w:rsidRPr="00933D71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933D71">
        <w:rPr>
          <w:rFonts w:eastAsia="Times New Roman" w:cs="Times New Roman"/>
          <w:szCs w:val="19"/>
          <w:lang w:eastAsia="pl-PL"/>
        </w:rPr>
        <w:t> </w:t>
      </w:r>
      <w:r w:rsidR="008F0ACB" w:rsidRPr="00933D71">
        <w:rPr>
          <w:rFonts w:eastAsia="Times New Roman" w:cs="Times New Roman"/>
          <w:szCs w:val="19"/>
          <w:lang w:eastAsia="pl-PL"/>
        </w:rPr>
        <w:t>umowę na czas nieokreślony (</w:t>
      </w:r>
      <w:r w:rsidR="00F16B22">
        <w:rPr>
          <w:rFonts w:eastAsia="Times New Roman" w:cs="Times New Roman"/>
          <w:szCs w:val="19"/>
          <w:lang w:eastAsia="pl-PL"/>
        </w:rPr>
        <w:t>84,3</w:t>
      </w:r>
      <w:r w:rsidR="008F0ACB" w:rsidRPr="00933D71" w:rsidDel="00CB3101">
        <w:rPr>
          <w:rFonts w:eastAsia="Times New Roman" w:cs="Times New Roman"/>
          <w:szCs w:val="19"/>
          <w:lang w:eastAsia="pl-PL"/>
        </w:rPr>
        <w:t>%</w:t>
      </w:r>
      <w:r w:rsidR="008F0ACB" w:rsidRPr="00933D71">
        <w:rPr>
          <w:rFonts w:eastAsia="Times New Roman" w:cs="Times New Roman"/>
          <w:szCs w:val="19"/>
          <w:lang w:eastAsia="pl-PL"/>
        </w:rPr>
        <w:t>, tj. 11</w:t>
      </w:r>
      <w:r w:rsidR="00F16B22">
        <w:rPr>
          <w:rFonts w:eastAsia="Times New Roman" w:cs="Times New Roman"/>
          <w:szCs w:val="19"/>
          <w:lang w:eastAsia="pl-PL"/>
        </w:rPr>
        <w:t>393</w:t>
      </w:r>
      <w:r w:rsidR="008F0ACB" w:rsidRPr="00933D71">
        <w:rPr>
          <w:rFonts w:eastAsia="Times New Roman" w:cs="Times New Roman"/>
          <w:szCs w:val="19"/>
          <w:lang w:eastAsia="pl-PL"/>
        </w:rPr>
        <w:t xml:space="preserve"> tys.)</w:t>
      </w:r>
      <w:r w:rsidRPr="00933D71">
        <w:rPr>
          <w:rFonts w:eastAsia="Times New Roman" w:cs="Times New Roman"/>
          <w:szCs w:val="19"/>
          <w:lang w:eastAsia="pl-PL"/>
        </w:rPr>
        <w:t>,</w:t>
      </w:r>
    </w:p>
    <w:p w14:paraId="583AF09C" w14:textId="488B5BE1" w:rsidR="008F0ACB" w:rsidRPr="00933D71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najwięcej osób pracowało w przetwórstwie przemysłowym – </w:t>
      </w:r>
      <w:r w:rsidR="00F16B22">
        <w:rPr>
          <w:rFonts w:eastAsia="Times New Roman" w:cs="Times New Roman"/>
          <w:szCs w:val="19"/>
          <w:lang w:eastAsia="pl-PL"/>
        </w:rPr>
        <w:t>19,4</w:t>
      </w:r>
      <w:r w:rsidR="009C7D15" w:rsidRPr="00933D71">
        <w:rPr>
          <w:rFonts w:eastAsia="Times New Roman" w:cs="Times New Roman"/>
          <w:szCs w:val="19"/>
          <w:lang w:eastAsia="pl-PL"/>
        </w:rPr>
        <w:t>% wszystkich pracujących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9C7D15" w:rsidRPr="00933D71">
        <w:rPr>
          <w:rFonts w:eastAsia="Times New Roman" w:cs="Times New Roman"/>
          <w:szCs w:val="19"/>
          <w:lang w:eastAsia="pl-PL"/>
        </w:rPr>
        <w:t>(3</w:t>
      </w:r>
      <w:r w:rsidR="00F16B22">
        <w:rPr>
          <w:rFonts w:eastAsia="Times New Roman" w:cs="Times New Roman"/>
          <w:szCs w:val="19"/>
          <w:lang w:eastAsia="pl-PL"/>
        </w:rPr>
        <w:t>267</w:t>
      </w:r>
      <w:r w:rsidR="009C7D15" w:rsidRPr="00933D71">
        <w:rPr>
          <w:rFonts w:eastAsia="Times New Roman" w:cs="Times New Roman"/>
          <w:szCs w:val="19"/>
          <w:lang w:eastAsia="pl-PL"/>
        </w:rPr>
        <w:t xml:space="preserve"> tys.</w:t>
      </w:r>
      <w:r w:rsidRPr="00933D71">
        <w:rPr>
          <w:rFonts w:eastAsia="Times New Roman" w:cs="Times New Roman"/>
          <w:szCs w:val="19"/>
          <w:lang w:eastAsia="pl-PL"/>
        </w:rPr>
        <w:t>)</w:t>
      </w:r>
      <w:r w:rsidR="00260874">
        <w:rPr>
          <w:rFonts w:eastAsia="Times New Roman" w:cs="Times New Roman"/>
          <w:szCs w:val="19"/>
          <w:lang w:eastAsia="pl-PL"/>
        </w:rPr>
        <w:t>;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454820">
        <w:rPr>
          <w:rFonts w:eastAsia="Times New Roman" w:cs="Times New Roman"/>
          <w:szCs w:val="19"/>
          <w:lang w:eastAsia="pl-PL"/>
        </w:rPr>
        <w:t>13,6</w:t>
      </w:r>
      <w:r w:rsidRPr="00933D71">
        <w:rPr>
          <w:rFonts w:eastAsia="Times New Roman" w:cs="Times New Roman"/>
          <w:szCs w:val="19"/>
          <w:lang w:eastAsia="pl-PL"/>
        </w:rPr>
        <w:t>% (2</w:t>
      </w:r>
      <w:r w:rsidR="00696F30" w:rsidRPr="00933D71">
        <w:rPr>
          <w:rFonts w:eastAsia="Times New Roman" w:cs="Times New Roman"/>
          <w:szCs w:val="19"/>
          <w:lang w:eastAsia="pl-PL"/>
        </w:rPr>
        <w:t>28</w:t>
      </w:r>
      <w:r w:rsidR="00454820">
        <w:rPr>
          <w:rFonts w:eastAsia="Times New Roman" w:cs="Times New Roman"/>
          <w:szCs w:val="19"/>
          <w:lang w:eastAsia="pl-PL"/>
        </w:rPr>
        <w:t>6</w:t>
      </w:r>
      <w:r w:rsidRPr="00933D71">
        <w:rPr>
          <w:rFonts w:eastAsia="Times New Roman" w:cs="Times New Roman"/>
          <w:szCs w:val="19"/>
          <w:lang w:eastAsia="pl-PL"/>
        </w:rPr>
        <w:t xml:space="preserve"> tys.)</w:t>
      </w:r>
      <w:r w:rsidR="00182473">
        <w:rPr>
          <w:rFonts w:eastAsia="Times New Roman" w:cs="Times New Roman"/>
          <w:szCs w:val="19"/>
          <w:lang w:eastAsia="pl-PL"/>
        </w:rPr>
        <w:t xml:space="preserve"> w</w:t>
      </w:r>
      <w:r w:rsidRPr="00933D71">
        <w:rPr>
          <w:rFonts w:eastAsia="Times New Roman" w:cs="Times New Roman"/>
          <w:szCs w:val="19"/>
          <w:lang w:eastAsia="pl-PL"/>
        </w:rPr>
        <w:t xml:space="preserve"> handlu hurtowym i detalicznym.</w:t>
      </w:r>
      <w:r w:rsidRPr="00933D71">
        <w:t xml:space="preserve"> Na kolejnym miejscu znalazły się osoby pracujące </w:t>
      </w: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="00696F30" w:rsidRPr="00933D71">
        <w:rPr>
          <w:rFonts w:eastAsia="Times New Roman" w:cs="Times New Roman"/>
          <w:szCs w:val="19"/>
          <w:lang w:eastAsia="pl-PL"/>
        </w:rPr>
        <w:t xml:space="preserve">edukacji – </w:t>
      </w:r>
      <w:r w:rsidR="00454820">
        <w:rPr>
          <w:rFonts w:eastAsia="Times New Roman" w:cs="Times New Roman"/>
          <w:szCs w:val="19"/>
          <w:lang w:eastAsia="pl-PL"/>
        </w:rPr>
        <w:t>8,0</w:t>
      </w:r>
      <w:r w:rsidR="00696F30" w:rsidRPr="00933D71">
        <w:rPr>
          <w:rFonts w:eastAsia="Times New Roman" w:cs="Times New Roman"/>
          <w:szCs w:val="19"/>
          <w:lang w:eastAsia="pl-PL"/>
        </w:rPr>
        <w:t>% pracujących (134</w:t>
      </w:r>
      <w:r w:rsidR="00454820">
        <w:rPr>
          <w:rFonts w:eastAsia="Times New Roman" w:cs="Times New Roman"/>
          <w:szCs w:val="19"/>
          <w:lang w:eastAsia="pl-PL"/>
        </w:rPr>
        <w:t>2</w:t>
      </w:r>
      <w:r w:rsidR="00C86969" w:rsidRPr="00933D71">
        <w:rPr>
          <w:rFonts w:eastAsia="Times New Roman" w:cs="Times New Roman"/>
          <w:szCs w:val="19"/>
          <w:lang w:eastAsia="pl-PL"/>
        </w:rPr>
        <w:t> </w:t>
      </w:r>
      <w:r w:rsidR="00696F30" w:rsidRPr="00933D71">
        <w:rPr>
          <w:rFonts w:eastAsia="Times New Roman" w:cs="Times New Roman"/>
          <w:szCs w:val="19"/>
          <w:lang w:eastAsia="pl-PL"/>
        </w:rPr>
        <w:t>tys. osób), a 7,</w:t>
      </w:r>
      <w:r w:rsidR="00454820">
        <w:rPr>
          <w:rFonts w:eastAsia="Times New Roman" w:cs="Times New Roman"/>
          <w:szCs w:val="19"/>
          <w:lang w:eastAsia="pl-PL"/>
        </w:rPr>
        <w:t>7</w:t>
      </w:r>
      <w:r w:rsidR="00696F30" w:rsidRPr="00933D71">
        <w:rPr>
          <w:rFonts w:eastAsia="Times New Roman" w:cs="Times New Roman"/>
          <w:szCs w:val="19"/>
          <w:lang w:eastAsia="pl-PL"/>
        </w:rPr>
        <w:t>% (1</w:t>
      </w:r>
      <w:r w:rsidR="00454820">
        <w:rPr>
          <w:rFonts w:eastAsia="Times New Roman" w:cs="Times New Roman"/>
          <w:szCs w:val="19"/>
          <w:lang w:eastAsia="pl-PL"/>
        </w:rPr>
        <w:t>291</w:t>
      </w:r>
      <w:r w:rsidR="00696F30" w:rsidRPr="00933D71">
        <w:rPr>
          <w:rFonts w:eastAsia="Times New Roman" w:cs="Times New Roman"/>
          <w:szCs w:val="19"/>
          <w:lang w:eastAsia="pl-PL"/>
        </w:rPr>
        <w:t xml:space="preserve"> tys. osób) pracowało w sekcji </w:t>
      </w:r>
      <w:r w:rsidRPr="00933D71">
        <w:rPr>
          <w:rFonts w:eastAsia="Times New Roman" w:cs="Times New Roman"/>
          <w:szCs w:val="19"/>
          <w:lang w:eastAsia="pl-PL"/>
        </w:rPr>
        <w:t>rolnict</w:t>
      </w:r>
      <w:r w:rsidR="00696F30" w:rsidRPr="00933D71">
        <w:rPr>
          <w:rFonts w:eastAsia="Times New Roman" w:cs="Times New Roman"/>
          <w:szCs w:val="19"/>
          <w:lang w:eastAsia="pl-PL"/>
        </w:rPr>
        <w:t>wo</w:t>
      </w:r>
      <w:r w:rsidRPr="00933D71">
        <w:rPr>
          <w:rFonts w:eastAsia="Times New Roman" w:cs="Times New Roman"/>
          <w:szCs w:val="19"/>
          <w:lang w:eastAsia="pl-PL"/>
        </w:rPr>
        <w:t>, leśnict</w:t>
      </w:r>
      <w:r w:rsidR="00696F30" w:rsidRPr="00933D71">
        <w:rPr>
          <w:rFonts w:eastAsia="Times New Roman" w:cs="Times New Roman"/>
          <w:szCs w:val="19"/>
          <w:lang w:eastAsia="pl-PL"/>
        </w:rPr>
        <w:t>wo</w:t>
      </w:r>
      <w:r w:rsidRPr="00933D71">
        <w:rPr>
          <w:rFonts w:eastAsia="Times New Roman" w:cs="Times New Roman"/>
          <w:szCs w:val="19"/>
          <w:lang w:eastAsia="pl-PL"/>
        </w:rPr>
        <w:t>, łowiectwo i</w:t>
      </w:r>
      <w:r w:rsidR="00573B10" w:rsidRPr="00933D71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ryba</w:t>
      </w:r>
      <w:r w:rsidR="00696F30" w:rsidRPr="00933D71">
        <w:rPr>
          <w:rFonts w:eastAsia="Times New Roman" w:cs="Times New Roman"/>
          <w:szCs w:val="19"/>
          <w:lang w:eastAsia="pl-PL"/>
        </w:rPr>
        <w:t>ctwo.</w:t>
      </w:r>
    </w:p>
    <w:p w14:paraId="682D7094" w14:textId="40F902EE" w:rsidR="00627D29" w:rsidRDefault="006C0869" w:rsidP="006C0869">
      <w:pPr>
        <w:spacing w:before="240" w:line="276" w:lineRule="auto"/>
        <w:ind w:left="993" w:hanging="993"/>
        <w:rPr>
          <w:b/>
          <w:shd w:val="clear" w:color="auto" w:fill="FFFFFF"/>
        </w:rPr>
      </w:pPr>
      <w:r w:rsidRPr="006C0869"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55872" behindDoc="0" locked="0" layoutInCell="1" allowOverlap="1" wp14:anchorId="704DE28C" wp14:editId="4EB3A02C">
            <wp:simplePos x="0" y="0"/>
            <wp:positionH relativeFrom="margin">
              <wp:align>left</wp:align>
            </wp:positionH>
            <wp:positionV relativeFrom="paragraph">
              <wp:posOffset>483870</wp:posOffset>
            </wp:positionV>
            <wp:extent cx="5181600" cy="1820265"/>
            <wp:effectExtent l="0" t="0" r="0" b="8890"/>
            <wp:wrapSquare wrapText="bothSides"/>
            <wp:docPr id="33" name="Obraz 33" descr="Wykres prezentuje strukturę pracujących mężczyzn i kobiet w wieku 15-89 lat według statusu zatrudnienia w głównym miejscu pracy w 1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2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29" w:rsidRPr="006C0869">
        <w:rPr>
          <w:rFonts w:eastAsia="Times New Roman" w:cs="Times New Roman"/>
          <w:b/>
          <w:szCs w:val="19"/>
          <w:lang w:eastAsia="pl-PL"/>
        </w:rPr>
        <w:t>Wykres</w:t>
      </w:r>
      <w:r w:rsidR="00627D29" w:rsidRPr="00B20C43">
        <w:rPr>
          <w:b/>
          <w:shd w:val="clear" w:color="auto" w:fill="FFFFFF"/>
        </w:rPr>
        <w:t xml:space="preserve"> </w:t>
      </w:r>
      <w:r w:rsidR="00627D29">
        <w:rPr>
          <w:b/>
          <w:shd w:val="clear" w:color="auto" w:fill="FFFFFF"/>
        </w:rPr>
        <w:t>3</w:t>
      </w:r>
      <w:r w:rsidR="00627D29" w:rsidRPr="00B20C43">
        <w:rPr>
          <w:b/>
          <w:shd w:val="clear" w:color="auto" w:fill="FFFFFF"/>
        </w:rPr>
        <w:t>.</w:t>
      </w:r>
      <w:r w:rsidR="00627D29" w:rsidRPr="00B20C43">
        <w:rPr>
          <w:b/>
          <w:shd w:val="clear" w:color="auto" w:fill="FFFFFF"/>
        </w:rPr>
        <w:tab/>
        <w:t xml:space="preserve">Struktura </w:t>
      </w:r>
      <w:r w:rsidR="00627D29" w:rsidRPr="006C0869">
        <w:rPr>
          <w:b/>
          <w:szCs w:val="19"/>
          <w:shd w:val="clear" w:color="auto" w:fill="FFFFFF"/>
        </w:rPr>
        <w:t>pracujących</w:t>
      </w:r>
      <w:r w:rsidR="00627D29" w:rsidRPr="00B20C43">
        <w:rPr>
          <w:b/>
          <w:shd w:val="clear" w:color="auto" w:fill="FFFFFF"/>
        </w:rPr>
        <w:t xml:space="preserve"> mężczyzn </w:t>
      </w:r>
      <w:r w:rsidR="00D55281" w:rsidRPr="00B20C43">
        <w:rPr>
          <w:b/>
          <w:shd w:val="clear" w:color="auto" w:fill="FFFFFF"/>
        </w:rPr>
        <w:t xml:space="preserve">i kobiet </w:t>
      </w:r>
      <w:r w:rsidR="00627D29" w:rsidRPr="00B20C43">
        <w:rPr>
          <w:b/>
          <w:shd w:val="clear" w:color="auto" w:fill="FFFFFF"/>
        </w:rPr>
        <w:t>w wieku 15</w:t>
      </w:r>
      <w:r w:rsidR="00DA3A67">
        <w:rPr>
          <w:b/>
          <w:shd w:val="clear" w:color="auto" w:fill="FFFFFF"/>
        </w:rPr>
        <w:t>-</w:t>
      </w:r>
      <w:r w:rsidR="00627D29" w:rsidRPr="00B20C43">
        <w:rPr>
          <w:b/>
          <w:shd w:val="clear" w:color="auto" w:fill="FFFFFF"/>
        </w:rPr>
        <w:t xml:space="preserve">89 lat według statusu </w:t>
      </w:r>
      <w:r w:rsidR="00627D29" w:rsidRPr="00B20C43">
        <w:rPr>
          <w:b/>
          <w:shd w:val="clear" w:color="auto" w:fill="FFFFFF"/>
        </w:rPr>
        <w:br/>
        <w:t xml:space="preserve">zatrudnienia w głównym miejscu pracy w </w:t>
      </w:r>
      <w:r w:rsidR="00E54315">
        <w:rPr>
          <w:b/>
          <w:shd w:val="clear" w:color="auto" w:fill="FFFFFF"/>
        </w:rPr>
        <w:t>1</w:t>
      </w:r>
      <w:r w:rsidR="00627D29" w:rsidRPr="00B20C43">
        <w:rPr>
          <w:b/>
          <w:shd w:val="clear" w:color="auto" w:fill="FFFFFF"/>
        </w:rPr>
        <w:t xml:space="preserve"> kwartale 202</w:t>
      </w:r>
      <w:r w:rsidR="00E54315">
        <w:rPr>
          <w:b/>
          <w:shd w:val="clear" w:color="auto" w:fill="FFFFFF"/>
        </w:rPr>
        <w:t>3</w:t>
      </w:r>
      <w:r w:rsidR="00627D29" w:rsidRPr="00B20C43">
        <w:rPr>
          <w:b/>
          <w:shd w:val="clear" w:color="auto" w:fill="FFFFFF"/>
        </w:rPr>
        <w:t xml:space="preserve"> r.</w:t>
      </w:r>
      <w:r w:rsidR="00D856A6">
        <w:rPr>
          <w:b/>
          <w:shd w:val="clear" w:color="auto" w:fill="FFFFFF"/>
        </w:rPr>
        <w:t xml:space="preserve"> (w %)</w:t>
      </w:r>
    </w:p>
    <w:p w14:paraId="3244CACA" w14:textId="61D4AB48" w:rsidR="00032DF1" w:rsidRPr="00032DF1" w:rsidRDefault="00032DF1" w:rsidP="00807B83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 w:rsidRPr="00076435">
        <w:rPr>
          <w:rFonts w:eastAsia="Times New Roman" w:cs="Times New Roman"/>
          <w:szCs w:val="19"/>
          <w:lang w:eastAsia="pl-PL"/>
        </w:rPr>
        <w:t xml:space="preserve">W </w:t>
      </w:r>
      <w:r w:rsidR="00B81469" w:rsidRPr="00076435">
        <w:rPr>
          <w:rFonts w:eastAsia="Times New Roman" w:cs="Times New Roman"/>
          <w:szCs w:val="19"/>
          <w:lang w:eastAsia="pl-PL"/>
        </w:rPr>
        <w:t>1</w:t>
      </w:r>
      <w:r w:rsidRPr="00076435">
        <w:rPr>
          <w:rFonts w:eastAsia="Times New Roman" w:cs="Times New Roman"/>
          <w:szCs w:val="19"/>
          <w:lang w:eastAsia="pl-PL"/>
        </w:rPr>
        <w:t xml:space="preserve"> kwartale 202</w:t>
      </w:r>
      <w:r w:rsidR="00076435" w:rsidRPr="00076435">
        <w:rPr>
          <w:rFonts w:eastAsia="Times New Roman" w:cs="Times New Roman"/>
          <w:szCs w:val="19"/>
          <w:lang w:eastAsia="pl-PL"/>
        </w:rPr>
        <w:t>3</w:t>
      </w:r>
      <w:r w:rsidRPr="00076435">
        <w:rPr>
          <w:rFonts w:eastAsia="Times New Roman" w:cs="Times New Roman"/>
          <w:szCs w:val="19"/>
          <w:lang w:eastAsia="pl-PL"/>
        </w:rPr>
        <w:t xml:space="preserve"> r. największe wzrosty liczby pracujących</w:t>
      </w:r>
      <w:r w:rsidRPr="00032DF1">
        <w:rPr>
          <w:rFonts w:eastAsia="Times New Roman" w:cs="Times New Roman"/>
          <w:szCs w:val="19"/>
          <w:lang w:eastAsia="pl-PL"/>
        </w:rPr>
        <w:t xml:space="preserve"> w porównaniu z poprzednim kwartałem odnotowano w </w:t>
      </w:r>
      <w:r w:rsidR="00076435">
        <w:rPr>
          <w:rFonts w:eastAsia="Times New Roman" w:cs="Times New Roman"/>
          <w:szCs w:val="19"/>
          <w:lang w:eastAsia="pl-PL"/>
        </w:rPr>
        <w:t>transporcie i gospodarce magazynowej</w:t>
      </w:r>
      <w:r w:rsidRPr="00032DF1">
        <w:rPr>
          <w:rFonts w:eastAsia="Times New Roman" w:cs="Times New Roman"/>
          <w:szCs w:val="19"/>
          <w:lang w:eastAsia="pl-PL"/>
        </w:rPr>
        <w:t xml:space="preserve"> (o </w:t>
      </w:r>
      <w:r w:rsidR="00076435">
        <w:rPr>
          <w:rFonts w:eastAsia="Times New Roman" w:cs="Times New Roman"/>
          <w:szCs w:val="19"/>
          <w:lang w:eastAsia="pl-PL"/>
        </w:rPr>
        <w:t>46</w:t>
      </w:r>
      <w:r w:rsidRPr="00032DF1">
        <w:rPr>
          <w:rFonts w:eastAsia="Times New Roman" w:cs="Times New Roman"/>
          <w:szCs w:val="19"/>
          <w:lang w:eastAsia="pl-PL"/>
        </w:rPr>
        <w:t xml:space="preserve"> tys.) oraz </w:t>
      </w:r>
      <w:r w:rsidR="00182473">
        <w:rPr>
          <w:rFonts w:eastAsia="Times New Roman" w:cs="Times New Roman"/>
          <w:szCs w:val="19"/>
          <w:lang w:eastAsia="pl-PL"/>
        </w:rPr>
        <w:t>budownictwie</w:t>
      </w:r>
      <w:r>
        <w:rPr>
          <w:rFonts w:eastAsia="Times New Roman" w:cs="Times New Roman"/>
          <w:szCs w:val="19"/>
          <w:lang w:eastAsia="pl-PL"/>
        </w:rPr>
        <w:t xml:space="preserve"> (o </w:t>
      </w:r>
      <w:r w:rsidR="00076435">
        <w:rPr>
          <w:rFonts w:eastAsia="Times New Roman" w:cs="Times New Roman"/>
          <w:szCs w:val="19"/>
          <w:lang w:eastAsia="pl-PL"/>
        </w:rPr>
        <w:t>40</w:t>
      </w:r>
      <w:r>
        <w:rPr>
          <w:rFonts w:eastAsia="Times New Roman" w:cs="Times New Roman"/>
          <w:szCs w:val="19"/>
          <w:lang w:eastAsia="pl-PL"/>
        </w:rPr>
        <w:t xml:space="preserve"> tys.). Największe</w:t>
      </w:r>
      <w:r w:rsidRPr="00032DF1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spadki dotyczyły natomiast </w:t>
      </w:r>
      <w:r w:rsidR="000F2F67">
        <w:rPr>
          <w:rFonts w:eastAsia="Times New Roman" w:cs="Times New Roman"/>
          <w:szCs w:val="19"/>
          <w:lang w:eastAsia="pl-PL"/>
        </w:rPr>
        <w:t xml:space="preserve">liczby </w:t>
      </w:r>
      <w:r w:rsidR="00F30CC6">
        <w:rPr>
          <w:rFonts w:eastAsia="Times New Roman" w:cs="Times New Roman"/>
          <w:szCs w:val="19"/>
          <w:lang w:eastAsia="pl-PL"/>
        </w:rPr>
        <w:t>pracujących w</w:t>
      </w:r>
      <w:r w:rsidR="00076435">
        <w:rPr>
          <w:rFonts w:eastAsia="Times New Roman" w:cs="Times New Roman"/>
          <w:szCs w:val="19"/>
          <w:lang w:eastAsia="pl-PL"/>
        </w:rPr>
        <w:t> indywidualnych gospodarstwach rolnych</w:t>
      </w:r>
      <w:r w:rsidRPr="00032DF1">
        <w:rPr>
          <w:rFonts w:eastAsia="Times New Roman" w:cs="Times New Roman"/>
          <w:szCs w:val="19"/>
          <w:lang w:eastAsia="pl-PL"/>
        </w:rPr>
        <w:t xml:space="preserve"> (o </w:t>
      </w:r>
      <w:r w:rsidR="00076435">
        <w:rPr>
          <w:rFonts w:eastAsia="Times New Roman" w:cs="Times New Roman"/>
          <w:szCs w:val="19"/>
          <w:lang w:eastAsia="pl-PL"/>
        </w:rPr>
        <w:t>47</w:t>
      </w:r>
      <w:r w:rsidRPr="00032DF1">
        <w:rPr>
          <w:rFonts w:eastAsia="Times New Roman" w:cs="Times New Roman"/>
          <w:szCs w:val="19"/>
          <w:lang w:eastAsia="pl-PL"/>
        </w:rPr>
        <w:t xml:space="preserve"> tys.) oraz w </w:t>
      </w:r>
      <w:r w:rsidR="00076435">
        <w:rPr>
          <w:rFonts w:eastAsia="Times New Roman" w:cs="Times New Roman"/>
          <w:szCs w:val="19"/>
          <w:lang w:eastAsia="pl-PL"/>
        </w:rPr>
        <w:t>przetwórstwie przemysłowym</w:t>
      </w:r>
      <w:r w:rsidRPr="00032DF1">
        <w:rPr>
          <w:rFonts w:eastAsia="Times New Roman" w:cs="Times New Roman"/>
          <w:szCs w:val="19"/>
          <w:lang w:eastAsia="pl-PL"/>
        </w:rPr>
        <w:t xml:space="preserve"> (o</w:t>
      </w:r>
      <w:r w:rsidR="00076435">
        <w:rPr>
          <w:rFonts w:eastAsia="Times New Roman" w:cs="Times New Roman"/>
          <w:szCs w:val="19"/>
          <w:lang w:eastAsia="pl-PL"/>
        </w:rPr>
        <w:t> 39</w:t>
      </w:r>
      <w:r w:rsidRPr="00032DF1">
        <w:rPr>
          <w:rFonts w:eastAsia="Times New Roman" w:cs="Times New Roman"/>
          <w:szCs w:val="19"/>
          <w:lang w:eastAsia="pl-PL"/>
        </w:rPr>
        <w:t xml:space="preserve"> tys.). </w:t>
      </w:r>
    </w:p>
    <w:p w14:paraId="142465E0" w14:textId="2E476099" w:rsidR="00143641" w:rsidRPr="00933D71" w:rsidRDefault="00032DF1" w:rsidP="00807B8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32DF1">
        <w:rPr>
          <w:rFonts w:eastAsia="Times New Roman" w:cs="Times New Roman"/>
          <w:szCs w:val="19"/>
          <w:lang w:eastAsia="pl-PL"/>
        </w:rPr>
        <w:t xml:space="preserve">W porównaniu z </w:t>
      </w:r>
      <w:r w:rsidR="00076435">
        <w:rPr>
          <w:rFonts w:eastAsia="Times New Roman" w:cs="Times New Roman"/>
          <w:szCs w:val="19"/>
          <w:lang w:eastAsia="pl-PL"/>
        </w:rPr>
        <w:t>1</w:t>
      </w:r>
      <w:r w:rsidRPr="00032DF1">
        <w:rPr>
          <w:rFonts w:eastAsia="Times New Roman" w:cs="Times New Roman"/>
          <w:szCs w:val="19"/>
          <w:lang w:eastAsia="pl-PL"/>
        </w:rPr>
        <w:t xml:space="preserve"> kwartałem 202</w:t>
      </w:r>
      <w:r w:rsidR="00076435">
        <w:rPr>
          <w:rFonts w:eastAsia="Times New Roman" w:cs="Times New Roman"/>
          <w:szCs w:val="19"/>
          <w:lang w:eastAsia="pl-PL"/>
        </w:rPr>
        <w:t>2</w:t>
      </w:r>
      <w:r w:rsidRPr="00032DF1">
        <w:rPr>
          <w:rFonts w:eastAsia="Times New Roman" w:cs="Times New Roman"/>
          <w:szCs w:val="19"/>
          <w:lang w:eastAsia="pl-PL"/>
        </w:rPr>
        <w:t xml:space="preserve"> r. największy wzrost liczby pracujących wystąpił w</w:t>
      </w:r>
      <w:r w:rsidR="00221686">
        <w:rPr>
          <w:rFonts w:eastAsia="Times New Roman" w:cs="Times New Roman"/>
          <w:szCs w:val="19"/>
          <w:lang w:eastAsia="pl-PL"/>
        </w:rPr>
        <w:t> </w:t>
      </w:r>
      <w:r w:rsidR="00583F2F" w:rsidRPr="00032DF1">
        <w:rPr>
          <w:rFonts w:eastAsia="Times New Roman" w:cs="Times New Roman"/>
          <w:szCs w:val="19"/>
          <w:lang w:eastAsia="pl-PL"/>
        </w:rPr>
        <w:t>administracji</w:t>
      </w:r>
      <w:r w:rsidRPr="00032DF1">
        <w:rPr>
          <w:rFonts w:eastAsia="Times New Roman" w:cs="Times New Roman"/>
          <w:szCs w:val="19"/>
          <w:lang w:eastAsia="pl-PL"/>
        </w:rPr>
        <w:t xml:space="preserve"> publicznej i obronie narodowej (o </w:t>
      </w:r>
      <w:r w:rsidR="00076435">
        <w:rPr>
          <w:rFonts w:eastAsia="Times New Roman" w:cs="Times New Roman"/>
          <w:szCs w:val="19"/>
          <w:lang w:eastAsia="pl-PL"/>
        </w:rPr>
        <w:t xml:space="preserve">122 </w:t>
      </w:r>
      <w:r w:rsidRPr="00032DF1">
        <w:rPr>
          <w:rFonts w:eastAsia="Times New Roman" w:cs="Times New Roman"/>
          <w:szCs w:val="19"/>
          <w:lang w:eastAsia="pl-PL"/>
        </w:rPr>
        <w:t xml:space="preserve">tys.) oraz </w:t>
      </w:r>
      <w:r w:rsidR="00076435">
        <w:rPr>
          <w:rFonts w:eastAsia="Times New Roman" w:cs="Times New Roman"/>
          <w:szCs w:val="19"/>
          <w:lang w:eastAsia="pl-PL"/>
        </w:rPr>
        <w:t>informacji i komunikacji</w:t>
      </w:r>
      <w:r w:rsidRPr="00032DF1">
        <w:rPr>
          <w:rFonts w:eastAsia="Times New Roman" w:cs="Times New Roman"/>
          <w:szCs w:val="19"/>
          <w:lang w:eastAsia="pl-PL"/>
        </w:rPr>
        <w:t xml:space="preserve"> (o</w:t>
      </w:r>
      <w:r w:rsidR="00DC31F6">
        <w:rPr>
          <w:rFonts w:eastAsia="Times New Roman" w:cs="Times New Roman"/>
          <w:szCs w:val="19"/>
          <w:lang w:eastAsia="pl-PL"/>
        </w:rPr>
        <w:t> </w:t>
      </w:r>
      <w:r w:rsidR="00076435">
        <w:rPr>
          <w:rFonts w:eastAsia="Times New Roman" w:cs="Times New Roman"/>
          <w:szCs w:val="19"/>
          <w:lang w:eastAsia="pl-PL"/>
        </w:rPr>
        <w:t>100</w:t>
      </w:r>
      <w:r w:rsidR="00DC31F6">
        <w:rPr>
          <w:rFonts w:eastAsia="Times New Roman" w:cs="Times New Roman"/>
          <w:szCs w:val="19"/>
          <w:lang w:eastAsia="pl-PL"/>
        </w:rPr>
        <w:t> </w:t>
      </w:r>
      <w:r w:rsidRPr="00032DF1">
        <w:rPr>
          <w:rFonts w:eastAsia="Times New Roman" w:cs="Times New Roman"/>
          <w:szCs w:val="19"/>
          <w:lang w:eastAsia="pl-PL"/>
        </w:rPr>
        <w:t xml:space="preserve">tys.), zaś największy spadek </w:t>
      </w:r>
      <w:r w:rsidR="005B75C7">
        <w:rPr>
          <w:rFonts w:eastAsia="Times New Roman" w:cs="Times New Roman"/>
          <w:szCs w:val="19"/>
          <w:lang w:eastAsia="pl-PL"/>
        </w:rPr>
        <w:t xml:space="preserve">– </w:t>
      </w:r>
      <w:r w:rsidRPr="00032DF1">
        <w:rPr>
          <w:rFonts w:eastAsia="Times New Roman" w:cs="Times New Roman"/>
          <w:szCs w:val="19"/>
          <w:lang w:eastAsia="pl-PL"/>
        </w:rPr>
        <w:t>w</w:t>
      </w:r>
      <w:r w:rsidR="00076435">
        <w:rPr>
          <w:rFonts w:eastAsia="Times New Roman" w:cs="Times New Roman"/>
          <w:szCs w:val="19"/>
          <w:lang w:eastAsia="pl-PL"/>
        </w:rPr>
        <w:t>śród pracujących w</w:t>
      </w:r>
      <w:r w:rsidRPr="00032DF1">
        <w:rPr>
          <w:rFonts w:eastAsia="Times New Roman" w:cs="Times New Roman"/>
          <w:szCs w:val="19"/>
          <w:lang w:eastAsia="pl-PL"/>
        </w:rPr>
        <w:t xml:space="preserve"> </w:t>
      </w:r>
      <w:r w:rsidR="00076435">
        <w:rPr>
          <w:rFonts w:eastAsia="Times New Roman" w:cs="Times New Roman"/>
          <w:szCs w:val="19"/>
          <w:lang w:eastAsia="pl-PL"/>
        </w:rPr>
        <w:t>indywidualnych gospodarstwach rolnych</w:t>
      </w:r>
      <w:r w:rsidRPr="00032DF1">
        <w:rPr>
          <w:rFonts w:eastAsia="Times New Roman" w:cs="Times New Roman"/>
          <w:szCs w:val="19"/>
          <w:lang w:eastAsia="pl-PL"/>
        </w:rPr>
        <w:t xml:space="preserve"> (o</w:t>
      </w:r>
      <w:r w:rsidR="008423C6">
        <w:rPr>
          <w:rFonts w:eastAsia="Times New Roman" w:cs="Times New Roman"/>
          <w:szCs w:val="19"/>
          <w:lang w:eastAsia="pl-PL"/>
        </w:rPr>
        <w:t> </w:t>
      </w:r>
      <w:r w:rsidR="00076435">
        <w:rPr>
          <w:rFonts w:eastAsia="Times New Roman" w:cs="Times New Roman"/>
          <w:szCs w:val="19"/>
          <w:lang w:eastAsia="pl-PL"/>
        </w:rPr>
        <w:t>91</w:t>
      </w:r>
      <w:r w:rsidR="008423C6">
        <w:rPr>
          <w:rFonts w:eastAsia="Times New Roman" w:cs="Times New Roman"/>
          <w:szCs w:val="19"/>
          <w:lang w:eastAsia="pl-PL"/>
        </w:rPr>
        <w:t> </w:t>
      </w:r>
      <w:r w:rsidRPr="00032DF1">
        <w:rPr>
          <w:rFonts w:eastAsia="Times New Roman" w:cs="Times New Roman"/>
          <w:szCs w:val="19"/>
          <w:lang w:eastAsia="pl-PL"/>
        </w:rPr>
        <w:t xml:space="preserve">tys.) oraz </w:t>
      </w:r>
      <w:r w:rsidR="00076435">
        <w:rPr>
          <w:rFonts w:eastAsia="Times New Roman" w:cs="Times New Roman"/>
          <w:szCs w:val="19"/>
          <w:lang w:eastAsia="pl-PL"/>
        </w:rPr>
        <w:t>budownictwie</w:t>
      </w:r>
      <w:r w:rsidRPr="00032DF1">
        <w:rPr>
          <w:rFonts w:eastAsia="Times New Roman" w:cs="Times New Roman"/>
          <w:szCs w:val="19"/>
          <w:lang w:eastAsia="pl-PL"/>
        </w:rPr>
        <w:t xml:space="preserve"> (o </w:t>
      </w:r>
      <w:r w:rsidR="00076435">
        <w:rPr>
          <w:rFonts w:eastAsia="Times New Roman" w:cs="Times New Roman"/>
          <w:szCs w:val="19"/>
          <w:lang w:eastAsia="pl-PL"/>
        </w:rPr>
        <w:t>86</w:t>
      </w:r>
      <w:r w:rsidRPr="00032DF1">
        <w:rPr>
          <w:rFonts w:eastAsia="Times New Roman" w:cs="Times New Roman"/>
          <w:szCs w:val="19"/>
          <w:lang w:eastAsia="pl-PL"/>
        </w:rPr>
        <w:t xml:space="preserve"> tys.).</w:t>
      </w:r>
    </w:p>
    <w:p w14:paraId="66071D89" w14:textId="48AC2062" w:rsidR="00B20C43" w:rsidRPr="00933D71" w:rsidRDefault="0098000C" w:rsidP="003E2080">
      <w:pPr>
        <w:spacing w:line="288" w:lineRule="auto"/>
      </w:pPr>
      <w:r w:rsidRPr="00933D71">
        <w:rPr>
          <w:rFonts w:eastAsia="Times New Roman" w:cs="Times New Roman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032C3BE1" wp14:editId="76522FD4">
                <wp:simplePos x="0" y="0"/>
                <wp:positionH relativeFrom="column">
                  <wp:posOffset>5297805</wp:posOffset>
                </wp:positionH>
                <wp:positionV relativeFrom="paragraph">
                  <wp:posOffset>497205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7,1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8523" w14:textId="26B09A0C" w:rsidR="005A6925" w:rsidRPr="002A4789" w:rsidRDefault="005A6925" w:rsidP="00EC542E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="00C80863">
                              <w:t>7,1</w:t>
                            </w:r>
                            <w:r w:rsidRPr="00933D71">
                              <w:t>%</w:t>
                            </w:r>
                            <w:r w:rsidR="006A02E9"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14:paraId="1E4F54A7" w14:textId="77777777" w:rsidR="005A6925" w:rsidRPr="00D616D2" w:rsidRDefault="005A6925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3BE1" id="_x0000_s1032" type="#_x0000_t202" alt="W formie pracy zdalnej pracowało 7,1% ogółu pracujących" style="position:absolute;margin-left:417.15pt;margin-top:39.1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yiSwIAAD8EAAAOAAAAZHJzL2Uyb0RvYy54bWysU81uEzEQviPxDpYlbtDdpPnrKpuqtBQh&#10;FahUEGfH6826tT3GdrKbHivxRDwC9L0Ye5MSwQ2xB8vj2flmvm9m5qedVmQjnJdgSjo4yikRhkMl&#10;zaqknz9dvppR4gMzFVNgREm3wtPTxfNn89YWYggNqEo4giDGF60taROCLbLM80Zo5o/ACoPOGpxm&#10;AU23yirHWkTXKhvm+SRrwVXWARfe4+tF76SLhF/XgoePde1FIKqkWFtIp0vnMp7ZYs6KlWO2kXxX&#10;BvuHKjSTBpM+QV2wwMjayb+gtOQOPNThiIPOoK4lF4kDshnkf7C5aZgViQuK4+2TTP7/wfIPm2tH&#10;ZFXSY5THMI09ugYlSBB3PkAryJCSSniOmn0hsQ9SEOsY35J77KkRt8mClj0+AJm+HLwgsPrx/fFh&#10;nd7Xtz+/8S1vos6t9QWmu7GYMHSvocN5SZp5ewX8zhMD5w0zK3HmHLSNYBXyHMTI7CC0x/ERZNm+&#10;hwrrZesACairnY5NQFkJoiOh7VOPRRcIjyknx/lkhi6OvpN8NJuOUwpW7KOt8+GtAI0EPM6LwxlK&#10;6Gxz5UOshhX7X2IyA5dSqTRHypAWQcfDcQo48GgZcMyV1CWd5fHrBy+SfGOqFByYVP0dEyizYx2J&#10;9pRDt+xSoyZ7MZdQbVEGB/1U4xbipQF3T0mLE11S/3XNnKBEvTMo5clgNIorkAy8uMPXZTJG4+kQ&#10;PcxwhClp2F/PQ1qZnu4Zyl3LpETsS1/Frlyc0iTQbqPiGhza6a/fe7/4BQAA//8DAFBLAwQUAAYA&#10;CAAAACEASjh1JuAAAAALAQAADwAAAGRycy9kb3ducmV2LnhtbEyPwU7DMAyG70i8Q2Qkbixph0Yp&#10;dSeYNE3iBGXjnDWmrWicqsm2jqcnO8HJsvzp9/cXy8n24kij7xwjJDMFgrh2puMGYfuxvstA+KDZ&#10;6N4xIZzJw7K8vip0btyJ3+lYhUbEEPa5RmhDGHIpfd2S1X7mBuJ4+3Kj1SGuYyPNqE8x3PYyVWoh&#10;re44fmj1QKuW6u/qYBGm7U/Fu1d259W62gy7t8+XzSJFvL2Znp9ABJrCHwwX/agOZXTauwMbL3qE&#10;bH4/jyjCQxbnBVCPSQJij5CmKgNZFvJ/h/IXAAD//wMAUEsBAi0AFAAGAAgAAAAhALaDOJL+AAAA&#10;4QEAABMAAAAAAAAAAAAAAAAAAAAAAFtDb250ZW50X1R5cGVzXS54bWxQSwECLQAUAAYACAAAACEA&#10;OP0h/9YAAACUAQAACwAAAAAAAAAAAAAAAAAvAQAAX3JlbHMvLnJlbHNQSwECLQAUAAYACAAAACEA&#10;/oQ8oksCAAA/BAAADgAAAAAAAAAAAAAAAAAuAgAAZHJzL2Uyb0RvYy54bWxQSwECLQAUAAYACAAA&#10;ACEASjh1JuAAAAALAQAADwAAAAAAAAAAAAAAAAClBAAAZHJzL2Rvd25yZXYueG1sUEsFBgAAAAAE&#10;AAQA8wAAALIFAAAAAA==&#10;" filled="f" stroked="f">
                <v:textbox inset=",0">
                  <w:txbxContent>
                    <w:p w14:paraId="399B8523" w14:textId="26B09A0C" w:rsidR="005A6925" w:rsidRPr="002A4789" w:rsidRDefault="005A6925" w:rsidP="00EC542E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="00C80863">
                        <w:t>7,1</w:t>
                      </w:r>
                      <w:r w:rsidRPr="00933D71">
                        <w:t>%</w:t>
                      </w:r>
                      <w:r w:rsidR="006A02E9">
                        <w:t xml:space="preserve"> ogółu </w:t>
                      </w:r>
                      <w:r w:rsidRPr="00933D71">
                        <w:t>pracujących</w:t>
                      </w:r>
                    </w:p>
                    <w:p w14:paraId="1E4F54A7" w14:textId="77777777" w:rsidR="005A6925" w:rsidRPr="00D616D2" w:rsidRDefault="005A6925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0C43" w:rsidRPr="00933D71">
        <w:rPr>
          <w:rFonts w:eastAsia="Times New Roman" w:cs="Times New Roman"/>
          <w:szCs w:val="19"/>
          <w:lang w:eastAsia="pl-PL"/>
        </w:rPr>
        <w:t xml:space="preserve">W </w:t>
      </w:r>
      <w:r w:rsidR="008423C6">
        <w:rPr>
          <w:rFonts w:eastAsia="Times New Roman" w:cs="Times New Roman"/>
          <w:szCs w:val="19"/>
          <w:lang w:eastAsia="pl-PL"/>
        </w:rPr>
        <w:t>1</w:t>
      </w:r>
      <w:r w:rsidR="00B20C43"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="008423C6">
        <w:rPr>
          <w:rFonts w:eastAsia="Times New Roman" w:cs="Times New Roman"/>
          <w:szCs w:val="19"/>
          <w:lang w:eastAsia="pl-PL"/>
        </w:rPr>
        <w:t>3</w:t>
      </w:r>
      <w:r w:rsidR="00B20C43" w:rsidRPr="00933D71">
        <w:rPr>
          <w:rFonts w:eastAsia="Times New Roman" w:cs="Times New Roman"/>
          <w:szCs w:val="19"/>
          <w:lang w:eastAsia="pl-PL"/>
        </w:rPr>
        <w:t xml:space="preserve"> r. </w:t>
      </w:r>
      <w:r w:rsidR="008423C6">
        <w:rPr>
          <w:rFonts w:eastAsia="Times New Roman" w:cs="Times New Roman"/>
          <w:szCs w:val="19"/>
          <w:lang w:eastAsia="pl-PL"/>
        </w:rPr>
        <w:t>774</w:t>
      </w:r>
      <w:r w:rsidR="00B20C43" w:rsidRPr="00933D71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8423C6">
        <w:rPr>
          <w:rFonts w:eastAsia="Times New Roman" w:cs="Times New Roman"/>
          <w:szCs w:val="19"/>
          <w:lang w:eastAsia="pl-PL"/>
        </w:rPr>
        <w:t>4,6</w:t>
      </w:r>
      <w:r w:rsidR="00B20C43" w:rsidRPr="00933D71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8423C6">
        <w:rPr>
          <w:rFonts w:eastAsia="Times New Roman" w:cs="Times New Roman"/>
          <w:szCs w:val="19"/>
          <w:lang w:eastAsia="pl-PL"/>
        </w:rPr>
        <w:t>818</w:t>
      </w:r>
      <w:r w:rsidR="00B20C43" w:rsidRPr="00933D71">
        <w:rPr>
          <w:rFonts w:eastAsia="Times New Roman" w:cs="Times New Roman"/>
          <w:szCs w:val="19"/>
          <w:lang w:eastAsia="pl-PL"/>
        </w:rPr>
        <w:t xml:space="preserve"> tys., tj. </w:t>
      </w:r>
      <w:r w:rsidR="008423C6">
        <w:rPr>
          <w:rFonts w:eastAsia="Times New Roman" w:cs="Times New Roman"/>
          <w:szCs w:val="19"/>
          <w:lang w:eastAsia="pl-PL"/>
        </w:rPr>
        <w:t>4,9</w:t>
      </w:r>
      <w:r w:rsidR="00B20C43" w:rsidRPr="00933D71">
        <w:rPr>
          <w:rFonts w:eastAsia="Times New Roman" w:cs="Times New Roman"/>
          <w:szCs w:val="19"/>
          <w:lang w:eastAsia="pl-PL"/>
        </w:rPr>
        <w:t>%</w:t>
      </w:r>
      <w:r w:rsidR="00E93150" w:rsidRPr="00933D71">
        <w:rPr>
          <w:rFonts w:eastAsia="Times New Roman" w:cs="Times New Roman"/>
          <w:szCs w:val="19"/>
          <w:lang w:eastAsia="pl-PL"/>
        </w:rPr>
        <w:t xml:space="preserve">, </w:t>
      </w:r>
      <w:r w:rsidR="00D475C5" w:rsidRPr="00933D71">
        <w:rPr>
          <w:rFonts w:eastAsia="Times New Roman" w:cs="Times New Roman"/>
          <w:szCs w:val="19"/>
          <w:lang w:eastAsia="pl-PL"/>
        </w:rPr>
        <w:t xml:space="preserve">a </w:t>
      </w:r>
      <w:r w:rsidR="005D15BE" w:rsidRPr="00933D71">
        <w:rPr>
          <w:rFonts w:eastAsia="Times New Roman" w:cs="Times New Roman"/>
          <w:szCs w:val="19"/>
          <w:lang w:eastAsia="pl-PL"/>
        </w:rPr>
        <w:t>rok wcześniej</w:t>
      </w:r>
      <w:r w:rsidR="001554DC" w:rsidRPr="00933D71">
        <w:rPr>
          <w:rFonts w:eastAsia="Times New Roman" w:cs="Times New Roman"/>
          <w:szCs w:val="19"/>
          <w:lang w:eastAsia="pl-PL"/>
        </w:rPr>
        <w:t xml:space="preserve"> </w:t>
      </w:r>
      <w:r w:rsidR="00CF2276" w:rsidRPr="00933D71">
        <w:rPr>
          <w:rFonts w:eastAsia="Times New Roman" w:cs="Times New Roman"/>
          <w:szCs w:val="19"/>
          <w:lang w:eastAsia="pl-PL"/>
        </w:rPr>
        <w:t>8</w:t>
      </w:r>
      <w:r w:rsidR="008423C6">
        <w:rPr>
          <w:rFonts w:eastAsia="Times New Roman" w:cs="Times New Roman"/>
          <w:szCs w:val="19"/>
          <w:lang w:eastAsia="pl-PL"/>
        </w:rPr>
        <w:t>22</w:t>
      </w:r>
      <w:r w:rsidR="00E93150" w:rsidRPr="00933D71">
        <w:rPr>
          <w:rFonts w:eastAsia="Times New Roman" w:cs="Times New Roman"/>
          <w:szCs w:val="19"/>
          <w:lang w:eastAsia="pl-PL"/>
        </w:rPr>
        <w:t xml:space="preserve"> tys., tj. </w:t>
      </w:r>
      <w:r w:rsidR="008423C6">
        <w:rPr>
          <w:rFonts w:eastAsia="Times New Roman" w:cs="Times New Roman"/>
          <w:szCs w:val="19"/>
          <w:lang w:eastAsia="pl-PL"/>
        </w:rPr>
        <w:t>4,9</w:t>
      </w:r>
      <w:r w:rsidR="00E93150" w:rsidRPr="00933D71">
        <w:rPr>
          <w:rFonts w:eastAsia="Times New Roman" w:cs="Times New Roman"/>
          <w:szCs w:val="19"/>
          <w:lang w:eastAsia="pl-PL"/>
        </w:rPr>
        <w:t>%</w:t>
      </w:r>
      <w:r w:rsidR="00B20C43" w:rsidRPr="00933D71">
        <w:rPr>
          <w:rFonts w:eastAsia="Times New Roman" w:cs="Times New Roman"/>
          <w:szCs w:val="19"/>
          <w:lang w:eastAsia="pl-PL"/>
        </w:rPr>
        <w:t xml:space="preserve">). </w:t>
      </w:r>
    </w:p>
    <w:p w14:paraId="3A04EFB4" w14:textId="3C6C6754" w:rsidR="00143641" w:rsidRPr="00546DE9" w:rsidRDefault="00C85746" w:rsidP="005508BA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C22C69">
        <w:rPr>
          <w:rFonts w:eastAsia="Times New Roman" w:cs="Times New Roman"/>
          <w:szCs w:val="19"/>
          <w:lang w:eastAsia="pl-PL"/>
        </w:rPr>
        <w:t>L</w:t>
      </w:r>
      <w:r w:rsidR="00070561" w:rsidRPr="00C22C69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C22C69">
        <w:rPr>
          <w:rFonts w:eastAsia="Times New Roman" w:cs="Times New Roman"/>
          <w:szCs w:val="19"/>
          <w:lang w:eastAsia="pl-PL"/>
        </w:rPr>
        <w:t xml:space="preserve"> 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domu, zwykle lub czasami, wyniosła </w:t>
      </w:r>
      <w:r w:rsidR="00943CCB" w:rsidRPr="00C22C69">
        <w:rPr>
          <w:rFonts w:eastAsia="Times New Roman" w:cs="Times New Roman"/>
          <w:szCs w:val="19"/>
          <w:lang w:eastAsia="pl-PL"/>
        </w:rPr>
        <w:t>2</w:t>
      </w:r>
      <w:r w:rsidR="00C80863" w:rsidRPr="00C22C69">
        <w:rPr>
          <w:rFonts w:eastAsia="Times New Roman" w:cs="Times New Roman"/>
          <w:szCs w:val="19"/>
          <w:lang w:eastAsia="pl-PL"/>
        </w:rPr>
        <w:t>344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C22C69">
        <w:rPr>
          <w:rFonts w:eastAsia="Times New Roman" w:cs="Times New Roman"/>
          <w:szCs w:val="19"/>
          <w:lang w:eastAsia="pl-PL"/>
        </w:rPr>
        <w:t>,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C22C69">
        <w:rPr>
          <w:rFonts w:eastAsia="Times New Roman" w:cs="Times New Roman"/>
          <w:szCs w:val="19"/>
          <w:lang w:eastAsia="pl-PL"/>
        </w:rPr>
        <w:t>1</w:t>
      </w:r>
      <w:r w:rsidR="00C80863" w:rsidRPr="00C22C69">
        <w:rPr>
          <w:rFonts w:eastAsia="Times New Roman" w:cs="Times New Roman"/>
          <w:szCs w:val="19"/>
          <w:lang w:eastAsia="pl-PL"/>
        </w:rPr>
        <w:t>3,9</w:t>
      </w:r>
      <w:r w:rsidR="00070561" w:rsidRPr="00C22C69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C22C69">
        <w:rPr>
          <w:rFonts w:eastAsia="Times New Roman" w:cs="Times New Roman"/>
          <w:szCs w:val="19"/>
          <w:lang w:eastAsia="pl-PL"/>
        </w:rPr>
        <w:t>.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 W</w:t>
      </w:r>
      <w:r w:rsidR="00FF7A16" w:rsidRPr="00C22C69">
        <w:rPr>
          <w:rFonts w:eastAsia="Times New Roman" w:cs="Times New Roman"/>
          <w:szCs w:val="19"/>
          <w:lang w:eastAsia="pl-PL"/>
        </w:rPr>
        <w:t xml:space="preserve"> </w:t>
      </w:r>
      <w:r w:rsidR="00070561" w:rsidRPr="00C22C69">
        <w:rPr>
          <w:rFonts w:eastAsia="Times New Roman" w:cs="Times New Roman"/>
          <w:szCs w:val="19"/>
          <w:lang w:eastAsia="pl-PL"/>
        </w:rPr>
        <w:t>formie pracy zdalnej (nie jest tu uwzględniane miejsce wykonywania pracy) swoje obowiązki zawodowe wykonywało</w:t>
      </w:r>
      <w:r w:rsidR="00634CF9" w:rsidRPr="00C22C69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 </w:t>
      </w:r>
      <w:r w:rsidR="00E57C9D" w:rsidRPr="00C22C69">
        <w:rPr>
          <w:rFonts w:eastAsia="Times New Roman" w:cs="Times New Roman"/>
          <w:szCs w:val="19"/>
          <w:lang w:eastAsia="pl-PL"/>
        </w:rPr>
        <w:t>1</w:t>
      </w:r>
      <w:r w:rsidR="00C80863" w:rsidRPr="00C22C69">
        <w:rPr>
          <w:rFonts w:eastAsia="Times New Roman" w:cs="Times New Roman"/>
          <w:szCs w:val="19"/>
          <w:lang w:eastAsia="pl-PL"/>
        </w:rPr>
        <w:t>201</w:t>
      </w:r>
      <w:r w:rsidR="00634CF9" w:rsidRPr="00C22C69">
        <w:rPr>
          <w:rFonts w:eastAsia="Times New Roman" w:cs="Times New Roman"/>
          <w:szCs w:val="19"/>
          <w:lang w:eastAsia="pl-PL"/>
        </w:rPr>
        <w:t xml:space="preserve"> 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tys. </w:t>
      </w:r>
      <w:r w:rsidR="00554952" w:rsidRPr="00C22C69">
        <w:rPr>
          <w:rFonts w:eastAsia="Times New Roman" w:cs="Times New Roman"/>
          <w:szCs w:val="19"/>
          <w:lang w:eastAsia="pl-PL"/>
        </w:rPr>
        <w:t>o</w:t>
      </w:r>
      <w:r w:rsidR="00070561" w:rsidRPr="00C22C69">
        <w:rPr>
          <w:rFonts w:eastAsia="Times New Roman" w:cs="Times New Roman"/>
          <w:szCs w:val="19"/>
          <w:lang w:eastAsia="pl-PL"/>
        </w:rPr>
        <w:t>sób</w:t>
      </w:r>
      <w:r w:rsidR="00554952" w:rsidRPr="00C22C69">
        <w:rPr>
          <w:rFonts w:eastAsia="Times New Roman" w:cs="Times New Roman"/>
          <w:szCs w:val="19"/>
          <w:lang w:eastAsia="pl-PL"/>
        </w:rPr>
        <w:t>, tj.</w:t>
      </w:r>
      <w:r w:rsidR="00070561" w:rsidRPr="00C22C69">
        <w:rPr>
          <w:rFonts w:eastAsia="Times New Roman" w:cs="Times New Roman"/>
          <w:szCs w:val="19"/>
          <w:lang w:eastAsia="pl-PL"/>
        </w:rPr>
        <w:t xml:space="preserve"> </w:t>
      </w:r>
      <w:r w:rsidR="00C80863" w:rsidRPr="00C22C69">
        <w:rPr>
          <w:rFonts w:eastAsia="Times New Roman" w:cs="Times New Roman"/>
          <w:szCs w:val="19"/>
          <w:lang w:eastAsia="pl-PL"/>
        </w:rPr>
        <w:t>7,1</w:t>
      </w:r>
      <w:r w:rsidR="00070561" w:rsidRPr="00C22C69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C22C69">
        <w:rPr>
          <w:rFonts w:eastAsia="Times New Roman" w:cs="Times New Roman"/>
          <w:szCs w:val="19"/>
          <w:lang w:eastAsia="pl-PL"/>
        </w:rPr>
        <w:t>.</w:t>
      </w:r>
    </w:p>
    <w:p w14:paraId="6A6CAB8C" w14:textId="268CAAC5" w:rsidR="0010408A" w:rsidRPr="002A4789" w:rsidRDefault="004E7C89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BACA42C" wp14:editId="3DE2D67B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2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0DBE0" w14:textId="020F12F5" w:rsidR="005A6925" w:rsidRPr="00E71364" w:rsidRDefault="00E776B4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B35DB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</w:t>
                            </w:r>
                            <w:r w:rsidR="00525265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9</w:t>
                            </w:r>
                            <w:r w:rsidR="00CE489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80FD2CE" w14:textId="77777777" w:rsidR="005A6925" w:rsidRPr="007D605C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  <w:r w:rsidR="005B4D77">
                              <w:t xml:space="preserve"> osób w wieku 15-89 lat</w:t>
                            </w:r>
                          </w:p>
                          <w:p w14:paraId="6216E5AD" w14:textId="77777777" w:rsidR="003F0643" w:rsidRDefault="003F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CA42C" id="_x0000_s1033" alt="Stopa bezrobocia osób w wieku 15-89 lat - 2,9%&#10;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kIYAIAAGsEAAAOAAAAZHJzL2Uyb0RvYy54bWysVO9u1DAM/47EO1hB8Imtf3TH7sp609jY&#10;hDRgYvAAaZpeo6VxSXLXbq/FI/BiOOltO+AbopUiu45/tn+2e3wydhq20jqFpmTZYcpAGoG1MuuS&#10;fft6cbBg4Dw3NddoZMnupGMnq+fPjoe+kDm2qGtpgUCMK4a+ZK33fZEkTrSy4+4Qe2nI2KDtuCfV&#10;rpPa8oHQO53kafomGdDWvUUhnaOv55ORrSJ+00jhPzeNkx50ySg3H08bzyqcyeqYF2vL+1aJXRr8&#10;H7LouDIU9BHqnHsOG6v+guqUsOiw8YcCuwSbRgkZa6BqsvSPam5a3stYC5Hj+kea3P+DFZ+21xZU&#10;Tb2jThneUY+uUUvw8tZ5HCTkDGrpBHF247HnUMl7ixUKxQHdzx8VDDAoebuBbH6wWILmHg4gf718&#10;+erFePo2EDz0rqA4Nz1F8uM7HClYJMv1VyhuHRg8a7lZy1NrcWglr6nALHgme64Tjgsg1fARa0qU&#10;bzxGoLGxXWCf+ARCp0bfPTZXjh4EfczzdJYu5gwE2bJsntMbY/Diwb23zl9K7CAIJbO4MfUXGqEY&#10;g2+vnA858eLhXgjpUKv6QmkdFbuuzrSFLQ/jlmbnR0e7EL9d0waGki1DAsHLYPCPk9gpT+ugVVey&#10;RRqe4M6LwMl7U0fZc6UnmTLRZkdS4GViyI/VGBsaQwcCK6zviDWL0/TTtpLQor1nMNDkl8x933Ar&#10;GegPhphfZrNZWJWozOZHOSl231LtW7gRBFUyz2ASz3xcr6mwU+pQoyJtT5nsUqaJjmzuti+szL4e&#10;bz39I1a/AAAA//8DAFBLAwQUAAYACAAAACEA3Yuks90AAAAHAQAADwAAAGRycy9kb3ducmV2Lnht&#10;bEyPwU7DMBBE70j8g7VIXCJqN61aFOJUFCkc6IkU7m68jSNiO7LdJvw9ywmOOzOaeVvuZjuwK4bY&#10;eydhuRDA0LVe966T8HGsHx6BxaScVoN3KOEbI+yq25tSFdpP7h2vTeoYlbhYKAkmpbHgPLYGrYoL&#10;P6Ij7+yDVYnO0HEd1ETlduC5EBtuVe9owagRXwy2X83FStiH86ERqzma/fHtkNV19vk6ZVLe383P&#10;T8ASzukvDL/4hA4VMZ38xenIBgn0SJKQr7fAyF2tt0tgJxLEJgdelfw/f/UDAAD//wMAUEsBAi0A&#10;FAAGAAgAAAAhALaDOJL+AAAA4QEAABMAAAAAAAAAAAAAAAAAAAAAAFtDb250ZW50X1R5cGVzXS54&#10;bWxQSwECLQAUAAYACAAAACEAOP0h/9YAAACUAQAACwAAAAAAAAAAAAAAAAAvAQAAX3JlbHMvLnJl&#10;bHNQSwECLQAUAAYACAAAACEAA7yJCGACAABrBAAADgAAAAAAAAAAAAAAAAAuAgAAZHJzL2Uyb0Rv&#10;Yy54bWxQSwECLQAUAAYACAAAACEA3Yuks90AAAAHAQAADwAAAAAAAAAAAAAAAAC6BAAAZHJzL2Rv&#10;d25yZXYueG1sUEsFBgAAAAAEAAQA8wAAAMQFAAAAAA==&#10;" fillcolor="#001d77" stroked="f">
                <v:stroke joinstyle="miter"/>
                <v:textbox>
                  <w:txbxContent>
                    <w:p w14:paraId="1B50DBE0" w14:textId="020F12F5" w:rsidR="005A6925" w:rsidRPr="00E71364" w:rsidRDefault="00E776B4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 xml:space="preserve"> </w:t>
                      </w:r>
                      <w:r w:rsidR="001B35DB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</w:t>
                      </w:r>
                      <w:r w:rsidR="00525265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9</w:t>
                      </w:r>
                      <w:r w:rsidR="00CE489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080FD2CE" w14:textId="77777777" w:rsidR="005A6925" w:rsidRPr="007D605C" w:rsidRDefault="00CE489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  <w:r w:rsidR="005B4D77">
                        <w:t xml:space="preserve"> osób w wieku 15-89 lat</w:t>
                      </w:r>
                    </w:p>
                    <w:p w14:paraId="6216E5AD" w14:textId="77777777" w:rsidR="003F0643" w:rsidRDefault="003F0643"/>
                  </w:txbxContent>
                </v:textbox>
                <w10:wrap type="square" anchorx="margin"/>
              </v:roundrect>
            </w:pict>
          </mc:Fallback>
        </mc:AlternateContent>
      </w:r>
    </w:p>
    <w:p w14:paraId="5E68FE6F" w14:textId="414DA501" w:rsidR="00CE6753" w:rsidRPr="00933D71" w:rsidRDefault="00070561" w:rsidP="0059086B">
      <w:pPr>
        <w:pStyle w:val="Lead"/>
        <w:spacing w:before="120"/>
      </w:pPr>
      <w:r w:rsidRPr="00933D71">
        <w:t xml:space="preserve">Osoby bezrobotne stanowiły w </w:t>
      </w:r>
      <w:r w:rsidR="004D7BB8">
        <w:t>1</w:t>
      </w:r>
      <w:r w:rsidRPr="00933D71">
        <w:t xml:space="preserve"> kw</w:t>
      </w:r>
      <w:r w:rsidR="00B35283" w:rsidRPr="00933D71">
        <w:t xml:space="preserve">artale </w:t>
      </w:r>
      <w:r w:rsidRPr="00933D71">
        <w:t>202</w:t>
      </w:r>
      <w:r w:rsidR="004D7BB8">
        <w:t>3</w:t>
      </w:r>
      <w:r w:rsidRPr="00933D71">
        <w:t xml:space="preserve"> r. </w:t>
      </w:r>
      <w:r w:rsidR="001B35DB" w:rsidRPr="00933D71">
        <w:t>2,</w:t>
      </w:r>
      <w:r w:rsidR="00525265" w:rsidRPr="00933D71">
        <w:t>9</w:t>
      </w:r>
      <w:r w:rsidRPr="00933D71">
        <w:t xml:space="preserve">% ludności aktywnej zawodowo w wieku </w:t>
      </w:r>
      <w:r w:rsidR="00335F47" w:rsidRPr="00933D71">
        <w:br/>
      </w:r>
      <w:r w:rsidRPr="00933D71">
        <w:t>15</w:t>
      </w:r>
      <w:r w:rsidR="005B75C7">
        <w:t>-</w:t>
      </w:r>
      <w:r w:rsidRPr="00933D71">
        <w:t>89</w:t>
      </w:r>
      <w:r w:rsidR="00573B10" w:rsidRPr="00933D71">
        <w:t> </w:t>
      </w:r>
      <w:r w:rsidRPr="00933D71">
        <w:t>lat</w:t>
      </w:r>
      <w:r w:rsidR="004A71F1" w:rsidRPr="00933D71">
        <w:t>.</w:t>
      </w:r>
      <w:r w:rsidRPr="00933D71">
        <w:t xml:space="preserve"> </w:t>
      </w:r>
      <w:r w:rsidR="00CE6753" w:rsidRPr="00933D71">
        <w:t xml:space="preserve">Wysokość stopy bezrobocia pozostała na takim samym poziomie </w:t>
      </w:r>
      <w:r w:rsidR="00E33EBE">
        <w:t>jak w</w:t>
      </w:r>
      <w:r w:rsidR="0018215A" w:rsidRPr="00933D71">
        <w:t xml:space="preserve"> poprzednim kwarta</w:t>
      </w:r>
      <w:r w:rsidR="00E33EBE">
        <w:t>le</w:t>
      </w:r>
      <w:r w:rsidR="004D7BB8">
        <w:t>, ale zmniejszyła się w stosunku do analogicznego okresu ub. roku.</w:t>
      </w:r>
      <w:r w:rsidR="00E33EBE">
        <w:t xml:space="preserve"> </w:t>
      </w:r>
      <w:r w:rsidR="007F440F" w:rsidRPr="00933D71">
        <w:t>N</w:t>
      </w:r>
      <w:r w:rsidR="003E2475" w:rsidRPr="00933D71">
        <w:t>atężeni</w:t>
      </w:r>
      <w:r w:rsidR="007F440F" w:rsidRPr="00933D71">
        <w:t>e</w:t>
      </w:r>
      <w:r w:rsidR="003E2475" w:rsidRPr="00933D71">
        <w:t xml:space="preserve"> </w:t>
      </w:r>
      <w:r w:rsidR="007F440F" w:rsidRPr="00933D71">
        <w:t xml:space="preserve">bezrobocia </w:t>
      </w:r>
      <w:r w:rsidR="003E2475" w:rsidRPr="00933D71">
        <w:t>było niższ</w:t>
      </w:r>
      <w:r w:rsidR="00080B70" w:rsidRPr="00933D71">
        <w:t>e</w:t>
      </w:r>
      <w:r w:rsidR="003E2475" w:rsidRPr="00933D71">
        <w:t xml:space="preserve"> wśród populacji </w:t>
      </w:r>
      <w:r w:rsidR="00525265" w:rsidRPr="00933D71">
        <w:t>kobiet</w:t>
      </w:r>
      <w:r w:rsidR="001B35DB" w:rsidRPr="00933D71">
        <w:t xml:space="preserve"> </w:t>
      </w:r>
      <w:r w:rsidRPr="00933D71">
        <w:t xml:space="preserve">niż </w:t>
      </w:r>
      <w:r w:rsidR="00525265" w:rsidRPr="00933D71">
        <w:t>mężczyzn</w:t>
      </w:r>
      <w:r w:rsidR="00C44AC5" w:rsidRPr="00933D71">
        <w:t xml:space="preserve"> </w:t>
      </w:r>
      <w:r w:rsidRPr="00933D71">
        <w:t xml:space="preserve">(odpowiednio </w:t>
      </w:r>
      <w:r w:rsidR="00525265" w:rsidRPr="00933D71">
        <w:t>2,</w:t>
      </w:r>
      <w:r w:rsidR="00CE6753" w:rsidRPr="00933D71">
        <w:t>8</w:t>
      </w:r>
      <w:r w:rsidRPr="00933D71">
        <w:t>% wobec 3,</w:t>
      </w:r>
      <w:r w:rsidR="001B35DB" w:rsidRPr="00933D71">
        <w:t>0</w:t>
      </w:r>
      <w:r w:rsidRPr="00933D71">
        <w:t>%).</w:t>
      </w:r>
    </w:p>
    <w:p w14:paraId="7CF5D125" w14:textId="77777777" w:rsidR="00D62410" w:rsidRPr="00933D71" w:rsidRDefault="00C87D58" w:rsidP="00524007">
      <w:pPr>
        <w:pStyle w:val="Nagwek1"/>
        <w:rPr>
          <w:rFonts w:ascii="Fira Sans" w:hAnsi="Fira Sans"/>
          <w:b/>
          <w:szCs w:val="19"/>
        </w:rPr>
      </w:pPr>
      <w:r w:rsidRPr="00933D71">
        <w:rPr>
          <w:noProof/>
          <w:color w:val="C00000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4A705D34" wp14:editId="2B37ABBC">
                <wp:simplePos x="0" y="0"/>
                <wp:positionH relativeFrom="column">
                  <wp:posOffset>5362575</wp:posOffset>
                </wp:positionH>
                <wp:positionV relativeFrom="paragraph">
                  <wp:posOffset>335915</wp:posOffset>
                </wp:positionV>
                <wp:extent cx="1645920" cy="1280160"/>
                <wp:effectExtent l="0" t="0" r="0" b="0"/>
                <wp:wrapTight wrapText="bothSides">
                  <wp:wrapPolygon edited="0">
                    <wp:start x="750" y="0"/>
                    <wp:lineTo x="750" y="21214"/>
                    <wp:lineTo x="20750" y="21214"/>
                    <wp:lineTo x="20750" y="0"/>
                    <wp:lineTo x="750" y="0"/>
                  </wp:wrapPolygon>
                </wp:wrapTight>
                <wp:docPr id="4" name="Pole tekstowe 2" descr="Liczebność osób bezrobotnych utrzymała się na poziomie odnotowanym w poprzednim kwartale, ale zmniejszyła się w stosunku do analogicznego okresu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4C06" w14:textId="262F2513" w:rsidR="00C87D58" w:rsidRPr="00D616D2" w:rsidRDefault="00734EC5" w:rsidP="00C87D5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E1382">
                              <w:rPr>
                                <w:bCs w:val="0"/>
                              </w:rPr>
                              <w:t xml:space="preserve">Liczebność osób bezrobotnych utrzymała się na poziomie odnotowanym w </w:t>
                            </w:r>
                            <w:r w:rsidR="00C87D58" w:rsidRPr="00AE1382">
                              <w:rPr>
                                <w:bCs w:val="0"/>
                              </w:rPr>
                              <w:t>poprzedni</w:t>
                            </w:r>
                            <w:r w:rsidRPr="00AE1382">
                              <w:rPr>
                                <w:bCs w:val="0"/>
                              </w:rPr>
                              <w:t>m</w:t>
                            </w:r>
                            <w:r w:rsidR="00C87D58" w:rsidRPr="00AE1382">
                              <w:rPr>
                                <w:bCs w:val="0"/>
                              </w:rPr>
                              <w:t xml:space="preserve"> kwarta</w:t>
                            </w:r>
                            <w:r w:rsidRPr="00AE1382">
                              <w:rPr>
                                <w:bCs w:val="0"/>
                              </w:rPr>
                              <w:t>le</w:t>
                            </w:r>
                            <w:r w:rsidR="001854A3">
                              <w:rPr>
                                <w:bCs w:val="0"/>
                              </w:rPr>
                              <w:t>,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</w:t>
                            </w:r>
                            <w:r w:rsidR="00AE1382" w:rsidRPr="00AE1382">
                              <w:rPr>
                                <w:bCs w:val="0"/>
                              </w:rPr>
                              <w:t xml:space="preserve">ale zmniejszyła się w stosunku do analogicznego okresu </w:t>
                            </w:r>
                            <w:r w:rsidRPr="00AE1382">
                              <w:rPr>
                                <w:bCs w:val="0"/>
                              </w:rP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5D34" id="_x0000_s1034" type="#_x0000_t202" alt="Liczebność osób bezrobotnych utrzymała się na poziomie odnotowanym w poprzednim kwartale, ale zmniejszyła się w stosunku do analogicznego okresu poprzedniego roku" style="position:absolute;margin-left:422.25pt;margin-top:26.45pt;width:129.6pt;height:100.8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qnkAIAAK0EAAAOAAAAZHJzL2Uyb0RvYy54bWysVMFuEzEQvSPxDyOfoZtESUlX3VSlpQip&#10;QKXCB3i93qzJ2rPY3m6yx174BsRn8Am0/8XYm6QR3BA5WLZn53nemzc5PVvrGu6kdQpNxsZHIwbS&#10;CCyUWWbs86erl3MGznNT8BqNzNhGOna2eP7stGtSOcEK60JaIBDj0q7JWOV9kyaJE5XU3B1hIw0F&#10;S7SaezraZVJY3hG6rpPJaHScdGiLxqKQztHt5RBki4hfllL4j2XppIc6Y1Sbj6uNax7WZHHK06Xl&#10;TaXEtgz+D1Vorgw9uoe65J5Da9VfUFoJiw5LfyRQJ1iWSsjIgdiMR3+wua14IyMXEsc1e5nc/4MV&#10;H+5uLKgiY1MGhmtq0Q3WErxcOY+dhAmDQjpBkl0r0cvc4OOPh2+A7tfPHHLZW8zRm42ooPW232j+&#10;eM/BqYfvhAYN9gq1koCFQYLjZqOho+vG9rIwSsOq49bzWr4AWqDXRskvrt/sQTpyD7rWrFooELgh&#10;Gy2pDiOXCLiy0rVPaOHO4qoNTe0alxK324bY+fVrXJM5Y4Ncc41i5cDgRcXNUp5bi10leUGijkNm&#10;cpA64LgAknfvsSB1eOsxAq1Lq0PHqYdA6GSuzd5Qcu1BhCePp7OTCYUExcaT+Wh8HC2X8HSX3ljn&#10;30rUEDYZs+TYCM/vrp0P5fB090l4zeCVquvo2tpAl7GT2WQWEw4iWnkaqlrpjM1H4TfYPLB8Y4qY&#10;7Lmqhz09UJst7cB04OzX+TraYr5TM8diQzpYHGaIZp42FdqeQUfzkzH3teVWMqjfGdLyZDydhoGL&#10;B9rYw9s8HqazV0EbbgTBZMzvthc+DuhA95z0LlVUIjRmqGJbLs1EFGg7v2HoDs/xq6d/mcVvAAAA&#10;//8DAFBLAwQUAAYACAAAACEAkND34uAAAAALAQAADwAAAGRycy9kb3ducmV2LnhtbEyPQU/CQBCF&#10;7yb8h82YeJMtlSLWTomSEBJOWsHz0h3bhu5s012g+OtdTnicvC/vfZMtBtOKE/WusYwwGUcgiEur&#10;G64Qtl+rxzkI5xVr1VomhAs5WOSju0yl2p75k06Fr0QoYZcqhNr7LpXSlTUZ5ca2Iw7Zj+2N8uHs&#10;K6l7dQ7lppVxFM2kUQ2HhVp1tKypPBRHgzBsfwvebdhelqti3e0+vt/Xsxjx4X54ewXhafA3GK76&#10;QR3y4LS3R9ZOtAjz6TQJKEISv4C4ApPo6RnEHiFOQiTzTP7/If8DAAD//wMAUEsBAi0AFAAGAAgA&#10;AAAhALaDOJL+AAAA4QEAABMAAAAAAAAAAAAAAAAAAAAAAFtDb250ZW50X1R5cGVzXS54bWxQSwEC&#10;LQAUAAYACAAAACEAOP0h/9YAAACUAQAACwAAAAAAAAAAAAAAAAAvAQAAX3JlbHMvLnJlbHNQSwEC&#10;LQAUAAYACAAAACEA+3Dap5ACAACtBAAADgAAAAAAAAAAAAAAAAAuAgAAZHJzL2Uyb0RvYy54bWxQ&#10;SwECLQAUAAYACAAAACEAkND34uAAAAALAQAADwAAAAAAAAAAAAAAAADqBAAAZHJzL2Rvd25yZXYu&#10;eG1sUEsFBgAAAAAEAAQA8wAAAPcFAAAAAA==&#10;" filled="f" stroked="f">
                <v:textbox inset=",0">
                  <w:txbxContent>
                    <w:p w14:paraId="02804C06" w14:textId="262F2513" w:rsidR="00C87D58" w:rsidRPr="00D616D2" w:rsidRDefault="00734EC5" w:rsidP="00C87D5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E1382">
                        <w:rPr>
                          <w:bCs w:val="0"/>
                        </w:rPr>
                        <w:t xml:space="preserve">Liczebność osób bezrobotnych utrzymała się na poziomie odnotowanym w </w:t>
                      </w:r>
                      <w:r w:rsidR="00C87D58" w:rsidRPr="00AE1382">
                        <w:rPr>
                          <w:bCs w:val="0"/>
                        </w:rPr>
                        <w:t>poprzedni</w:t>
                      </w:r>
                      <w:r w:rsidRPr="00AE1382">
                        <w:rPr>
                          <w:bCs w:val="0"/>
                        </w:rPr>
                        <w:t>m</w:t>
                      </w:r>
                      <w:r w:rsidR="00C87D58" w:rsidRPr="00AE1382">
                        <w:rPr>
                          <w:bCs w:val="0"/>
                        </w:rPr>
                        <w:t xml:space="preserve"> kwarta</w:t>
                      </w:r>
                      <w:r w:rsidRPr="00AE1382">
                        <w:rPr>
                          <w:bCs w:val="0"/>
                        </w:rPr>
                        <w:t>le</w:t>
                      </w:r>
                      <w:r w:rsidR="001854A3">
                        <w:rPr>
                          <w:bCs w:val="0"/>
                        </w:rPr>
                        <w:t>,</w:t>
                      </w:r>
                      <w:r w:rsidRPr="00AE1382">
                        <w:rPr>
                          <w:bCs w:val="0"/>
                        </w:rPr>
                        <w:t xml:space="preserve"> </w:t>
                      </w:r>
                      <w:r w:rsidR="00AE1382" w:rsidRPr="00AE1382">
                        <w:rPr>
                          <w:bCs w:val="0"/>
                        </w:rPr>
                        <w:t xml:space="preserve">ale zmniejszyła się w stosunku do analogicznego okresu </w:t>
                      </w:r>
                      <w:r w:rsidRPr="00AE1382">
                        <w:rPr>
                          <w:bCs w:val="0"/>
                        </w:rPr>
                        <w:t>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933D71">
        <w:rPr>
          <w:rFonts w:ascii="Fira Sans" w:hAnsi="Fira Sans"/>
          <w:b/>
          <w:szCs w:val="19"/>
        </w:rPr>
        <w:t>Bezrobotni według BAEL</w:t>
      </w:r>
      <w:r w:rsidR="005D1913" w:rsidRPr="00933D71">
        <w:rPr>
          <w:rFonts w:ascii="Fira Sans" w:hAnsi="Fira Sans"/>
          <w:b/>
          <w:szCs w:val="19"/>
        </w:rPr>
        <w:t xml:space="preserve"> </w:t>
      </w:r>
    </w:p>
    <w:p w14:paraId="7D657D10" w14:textId="503672F4" w:rsidR="00524398" w:rsidRPr="00933D71" w:rsidRDefault="00D62410" w:rsidP="0027109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="004D7BB8">
        <w:rPr>
          <w:rFonts w:eastAsia="Times New Roman" w:cs="Times New Roman"/>
          <w:szCs w:val="19"/>
          <w:lang w:eastAsia="pl-PL"/>
        </w:rPr>
        <w:t>1</w:t>
      </w:r>
      <w:r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="00FD330A">
        <w:rPr>
          <w:rFonts w:eastAsia="Times New Roman" w:cs="Times New Roman"/>
          <w:szCs w:val="19"/>
          <w:lang w:eastAsia="pl-PL"/>
        </w:rPr>
        <w:t>3</w:t>
      </w:r>
      <w:r w:rsidRPr="00933D71">
        <w:rPr>
          <w:rFonts w:eastAsia="Times New Roman" w:cs="Times New Roman"/>
          <w:szCs w:val="19"/>
          <w:lang w:eastAsia="pl-PL"/>
        </w:rPr>
        <w:t xml:space="preserve"> r. populacja osób bezrobotnych w wieku 15</w:t>
      </w:r>
      <w:r w:rsidR="005B75C7">
        <w:rPr>
          <w:rFonts w:eastAsia="Times New Roman" w:cs="Times New Roman"/>
          <w:szCs w:val="19"/>
          <w:lang w:eastAsia="pl-PL"/>
        </w:rPr>
        <w:t>-</w:t>
      </w:r>
      <w:r w:rsidRPr="00933D71">
        <w:rPr>
          <w:rFonts w:eastAsia="Times New Roman" w:cs="Times New Roman"/>
          <w:szCs w:val="19"/>
          <w:lang w:eastAsia="pl-PL"/>
        </w:rPr>
        <w:t xml:space="preserve">74 lata liczyła </w:t>
      </w:r>
      <w:r w:rsidR="00FD330A">
        <w:rPr>
          <w:rFonts w:eastAsia="Times New Roman" w:cs="Times New Roman"/>
          <w:szCs w:val="19"/>
          <w:lang w:eastAsia="pl-PL"/>
        </w:rPr>
        <w:t>505</w:t>
      </w:r>
      <w:r w:rsidRPr="00933D71">
        <w:rPr>
          <w:rFonts w:eastAsia="Times New Roman" w:cs="Times New Roman"/>
          <w:szCs w:val="19"/>
          <w:lang w:eastAsia="pl-PL"/>
        </w:rPr>
        <w:t xml:space="preserve"> tys. i</w:t>
      </w:r>
      <w:r w:rsidR="000C4E31">
        <w:rPr>
          <w:rFonts w:eastAsia="Times New Roman" w:cs="Times New Roman"/>
          <w:szCs w:val="19"/>
          <w:lang w:eastAsia="pl-PL"/>
        </w:rPr>
        <w:t> </w:t>
      </w:r>
      <w:r w:rsidR="005852F7">
        <w:rPr>
          <w:rFonts w:eastAsia="Times New Roman" w:cs="Times New Roman"/>
          <w:szCs w:val="19"/>
          <w:lang w:eastAsia="pl-PL"/>
        </w:rPr>
        <w:t>pozostała na zbliżonym poziomie w porównaniu</w:t>
      </w:r>
      <w:r w:rsidR="00524398" w:rsidRPr="00933D71">
        <w:rPr>
          <w:rFonts w:eastAsia="Times New Roman" w:cs="Times New Roman"/>
          <w:szCs w:val="19"/>
          <w:lang w:eastAsia="pl-PL"/>
        </w:rPr>
        <w:t xml:space="preserve"> z </w:t>
      </w:r>
      <w:r w:rsidR="00FD330A">
        <w:rPr>
          <w:rFonts w:eastAsia="Times New Roman" w:cs="Times New Roman"/>
          <w:szCs w:val="19"/>
          <w:lang w:eastAsia="pl-PL"/>
        </w:rPr>
        <w:t xml:space="preserve">4 </w:t>
      </w:r>
      <w:r w:rsidR="00524398" w:rsidRPr="00933D71">
        <w:rPr>
          <w:rFonts w:eastAsia="Times New Roman" w:cs="Times New Roman"/>
          <w:szCs w:val="19"/>
          <w:lang w:eastAsia="pl-PL"/>
        </w:rPr>
        <w:t>kwartałem</w:t>
      </w:r>
      <w:r w:rsidR="00FD330A">
        <w:rPr>
          <w:rFonts w:eastAsia="Times New Roman" w:cs="Times New Roman"/>
          <w:szCs w:val="19"/>
          <w:lang w:eastAsia="pl-PL"/>
        </w:rPr>
        <w:t xml:space="preserve"> 2022 r.</w:t>
      </w:r>
      <w:r w:rsidR="00524398" w:rsidRPr="00933D71">
        <w:rPr>
          <w:rFonts w:eastAsia="Times New Roman" w:cs="Times New Roman"/>
          <w:szCs w:val="19"/>
          <w:lang w:eastAsia="pl-PL"/>
        </w:rPr>
        <w:t xml:space="preserve">, </w:t>
      </w:r>
      <w:r w:rsidR="00FD330A">
        <w:rPr>
          <w:rFonts w:eastAsia="Times New Roman" w:cs="Times New Roman"/>
          <w:szCs w:val="19"/>
          <w:lang w:eastAsia="pl-PL"/>
        </w:rPr>
        <w:t>natomiast zmniejszyła się w stosunku do 1 kwartału 2022 r. – o 31 tys., tj. o 5,8%.</w:t>
      </w:r>
    </w:p>
    <w:p w14:paraId="5C90CDDE" w14:textId="02D36B13" w:rsidR="005852F7" w:rsidRPr="00933D71" w:rsidRDefault="005B4D77" w:rsidP="005B4D7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Wi</w:t>
      </w:r>
      <w:r w:rsidR="00643B36">
        <w:rPr>
          <w:rFonts w:eastAsia="Times New Roman" w:cs="Times New Roman"/>
          <w:szCs w:val="19"/>
          <w:lang w:eastAsia="pl-PL"/>
        </w:rPr>
        <w:t xml:space="preserve">ęcej niż połowę </w:t>
      </w:r>
      <w:r w:rsidRPr="00933D71">
        <w:rPr>
          <w:rFonts w:eastAsia="Times New Roman" w:cs="Times New Roman"/>
          <w:szCs w:val="19"/>
          <w:lang w:eastAsia="pl-PL"/>
        </w:rPr>
        <w:t xml:space="preserve">zbiorowości bezrobotnych w </w:t>
      </w:r>
      <w:r w:rsidR="00B70972">
        <w:rPr>
          <w:rFonts w:eastAsia="Times New Roman" w:cs="Times New Roman"/>
          <w:szCs w:val="19"/>
          <w:lang w:eastAsia="pl-PL"/>
        </w:rPr>
        <w:t>1</w:t>
      </w:r>
      <w:r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="00B70972">
        <w:rPr>
          <w:rFonts w:eastAsia="Times New Roman" w:cs="Times New Roman"/>
          <w:szCs w:val="19"/>
          <w:lang w:eastAsia="pl-PL"/>
        </w:rPr>
        <w:t>3</w:t>
      </w:r>
      <w:r w:rsidRPr="00933D71">
        <w:rPr>
          <w:rFonts w:eastAsia="Times New Roman" w:cs="Times New Roman"/>
          <w:szCs w:val="19"/>
          <w:lang w:eastAsia="pl-PL"/>
        </w:rPr>
        <w:t xml:space="preserve"> r. stanowi</w:t>
      </w:r>
      <w:r w:rsidR="000039D9" w:rsidRPr="00933D71">
        <w:rPr>
          <w:rFonts w:eastAsia="Times New Roman" w:cs="Times New Roman"/>
          <w:szCs w:val="19"/>
          <w:lang w:eastAsia="pl-PL"/>
        </w:rPr>
        <w:t>li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0039D9" w:rsidRPr="00933D71">
        <w:rPr>
          <w:rFonts w:eastAsia="Times New Roman" w:cs="Times New Roman"/>
          <w:szCs w:val="19"/>
          <w:lang w:eastAsia="pl-PL"/>
        </w:rPr>
        <w:t>mężczyźni</w:t>
      </w:r>
      <w:r w:rsidRPr="00933D71">
        <w:rPr>
          <w:rFonts w:eastAsia="Times New Roman" w:cs="Times New Roman"/>
          <w:szCs w:val="19"/>
          <w:lang w:eastAsia="pl-PL"/>
        </w:rPr>
        <w:t xml:space="preserve"> – </w:t>
      </w:r>
      <w:r w:rsidR="00B70972">
        <w:rPr>
          <w:rFonts w:eastAsia="Times New Roman" w:cs="Times New Roman"/>
          <w:szCs w:val="19"/>
          <w:lang w:eastAsia="pl-PL"/>
        </w:rPr>
        <w:t>56,4</w:t>
      </w:r>
      <w:r w:rsidRPr="00933D71">
        <w:rPr>
          <w:rFonts w:eastAsia="Times New Roman" w:cs="Times New Roman"/>
          <w:szCs w:val="19"/>
          <w:lang w:eastAsia="pl-PL"/>
        </w:rPr>
        <w:t>%, tj. 2</w:t>
      </w:r>
      <w:r w:rsidR="00B70972">
        <w:rPr>
          <w:rFonts w:eastAsia="Times New Roman" w:cs="Times New Roman"/>
          <w:szCs w:val="19"/>
          <w:lang w:eastAsia="pl-PL"/>
        </w:rPr>
        <w:t>85</w:t>
      </w:r>
      <w:r w:rsidRPr="00933D71">
        <w:rPr>
          <w:rFonts w:eastAsia="Times New Roman" w:cs="Times New Roman"/>
          <w:szCs w:val="19"/>
          <w:lang w:eastAsia="pl-PL"/>
        </w:rPr>
        <w:t> tys., a biorąc pod uwagę miejsce zamieszkania</w:t>
      </w:r>
      <w:r w:rsidR="00643B36">
        <w:rPr>
          <w:rFonts w:eastAsia="Times New Roman" w:cs="Times New Roman"/>
          <w:szCs w:val="19"/>
          <w:lang w:eastAsia="pl-PL"/>
        </w:rPr>
        <w:t xml:space="preserve"> </w:t>
      </w:r>
      <w:r w:rsidR="00643B36" w:rsidRPr="00933D71">
        <w:rPr>
          <w:rFonts w:eastAsia="Times New Roman" w:cs="Times New Roman"/>
          <w:szCs w:val="19"/>
          <w:lang w:eastAsia="pl-PL"/>
        </w:rPr>
        <w:t>–</w:t>
      </w:r>
      <w:r w:rsidR="000F75EF">
        <w:rPr>
          <w:rFonts w:eastAsia="Times New Roman" w:cs="Times New Roman"/>
          <w:szCs w:val="19"/>
          <w:lang w:eastAsia="pl-PL"/>
        </w:rPr>
        <w:t xml:space="preserve"> </w:t>
      </w:r>
      <w:r w:rsidR="000C4E31">
        <w:rPr>
          <w:rFonts w:eastAsia="Times New Roman" w:cs="Times New Roman"/>
          <w:szCs w:val="19"/>
          <w:lang w:eastAsia="pl-PL"/>
        </w:rPr>
        <w:t xml:space="preserve">przeważali liczebnie </w:t>
      </w:r>
      <w:r w:rsidR="00DA3664">
        <w:rPr>
          <w:rFonts w:eastAsia="Times New Roman" w:cs="Times New Roman"/>
          <w:szCs w:val="19"/>
          <w:lang w:eastAsia="pl-PL"/>
        </w:rPr>
        <w:t>bezrobotni w</w:t>
      </w:r>
      <w:r w:rsidR="000F75EF">
        <w:rPr>
          <w:rFonts w:eastAsia="Times New Roman" w:cs="Times New Roman"/>
          <w:szCs w:val="19"/>
          <w:lang w:eastAsia="pl-PL"/>
        </w:rPr>
        <w:t> </w:t>
      </w:r>
      <w:r w:rsidR="00DA3664">
        <w:rPr>
          <w:rFonts w:eastAsia="Times New Roman" w:cs="Times New Roman"/>
          <w:szCs w:val="19"/>
          <w:lang w:eastAsia="pl-PL"/>
        </w:rPr>
        <w:t>miastach</w:t>
      </w:r>
      <w:r w:rsidRPr="00933D71">
        <w:rPr>
          <w:rFonts w:eastAsia="Times New Roman" w:cs="Times New Roman"/>
          <w:szCs w:val="19"/>
          <w:lang w:eastAsia="pl-PL"/>
        </w:rPr>
        <w:t xml:space="preserve"> (</w:t>
      </w:r>
      <w:r w:rsidR="00B70972">
        <w:rPr>
          <w:rFonts w:eastAsia="Times New Roman" w:cs="Times New Roman"/>
          <w:szCs w:val="19"/>
          <w:lang w:eastAsia="pl-PL"/>
        </w:rPr>
        <w:t>56,8</w:t>
      </w:r>
      <w:r w:rsidRPr="00933D71">
        <w:rPr>
          <w:rFonts w:eastAsia="Times New Roman" w:cs="Times New Roman"/>
          <w:szCs w:val="19"/>
          <w:lang w:eastAsia="pl-PL"/>
        </w:rPr>
        <w:t>%</w:t>
      </w:r>
      <w:r w:rsidR="00643B36">
        <w:rPr>
          <w:rFonts w:eastAsia="Times New Roman" w:cs="Times New Roman"/>
          <w:szCs w:val="19"/>
          <w:lang w:eastAsia="pl-PL"/>
        </w:rPr>
        <w:t xml:space="preserve"> ogółu bezrobotnych</w:t>
      </w:r>
      <w:r w:rsidRPr="00933D71">
        <w:rPr>
          <w:rFonts w:eastAsia="Times New Roman" w:cs="Times New Roman"/>
          <w:szCs w:val="19"/>
          <w:lang w:eastAsia="pl-PL"/>
        </w:rPr>
        <w:t>, tj. 2</w:t>
      </w:r>
      <w:r w:rsidR="00B70972">
        <w:rPr>
          <w:rFonts w:eastAsia="Times New Roman" w:cs="Times New Roman"/>
          <w:szCs w:val="19"/>
          <w:lang w:eastAsia="pl-PL"/>
        </w:rPr>
        <w:t>87</w:t>
      </w:r>
      <w:r w:rsidRPr="00933D71">
        <w:rPr>
          <w:rFonts w:eastAsia="Times New Roman" w:cs="Times New Roman"/>
          <w:szCs w:val="19"/>
          <w:lang w:eastAsia="pl-PL"/>
        </w:rPr>
        <w:t> tys.)</w:t>
      </w:r>
      <w:r w:rsidR="00DA3664">
        <w:rPr>
          <w:rFonts w:eastAsia="Times New Roman" w:cs="Times New Roman"/>
          <w:szCs w:val="19"/>
          <w:lang w:eastAsia="pl-PL"/>
        </w:rPr>
        <w:t>.</w:t>
      </w:r>
    </w:p>
    <w:p w14:paraId="54AAB867" w14:textId="77777777" w:rsidR="00807B83" w:rsidRDefault="00807B83" w:rsidP="00807B83">
      <w:pPr>
        <w:spacing w:before="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53824" behindDoc="0" locked="0" layoutInCell="1" allowOverlap="1" wp14:anchorId="347130D8" wp14:editId="759FC778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5206365" cy="2340511"/>
            <wp:effectExtent l="0" t="0" r="0" b="3175"/>
            <wp:wrapSquare wrapText="bothSides"/>
            <wp:docPr id="25" name="Obraz 25" descr="Wykres prezentuje bezrobotnych w wieku 15-74 lata i stopę bezrobocia w populacji osób w wieku 15-89 lat od 1 kwartału 2012 r. do 1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2340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4AE">
        <w:rPr>
          <w:rFonts w:eastAsia="Times New Roman" w:cs="Times New Roman"/>
          <w:b/>
          <w:szCs w:val="19"/>
          <w:lang w:eastAsia="pl-PL"/>
        </w:rPr>
        <w:t>Wykres 4.</w:t>
      </w:r>
      <w:r>
        <w:rPr>
          <w:rFonts w:eastAsia="Times New Roman" w:cs="Times New Roman"/>
          <w:b/>
          <w:szCs w:val="19"/>
          <w:lang w:eastAsia="pl-PL"/>
        </w:rPr>
        <w:tab/>
      </w:r>
      <w:r w:rsidRPr="00E315FE">
        <w:rPr>
          <w:b/>
          <w:shd w:val="clear" w:color="auto" w:fill="FFFFFF"/>
        </w:rPr>
        <w:t>Bezrobotni</w:t>
      </w:r>
      <w:r>
        <w:rPr>
          <w:rFonts w:eastAsia="Times New Roman" w:cs="Times New Roman"/>
          <w:b/>
          <w:szCs w:val="19"/>
          <w:lang w:eastAsia="pl-PL"/>
        </w:rPr>
        <w:t xml:space="preserve"> w wieku 15-74 lata</w:t>
      </w:r>
      <w:r w:rsidRPr="00E114AE">
        <w:rPr>
          <w:rFonts w:eastAsia="Times New Roman" w:cs="Times New Roman"/>
          <w:b/>
          <w:szCs w:val="19"/>
          <w:lang w:eastAsia="pl-PL"/>
        </w:rPr>
        <w:t xml:space="preserve"> i stopa bezrobocia</w:t>
      </w:r>
      <w:r>
        <w:rPr>
          <w:rFonts w:eastAsia="Times New Roman" w:cs="Times New Roman"/>
          <w:b/>
          <w:szCs w:val="19"/>
          <w:lang w:eastAsia="pl-PL"/>
        </w:rPr>
        <w:t xml:space="preserve"> </w:t>
      </w:r>
      <w:r w:rsidRPr="00E114AE">
        <w:rPr>
          <w:rFonts w:eastAsia="Times New Roman" w:cs="Times New Roman"/>
          <w:b/>
          <w:szCs w:val="19"/>
          <w:lang w:eastAsia="pl-PL"/>
        </w:rPr>
        <w:t xml:space="preserve">w </w:t>
      </w:r>
      <w:r>
        <w:rPr>
          <w:rFonts w:eastAsia="Times New Roman" w:cs="Times New Roman"/>
          <w:b/>
          <w:szCs w:val="19"/>
          <w:lang w:eastAsia="pl-PL"/>
        </w:rPr>
        <w:t xml:space="preserve">populacji osób </w:t>
      </w:r>
      <w:r>
        <w:rPr>
          <w:rFonts w:eastAsia="Times New Roman" w:cs="Times New Roman"/>
          <w:b/>
          <w:szCs w:val="19"/>
          <w:lang w:eastAsia="pl-PL"/>
        </w:rPr>
        <w:br/>
        <w:t xml:space="preserve">w </w:t>
      </w:r>
      <w:r w:rsidRPr="00E114AE">
        <w:rPr>
          <w:rFonts w:eastAsia="Times New Roman" w:cs="Times New Roman"/>
          <w:b/>
          <w:szCs w:val="19"/>
          <w:lang w:eastAsia="pl-PL"/>
        </w:rPr>
        <w:t>wieku 15-</w:t>
      </w:r>
      <w:r>
        <w:rPr>
          <w:rFonts w:eastAsia="Times New Roman" w:cs="Times New Roman"/>
          <w:b/>
          <w:szCs w:val="19"/>
          <w:lang w:eastAsia="pl-PL"/>
        </w:rPr>
        <w:t>89</w:t>
      </w:r>
      <w:r w:rsidRPr="00E114AE">
        <w:rPr>
          <w:rFonts w:eastAsia="Times New Roman" w:cs="Times New Roman"/>
          <w:b/>
          <w:szCs w:val="19"/>
          <w:lang w:eastAsia="pl-PL"/>
        </w:rPr>
        <w:t xml:space="preserve"> lat</w:t>
      </w:r>
      <w:r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5"/>
      </w:r>
    </w:p>
    <w:p w14:paraId="5AED3ECA" w14:textId="62FCE7FE" w:rsidR="00217B43" w:rsidRDefault="005852F7" w:rsidP="00807B83">
      <w:pPr>
        <w:spacing w:before="240" w:line="288" w:lineRule="auto"/>
        <w:rPr>
          <w:szCs w:val="19"/>
        </w:rPr>
      </w:pPr>
      <w:r w:rsidRPr="00E5418A">
        <w:rPr>
          <w:szCs w:val="19"/>
        </w:rPr>
        <w:t xml:space="preserve">W skali kwartału </w:t>
      </w:r>
      <w:r w:rsidR="00A474B5" w:rsidRPr="00E5418A">
        <w:rPr>
          <w:szCs w:val="19"/>
        </w:rPr>
        <w:t xml:space="preserve">populacja bezrobotnych </w:t>
      </w:r>
      <w:r w:rsidR="00CA3AEE">
        <w:rPr>
          <w:szCs w:val="19"/>
        </w:rPr>
        <w:t xml:space="preserve">mężczyzn i </w:t>
      </w:r>
      <w:r w:rsidR="00A474B5" w:rsidRPr="00E5418A">
        <w:rPr>
          <w:szCs w:val="19"/>
        </w:rPr>
        <w:t xml:space="preserve">kobiet </w:t>
      </w:r>
      <w:r w:rsidR="00CA3AEE">
        <w:rPr>
          <w:szCs w:val="19"/>
        </w:rPr>
        <w:t>utrzymała się na podobnym poziomie.</w:t>
      </w:r>
      <w:r w:rsidR="00A474B5" w:rsidRPr="00E5418A">
        <w:rPr>
          <w:szCs w:val="19"/>
        </w:rPr>
        <w:t xml:space="preserve"> </w:t>
      </w:r>
      <w:r w:rsidR="00CA3AEE">
        <w:rPr>
          <w:szCs w:val="19"/>
        </w:rPr>
        <w:t>Nieznaczne</w:t>
      </w:r>
      <w:r w:rsidR="00CA3AEE" w:rsidRPr="005852F7">
        <w:rPr>
          <w:szCs w:val="19"/>
        </w:rPr>
        <w:t xml:space="preserve"> </w:t>
      </w:r>
      <w:r w:rsidRPr="005852F7">
        <w:rPr>
          <w:szCs w:val="19"/>
        </w:rPr>
        <w:t xml:space="preserve">zmiany </w:t>
      </w:r>
      <w:r w:rsidR="006066C0">
        <w:rPr>
          <w:szCs w:val="19"/>
        </w:rPr>
        <w:t>(mając na uwadze reprezentacyjny charakter badan</w:t>
      </w:r>
      <w:r w:rsidR="00FD3EBC">
        <w:rPr>
          <w:szCs w:val="19"/>
        </w:rPr>
        <w:t>i</w:t>
      </w:r>
      <w:r w:rsidR="006066C0">
        <w:rPr>
          <w:szCs w:val="19"/>
        </w:rPr>
        <w:t xml:space="preserve">a i błąd losowy próby) </w:t>
      </w:r>
      <w:r w:rsidRPr="005852F7">
        <w:rPr>
          <w:szCs w:val="19"/>
        </w:rPr>
        <w:t xml:space="preserve">zaszły </w:t>
      </w:r>
      <w:r w:rsidR="00D334E2" w:rsidRPr="00D334E2">
        <w:rPr>
          <w:szCs w:val="19"/>
        </w:rPr>
        <w:t>wśród osób bezrobotnych według miejsca zamieszkania –</w:t>
      </w:r>
      <w:r w:rsidR="009C3908">
        <w:rPr>
          <w:szCs w:val="19"/>
        </w:rPr>
        <w:t xml:space="preserve"> </w:t>
      </w:r>
      <w:r w:rsidR="00D334E2" w:rsidRPr="00D334E2">
        <w:rPr>
          <w:szCs w:val="19"/>
        </w:rPr>
        <w:t xml:space="preserve">odnotowano spadek liczby bezrobotnych mieszkańców wsi – o 15 tys. tj. o 6,4%, a wzrost o 21 tys., tj. o 7,9% liczby bezrobotnych zamieszkałych </w:t>
      </w:r>
      <w:r w:rsidR="009C3908">
        <w:rPr>
          <w:szCs w:val="19"/>
        </w:rPr>
        <w:t>w miastach</w:t>
      </w:r>
      <w:r w:rsidR="00D334E2">
        <w:rPr>
          <w:szCs w:val="19"/>
        </w:rPr>
        <w:t xml:space="preserve">. </w:t>
      </w:r>
    </w:p>
    <w:p w14:paraId="705D4048" w14:textId="320216DA" w:rsidR="00982D69" w:rsidRPr="00933D71" w:rsidRDefault="00982D69" w:rsidP="008E74E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porównaniu z 1 kwartałem 2022 r. </w:t>
      </w:r>
      <w:r w:rsidR="00182473">
        <w:rPr>
          <w:rFonts w:eastAsia="Times New Roman" w:cs="Times New Roman"/>
          <w:szCs w:val="19"/>
          <w:lang w:eastAsia="pl-PL"/>
        </w:rPr>
        <w:t xml:space="preserve">zaobserwowany </w:t>
      </w:r>
      <w:r>
        <w:rPr>
          <w:rFonts w:eastAsia="Times New Roman" w:cs="Times New Roman"/>
          <w:szCs w:val="19"/>
          <w:lang w:eastAsia="pl-PL"/>
        </w:rPr>
        <w:t>spadek</w:t>
      </w:r>
      <w:r w:rsidRPr="00982D69">
        <w:rPr>
          <w:rFonts w:eastAsia="Times New Roman" w:cs="Times New Roman"/>
          <w:szCs w:val="19"/>
          <w:lang w:eastAsia="pl-PL"/>
        </w:rPr>
        <w:t xml:space="preserve"> liczby osób bezrobotnych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982D69">
        <w:rPr>
          <w:rFonts w:eastAsia="Times New Roman" w:cs="Times New Roman"/>
          <w:szCs w:val="19"/>
          <w:lang w:eastAsia="pl-PL"/>
        </w:rPr>
        <w:t xml:space="preserve">wystąpił niezależnie od płci, przy czym był większy wśród </w:t>
      </w:r>
      <w:r>
        <w:rPr>
          <w:rFonts w:eastAsia="Times New Roman" w:cs="Times New Roman"/>
          <w:szCs w:val="19"/>
          <w:lang w:eastAsia="pl-PL"/>
        </w:rPr>
        <w:t>kobiet</w:t>
      </w:r>
      <w:r w:rsidRPr="00982D69">
        <w:rPr>
          <w:rFonts w:eastAsia="Times New Roman" w:cs="Times New Roman"/>
          <w:szCs w:val="19"/>
          <w:lang w:eastAsia="pl-PL"/>
        </w:rPr>
        <w:t xml:space="preserve"> (o </w:t>
      </w:r>
      <w:r>
        <w:rPr>
          <w:rFonts w:eastAsia="Times New Roman" w:cs="Times New Roman"/>
          <w:szCs w:val="19"/>
          <w:lang w:eastAsia="pl-PL"/>
        </w:rPr>
        <w:t>18</w:t>
      </w:r>
      <w:r w:rsidRPr="00982D69">
        <w:rPr>
          <w:rFonts w:eastAsia="Times New Roman" w:cs="Times New Roman"/>
          <w:szCs w:val="19"/>
          <w:lang w:eastAsia="pl-PL"/>
        </w:rPr>
        <w:t xml:space="preserve"> tys., tj. o </w:t>
      </w:r>
      <w:r>
        <w:rPr>
          <w:rFonts w:eastAsia="Times New Roman" w:cs="Times New Roman"/>
          <w:szCs w:val="19"/>
          <w:lang w:eastAsia="pl-PL"/>
        </w:rPr>
        <w:t>7,6</w:t>
      </w:r>
      <w:r w:rsidRPr="00982D69">
        <w:rPr>
          <w:rFonts w:eastAsia="Times New Roman" w:cs="Times New Roman"/>
          <w:szCs w:val="19"/>
          <w:lang w:eastAsia="pl-PL"/>
        </w:rPr>
        <w:t>%)</w:t>
      </w:r>
      <w:r w:rsidR="00182473">
        <w:rPr>
          <w:rFonts w:eastAsia="Times New Roman" w:cs="Times New Roman"/>
          <w:szCs w:val="19"/>
          <w:lang w:eastAsia="pl-PL"/>
        </w:rPr>
        <w:t xml:space="preserve"> </w:t>
      </w:r>
      <w:r w:rsidRPr="00982D69">
        <w:rPr>
          <w:rFonts w:eastAsia="Times New Roman" w:cs="Times New Roman"/>
          <w:szCs w:val="19"/>
          <w:lang w:eastAsia="pl-PL"/>
        </w:rPr>
        <w:t xml:space="preserve">niż wśród </w:t>
      </w:r>
      <w:r>
        <w:rPr>
          <w:rFonts w:eastAsia="Times New Roman" w:cs="Times New Roman"/>
          <w:szCs w:val="19"/>
          <w:lang w:eastAsia="pl-PL"/>
        </w:rPr>
        <w:t>mężczyzn</w:t>
      </w:r>
      <w:r w:rsidRPr="00982D69">
        <w:rPr>
          <w:rFonts w:eastAsia="Times New Roman" w:cs="Times New Roman"/>
          <w:szCs w:val="19"/>
          <w:lang w:eastAsia="pl-PL"/>
        </w:rPr>
        <w:t xml:space="preserve"> (o</w:t>
      </w:r>
      <w:r w:rsidR="00A474B5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12</w:t>
      </w:r>
      <w:r w:rsidR="00A474B5">
        <w:rPr>
          <w:rFonts w:eastAsia="Times New Roman" w:cs="Times New Roman"/>
          <w:szCs w:val="19"/>
          <w:lang w:eastAsia="pl-PL"/>
        </w:rPr>
        <w:t> </w:t>
      </w:r>
      <w:r w:rsidRPr="00982D69">
        <w:rPr>
          <w:rFonts w:eastAsia="Times New Roman" w:cs="Times New Roman"/>
          <w:szCs w:val="19"/>
          <w:lang w:eastAsia="pl-PL"/>
        </w:rPr>
        <w:t xml:space="preserve">tys., tj. o </w:t>
      </w:r>
      <w:r>
        <w:rPr>
          <w:rFonts w:eastAsia="Times New Roman" w:cs="Times New Roman"/>
          <w:szCs w:val="19"/>
          <w:lang w:eastAsia="pl-PL"/>
        </w:rPr>
        <w:t>4,0</w:t>
      </w:r>
      <w:r w:rsidRPr="00982D69">
        <w:rPr>
          <w:rFonts w:eastAsia="Times New Roman" w:cs="Times New Roman"/>
          <w:szCs w:val="19"/>
          <w:lang w:eastAsia="pl-PL"/>
        </w:rPr>
        <w:t>%).</w:t>
      </w:r>
      <w:r w:rsidRPr="00982D69">
        <w:t xml:space="preserve"> </w:t>
      </w:r>
      <w:r w:rsidRPr="00982D69">
        <w:rPr>
          <w:rFonts w:eastAsia="Times New Roman" w:cs="Times New Roman"/>
          <w:szCs w:val="19"/>
          <w:lang w:eastAsia="pl-PL"/>
        </w:rPr>
        <w:t xml:space="preserve">Biorąc pod uwagę miejsce zamieszkania, większy </w:t>
      </w:r>
      <w:r>
        <w:rPr>
          <w:rFonts w:eastAsia="Times New Roman" w:cs="Times New Roman"/>
          <w:szCs w:val="19"/>
          <w:lang w:eastAsia="pl-PL"/>
        </w:rPr>
        <w:t>spadek</w:t>
      </w:r>
      <w:r w:rsidRPr="00982D69">
        <w:rPr>
          <w:rFonts w:eastAsia="Times New Roman" w:cs="Times New Roman"/>
          <w:szCs w:val="19"/>
          <w:lang w:eastAsia="pl-PL"/>
        </w:rPr>
        <w:t xml:space="preserve"> wystąpił wśród mieszkańców miast (o </w:t>
      </w:r>
      <w:r>
        <w:rPr>
          <w:rFonts w:eastAsia="Times New Roman" w:cs="Times New Roman"/>
          <w:szCs w:val="19"/>
          <w:lang w:eastAsia="pl-PL"/>
        </w:rPr>
        <w:t>22</w:t>
      </w:r>
      <w:r w:rsidRPr="00982D69">
        <w:rPr>
          <w:rFonts w:eastAsia="Times New Roman" w:cs="Times New Roman"/>
          <w:szCs w:val="19"/>
          <w:lang w:eastAsia="pl-PL"/>
        </w:rPr>
        <w:t xml:space="preserve"> tys., tj. o </w:t>
      </w:r>
      <w:r>
        <w:rPr>
          <w:rFonts w:eastAsia="Times New Roman" w:cs="Times New Roman"/>
          <w:szCs w:val="19"/>
          <w:lang w:eastAsia="pl-PL"/>
        </w:rPr>
        <w:t>7,1</w:t>
      </w:r>
      <w:r w:rsidRPr="00982D69">
        <w:rPr>
          <w:rFonts w:eastAsia="Times New Roman" w:cs="Times New Roman"/>
          <w:szCs w:val="19"/>
          <w:lang w:eastAsia="pl-PL"/>
        </w:rPr>
        <w:t xml:space="preserve">%), niż wśród mieszkańców wsi (o </w:t>
      </w:r>
      <w:r>
        <w:rPr>
          <w:rFonts w:eastAsia="Times New Roman" w:cs="Times New Roman"/>
          <w:szCs w:val="19"/>
          <w:lang w:eastAsia="pl-PL"/>
        </w:rPr>
        <w:t>8</w:t>
      </w:r>
      <w:r w:rsidRPr="00982D69">
        <w:rPr>
          <w:rFonts w:eastAsia="Times New Roman" w:cs="Times New Roman"/>
          <w:szCs w:val="19"/>
          <w:lang w:eastAsia="pl-PL"/>
        </w:rPr>
        <w:t xml:space="preserve"> tys., tj. o </w:t>
      </w:r>
      <w:r>
        <w:rPr>
          <w:rFonts w:eastAsia="Times New Roman" w:cs="Times New Roman"/>
          <w:szCs w:val="19"/>
          <w:lang w:eastAsia="pl-PL"/>
        </w:rPr>
        <w:t>3,5</w:t>
      </w:r>
      <w:r w:rsidRPr="00982D69">
        <w:rPr>
          <w:rFonts w:eastAsia="Times New Roman" w:cs="Times New Roman"/>
          <w:szCs w:val="19"/>
          <w:lang w:eastAsia="pl-PL"/>
        </w:rPr>
        <w:t>%).</w:t>
      </w:r>
    </w:p>
    <w:p w14:paraId="5A8EAE70" w14:textId="1BC680B9" w:rsidR="003150A0" w:rsidRPr="005B4D77" w:rsidRDefault="00903143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75BDA">
        <w:rPr>
          <w:rFonts w:eastAsia="Times New Roman" w:cs="Times New Roman"/>
          <w:szCs w:val="19"/>
          <w:lang w:eastAsia="pl-PL"/>
        </w:rPr>
        <w:lastRenderedPageBreak/>
        <w:t>Stopa bezrobocia w 1 kwartale 2023 r. wyniosła 2,9%. Natężenie bezrobocia było niższe w</w:t>
      </w:r>
      <w:r w:rsidR="008A06EF">
        <w:rPr>
          <w:rFonts w:eastAsia="Times New Roman" w:cs="Times New Roman"/>
          <w:szCs w:val="19"/>
          <w:lang w:eastAsia="pl-PL"/>
        </w:rPr>
        <w:t> </w:t>
      </w:r>
      <w:r w:rsidRPr="00775BDA">
        <w:rPr>
          <w:rFonts w:eastAsia="Times New Roman" w:cs="Times New Roman"/>
          <w:szCs w:val="19"/>
          <w:lang w:eastAsia="pl-PL"/>
        </w:rPr>
        <w:t>populacji kobiet niż mężczyzn (odpowiednio 2,8% i 3,0%).</w:t>
      </w:r>
    </w:p>
    <w:p w14:paraId="2EC6DD79" w14:textId="562459EA" w:rsidR="00141B2D" w:rsidRPr="009F3EE0" w:rsidRDefault="00141B2D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F4604">
        <w:rPr>
          <w:rFonts w:eastAsia="Times New Roman" w:cs="Times New Roman"/>
          <w:szCs w:val="19"/>
          <w:lang w:eastAsia="pl-PL"/>
        </w:rPr>
        <w:t xml:space="preserve">W porównaniu z </w:t>
      </w:r>
      <w:r w:rsidR="00AA2E16" w:rsidRPr="003F4604">
        <w:rPr>
          <w:rFonts w:eastAsia="Times New Roman" w:cs="Times New Roman"/>
          <w:szCs w:val="19"/>
          <w:lang w:eastAsia="pl-PL"/>
        </w:rPr>
        <w:t>ubiegłym</w:t>
      </w:r>
      <w:r w:rsidRPr="003F4604">
        <w:rPr>
          <w:rFonts w:eastAsia="Times New Roman" w:cs="Times New Roman"/>
          <w:szCs w:val="19"/>
          <w:lang w:eastAsia="pl-PL"/>
        </w:rPr>
        <w:t xml:space="preserve"> kwartałem </w:t>
      </w:r>
      <w:r w:rsidR="0021418F" w:rsidRPr="00B43B27">
        <w:rPr>
          <w:rFonts w:eastAsia="Times New Roman" w:cs="Times New Roman"/>
          <w:szCs w:val="19"/>
          <w:lang w:eastAsia="pl-PL"/>
        </w:rPr>
        <w:t>natężenie bezrobocia</w:t>
      </w:r>
      <w:r w:rsidRPr="00B43B27">
        <w:rPr>
          <w:rFonts w:eastAsia="Times New Roman" w:cs="Times New Roman"/>
          <w:szCs w:val="19"/>
          <w:lang w:eastAsia="pl-PL"/>
        </w:rPr>
        <w:t xml:space="preserve"> </w:t>
      </w:r>
      <w:r w:rsidR="00616551" w:rsidRPr="00511684">
        <w:rPr>
          <w:rFonts w:eastAsia="Times New Roman" w:cs="Times New Roman"/>
          <w:szCs w:val="19"/>
          <w:lang w:eastAsia="pl-PL"/>
        </w:rPr>
        <w:t>w</w:t>
      </w:r>
      <w:r w:rsidR="00511684">
        <w:rPr>
          <w:rFonts w:eastAsia="Times New Roman" w:cs="Times New Roman"/>
          <w:szCs w:val="19"/>
          <w:lang w:eastAsia="pl-PL"/>
        </w:rPr>
        <w:t xml:space="preserve"> </w:t>
      </w:r>
      <w:r w:rsidR="00F25A34">
        <w:rPr>
          <w:rFonts w:eastAsia="Times New Roman" w:cs="Times New Roman"/>
          <w:szCs w:val="19"/>
          <w:lang w:eastAsia="pl-PL"/>
        </w:rPr>
        <w:t>całej</w:t>
      </w:r>
      <w:r w:rsidR="00F25A34" w:rsidRPr="003F4604">
        <w:rPr>
          <w:rFonts w:eastAsia="Times New Roman" w:cs="Times New Roman"/>
          <w:szCs w:val="19"/>
          <w:lang w:eastAsia="pl-PL"/>
        </w:rPr>
        <w:t xml:space="preserve"> </w:t>
      </w:r>
      <w:r w:rsidR="00616551" w:rsidRPr="003F4604">
        <w:rPr>
          <w:rFonts w:eastAsia="Times New Roman" w:cs="Times New Roman"/>
          <w:szCs w:val="19"/>
          <w:lang w:eastAsia="pl-PL"/>
        </w:rPr>
        <w:t xml:space="preserve">populacji </w:t>
      </w:r>
      <w:r w:rsidR="00616551" w:rsidRPr="00B43B27">
        <w:rPr>
          <w:rFonts w:eastAsia="Times New Roman" w:cs="Times New Roman"/>
          <w:szCs w:val="19"/>
          <w:lang w:eastAsia="pl-PL"/>
        </w:rPr>
        <w:t xml:space="preserve">osób w wieku </w:t>
      </w:r>
      <w:r w:rsidR="00616551" w:rsidRPr="00933D71">
        <w:rPr>
          <w:rFonts w:eastAsia="Times New Roman" w:cs="Times New Roman"/>
          <w:szCs w:val="19"/>
          <w:lang w:eastAsia="pl-PL"/>
        </w:rPr>
        <w:t>15</w:t>
      </w:r>
      <w:r w:rsidR="005B75C7">
        <w:rPr>
          <w:rFonts w:eastAsia="Times New Roman" w:cs="Times New Roman"/>
          <w:szCs w:val="19"/>
          <w:lang w:eastAsia="pl-PL"/>
        </w:rPr>
        <w:t>-</w:t>
      </w:r>
      <w:r w:rsidR="00616551" w:rsidRPr="00933D71">
        <w:rPr>
          <w:rFonts w:eastAsia="Times New Roman" w:cs="Times New Roman"/>
          <w:szCs w:val="19"/>
          <w:lang w:eastAsia="pl-PL"/>
        </w:rPr>
        <w:t xml:space="preserve">89 lat </w:t>
      </w:r>
      <w:r w:rsidR="00BB10E0" w:rsidRPr="00933D71">
        <w:rPr>
          <w:rFonts w:eastAsia="Times New Roman" w:cs="Times New Roman"/>
          <w:szCs w:val="19"/>
          <w:lang w:eastAsia="pl-PL"/>
        </w:rPr>
        <w:t>pozostało na tym samym poziomie</w:t>
      </w:r>
      <w:r w:rsidR="00FA17B4">
        <w:rPr>
          <w:rFonts w:eastAsia="Times New Roman" w:cs="Times New Roman"/>
          <w:szCs w:val="19"/>
          <w:lang w:eastAsia="pl-PL"/>
        </w:rPr>
        <w:t>. N</w:t>
      </w:r>
      <w:r w:rsidR="00FA17B4" w:rsidRPr="00933D71">
        <w:rPr>
          <w:rFonts w:eastAsia="Times New Roman" w:cs="Times New Roman"/>
          <w:szCs w:val="19"/>
          <w:lang w:eastAsia="pl-PL"/>
        </w:rPr>
        <w:t xml:space="preserve">ie odnotowano </w:t>
      </w:r>
      <w:r w:rsidR="00FA17B4">
        <w:rPr>
          <w:rFonts w:eastAsia="Times New Roman" w:cs="Times New Roman"/>
          <w:szCs w:val="19"/>
          <w:lang w:eastAsia="pl-PL"/>
        </w:rPr>
        <w:t xml:space="preserve">również </w:t>
      </w:r>
      <w:r w:rsidR="00FA17B4" w:rsidRPr="00933D71">
        <w:rPr>
          <w:rFonts w:eastAsia="Times New Roman" w:cs="Times New Roman"/>
          <w:szCs w:val="19"/>
          <w:lang w:eastAsia="pl-PL"/>
        </w:rPr>
        <w:t>zmiany</w:t>
      </w:r>
      <w:r w:rsidR="00FA17B4">
        <w:rPr>
          <w:rFonts w:eastAsia="Times New Roman" w:cs="Times New Roman"/>
          <w:szCs w:val="19"/>
          <w:lang w:eastAsia="pl-PL"/>
        </w:rPr>
        <w:t xml:space="preserve"> biorąc pod uwagę </w:t>
      </w:r>
      <w:r w:rsidR="00F537C7" w:rsidRPr="00933D71">
        <w:rPr>
          <w:rFonts w:eastAsia="Times New Roman" w:cs="Times New Roman"/>
          <w:szCs w:val="19"/>
          <w:lang w:eastAsia="pl-PL"/>
        </w:rPr>
        <w:t>podzia</w:t>
      </w:r>
      <w:r w:rsidR="00511684" w:rsidRPr="00933D71">
        <w:rPr>
          <w:rFonts w:eastAsia="Times New Roman" w:cs="Times New Roman"/>
          <w:szCs w:val="19"/>
          <w:lang w:eastAsia="pl-PL"/>
        </w:rPr>
        <w:t>ł</w:t>
      </w:r>
      <w:r w:rsidR="00F537C7" w:rsidRPr="00933D71">
        <w:rPr>
          <w:rFonts w:eastAsia="Times New Roman" w:cs="Times New Roman"/>
          <w:szCs w:val="19"/>
          <w:lang w:eastAsia="pl-PL"/>
        </w:rPr>
        <w:t xml:space="preserve"> </w:t>
      </w:r>
      <w:r w:rsidR="00182473">
        <w:rPr>
          <w:rFonts w:eastAsia="Times New Roman" w:cs="Times New Roman"/>
          <w:szCs w:val="19"/>
          <w:lang w:eastAsia="pl-PL"/>
        </w:rPr>
        <w:t>według płci</w:t>
      </w:r>
      <w:r w:rsidR="009C3908">
        <w:rPr>
          <w:rFonts w:eastAsia="Times New Roman" w:cs="Times New Roman"/>
          <w:szCs w:val="19"/>
          <w:lang w:eastAsia="pl-PL"/>
        </w:rPr>
        <w:t>.</w:t>
      </w:r>
      <w:r w:rsidR="00BB10E0" w:rsidRPr="00933D71">
        <w:rPr>
          <w:rFonts w:eastAsia="Times New Roman" w:cs="Times New Roman"/>
          <w:szCs w:val="19"/>
          <w:lang w:eastAsia="pl-PL"/>
        </w:rPr>
        <w:t xml:space="preserve"> </w:t>
      </w:r>
      <w:r w:rsidR="007476FD">
        <w:rPr>
          <w:rFonts w:eastAsia="Times New Roman" w:cs="Times New Roman"/>
          <w:szCs w:val="19"/>
          <w:lang w:eastAsia="pl-PL"/>
        </w:rPr>
        <w:t>Natomiast u</w:t>
      </w:r>
      <w:r w:rsidR="00FA17B4">
        <w:rPr>
          <w:rFonts w:eastAsia="Times New Roman" w:cs="Times New Roman"/>
          <w:szCs w:val="19"/>
          <w:lang w:eastAsia="pl-PL"/>
        </w:rPr>
        <w:t>względniając</w:t>
      </w:r>
      <w:r w:rsidR="00511684" w:rsidRPr="00933D71">
        <w:rPr>
          <w:rFonts w:eastAsia="Times New Roman" w:cs="Times New Roman"/>
          <w:szCs w:val="19"/>
          <w:lang w:eastAsia="pl-PL"/>
        </w:rPr>
        <w:t xml:space="preserve"> </w:t>
      </w:r>
      <w:r w:rsidR="005B75C7" w:rsidRPr="00933D71">
        <w:rPr>
          <w:rFonts w:eastAsia="Times New Roman" w:cs="Times New Roman"/>
          <w:szCs w:val="19"/>
          <w:lang w:eastAsia="pl-PL"/>
        </w:rPr>
        <w:t>miejsc</w:t>
      </w:r>
      <w:r w:rsidR="005B75C7">
        <w:rPr>
          <w:rFonts w:eastAsia="Times New Roman" w:cs="Times New Roman"/>
          <w:szCs w:val="19"/>
          <w:lang w:eastAsia="pl-PL"/>
        </w:rPr>
        <w:t>e</w:t>
      </w:r>
      <w:r w:rsidR="005B75C7" w:rsidRPr="00933D71">
        <w:rPr>
          <w:rFonts w:eastAsia="Times New Roman" w:cs="Times New Roman"/>
          <w:szCs w:val="19"/>
          <w:lang w:eastAsia="pl-PL"/>
        </w:rPr>
        <w:t xml:space="preserve"> </w:t>
      </w:r>
      <w:r w:rsidR="00F537C7" w:rsidRPr="00933D71">
        <w:rPr>
          <w:rFonts w:eastAsia="Times New Roman" w:cs="Times New Roman"/>
          <w:szCs w:val="19"/>
          <w:lang w:eastAsia="pl-PL"/>
        </w:rPr>
        <w:t>zamieszkania</w:t>
      </w:r>
      <w:r w:rsidR="007476FD">
        <w:rPr>
          <w:rFonts w:eastAsia="Times New Roman" w:cs="Times New Roman"/>
          <w:szCs w:val="19"/>
          <w:lang w:eastAsia="pl-PL"/>
        </w:rPr>
        <w:t xml:space="preserve"> natężenie bezrobocia miało odmienne kierunki </w:t>
      </w:r>
      <w:r w:rsidR="00FC3237">
        <w:rPr>
          <w:rFonts w:eastAsia="Times New Roman" w:cs="Times New Roman"/>
          <w:szCs w:val="19"/>
          <w:lang w:eastAsia="pl-PL"/>
        </w:rPr>
        <w:t xml:space="preserve">– </w:t>
      </w:r>
      <w:r w:rsidR="00BB10E0" w:rsidRPr="00933D71">
        <w:rPr>
          <w:rFonts w:eastAsia="Times New Roman" w:cs="Times New Roman"/>
          <w:szCs w:val="19"/>
          <w:lang w:eastAsia="pl-PL"/>
        </w:rPr>
        <w:t xml:space="preserve">wśród mieszkańców </w:t>
      </w:r>
      <w:r w:rsidR="00FA17B4">
        <w:rPr>
          <w:rFonts w:eastAsia="Times New Roman" w:cs="Times New Roman"/>
          <w:szCs w:val="19"/>
          <w:lang w:eastAsia="pl-PL"/>
        </w:rPr>
        <w:t>wsi</w:t>
      </w:r>
      <w:r w:rsidR="00BB10E0" w:rsidRPr="00933D71">
        <w:rPr>
          <w:rFonts w:eastAsia="Times New Roman" w:cs="Times New Roman"/>
          <w:szCs w:val="19"/>
          <w:lang w:eastAsia="pl-PL"/>
        </w:rPr>
        <w:t xml:space="preserve"> </w:t>
      </w:r>
      <w:r w:rsidR="007476FD">
        <w:rPr>
          <w:rFonts w:eastAsia="Times New Roman" w:cs="Times New Roman"/>
          <w:szCs w:val="19"/>
          <w:lang w:eastAsia="pl-PL"/>
        </w:rPr>
        <w:t xml:space="preserve">odnotowano spadek </w:t>
      </w:r>
      <w:r w:rsidR="00BB10E0" w:rsidRPr="00933D71">
        <w:rPr>
          <w:rFonts w:eastAsia="Times New Roman" w:cs="Times New Roman"/>
          <w:szCs w:val="19"/>
          <w:lang w:eastAsia="pl-PL"/>
        </w:rPr>
        <w:t>(o</w:t>
      </w:r>
      <w:r w:rsidR="00EB4C4F">
        <w:rPr>
          <w:rFonts w:eastAsia="Times New Roman" w:cs="Times New Roman"/>
          <w:szCs w:val="19"/>
          <w:lang w:eastAsia="pl-PL"/>
        </w:rPr>
        <w:t> </w:t>
      </w:r>
      <w:r w:rsidR="00BB10E0" w:rsidRPr="00933D71">
        <w:rPr>
          <w:rFonts w:eastAsia="Times New Roman" w:cs="Times New Roman"/>
          <w:szCs w:val="19"/>
          <w:lang w:eastAsia="pl-PL"/>
        </w:rPr>
        <w:t>0,</w:t>
      </w:r>
      <w:r w:rsidR="00FA17B4">
        <w:rPr>
          <w:rFonts w:eastAsia="Times New Roman" w:cs="Times New Roman"/>
          <w:szCs w:val="19"/>
          <w:lang w:eastAsia="pl-PL"/>
        </w:rPr>
        <w:t>2</w:t>
      </w:r>
      <w:r w:rsidR="00EB4C4F">
        <w:rPr>
          <w:rFonts w:eastAsia="Times New Roman" w:cs="Times New Roman"/>
          <w:szCs w:val="19"/>
          <w:lang w:eastAsia="pl-PL"/>
        </w:rPr>
        <w:t> </w:t>
      </w:r>
      <w:r w:rsidR="00BB10E0" w:rsidRPr="00933D71">
        <w:rPr>
          <w:rFonts w:eastAsia="Times New Roman" w:cs="Times New Roman"/>
          <w:szCs w:val="19"/>
          <w:lang w:eastAsia="pl-PL"/>
        </w:rPr>
        <w:t>p.</w:t>
      </w:r>
      <w:r w:rsidR="00EB4C4F">
        <w:rPr>
          <w:rFonts w:eastAsia="Times New Roman" w:cs="Times New Roman"/>
          <w:szCs w:val="19"/>
          <w:lang w:eastAsia="pl-PL"/>
        </w:rPr>
        <w:t> </w:t>
      </w:r>
      <w:r w:rsidR="00BB10E0" w:rsidRPr="00933D71">
        <w:rPr>
          <w:rFonts w:eastAsia="Times New Roman" w:cs="Times New Roman"/>
          <w:szCs w:val="19"/>
          <w:lang w:eastAsia="pl-PL"/>
        </w:rPr>
        <w:t>proc</w:t>
      </w:r>
      <w:r w:rsidR="00BB10E0" w:rsidRPr="00775BDA">
        <w:rPr>
          <w:rFonts w:eastAsia="Times New Roman" w:cs="Times New Roman"/>
          <w:szCs w:val="19"/>
          <w:lang w:eastAsia="pl-PL"/>
        </w:rPr>
        <w:t>.)</w:t>
      </w:r>
      <w:r w:rsidR="00511684" w:rsidRPr="00775BDA">
        <w:rPr>
          <w:rFonts w:eastAsia="Times New Roman" w:cs="Times New Roman"/>
          <w:szCs w:val="19"/>
          <w:lang w:eastAsia="pl-PL"/>
        </w:rPr>
        <w:t xml:space="preserve">, </w:t>
      </w:r>
      <w:r w:rsidR="00903143" w:rsidRPr="00775BDA">
        <w:rPr>
          <w:rFonts w:eastAsia="Times New Roman" w:cs="Times New Roman"/>
          <w:szCs w:val="19"/>
          <w:lang w:eastAsia="pl-PL"/>
        </w:rPr>
        <w:t>a w miastach - wzrost stopy bezrobocia (o 0,2 p. proc.).</w:t>
      </w:r>
    </w:p>
    <w:p w14:paraId="1E2B3C2F" w14:textId="26DA61E5" w:rsidR="00DC0827" w:rsidRDefault="006E1B4F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55D29BDD" wp14:editId="545F6384">
                <wp:simplePos x="0" y="0"/>
                <wp:positionH relativeFrom="page">
                  <wp:posOffset>5772150</wp:posOffset>
                </wp:positionH>
                <wp:positionV relativeFrom="paragraph">
                  <wp:posOffset>582930</wp:posOffset>
                </wp:positionV>
                <wp:extent cx="1714500" cy="1701165"/>
                <wp:effectExtent l="0" t="0" r="0" b="0"/>
                <wp:wrapTight wrapText="bothSides">
                  <wp:wrapPolygon edited="0">
                    <wp:start x="720" y="0"/>
                    <wp:lineTo x="720" y="21286"/>
                    <wp:lineTo x="20640" y="21286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, przy czym zmniejszyła  się w porównaniu z poprzednim kwartałem, ale zwiększyła się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8523" w14:textId="67778763" w:rsidR="00716BA1" w:rsidRPr="00264F35" w:rsidRDefault="009F3EE0" w:rsidP="00264F35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>Podobnie jak we wcześniejszych okresach, najwyższa stopa bezrobocia dotyczy</w:t>
                            </w:r>
                            <w:r w:rsidR="00D32E33" w:rsidRPr="00264F35">
                              <w:t>ła</w:t>
                            </w:r>
                            <w:r w:rsidRPr="00264F35">
                              <w:t xml:space="preserve"> osób najmłodszych</w:t>
                            </w:r>
                            <w:r w:rsidR="00955A00">
                              <w:t>,</w:t>
                            </w:r>
                            <w:r w:rsidR="0043537D">
                              <w:t xml:space="preserve"> </w:t>
                            </w:r>
                            <w:r w:rsidR="00DD1528">
                              <w:t xml:space="preserve">przy czym </w:t>
                            </w:r>
                            <w:r w:rsidR="00705D35" w:rsidRPr="00264F35">
                              <w:t>z</w:t>
                            </w:r>
                            <w:r w:rsidR="0043537D">
                              <w:t>mniejszyła</w:t>
                            </w:r>
                            <w:r w:rsidR="00705D35" w:rsidRPr="00264F35">
                              <w:t xml:space="preserve"> </w:t>
                            </w:r>
                            <w:r w:rsidR="00CC1D35">
                              <w:t xml:space="preserve">się </w:t>
                            </w:r>
                            <w:r w:rsidR="00705D35" w:rsidRPr="00264F35">
                              <w:t>w</w:t>
                            </w:r>
                            <w:r w:rsidR="003A7528">
                              <w:t> </w:t>
                            </w:r>
                            <w:r w:rsidR="009C109D" w:rsidRPr="00264F35">
                              <w:t xml:space="preserve">porównaniu </w:t>
                            </w:r>
                            <w:r w:rsidR="00D32E33" w:rsidRPr="00264F35">
                              <w:t>z</w:t>
                            </w:r>
                            <w:r w:rsidR="009C109D" w:rsidRPr="00264F35">
                              <w:t xml:space="preserve"> </w:t>
                            </w:r>
                            <w:r w:rsidR="00705D35" w:rsidRPr="00264F35">
                              <w:t>poprzedni</w:t>
                            </w:r>
                            <w:r w:rsidR="00D32E33" w:rsidRPr="00264F35">
                              <w:t>m</w:t>
                            </w:r>
                            <w:r w:rsidR="00705D35" w:rsidRPr="00264F35">
                              <w:t xml:space="preserve"> kwartał</w:t>
                            </w:r>
                            <w:r w:rsidR="00D32E33" w:rsidRPr="00264F35">
                              <w:t>em</w:t>
                            </w:r>
                            <w:r w:rsidR="00705D35" w:rsidRPr="00264F35">
                              <w:t xml:space="preserve">, </w:t>
                            </w:r>
                            <w:r w:rsidR="0043537D">
                              <w:t xml:space="preserve">ale zwiększyła się </w:t>
                            </w:r>
                            <w:r w:rsidR="009C109D" w:rsidRPr="00264F35">
                              <w:t>w skali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9BDD" id="_x0000_s1035" type="#_x0000_t202" alt="Podobnie jak we wcześniejszych okresach, najwyższa stopa bezrobocia dotyczyła osób najmłodszych, przy czym zmniejszyła  się w porównaniu z poprzednim kwartałem, ale zwiększyła się w skali roku" style="position:absolute;margin-left:454.5pt;margin-top:45.9pt;width:135pt;height:133.95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63qgIAANEEAAAOAAAAZHJzL2Uyb0RvYy54bWysVM1u2zAMvg/YOxA6d80PmrYJ6hRduw4D&#10;9lOg2wPQshyrsURPUurEx77FsMfodbcu7zVKSbpguw3zQZBE8hO/j6TPzpemhnvlvCabicFhX4Cy&#10;kgptZ5n48vn61akAH9AWWJNVmVgpL86nL1+ctc1EDamiulAOGMT6SdtkogqhmfR6XlbKoD+kRlk2&#10;luQMBj66Wa9w2DK6qXvDfv+415IrGkdSec+3VxujmCb8slQyfCpLrwLUmeDcQlpdWvO49qZnOJk5&#10;bCott2ngP2RhUFt+9BnqCgPCwum/oIyWjjyV4VCS6VFZaqkSB2Yz6P/B5rbCRiUuLI5vnmXy/w9W&#10;fry/caALrt1YgEXDNbqhWkFQcx+oVTAUUCgvWbMbKii3WsEdzoEtrezU+jtf3PluJSuguVMeZXXA&#10;OHftav3Dd8jFpwYhV52jnKRGKCisZLdaPyCQf3rMo7NZP1CRQA6gcd0K2MFAZ7bY0Re8/vkNWmjI&#10;PT22Fq1eQMcndleF1QbmLbqA6wdlDgCZQNdywJxBY/Q22M+x1uBovoiFbxs/Yf63DSsQlq9pySKk&#10;IvrmPcm5B0uXFdqZunCO2kphwcIPYmRvL3SD4yNI3n6gggXERaAEtCydiV3BdQZG5wZcPTedWgaQ&#10;8cmTwdGozybJtsFJfzA4HqU3cLILb5wPbxUZ1sZzBzvu6gSP9+99iOngZOcSX7N0res6dXZtoc3E&#10;eDQcpYA9i9GBB6/WJhOn/fhtRiGyfGOLFBxQ15s9P1DbLe3IdMM5LPNlap3xTs2cihXr4GgzZ/xf&#10;4E1FrhPQ8oxlwn9doFMC6neWtRwPjo7iUKYDb9z+bZ4OR6OTIVvQSobJRNhtL0Ma4g3dC9a71EmJ&#10;WJhNFtt0eW6SQNsZj4O5f05ev/9E018AAAD//wMAUEsDBBQABgAIAAAAIQBTouTS4AAAAAsBAAAP&#10;AAAAZHJzL2Rvd25yZXYueG1sTI9BT8JAEIXvJvyHzZB4k20xgq3dEiAhJJ60guelO7aN3dmmu0Dx&#10;1zs96W1m3sub72Wrwbbigr1vHCmIZxEIpNKZhioFh4/dwzMIHzQZ3TpCBTf0sMond5lOjbvSO16K&#10;UAkOIZ9qBXUIXSqlL2u02s9ch8Tal+utDrz2lTS9vnK4beU8ihbS6ob4Q6073NZYfhdnq2A4/BR0&#10;fCV32+6KfXd8+9zsF3Ol7qfD+gVEwCH8mWHEZ3TImenkzmS8aBUkUcJdAg8xVxgN8XK8nBQ8PiVL&#10;kHkm/3fIfwEAAP//AwBQSwECLQAUAAYACAAAACEAtoM4kv4AAADhAQAAEwAAAAAAAAAAAAAAAAAA&#10;AAAAW0NvbnRlbnRfVHlwZXNdLnhtbFBLAQItABQABgAIAAAAIQA4/SH/1gAAAJQBAAALAAAAAAAA&#10;AAAAAAAAAC8BAABfcmVscy8ucmVsc1BLAQItABQABgAIAAAAIQB8Of63qgIAANEEAAAOAAAAAAAA&#10;AAAAAAAAAC4CAABkcnMvZTJvRG9jLnhtbFBLAQItABQABgAIAAAAIQBTouTS4AAAAAsBAAAPAAAA&#10;AAAAAAAAAAAAAAQFAABkcnMvZG93bnJldi54bWxQSwUGAAAAAAQABADzAAAAEQYAAAAA&#10;" filled="f" stroked="f">
                <v:textbox inset=",0">
                  <w:txbxContent>
                    <w:p w14:paraId="562B8523" w14:textId="67778763" w:rsidR="00716BA1" w:rsidRPr="00264F35" w:rsidRDefault="009F3EE0" w:rsidP="00264F35">
                      <w:pPr>
                        <w:pStyle w:val="tekstzboku"/>
                        <w:spacing w:before="100" w:beforeAutospacing="1"/>
                      </w:pPr>
                      <w:r w:rsidRPr="00264F35">
                        <w:t>Podobnie jak we wcześniejszych okresach, najwyższa stopa bezrobocia dotyczy</w:t>
                      </w:r>
                      <w:r w:rsidR="00D32E33" w:rsidRPr="00264F35">
                        <w:t>ła</w:t>
                      </w:r>
                      <w:r w:rsidRPr="00264F35">
                        <w:t xml:space="preserve"> osób najmłodszych</w:t>
                      </w:r>
                      <w:r w:rsidR="00955A00">
                        <w:t>,</w:t>
                      </w:r>
                      <w:r w:rsidR="0043537D">
                        <w:t xml:space="preserve"> </w:t>
                      </w:r>
                      <w:r w:rsidR="00DD1528">
                        <w:t xml:space="preserve">przy czym </w:t>
                      </w:r>
                      <w:r w:rsidR="00705D35" w:rsidRPr="00264F35">
                        <w:t>z</w:t>
                      </w:r>
                      <w:r w:rsidR="0043537D">
                        <w:t>mniejszyła</w:t>
                      </w:r>
                      <w:r w:rsidR="00705D35" w:rsidRPr="00264F35">
                        <w:t xml:space="preserve"> </w:t>
                      </w:r>
                      <w:r w:rsidR="00CC1D35">
                        <w:t xml:space="preserve">się </w:t>
                      </w:r>
                      <w:r w:rsidR="00705D35" w:rsidRPr="00264F35">
                        <w:t>w</w:t>
                      </w:r>
                      <w:r w:rsidR="003A7528">
                        <w:t> </w:t>
                      </w:r>
                      <w:r w:rsidR="009C109D" w:rsidRPr="00264F35">
                        <w:t xml:space="preserve">porównaniu </w:t>
                      </w:r>
                      <w:r w:rsidR="00D32E33" w:rsidRPr="00264F35">
                        <w:t>z</w:t>
                      </w:r>
                      <w:r w:rsidR="009C109D" w:rsidRPr="00264F35">
                        <w:t xml:space="preserve"> </w:t>
                      </w:r>
                      <w:r w:rsidR="00705D35" w:rsidRPr="00264F35">
                        <w:t>poprzedni</w:t>
                      </w:r>
                      <w:r w:rsidR="00D32E33" w:rsidRPr="00264F35">
                        <w:t>m</w:t>
                      </w:r>
                      <w:r w:rsidR="00705D35" w:rsidRPr="00264F35">
                        <w:t xml:space="preserve"> kwartał</w:t>
                      </w:r>
                      <w:r w:rsidR="00D32E33" w:rsidRPr="00264F35">
                        <w:t>em</w:t>
                      </w:r>
                      <w:r w:rsidR="00705D35" w:rsidRPr="00264F35">
                        <w:t xml:space="preserve">, </w:t>
                      </w:r>
                      <w:r w:rsidR="0043537D">
                        <w:t xml:space="preserve">ale zwiększyła się </w:t>
                      </w:r>
                      <w:r w:rsidR="009C109D" w:rsidRPr="00264F35">
                        <w:t>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622AF" w:rsidRPr="007476FD">
        <w:rPr>
          <w:rFonts w:eastAsia="Times New Roman" w:cs="Times New Roman"/>
          <w:szCs w:val="19"/>
          <w:lang w:eastAsia="pl-PL"/>
        </w:rPr>
        <w:t xml:space="preserve">W skali roku, </w:t>
      </w:r>
      <w:r w:rsidR="007476FD" w:rsidRPr="007476FD">
        <w:rPr>
          <w:rFonts w:eastAsia="Times New Roman" w:cs="Times New Roman"/>
          <w:szCs w:val="19"/>
          <w:lang w:eastAsia="pl-PL"/>
        </w:rPr>
        <w:t>stopa bezrobocia zmniejszyła się dla całej populacji</w:t>
      </w:r>
      <w:r w:rsidR="007476FD">
        <w:rPr>
          <w:rFonts w:eastAsia="Times New Roman" w:cs="Times New Roman"/>
          <w:szCs w:val="19"/>
          <w:lang w:eastAsia="pl-PL"/>
        </w:rPr>
        <w:t xml:space="preserve"> </w:t>
      </w:r>
      <w:r w:rsidR="007476FD" w:rsidRPr="007476FD">
        <w:rPr>
          <w:rFonts w:eastAsia="Times New Roman" w:cs="Times New Roman"/>
          <w:szCs w:val="19"/>
          <w:lang w:eastAsia="pl-PL"/>
        </w:rPr>
        <w:t xml:space="preserve">o 0,2 p. proc. </w:t>
      </w:r>
      <w:r w:rsidR="007476FD">
        <w:rPr>
          <w:rFonts w:eastAsia="Times New Roman" w:cs="Times New Roman"/>
          <w:szCs w:val="19"/>
          <w:lang w:eastAsia="pl-PL"/>
        </w:rPr>
        <w:t xml:space="preserve">Identyczny spadek zaobserwowano zarówno wśród mężczyzn, jak i kobiet. </w:t>
      </w:r>
      <w:r w:rsidR="00DE4A2F">
        <w:rPr>
          <w:rFonts w:eastAsia="Times New Roman" w:cs="Times New Roman"/>
          <w:szCs w:val="19"/>
          <w:lang w:eastAsia="pl-PL"/>
        </w:rPr>
        <w:t xml:space="preserve">Według miejsca zamieszkania </w:t>
      </w:r>
      <w:r w:rsidR="00CC1D35">
        <w:rPr>
          <w:rFonts w:eastAsia="Times New Roman" w:cs="Times New Roman"/>
          <w:szCs w:val="19"/>
          <w:lang w:eastAsia="pl-PL"/>
        </w:rPr>
        <w:t xml:space="preserve">większy </w:t>
      </w:r>
      <w:r w:rsidR="00DE4A2F">
        <w:rPr>
          <w:rFonts w:eastAsia="Times New Roman" w:cs="Times New Roman"/>
          <w:szCs w:val="19"/>
          <w:lang w:eastAsia="pl-PL"/>
        </w:rPr>
        <w:t>spadek nastąpił wśród mieszkańców miast (o 0,2 p. proc.)</w:t>
      </w:r>
      <w:r w:rsidR="00CC1D35">
        <w:rPr>
          <w:rFonts w:eastAsia="Times New Roman" w:cs="Times New Roman"/>
          <w:szCs w:val="19"/>
          <w:lang w:eastAsia="pl-PL"/>
        </w:rPr>
        <w:t xml:space="preserve"> niż</w:t>
      </w:r>
      <w:r w:rsidR="00DE4A2F">
        <w:rPr>
          <w:rFonts w:eastAsia="Times New Roman" w:cs="Times New Roman"/>
          <w:szCs w:val="19"/>
          <w:lang w:eastAsia="pl-PL"/>
        </w:rPr>
        <w:t xml:space="preserve"> wsi (o 0,1 p. proc.).</w:t>
      </w:r>
    </w:p>
    <w:p w14:paraId="4F9A8D8D" w14:textId="59C69919" w:rsidR="005E5734" w:rsidRPr="008C38EA" w:rsidRDefault="00616551" w:rsidP="00807B83">
      <w:pPr>
        <w:spacing w:line="276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Nieco większe</w:t>
      </w:r>
      <w:r w:rsidR="00A07C46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 xml:space="preserve">zmiany w </w:t>
      </w:r>
      <w:r w:rsidR="008F1615">
        <w:rPr>
          <w:rFonts w:eastAsia="Times New Roman" w:cs="Times New Roman"/>
          <w:szCs w:val="19"/>
          <w:lang w:eastAsia="pl-PL"/>
        </w:rPr>
        <w:t xml:space="preserve">wysokości </w:t>
      </w:r>
      <w:r w:rsidR="00BF3EC1" w:rsidRPr="00933D71">
        <w:rPr>
          <w:rFonts w:eastAsia="Times New Roman" w:cs="Times New Roman"/>
          <w:szCs w:val="19"/>
          <w:lang w:eastAsia="pl-PL"/>
        </w:rPr>
        <w:t>stopy bezrobocia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="008F1615">
        <w:rPr>
          <w:rFonts w:eastAsia="Times New Roman" w:cs="Times New Roman"/>
          <w:szCs w:val="19"/>
          <w:lang w:eastAsia="pl-PL"/>
        </w:rPr>
        <w:t>są zauważalne</w:t>
      </w:r>
      <w:r w:rsidR="008F1615" w:rsidRPr="00933D71">
        <w:rPr>
          <w:rFonts w:eastAsia="Times New Roman" w:cs="Times New Roman"/>
          <w:szCs w:val="19"/>
          <w:lang w:eastAsia="pl-PL"/>
        </w:rPr>
        <w:t xml:space="preserve"> </w:t>
      </w:r>
      <w:r w:rsidR="008F1615">
        <w:rPr>
          <w:rFonts w:eastAsia="Times New Roman" w:cs="Times New Roman"/>
          <w:szCs w:val="19"/>
          <w:lang w:eastAsia="pl-PL"/>
        </w:rPr>
        <w:t xml:space="preserve">przy uwzględnieniu podziału ludności według </w:t>
      </w:r>
      <w:r w:rsidR="00AA787E">
        <w:rPr>
          <w:rFonts w:eastAsia="Times New Roman" w:cs="Times New Roman"/>
          <w:szCs w:val="19"/>
          <w:lang w:eastAsia="pl-PL"/>
        </w:rPr>
        <w:t xml:space="preserve">analizowanych </w:t>
      </w:r>
      <w:r w:rsidR="008F1615">
        <w:rPr>
          <w:rFonts w:eastAsia="Times New Roman" w:cs="Times New Roman"/>
          <w:szCs w:val="19"/>
          <w:lang w:eastAsia="pl-PL"/>
        </w:rPr>
        <w:t xml:space="preserve">grup </w:t>
      </w:r>
      <w:r w:rsidR="00A90005" w:rsidRPr="00933D71">
        <w:rPr>
          <w:rFonts w:eastAsia="Times New Roman" w:cs="Times New Roman"/>
          <w:szCs w:val="19"/>
          <w:lang w:eastAsia="pl-PL"/>
        </w:rPr>
        <w:t>wiek</w:t>
      </w:r>
      <w:r w:rsidR="008F1615">
        <w:rPr>
          <w:rFonts w:eastAsia="Times New Roman" w:cs="Times New Roman"/>
          <w:szCs w:val="19"/>
          <w:lang w:eastAsia="pl-PL"/>
        </w:rPr>
        <w:t>u</w:t>
      </w:r>
      <w:r w:rsidR="00A90005" w:rsidRPr="00933D71">
        <w:rPr>
          <w:rFonts w:eastAsia="Times New Roman" w:cs="Times New Roman"/>
          <w:szCs w:val="19"/>
          <w:lang w:eastAsia="pl-PL"/>
        </w:rPr>
        <w:t xml:space="preserve">. </w:t>
      </w:r>
      <w:r w:rsidR="002612B2">
        <w:rPr>
          <w:rFonts w:eastAsia="Times New Roman" w:cs="Times New Roman"/>
          <w:szCs w:val="19"/>
          <w:lang w:eastAsia="pl-PL"/>
        </w:rPr>
        <w:t>Osoby w wieku 15-24 lata były jedyną grupą, dla której w</w:t>
      </w:r>
      <w:r w:rsidR="003320EE">
        <w:rPr>
          <w:rFonts w:eastAsia="Times New Roman" w:cs="Times New Roman"/>
          <w:szCs w:val="19"/>
          <w:lang w:eastAsia="pl-PL"/>
        </w:rPr>
        <w:t xml:space="preserve"> skali kwartału </w:t>
      </w:r>
      <w:r w:rsidR="002612B2">
        <w:rPr>
          <w:rFonts w:eastAsia="Times New Roman" w:cs="Times New Roman"/>
          <w:szCs w:val="19"/>
          <w:lang w:eastAsia="pl-PL"/>
        </w:rPr>
        <w:t xml:space="preserve">odnotowano </w:t>
      </w:r>
      <w:r w:rsidR="00CC1D35">
        <w:rPr>
          <w:rFonts w:eastAsia="Times New Roman" w:cs="Times New Roman"/>
          <w:szCs w:val="19"/>
          <w:lang w:eastAsia="pl-PL"/>
        </w:rPr>
        <w:t xml:space="preserve">spadek stopy bezrobocia </w:t>
      </w:r>
      <w:r w:rsidR="003320EE">
        <w:rPr>
          <w:rFonts w:eastAsia="Times New Roman" w:cs="Times New Roman"/>
          <w:szCs w:val="19"/>
          <w:lang w:eastAsia="pl-PL"/>
        </w:rPr>
        <w:t>(o 1,3 p. proc.</w:t>
      </w:r>
      <w:r w:rsidR="00197BEC">
        <w:rPr>
          <w:rFonts w:eastAsia="Times New Roman" w:cs="Times New Roman"/>
          <w:szCs w:val="19"/>
          <w:lang w:eastAsia="pl-PL"/>
        </w:rPr>
        <w:t xml:space="preserve"> do poziomu 10,8%</w:t>
      </w:r>
      <w:r w:rsidR="003320EE">
        <w:rPr>
          <w:rFonts w:eastAsia="Times New Roman" w:cs="Times New Roman"/>
          <w:szCs w:val="19"/>
          <w:lang w:eastAsia="pl-PL"/>
        </w:rPr>
        <w:t xml:space="preserve">), </w:t>
      </w:r>
      <w:r w:rsidR="002612B2">
        <w:rPr>
          <w:rFonts w:eastAsia="Times New Roman" w:cs="Times New Roman"/>
          <w:szCs w:val="19"/>
          <w:lang w:eastAsia="pl-PL"/>
        </w:rPr>
        <w:t xml:space="preserve">a </w:t>
      </w:r>
      <w:r w:rsidR="003320EE">
        <w:rPr>
          <w:rFonts w:eastAsia="Times New Roman" w:cs="Times New Roman"/>
          <w:szCs w:val="19"/>
          <w:lang w:eastAsia="pl-PL"/>
        </w:rPr>
        <w:t>w skali roku</w:t>
      </w:r>
      <w:r w:rsidR="0043537D">
        <w:rPr>
          <w:rFonts w:eastAsia="Times New Roman" w:cs="Times New Roman"/>
          <w:szCs w:val="19"/>
          <w:lang w:eastAsia="pl-PL"/>
        </w:rPr>
        <w:t xml:space="preserve"> </w:t>
      </w:r>
      <w:r w:rsidR="00955A00">
        <w:rPr>
          <w:rFonts w:eastAsia="Times New Roman" w:cs="Times New Roman"/>
          <w:szCs w:val="19"/>
          <w:lang w:eastAsia="pl-PL"/>
        </w:rPr>
        <w:t xml:space="preserve">wzrost </w:t>
      </w:r>
      <w:r w:rsidR="002612B2">
        <w:rPr>
          <w:rFonts w:eastAsia="Times New Roman" w:cs="Times New Roman"/>
          <w:szCs w:val="19"/>
          <w:lang w:eastAsia="pl-PL"/>
        </w:rPr>
        <w:t xml:space="preserve">tego </w:t>
      </w:r>
      <w:r w:rsidR="00955A00">
        <w:rPr>
          <w:rFonts w:eastAsia="Times New Roman" w:cs="Times New Roman"/>
          <w:szCs w:val="19"/>
          <w:lang w:eastAsia="pl-PL"/>
        </w:rPr>
        <w:t xml:space="preserve">wskaźnika </w:t>
      </w:r>
      <w:r w:rsidR="003320EE">
        <w:rPr>
          <w:rFonts w:eastAsia="Times New Roman" w:cs="Times New Roman"/>
          <w:szCs w:val="19"/>
          <w:lang w:eastAsia="pl-PL"/>
        </w:rPr>
        <w:t xml:space="preserve">(o 0,6 p. proc.). W grupie wieku </w:t>
      </w:r>
      <w:r w:rsidR="00EB4C4F">
        <w:rPr>
          <w:rFonts w:eastAsia="Times New Roman" w:cs="Times New Roman"/>
          <w:szCs w:val="19"/>
          <w:lang w:eastAsia="pl-PL"/>
        </w:rPr>
        <w:br/>
      </w:r>
      <w:r w:rsidR="003320EE">
        <w:rPr>
          <w:rFonts w:eastAsia="Times New Roman" w:cs="Times New Roman"/>
          <w:szCs w:val="19"/>
          <w:lang w:eastAsia="pl-PL"/>
        </w:rPr>
        <w:t xml:space="preserve">25-34 lata stopa bezrobocia </w:t>
      </w:r>
      <w:r w:rsidR="00197BEC">
        <w:rPr>
          <w:rFonts w:eastAsia="Times New Roman" w:cs="Times New Roman"/>
          <w:szCs w:val="19"/>
          <w:lang w:eastAsia="pl-PL"/>
        </w:rPr>
        <w:t xml:space="preserve">wyniosła </w:t>
      </w:r>
      <w:r w:rsidR="002612B2">
        <w:rPr>
          <w:rFonts w:eastAsia="Times New Roman" w:cs="Times New Roman"/>
          <w:szCs w:val="19"/>
          <w:lang w:eastAsia="pl-PL"/>
        </w:rPr>
        <w:t xml:space="preserve">w 1 kwartale 2023 r. </w:t>
      </w:r>
      <w:r w:rsidR="00197BEC">
        <w:rPr>
          <w:rFonts w:eastAsia="Times New Roman" w:cs="Times New Roman"/>
          <w:szCs w:val="19"/>
          <w:lang w:eastAsia="pl-PL"/>
        </w:rPr>
        <w:t>3,2% i</w:t>
      </w:r>
      <w:r w:rsidR="00955A00">
        <w:rPr>
          <w:rFonts w:eastAsia="Times New Roman" w:cs="Times New Roman"/>
          <w:szCs w:val="19"/>
          <w:lang w:eastAsia="pl-PL"/>
        </w:rPr>
        <w:t> </w:t>
      </w:r>
      <w:r w:rsidR="003320EE">
        <w:rPr>
          <w:rFonts w:eastAsia="Times New Roman" w:cs="Times New Roman"/>
          <w:szCs w:val="19"/>
          <w:lang w:eastAsia="pl-PL"/>
        </w:rPr>
        <w:t>pozostała na niezmienionym poziomie w stosunku do ubiegłego kwartału</w:t>
      </w:r>
      <w:r w:rsidR="009A4935">
        <w:rPr>
          <w:rFonts w:eastAsia="Times New Roman" w:cs="Times New Roman"/>
          <w:szCs w:val="19"/>
          <w:lang w:eastAsia="pl-PL"/>
        </w:rPr>
        <w:t>, ale</w:t>
      </w:r>
      <w:r w:rsidR="009C3908">
        <w:rPr>
          <w:rFonts w:eastAsia="Times New Roman" w:cs="Times New Roman"/>
          <w:szCs w:val="19"/>
          <w:lang w:eastAsia="pl-PL"/>
        </w:rPr>
        <w:t xml:space="preserve"> w największym stopniu </w:t>
      </w:r>
      <w:r w:rsidR="009A4935">
        <w:rPr>
          <w:rFonts w:eastAsia="Times New Roman" w:cs="Times New Roman"/>
          <w:szCs w:val="19"/>
          <w:lang w:eastAsia="pl-PL"/>
        </w:rPr>
        <w:t>zmniejszyła się</w:t>
      </w:r>
      <w:r w:rsidR="009C3908">
        <w:rPr>
          <w:rFonts w:eastAsia="Times New Roman" w:cs="Times New Roman"/>
          <w:szCs w:val="19"/>
          <w:lang w:eastAsia="pl-PL"/>
        </w:rPr>
        <w:t xml:space="preserve"> </w:t>
      </w:r>
      <w:r w:rsidR="003320EE">
        <w:rPr>
          <w:rFonts w:eastAsia="Times New Roman" w:cs="Times New Roman"/>
          <w:szCs w:val="19"/>
          <w:lang w:eastAsia="pl-PL"/>
        </w:rPr>
        <w:t>w</w:t>
      </w:r>
      <w:r w:rsidR="00775BDA">
        <w:rPr>
          <w:rFonts w:eastAsia="Times New Roman" w:cs="Times New Roman"/>
          <w:szCs w:val="19"/>
          <w:lang w:eastAsia="pl-PL"/>
        </w:rPr>
        <w:t> </w:t>
      </w:r>
      <w:r w:rsidR="003320EE">
        <w:rPr>
          <w:rFonts w:eastAsia="Times New Roman" w:cs="Times New Roman"/>
          <w:szCs w:val="19"/>
          <w:lang w:eastAsia="pl-PL"/>
        </w:rPr>
        <w:t>porównaniu z 1 kwartałem 2022 r. (o 0,4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3320EE">
        <w:rPr>
          <w:rFonts w:eastAsia="Times New Roman" w:cs="Times New Roman"/>
          <w:szCs w:val="19"/>
          <w:lang w:eastAsia="pl-PL"/>
        </w:rPr>
        <w:t xml:space="preserve">p. proc.). </w:t>
      </w:r>
      <w:r w:rsidR="00197BEC">
        <w:rPr>
          <w:rFonts w:eastAsia="Times New Roman" w:cs="Times New Roman"/>
          <w:szCs w:val="19"/>
          <w:lang w:eastAsia="pl-PL"/>
        </w:rPr>
        <w:t xml:space="preserve">Stopa bezrobocia wśród osób w wieku </w:t>
      </w:r>
      <w:r w:rsidR="00775BDA">
        <w:rPr>
          <w:rFonts w:eastAsia="Times New Roman" w:cs="Times New Roman"/>
          <w:szCs w:val="19"/>
          <w:lang w:eastAsia="pl-PL"/>
        </w:rPr>
        <w:br/>
      </w:r>
      <w:r w:rsidR="00197BEC">
        <w:rPr>
          <w:rFonts w:eastAsia="Times New Roman" w:cs="Times New Roman"/>
          <w:szCs w:val="19"/>
          <w:lang w:eastAsia="pl-PL"/>
        </w:rPr>
        <w:t xml:space="preserve">35-44 lata oraz 45-89 lat </w:t>
      </w:r>
      <w:r w:rsidR="00955A00">
        <w:rPr>
          <w:rFonts w:eastAsia="Times New Roman" w:cs="Times New Roman"/>
          <w:szCs w:val="19"/>
          <w:lang w:eastAsia="pl-PL"/>
        </w:rPr>
        <w:t xml:space="preserve">zwiększyła </w:t>
      </w:r>
      <w:r w:rsidR="00197BEC">
        <w:rPr>
          <w:rFonts w:eastAsia="Times New Roman" w:cs="Times New Roman"/>
          <w:szCs w:val="19"/>
          <w:lang w:eastAsia="pl-PL"/>
        </w:rPr>
        <w:t xml:space="preserve">się </w:t>
      </w:r>
      <w:r w:rsidR="00BE1C91">
        <w:rPr>
          <w:rFonts w:eastAsia="Times New Roman" w:cs="Times New Roman"/>
          <w:szCs w:val="19"/>
          <w:lang w:eastAsia="pl-PL"/>
        </w:rPr>
        <w:t>w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BE1C91">
        <w:rPr>
          <w:rFonts w:eastAsia="Times New Roman" w:cs="Times New Roman"/>
          <w:szCs w:val="19"/>
          <w:lang w:eastAsia="pl-PL"/>
        </w:rPr>
        <w:t xml:space="preserve">skali kwartału odpowiednio o 0,2 p. proc. </w:t>
      </w:r>
      <w:r w:rsidR="002612B2">
        <w:rPr>
          <w:rFonts w:eastAsia="Times New Roman" w:cs="Times New Roman"/>
          <w:szCs w:val="19"/>
          <w:lang w:eastAsia="pl-PL"/>
        </w:rPr>
        <w:t xml:space="preserve">(do 2,3%) </w:t>
      </w:r>
      <w:r w:rsidR="00BE1C91">
        <w:rPr>
          <w:rFonts w:eastAsia="Times New Roman" w:cs="Times New Roman"/>
          <w:szCs w:val="19"/>
          <w:lang w:eastAsia="pl-PL"/>
        </w:rPr>
        <w:t>i</w:t>
      </w:r>
      <w:r w:rsidR="00775BDA">
        <w:rPr>
          <w:rFonts w:eastAsia="Times New Roman" w:cs="Times New Roman"/>
          <w:szCs w:val="19"/>
          <w:lang w:eastAsia="pl-PL"/>
        </w:rPr>
        <w:t> </w:t>
      </w:r>
      <w:r w:rsidR="00BE1C91">
        <w:rPr>
          <w:rFonts w:eastAsia="Times New Roman" w:cs="Times New Roman"/>
          <w:szCs w:val="19"/>
          <w:lang w:eastAsia="pl-PL"/>
        </w:rPr>
        <w:t>o 0,1 p. proc.</w:t>
      </w:r>
      <w:r w:rsidR="002612B2" w:rsidRPr="002612B2">
        <w:rPr>
          <w:rFonts w:eastAsia="Times New Roman" w:cs="Times New Roman"/>
          <w:szCs w:val="19"/>
          <w:lang w:eastAsia="pl-PL"/>
        </w:rPr>
        <w:t xml:space="preserve"> </w:t>
      </w:r>
      <w:r w:rsidR="002612B2">
        <w:rPr>
          <w:rFonts w:eastAsia="Times New Roman" w:cs="Times New Roman"/>
          <w:szCs w:val="19"/>
          <w:lang w:eastAsia="pl-PL"/>
        </w:rPr>
        <w:t>(do 2,0%)</w:t>
      </w:r>
      <w:r w:rsidR="00BE1C91">
        <w:rPr>
          <w:rFonts w:eastAsia="Times New Roman" w:cs="Times New Roman"/>
          <w:szCs w:val="19"/>
          <w:lang w:eastAsia="pl-PL"/>
        </w:rPr>
        <w:t>, a w skali roku</w:t>
      </w:r>
      <w:r w:rsidR="006943AE">
        <w:rPr>
          <w:rFonts w:eastAsia="Times New Roman" w:cs="Times New Roman"/>
          <w:szCs w:val="19"/>
          <w:lang w:eastAsia="pl-PL"/>
        </w:rPr>
        <w:t xml:space="preserve"> z</w:t>
      </w:r>
      <w:r w:rsidR="0073126B">
        <w:rPr>
          <w:rFonts w:eastAsia="Times New Roman" w:cs="Times New Roman"/>
          <w:szCs w:val="19"/>
          <w:lang w:eastAsia="pl-PL"/>
        </w:rPr>
        <w:t>mniejszyła</w:t>
      </w:r>
      <w:r w:rsidR="006943AE">
        <w:rPr>
          <w:rFonts w:eastAsia="Times New Roman" w:cs="Times New Roman"/>
          <w:szCs w:val="19"/>
          <w:lang w:eastAsia="pl-PL"/>
        </w:rPr>
        <w:t xml:space="preserve"> się </w:t>
      </w:r>
      <w:r w:rsidR="00BE1C91">
        <w:rPr>
          <w:rFonts w:eastAsia="Times New Roman" w:cs="Times New Roman"/>
          <w:szCs w:val="19"/>
          <w:lang w:eastAsia="pl-PL"/>
        </w:rPr>
        <w:t xml:space="preserve">odpowiednio </w:t>
      </w:r>
      <w:r w:rsidR="006943AE">
        <w:rPr>
          <w:rFonts w:eastAsia="Times New Roman" w:cs="Times New Roman"/>
          <w:szCs w:val="19"/>
          <w:lang w:eastAsia="pl-PL"/>
        </w:rPr>
        <w:t xml:space="preserve">o </w:t>
      </w:r>
      <w:r w:rsidR="00BE1C91">
        <w:rPr>
          <w:rFonts w:eastAsia="Times New Roman" w:cs="Times New Roman"/>
          <w:szCs w:val="19"/>
          <w:lang w:eastAsia="pl-PL"/>
        </w:rPr>
        <w:t>0,3 p. proc i </w:t>
      </w:r>
      <w:r w:rsidR="006943AE">
        <w:rPr>
          <w:rFonts w:eastAsia="Times New Roman" w:cs="Times New Roman"/>
          <w:szCs w:val="19"/>
          <w:lang w:eastAsia="pl-PL"/>
        </w:rPr>
        <w:t>o</w:t>
      </w:r>
      <w:r w:rsidR="00775BDA">
        <w:rPr>
          <w:rFonts w:eastAsia="Times New Roman" w:cs="Times New Roman"/>
          <w:szCs w:val="19"/>
          <w:lang w:eastAsia="pl-PL"/>
        </w:rPr>
        <w:t> </w:t>
      </w:r>
      <w:r w:rsidR="00BE1C91">
        <w:rPr>
          <w:rFonts w:eastAsia="Times New Roman" w:cs="Times New Roman"/>
          <w:szCs w:val="19"/>
          <w:lang w:eastAsia="pl-PL"/>
        </w:rPr>
        <w:t>0,2</w:t>
      </w:r>
      <w:r w:rsidR="00775BDA">
        <w:rPr>
          <w:rFonts w:eastAsia="Times New Roman" w:cs="Times New Roman"/>
          <w:szCs w:val="19"/>
          <w:lang w:eastAsia="pl-PL"/>
        </w:rPr>
        <w:t> </w:t>
      </w:r>
      <w:r w:rsidR="00BE1C91">
        <w:rPr>
          <w:rFonts w:eastAsia="Times New Roman" w:cs="Times New Roman"/>
          <w:szCs w:val="19"/>
          <w:lang w:eastAsia="pl-PL"/>
        </w:rPr>
        <w:t>p.</w:t>
      </w:r>
      <w:r w:rsidR="00775BDA">
        <w:rPr>
          <w:rFonts w:eastAsia="Times New Roman" w:cs="Times New Roman"/>
          <w:szCs w:val="19"/>
          <w:lang w:eastAsia="pl-PL"/>
        </w:rPr>
        <w:t> </w:t>
      </w:r>
      <w:r w:rsidR="00BE1C91">
        <w:rPr>
          <w:rFonts w:eastAsia="Times New Roman" w:cs="Times New Roman"/>
          <w:szCs w:val="19"/>
          <w:lang w:eastAsia="pl-PL"/>
        </w:rPr>
        <w:t>proc.</w:t>
      </w:r>
    </w:p>
    <w:p w14:paraId="5E4096AA" w14:textId="68F3686B" w:rsidR="00896BB2" w:rsidRDefault="009A4935" w:rsidP="0019168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54284839" wp14:editId="6E8276FE">
                <wp:simplePos x="0" y="0"/>
                <wp:positionH relativeFrom="column">
                  <wp:posOffset>5368214</wp:posOffset>
                </wp:positionH>
                <wp:positionV relativeFrom="paragraph">
                  <wp:posOffset>44323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D7AA" w14:textId="77777777" w:rsidR="004C5BD5" w:rsidRPr="00DB6754" w:rsidRDefault="004C5BD5" w:rsidP="004C5BD5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84839" id="_x0000_s1036" type="#_x0000_t202" alt="Bezrobocie w najwyższym stopniu dotykało osoby posiadające najniższy poziom wykształcenia" style="position:absolute;margin-left:422.7pt;margin-top:3.5pt;width:135.85pt;height:82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DIYAIAAGMEAAAOAAAAZHJzL2Uyb0RvYy54bWysVM1u1DAQviPxDpbvbH7Ypd2o2ao/FCEV&#10;qFR4AMdxNu4mHmN762SPlXgrjvS9GDvbdgU3RA7W2OP5PN83Mzk5HfqO3AtjJaiSZrOUEqE41FKt&#10;S/rt69WbY0qsY6pmHShR0lFYerp6/erE60Lk0EJXC0MQRNnC65K2zukiSSxvRc/sDLRQ6GzA9Mzh&#10;1qyT2jCP6H2X5Gn6LvFgam2AC2vx9HJy0lXEbxrB3ZemscKRrqSYm4uriWsV1mR1woq1YbqVfJ8G&#10;+4cseiYVPvoMdckcI1sj/4LqJTdgoXEzDn0CTSO5iByQTZb+wea2ZVpELiiO1c8y2f8Hyz/f3xgi&#10;65K+pUSxHkt0A50gTmysAy9ITkktLEfJzsXOQAVcCuLx6p0fH3/a3dhjfUEruSU1uHHDHh+AIMNq&#10;JBqsZDW7+/WDixCgZAzA852EnvhxY3cO73OhJAuV8NoWmNCtxpTccA4DdlRU1epr4BtLFFy0TK3F&#10;mTHgW8FqVCILkclB6IRjA0jlP0GNlNjWQQQaGtOHMqHwBNGxI8bnLhCDIzw8eZQv8uWCEo6+LJ1n&#10;8zT2ScKKp3BtrPsgkEMwSmqwzSI8u7+2LqTDiqcr4TUFV7LrYqt1iviSLhf5IgYceHrpcBI62Zf0&#10;OA3f1JuB5XtVx2DHZDfZ+ECn9rQD04mzG6oh1jKLwUGTCuoRhTAwdT5OKhotmB0lHru+pPb7lhlB&#10;SfdRoZjLbD4PYxI3aJjD0ypu5oujHD1McYQpqXsyL1wcq4nvGQreyCjFSxb7fLGTo0L7qQujcriP&#10;t17+DavfAAAA//8DAFBLAwQUAAYACAAAACEA0pFBpuAAAAAKAQAADwAAAGRycy9kb3ducmV2Lnht&#10;bEyPwW7CMBBE75X6D9ZW6q04RpSgEAe1SAippzaFnk28JFHjdRQbCP36Lqf2tqMZzb7JV6PrxBmH&#10;0HrSoCYJCKTK25ZqDbvPzdMCRIiGrOk8oYYrBlgV93e5yay/0Aeey1gLLqGQGQ1NjH0mZagadCZM&#10;fI/E3tEPzkSWQy3tYC5c7jo5TZK5dKYl/tCYHtcNVt/lyWkYdz8l7d/IX9ebctvv379et/Op1o8P&#10;48sSRMQx/oXhhs/oUDDTwZ/IBtFpWMyeZxzVkPKkm69UqkAc+EpVArLI5f8JxS8AAAD//wMAUEsB&#10;Ai0AFAAGAAgAAAAhALaDOJL+AAAA4QEAABMAAAAAAAAAAAAAAAAAAAAAAFtDb250ZW50X1R5cGVz&#10;XS54bWxQSwECLQAUAAYACAAAACEAOP0h/9YAAACUAQAACwAAAAAAAAAAAAAAAAAvAQAAX3JlbHMv&#10;LnJlbHNQSwECLQAUAAYACAAAACEAY51AyGACAABjBAAADgAAAAAAAAAAAAAAAAAuAgAAZHJzL2Uy&#10;b0RvYy54bWxQSwECLQAUAAYACAAAACEA0pFBpuAAAAAKAQAADwAAAAAAAAAAAAAAAAC6BAAAZHJz&#10;L2Rvd25yZXYueG1sUEsFBgAAAAAEAAQA8wAAAMcFAAAAAA==&#10;" filled="f" stroked="f">
                <v:textbox inset=",0">
                  <w:txbxContent>
                    <w:p w14:paraId="2533D7AA" w14:textId="77777777" w:rsidR="004C5BD5" w:rsidRPr="00DB6754" w:rsidRDefault="004C5BD5" w:rsidP="004C5BD5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3D71" w:rsidRPr="00933D71">
        <w:rPr>
          <w:rFonts w:eastAsia="Times New Roman" w:cs="Times New Roman"/>
          <w:szCs w:val="19"/>
          <w:lang w:eastAsia="pl-PL"/>
        </w:rPr>
        <w:t xml:space="preserve">Analizując </w:t>
      </w:r>
      <w:r w:rsidR="00AB4435" w:rsidRPr="00933D71">
        <w:rPr>
          <w:rFonts w:eastAsia="Times New Roman" w:cs="Times New Roman"/>
          <w:szCs w:val="19"/>
          <w:lang w:eastAsia="pl-PL"/>
        </w:rPr>
        <w:t xml:space="preserve">wartość stopy bezrobocia według poziomu wykształcenia </w:t>
      </w:r>
      <w:r w:rsidR="004F6D80">
        <w:rPr>
          <w:rFonts w:eastAsia="Times New Roman" w:cs="Times New Roman"/>
          <w:szCs w:val="19"/>
          <w:lang w:eastAsia="pl-PL"/>
        </w:rPr>
        <w:t xml:space="preserve">osób </w:t>
      </w:r>
      <w:r w:rsidR="007259AA">
        <w:rPr>
          <w:rFonts w:eastAsia="Times New Roman" w:cs="Times New Roman"/>
          <w:szCs w:val="19"/>
          <w:lang w:eastAsia="pl-PL"/>
        </w:rPr>
        <w:t xml:space="preserve">aktywnych </w:t>
      </w:r>
      <w:r w:rsidR="00182473">
        <w:rPr>
          <w:rFonts w:eastAsia="Times New Roman" w:cs="Times New Roman"/>
          <w:szCs w:val="19"/>
          <w:lang w:eastAsia="pl-PL"/>
        </w:rPr>
        <w:t>zawodowo</w:t>
      </w:r>
      <w:r w:rsidR="007259AA">
        <w:rPr>
          <w:rFonts w:eastAsia="Times New Roman" w:cs="Times New Roman"/>
          <w:szCs w:val="19"/>
          <w:lang w:eastAsia="pl-PL"/>
        </w:rPr>
        <w:t xml:space="preserve"> </w:t>
      </w:r>
      <w:r w:rsidR="00CC1D35">
        <w:rPr>
          <w:rFonts w:eastAsia="Times New Roman" w:cs="Times New Roman"/>
          <w:szCs w:val="19"/>
          <w:lang w:eastAsia="pl-PL"/>
        </w:rPr>
        <w:t>należy</w:t>
      </w:r>
      <w:r w:rsidR="00CC1D35" w:rsidRPr="00933D71">
        <w:rPr>
          <w:rFonts w:eastAsia="Times New Roman" w:cs="Times New Roman"/>
          <w:szCs w:val="19"/>
          <w:lang w:eastAsia="pl-PL"/>
        </w:rPr>
        <w:t xml:space="preserve"> </w:t>
      </w:r>
      <w:r w:rsidR="00AB4435" w:rsidRPr="00933D71">
        <w:rPr>
          <w:rFonts w:eastAsia="Times New Roman" w:cs="Times New Roman"/>
          <w:szCs w:val="19"/>
          <w:lang w:eastAsia="pl-PL"/>
        </w:rPr>
        <w:t xml:space="preserve">zauważyć, </w:t>
      </w:r>
      <w:r w:rsidR="0046230B" w:rsidRPr="00933D71">
        <w:rPr>
          <w:rFonts w:eastAsia="Times New Roman" w:cs="Times New Roman"/>
          <w:szCs w:val="19"/>
          <w:lang w:eastAsia="pl-PL"/>
        </w:rPr>
        <w:t>ż</w:t>
      </w:r>
      <w:r w:rsidR="00AB4435" w:rsidRPr="00933D71">
        <w:rPr>
          <w:rFonts w:eastAsia="Times New Roman" w:cs="Times New Roman"/>
          <w:szCs w:val="19"/>
          <w:lang w:eastAsia="pl-PL"/>
        </w:rPr>
        <w:t>e jej najwyższa wartość dotyczy osób z najniższym poziomem wykształcenia</w:t>
      </w:r>
      <w:r w:rsidR="00A90005" w:rsidRPr="00933D71">
        <w:rPr>
          <w:rFonts w:eastAsia="Times New Roman" w:cs="Times New Roman"/>
          <w:szCs w:val="19"/>
          <w:lang w:eastAsia="pl-PL"/>
        </w:rPr>
        <w:t>,</w:t>
      </w:r>
      <w:r w:rsidR="00AB4435" w:rsidRPr="00933D71">
        <w:rPr>
          <w:rFonts w:eastAsia="Times New Roman" w:cs="Times New Roman"/>
          <w:szCs w:val="19"/>
          <w:lang w:eastAsia="pl-PL"/>
        </w:rPr>
        <w:t xml:space="preserve"> tj. z wykształceniem gimnazjalnym i niższym.</w:t>
      </w:r>
      <w:r w:rsidR="00097C78" w:rsidRPr="00933D71">
        <w:rPr>
          <w:rFonts w:eastAsia="Times New Roman" w:cs="Times New Roman"/>
          <w:szCs w:val="19"/>
          <w:lang w:eastAsia="pl-PL"/>
        </w:rPr>
        <w:t xml:space="preserve"> W </w:t>
      </w:r>
      <w:r w:rsidR="00BE1C91">
        <w:rPr>
          <w:rFonts w:eastAsia="Times New Roman" w:cs="Times New Roman"/>
          <w:szCs w:val="19"/>
          <w:lang w:eastAsia="pl-PL"/>
        </w:rPr>
        <w:t>1</w:t>
      </w:r>
      <w:r w:rsidR="00097C78" w:rsidRPr="00933D71">
        <w:rPr>
          <w:rFonts w:eastAsia="Times New Roman" w:cs="Times New Roman"/>
          <w:szCs w:val="19"/>
          <w:lang w:eastAsia="pl-PL"/>
        </w:rPr>
        <w:t xml:space="preserve"> kwartale wyniosła ona </w:t>
      </w:r>
      <w:r w:rsidR="00BE1C91">
        <w:rPr>
          <w:rFonts w:eastAsia="Times New Roman" w:cs="Times New Roman"/>
          <w:szCs w:val="19"/>
          <w:lang w:eastAsia="pl-PL"/>
        </w:rPr>
        <w:t>6,9</w:t>
      </w:r>
      <w:r w:rsidR="00097C78" w:rsidRPr="00933D71">
        <w:rPr>
          <w:rFonts w:eastAsia="Times New Roman" w:cs="Times New Roman"/>
          <w:szCs w:val="19"/>
          <w:lang w:eastAsia="pl-PL"/>
        </w:rPr>
        <w:t xml:space="preserve">% </w:t>
      </w:r>
      <w:bookmarkStart w:id="1" w:name="_Hlk135213593"/>
      <w:r w:rsidR="00097C78" w:rsidRPr="00933D71">
        <w:rPr>
          <w:rFonts w:eastAsia="Times New Roman" w:cs="Times New Roman"/>
          <w:szCs w:val="19"/>
          <w:lang w:eastAsia="pl-PL"/>
        </w:rPr>
        <w:t>i</w:t>
      </w:r>
      <w:r w:rsidR="00D427A2">
        <w:rPr>
          <w:rFonts w:eastAsia="Times New Roman" w:cs="Times New Roman"/>
          <w:szCs w:val="19"/>
          <w:lang w:eastAsia="pl-PL"/>
        </w:rPr>
        <w:t> </w:t>
      </w:r>
      <w:r w:rsidR="00097C78" w:rsidRPr="00933D71">
        <w:rPr>
          <w:rFonts w:eastAsia="Times New Roman" w:cs="Times New Roman"/>
          <w:szCs w:val="19"/>
          <w:lang w:eastAsia="pl-PL"/>
        </w:rPr>
        <w:t>z</w:t>
      </w:r>
      <w:r w:rsidR="0009688C">
        <w:rPr>
          <w:rFonts w:eastAsia="Times New Roman" w:cs="Times New Roman"/>
          <w:szCs w:val="19"/>
          <w:lang w:eastAsia="pl-PL"/>
        </w:rPr>
        <w:t>mniejszyła</w:t>
      </w:r>
      <w:r w:rsidR="00097C78" w:rsidRPr="00933D71">
        <w:rPr>
          <w:rFonts w:eastAsia="Times New Roman" w:cs="Times New Roman"/>
          <w:szCs w:val="19"/>
          <w:lang w:eastAsia="pl-PL"/>
        </w:rPr>
        <w:t xml:space="preserve"> się </w:t>
      </w:r>
      <w:r w:rsidR="00934379">
        <w:rPr>
          <w:rFonts w:eastAsia="Times New Roman" w:cs="Times New Roman"/>
          <w:szCs w:val="19"/>
          <w:lang w:eastAsia="pl-PL"/>
        </w:rPr>
        <w:t>(</w:t>
      </w:r>
      <w:r w:rsidR="003B754B" w:rsidRPr="00933D71">
        <w:rPr>
          <w:rFonts w:eastAsia="Times New Roman" w:cs="Times New Roman"/>
          <w:szCs w:val="19"/>
          <w:lang w:eastAsia="pl-PL"/>
        </w:rPr>
        <w:t>w największym stopniu</w:t>
      </w:r>
      <w:r w:rsidR="00934379">
        <w:rPr>
          <w:rFonts w:eastAsia="Times New Roman" w:cs="Times New Roman"/>
          <w:szCs w:val="19"/>
          <w:lang w:eastAsia="pl-PL"/>
        </w:rPr>
        <w:t>)</w:t>
      </w:r>
      <w:r w:rsidR="003B754B" w:rsidRPr="00933D71">
        <w:rPr>
          <w:rFonts w:eastAsia="Times New Roman" w:cs="Times New Roman"/>
          <w:szCs w:val="19"/>
          <w:lang w:eastAsia="pl-PL"/>
        </w:rPr>
        <w:t xml:space="preserve"> zarówno </w:t>
      </w:r>
      <w:r w:rsidR="00097C78" w:rsidRPr="00933D71">
        <w:rPr>
          <w:rFonts w:eastAsia="Times New Roman" w:cs="Times New Roman"/>
          <w:szCs w:val="19"/>
          <w:lang w:eastAsia="pl-PL"/>
        </w:rPr>
        <w:t>w</w:t>
      </w:r>
      <w:r w:rsidR="00806F0F" w:rsidRPr="00933D71">
        <w:rPr>
          <w:rFonts w:eastAsia="Times New Roman" w:cs="Times New Roman"/>
          <w:szCs w:val="19"/>
          <w:lang w:eastAsia="pl-PL"/>
        </w:rPr>
        <w:t xml:space="preserve"> </w:t>
      </w:r>
      <w:r w:rsidR="003531DF" w:rsidRPr="00933D71">
        <w:rPr>
          <w:rFonts w:eastAsia="Times New Roman" w:cs="Times New Roman"/>
          <w:szCs w:val="19"/>
          <w:lang w:eastAsia="pl-PL"/>
        </w:rPr>
        <w:t>odniesieniu do poprzedniego kwartału</w:t>
      </w:r>
      <w:r w:rsidR="003B754B" w:rsidRPr="00933D71">
        <w:rPr>
          <w:rFonts w:eastAsia="Times New Roman" w:cs="Times New Roman"/>
          <w:szCs w:val="19"/>
          <w:lang w:eastAsia="pl-PL"/>
        </w:rPr>
        <w:t xml:space="preserve"> (o</w:t>
      </w:r>
      <w:r w:rsidR="00D427A2">
        <w:rPr>
          <w:rFonts w:eastAsia="Times New Roman" w:cs="Times New Roman"/>
          <w:szCs w:val="19"/>
          <w:lang w:eastAsia="pl-PL"/>
        </w:rPr>
        <w:t> </w:t>
      </w:r>
      <w:r w:rsidR="00BE1C91">
        <w:rPr>
          <w:rFonts w:eastAsia="Times New Roman" w:cs="Times New Roman"/>
          <w:szCs w:val="19"/>
          <w:lang w:eastAsia="pl-PL"/>
        </w:rPr>
        <w:t>1,3</w:t>
      </w:r>
      <w:r w:rsidR="003B754B" w:rsidRPr="00933D71">
        <w:rPr>
          <w:rFonts w:eastAsia="Times New Roman" w:cs="Times New Roman"/>
          <w:szCs w:val="19"/>
          <w:lang w:eastAsia="pl-PL"/>
        </w:rPr>
        <w:t xml:space="preserve"> p. proc.)</w:t>
      </w:r>
      <w:r w:rsidR="00097C78" w:rsidRPr="00933D71">
        <w:rPr>
          <w:rFonts w:eastAsia="Times New Roman" w:cs="Times New Roman"/>
          <w:szCs w:val="19"/>
          <w:lang w:eastAsia="pl-PL"/>
        </w:rPr>
        <w:t>, jak i w</w:t>
      </w:r>
      <w:r w:rsidR="003B754B" w:rsidRPr="00933D71">
        <w:rPr>
          <w:rFonts w:eastAsia="Times New Roman" w:cs="Times New Roman"/>
          <w:szCs w:val="19"/>
          <w:lang w:eastAsia="pl-PL"/>
        </w:rPr>
        <w:t xml:space="preserve"> </w:t>
      </w:r>
      <w:r w:rsidR="00097C78" w:rsidRPr="00933D71">
        <w:rPr>
          <w:rFonts w:eastAsia="Times New Roman" w:cs="Times New Roman"/>
          <w:szCs w:val="19"/>
          <w:lang w:eastAsia="pl-PL"/>
        </w:rPr>
        <w:t>skali roku</w:t>
      </w:r>
      <w:r w:rsidR="003B754B" w:rsidRPr="00933D71">
        <w:rPr>
          <w:rFonts w:eastAsia="Times New Roman" w:cs="Times New Roman"/>
          <w:szCs w:val="19"/>
          <w:lang w:eastAsia="pl-PL"/>
        </w:rPr>
        <w:t xml:space="preserve"> (o</w:t>
      </w:r>
      <w:r w:rsidR="00BE1C91">
        <w:rPr>
          <w:rFonts w:eastAsia="Times New Roman" w:cs="Times New Roman"/>
          <w:szCs w:val="19"/>
          <w:lang w:eastAsia="pl-PL"/>
        </w:rPr>
        <w:t xml:space="preserve"> 2,4 </w:t>
      </w:r>
      <w:r w:rsidR="003B754B" w:rsidRPr="00933D71">
        <w:rPr>
          <w:rFonts w:eastAsia="Times New Roman" w:cs="Times New Roman"/>
          <w:szCs w:val="19"/>
          <w:lang w:eastAsia="pl-PL"/>
        </w:rPr>
        <w:t>p. proc.)</w:t>
      </w:r>
      <w:r w:rsidR="00097C78" w:rsidRPr="00933D71">
        <w:rPr>
          <w:rFonts w:eastAsia="Times New Roman" w:cs="Times New Roman"/>
          <w:szCs w:val="19"/>
          <w:lang w:eastAsia="pl-PL"/>
        </w:rPr>
        <w:t xml:space="preserve">. </w:t>
      </w:r>
      <w:r w:rsidR="009D719C">
        <w:rPr>
          <w:rFonts w:eastAsia="Times New Roman" w:cs="Times New Roman"/>
          <w:szCs w:val="19"/>
          <w:lang w:eastAsia="pl-PL"/>
        </w:rPr>
        <w:t>Spadek stopy bezrobocia w skali kwartału, jak i roku obserwowano także u osób z wykształceniem policealnym i średnim</w:t>
      </w:r>
      <w:r w:rsidR="00934379">
        <w:rPr>
          <w:rFonts w:eastAsia="Times New Roman" w:cs="Times New Roman"/>
          <w:szCs w:val="19"/>
          <w:lang w:eastAsia="pl-PL"/>
        </w:rPr>
        <w:t xml:space="preserve"> </w:t>
      </w:r>
      <w:r w:rsidR="009D719C">
        <w:rPr>
          <w:rFonts w:eastAsia="Times New Roman" w:cs="Times New Roman"/>
          <w:szCs w:val="19"/>
          <w:lang w:eastAsia="pl-PL"/>
        </w:rPr>
        <w:t>zawodowym/</w:t>
      </w:r>
      <w:r w:rsidR="00934379">
        <w:rPr>
          <w:rFonts w:eastAsia="Times New Roman" w:cs="Times New Roman"/>
          <w:szCs w:val="19"/>
          <w:lang w:eastAsia="pl-PL"/>
        </w:rPr>
        <w:t xml:space="preserve"> </w:t>
      </w:r>
      <w:r w:rsidR="009D719C">
        <w:rPr>
          <w:rFonts w:eastAsia="Times New Roman" w:cs="Times New Roman"/>
          <w:szCs w:val="19"/>
          <w:lang w:eastAsia="pl-PL"/>
        </w:rPr>
        <w:t>branżowym odpowiednio o 0,4 p. proc. i 0,3 p. proc. do poziomu 2,8%.</w:t>
      </w:r>
      <w:r w:rsidR="005508BA">
        <w:rPr>
          <w:rFonts w:eastAsia="Times New Roman" w:cs="Times New Roman"/>
          <w:szCs w:val="19"/>
          <w:lang w:eastAsia="pl-PL"/>
        </w:rPr>
        <w:t xml:space="preserve"> </w:t>
      </w:r>
      <w:r w:rsidR="00896BB2">
        <w:rPr>
          <w:rFonts w:eastAsia="Times New Roman" w:cs="Times New Roman"/>
          <w:szCs w:val="19"/>
          <w:lang w:eastAsia="pl-PL"/>
        </w:rPr>
        <w:t>Natomiast zwiększenie stopy bezrobocia w stosunku do 4 kwartału, jak i 1 kwartału 2022 r. odnotowano u osób z</w:t>
      </w:r>
      <w:r w:rsidR="00903143">
        <w:rPr>
          <w:rFonts w:eastAsia="Times New Roman" w:cs="Times New Roman"/>
          <w:szCs w:val="19"/>
          <w:lang w:eastAsia="pl-PL"/>
        </w:rPr>
        <w:t> </w:t>
      </w:r>
      <w:r w:rsidR="00896BB2">
        <w:rPr>
          <w:rFonts w:eastAsia="Times New Roman" w:cs="Times New Roman"/>
          <w:szCs w:val="19"/>
          <w:lang w:eastAsia="pl-PL"/>
        </w:rPr>
        <w:t>wykształceniem zasadniczym zawodowym/branżowym (w skali kwartału o 0,4 p. proc., w</w:t>
      </w:r>
      <w:r w:rsidR="00903143">
        <w:rPr>
          <w:rFonts w:eastAsia="Times New Roman" w:cs="Times New Roman"/>
          <w:szCs w:val="19"/>
          <w:lang w:eastAsia="pl-PL"/>
        </w:rPr>
        <w:t> </w:t>
      </w:r>
      <w:r w:rsidR="00896BB2">
        <w:rPr>
          <w:rFonts w:eastAsia="Times New Roman" w:cs="Times New Roman"/>
          <w:szCs w:val="19"/>
          <w:lang w:eastAsia="pl-PL"/>
        </w:rPr>
        <w:t>skali roku o 0,3 p. proc.</w:t>
      </w:r>
      <w:r w:rsidR="00E32EE0">
        <w:rPr>
          <w:rFonts w:eastAsia="Times New Roman" w:cs="Times New Roman"/>
          <w:szCs w:val="19"/>
          <w:lang w:eastAsia="pl-PL"/>
        </w:rPr>
        <w:t xml:space="preserve">) </w:t>
      </w:r>
      <w:r w:rsidR="00896BB2">
        <w:rPr>
          <w:rFonts w:eastAsia="Times New Roman" w:cs="Times New Roman"/>
          <w:szCs w:val="19"/>
          <w:lang w:eastAsia="pl-PL"/>
        </w:rPr>
        <w:t>do poziomu 4,2%.</w:t>
      </w:r>
      <w:r w:rsidR="005508BA">
        <w:rPr>
          <w:rFonts w:eastAsia="Times New Roman" w:cs="Times New Roman"/>
          <w:szCs w:val="19"/>
          <w:lang w:eastAsia="pl-PL"/>
        </w:rPr>
        <w:t xml:space="preserve"> </w:t>
      </w:r>
      <w:r w:rsidR="00896BB2">
        <w:rPr>
          <w:rFonts w:eastAsia="Times New Roman" w:cs="Times New Roman"/>
          <w:szCs w:val="19"/>
          <w:lang w:eastAsia="pl-PL"/>
        </w:rPr>
        <w:t>Dla osób z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896BB2">
        <w:rPr>
          <w:rFonts w:eastAsia="Times New Roman" w:cs="Times New Roman"/>
          <w:szCs w:val="19"/>
          <w:lang w:eastAsia="pl-PL"/>
        </w:rPr>
        <w:t xml:space="preserve">wykształceniem średnim ogólnokształcącym stopa bezrobocia wyniosła </w:t>
      </w:r>
      <w:r w:rsidR="00934379">
        <w:rPr>
          <w:rFonts w:eastAsia="Times New Roman" w:cs="Times New Roman"/>
          <w:szCs w:val="19"/>
          <w:lang w:eastAsia="pl-PL"/>
        </w:rPr>
        <w:t xml:space="preserve">również </w:t>
      </w:r>
      <w:r w:rsidR="00896BB2">
        <w:rPr>
          <w:rFonts w:eastAsia="Times New Roman" w:cs="Times New Roman"/>
          <w:szCs w:val="19"/>
          <w:lang w:eastAsia="pl-PL"/>
        </w:rPr>
        <w:t>4,2% i</w:t>
      </w:r>
      <w:r w:rsidR="00934379">
        <w:rPr>
          <w:rFonts w:eastAsia="Times New Roman" w:cs="Times New Roman"/>
          <w:szCs w:val="19"/>
          <w:lang w:eastAsia="pl-PL"/>
        </w:rPr>
        <w:t> </w:t>
      </w:r>
      <w:r w:rsidR="00896BB2">
        <w:rPr>
          <w:rFonts w:eastAsia="Times New Roman" w:cs="Times New Roman"/>
          <w:szCs w:val="19"/>
          <w:lang w:eastAsia="pl-PL"/>
        </w:rPr>
        <w:t xml:space="preserve">zwiększyła się w skali kwartału (o 0,4 p. proc.), natomiast zmniejszyła </w:t>
      </w:r>
      <w:r w:rsidR="00934379">
        <w:rPr>
          <w:rFonts w:eastAsia="Times New Roman" w:cs="Times New Roman"/>
          <w:szCs w:val="19"/>
          <w:lang w:eastAsia="pl-PL"/>
        </w:rPr>
        <w:t xml:space="preserve">się </w:t>
      </w:r>
      <w:r w:rsidR="00896BB2">
        <w:rPr>
          <w:rFonts w:eastAsia="Times New Roman" w:cs="Times New Roman"/>
          <w:szCs w:val="19"/>
          <w:lang w:eastAsia="pl-PL"/>
        </w:rPr>
        <w:t>w skali roku</w:t>
      </w:r>
      <w:r w:rsidR="00527CC3">
        <w:rPr>
          <w:rFonts w:eastAsia="Times New Roman" w:cs="Times New Roman"/>
          <w:szCs w:val="19"/>
          <w:lang w:eastAsia="pl-PL"/>
        </w:rPr>
        <w:t xml:space="preserve"> (o</w:t>
      </w:r>
      <w:r w:rsidR="00934379">
        <w:rPr>
          <w:rFonts w:eastAsia="Times New Roman" w:cs="Times New Roman"/>
          <w:szCs w:val="19"/>
          <w:lang w:eastAsia="pl-PL"/>
        </w:rPr>
        <w:t> </w:t>
      </w:r>
      <w:r w:rsidR="00527CC3">
        <w:rPr>
          <w:rFonts w:eastAsia="Times New Roman" w:cs="Times New Roman"/>
          <w:szCs w:val="19"/>
          <w:lang w:eastAsia="pl-PL"/>
        </w:rPr>
        <w:t>0,2</w:t>
      </w:r>
      <w:r w:rsidR="00934379">
        <w:rPr>
          <w:rFonts w:eastAsia="Times New Roman" w:cs="Times New Roman"/>
          <w:szCs w:val="19"/>
          <w:lang w:eastAsia="pl-PL"/>
        </w:rPr>
        <w:t> </w:t>
      </w:r>
      <w:r w:rsidR="00527CC3">
        <w:rPr>
          <w:rFonts w:eastAsia="Times New Roman" w:cs="Times New Roman"/>
          <w:szCs w:val="19"/>
          <w:lang w:eastAsia="pl-PL"/>
        </w:rPr>
        <w:t xml:space="preserve">p. proc.). Wzrost stopy </w:t>
      </w:r>
      <w:r w:rsidR="00903143">
        <w:rPr>
          <w:rFonts w:eastAsia="Times New Roman" w:cs="Times New Roman"/>
          <w:szCs w:val="19"/>
          <w:lang w:eastAsia="pl-PL"/>
        </w:rPr>
        <w:t xml:space="preserve">bezrobocia </w:t>
      </w:r>
      <w:r w:rsidR="00527CC3">
        <w:rPr>
          <w:rFonts w:eastAsia="Times New Roman" w:cs="Times New Roman"/>
          <w:szCs w:val="19"/>
          <w:lang w:eastAsia="pl-PL"/>
        </w:rPr>
        <w:t xml:space="preserve">w skali kwartału </w:t>
      </w:r>
      <w:r w:rsidR="00182473">
        <w:rPr>
          <w:rFonts w:eastAsia="Times New Roman" w:cs="Times New Roman"/>
          <w:szCs w:val="19"/>
          <w:lang w:eastAsia="pl-PL"/>
        </w:rPr>
        <w:t>obserwowano</w:t>
      </w:r>
      <w:r w:rsidR="00527CC3">
        <w:rPr>
          <w:rFonts w:eastAsia="Times New Roman" w:cs="Times New Roman"/>
          <w:szCs w:val="19"/>
          <w:lang w:eastAsia="pl-PL"/>
        </w:rPr>
        <w:t xml:space="preserve"> również wśród osób z wykształceniem wyższym (o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527CC3">
        <w:rPr>
          <w:rFonts w:eastAsia="Times New Roman" w:cs="Times New Roman"/>
          <w:szCs w:val="19"/>
          <w:lang w:eastAsia="pl-PL"/>
        </w:rPr>
        <w:t>0,2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527CC3">
        <w:rPr>
          <w:rFonts w:eastAsia="Times New Roman" w:cs="Times New Roman"/>
          <w:szCs w:val="19"/>
          <w:lang w:eastAsia="pl-PL"/>
        </w:rPr>
        <w:t>p.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527CC3">
        <w:rPr>
          <w:rFonts w:eastAsia="Times New Roman" w:cs="Times New Roman"/>
          <w:szCs w:val="19"/>
          <w:lang w:eastAsia="pl-PL"/>
        </w:rPr>
        <w:t xml:space="preserve">proc. do poziomu 1,5%), ale w skali roku </w:t>
      </w:r>
      <w:r w:rsidR="00F25664">
        <w:rPr>
          <w:rFonts w:eastAsia="Times New Roman" w:cs="Times New Roman"/>
          <w:szCs w:val="19"/>
          <w:lang w:eastAsia="pl-PL"/>
        </w:rPr>
        <w:t xml:space="preserve">wartość tego wskaźnika </w:t>
      </w:r>
      <w:r w:rsidR="00527CC3">
        <w:rPr>
          <w:rFonts w:eastAsia="Times New Roman" w:cs="Times New Roman"/>
          <w:szCs w:val="19"/>
          <w:lang w:eastAsia="pl-PL"/>
        </w:rPr>
        <w:t>nie uległa zmianie.</w:t>
      </w:r>
      <w:bookmarkEnd w:id="1"/>
    </w:p>
    <w:p w14:paraId="14EEC6B9" w14:textId="34C9656D" w:rsidR="00D62410" w:rsidRDefault="008B4F2D" w:rsidP="0019168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29875183" wp14:editId="67FCA11A">
                <wp:simplePos x="0" y="0"/>
                <wp:positionH relativeFrom="page">
                  <wp:posOffset>5772150</wp:posOffset>
                </wp:positionH>
                <wp:positionV relativeFrom="paragraph">
                  <wp:posOffset>24765</wp:posOffset>
                </wp:positionV>
                <wp:extent cx="1725295" cy="733425"/>
                <wp:effectExtent l="0" t="0" r="0" b="0"/>
                <wp:wrapTight wrapText="bothSides">
                  <wp:wrapPolygon edited="0">
                    <wp:start x="715" y="0"/>
                    <wp:lineTo x="715" y="20758"/>
                    <wp:lineTo x="20749" y="20758"/>
                    <wp:lineTo x="20749" y="0"/>
                    <wp:lineTo x="715" y="0"/>
                  </wp:wrapPolygon>
                </wp:wrapTight>
                <wp:docPr id="20" name="Pole tekstowe 2" descr="Największą populację bezrobotnych stanowiły osoby, które straciły pra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35B8" w14:textId="5EC4E057" w:rsidR="00EC6558" w:rsidRPr="00DB6754" w:rsidRDefault="00E87F4C" w:rsidP="00EC6558">
                            <w:pPr>
                              <w:pStyle w:val="tekstzboku"/>
                              <w:spacing w:before="100" w:beforeAutospacing="1"/>
                            </w:pPr>
                            <w:r w:rsidRPr="00E922B8" w:rsidDel="00EC6558">
                              <w:rPr>
                                <w:szCs w:val="19"/>
                              </w:rPr>
                              <w:t>Największą populację bezrobotnych stanowiły osoby, które straciły pracę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5183" id="_x0000_s1037" type="#_x0000_t202" alt="Największą populację bezrobotnych stanowiły osoby, które straciły pracę" style="position:absolute;margin-left:454.5pt;margin-top:1.95pt;width:135.85pt;height:57.75pt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KHWQIAAFMEAAAOAAAAZHJzL2Uyb0RvYy54bWysVFFu2zAM/R+wOwj63uLETZbWiFN07ToM&#10;6LoC3Q4gy3KsRhY1SYmdfBbYIXqOHWHZvUbJSVt0f8P8IVCi9Mj3SHp22jWKrIV1EnROR4MhJUJz&#10;KKVe5PTb18u3x5Q4z3TJFGiR041w9HT++tWsNZlIoQZVCksQRLusNTmtvTdZkjhei4a5ARih0VmB&#10;bZjHrV0kpWUtojcqSYfDd0kLtjQWuHAOTy96J51H/KoS3H+pKic8UTnF3HxcbVyLsCbzGcsWlpla&#10;8n0a7B+yaJjUGPQR6oJ5RlZW/gXVSG7BQeUHHJoEqkpyETkgm9HwBZvbmhkRuaA4zjzK5P4fLL9e&#10;31giy5ymKI9mDdboBpQgXiydh1aQlJJSOI6aXbO7Vu4elm67+0EMmJVi/G73QAqxtVCA1xtex2JD&#10;K3/fbwjyLDZvyNL/+mkFOizj8dygsXsI0rfGZZjBrcEcfPceOmyhKKMzV8CXjmg4r5leiDNroa0F&#10;K5H6KLxMnj3tcVwAKdrPUCIFtvIQgbrKNqEuqDRBdOS4eSy76DzhIeQ0naQnE0o4+qZHR+N0EkOw&#10;7PDaWOc/CmhIMHJqsa0iOltfOR+yYdnhSgim4VIqFVtLadLm9GSCkC88jfTY+Uo2OT0ehq/vxUDy&#10;gy7jY8+k6m0MoPSedSDaU/Zd0cXajaImQZICyg3qYKHvdJxMNGqwW0pa7PKcuu8rZgUl6pNGLU9G&#10;43EYi7hBwz4/LeJmPJmG1mCaI0xO/cE893GMelZnqHcloxRPWezzxc6NCu2nLIzG83289fQvmP8B&#10;AAD//wMAUEsDBBQABgAIAAAAIQDCTqnA3wAAAAoBAAAPAAAAZHJzL2Rvd25yZXYueG1sTI/BTsMw&#10;EETvSPyDtUjcqN2CShOyqaBSVYkThJazG2+TqPE6it025etxTnCb1axm3mTLwbbiTL1vHCNMJwoE&#10;celMwxXC9mv9sADhg2ajW8eEcCUPy/z2JtOpcRf+pHMRKhFD2KcaoQ6hS6X0ZU1W+4nriKN3cL3V&#10;IZ59JU2vLzHctnKm1Fxa3XBsqHVHq5rKY3GyCMP2p+DdO7vral1sut3H99tmPkO8vxteX0AEGsLf&#10;M4z4ER3yyLR3JzZetAiJSuKWgPCYgBj96UI9g9iPKnkCmWfy/4T8FwAA//8DAFBLAQItABQABgAI&#10;AAAAIQC2gziS/gAAAOEBAAATAAAAAAAAAAAAAAAAAAAAAABbQ29udGVudF9UeXBlc10ueG1sUEsB&#10;Ai0AFAAGAAgAAAAhADj9If/WAAAAlAEAAAsAAAAAAAAAAAAAAAAALwEAAF9yZWxzLy5yZWxzUEsB&#10;Ai0AFAAGAAgAAAAhACnZIodZAgAAUwQAAA4AAAAAAAAAAAAAAAAALgIAAGRycy9lMm9Eb2MueG1s&#10;UEsBAi0AFAAGAAgAAAAhAMJOqcDfAAAACgEAAA8AAAAAAAAAAAAAAAAAswQAAGRycy9kb3ducmV2&#10;LnhtbFBLBQYAAAAABAAEAPMAAAC/BQAAAAA=&#10;" filled="f" stroked="f">
                <v:textbox inset=",0">
                  <w:txbxContent>
                    <w:p w14:paraId="09FF35B8" w14:textId="5EC4E057" w:rsidR="00EC6558" w:rsidRPr="00DB6754" w:rsidRDefault="00E87F4C" w:rsidP="00EC6558">
                      <w:pPr>
                        <w:pStyle w:val="tekstzboku"/>
                        <w:spacing w:before="100" w:beforeAutospacing="1"/>
                      </w:pPr>
                      <w:r w:rsidRPr="00E922B8" w:rsidDel="00EC6558">
                        <w:rPr>
                          <w:szCs w:val="19"/>
                        </w:rPr>
                        <w:t>Największą populację bezrobotnych stanowiły osoby, które straciły pracę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C14AE">
        <w:rPr>
          <w:rFonts w:eastAsia="Times New Roman" w:cs="Times New Roman"/>
          <w:szCs w:val="19"/>
          <w:lang w:eastAsia="pl-PL"/>
        </w:rPr>
        <w:t>Analiza źródeł napływu do bezrobocia wskazuje, że</w:t>
      </w:r>
      <w:r w:rsidR="00462987">
        <w:rPr>
          <w:rFonts w:eastAsia="Times New Roman" w:cs="Times New Roman"/>
          <w:szCs w:val="19"/>
          <w:lang w:eastAsia="pl-PL"/>
        </w:rPr>
        <w:t xml:space="preserve"> n</w:t>
      </w:r>
      <w:r w:rsidR="00D62410" w:rsidRPr="00E922B8" w:rsidDel="00EC6558">
        <w:rPr>
          <w:rFonts w:eastAsia="Times New Roman" w:cs="Times New Roman"/>
          <w:szCs w:val="19"/>
          <w:lang w:eastAsia="pl-PL"/>
        </w:rPr>
        <w:t>ajwiększą populację bezrobotnych stanowiły osoby, które straciły pracę</w:t>
      </w:r>
      <w:r w:rsidR="00EE0B31">
        <w:rPr>
          <w:rFonts w:eastAsia="Times New Roman" w:cs="Times New Roman"/>
          <w:szCs w:val="19"/>
          <w:lang w:eastAsia="pl-PL"/>
        </w:rPr>
        <w:t xml:space="preserve"> w ciągu ostatnich 3 miesięcy</w:t>
      </w:r>
      <w:r w:rsidR="00D62410" w:rsidRPr="00E922B8" w:rsidDel="00EC6558">
        <w:rPr>
          <w:rFonts w:eastAsia="Times New Roman" w:cs="Times New Roman"/>
          <w:szCs w:val="19"/>
          <w:lang w:eastAsia="pl-PL"/>
        </w:rPr>
        <w:t xml:space="preserve"> (</w:t>
      </w:r>
      <w:r w:rsidR="00527CC3">
        <w:rPr>
          <w:rFonts w:eastAsia="Times New Roman" w:cs="Times New Roman"/>
          <w:szCs w:val="19"/>
          <w:lang w:eastAsia="pl-PL"/>
        </w:rPr>
        <w:t>44,3</w:t>
      </w:r>
      <w:r w:rsidR="00D62410" w:rsidRPr="00E922B8" w:rsidDel="00EC6558">
        <w:rPr>
          <w:rFonts w:eastAsia="Times New Roman" w:cs="Times New Roman"/>
          <w:szCs w:val="19"/>
          <w:lang w:eastAsia="pl-PL"/>
        </w:rPr>
        <w:t xml:space="preserve">%, tj. </w:t>
      </w:r>
      <w:r w:rsidR="002A5644" w:rsidRPr="00E922B8" w:rsidDel="00EC6558">
        <w:rPr>
          <w:rFonts w:eastAsia="Times New Roman" w:cs="Times New Roman"/>
          <w:szCs w:val="19"/>
          <w:lang w:eastAsia="pl-PL"/>
        </w:rPr>
        <w:t>2</w:t>
      </w:r>
      <w:r w:rsidR="00527CC3">
        <w:rPr>
          <w:rFonts w:eastAsia="Times New Roman" w:cs="Times New Roman"/>
          <w:szCs w:val="19"/>
          <w:lang w:eastAsia="pl-PL"/>
        </w:rPr>
        <w:t>24</w:t>
      </w:r>
      <w:r w:rsidR="00D62410" w:rsidRPr="00E922B8" w:rsidDel="00EC6558">
        <w:rPr>
          <w:rFonts w:eastAsia="Times New Roman" w:cs="Times New Roman"/>
          <w:szCs w:val="19"/>
          <w:lang w:eastAsia="pl-PL"/>
        </w:rPr>
        <w:t xml:space="preserve"> tys.). </w:t>
      </w:r>
      <w:r w:rsidR="00D62410" w:rsidRPr="00E922B8">
        <w:rPr>
          <w:rFonts w:eastAsia="Times New Roman" w:cs="Times New Roman"/>
          <w:szCs w:val="19"/>
          <w:lang w:eastAsia="pl-PL"/>
        </w:rPr>
        <w:t>Udział osób powracających do pracy po przerwie</w:t>
      </w:r>
      <w:r w:rsidR="00EE0B31">
        <w:rPr>
          <w:rFonts w:eastAsia="Times New Roman" w:cs="Times New Roman"/>
          <w:szCs w:val="19"/>
          <w:lang w:eastAsia="pl-PL"/>
        </w:rPr>
        <w:t xml:space="preserve"> (dłuższej niż 3 miesiące)</w:t>
      </w:r>
      <w:r w:rsidR="00D62410" w:rsidRPr="00E922B8">
        <w:rPr>
          <w:rFonts w:eastAsia="Times New Roman" w:cs="Times New Roman"/>
          <w:szCs w:val="19"/>
          <w:lang w:eastAsia="pl-PL"/>
        </w:rPr>
        <w:t xml:space="preserve"> wyn</w:t>
      </w:r>
      <w:r w:rsidR="005E1F9F">
        <w:rPr>
          <w:rFonts w:eastAsia="Times New Roman" w:cs="Times New Roman"/>
          <w:szCs w:val="19"/>
          <w:lang w:eastAsia="pl-PL"/>
        </w:rPr>
        <w:t>iósł</w:t>
      </w:r>
      <w:r w:rsidR="00D62410" w:rsidRPr="00E922B8">
        <w:rPr>
          <w:rFonts w:eastAsia="Times New Roman" w:cs="Times New Roman"/>
          <w:szCs w:val="19"/>
          <w:lang w:eastAsia="pl-PL"/>
        </w:rPr>
        <w:t xml:space="preserve"> </w:t>
      </w:r>
      <w:r w:rsidR="00527CC3">
        <w:rPr>
          <w:rFonts w:eastAsia="Times New Roman" w:cs="Times New Roman"/>
          <w:szCs w:val="19"/>
          <w:lang w:eastAsia="pl-PL"/>
        </w:rPr>
        <w:t>27,1</w:t>
      </w:r>
      <w:r w:rsidR="00D62410" w:rsidRPr="00E922B8">
        <w:rPr>
          <w:rFonts w:eastAsia="Times New Roman" w:cs="Times New Roman"/>
          <w:szCs w:val="19"/>
          <w:lang w:eastAsia="pl-PL"/>
        </w:rPr>
        <w:t>% (1</w:t>
      </w:r>
      <w:r w:rsidR="001D2CF5" w:rsidRPr="00E922B8">
        <w:rPr>
          <w:rFonts w:eastAsia="Times New Roman" w:cs="Times New Roman"/>
          <w:szCs w:val="19"/>
          <w:lang w:eastAsia="pl-PL"/>
        </w:rPr>
        <w:t>3</w:t>
      </w:r>
      <w:r w:rsidR="00527CC3">
        <w:rPr>
          <w:rFonts w:eastAsia="Times New Roman" w:cs="Times New Roman"/>
          <w:szCs w:val="19"/>
          <w:lang w:eastAsia="pl-PL"/>
        </w:rPr>
        <w:t>7</w:t>
      </w:r>
      <w:r w:rsidR="00EE0B31">
        <w:rPr>
          <w:rFonts w:eastAsia="Times New Roman" w:cs="Times New Roman"/>
          <w:szCs w:val="19"/>
          <w:lang w:eastAsia="pl-PL"/>
        </w:rPr>
        <w:t> </w:t>
      </w:r>
      <w:r w:rsidR="00D62410" w:rsidRPr="00E922B8">
        <w:rPr>
          <w:rFonts w:eastAsia="Times New Roman" w:cs="Times New Roman"/>
          <w:szCs w:val="19"/>
          <w:lang w:eastAsia="pl-PL"/>
        </w:rPr>
        <w:t xml:space="preserve">tys.), </w:t>
      </w:r>
      <w:r w:rsidR="00527CC3">
        <w:rPr>
          <w:rFonts w:eastAsia="Times New Roman" w:cs="Times New Roman"/>
          <w:szCs w:val="19"/>
          <w:lang w:eastAsia="pl-PL"/>
        </w:rPr>
        <w:t>a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D62410" w:rsidRPr="00E922B8">
        <w:rPr>
          <w:rFonts w:eastAsia="Times New Roman" w:cs="Times New Roman"/>
          <w:szCs w:val="19"/>
          <w:lang w:eastAsia="pl-PL"/>
        </w:rPr>
        <w:t xml:space="preserve">podejmujących pracę po raz pierwszy </w:t>
      </w:r>
      <w:r w:rsidR="00527CC3">
        <w:rPr>
          <w:rFonts w:eastAsia="Times New Roman" w:cs="Times New Roman"/>
          <w:szCs w:val="19"/>
          <w:lang w:eastAsia="pl-PL"/>
        </w:rPr>
        <w:t xml:space="preserve">oraz </w:t>
      </w:r>
      <w:r w:rsidR="00D62410" w:rsidRPr="00E922B8">
        <w:rPr>
          <w:rFonts w:eastAsia="Times New Roman" w:cs="Times New Roman"/>
          <w:szCs w:val="19"/>
          <w:lang w:eastAsia="pl-PL"/>
        </w:rPr>
        <w:t>które zrezygnowały z</w:t>
      </w:r>
      <w:r w:rsidR="00A873BD" w:rsidRPr="00E922B8">
        <w:rPr>
          <w:rFonts w:eastAsia="Times New Roman" w:cs="Times New Roman"/>
          <w:szCs w:val="19"/>
          <w:lang w:eastAsia="pl-PL"/>
        </w:rPr>
        <w:t> </w:t>
      </w:r>
      <w:r w:rsidR="00D62410" w:rsidRPr="00E922B8">
        <w:rPr>
          <w:rFonts w:eastAsia="Times New Roman" w:cs="Times New Roman"/>
          <w:szCs w:val="19"/>
          <w:lang w:eastAsia="pl-PL"/>
        </w:rPr>
        <w:t xml:space="preserve">pracy </w:t>
      </w:r>
      <w:r w:rsidR="004D1421" w:rsidRPr="00E922B8">
        <w:rPr>
          <w:rFonts w:eastAsia="Times New Roman" w:cs="Times New Roman"/>
          <w:szCs w:val="19"/>
          <w:lang w:eastAsia="pl-PL"/>
        </w:rPr>
        <w:t>–</w:t>
      </w:r>
      <w:r w:rsidR="00574D5F" w:rsidRPr="00E922B8">
        <w:rPr>
          <w:rFonts w:eastAsia="Times New Roman" w:cs="Times New Roman"/>
          <w:szCs w:val="19"/>
          <w:lang w:eastAsia="pl-PL"/>
        </w:rPr>
        <w:t xml:space="preserve"> </w:t>
      </w:r>
      <w:r w:rsidR="00527CC3">
        <w:rPr>
          <w:rFonts w:eastAsia="Times New Roman" w:cs="Times New Roman"/>
          <w:szCs w:val="19"/>
          <w:lang w:eastAsia="pl-PL"/>
        </w:rPr>
        <w:t>po 14,3</w:t>
      </w:r>
      <w:r w:rsidR="00D62410" w:rsidRPr="00E922B8">
        <w:rPr>
          <w:rFonts w:eastAsia="Times New Roman" w:cs="Times New Roman"/>
          <w:szCs w:val="19"/>
          <w:lang w:eastAsia="pl-PL"/>
        </w:rPr>
        <w:t>% (</w:t>
      </w:r>
      <w:r w:rsidR="00527CC3">
        <w:rPr>
          <w:rFonts w:eastAsia="Times New Roman" w:cs="Times New Roman"/>
          <w:szCs w:val="19"/>
          <w:lang w:eastAsia="pl-PL"/>
        </w:rPr>
        <w:t>tj. po 72</w:t>
      </w:r>
      <w:r w:rsidR="004C4BB7">
        <w:rPr>
          <w:rFonts w:eastAsia="Times New Roman" w:cs="Times New Roman"/>
          <w:szCs w:val="19"/>
          <w:lang w:eastAsia="pl-PL"/>
        </w:rPr>
        <w:t> </w:t>
      </w:r>
      <w:r w:rsidR="00D62410" w:rsidRPr="00E922B8">
        <w:rPr>
          <w:rFonts w:eastAsia="Times New Roman" w:cs="Times New Roman"/>
          <w:szCs w:val="19"/>
          <w:lang w:eastAsia="pl-PL"/>
        </w:rPr>
        <w:t>tys.).</w:t>
      </w:r>
    </w:p>
    <w:p w14:paraId="274A73C9" w14:textId="3AEAF9A6" w:rsidR="00942491" w:rsidRDefault="006C0869" w:rsidP="00942491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56896" behindDoc="0" locked="0" layoutInCell="1" allowOverlap="1" wp14:anchorId="12CF7D24" wp14:editId="2511436C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4596765" cy="1463040"/>
            <wp:effectExtent l="0" t="0" r="0" b="3810"/>
            <wp:wrapSquare wrapText="bothSides"/>
            <wp:docPr id="37" name="Obraz 37" descr="Wykres prezentuje strukturę bezrobotnych mężczyzn i kobiet według źródła napływu do bezrobocia w 1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D62410">
        <w:rPr>
          <w:b/>
        </w:rPr>
        <w:t xml:space="preserve">Wykres </w:t>
      </w:r>
      <w:r w:rsidR="00942491">
        <w:rPr>
          <w:b/>
        </w:rPr>
        <w:t>5</w:t>
      </w:r>
      <w:r w:rsidR="00942491" w:rsidRPr="00D62410">
        <w:rPr>
          <w:b/>
        </w:rPr>
        <w:t>.</w:t>
      </w:r>
      <w:r w:rsidR="00942491" w:rsidRPr="00D62410">
        <w:rPr>
          <w:shd w:val="clear" w:color="auto" w:fill="FFFFFF"/>
        </w:rPr>
        <w:tab/>
      </w:r>
      <w:r w:rsidR="00942491" w:rsidRPr="00D62410">
        <w:rPr>
          <w:b/>
          <w:shd w:val="clear" w:color="auto" w:fill="FFFFFF"/>
        </w:rPr>
        <w:t xml:space="preserve">Struktura bezrobotnych </w:t>
      </w:r>
      <w:r w:rsidR="00942491">
        <w:rPr>
          <w:b/>
          <w:shd w:val="clear" w:color="auto" w:fill="FFFFFF"/>
        </w:rPr>
        <w:t xml:space="preserve">mężczyzn i kobiet </w:t>
      </w:r>
      <w:r w:rsidR="00942491" w:rsidRPr="00D62410">
        <w:rPr>
          <w:b/>
          <w:shd w:val="clear" w:color="auto" w:fill="FFFFFF"/>
        </w:rPr>
        <w:t xml:space="preserve">według źródła napływu do bezrobocia w </w:t>
      </w:r>
      <w:r w:rsidR="00210F85">
        <w:rPr>
          <w:b/>
          <w:shd w:val="clear" w:color="auto" w:fill="FFFFFF"/>
        </w:rPr>
        <w:t>1</w:t>
      </w:r>
      <w:r w:rsidR="00942491" w:rsidRPr="00D62410">
        <w:rPr>
          <w:b/>
          <w:shd w:val="clear" w:color="auto" w:fill="FFFFFF"/>
        </w:rPr>
        <w:t xml:space="preserve"> kwartale 202</w:t>
      </w:r>
      <w:r w:rsidR="00210F85">
        <w:rPr>
          <w:b/>
          <w:shd w:val="clear" w:color="auto" w:fill="FFFFFF"/>
        </w:rPr>
        <w:t>3</w:t>
      </w:r>
      <w:r w:rsidR="00942491" w:rsidRPr="00D62410">
        <w:rPr>
          <w:b/>
          <w:shd w:val="clear" w:color="auto" w:fill="FFFFFF"/>
        </w:rPr>
        <w:t xml:space="preserve"> r. </w:t>
      </w:r>
      <w:r w:rsidR="00D856A6">
        <w:rPr>
          <w:b/>
          <w:shd w:val="clear" w:color="auto" w:fill="FFFFFF"/>
        </w:rPr>
        <w:t>(w %)</w:t>
      </w:r>
    </w:p>
    <w:p w14:paraId="03A65268" w14:textId="10127A45" w:rsidR="00E315FE" w:rsidRPr="008C38EA" w:rsidRDefault="00E315FE" w:rsidP="002C514B">
      <w:pPr>
        <w:spacing w:before="360" w:after="0" w:line="288" w:lineRule="auto"/>
        <w:rPr>
          <w:rFonts w:eastAsia="Times New Roman" w:cs="Times New Roman"/>
          <w:strike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 xml:space="preserve">W analizowanym okresie przeciętny czas poszukiwania pracy </w:t>
      </w:r>
      <w:r w:rsidR="00A70936">
        <w:rPr>
          <w:rFonts w:eastAsia="Times New Roman" w:cs="Times New Roman"/>
          <w:szCs w:val="19"/>
          <w:lang w:eastAsia="pl-PL"/>
        </w:rPr>
        <w:t xml:space="preserve">przez bezrobotnych </w:t>
      </w:r>
      <w:r w:rsidRPr="00E922B8">
        <w:rPr>
          <w:rFonts w:eastAsia="Times New Roman" w:cs="Times New Roman"/>
          <w:szCs w:val="19"/>
          <w:lang w:eastAsia="pl-PL"/>
        </w:rPr>
        <w:t>wyn</w:t>
      </w:r>
      <w:r w:rsidR="00961E11">
        <w:rPr>
          <w:rFonts w:eastAsia="Times New Roman" w:cs="Times New Roman"/>
          <w:szCs w:val="19"/>
          <w:lang w:eastAsia="pl-PL"/>
        </w:rPr>
        <w:t>iósł</w:t>
      </w:r>
      <w:r w:rsidRPr="00E922B8">
        <w:rPr>
          <w:rFonts w:eastAsia="Times New Roman" w:cs="Times New Roman"/>
          <w:szCs w:val="19"/>
          <w:lang w:eastAsia="pl-PL"/>
        </w:rPr>
        <w:t xml:space="preserve"> 8,</w:t>
      </w:r>
      <w:r w:rsidR="001028F7">
        <w:rPr>
          <w:rFonts w:eastAsia="Times New Roman" w:cs="Times New Roman"/>
          <w:szCs w:val="19"/>
          <w:lang w:eastAsia="pl-PL"/>
        </w:rPr>
        <w:t>1</w:t>
      </w:r>
      <w:r w:rsidR="00024722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>miesiąca (</w:t>
      </w:r>
      <w:r w:rsidR="00D727F9" w:rsidRPr="00E922B8">
        <w:rPr>
          <w:rFonts w:eastAsia="Times New Roman" w:cs="Times New Roman"/>
          <w:szCs w:val="19"/>
          <w:lang w:eastAsia="pl-PL"/>
        </w:rPr>
        <w:t xml:space="preserve">w poprzednim </w:t>
      </w:r>
      <w:r w:rsidRPr="00E922B8">
        <w:rPr>
          <w:rFonts w:eastAsia="Times New Roman" w:cs="Times New Roman"/>
          <w:szCs w:val="19"/>
          <w:lang w:eastAsia="pl-PL"/>
        </w:rPr>
        <w:t>kwartale</w:t>
      </w:r>
      <w:r w:rsidR="00D727F9" w:rsidRPr="00E922B8">
        <w:rPr>
          <w:rFonts w:eastAsia="Times New Roman" w:cs="Times New Roman"/>
          <w:szCs w:val="19"/>
          <w:lang w:eastAsia="pl-PL"/>
        </w:rPr>
        <w:t xml:space="preserve"> 8,</w:t>
      </w:r>
      <w:r w:rsidR="003F23AC">
        <w:rPr>
          <w:rFonts w:eastAsia="Times New Roman" w:cs="Times New Roman"/>
          <w:szCs w:val="19"/>
          <w:lang w:eastAsia="pl-PL"/>
        </w:rPr>
        <w:t>3</w:t>
      </w:r>
      <w:r w:rsidR="00D727F9" w:rsidRPr="00E922B8">
        <w:rPr>
          <w:rFonts w:eastAsia="Times New Roman" w:cs="Times New Roman"/>
          <w:szCs w:val="19"/>
          <w:lang w:eastAsia="pl-PL"/>
        </w:rPr>
        <w:t xml:space="preserve"> miesiąca</w:t>
      </w:r>
      <w:r w:rsidR="003F23AC">
        <w:rPr>
          <w:rFonts w:eastAsia="Times New Roman" w:cs="Times New Roman"/>
          <w:szCs w:val="19"/>
          <w:lang w:eastAsia="pl-PL"/>
        </w:rPr>
        <w:t>, w 1 kwartale 2022 r. – 8,2 miesiąca</w:t>
      </w:r>
      <w:r w:rsidRPr="00E922B8">
        <w:rPr>
          <w:rFonts w:eastAsia="Times New Roman" w:cs="Times New Roman"/>
          <w:szCs w:val="19"/>
          <w:lang w:eastAsia="pl-PL"/>
        </w:rPr>
        <w:t xml:space="preserve">). </w:t>
      </w:r>
      <w:r w:rsidR="006E1B4F" w:rsidRPr="00933D71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3AB267F6" wp14:editId="1669D475">
                <wp:simplePos x="0" y="0"/>
                <wp:positionH relativeFrom="page">
                  <wp:posOffset>5781923</wp:posOffset>
                </wp:positionH>
                <wp:positionV relativeFrom="paragraph">
                  <wp:posOffset>5522</wp:posOffset>
                </wp:positionV>
                <wp:extent cx="1727200" cy="556260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26" y="20712"/>
                    <wp:lineTo x="20726" y="0"/>
                    <wp:lineTo x="715" y="0"/>
                  </wp:wrapPolygon>
                </wp:wrapTight>
                <wp:docPr id="28" name="Pole tekstowe 2" descr="Przeciętny czas poszukiwania pracy przez bezrobotnych wyniósł 8,1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49B2" w14:textId="072D4915" w:rsidR="00961E11" w:rsidRPr="00DB6754" w:rsidRDefault="00961E11" w:rsidP="00961E11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rzeciętny czas poszukiwania pracy </w:t>
                            </w:r>
                            <w:r>
                              <w:rPr>
                                <w:szCs w:val="19"/>
                              </w:rPr>
                              <w:t xml:space="preserve">przez bezrobotnych </w:t>
                            </w:r>
                            <w:r w:rsidRPr="00E922B8">
                              <w:rPr>
                                <w:szCs w:val="19"/>
                              </w:rPr>
                              <w:t>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8,</w:t>
                            </w:r>
                            <w:r w:rsidR="00DA4AD3">
                              <w:rPr>
                                <w:szCs w:val="19"/>
                              </w:rPr>
                              <w:t>1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67F6" id="_x0000_s1038" type="#_x0000_t202" alt="Przeciętny czas poszukiwania pracy przez bezrobotnych wyniósł 8,1 miesiąca" style="position:absolute;margin-left:455.25pt;margin-top:.45pt;width:136pt;height:43.8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oPXAIAAFMEAAAOAAAAZHJzL2Uyb0RvYy54bWysVNtu1DAQfUfiHyw/Q7MbdXuJmq1KSxFS&#10;gUqFD5g4zsaq4zG2t8nmEYmP4Dv4BMp/MXZ2ywreEHmwfJvjOWfO5Ox86DR7kM4rNCWfH8w4k0Zg&#10;rcyq5J8+Xr884cwHMDVoNLLkG+n5+fL5s7PeFjLHFnUtHSMQ44velrwNwRZZ5kUrO/AHaKWhwwZd&#10;B4GWbpXVDnpC73SWz2ZHWY+utg6F9J52r6ZDvkz4TSNF+NA0XgamS065hTS6NFZxzJZnUKwc2FaJ&#10;bRrwD1l0oAw9+gR1BQHY2qm/oDolHHpswoHALsOmUUImDsRmPvuDzV0LViYuJI63TzL5/wcr3j/c&#10;OqbqkudUKQMd1egWtWRB3vuAvWQ5Z7X0gjS7daMU6vFbMBsmRvDMoh/X96oHo4BZB2JD4yhHVsnR&#10;YYV0UbSs3xj147v/+YWdvJizTkmvHr8KiNL31heUwZ2lHMLwCgeyUJLR2xsU954ZvGzBrOSFc9i3&#10;EmqiPo+R2V7ohOMjSNW/w5oowDpgAhoa18W6kNKM0MkCm6eyyyEwEZ88zo/JS5wJOlssjvKj5IsM&#10;il20dT68kdgRPU8WcmSrhA4PNz7EbKDYXYmPGbxWWidracP6kp8u8kUK2DvpVCDna9WV/GQWv8mL&#10;keRrU6fgAEpPc3pAmy3rSHSiHIZqSLWb5zs1K6w3pIPDyenUmTRp0Y2c9eTykvvPa3CSM/3WkJan&#10;88PD2BZpQRO3v1ulxeGCxOEMjCCYkofd9DKkNpr4XpDejUpSxMJMWWzzJecmhbZdFltjf51u/f4X&#10;LH8BAAD//wMAUEsDBBQABgAIAAAAIQAfRPkw3QAAAAgBAAAPAAAAZHJzL2Rvd25yZXYueG1sTI9B&#10;a8JAEIXvBf/DMoXedJOAkqbZSBVE6KlNtec1OybB7GzIrhr76zue7G0e7/Hme/lytJ244OBbRwri&#10;WQQCqXKmpVrB7nszTUH4oMnozhEquKGHZTF5ynVm3JW+8FKGWnAJ+UwraELoMyl91aDVfuZ6JPaO&#10;brA6sBxqaQZ95XLbySSKFtLqlvhDo3tcN1idyrNVMO5+S9p/kLutN+W233/+rLaLRKmX5/H9DUTA&#10;MTzCcMdndCiY6eDOZLzoFLzG0ZyjfIC423GasD4oSNM5yCKX/wcUfwAAAP//AwBQSwECLQAUAAYA&#10;CAAAACEAtoM4kv4AAADhAQAAEwAAAAAAAAAAAAAAAAAAAAAAW0NvbnRlbnRfVHlwZXNdLnhtbFBL&#10;AQItABQABgAIAAAAIQA4/SH/1gAAAJQBAAALAAAAAAAAAAAAAAAAAC8BAABfcmVscy8ucmVsc1BL&#10;AQItABQABgAIAAAAIQCfcVoPXAIAAFMEAAAOAAAAAAAAAAAAAAAAAC4CAABkcnMvZTJvRG9jLnht&#10;bFBLAQItABQABgAIAAAAIQAfRPkw3QAAAAgBAAAPAAAAAAAAAAAAAAAAALYEAABkcnMvZG93bnJl&#10;di54bWxQSwUGAAAAAAQABADzAAAAwAUAAAAA&#10;" filled="f" stroked="f">
                <v:textbox inset=",0">
                  <w:txbxContent>
                    <w:p w14:paraId="415849B2" w14:textId="072D4915" w:rsidR="00961E11" w:rsidRPr="00DB6754" w:rsidRDefault="00961E11" w:rsidP="00961E11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 xml:space="preserve">rzeciętny czas poszukiwania pracy </w:t>
                      </w:r>
                      <w:r>
                        <w:rPr>
                          <w:szCs w:val="19"/>
                        </w:rPr>
                        <w:t xml:space="preserve">przez bezrobotnych </w:t>
                      </w:r>
                      <w:r w:rsidRPr="00E922B8">
                        <w:rPr>
                          <w:szCs w:val="19"/>
                        </w:rPr>
                        <w:t>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8,</w:t>
                      </w:r>
                      <w:r w:rsidR="00DA4AD3">
                        <w:rPr>
                          <w:szCs w:val="19"/>
                        </w:rPr>
                        <w:t>1</w:t>
                      </w:r>
                      <w:r w:rsidRPr="00E922B8">
                        <w:rPr>
                          <w:szCs w:val="19"/>
                        </w:rPr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E922B8">
        <w:rPr>
          <w:rFonts w:eastAsia="Times New Roman" w:cs="Times New Roman"/>
          <w:szCs w:val="19"/>
          <w:lang w:eastAsia="pl-PL"/>
        </w:rPr>
        <w:t>Najdłużej pracy poszukiwały osoby</w:t>
      </w:r>
      <w:r w:rsidR="00971108" w:rsidRPr="00E922B8">
        <w:rPr>
          <w:rFonts w:eastAsia="Times New Roman" w:cs="Times New Roman"/>
          <w:szCs w:val="19"/>
          <w:lang w:eastAsia="pl-PL"/>
        </w:rPr>
        <w:t xml:space="preserve"> najstarsze, tj.</w:t>
      </w:r>
      <w:r w:rsidRPr="00E922B8">
        <w:rPr>
          <w:rFonts w:eastAsia="Times New Roman" w:cs="Times New Roman"/>
          <w:szCs w:val="19"/>
          <w:lang w:eastAsia="pl-PL"/>
        </w:rPr>
        <w:t xml:space="preserve"> w wieku </w:t>
      </w:r>
      <w:r w:rsidR="00D727F9" w:rsidRPr="00E922B8">
        <w:rPr>
          <w:rFonts w:eastAsia="Times New Roman" w:cs="Times New Roman"/>
          <w:szCs w:val="19"/>
          <w:lang w:eastAsia="pl-PL"/>
        </w:rPr>
        <w:t>55-74 lata</w:t>
      </w:r>
      <w:r w:rsidRPr="00E922B8">
        <w:rPr>
          <w:rFonts w:eastAsia="Times New Roman" w:cs="Times New Roman"/>
          <w:szCs w:val="19"/>
          <w:lang w:eastAsia="pl-PL"/>
        </w:rPr>
        <w:t xml:space="preserve"> (1</w:t>
      </w:r>
      <w:r w:rsidR="00D727F9" w:rsidRPr="00E922B8">
        <w:rPr>
          <w:rFonts w:eastAsia="Times New Roman" w:cs="Times New Roman"/>
          <w:szCs w:val="19"/>
          <w:lang w:eastAsia="pl-PL"/>
        </w:rPr>
        <w:t>1,</w:t>
      </w:r>
      <w:r w:rsidR="003F23AC">
        <w:rPr>
          <w:rFonts w:eastAsia="Times New Roman" w:cs="Times New Roman"/>
          <w:szCs w:val="19"/>
          <w:lang w:eastAsia="pl-PL"/>
        </w:rPr>
        <w:t xml:space="preserve">3 </w:t>
      </w:r>
      <w:r w:rsidRPr="00E922B8">
        <w:rPr>
          <w:rFonts w:eastAsia="Times New Roman" w:cs="Times New Roman"/>
          <w:szCs w:val="19"/>
          <w:lang w:eastAsia="pl-PL"/>
        </w:rPr>
        <w:t>miesiąca)</w:t>
      </w:r>
      <w:r w:rsidR="00971108" w:rsidRPr="00E922B8">
        <w:rPr>
          <w:rFonts w:eastAsia="Times New Roman" w:cs="Times New Roman"/>
          <w:szCs w:val="19"/>
          <w:lang w:eastAsia="pl-PL"/>
        </w:rPr>
        <w:t xml:space="preserve">, </w:t>
      </w:r>
      <w:r w:rsidRPr="00E922B8">
        <w:rPr>
          <w:rFonts w:eastAsia="Times New Roman" w:cs="Times New Roman"/>
          <w:szCs w:val="19"/>
          <w:lang w:eastAsia="pl-PL"/>
        </w:rPr>
        <w:t xml:space="preserve">w wieku </w:t>
      </w:r>
      <w:r w:rsidR="003F23AC">
        <w:rPr>
          <w:rFonts w:eastAsia="Times New Roman" w:cs="Times New Roman"/>
          <w:szCs w:val="19"/>
          <w:lang w:eastAsia="pl-PL"/>
        </w:rPr>
        <w:t>45-54</w:t>
      </w:r>
      <w:r w:rsidRPr="00E922B8">
        <w:rPr>
          <w:rFonts w:eastAsia="Times New Roman" w:cs="Times New Roman"/>
          <w:szCs w:val="19"/>
          <w:lang w:eastAsia="pl-PL"/>
        </w:rPr>
        <w:t xml:space="preserve"> lata (</w:t>
      </w:r>
      <w:r w:rsidR="003F23AC">
        <w:rPr>
          <w:rFonts w:eastAsia="Times New Roman" w:cs="Times New Roman"/>
          <w:szCs w:val="19"/>
          <w:lang w:eastAsia="pl-PL"/>
        </w:rPr>
        <w:t>10,5</w:t>
      </w:r>
      <w:r w:rsidRPr="00E922B8">
        <w:rPr>
          <w:rFonts w:eastAsia="Times New Roman" w:cs="Times New Roman"/>
          <w:szCs w:val="19"/>
          <w:lang w:eastAsia="pl-PL"/>
        </w:rPr>
        <w:t xml:space="preserve"> miesiąca)</w:t>
      </w:r>
      <w:r w:rsidR="00971108" w:rsidRPr="00E922B8">
        <w:rPr>
          <w:rFonts w:eastAsia="Times New Roman" w:cs="Times New Roman"/>
          <w:szCs w:val="19"/>
          <w:lang w:eastAsia="pl-PL"/>
        </w:rPr>
        <w:t xml:space="preserve"> oraz w</w:t>
      </w:r>
      <w:r w:rsidR="00DC5679" w:rsidRPr="00E922B8">
        <w:rPr>
          <w:rFonts w:eastAsia="Times New Roman" w:cs="Times New Roman"/>
          <w:szCs w:val="19"/>
          <w:lang w:eastAsia="pl-PL"/>
        </w:rPr>
        <w:t> </w:t>
      </w:r>
      <w:r w:rsidR="00971108" w:rsidRPr="00E922B8">
        <w:rPr>
          <w:rFonts w:eastAsia="Times New Roman" w:cs="Times New Roman"/>
          <w:szCs w:val="19"/>
          <w:lang w:eastAsia="pl-PL"/>
        </w:rPr>
        <w:t xml:space="preserve">wieku </w:t>
      </w:r>
      <w:r w:rsidR="003F23AC">
        <w:rPr>
          <w:rFonts w:eastAsia="Times New Roman" w:cs="Times New Roman"/>
          <w:szCs w:val="19"/>
          <w:lang w:eastAsia="pl-PL"/>
        </w:rPr>
        <w:t>35-44</w:t>
      </w:r>
      <w:r w:rsidR="00971108" w:rsidRPr="00E922B8">
        <w:rPr>
          <w:rFonts w:eastAsia="Times New Roman" w:cs="Times New Roman"/>
          <w:szCs w:val="19"/>
          <w:lang w:eastAsia="pl-PL"/>
        </w:rPr>
        <w:t xml:space="preserve"> lata (</w:t>
      </w:r>
      <w:r w:rsidR="003F23AC">
        <w:rPr>
          <w:rFonts w:eastAsia="Times New Roman" w:cs="Times New Roman"/>
          <w:szCs w:val="19"/>
          <w:lang w:eastAsia="pl-PL"/>
        </w:rPr>
        <w:t>8</w:t>
      </w:r>
      <w:r w:rsidR="00971108" w:rsidRPr="00E922B8">
        <w:rPr>
          <w:rFonts w:eastAsia="Times New Roman" w:cs="Times New Roman"/>
          <w:szCs w:val="19"/>
          <w:lang w:eastAsia="pl-PL"/>
        </w:rPr>
        <w:t xml:space="preserve">,4 miesiąca), </w:t>
      </w:r>
      <w:r w:rsidRPr="00E922B8">
        <w:rPr>
          <w:rFonts w:eastAsia="Times New Roman" w:cs="Times New Roman"/>
          <w:szCs w:val="19"/>
          <w:lang w:eastAsia="pl-PL"/>
        </w:rPr>
        <w:t>najkrócej natomiast osoby najmłodsze, w wieku 15</w:t>
      </w:r>
      <w:r w:rsidR="00947F92">
        <w:rPr>
          <w:rFonts w:eastAsia="Times New Roman" w:cs="Times New Roman"/>
          <w:szCs w:val="19"/>
          <w:lang w:eastAsia="pl-PL"/>
        </w:rPr>
        <w:t>-</w:t>
      </w:r>
      <w:r w:rsidRPr="00E922B8">
        <w:rPr>
          <w:rFonts w:eastAsia="Times New Roman" w:cs="Times New Roman"/>
          <w:szCs w:val="19"/>
          <w:lang w:eastAsia="pl-PL"/>
        </w:rPr>
        <w:t>19 lat (</w:t>
      </w:r>
      <w:r w:rsidR="00971108" w:rsidRPr="00E922B8">
        <w:rPr>
          <w:rFonts w:eastAsia="Times New Roman" w:cs="Times New Roman"/>
          <w:szCs w:val="19"/>
          <w:lang w:eastAsia="pl-PL"/>
        </w:rPr>
        <w:t>3,</w:t>
      </w:r>
      <w:r w:rsidR="003F23AC">
        <w:rPr>
          <w:rFonts w:eastAsia="Times New Roman" w:cs="Times New Roman"/>
          <w:szCs w:val="19"/>
          <w:lang w:eastAsia="pl-PL"/>
        </w:rPr>
        <w:t>7</w:t>
      </w:r>
      <w:r w:rsidR="00DC5679" w:rsidRPr="00E922B8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>miesiąca).</w:t>
      </w:r>
    </w:p>
    <w:p w14:paraId="1EB41189" w14:textId="51EDA047" w:rsidR="00860F41" w:rsidRPr="00D66BE3" w:rsidRDefault="00DE3F49" w:rsidP="000A2EDC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D66BE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1B42535" wp14:editId="26733C6E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1,6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1B22" w14:textId="64177422" w:rsidR="00CE4896" w:rsidRPr="00CE4896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070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887D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303BBE7F" w14:textId="77777777" w:rsidR="00CE4896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7F07CB20" w14:textId="77B2E2DF" w:rsidR="005A6925" w:rsidRPr="00504397" w:rsidRDefault="00CE489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</w:t>
                            </w:r>
                            <w:r w:rsidR="00947F92">
                              <w:t>-</w:t>
                            </w:r>
                            <w:r>
                              <w:t>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2535" id="_x0000_s1039" alt="Udział osób biernych zawodowo wśród ogółu ludności w wieku 15–89 lat - 41,6%&#10;" style="position:absolute;margin-left:0;margin-top:19.75pt;width:173.25pt;height:111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hGjgIAAJIEAAAOAAAAZHJzL2Uyb0RvYy54bWysVFFuEzEQ/UfiDiMj+KLd7JI0TegGlZYi&#10;pAIVpQdw1t6sVa9nsZ3spl+oV+Czx+gRqlyEkzB20jbAHyIflmfH8+bNm5kcvOlqDQtpnUKTs3S3&#10;x0CaAoUys5xdfD3Z2WfgPDeCazQyZ0vp2JvJ0ycHbTOWGVaohbRAIMaN2yZnlffNOElcUcmau11s&#10;pCFnibbmnkw7S4TlLaHXOsl6vb2kRSsai4V0jr4er51sEvHLUhb+c1k66UHnjLj5eNp4TsOZTA74&#10;eGZ5U6liQ4P/A4uaK0NJH6COuecwt+ovqFoVFh2WfrfAOsGyVIWMNVA1ae+Pas4r3shYC4njmgeZ&#10;3P+DLT4tziwokbNsj4HhNfXoDLUELy+dx1ZCxkBIV5BmF+JK8dU1oLu7ncJUSWuWRQVXvEWBLUK7&#10;urF3twJwdne7up6DnguDq5tCQQutkpdzSAc/v//YH4HmHnagn77ce/7iWXf4OrShbdyY2Jw3xMd3&#10;b7GjcYqSuuYUi0sHBo8qbmby0FpsK8kFyZCGyGQrdI3jAsi0/YiCyuFzjxGoK20dekSqA6HTOCwf&#10;RkB2Hgr6mNFQZcMBg4J8aT8dZdkg5uDj+/DGOv9eYg3hkjOLcyO+0KDFHHxx6nzgxMf370JKh1qJ&#10;E6V1NOxseqQtLHgYyl56PBxuUvz2TBtoczYaEIEQZTDEx3mtlael0arO2X4v/EI4HwdN3hkR754r&#10;vb4TE202IgVd1gr5btrFtqevQnBQcIpiSbJZXC8JLTVdKrRXDFpakJy5b3NuJQP9wZD0o7TfDxsV&#10;jf5gmJFhtz3TbQ83BUHlzDNYX4983MJ1ZYfUolJF3R6ZbDjT4Ec5N0saNmvbjq8e/0omvwAAAP//&#10;AwBQSwMEFAAGAAgAAAAhAEysNordAAAABwEAAA8AAABkcnMvZG93bnJldi54bWxMj8FOwzAQRO9I&#10;/IO1SFwiatNABCFORZHCgZ5I4e7GbhwRryPbbcLfs5zgtqMZzbytNosb2dmEOHiUcLsSwAx2Xg/Y&#10;S/jYNzcPwGJSqNXo0Uj4NhE29eVFpUrtZ3w35zb1jEowlkqCTWkqOY+dNU7FlZ8Mknf0walEMvRc&#10;BzVTuRv5WoiCOzUgLVg1mRdruq/25CRsw3HXinyJdrt/22VNk32+zpmU11fL8xOwZJb0F4ZffEKH&#10;mpgO/oQ6slECPZIk5I/3wMjN7wo6DhLWRS6A1xX/z1//AAAA//8DAFBLAQItABQABgAIAAAAIQC2&#10;gziS/gAAAOEBAAATAAAAAAAAAAAAAAAAAAAAAABbQ29udGVudF9UeXBlc10ueG1sUEsBAi0AFAAG&#10;AAgAAAAhADj9If/WAAAAlAEAAAsAAAAAAAAAAAAAAAAALwEAAF9yZWxzLy5yZWxzUEsBAi0AFAAG&#10;AAgAAAAhAE3UKEaOAgAAkgQAAA4AAAAAAAAAAAAAAAAALgIAAGRycy9lMm9Eb2MueG1sUEsBAi0A&#10;FAAGAAgAAAAhAEysNordAAAABwEAAA8AAAAAAAAAAAAAAAAA6AQAAGRycy9kb3ducmV2LnhtbFBL&#10;BQYAAAAABAAEAPMAAADyBQAAAAA=&#10;" fillcolor="#001d77" stroked="f">
                <v:stroke joinstyle="miter"/>
                <v:textbox>
                  <w:txbxContent>
                    <w:p w14:paraId="47B61B22" w14:textId="64177422" w:rsidR="00CE4896" w:rsidRPr="00CE4896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070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887D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303BBE7F" w14:textId="77777777" w:rsidR="00CE4896" w:rsidRDefault="00CE489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7F07CB20" w14:textId="77B2E2DF" w:rsidR="005A6925" w:rsidRPr="00504397" w:rsidRDefault="00CE489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</w:t>
                      </w:r>
                      <w:r w:rsidR="00947F92">
                        <w:t>-</w:t>
                      </w:r>
                      <w:r>
                        <w:t>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D117F9F" w14:textId="072D8157" w:rsidR="00E260E4" w:rsidRPr="00CD5DEA" w:rsidRDefault="00E260E4" w:rsidP="00E260E4">
      <w:pPr>
        <w:pStyle w:val="Lead"/>
      </w:pPr>
      <w:r w:rsidRPr="006070F4">
        <w:t>Osoby bierne zawodowo stanowiły w</w:t>
      </w:r>
      <w:r w:rsidRPr="00D66BE3">
        <w:t xml:space="preserve"> </w:t>
      </w:r>
      <w:r w:rsidR="00B1571A">
        <w:t>1</w:t>
      </w:r>
      <w:r w:rsidR="00571430">
        <w:t xml:space="preserve"> </w:t>
      </w:r>
      <w:r w:rsidR="00E02C4B">
        <w:t>kwartale</w:t>
      </w:r>
      <w:r w:rsidRPr="00D66BE3">
        <w:t xml:space="preserve"> 202</w:t>
      </w:r>
      <w:r w:rsidR="00B1571A">
        <w:t>3</w:t>
      </w:r>
      <w:r w:rsidRPr="00D66BE3">
        <w:t xml:space="preserve"> r. </w:t>
      </w:r>
      <w:r w:rsidRPr="00E922B8">
        <w:t>4</w:t>
      </w:r>
      <w:r w:rsidR="00C45F69" w:rsidRPr="00E922B8">
        <w:t>1,</w:t>
      </w:r>
      <w:r w:rsidR="00BB4547">
        <w:t>6</w:t>
      </w:r>
      <w:r w:rsidRPr="00E922B8">
        <w:t>% ogółu ludności w wieku 15</w:t>
      </w:r>
      <w:r w:rsidR="00947F92">
        <w:t>-</w:t>
      </w:r>
      <w:r w:rsidRPr="00E922B8">
        <w:t>89 lat</w:t>
      </w:r>
      <w:r w:rsidR="00737D55" w:rsidRPr="00E922B8">
        <w:t xml:space="preserve">. </w:t>
      </w:r>
      <w:r w:rsidRPr="00E922B8">
        <w:t xml:space="preserve">Odsetek ten </w:t>
      </w:r>
      <w:r w:rsidR="00AD50F9" w:rsidRPr="00E922B8">
        <w:t xml:space="preserve">ukształtował się na </w:t>
      </w:r>
      <w:r w:rsidR="00AA27EB" w:rsidRPr="00E922B8">
        <w:t>niższym</w:t>
      </w:r>
      <w:r w:rsidR="00AD50F9" w:rsidRPr="00E922B8">
        <w:t xml:space="preserve"> poziomie</w:t>
      </w:r>
      <w:r w:rsidR="00580A28" w:rsidRPr="00E922B8">
        <w:t xml:space="preserve"> w</w:t>
      </w:r>
      <w:r w:rsidR="008426E7" w:rsidRPr="00E922B8">
        <w:t> </w:t>
      </w:r>
      <w:r w:rsidR="00580A28" w:rsidRPr="00E922B8">
        <w:t xml:space="preserve">porównaniu </w:t>
      </w:r>
      <w:r w:rsidR="00CE4779" w:rsidRPr="00E922B8">
        <w:t>z</w:t>
      </w:r>
      <w:r w:rsidR="00580A28" w:rsidRPr="00E922B8">
        <w:t xml:space="preserve"> poprzedni</w:t>
      </w:r>
      <w:r w:rsidR="00CE4779" w:rsidRPr="00E922B8">
        <w:t>m</w:t>
      </w:r>
      <w:r w:rsidR="00580A28" w:rsidRPr="00E922B8">
        <w:t xml:space="preserve"> kwartał</w:t>
      </w:r>
      <w:r w:rsidR="00CE4779" w:rsidRPr="00E922B8">
        <w:t>em</w:t>
      </w:r>
      <w:r w:rsidR="00E02C4B" w:rsidRPr="00E922B8">
        <w:t xml:space="preserve"> (</w:t>
      </w:r>
      <w:r w:rsidR="00385E77" w:rsidRPr="00E922B8">
        <w:t>spadek</w:t>
      </w:r>
      <w:r w:rsidR="00E02C4B" w:rsidRPr="00E922B8">
        <w:t xml:space="preserve"> o</w:t>
      </w:r>
      <w:r w:rsidR="004836EF">
        <w:t> </w:t>
      </w:r>
      <w:r w:rsidR="00E02C4B" w:rsidRPr="00E922B8">
        <w:t>0,</w:t>
      </w:r>
      <w:r w:rsidR="00BB4547">
        <w:t>2</w:t>
      </w:r>
      <w:r w:rsidR="00385E77" w:rsidRPr="00E922B8">
        <w:t xml:space="preserve"> </w:t>
      </w:r>
      <w:r w:rsidR="00E02C4B" w:rsidRPr="00E922B8">
        <w:t>p.</w:t>
      </w:r>
      <w:r w:rsidR="00D41B9C" w:rsidRPr="00E922B8">
        <w:t xml:space="preserve"> </w:t>
      </w:r>
      <w:r w:rsidR="00E02C4B" w:rsidRPr="00E922B8">
        <w:t>proc.)</w:t>
      </w:r>
      <w:r w:rsidR="00580A28" w:rsidRPr="00E922B8">
        <w:t xml:space="preserve">, </w:t>
      </w:r>
      <w:r w:rsidR="00571430" w:rsidRPr="00E922B8">
        <w:t>jak</w:t>
      </w:r>
      <w:r w:rsidR="00ED629B" w:rsidRPr="00E922B8">
        <w:t xml:space="preserve"> </w:t>
      </w:r>
      <w:r w:rsidR="00571430" w:rsidRPr="00E922B8">
        <w:t xml:space="preserve">i w </w:t>
      </w:r>
      <w:r w:rsidR="00F42F26" w:rsidRPr="00E922B8">
        <w:t>odniesieniu do</w:t>
      </w:r>
      <w:r w:rsidR="00571430" w:rsidRPr="00E922B8">
        <w:t xml:space="preserve"> </w:t>
      </w:r>
      <w:r w:rsidR="00BB4547">
        <w:t>1</w:t>
      </w:r>
      <w:r w:rsidR="00F42F26" w:rsidRPr="00E922B8">
        <w:t xml:space="preserve"> kwartału 202</w:t>
      </w:r>
      <w:r w:rsidR="00BB4547">
        <w:t>2</w:t>
      </w:r>
      <w:r w:rsidR="00571430" w:rsidRPr="00E922B8">
        <w:t xml:space="preserve"> r</w:t>
      </w:r>
      <w:r w:rsidR="00F42F26" w:rsidRPr="00E922B8">
        <w:t>.</w:t>
      </w:r>
      <w:r w:rsidR="00580A28" w:rsidRPr="00E922B8">
        <w:t xml:space="preserve"> </w:t>
      </w:r>
      <w:r w:rsidR="00385E77" w:rsidRPr="00E922B8">
        <w:t>(spadek</w:t>
      </w:r>
      <w:r w:rsidR="00580A28" w:rsidRPr="00E922B8">
        <w:t xml:space="preserve"> o</w:t>
      </w:r>
      <w:r w:rsidR="00080B70" w:rsidRPr="00E922B8">
        <w:t> </w:t>
      </w:r>
      <w:r w:rsidR="00580A28" w:rsidRPr="00E922B8">
        <w:t>0,</w:t>
      </w:r>
      <w:r w:rsidR="00BB4547">
        <w:t>4</w:t>
      </w:r>
      <w:r w:rsidR="00080B70" w:rsidRPr="00E922B8">
        <w:t> </w:t>
      </w:r>
      <w:r w:rsidR="00E02C4B" w:rsidRPr="00E922B8">
        <w:t>p.</w:t>
      </w:r>
      <w:r w:rsidR="00080B70" w:rsidRPr="00E922B8">
        <w:t> </w:t>
      </w:r>
      <w:r w:rsidR="00E02C4B" w:rsidRPr="00E922B8">
        <w:t>proc.</w:t>
      </w:r>
      <w:r w:rsidR="00580A28" w:rsidRPr="00E922B8">
        <w:t>).</w:t>
      </w:r>
      <w:r w:rsidR="00580A28" w:rsidRPr="00CD5DEA">
        <w:t xml:space="preserve"> </w:t>
      </w:r>
    </w:p>
    <w:p w14:paraId="2359E236" w14:textId="77777777" w:rsidR="00DE3F49" w:rsidRPr="00D709CE" w:rsidRDefault="00DE3F49" w:rsidP="00DE3F49">
      <w:pPr>
        <w:spacing w:before="360"/>
        <w:rPr>
          <w:lang w:eastAsia="pl-PL"/>
        </w:rPr>
      </w:pPr>
    </w:p>
    <w:p w14:paraId="4A47F760" w14:textId="1C21BEB9" w:rsidR="00524007" w:rsidRPr="00524007" w:rsidRDefault="00524007" w:rsidP="00524007">
      <w:pPr>
        <w:pStyle w:val="Nagwek1"/>
        <w:rPr>
          <w:rFonts w:ascii="Fira Sans" w:hAnsi="Fira Sans"/>
          <w:b/>
          <w:szCs w:val="19"/>
        </w:rPr>
      </w:pPr>
      <w:r w:rsidRPr="00524007">
        <w:rPr>
          <w:rFonts w:ascii="Fira Sans" w:hAnsi="Fira Sans"/>
          <w:b/>
          <w:szCs w:val="19"/>
        </w:rPr>
        <w:t>Osoby bierne zawodowo w wieku 15</w:t>
      </w:r>
      <w:r w:rsidR="00947F92">
        <w:rPr>
          <w:rFonts w:ascii="Fira Sans" w:hAnsi="Fira Sans"/>
          <w:b/>
          <w:szCs w:val="19"/>
        </w:rPr>
        <w:t>-</w:t>
      </w:r>
      <w:r w:rsidRPr="00524007">
        <w:rPr>
          <w:rFonts w:ascii="Fira Sans" w:hAnsi="Fira Sans"/>
          <w:b/>
          <w:szCs w:val="19"/>
        </w:rPr>
        <w:t>89 lat według BAEL</w:t>
      </w:r>
    </w:p>
    <w:p w14:paraId="45E9FBD6" w14:textId="1354E98E" w:rsidR="00A37764" w:rsidRPr="00E922B8" w:rsidRDefault="00223F1C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1F941A8" wp14:editId="0258CE6F">
                <wp:simplePos x="0" y="0"/>
                <wp:positionH relativeFrom="column">
                  <wp:posOffset>5327015</wp:posOffset>
                </wp:positionH>
                <wp:positionV relativeFrom="paragraph">
                  <wp:posOffset>485140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0256" w14:textId="77777777" w:rsidR="005A6925" w:rsidRPr="00527382" w:rsidRDefault="005A6925" w:rsidP="00EC542E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 w:rsidR="00CF39C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41A8" id="_x0000_s1040" type="#_x0000_t202" alt="Kobiety nadal stanowią większość populacji biernych zawodowo" style="position:absolute;margin-left:419.45pt;margin-top:38.2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9PTQIAAEUEAAAOAAAAZHJzL2Uyb0RvYy54bWysU12O0zAQfkfiDpbfaZqqP9uo6WrZZRFi&#10;gZUWDuA6TmPqeIztrtO+I86AuM5yL8ZOWyp4Q7SSNc54vpnvm5nFZdcq8iisk6BLmg+GlAjNoZJ6&#10;XdJPH29fXFDiPNMVU6BFSXfC0cvl82eLYAoxggZUJSxBEO2KYEraeG+KLHO8ES1zAzBCo7MG2zKP&#10;V7vOKssCorcqGw2H0yyArYwFLpzDrze9ky4Tfl0L7j/UtROeqJJibT6dNp2reGbLBSvWlplG8kMZ&#10;7B+qaJnUmPQEdcM8I1sr/4JqJbfgoPYDDm0GdS25SByQTT78g81Dw4xIXFAcZ04yuf8Hy98/3lsi&#10;q5KOZpRo1mKP7kEJ4sXGeQiCjCiphOOo2VtYSeF3+Aq7mboKQT59JXh837g9/Pzx9I0YMFvF+GdJ&#10;8LHVO96QPQtQQYAodjCuwJwPBrP67iV0ODRJOGfugG8c0XDdML0WV9ZCaASrkGweI7Oz0B7HRZBV&#10;eAcVFs22HhJQV9s2dgK1JYiOTd+dGi06T3hMOR3O8U8JR980n8+maRIyVhyjjXX+tYCWRKOkFgcp&#10;obPHO+djNaw4PonJNNxKpdIwKU1CSeeT0SQFnHla6XHWlWxLejGMv376IslXukrBnknV25hA6QPr&#10;SLSn7LtVl7qVj49qrqDaoQ4W+tnGXUSjAbunJOBcl9R92TIrKFFvNGo5z8fjuAjpgoY9/7pKl/Fk&#10;NkIP0xxhSuqP5rVPi9PzvUK9a5mkiI3pqzjUi7OaFDrsVVyG83t69Xv7l78AAAD//wMAUEsDBBQA&#10;BgAIAAAAIQD2e0c04QAAAAsBAAAPAAAAZHJzL2Rvd25yZXYueG1sTI/BbsIwDIbvk/YOkSftNhIK&#10;KqU0RYCEkHbaOtg5NKataJyqCVD29Aun7WbLn35/f7YcTMuu2LvGkoTxSABDKq1uqJKw/9q+JcCc&#10;V6RVawkl3NHBMn9+ylSq7Y0+8Vr4ioUQcqmSUHvfpZy7skaj3Mh2SOF2sr1RPqx9xXWvbiHctDwS&#10;IuZGNRQ+1KrDTY3lubgYCcP+p6DDO9n7ZlvsusPH93oXR1K+vgyrBTCPg/+D4aEf1CEPTkd7Ie1Y&#10;KyGZJPOASpjFU2APQMyjCbBjmGZTATzP+P8O+S8AAAD//wMAUEsBAi0AFAAGAAgAAAAhALaDOJL+&#10;AAAA4QEAABMAAAAAAAAAAAAAAAAAAAAAAFtDb250ZW50X1R5cGVzXS54bWxQSwECLQAUAAYACAAA&#10;ACEAOP0h/9YAAACUAQAACwAAAAAAAAAAAAAAAAAvAQAAX3JlbHMvLnJlbHNQSwECLQAUAAYACAAA&#10;ACEAN1tPT00CAABFBAAADgAAAAAAAAAAAAAAAAAuAgAAZHJzL2Uyb0RvYy54bWxQSwECLQAUAAYA&#10;CAAAACEA9ntHNOEAAAALAQAADwAAAAAAAAAAAAAAAACnBAAAZHJzL2Rvd25yZXYueG1sUEsFBgAA&#10;AAAEAAQA8wAAALUFAAAAAA==&#10;" filled="f" stroked="f">
                <v:textbox inset=",0">
                  <w:txbxContent>
                    <w:p w14:paraId="06EE0256" w14:textId="77777777" w:rsidR="005A6925" w:rsidRPr="00527382" w:rsidRDefault="005A6925" w:rsidP="00EC542E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 w:rsidR="00CF39CB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E922B8">
        <w:rPr>
          <w:rFonts w:eastAsia="Times New Roman" w:cs="Times New Roman"/>
          <w:szCs w:val="19"/>
          <w:lang w:eastAsia="pl-PL"/>
        </w:rPr>
        <w:t xml:space="preserve">W </w:t>
      </w:r>
      <w:r w:rsidR="007F637B">
        <w:rPr>
          <w:rFonts w:eastAsia="Times New Roman" w:cs="Times New Roman"/>
          <w:szCs w:val="19"/>
          <w:lang w:eastAsia="pl-PL"/>
        </w:rPr>
        <w:t>1</w:t>
      </w:r>
      <w:r w:rsidR="00524007" w:rsidRPr="00E922B8">
        <w:rPr>
          <w:rFonts w:eastAsia="Times New Roman" w:cs="Times New Roman"/>
          <w:szCs w:val="19"/>
          <w:lang w:eastAsia="pl-PL"/>
        </w:rPr>
        <w:t xml:space="preserve"> kwartale 202</w:t>
      </w:r>
      <w:r w:rsidR="007F637B">
        <w:rPr>
          <w:rFonts w:eastAsia="Times New Roman" w:cs="Times New Roman"/>
          <w:szCs w:val="19"/>
          <w:lang w:eastAsia="pl-PL"/>
        </w:rPr>
        <w:t>3</w:t>
      </w:r>
      <w:r w:rsidR="00524007" w:rsidRPr="00E922B8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E922B8">
        <w:rPr>
          <w:rFonts w:eastAsia="Times New Roman" w:cs="Times New Roman"/>
          <w:szCs w:val="19"/>
          <w:lang w:eastAsia="pl-PL"/>
        </w:rPr>
        <w:t>wyn</w:t>
      </w:r>
      <w:r w:rsidR="004836EF">
        <w:rPr>
          <w:rFonts w:eastAsia="Times New Roman" w:cs="Times New Roman"/>
          <w:szCs w:val="19"/>
          <w:lang w:eastAsia="pl-PL"/>
        </w:rPr>
        <w:t>i</w:t>
      </w:r>
      <w:r w:rsidR="001623D6" w:rsidRPr="00E922B8">
        <w:rPr>
          <w:rFonts w:eastAsia="Times New Roman" w:cs="Times New Roman"/>
          <w:szCs w:val="19"/>
          <w:lang w:eastAsia="pl-PL"/>
        </w:rPr>
        <w:t>osła</w:t>
      </w:r>
      <w:r w:rsidR="00524007" w:rsidRPr="00E922B8">
        <w:rPr>
          <w:rFonts w:eastAsia="Times New Roman" w:cs="Times New Roman"/>
          <w:szCs w:val="19"/>
          <w:lang w:eastAsia="pl-PL"/>
        </w:rPr>
        <w:t xml:space="preserve"> </w:t>
      </w:r>
      <w:r w:rsidR="00AD50F9" w:rsidRPr="00E922B8">
        <w:rPr>
          <w:rFonts w:eastAsia="Times New Roman" w:cs="Times New Roman"/>
          <w:szCs w:val="19"/>
          <w:lang w:eastAsia="pl-PL"/>
        </w:rPr>
        <w:t>12</w:t>
      </w:r>
      <w:r w:rsidR="007F637B">
        <w:rPr>
          <w:rFonts w:eastAsia="Times New Roman" w:cs="Times New Roman"/>
          <w:szCs w:val="19"/>
          <w:lang w:eastAsia="pl-PL"/>
        </w:rPr>
        <w:t>363</w:t>
      </w:r>
      <w:r w:rsidR="008C7C8D" w:rsidRPr="00E922B8">
        <w:rPr>
          <w:rFonts w:eastAsia="Times New Roman" w:cs="Times New Roman"/>
          <w:szCs w:val="19"/>
          <w:lang w:eastAsia="pl-PL"/>
        </w:rPr>
        <w:t> </w:t>
      </w:r>
      <w:r w:rsidR="00524007" w:rsidRPr="00E922B8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E922B8">
        <w:rPr>
          <w:rFonts w:eastAsia="Times New Roman" w:cs="Times New Roman"/>
          <w:szCs w:val="19"/>
          <w:lang w:eastAsia="pl-PL"/>
        </w:rPr>
        <w:t xml:space="preserve">i </w:t>
      </w:r>
      <w:r w:rsidR="00BB7663" w:rsidRPr="00E922B8">
        <w:rPr>
          <w:rFonts w:eastAsia="Times New Roman" w:cs="Times New Roman"/>
          <w:szCs w:val="19"/>
          <w:lang w:eastAsia="pl-PL"/>
        </w:rPr>
        <w:t xml:space="preserve">zmniejszyła się 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w </w:t>
      </w:r>
      <w:r w:rsidR="00BB7663" w:rsidRPr="00E922B8">
        <w:rPr>
          <w:rFonts w:eastAsia="Times New Roman" w:cs="Times New Roman"/>
          <w:szCs w:val="19"/>
          <w:lang w:eastAsia="pl-PL"/>
        </w:rPr>
        <w:t>odniesieniu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E922B8">
        <w:rPr>
          <w:rFonts w:eastAsia="Times New Roman" w:cs="Times New Roman"/>
          <w:szCs w:val="19"/>
          <w:lang w:eastAsia="pl-PL"/>
        </w:rPr>
        <w:t xml:space="preserve"> </w:t>
      </w:r>
      <w:r w:rsidR="007F637B">
        <w:rPr>
          <w:rFonts w:eastAsia="Times New Roman" w:cs="Times New Roman"/>
          <w:szCs w:val="19"/>
          <w:lang w:eastAsia="pl-PL"/>
        </w:rPr>
        <w:t xml:space="preserve">4 </w:t>
      </w:r>
      <w:r w:rsidR="001623D6" w:rsidRPr="00E922B8">
        <w:rPr>
          <w:rFonts w:eastAsia="Times New Roman" w:cs="Times New Roman"/>
          <w:szCs w:val="19"/>
          <w:lang w:eastAsia="pl-PL"/>
        </w:rPr>
        <w:t>kwarta</w:t>
      </w:r>
      <w:r w:rsidR="00185797" w:rsidRPr="00E922B8">
        <w:rPr>
          <w:rFonts w:eastAsia="Times New Roman" w:cs="Times New Roman"/>
          <w:szCs w:val="19"/>
          <w:lang w:eastAsia="pl-PL"/>
        </w:rPr>
        <w:t>łu</w:t>
      </w:r>
      <w:r w:rsidR="001623D6" w:rsidRPr="00E922B8">
        <w:rPr>
          <w:rFonts w:eastAsia="Times New Roman" w:cs="Times New Roman"/>
          <w:szCs w:val="19"/>
          <w:lang w:eastAsia="pl-PL"/>
        </w:rPr>
        <w:t xml:space="preserve"> 2022 r. </w:t>
      </w:r>
      <w:r w:rsidR="00185797" w:rsidRPr="00E922B8">
        <w:rPr>
          <w:rFonts w:eastAsia="Times New Roman" w:cs="Times New Roman"/>
          <w:szCs w:val="19"/>
          <w:lang w:eastAsia="pl-PL"/>
        </w:rPr>
        <w:t>(</w:t>
      </w:r>
      <w:r w:rsidR="00BB7663" w:rsidRPr="00E922B8">
        <w:rPr>
          <w:rFonts w:eastAsia="Times New Roman" w:cs="Times New Roman"/>
          <w:szCs w:val="19"/>
          <w:lang w:eastAsia="pl-PL"/>
        </w:rPr>
        <w:t>spadek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 o </w:t>
      </w:r>
      <w:r w:rsidR="007F637B">
        <w:rPr>
          <w:rFonts w:eastAsia="Times New Roman" w:cs="Times New Roman"/>
          <w:szCs w:val="19"/>
          <w:lang w:eastAsia="pl-PL"/>
        </w:rPr>
        <w:t>63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 tys., tj. o</w:t>
      </w:r>
      <w:r w:rsidR="00080B70" w:rsidRPr="00E922B8">
        <w:rPr>
          <w:rFonts w:eastAsia="Times New Roman" w:cs="Times New Roman"/>
          <w:szCs w:val="19"/>
          <w:lang w:eastAsia="pl-PL"/>
        </w:rPr>
        <w:t> </w:t>
      </w:r>
      <w:r w:rsidR="00185797" w:rsidRPr="00E922B8">
        <w:rPr>
          <w:rFonts w:eastAsia="Times New Roman" w:cs="Times New Roman"/>
          <w:szCs w:val="19"/>
          <w:lang w:eastAsia="pl-PL"/>
        </w:rPr>
        <w:t>0,</w:t>
      </w:r>
      <w:r w:rsidR="007F637B">
        <w:rPr>
          <w:rFonts w:eastAsia="Times New Roman" w:cs="Times New Roman"/>
          <w:szCs w:val="19"/>
          <w:lang w:eastAsia="pl-PL"/>
        </w:rPr>
        <w:t>5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%), jak i </w:t>
      </w:r>
      <w:r w:rsidR="00E27D5C" w:rsidRPr="00E922B8">
        <w:rPr>
          <w:rFonts w:eastAsia="Times New Roman" w:cs="Times New Roman"/>
          <w:szCs w:val="19"/>
          <w:lang w:eastAsia="pl-PL"/>
        </w:rPr>
        <w:t xml:space="preserve">do </w:t>
      </w:r>
      <w:r w:rsidR="007F637B">
        <w:rPr>
          <w:rFonts w:eastAsia="Times New Roman" w:cs="Times New Roman"/>
          <w:szCs w:val="19"/>
          <w:lang w:eastAsia="pl-PL"/>
        </w:rPr>
        <w:t>1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kwartału </w:t>
      </w:r>
      <w:r w:rsidR="00182473">
        <w:rPr>
          <w:rFonts w:eastAsia="Times New Roman" w:cs="Times New Roman"/>
          <w:szCs w:val="19"/>
          <w:lang w:eastAsia="pl-PL"/>
        </w:rPr>
        <w:t>ub. r.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 (</w:t>
      </w:r>
      <w:r w:rsidR="00BB7663" w:rsidRPr="00E922B8">
        <w:rPr>
          <w:rFonts w:eastAsia="Times New Roman" w:cs="Times New Roman"/>
          <w:szCs w:val="19"/>
          <w:lang w:eastAsia="pl-PL"/>
        </w:rPr>
        <w:t>spadek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 o </w:t>
      </w:r>
      <w:r w:rsidR="00BB7663" w:rsidRPr="00E922B8">
        <w:rPr>
          <w:rFonts w:eastAsia="Times New Roman" w:cs="Times New Roman"/>
          <w:szCs w:val="19"/>
          <w:lang w:eastAsia="pl-PL"/>
        </w:rPr>
        <w:t>1</w:t>
      </w:r>
      <w:r w:rsidR="007F637B">
        <w:rPr>
          <w:rFonts w:eastAsia="Times New Roman" w:cs="Times New Roman"/>
          <w:szCs w:val="19"/>
          <w:lang w:eastAsia="pl-PL"/>
        </w:rPr>
        <w:t>48</w:t>
      </w:r>
      <w:r w:rsidR="00185797" w:rsidRPr="00E922B8">
        <w:rPr>
          <w:rFonts w:eastAsia="Times New Roman" w:cs="Times New Roman"/>
          <w:szCs w:val="19"/>
          <w:lang w:eastAsia="pl-PL"/>
        </w:rPr>
        <w:t xml:space="preserve"> tys., tj. o </w:t>
      </w:r>
      <w:r w:rsidR="007F637B">
        <w:rPr>
          <w:rFonts w:eastAsia="Times New Roman" w:cs="Times New Roman"/>
          <w:szCs w:val="19"/>
          <w:lang w:eastAsia="pl-PL"/>
        </w:rPr>
        <w:t>1,2</w:t>
      </w:r>
      <w:r w:rsidR="00185797" w:rsidRPr="00E922B8">
        <w:rPr>
          <w:rFonts w:eastAsia="Times New Roman" w:cs="Times New Roman"/>
          <w:szCs w:val="19"/>
          <w:lang w:eastAsia="pl-PL"/>
        </w:rPr>
        <w:t>%)</w:t>
      </w:r>
      <w:r w:rsidR="002B4D65" w:rsidRPr="00E922B8">
        <w:rPr>
          <w:rFonts w:eastAsia="Times New Roman" w:cs="Times New Roman"/>
          <w:szCs w:val="19"/>
          <w:lang w:eastAsia="pl-PL"/>
        </w:rPr>
        <w:t>.</w:t>
      </w:r>
    </w:p>
    <w:p w14:paraId="3C6F120A" w14:textId="73299686" w:rsidR="00223F1C" w:rsidRPr="00993C0A" w:rsidRDefault="00223F1C" w:rsidP="00223F1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 xml:space="preserve">Ponad połowę wśród osób biernych zawodowo stanowiły kobiety – </w:t>
      </w:r>
      <w:r w:rsidR="00151AC7">
        <w:rPr>
          <w:rFonts w:eastAsia="Times New Roman" w:cs="Times New Roman"/>
          <w:szCs w:val="19"/>
          <w:lang w:eastAsia="pl-PL"/>
        </w:rPr>
        <w:t xml:space="preserve">w analizowanej grupie wieku odsetek ten wyniósł </w:t>
      </w:r>
      <w:r w:rsidRPr="00E922B8">
        <w:rPr>
          <w:rFonts w:eastAsia="Times New Roman" w:cs="Times New Roman"/>
          <w:szCs w:val="19"/>
          <w:lang w:eastAsia="pl-PL"/>
        </w:rPr>
        <w:t>6</w:t>
      </w:r>
      <w:r w:rsidR="006840A9">
        <w:rPr>
          <w:rFonts w:eastAsia="Times New Roman" w:cs="Times New Roman"/>
          <w:szCs w:val="19"/>
          <w:lang w:eastAsia="pl-PL"/>
        </w:rPr>
        <w:t>1,2</w:t>
      </w:r>
      <w:r w:rsidRPr="00E922B8">
        <w:rPr>
          <w:rFonts w:eastAsia="Times New Roman" w:cs="Times New Roman"/>
          <w:szCs w:val="19"/>
          <w:lang w:eastAsia="pl-PL"/>
        </w:rPr>
        <w:t>%</w:t>
      </w:r>
      <w:r w:rsidR="00151AC7">
        <w:rPr>
          <w:rFonts w:eastAsia="Times New Roman" w:cs="Times New Roman"/>
          <w:szCs w:val="19"/>
          <w:lang w:eastAsia="pl-PL"/>
        </w:rPr>
        <w:t xml:space="preserve"> (</w:t>
      </w:r>
      <w:r w:rsidRPr="00E922B8">
        <w:rPr>
          <w:rFonts w:eastAsia="Times New Roman" w:cs="Times New Roman"/>
          <w:szCs w:val="19"/>
          <w:lang w:eastAsia="pl-PL"/>
        </w:rPr>
        <w:t>7</w:t>
      </w:r>
      <w:r w:rsidR="00BB7663" w:rsidRPr="00E922B8">
        <w:rPr>
          <w:rFonts w:eastAsia="Times New Roman" w:cs="Times New Roman"/>
          <w:szCs w:val="19"/>
          <w:lang w:eastAsia="pl-PL"/>
        </w:rPr>
        <w:t>5</w:t>
      </w:r>
      <w:r w:rsidR="006840A9">
        <w:rPr>
          <w:rFonts w:eastAsia="Times New Roman" w:cs="Times New Roman"/>
          <w:szCs w:val="19"/>
          <w:lang w:eastAsia="pl-PL"/>
        </w:rPr>
        <w:t>64</w:t>
      </w:r>
      <w:r w:rsidRPr="00E922B8">
        <w:rPr>
          <w:rFonts w:eastAsia="Times New Roman" w:cs="Times New Roman"/>
          <w:szCs w:val="19"/>
          <w:lang w:eastAsia="pl-PL"/>
        </w:rPr>
        <w:t xml:space="preserve"> tys.</w:t>
      </w:r>
      <w:r w:rsidR="00151AC7">
        <w:rPr>
          <w:rFonts w:eastAsia="Times New Roman" w:cs="Times New Roman"/>
          <w:szCs w:val="19"/>
          <w:lang w:eastAsia="pl-PL"/>
        </w:rPr>
        <w:t xml:space="preserve">). </w:t>
      </w:r>
      <w:r w:rsidRPr="00E922B8">
        <w:rPr>
          <w:rFonts w:eastAsia="Times New Roman" w:cs="Times New Roman"/>
          <w:szCs w:val="19"/>
          <w:lang w:eastAsia="pl-PL"/>
        </w:rPr>
        <w:t>Biorąc pod uwagę miejsce zamieszkania,</w:t>
      </w:r>
      <w:r w:rsidR="00771104">
        <w:rPr>
          <w:rFonts w:eastAsia="Times New Roman" w:cs="Times New Roman"/>
          <w:szCs w:val="19"/>
          <w:lang w:eastAsia="pl-PL"/>
        </w:rPr>
        <w:t xml:space="preserve"> większą część biernych zawodowo stanowili</w:t>
      </w:r>
      <w:r w:rsidRPr="00E922B8">
        <w:rPr>
          <w:rFonts w:eastAsia="Times New Roman" w:cs="Times New Roman"/>
          <w:szCs w:val="19"/>
          <w:lang w:eastAsia="pl-PL"/>
        </w:rPr>
        <w:t xml:space="preserve"> mieszkańcy miast </w:t>
      </w:r>
      <w:r w:rsidR="00A1327F">
        <w:rPr>
          <w:rFonts w:eastAsia="Times New Roman" w:cs="Times New Roman"/>
          <w:szCs w:val="19"/>
          <w:lang w:eastAsia="pl-PL"/>
        </w:rPr>
        <w:t>(</w:t>
      </w:r>
      <w:r w:rsidR="006840A9">
        <w:rPr>
          <w:rFonts w:eastAsia="Times New Roman" w:cs="Times New Roman"/>
          <w:szCs w:val="19"/>
          <w:lang w:eastAsia="pl-PL"/>
        </w:rPr>
        <w:t>59,5</w:t>
      </w:r>
      <w:r w:rsidRPr="00E922B8">
        <w:rPr>
          <w:rFonts w:eastAsia="Times New Roman" w:cs="Times New Roman"/>
          <w:szCs w:val="19"/>
          <w:lang w:eastAsia="pl-PL"/>
        </w:rPr>
        <w:t>%</w:t>
      </w:r>
      <w:r w:rsidR="00A1327F">
        <w:rPr>
          <w:rFonts w:eastAsia="Times New Roman" w:cs="Times New Roman"/>
          <w:szCs w:val="19"/>
          <w:lang w:eastAsia="pl-PL"/>
        </w:rPr>
        <w:t xml:space="preserve">; </w:t>
      </w:r>
      <w:r w:rsidRPr="00E922B8">
        <w:rPr>
          <w:rFonts w:eastAsia="Times New Roman" w:cs="Times New Roman"/>
          <w:szCs w:val="19"/>
          <w:lang w:eastAsia="pl-PL"/>
        </w:rPr>
        <w:t>7</w:t>
      </w:r>
      <w:r w:rsidR="006840A9">
        <w:rPr>
          <w:rFonts w:eastAsia="Times New Roman" w:cs="Times New Roman"/>
          <w:szCs w:val="19"/>
          <w:lang w:eastAsia="pl-PL"/>
        </w:rPr>
        <w:t>356</w:t>
      </w:r>
      <w:r w:rsidRPr="00E922B8">
        <w:rPr>
          <w:rFonts w:eastAsia="Times New Roman" w:cs="Times New Roman"/>
          <w:szCs w:val="19"/>
          <w:lang w:eastAsia="pl-PL"/>
        </w:rPr>
        <w:t> tys.)</w:t>
      </w:r>
      <w:r w:rsidR="001D7D8D">
        <w:rPr>
          <w:rFonts w:eastAsia="Times New Roman" w:cs="Times New Roman"/>
          <w:szCs w:val="19"/>
          <w:lang w:eastAsia="pl-PL"/>
        </w:rPr>
        <w:t>, co jest związane z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1D7D8D">
        <w:rPr>
          <w:rFonts w:eastAsia="Times New Roman" w:cs="Times New Roman"/>
          <w:szCs w:val="19"/>
          <w:lang w:eastAsia="pl-PL"/>
        </w:rPr>
        <w:t>większą populacją ludności w miastach niż na wsi.</w:t>
      </w:r>
    </w:p>
    <w:p w14:paraId="084B337B" w14:textId="4DEE0BA2" w:rsidR="006840A9" w:rsidRDefault="006840A9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7585C">
        <w:rPr>
          <w:rFonts w:cs="Arial"/>
          <w:szCs w:val="19"/>
        </w:rPr>
        <w:t>W skali kwartału w podziale na płeć z</w:t>
      </w:r>
      <w:r>
        <w:rPr>
          <w:rFonts w:cs="Arial"/>
          <w:szCs w:val="19"/>
        </w:rPr>
        <w:t>mniejszyła</w:t>
      </w:r>
      <w:r w:rsidRPr="0047585C">
        <w:rPr>
          <w:rFonts w:cs="Arial"/>
          <w:szCs w:val="19"/>
        </w:rPr>
        <w:t xml:space="preserve"> się liczba biernych zawodowo </w:t>
      </w:r>
      <w:r>
        <w:rPr>
          <w:rFonts w:cs="Arial"/>
          <w:szCs w:val="19"/>
        </w:rPr>
        <w:t>mężczyzn</w:t>
      </w:r>
      <w:r w:rsidRPr="0047585C">
        <w:rPr>
          <w:rFonts w:cs="Arial"/>
          <w:szCs w:val="19"/>
        </w:rPr>
        <w:t xml:space="preserve"> (o</w:t>
      </w:r>
      <w:r w:rsidR="00A43814">
        <w:rPr>
          <w:rFonts w:cs="Arial"/>
          <w:szCs w:val="19"/>
        </w:rPr>
        <w:t> </w:t>
      </w:r>
      <w:r>
        <w:rPr>
          <w:rFonts w:cs="Arial"/>
          <w:szCs w:val="19"/>
        </w:rPr>
        <w:t>58</w:t>
      </w:r>
      <w:r w:rsidRPr="0047585C">
        <w:rPr>
          <w:rFonts w:cs="Arial"/>
          <w:szCs w:val="19"/>
        </w:rPr>
        <w:t xml:space="preserve"> tys., tj. o </w:t>
      </w:r>
      <w:r>
        <w:rPr>
          <w:rFonts w:cs="Arial"/>
          <w:szCs w:val="19"/>
        </w:rPr>
        <w:t>1,2</w:t>
      </w:r>
      <w:r w:rsidRPr="0047585C">
        <w:rPr>
          <w:rFonts w:cs="Arial"/>
          <w:szCs w:val="19"/>
        </w:rPr>
        <w:t xml:space="preserve">%), podczas gdy wśród </w:t>
      </w:r>
      <w:r>
        <w:rPr>
          <w:rFonts w:cs="Arial"/>
          <w:szCs w:val="19"/>
        </w:rPr>
        <w:t>kobiet</w:t>
      </w:r>
      <w:r w:rsidRPr="0047585C">
        <w:rPr>
          <w:rFonts w:cs="Arial"/>
          <w:szCs w:val="19"/>
        </w:rPr>
        <w:t xml:space="preserve"> nie zaobserwowano istotnej zmiany.</w:t>
      </w:r>
      <w:r w:rsidR="00F2424C" w:rsidRPr="00F2424C">
        <w:t xml:space="preserve"> </w:t>
      </w:r>
      <w:r w:rsidR="00F2424C" w:rsidRPr="00F2424C">
        <w:rPr>
          <w:rFonts w:cs="Arial"/>
          <w:szCs w:val="19"/>
        </w:rPr>
        <w:t>W</w:t>
      </w:r>
      <w:r w:rsidR="00A43814">
        <w:rPr>
          <w:rFonts w:cs="Arial"/>
          <w:szCs w:val="19"/>
        </w:rPr>
        <w:t> </w:t>
      </w:r>
      <w:r w:rsidR="00F2424C" w:rsidRPr="00F2424C">
        <w:rPr>
          <w:rFonts w:cs="Arial"/>
          <w:szCs w:val="19"/>
        </w:rPr>
        <w:t xml:space="preserve">przypadku miejsca zamieszkania </w:t>
      </w:r>
      <w:r w:rsidR="00F2424C">
        <w:rPr>
          <w:rFonts w:cs="Arial"/>
          <w:szCs w:val="19"/>
        </w:rPr>
        <w:t>spadek</w:t>
      </w:r>
      <w:r w:rsidR="00F2424C" w:rsidRPr="00F2424C">
        <w:rPr>
          <w:rFonts w:cs="Arial"/>
          <w:szCs w:val="19"/>
        </w:rPr>
        <w:t xml:space="preserve"> </w:t>
      </w:r>
      <w:r w:rsidR="009A4935">
        <w:rPr>
          <w:rFonts w:cs="Arial"/>
          <w:szCs w:val="19"/>
        </w:rPr>
        <w:t xml:space="preserve">liczby </w:t>
      </w:r>
      <w:r w:rsidR="00F2424C" w:rsidRPr="00F2424C">
        <w:rPr>
          <w:rFonts w:cs="Arial"/>
          <w:szCs w:val="19"/>
        </w:rPr>
        <w:t xml:space="preserve">biernych zawodowo odnotowano wśród mieszkańców miast (o </w:t>
      </w:r>
      <w:r w:rsidR="00F2424C">
        <w:rPr>
          <w:rFonts w:cs="Arial"/>
          <w:szCs w:val="19"/>
        </w:rPr>
        <w:t>67</w:t>
      </w:r>
      <w:r w:rsidR="00F2424C" w:rsidRPr="00F2424C">
        <w:rPr>
          <w:rFonts w:cs="Arial"/>
          <w:szCs w:val="19"/>
        </w:rPr>
        <w:t xml:space="preserve"> tys., tj. o 0,</w:t>
      </w:r>
      <w:r w:rsidR="00F2424C">
        <w:rPr>
          <w:rFonts w:cs="Arial"/>
          <w:szCs w:val="19"/>
        </w:rPr>
        <w:t>9</w:t>
      </w:r>
      <w:r w:rsidR="00F2424C" w:rsidRPr="00F2424C">
        <w:rPr>
          <w:rFonts w:cs="Arial"/>
          <w:szCs w:val="19"/>
        </w:rPr>
        <w:t>%), a wśród mieszkańców wsi nie było znaczącej zmiany.</w:t>
      </w:r>
    </w:p>
    <w:p w14:paraId="72804553" w14:textId="2431B1DE" w:rsidR="00524007" w:rsidRPr="00993C0A" w:rsidRDefault="00CC1D35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Zaobserwowan</w:t>
      </w:r>
      <w:r w:rsidRPr="00E922B8">
        <w:rPr>
          <w:rFonts w:eastAsia="Times New Roman" w:cs="Times New Roman"/>
          <w:szCs w:val="19"/>
          <w:lang w:eastAsia="pl-PL"/>
        </w:rPr>
        <w:t xml:space="preserve">e 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w skali </w:t>
      </w:r>
      <w:r w:rsidR="00337BE6">
        <w:rPr>
          <w:rFonts w:eastAsia="Times New Roman" w:cs="Times New Roman"/>
          <w:szCs w:val="19"/>
          <w:lang w:eastAsia="pl-PL"/>
        </w:rPr>
        <w:t>roku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 istotne zmniejszenie się populacji biernych zawodowo było niezależne od płci, jak i miejsca zamieszkania (</w:t>
      </w:r>
      <w:r w:rsidR="001F672C">
        <w:rPr>
          <w:rFonts w:eastAsia="Times New Roman" w:cs="Times New Roman"/>
          <w:szCs w:val="19"/>
          <w:lang w:eastAsia="pl-PL"/>
        </w:rPr>
        <w:t xml:space="preserve">analizując podział </w:t>
      </w:r>
      <w:r w:rsidR="00182473">
        <w:rPr>
          <w:rFonts w:eastAsia="Times New Roman" w:cs="Times New Roman"/>
          <w:szCs w:val="19"/>
          <w:lang w:eastAsia="pl-PL"/>
        </w:rPr>
        <w:t>według płci</w:t>
      </w:r>
      <w:r w:rsidR="001F672C">
        <w:rPr>
          <w:rFonts w:eastAsia="Times New Roman" w:cs="Times New Roman"/>
          <w:szCs w:val="19"/>
          <w:lang w:eastAsia="pl-PL"/>
        </w:rPr>
        <w:t xml:space="preserve"> 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większy spadek odnotowano wśród </w:t>
      </w:r>
      <w:r w:rsidR="00337BE6">
        <w:rPr>
          <w:rFonts w:eastAsia="Times New Roman" w:cs="Times New Roman"/>
          <w:szCs w:val="19"/>
          <w:lang w:eastAsia="pl-PL"/>
        </w:rPr>
        <w:t>kobiet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 – o</w:t>
      </w:r>
      <w:r w:rsidR="00A43814">
        <w:rPr>
          <w:rFonts w:eastAsia="Times New Roman" w:cs="Times New Roman"/>
          <w:szCs w:val="19"/>
          <w:lang w:eastAsia="pl-PL"/>
        </w:rPr>
        <w:t> </w:t>
      </w:r>
      <w:r w:rsidR="00337BE6">
        <w:rPr>
          <w:rFonts w:eastAsia="Times New Roman" w:cs="Times New Roman"/>
          <w:szCs w:val="19"/>
          <w:lang w:eastAsia="pl-PL"/>
        </w:rPr>
        <w:t>119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 tys., tj. o 1,</w:t>
      </w:r>
      <w:r w:rsidR="00E23C6B">
        <w:rPr>
          <w:rFonts w:eastAsia="Times New Roman" w:cs="Times New Roman"/>
          <w:szCs w:val="19"/>
          <w:lang w:eastAsia="pl-PL"/>
        </w:rPr>
        <w:t>5</w:t>
      </w:r>
      <w:r w:rsidR="00D21E73" w:rsidRPr="00E922B8">
        <w:rPr>
          <w:rFonts w:eastAsia="Times New Roman" w:cs="Times New Roman"/>
          <w:szCs w:val="19"/>
          <w:lang w:eastAsia="pl-PL"/>
        </w:rPr>
        <w:t>%, a biorąc pod uwagę miejsce zamieszkania – wśród osób zamieszkujących obszary mi</w:t>
      </w:r>
      <w:r w:rsidR="006840A9">
        <w:rPr>
          <w:rFonts w:eastAsia="Times New Roman" w:cs="Times New Roman"/>
          <w:szCs w:val="19"/>
          <w:lang w:eastAsia="pl-PL"/>
        </w:rPr>
        <w:t>ejskie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 – o </w:t>
      </w:r>
      <w:r w:rsidR="00376D4A">
        <w:rPr>
          <w:rFonts w:eastAsia="Times New Roman" w:cs="Times New Roman"/>
          <w:szCs w:val="19"/>
          <w:lang w:eastAsia="pl-PL"/>
        </w:rPr>
        <w:t>80</w:t>
      </w:r>
      <w:r w:rsidR="00D21E73" w:rsidRPr="00E922B8">
        <w:rPr>
          <w:rFonts w:eastAsia="Times New Roman" w:cs="Times New Roman"/>
          <w:szCs w:val="19"/>
          <w:lang w:eastAsia="pl-PL"/>
        </w:rPr>
        <w:t xml:space="preserve"> tys., tj. o 1,</w:t>
      </w:r>
      <w:r w:rsidR="00376D4A">
        <w:rPr>
          <w:rFonts w:eastAsia="Times New Roman" w:cs="Times New Roman"/>
          <w:szCs w:val="19"/>
          <w:lang w:eastAsia="pl-PL"/>
        </w:rPr>
        <w:t>1</w:t>
      </w:r>
      <w:r w:rsidR="00D21E73" w:rsidRPr="00E922B8">
        <w:rPr>
          <w:rFonts w:eastAsia="Times New Roman" w:cs="Times New Roman"/>
          <w:szCs w:val="19"/>
          <w:lang w:eastAsia="pl-PL"/>
        </w:rPr>
        <w:t>%).</w:t>
      </w:r>
    </w:p>
    <w:p w14:paraId="3DF07165" w14:textId="568D1274" w:rsidR="00524007" w:rsidRPr="00993C0A" w:rsidRDefault="00524007" w:rsidP="00524007">
      <w:pPr>
        <w:spacing w:line="288" w:lineRule="auto"/>
      </w:pPr>
      <w:r w:rsidRPr="00993C0A">
        <w:rPr>
          <w:rFonts w:eastAsia="Times New Roman" w:cs="Times New Roman"/>
          <w:szCs w:val="19"/>
          <w:lang w:eastAsia="pl-PL"/>
        </w:rPr>
        <w:t>Populacja biernych zawodowo jest specyficzną, jeżeli chodzi o zasoby dla rynku pracy. W</w:t>
      </w:r>
      <w:r w:rsidR="00122595">
        <w:rPr>
          <w:rFonts w:eastAsia="Times New Roman" w:cs="Times New Roman"/>
          <w:szCs w:val="19"/>
          <w:lang w:eastAsia="pl-PL"/>
        </w:rPr>
        <w:t> </w:t>
      </w:r>
      <w:r w:rsidRPr="00993C0A">
        <w:rPr>
          <w:rFonts w:eastAsia="Times New Roman" w:cs="Times New Roman"/>
          <w:szCs w:val="19"/>
          <w:lang w:eastAsia="pl-PL"/>
        </w:rPr>
        <w:t>ramach tej zbiorowości znajdują się bowiem zarówno osoby, które jeszcze nie weszły na rynek pracy (w tym większość uczącej się młodzieży), osoby, które już definitywnie z rynku pracy odeszły albo nigdy na rynek pracy nie trafią (część emerytów, rencistów, osoby utrzymujące się z</w:t>
      </w:r>
      <w:r w:rsidR="00194121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4C3B0D6D" w14:textId="7B450041" w:rsidR="008020CF" w:rsidRDefault="005508BA" w:rsidP="000A2ED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23F42A4E" wp14:editId="1B3D34F1">
                <wp:simplePos x="0" y="0"/>
                <wp:positionH relativeFrom="page">
                  <wp:posOffset>5748871</wp:posOffset>
                </wp:positionH>
                <wp:positionV relativeFrom="paragraph">
                  <wp:posOffset>415230</wp:posOffset>
                </wp:positionV>
                <wp:extent cx="1647825" cy="1190625"/>
                <wp:effectExtent l="0" t="0" r="0" b="0"/>
                <wp:wrapTight wrapText="bothSides">
                  <wp:wrapPolygon edited="0">
                    <wp:start x="749" y="0"/>
                    <wp:lineTo x="749" y="21082"/>
                    <wp:lineTo x="20726" y="21082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0CCA0" w14:textId="77777777" w:rsidR="00590800" w:rsidRPr="00410181" w:rsidRDefault="00590800" w:rsidP="00590800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</w:p>
                          <w:p w14:paraId="0D7700C0" w14:textId="77777777" w:rsidR="00590800" w:rsidRPr="0096058B" w:rsidRDefault="00590800" w:rsidP="005908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42A4E" id="_x0000_s1041" type="#_x0000_t202" alt="Nauka i podnoszenie kwalifikacji były najczęstszym powodem bierności zawodowej osób w wieku produkcyjnym" style="position:absolute;margin-left:452.65pt;margin-top:32.7pt;width:129.75pt;height:93.7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pAbwIAAHYEAAAOAAAAZHJzL2Uyb0RvYy54bWysVEtu2zAQ3RfoHQbcN7IN52MhcpAmTVEg&#10;TQOkPQBFURYtiaOSdCh52VsUPUaP0OZeHVJOYqS7oloQHA75+N4bjk7P+raBe2msQp2x6cGEgdQC&#10;C6VXGfvy+erNCQPruC54g1pmbJCWnS1fvzr1XSpnWGFTSAMEom3qu4xVznVpklhRyZbbA+ykpmSJ&#10;puWOQrNKCsM9obdNMptMjhKPpugMCmktrV6OSbaM+GUphftUllY6aDJG3FwcTRzzMCbLU56uDO8q&#10;JXY0+D+waLnSdOkT1CV3HDZG/QXVKmHQYukOBLYJlqUSMmogNdPJCzV3Fe9k1ELm2O7JJvv/YMXN&#10;/a0BVVDtjhlo3lKNbrGR4GRtHXoJMwaFtII8u+GbmoOCDguNdiu1klB73qhS1VysFeTDw7eBQNZi&#10;+/u7dXY7tLTZYyFbyJU0Gh9+CAVbTksEvQa0v37m4MErWW+AylhsajGs9dCGwvjOpsTvriOGrn+L&#10;PZGMJtvuGkVtQeNFxfVKnhuDvpK8IGOm4WSyd3TEsQEk9x+JS8b4xmEE6kvThqpRHYDQ6YEMT49C&#10;9g5EuPJofnwyO2QgKDedLiZHFIQ7ePp4vDPWvZdIYmmSMUOvLsLz+2vrxq2PW8JtGq9U09A6TxsN&#10;PmOLQ4J8kWmVo8ZoVJuxk0n4xqcaVL7TRTzsuGrGOXFp9E52UDpqdn3ej6WNhIMnORYDGWFwbARq&#10;XJpUaLYMPDVBxuzXDTeSQfNBk5mL6XweuiYG88PjGQVmP5PvZ7gWBJUxx2CcXrjYaaOyczK9VNGO&#10;ZyY7zvS4o6G7Rgzdsx/HXc+/i+UfAAAA//8DAFBLAwQUAAYACAAAACEANApEXt8AAAALAQAADwAA&#10;AGRycy9kb3ducmV2LnhtbEyPy07DMBBF90j8gzVI7KjdkEQkZFIhEFsQ5SGxc+NpEhGPo9htwt/j&#10;ruhyNEf3nlttFjuII02+d4ywXikQxI0zPbcIH+/PN3cgfNBs9OCYEH7Jw6a+vKh0adzMb3TchlbE&#10;EPalRuhCGEspfdOR1X7lRuL427vJ6hDPqZVm0nMMt4NMlMql1T3Hhk6P9NhR87M9WITPl/33V6pe&#10;2yebjbNblGRbSMTrq+XhHkSgJfzDcNKP6lBHp507sPFiQChUdhtRhDxLQZyAdZ7GMTuEJEsKkHUl&#10;zzfUfwAAAP//AwBQSwECLQAUAAYACAAAACEAtoM4kv4AAADhAQAAEwAAAAAAAAAAAAAAAAAAAAAA&#10;W0NvbnRlbnRfVHlwZXNdLnhtbFBLAQItABQABgAIAAAAIQA4/SH/1gAAAJQBAAALAAAAAAAAAAAA&#10;AAAAAC8BAABfcmVscy8ucmVsc1BLAQItABQABgAIAAAAIQBHe5pAbwIAAHYEAAAOAAAAAAAAAAAA&#10;AAAAAC4CAABkcnMvZTJvRG9jLnhtbFBLAQItABQABgAIAAAAIQA0CkRe3wAAAAsBAAAPAAAAAAAA&#10;AAAAAAAAAMkEAABkcnMvZG93bnJldi54bWxQSwUGAAAAAAQABADzAAAA1QUAAAAA&#10;" filled="f" stroked="f">
                <v:textbox>
                  <w:txbxContent>
                    <w:p w14:paraId="66C0CCA0" w14:textId="77777777" w:rsidR="00590800" w:rsidRPr="00410181" w:rsidRDefault="00590800" w:rsidP="00590800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</w:p>
                    <w:p w14:paraId="0D7700C0" w14:textId="77777777" w:rsidR="00590800" w:rsidRPr="0096058B" w:rsidRDefault="00590800" w:rsidP="005908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24007" w:rsidRPr="00E922B8">
        <w:rPr>
          <w:rFonts w:eastAsia="Times New Roman" w:cs="Times New Roman"/>
          <w:szCs w:val="19"/>
          <w:lang w:eastAsia="pl-PL"/>
        </w:rPr>
        <w:t xml:space="preserve">W </w:t>
      </w:r>
      <w:r w:rsidR="00376D4A">
        <w:rPr>
          <w:rFonts w:eastAsia="Times New Roman" w:cs="Times New Roman"/>
          <w:szCs w:val="19"/>
          <w:lang w:eastAsia="pl-PL"/>
        </w:rPr>
        <w:t>1</w:t>
      </w:r>
      <w:r w:rsidR="00233A12" w:rsidRPr="00E922B8">
        <w:rPr>
          <w:rFonts w:eastAsia="Times New Roman" w:cs="Times New Roman"/>
          <w:szCs w:val="19"/>
          <w:lang w:eastAsia="pl-PL"/>
        </w:rPr>
        <w:t xml:space="preserve"> </w:t>
      </w:r>
      <w:r w:rsidR="00524007" w:rsidRPr="00E922B8">
        <w:rPr>
          <w:rFonts w:eastAsia="Times New Roman" w:cs="Times New Roman"/>
          <w:szCs w:val="19"/>
          <w:lang w:eastAsia="pl-PL"/>
        </w:rPr>
        <w:t>kwartale 202</w:t>
      </w:r>
      <w:r w:rsidR="001F672C">
        <w:rPr>
          <w:rFonts w:eastAsia="Times New Roman" w:cs="Times New Roman"/>
          <w:szCs w:val="19"/>
          <w:lang w:eastAsia="pl-PL"/>
        </w:rPr>
        <w:t>3</w:t>
      </w:r>
      <w:r w:rsidR="00524007" w:rsidRPr="00E922B8">
        <w:rPr>
          <w:rFonts w:eastAsia="Times New Roman" w:cs="Times New Roman"/>
          <w:szCs w:val="19"/>
          <w:lang w:eastAsia="pl-PL"/>
        </w:rPr>
        <w:t xml:space="preserve"> r. w zbiorowości osób biernych zawodowo w wieku 15-74 lata, liczącej </w:t>
      </w:r>
      <w:r w:rsidR="009B428F" w:rsidRPr="00E922B8">
        <w:rPr>
          <w:rFonts w:eastAsia="Times New Roman" w:cs="Times New Roman"/>
          <w:szCs w:val="19"/>
          <w:lang w:eastAsia="pl-PL"/>
        </w:rPr>
        <w:t>10</w:t>
      </w:r>
      <w:r w:rsidR="00376D4A">
        <w:rPr>
          <w:rFonts w:eastAsia="Times New Roman" w:cs="Times New Roman"/>
          <w:szCs w:val="19"/>
          <w:lang w:eastAsia="pl-PL"/>
        </w:rPr>
        <w:t>081</w:t>
      </w:r>
      <w:r w:rsidR="00FF1362" w:rsidRPr="00E922B8">
        <w:rPr>
          <w:rFonts w:eastAsia="Times New Roman" w:cs="Times New Roman"/>
          <w:szCs w:val="19"/>
          <w:lang w:eastAsia="pl-PL"/>
        </w:rPr>
        <w:t> </w:t>
      </w:r>
      <w:r w:rsidR="00524007" w:rsidRPr="00E922B8">
        <w:rPr>
          <w:rFonts w:eastAsia="Times New Roman" w:cs="Times New Roman"/>
          <w:szCs w:val="19"/>
          <w:lang w:eastAsia="pl-PL"/>
        </w:rPr>
        <w:t>tys. (dla tej grupy wieku ustalana była przyczyna bierności) ponad połowę stanowili emeryci (</w:t>
      </w:r>
      <w:r w:rsidR="00376D4A">
        <w:rPr>
          <w:rFonts w:eastAsia="Times New Roman" w:cs="Times New Roman"/>
          <w:szCs w:val="19"/>
          <w:lang w:eastAsia="pl-PL"/>
        </w:rPr>
        <w:t>51,9</w:t>
      </w:r>
      <w:r w:rsidR="00524007" w:rsidRPr="00E922B8">
        <w:rPr>
          <w:rFonts w:eastAsia="Times New Roman" w:cs="Times New Roman"/>
          <w:szCs w:val="19"/>
          <w:lang w:eastAsia="pl-PL"/>
        </w:rPr>
        <w:t>%), a drugą w kolejności grupą byli uczniowie i studenci (</w:t>
      </w:r>
      <w:r w:rsidR="001E14E1" w:rsidRPr="00E922B8">
        <w:rPr>
          <w:rFonts w:eastAsia="Times New Roman" w:cs="Times New Roman"/>
          <w:szCs w:val="19"/>
          <w:lang w:eastAsia="pl-PL"/>
        </w:rPr>
        <w:t>2</w:t>
      </w:r>
      <w:r w:rsidR="00376D4A">
        <w:rPr>
          <w:rFonts w:eastAsia="Times New Roman" w:cs="Times New Roman"/>
          <w:szCs w:val="19"/>
          <w:lang w:eastAsia="pl-PL"/>
        </w:rPr>
        <w:t>1,8</w:t>
      </w:r>
      <w:r w:rsidR="00524007" w:rsidRPr="00E922B8">
        <w:rPr>
          <w:rFonts w:eastAsia="Times New Roman" w:cs="Times New Roman"/>
          <w:szCs w:val="19"/>
          <w:lang w:eastAsia="pl-PL"/>
        </w:rPr>
        <w:t>%).</w:t>
      </w:r>
      <w:r w:rsidR="00524007" w:rsidRPr="00993C0A">
        <w:rPr>
          <w:rFonts w:eastAsia="Times New Roman" w:cs="Times New Roman"/>
          <w:szCs w:val="19"/>
          <w:lang w:eastAsia="pl-PL"/>
        </w:rPr>
        <w:t xml:space="preserve"> </w:t>
      </w:r>
    </w:p>
    <w:p w14:paraId="00D9AA81" w14:textId="4873DA33" w:rsidR="00734B84" w:rsidRDefault="00734B84" w:rsidP="000A2ED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32DF1">
        <w:rPr>
          <w:rFonts w:eastAsia="Times New Roman" w:cs="Times New Roman"/>
          <w:szCs w:val="19"/>
          <w:lang w:eastAsia="pl-PL"/>
        </w:rPr>
        <w:t>W przypadku osób biernych zawodowo w wieku produkcyjnym (3</w:t>
      </w:r>
      <w:r>
        <w:rPr>
          <w:rFonts w:eastAsia="Times New Roman" w:cs="Times New Roman"/>
          <w:szCs w:val="19"/>
          <w:lang w:eastAsia="pl-PL"/>
        </w:rPr>
        <w:t>875</w:t>
      </w:r>
      <w:r w:rsidRPr="00032DF1">
        <w:rPr>
          <w:rFonts w:eastAsia="Times New Roman" w:cs="Times New Roman"/>
          <w:szCs w:val="19"/>
          <w:lang w:eastAsia="pl-PL"/>
        </w:rPr>
        <w:t xml:space="preserve"> tys.) najczęstszymi przyczynami bierności były: nauka i podnoszenie kwalifik</w:t>
      </w:r>
      <w:r>
        <w:rPr>
          <w:rFonts w:eastAsia="Times New Roman" w:cs="Times New Roman"/>
          <w:szCs w:val="19"/>
          <w:lang w:eastAsia="pl-PL"/>
        </w:rPr>
        <w:t>acji – 29,9%, choroba, niepełno</w:t>
      </w:r>
      <w:r w:rsidRPr="00032DF1">
        <w:rPr>
          <w:rFonts w:eastAsia="Times New Roman" w:cs="Times New Roman"/>
          <w:szCs w:val="19"/>
          <w:lang w:eastAsia="pl-PL"/>
        </w:rPr>
        <w:t>sprawność</w:t>
      </w:r>
      <w:r>
        <w:rPr>
          <w:rFonts w:eastAsia="Times New Roman" w:cs="Times New Roman"/>
          <w:szCs w:val="19"/>
          <w:lang w:eastAsia="pl-PL"/>
        </w:rPr>
        <w:t xml:space="preserve"> – </w:t>
      </w:r>
      <w:r w:rsidRPr="00032DF1">
        <w:rPr>
          <w:rFonts w:eastAsia="Times New Roman" w:cs="Times New Roman"/>
          <w:szCs w:val="19"/>
          <w:lang w:eastAsia="pl-PL"/>
        </w:rPr>
        <w:t>2</w:t>
      </w:r>
      <w:r>
        <w:rPr>
          <w:rFonts w:eastAsia="Times New Roman" w:cs="Times New Roman"/>
          <w:szCs w:val="19"/>
          <w:lang w:eastAsia="pl-PL"/>
        </w:rPr>
        <w:t>2,9% oraz obowiązki rodzinne – 18,8%. Emeryturę jako powód bierności na rynku pracy wskazało 9,0% osób, a osoby zniechęcone bezskutecznością poszukiwania pracy stanowiły 1,1% tej grupy</w:t>
      </w:r>
      <w:r w:rsidRPr="00032DF1">
        <w:rPr>
          <w:rFonts w:eastAsia="Times New Roman" w:cs="Times New Roman"/>
          <w:szCs w:val="19"/>
          <w:lang w:eastAsia="pl-PL"/>
        </w:rPr>
        <w:t>.</w:t>
      </w:r>
    </w:p>
    <w:p w14:paraId="595EF5CD" w14:textId="2B708A96" w:rsidR="00CD5757" w:rsidRPr="005508BA" w:rsidRDefault="00067892" w:rsidP="005508BA">
      <w:pPr>
        <w:spacing w:before="240" w:line="276" w:lineRule="auto"/>
        <w:ind w:left="993" w:hanging="993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57920" behindDoc="0" locked="0" layoutInCell="1" allowOverlap="1" wp14:anchorId="0BDE4838" wp14:editId="3EE7ABFB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5105400" cy="2552700"/>
            <wp:effectExtent l="0" t="0" r="0" b="0"/>
            <wp:wrapSquare wrapText="bothSides"/>
            <wp:docPr id="38" name="Obraz 38" descr="Wykres przedstawia strukturę osób biernych zawodowo w wieku 15-74 lata według płci i przyczyn bierności w 1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E06936">
        <w:rPr>
          <w:b/>
          <w:shd w:val="clear" w:color="auto" w:fill="FFFFFF"/>
        </w:rPr>
        <w:t xml:space="preserve">Wykres </w:t>
      </w:r>
      <w:r w:rsidR="00DC47E0" w:rsidRPr="00E06936">
        <w:rPr>
          <w:b/>
          <w:shd w:val="clear" w:color="auto" w:fill="FFFFFF"/>
        </w:rPr>
        <w:t>6</w:t>
      </w:r>
      <w:r w:rsidR="00524007" w:rsidRPr="00E06936">
        <w:rPr>
          <w:b/>
          <w:shd w:val="clear" w:color="auto" w:fill="FFFFFF"/>
        </w:rPr>
        <w:t>.</w:t>
      </w:r>
      <w:r w:rsidR="00524007" w:rsidRPr="00E06936">
        <w:rPr>
          <w:b/>
          <w:shd w:val="clear" w:color="auto" w:fill="FFFFFF"/>
        </w:rPr>
        <w:tab/>
      </w:r>
      <w:r w:rsidR="00524007" w:rsidRPr="00524007">
        <w:rPr>
          <w:b/>
          <w:shd w:val="clear" w:color="auto" w:fill="FFFFFF"/>
        </w:rPr>
        <w:t xml:space="preserve">Struktura osób biernych zawodowo w wieku 15-74 lata według płci </w:t>
      </w:r>
      <w:r w:rsidR="00524007" w:rsidRPr="00524007">
        <w:rPr>
          <w:b/>
          <w:shd w:val="clear" w:color="auto" w:fill="FFFFFF"/>
        </w:rPr>
        <w:br/>
        <w:t xml:space="preserve">i przyczyn bierności w </w:t>
      </w:r>
      <w:r w:rsidR="00C25146">
        <w:rPr>
          <w:b/>
          <w:shd w:val="clear" w:color="auto" w:fill="FFFFFF"/>
        </w:rPr>
        <w:t>1</w:t>
      </w:r>
      <w:r w:rsidR="00524007" w:rsidRPr="00524007">
        <w:rPr>
          <w:b/>
          <w:shd w:val="clear" w:color="auto" w:fill="FFFFFF"/>
        </w:rPr>
        <w:t xml:space="preserve"> kwartale 202</w:t>
      </w:r>
      <w:r w:rsidR="00C25146">
        <w:rPr>
          <w:b/>
          <w:shd w:val="clear" w:color="auto" w:fill="FFFFFF"/>
        </w:rPr>
        <w:t>3</w:t>
      </w:r>
      <w:r w:rsidR="00524007" w:rsidRPr="00524007">
        <w:rPr>
          <w:b/>
          <w:shd w:val="clear" w:color="auto" w:fill="FFFFFF"/>
        </w:rPr>
        <w:t xml:space="preserve"> r. </w:t>
      </w:r>
      <w:r w:rsidR="00D856A6">
        <w:rPr>
          <w:b/>
          <w:shd w:val="clear" w:color="auto" w:fill="FFFFFF"/>
        </w:rPr>
        <w:t>(w %)</w:t>
      </w:r>
    </w:p>
    <w:p w14:paraId="2B088DEB" w14:textId="77777777" w:rsidR="00AE14FB" w:rsidRDefault="00AE14FB" w:rsidP="00AE14FB">
      <w:pPr>
        <w:pStyle w:val="Nagwek1"/>
        <w:rPr>
          <w:rFonts w:ascii="Fira Sans" w:hAnsi="Fira Sans"/>
          <w:b/>
          <w:szCs w:val="19"/>
        </w:rPr>
      </w:pPr>
      <w:r w:rsidRPr="00AE14FB">
        <w:rPr>
          <w:rFonts w:ascii="Fira Sans" w:hAnsi="Fira Sans"/>
          <w:b/>
          <w:szCs w:val="19"/>
        </w:rPr>
        <w:t>Uwagi metodologiczne</w:t>
      </w:r>
    </w:p>
    <w:p w14:paraId="02393F0D" w14:textId="01F0F8C8" w:rsidR="00155A1E" w:rsidRDefault="00155A1E" w:rsidP="00FC1275">
      <w:pPr>
        <w:spacing w:line="288" w:lineRule="auto"/>
        <w:rPr>
          <w:lang w:eastAsia="pl-PL"/>
        </w:rPr>
      </w:pPr>
      <w:r>
        <w:rPr>
          <w:lang w:eastAsia="pl-PL"/>
        </w:rPr>
        <w:t xml:space="preserve">Niniejsza informacja sygnalna została przygotowana na podstawie uogólnionych wyników reprezentacyjnego </w:t>
      </w:r>
      <w:r w:rsidRPr="009C5691">
        <w:rPr>
          <w:b/>
          <w:lang w:eastAsia="pl-PL"/>
        </w:rPr>
        <w:t>Badania Aktywności Ekonomicznej Ludności (BAEL)</w:t>
      </w:r>
      <w:r>
        <w:rPr>
          <w:lang w:eastAsia="pl-PL"/>
        </w:rPr>
        <w:t xml:space="preserve"> w </w:t>
      </w:r>
      <w:r w:rsidR="00087835">
        <w:rPr>
          <w:lang w:eastAsia="pl-PL"/>
        </w:rPr>
        <w:t>1</w:t>
      </w:r>
      <w:r w:rsidR="00034303">
        <w:rPr>
          <w:lang w:eastAsia="pl-PL"/>
        </w:rPr>
        <w:t xml:space="preserve"> </w:t>
      </w:r>
      <w:r>
        <w:rPr>
          <w:lang w:eastAsia="pl-PL"/>
        </w:rPr>
        <w:t>kwartale 202</w:t>
      </w:r>
      <w:r w:rsidR="00087835">
        <w:rPr>
          <w:lang w:eastAsia="pl-PL"/>
        </w:rPr>
        <w:t>3</w:t>
      </w:r>
      <w:r>
        <w:rPr>
          <w:lang w:eastAsia="pl-PL"/>
        </w:rPr>
        <w:t xml:space="preserve"> r. </w:t>
      </w:r>
    </w:p>
    <w:p w14:paraId="69347E8E" w14:textId="3784DC2B" w:rsidR="00155A1E" w:rsidRDefault="00155A1E" w:rsidP="00FC1275">
      <w:pPr>
        <w:spacing w:line="288" w:lineRule="auto"/>
        <w:rPr>
          <w:lang w:eastAsia="pl-PL"/>
        </w:rPr>
      </w:pPr>
      <w:r>
        <w:rPr>
          <w:lang w:eastAsia="pl-PL"/>
        </w:rPr>
        <w:t xml:space="preserve">Badanie Aktywności Ekonomicznej Ludności </w:t>
      </w:r>
      <w:r w:rsidR="00476101">
        <w:rPr>
          <w:lang w:eastAsia="pl-PL"/>
        </w:rPr>
        <w:t xml:space="preserve">(ang. </w:t>
      </w:r>
      <w:proofErr w:type="spellStart"/>
      <w:r w:rsidR="00476101">
        <w:rPr>
          <w:lang w:eastAsia="pl-PL"/>
        </w:rPr>
        <w:t>Labour</w:t>
      </w:r>
      <w:proofErr w:type="spellEnd"/>
      <w:r w:rsidR="00476101">
        <w:rPr>
          <w:lang w:eastAsia="pl-PL"/>
        </w:rPr>
        <w:t xml:space="preserve"> Force </w:t>
      </w:r>
      <w:proofErr w:type="spellStart"/>
      <w:r w:rsidR="00476101">
        <w:rPr>
          <w:lang w:eastAsia="pl-PL"/>
        </w:rPr>
        <w:t>Survey</w:t>
      </w:r>
      <w:proofErr w:type="spellEnd"/>
      <w:r w:rsidR="00476101">
        <w:rPr>
          <w:lang w:eastAsia="pl-PL"/>
        </w:rPr>
        <w:t xml:space="preserve"> </w:t>
      </w:r>
      <w:r w:rsidR="00C64817">
        <w:rPr>
          <w:lang w:eastAsia="pl-PL"/>
        </w:rPr>
        <w:t xml:space="preserve">– </w:t>
      </w:r>
      <w:r w:rsidR="00476101">
        <w:rPr>
          <w:lang w:eastAsia="pl-PL"/>
        </w:rPr>
        <w:t xml:space="preserve">LFS) </w:t>
      </w:r>
      <w:r>
        <w:rPr>
          <w:lang w:eastAsia="pl-PL"/>
        </w:rPr>
        <w:t>prowadzone jest w</w:t>
      </w:r>
      <w:r w:rsidR="00476101">
        <w:rPr>
          <w:lang w:eastAsia="pl-PL"/>
        </w:rPr>
        <w:t> </w:t>
      </w:r>
      <w:r>
        <w:rPr>
          <w:lang w:eastAsia="pl-PL"/>
        </w:rPr>
        <w:t xml:space="preserve">Polsce kwartalnie od maja 1992 r. i doskonalone zgodnie z zaleceniami </w:t>
      </w:r>
      <w:r w:rsidR="00845C79">
        <w:rPr>
          <w:lang w:eastAsia="pl-PL"/>
        </w:rPr>
        <w:t>Międzynaro</w:t>
      </w:r>
      <w:r w:rsidR="000047AB">
        <w:rPr>
          <w:lang w:eastAsia="pl-PL"/>
        </w:rPr>
        <w:softHyphen/>
      </w:r>
      <w:r w:rsidR="00845C79">
        <w:rPr>
          <w:lang w:eastAsia="pl-PL"/>
        </w:rPr>
        <w:t xml:space="preserve">dowej Organizacji Pracy i </w:t>
      </w:r>
      <w:r>
        <w:rPr>
          <w:lang w:eastAsia="pl-PL"/>
        </w:rPr>
        <w:t>Eurostatu</w:t>
      </w:r>
      <w:r w:rsidR="00476101">
        <w:rPr>
          <w:lang w:eastAsia="pl-PL"/>
        </w:rPr>
        <w:t>.</w:t>
      </w:r>
    </w:p>
    <w:p w14:paraId="1DE80D91" w14:textId="77777777" w:rsidR="009C5691" w:rsidRDefault="009C5691" w:rsidP="00FC1275">
      <w:pPr>
        <w:spacing w:line="288" w:lineRule="auto"/>
        <w:rPr>
          <w:lang w:eastAsia="pl-PL"/>
        </w:rPr>
      </w:pPr>
      <w:r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9C5691">
        <w:rPr>
          <w:b/>
          <w:lang w:eastAsia="pl-PL"/>
        </w:rPr>
        <w:t>Przedmiotem badania jest sytuacja w</w:t>
      </w:r>
      <w:r w:rsidR="00425977">
        <w:rPr>
          <w:b/>
          <w:lang w:eastAsia="pl-PL"/>
        </w:rPr>
        <w:t> </w:t>
      </w:r>
      <w:r w:rsidRPr="009C5691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9C5691">
        <w:t xml:space="preserve"> </w:t>
      </w:r>
      <w:r w:rsidRPr="009C5691">
        <w:rPr>
          <w:lang w:eastAsia="pl-PL"/>
        </w:rPr>
        <w:t xml:space="preserve">W Unii Europejskiej wdrożenie zapisów ww. rezolucji nastąpiło poprzez ustanowienie nowych aktów prawnych. </w:t>
      </w:r>
      <w:r w:rsidRPr="009C5691">
        <w:rPr>
          <w:b/>
          <w:lang w:eastAsia="pl-PL"/>
        </w:rPr>
        <w:t>Od 2021 r. EU-LFS jest jednym z kluczowych badań objętych rozporządzeniem ramowym dla statystyki społecznej (tzw. IESS FR).</w:t>
      </w:r>
      <w:r w:rsidRPr="009C5691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6A5D4771" w14:textId="7297860A" w:rsidR="009C5691" w:rsidRDefault="009C5691" w:rsidP="00FC1275">
      <w:pPr>
        <w:spacing w:line="288" w:lineRule="auto"/>
        <w:rPr>
          <w:rStyle w:val="Hipercze"/>
          <w:rFonts w:cstheme="minorBidi"/>
          <w:lang w:eastAsia="pl-PL"/>
        </w:rPr>
      </w:pPr>
      <w:r>
        <w:rPr>
          <w:lang w:eastAsia="pl-PL"/>
        </w:rPr>
        <w:t>W związku z wdrożeniem w badaniu zmian metodologicznych, dane BAEL od 1 kwartału 2021</w:t>
      </w:r>
      <w:r w:rsidR="00DE6E82">
        <w:rPr>
          <w:lang w:eastAsia="pl-PL"/>
        </w:rPr>
        <w:t> </w:t>
      </w:r>
      <w:r>
        <w:rPr>
          <w:lang w:eastAsia="pl-PL"/>
        </w:rPr>
        <w:t>r. nie mogą być porównywane z poprzednimi okresami (z wyjątkiem danych przeliczonych). Na potrzeby prowadzenia analiz porównawczych dla dłuższych szeregów czasowych, GUS przygotował dane historyczne z BAEL dla lat 2010–2020 opracowane z</w:t>
      </w:r>
      <w:r w:rsidR="008A06EF">
        <w:rPr>
          <w:lang w:eastAsia="pl-PL"/>
        </w:rPr>
        <w:t> </w:t>
      </w:r>
      <w:r>
        <w:rPr>
          <w:lang w:eastAsia="pl-PL"/>
        </w:rPr>
        <w:t>uwzględnie</w:t>
      </w:r>
      <w:r w:rsidR="00A36235">
        <w:rPr>
          <w:lang w:eastAsia="pl-PL"/>
        </w:rPr>
        <w:softHyphen/>
      </w:r>
      <w:r>
        <w:rPr>
          <w:lang w:eastAsia="pl-PL"/>
        </w:rPr>
        <w:t xml:space="preserve">niem definicji głównych kategorii osób wyróżnianych z uwagi na ich status na rynku pracy, tj. pracujących, bezrobotnych i biernych zawodowo, obowiązujących od 2021 r. Dane te są dostępne na stronie GUS: </w:t>
      </w:r>
      <w:hyperlink r:id="rId16" w:history="1">
        <w:r w:rsidRPr="009C5691">
          <w:rPr>
            <w:rStyle w:val="Hipercze"/>
            <w:rFonts w:cstheme="minorBidi"/>
            <w:lang w:eastAsia="pl-PL"/>
          </w:rPr>
          <w:t>przeliczone wyniki BAEL za lata 2010-2020.</w:t>
        </w:r>
      </w:hyperlink>
    </w:p>
    <w:p w14:paraId="178ABD1A" w14:textId="645CDD14" w:rsidR="00DA331D" w:rsidRDefault="008862E5" w:rsidP="009D2C82">
      <w:pPr>
        <w:spacing w:line="288" w:lineRule="auto"/>
        <w:rPr>
          <w:lang w:eastAsia="pl-PL"/>
        </w:rPr>
      </w:pPr>
      <w:bookmarkStart w:id="2" w:name="_Hlk135746361"/>
      <w:r w:rsidRPr="0025023B">
        <w:rPr>
          <w:lang w:eastAsia="pl-PL"/>
        </w:rPr>
        <w:t xml:space="preserve">Szczegółowe wyniki badania, jak również aktualna metodologia – obowiązująca od </w:t>
      </w:r>
      <w:r w:rsidR="00950DD6" w:rsidRPr="0025023B">
        <w:rPr>
          <w:lang w:eastAsia="pl-PL"/>
        </w:rPr>
        <w:t>1</w:t>
      </w:r>
      <w:r w:rsidRPr="0025023B">
        <w:rPr>
          <w:lang w:eastAsia="pl-PL"/>
        </w:rPr>
        <w:t xml:space="preserve"> kw</w:t>
      </w:r>
      <w:r w:rsidR="00950DD6" w:rsidRPr="0025023B">
        <w:rPr>
          <w:lang w:eastAsia="pl-PL"/>
        </w:rPr>
        <w:t xml:space="preserve">artału </w:t>
      </w:r>
      <w:r w:rsidRPr="0025023B">
        <w:rPr>
          <w:lang w:eastAsia="pl-PL"/>
        </w:rPr>
        <w:t>2021</w:t>
      </w:r>
      <w:r w:rsidR="00DE6E82" w:rsidRPr="0025023B">
        <w:rPr>
          <w:lang w:eastAsia="pl-PL"/>
        </w:rPr>
        <w:t> </w:t>
      </w:r>
      <w:r w:rsidRPr="0025023B">
        <w:rPr>
          <w:lang w:eastAsia="pl-PL"/>
        </w:rPr>
        <w:t>r., znajdują się w kwartalnej publikacji „Aktywność ekonomiczna ludności Polski”</w:t>
      </w:r>
      <w:r w:rsidR="008E661D" w:rsidRPr="0025023B">
        <w:rPr>
          <w:lang w:eastAsia="pl-PL"/>
        </w:rPr>
        <w:t xml:space="preserve"> oraz w</w:t>
      </w:r>
      <w:r w:rsidR="008A06EF">
        <w:rPr>
          <w:lang w:eastAsia="pl-PL"/>
        </w:rPr>
        <w:t> </w:t>
      </w:r>
      <w:r w:rsidR="008E661D" w:rsidRPr="0025023B">
        <w:rPr>
          <w:lang w:eastAsia="pl-PL"/>
        </w:rPr>
        <w:t>Zeszycie metodologicznym</w:t>
      </w:r>
      <w:r w:rsidRPr="0025023B">
        <w:rPr>
          <w:lang w:eastAsia="pl-PL"/>
        </w:rPr>
        <w:t xml:space="preserve"> </w:t>
      </w:r>
      <w:r w:rsidR="00C911D2" w:rsidRPr="0025023B">
        <w:rPr>
          <w:lang w:eastAsia="pl-PL"/>
        </w:rPr>
        <w:t xml:space="preserve">BAEL, ww. opracowania </w:t>
      </w:r>
      <w:r w:rsidRPr="0025023B">
        <w:rPr>
          <w:lang w:eastAsia="pl-PL"/>
        </w:rPr>
        <w:t>dostępn</w:t>
      </w:r>
      <w:r w:rsidR="00C911D2" w:rsidRPr="0025023B">
        <w:rPr>
          <w:lang w:eastAsia="pl-PL"/>
        </w:rPr>
        <w:t>e</w:t>
      </w:r>
      <w:r w:rsidRPr="0025023B">
        <w:rPr>
          <w:lang w:eastAsia="pl-PL"/>
        </w:rPr>
        <w:t xml:space="preserve"> </w:t>
      </w:r>
      <w:r w:rsidR="00C911D2" w:rsidRPr="0025023B">
        <w:rPr>
          <w:lang w:eastAsia="pl-PL"/>
        </w:rPr>
        <w:t xml:space="preserve">są </w:t>
      </w:r>
      <w:r w:rsidRPr="0025023B">
        <w:rPr>
          <w:lang w:eastAsia="pl-PL"/>
        </w:rPr>
        <w:t xml:space="preserve">na stronie </w:t>
      </w:r>
      <w:r w:rsidR="003A6D52" w:rsidRPr="0025023B">
        <w:rPr>
          <w:lang w:eastAsia="pl-PL"/>
        </w:rPr>
        <w:t xml:space="preserve">internetowej </w:t>
      </w:r>
      <w:r w:rsidRPr="0025023B">
        <w:rPr>
          <w:lang w:eastAsia="pl-PL"/>
        </w:rPr>
        <w:t>GUS</w:t>
      </w:r>
      <w:bookmarkEnd w:id="2"/>
      <w:r w:rsidR="00C911D2" w:rsidRPr="0025023B">
        <w:rPr>
          <w:lang w:eastAsia="pl-PL"/>
        </w:rPr>
        <w:t>:</w:t>
      </w:r>
      <w:r w:rsidRPr="00253A0D">
        <w:rPr>
          <w:lang w:eastAsia="pl-PL"/>
        </w:rPr>
        <w:t xml:space="preserve"> </w:t>
      </w:r>
    </w:p>
    <w:p w14:paraId="195ED5AC" w14:textId="303F86C7" w:rsidR="008E661D" w:rsidRDefault="00131C7F" w:rsidP="009D2C82">
      <w:pPr>
        <w:rPr>
          <w:sz w:val="18"/>
        </w:rPr>
      </w:pPr>
      <w:hyperlink r:id="rId17" w:history="1">
        <w:r w:rsidR="00087835" w:rsidRPr="00B42205">
          <w:rPr>
            <w:rStyle w:val="Hipercze"/>
            <w:rFonts w:cstheme="minorBidi"/>
            <w:sz w:val="18"/>
          </w:rPr>
          <w:t>https://stat.gov.pl/obszary-tematyczne/rynek-pracy/pracujacy-bezrobotni-bierni-zawodowo-wg-bael/aktywnosc-ekonomiczna-ludnosci-polski-4-kwartal-2022-roku,4,49.html</w:t>
        </w:r>
      </w:hyperlink>
      <w:r w:rsidR="00087835">
        <w:rPr>
          <w:sz w:val="18"/>
        </w:rPr>
        <w:t xml:space="preserve"> </w:t>
      </w:r>
    </w:p>
    <w:p w14:paraId="40855C5F" w14:textId="6B5F8C2F" w:rsidR="00087835" w:rsidRPr="00001C5B" w:rsidRDefault="00131C7F" w:rsidP="009D2C82">
      <w:pPr>
        <w:rPr>
          <w:sz w:val="18"/>
        </w:rPr>
        <w:sectPr w:rsidR="00087835" w:rsidRPr="00001C5B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hyperlink r:id="rId22" w:history="1">
        <w:r w:rsidR="008E661D" w:rsidRPr="00456E07">
          <w:rPr>
            <w:rStyle w:val="Hipercze"/>
            <w:rFonts w:cstheme="minorBidi"/>
            <w:sz w:val="18"/>
          </w:rPr>
          <w:t>https://stat.gov.pl/obszary-tematyczne/rynek-pracy/zasady-metodyczne-rocznik-pracy/zeszyt-metodologiczny-badanie-aktywnosci-ekonomicznej-ludnosci,3,2.html</w:t>
        </w:r>
      </w:hyperlink>
      <w:r w:rsidR="008E661D">
        <w:rPr>
          <w:sz w:val="18"/>
        </w:rPr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28C98BC" w14:textId="77777777" w:rsidTr="00B84C43">
        <w:trPr>
          <w:trHeight w:val="1626"/>
        </w:trPr>
        <w:tc>
          <w:tcPr>
            <w:tcW w:w="4926" w:type="dxa"/>
          </w:tcPr>
          <w:p w14:paraId="57357EC1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A4C8E93" w14:textId="77777777" w:rsidR="00DE240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3288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26067CCA" w14:textId="77777777" w:rsidR="00DE2400" w:rsidRPr="00DE2400" w:rsidRDefault="00DE2400" w:rsidP="00D5361B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C17A11">
              <w:rPr>
                <w:b/>
                <w:lang w:val="fi-FI"/>
              </w:rPr>
              <w:t>Agnieszka Zgierska</w:t>
            </w:r>
          </w:p>
          <w:p w14:paraId="61EE0DA0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 15</w:t>
            </w:r>
          </w:p>
        </w:tc>
        <w:tc>
          <w:tcPr>
            <w:tcW w:w="4927" w:type="dxa"/>
          </w:tcPr>
          <w:p w14:paraId="048D8E77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59F2ED1" w14:textId="77777777" w:rsidR="00DE2400" w:rsidRPr="004A1D19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6D3DBA0" w14:textId="77777777" w:rsidR="00DE2400" w:rsidRPr="004A1D19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089D387C" w14:textId="77777777" w:rsidR="00DE2400" w:rsidRDefault="00DE2400" w:rsidP="00D5361B">
            <w:pPr>
              <w:rPr>
                <w:sz w:val="18"/>
              </w:rPr>
            </w:pPr>
          </w:p>
        </w:tc>
      </w:tr>
      <w:tr w:rsidR="00DE2400" w14:paraId="06F7CACB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36CC13CD" w14:textId="77777777" w:rsidR="00DE2400" w:rsidRPr="00C91687" w:rsidRDefault="00DE2400" w:rsidP="00D5361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E207F75" w14:textId="77777777" w:rsidR="00DE2400" w:rsidRPr="00C91687" w:rsidRDefault="00DE2400" w:rsidP="00D5361B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4FC67921" w14:textId="77777777" w:rsidR="00DE2400" w:rsidRPr="00F05FC7" w:rsidRDefault="00DE2400" w:rsidP="00D5361B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3" w:history="1">
              <w:r w:rsidR="0005078B" w:rsidRPr="008E7C47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  <w:r w:rsidR="0005078B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0C21C7B9" w14:textId="77777777" w:rsidR="00DE2400" w:rsidRDefault="00DE2400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0A4BB51E" wp14:editId="157001E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DE2400" w14:paraId="62C56DB9" w14:textId="77777777" w:rsidTr="00B84C43">
        <w:trPr>
          <w:trHeight w:val="418"/>
        </w:trPr>
        <w:tc>
          <w:tcPr>
            <w:tcW w:w="4926" w:type="dxa"/>
            <w:vMerge/>
          </w:tcPr>
          <w:p w14:paraId="6B2B8544" w14:textId="77777777" w:rsidR="00DE2400" w:rsidRPr="00C91687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FA47264" w14:textId="77777777" w:rsidR="00DE2400" w:rsidRDefault="00531873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05062276" wp14:editId="5764C20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091EF99E" w14:textId="77777777" w:rsidTr="00B84C43">
        <w:trPr>
          <w:trHeight w:val="476"/>
        </w:trPr>
        <w:tc>
          <w:tcPr>
            <w:tcW w:w="4926" w:type="dxa"/>
            <w:vMerge/>
          </w:tcPr>
          <w:p w14:paraId="4B0F34BD" w14:textId="77777777" w:rsidR="00DE2400" w:rsidRPr="00C91687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670B08" w14:textId="77777777" w:rsidR="00DE2400" w:rsidRDefault="00531873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4F74C3D0" wp14:editId="4D88D5A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93EDD43" w14:textId="77777777" w:rsidTr="00B84C43">
        <w:trPr>
          <w:trHeight w:val="426"/>
        </w:trPr>
        <w:tc>
          <w:tcPr>
            <w:tcW w:w="4926" w:type="dxa"/>
          </w:tcPr>
          <w:p w14:paraId="045ACF5C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AD1AF4D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57978BB" wp14:editId="70196A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3E03B885" w14:textId="77777777" w:rsidTr="00B84C43">
        <w:trPr>
          <w:trHeight w:val="504"/>
        </w:trPr>
        <w:tc>
          <w:tcPr>
            <w:tcW w:w="4926" w:type="dxa"/>
          </w:tcPr>
          <w:p w14:paraId="0BBB2757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5E0D979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A1ACF5E" wp14:editId="1191F8B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02EE2DE4" w14:textId="77777777" w:rsidTr="00B84C43">
        <w:trPr>
          <w:trHeight w:val="1546"/>
        </w:trPr>
        <w:tc>
          <w:tcPr>
            <w:tcW w:w="4926" w:type="dxa"/>
          </w:tcPr>
          <w:p w14:paraId="2FCA9DAF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101479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27FFDE86" wp14:editId="1E08843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7017982B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66345B2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975642E" w14:textId="02637CF4" w:rsidR="00531873" w:rsidRPr="00CF18EE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CF7439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>
              <w:rPr>
                <w:rFonts w:cs="Times New Roman"/>
              </w:rPr>
              <w:fldChar w:fldCharType="separate"/>
            </w:r>
            <w:r w:rsidR="00EA3288" w:rsidRPr="00EA3288">
              <w:rPr>
                <w:rStyle w:val="Hipercze"/>
              </w:rPr>
              <w:t>Zeszyt metodologiczny. Badanie Aktywności Ekonomicznej Ludności</w:t>
            </w:r>
          </w:p>
          <w:p w14:paraId="1791111F" w14:textId="25581A4F" w:rsidR="00531873" w:rsidRPr="006E5F77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hyperlink r:id="rId30" w:tooltip="Link do publikacji BAEL" w:history="1">
              <w:r w:rsidR="00EA3288" w:rsidRPr="00031C1A">
                <w:rPr>
                  <w:rStyle w:val="Hipercze"/>
                </w:rPr>
                <w:t>Aktywność ekonomiczna ludności Polski</w:t>
              </w:r>
            </w:hyperlink>
          </w:p>
          <w:p w14:paraId="334A8361" w14:textId="77777777" w:rsidR="00531873" w:rsidRPr="005731DF" w:rsidRDefault="00131C7F" w:rsidP="00EA3288">
            <w:pPr>
              <w:rPr>
                <w:rFonts w:cs="Times New Roman"/>
              </w:rPr>
            </w:pPr>
            <w:hyperlink r:id="rId31" w:history="1">
              <w:r w:rsidR="00EA3288" w:rsidRPr="005731DF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4C9EE968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6D0FB7" w14:textId="77777777" w:rsidR="00531873" w:rsidRPr="005731DF" w:rsidRDefault="00131C7F" w:rsidP="00531873">
            <w:hyperlink r:id="rId32" w:anchor="/" w:history="1">
              <w:r w:rsidR="00EA3288" w:rsidRPr="005731DF">
                <w:rPr>
                  <w:rStyle w:val="Hipercze"/>
                </w:rPr>
                <w:t>Strateg → Obszary tematyczne → Rynek pracy</w:t>
              </w:r>
            </w:hyperlink>
          </w:p>
          <w:p w14:paraId="7E00A1DD" w14:textId="77777777" w:rsidR="00531873" w:rsidRPr="00031C1A" w:rsidRDefault="00131C7F" w:rsidP="00531873">
            <w:hyperlink r:id="rId33" w:history="1">
              <w:r w:rsidR="00EA3288" w:rsidRPr="00031C1A">
                <w:rPr>
                  <w:rStyle w:val="Hipercze"/>
                </w:rPr>
                <w:t>Bank Danych Lokalnych → Rynek pracy</w:t>
              </w:r>
            </w:hyperlink>
          </w:p>
          <w:p w14:paraId="794E98F0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E208E" w14:textId="77777777" w:rsidR="00531873" w:rsidRPr="004E7FE4" w:rsidRDefault="004E7FE4" w:rsidP="00531873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Aktywność ekonomiczna według BAEL</w:t>
            </w:r>
          </w:p>
          <w:p w14:paraId="6B43BAAE" w14:textId="77777777" w:rsidR="00531873" w:rsidRPr="004E7FE4" w:rsidRDefault="004E7FE4" w:rsidP="00531873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r w:rsidR="00531873"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="00531873"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Ludność aktywna zawodowo według BAEL</w:t>
            </w:r>
          </w:p>
          <w:p w14:paraId="205D8FE9" w14:textId="77777777" w:rsidR="005731DF" w:rsidRPr="00F104FC" w:rsidRDefault="00531873" w:rsidP="004E7FE4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hyperlink r:id="rId34" w:tooltip="Link do słownika pojęć" w:history="1">
              <w:r w:rsidR="00F104FC" w:rsidRPr="003C0C0E">
                <w:rPr>
                  <w:rStyle w:val="Hipercze"/>
                </w:rPr>
                <w:t>Pracujący według BAEL</w:t>
              </w:r>
            </w:hyperlink>
            <w:r w:rsidR="00F104FC" w:rsidRPr="007F0D60">
              <w:rPr>
                <w:rStyle w:val="Hipercze"/>
              </w:rPr>
              <w:t xml:space="preserve"> </w:t>
            </w:r>
          </w:p>
          <w:p w14:paraId="4066AA4C" w14:textId="77777777" w:rsidR="00531873" w:rsidRDefault="00131C7F" w:rsidP="00531873">
            <w:pPr>
              <w:rPr>
                <w:rStyle w:val="Hipercze"/>
              </w:rPr>
            </w:pPr>
            <w:hyperlink r:id="rId35" w:tooltip="Link do słownika pojęć" w:history="1">
              <w:r w:rsidR="004E7FE4" w:rsidRPr="007D7785">
                <w:rPr>
                  <w:rStyle w:val="Hipercze"/>
                </w:rPr>
                <w:t>Bezrobotni według BAEL</w:t>
              </w:r>
            </w:hyperlink>
          </w:p>
          <w:p w14:paraId="3D9FF87B" w14:textId="77777777" w:rsidR="005731DF" w:rsidRPr="00F104FC" w:rsidRDefault="00131C7F" w:rsidP="00531873">
            <w:pPr>
              <w:rPr>
                <w:rStyle w:val="Hipercze"/>
              </w:rPr>
            </w:pPr>
            <w:hyperlink r:id="rId36" w:tooltip="Link do słownika pojęć" w:history="1">
              <w:r w:rsidR="005731DF" w:rsidRPr="005731DF">
                <w:rPr>
                  <w:rStyle w:val="Hipercze"/>
                </w:rPr>
                <w:t>Ludność bierna zawodowo według BAEL</w:t>
              </w:r>
            </w:hyperlink>
          </w:p>
          <w:p w14:paraId="3D0C5C7A" w14:textId="77777777" w:rsidR="00531873" w:rsidRDefault="00131C7F" w:rsidP="00531873">
            <w:pPr>
              <w:rPr>
                <w:rFonts w:cs="Times New Roman"/>
              </w:rPr>
            </w:pPr>
            <w:hyperlink r:id="rId37" w:tooltip="Link do słownika pojęć" w:history="1">
              <w:r w:rsidR="004E7FE4" w:rsidRPr="004E7FE4">
                <w:rPr>
                  <w:rStyle w:val="Hipercze"/>
                </w:rPr>
                <w:t>Współczynnik aktywności zawodowej ludności według BAEL</w:t>
              </w:r>
            </w:hyperlink>
          </w:p>
          <w:p w14:paraId="1E448D56" w14:textId="77777777" w:rsidR="00531873" w:rsidRDefault="00131C7F" w:rsidP="00531873">
            <w:pPr>
              <w:rPr>
                <w:rStyle w:val="Hipercze"/>
              </w:rPr>
            </w:pPr>
            <w:hyperlink r:id="rId38" w:tooltip="Link do słownika pojęć" w:history="1">
              <w:r w:rsidR="004E7FE4" w:rsidRPr="004E7FE4">
                <w:rPr>
                  <w:rStyle w:val="Hipercze"/>
                </w:rPr>
                <w:t>Wskaźnik zatrudnienia według BAEL</w:t>
              </w:r>
            </w:hyperlink>
          </w:p>
          <w:p w14:paraId="46EEEDFD" w14:textId="77777777" w:rsidR="004E7FE4" w:rsidRPr="004E7FE4" w:rsidRDefault="00131C7F" w:rsidP="00531873">
            <w:pPr>
              <w:rPr>
                <w:rStyle w:val="Hipercze"/>
              </w:rPr>
            </w:pPr>
            <w:hyperlink r:id="rId39" w:tooltip="Linik do słownika pojęć" w:history="1">
              <w:r w:rsidR="004E7FE4" w:rsidRPr="004E7FE4">
                <w:rPr>
                  <w:rStyle w:val="Hipercze"/>
                </w:rPr>
                <w:t>Stopa bezrobocia według BAEL</w:t>
              </w:r>
            </w:hyperlink>
          </w:p>
          <w:p w14:paraId="572CE344" w14:textId="77777777" w:rsidR="00531873" w:rsidRPr="008C5B89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4359C1C" w14:textId="77777777" w:rsidR="00D261A2" w:rsidRPr="00001C5B" w:rsidRDefault="00D261A2" w:rsidP="00AB458A">
      <w:pPr>
        <w:rPr>
          <w:sz w:val="18"/>
        </w:rPr>
      </w:pPr>
    </w:p>
    <w:sectPr w:rsidR="00D261A2" w:rsidRPr="00001C5B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E40C" w14:textId="77777777" w:rsidR="00131C7F" w:rsidRDefault="00131C7F" w:rsidP="000662E2">
      <w:pPr>
        <w:spacing w:after="0" w:line="240" w:lineRule="auto"/>
      </w:pPr>
      <w:r>
        <w:separator/>
      </w:r>
    </w:p>
  </w:endnote>
  <w:endnote w:type="continuationSeparator" w:id="0">
    <w:p w14:paraId="25ACE660" w14:textId="77777777" w:rsidR="00131C7F" w:rsidRDefault="00131C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DA06F71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D2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66CD8BC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D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E3CAB8B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D2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83E16" w14:textId="77777777" w:rsidR="00131C7F" w:rsidRDefault="00131C7F" w:rsidP="000662E2">
      <w:pPr>
        <w:spacing w:after="0" w:line="240" w:lineRule="auto"/>
      </w:pPr>
      <w:r>
        <w:separator/>
      </w:r>
    </w:p>
  </w:footnote>
  <w:footnote w:type="continuationSeparator" w:id="0">
    <w:p w14:paraId="4DA4AE79" w14:textId="77777777" w:rsidR="00131C7F" w:rsidRDefault="00131C7F" w:rsidP="000662E2">
      <w:pPr>
        <w:spacing w:after="0" w:line="240" w:lineRule="auto"/>
      </w:pPr>
      <w:r>
        <w:continuationSeparator/>
      </w:r>
    </w:p>
  </w:footnote>
  <w:footnote w:id="1">
    <w:p w14:paraId="4C790313" w14:textId="63D2F2BF" w:rsidR="005A6925" w:rsidRPr="00862514" w:rsidRDefault="005A6925" w:rsidP="00A2580E">
      <w:pPr>
        <w:autoSpaceDE w:val="0"/>
        <w:autoSpaceDN w:val="0"/>
        <w:adjustRightInd w:val="0"/>
        <w:spacing w:after="0" w:line="240" w:lineRule="auto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BB7ECA">
        <w:rPr>
          <w:rStyle w:val="Odwoanieprzypisudolnego"/>
          <w:szCs w:val="19"/>
        </w:rPr>
        <w:footnoteRef/>
      </w:r>
      <w:r w:rsidRPr="00BB7ECA">
        <w:rPr>
          <w:szCs w:val="19"/>
        </w:rPr>
        <w:t xml:space="preserve"> </w:t>
      </w:r>
      <w:r w:rsidR="00FD5BBD" w:rsidRPr="00862514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 przebywającej lub zamierzającej przebywać na terenie kraju co najmniej 12 miesięcy, zamieszkałej w gospodarstwach domowych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. 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>Zebrane w</w:t>
      </w:r>
      <w:r w:rsidR="00890A91" w:rsidRPr="00862514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badaniu </w:t>
      </w:r>
      <w:r w:rsidR="0050283D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reprezentacyjnym 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zostały uogólnione w oparciu o bilanse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ludności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, dla których podstawą (bazą wyjściową) są wyniki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narodowego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spisu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powszechnego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ludności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i mieszkań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z 2011 r. </w:t>
      </w:r>
      <w:r w:rsidR="00545381">
        <w:rPr>
          <w:rStyle w:val="Hipercze"/>
          <w:rFonts w:cstheme="minorBidi"/>
          <w:color w:val="auto"/>
          <w:sz w:val="18"/>
          <w:szCs w:val="18"/>
          <w:u w:val="none"/>
        </w:rPr>
        <w:t xml:space="preserve">– 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NSP 2011 (w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późniejszym okresie zostaną przeliczone z</w:t>
      </w:r>
      <w:r w:rsidR="00DD00FB" w:rsidRPr="00862514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uwzględnieniem bilansów opartych o NSP 2021).</w:t>
      </w:r>
    </w:p>
  </w:footnote>
  <w:footnote w:id="2">
    <w:p w14:paraId="5977C3AC" w14:textId="6779F25D" w:rsidR="009A1CA1" w:rsidRPr="00862514" w:rsidRDefault="009A1CA1" w:rsidP="00A2580E">
      <w:pPr>
        <w:pStyle w:val="Tekstprzypisudolnego"/>
        <w:spacing w:before="6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sz w:val="18"/>
          <w:szCs w:val="18"/>
        </w:rPr>
        <w:t xml:space="preserve"> 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 od 1 kwartału 2012 r. do 4 kwartału 2020 r. zostały przeliczone z uwzględnieniem definicji obowiązujących w BAEL od 2021 r.</w:t>
      </w:r>
      <w:r w:rsidR="00903143">
        <w:rPr>
          <w:rStyle w:val="Hipercze"/>
          <w:rFonts w:cstheme="minorBidi"/>
          <w:color w:val="auto"/>
          <w:sz w:val="18"/>
          <w:szCs w:val="18"/>
          <w:u w:val="none"/>
        </w:rPr>
        <w:t xml:space="preserve"> Patrz uwagi metodologiczne na końcu informacji sygnalnej.</w:t>
      </w:r>
    </w:p>
  </w:footnote>
  <w:footnote w:id="3">
    <w:p w14:paraId="629A7A2B" w14:textId="77777777" w:rsidR="009551D9" w:rsidRPr="00862514" w:rsidRDefault="009551D9" w:rsidP="00A2580E">
      <w:pPr>
        <w:autoSpaceDE w:val="0"/>
        <w:autoSpaceDN w:val="0"/>
        <w:adjustRightInd w:val="0"/>
        <w:spacing w:before="60" w:after="0" w:line="240" w:lineRule="auto"/>
        <w:rPr>
          <w:sz w:val="18"/>
          <w:szCs w:val="18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 wieku 18-64 lata i kobiety w wieku 18-59 lat</w:t>
      </w:r>
      <w:r w:rsidR="00A178FE" w:rsidRPr="00862514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4">
    <w:p w14:paraId="5B4DB7E9" w14:textId="723F837D" w:rsidR="00DB32AA" w:rsidRPr="0063641A" w:rsidRDefault="00DB32AA" w:rsidP="00A2580E">
      <w:pPr>
        <w:pStyle w:val="Tekstprzypisudolnego"/>
        <w:rPr>
          <w:sz w:val="18"/>
          <w:szCs w:val="18"/>
        </w:rPr>
      </w:pPr>
      <w:r w:rsidRPr="0063641A">
        <w:rPr>
          <w:rStyle w:val="Odwoanieprzypisudolnego"/>
          <w:sz w:val="18"/>
          <w:szCs w:val="18"/>
        </w:rPr>
        <w:footnoteRef/>
      </w:r>
      <w:r w:rsidRPr="0063641A">
        <w:rPr>
          <w:sz w:val="18"/>
          <w:szCs w:val="18"/>
        </w:rPr>
        <w:t xml:space="preserve"> Dane od 1 kwartału 201</w:t>
      </w:r>
      <w:r w:rsidR="006D07AA" w:rsidRPr="0063641A">
        <w:rPr>
          <w:sz w:val="18"/>
          <w:szCs w:val="18"/>
        </w:rPr>
        <w:t>2</w:t>
      </w:r>
      <w:r w:rsidRPr="0063641A">
        <w:rPr>
          <w:sz w:val="18"/>
          <w:szCs w:val="18"/>
        </w:rPr>
        <w:t xml:space="preserve"> r. do 4 kwartału 2020 r. </w:t>
      </w:r>
      <w:r w:rsidR="00980AE0" w:rsidRPr="0063641A">
        <w:rPr>
          <w:sz w:val="18"/>
          <w:szCs w:val="18"/>
        </w:rPr>
        <w:t xml:space="preserve">zostały </w:t>
      </w:r>
      <w:r w:rsidRPr="0063641A">
        <w:rPr>
          <w:sz w:val="18"/>
          <w:szCs w:val="18"/>
        </w:rPr>
        <w:t>przeliczone z uwzględnieniem definicji obowiązujących w BAEL od 2021 r.</w:t>
      </w:r>
      <w:r w:rsidR="00681864" w:rsidRPr="00681864">
        <w:t xml:space="preserve"> </w:t>
      </w:r>
      <w:r w:rsidR="00681864" w:rsidRPr="00681864">
        <w:rPr>
          <w:sz w:val="18"/>
          <w:szCs w:val="18"/>
        </w:rPr>
        <w:t>Patrz uwagi metodologiczne na końcu informacji sygnalnej.</w:t>
      </w:r>
    </w:p>
  </w:footnote>
  <w:footnote w:id="5">
    <w:p w14:paraId="3BA96CF4" w14:textId="48A9B67C" w:rsidR="00807B83" w:rsidRPr="00264F35" w:rsidRDefault="00807B83" w:rsidP="00A2580E">
      <w:pPr>
        <w:pStyle w:val="Tekstprzypisudolnego"/>
        <w:rPr>
          <w:sz w:val="18"/>
          <w:szCs w:val="18"/>
        </w:rPr>
      </w:pPr>
      <w:r w:rsidRPr="00264F35">
        <w:rPr>
          <w:rStyle w:val="Odwoanieprzypisudolnego"/>
          <w:sz w:val="18"/>
          <w:szCs w:val="18"/>
        </w:rPr>
        <w:footnoteRef/>
      </w:r>
      <w:r w:rsidRPr="00264F35">
        <w:rPr>
          <w:sz w:val="18"/>
          <w:szCs w:val="18"/>
        </w:rPr>
        <w:t xml:space="preserve"> Dane od 1 kwartału 2012 r. do 4 kwartału 2020 r. zost</w:t>
      </w:r>
      <w:bookmarkStart w:id="0" w:name="_GoBack"/>
      <w:bookmarkEnd w:id="0"/>
      <w:r w:rsidRPr="00264F35">
        <w:rPr>
          <w:sz w:val="18"/>
          <w:szCs w:val="18"/>
        </w:rPr>
        <w:t>ały przeliczone z uwzględnieniem definicji obowiązujących w BAEL od 2021 r.</w:t>
      </w:r>
      <w:r w:rsidR="00681864" w:rsidRPr="00681864">
        <w:t xml:space="preserve"> </w:t>
      </w:r>
      <w:r w:rsidR="00681864" w:rsidRPr="00681864">
        <w:rPr>
          <w:sz w:val="18"/>
          <w:szCs w:val="18"/>
        </w:rPr>
        <w:t>Patrz uwagi metodologiczne na końcu informacji sygnalnej.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12025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73AEEB" wp14:editId="070A2CD7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C71DE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CDB17DC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EDA5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C66E1D0" wp14:editId="01F1BAC3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968848" wp14:editId="76F709E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410D8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68848" id="Schemat blokowy: opóźnienie 6" o:spid="_x0000_s104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5410D8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43A1EE" wp14:editId="03A81E8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F63B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42E093C1" w14:textId="77777777" w:rsidR="005A6925" w:rsidRDefault="005A6925">
    <w:pPr>
      <w:pStyle w:val="Nagwek"/>
      <w:rPr>
        <w:noProof/>
        <w:lang w:eastAsia="pl-PL"/>
      </w:rPr>
    </w:pPr>
  </w:p>
  <w:p w14:paraId="3C913186" w14:textId="77777777" w:rsidR="005A6925" w:rsidRDefault="005A6925">
    <w:pPr>
      <w:pStyle w:val="Nagwek"/>
      <w:rPr>
        <w:noProof/>
        <w:lang w:eastAsia="pl-PL"/>
      </w:rPr>
    </w:pPr>
  </w:p>
  <w:p w14:paraId="2925B66D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3A7C648" wp14:editId="43882D8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5.05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E0BB7" w14:textId="09E4590A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E37AF1">
                            <w:t>5</w:t>
                          </w:r>
                          <w:r>
                            <w:t>.</w:t>
                          </w:r>
                          <w:r w:rsidR="00570780">
                            <w:t>0</w:t>
                          </w:r>
                          <w:r w:rsidR="00E37AF1">
                            <w:t>5</w:t>
                          </w:r>
                          <w:r>
                            <w:t>.202</w:t>
                          </w:r>
                          <w:r w:rsidR="00570780">
                            <w:t>3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7C64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Data publikacji informacji sygnalnej: 25.05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HHNwIAADoEAAAOAAAAZHJzL2Uyb0RvYy54bWysU1Fv0zAQfkfiP1h+p0nTZqxR02lsDCEN&#10;mDT4AY7jNF5tn7HdJeXXc3a6roI3RB+scy/33X3ffV5fjVqRZ+G8BFPT+SynRBgOrTTbmv74fvfu&#10;khIfmGmZAiNqehCeXm3evlkPthIF9KBa4QiCGF8NtqZ9CLbKMs97oZmfgRUGkx04zQJe3TZrHRsQ&#10;XausyPOLbADXWgdceI//3k5Jukn4XSd4+NZ1XgSiaoqzhXS6dDbxzDZrVm0ds73kxzHYP0yhmTTY&#10;9AR1ywIjeyf/gtKSO/DQhRkHnUHXSS4SB2Qzz/9g89gzKxIXFMfbk0z+/8Hyr88Pjsi2prgowzSu&#10;6AGUIEHsfIBBkIKSVniOkiVOdt8ouWP8SRJp0lpi6A9bw5QRTxUpyllezoq8WBA3i/IO1lfY5dFi&#10;nzB+gBFtkqTy9h74zhMDNz0zW3HtHAy9YC3Sm8fK7Kx0wvERpBm+QItzsn2ABDR2TkftUU2C6Ljm&#10;w2m1YgyEx5bLRVGsFpRwzC0WF+XlKrVg1Uu1dT58EqBJDGrq0DoJnT3f+xCnYdXLJ7GZgTupVLKP&#10;MmSo6aosylRwltEyoLuV1ChvHn+T3yLJj6ZNxYFJNcXYQJkj60h0ohzGZkz7SZJERRpoDyiDg8nM&#10;+Pgw6MH9omRAI9fU/9wzJyhRnw1KuZovl9H56bIs3xd4ceeZ5jzDDEeomgZKpvAmpNcyUb5GyTuZ&#10;1Hid5DgyGjSJdHxM0S3n9/TV65Pf/AY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BVG+HH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570E0BB7" w14:textId="09E4590A" w:rsidR="005A6925" w:rsidRPr="00A01B40" w:rsidRDefault="005A6925" w:rsidP="00F049AB">
                    <w:pPr>
                      <w:pStyle w:val="Datainformacjisygnalnej"/>
                    </w:pPr>
                    <w:r>
                      <w:t>2</w:t>
                    </w:r>
                    <w:r w:rsidR="00E37AF1">
                      <w:t>5</w:t>
                    </w:r>
                    <w:r>
                      <w:t>.</w:t>
                    </w:r>
                    <w:r w:rsidR="00570780">
                      <w:t>0</w:t>
                    </w:r>
                    <w:r w:rsidR="00E37AF1">
                      <w:t>5</w:t>
                    </w:r>
                    <w:r>
                      <w:t>.202</w:t>
                    </w:r>
                    <w:r w:rsidR="00570780">
                      <w:t>3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430" w14:textId="77777777" w:rsidR="005A6925" w:rsidRDefault="005A6925">
    <w:pPr>
      <w:pStyle w:val="Nagwek"/>
    </w:pPr>
  </w:p>
  <w:p w14:paraId="293C757F" w14:textId="77777777" w:rsidR="005A6925" w:rsidRDefault="005A69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23.35pt;height:127.7pt;visibility:visible;mso-wrap-style:square" o:bullet="t">
        <v:imagedata r:id="rId1" o:title=""/>
      </v:shape>
    </w:pict>
  </w:numPicBullet>
  <w:numPicBullet w:numPicBulletId="1">
    <w:pict>
      <v:shape id="_x0000_i1079" type="#_x0000_t75" style="width:123.95pt;height:127.7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6256"/>
    <w:rsid w:val="0000709F"/>
    <w:rsid w:val="000108B8"/>
    <w:rsid w:val="000126C1"/>
    <w:rsid w:val="00013F2B"/>
    <w:rsid w:val="000152F5"/>
    <w:rsid w:val="00017101"/>
    <w:rsid w:val="0002068A"/>
    <w:rsid w:val="00022721"/>
    <w:rsid w:val="00022794"/>
    <w:rsid w:val="0002364D"/>
    <w:rsid w:val="000245D8"/>
    <w:rsid w:val="00024722"/>
    <w:rsid w:val="00025184"/>
    <w:rsid w:val="000260E5"/>
    <w:rsid w:val="000269AA"/>
    <w:rsid w:val="00030267"/>
    <w:rsid w:val="0003183F"/>
    <w:rsid w:val="00031C1A"/>
    <w:rsid w:val="000321F9"/>
    <w:rsid w:val="00032359"/>
    <w:rsid w:val="00032DF1"/>
    <w:rsid w:val="00032E85"/>
    <w:rsid w:val="00034303"/>
    <w:rsid w:val="00035E77"/>
    <w:rsid w:val="000422A6"/>
    <w:rsid w:val="0004582E"/>
    <w:rsid w:val="000462F6"/>
    <w:rsid w:val="000470AA"/>
    <w:rsid w:val="0005078B"/>
    <w:rsid w:val="0005146B"/>
    <w:rsid w:val="00053422"/>
    <w:rsid w:val="00057CA1"/>
    <w:rsid w:val="0006033B"/>
    <w:rsid w:val="00061059"/>
    <w:rsid w:val="00061467"/>
    <w:rsid w:val="000622CE"/>
    <w:rsid w:val="000647A9"/>
    <w:rsid w:val="00064C0A"/>
    <w:rsid w:val="00064FB1"/>
    <w:rsid w:val="000652DC"/>
    <w:rsid w:val="000662E2"/>
    <w:rsid w:val="00066883"/>
    <w:rsid w:val="00067892"/>
    <w:rsid w:val="00070039"/>
    <w:rsid w:val="00070561"/>
    <w:rsid w:val="00070E64"/>
    <w:rsid w:val="0007124A"/>
    <w:rsid w:val="00071B39"/>
    <w:rsid w:val="00072989"/>
    <w:rsid w:val="00074116"/>
    <w:rsid w:val="00074DD8"/>
    <w:rsid w:val="00074FE9"/>
    <w:rsid w:val="00075759"/>
    <w:rsid w:val="00076435"/>
    <w:rsid w:val="00077344"/>
    <w:rsid w:val="00077CE9"/>
    <w:rsid w:val="00077D8F"/>
    <w:rsid w:val="000806F7"/>
    <w:rsid w:val="00080B70"/>
    <w:rsid w:val="00083A97"/>
    <w:rsid w:val="00083CCC"/>
    <w:rsid w:val="00084120"/>
    <w:rsid w:val="00084B97"/>
    <w:rsid w:val="000858EC"/>
    <w:rsid w:val="000860F1"/>
    <w:rsid w:val="00087835"/>
    <w:rsid w:val="0009015B"/>
    <w:rsid w:val="00090630"/>
    <w:rsid w:val="00091928"/>
    <w:rsid w:val="00091EAF"/>
    <w:rsid w:val="0009218B"/>
    <w:rsid w:val="00093281"/>
    <w:rsid w:val="000941C8"/>
    <w:rsid w:val="00095411"/>
    <w:rsid w:val="00095A5D"/>
    <w:rsid w:val="0009688C"/>
    <w:rsid w:val="00097668"/>
    <w:rsid w:val="00097840"/>
    <w:rsid w:val="00097C78"/>
    <w:rsid w:val="00097E6F"/>
    <w:rsid w:val="000A1550"/>
    <w:rsid w:val="000A2EDC"/>
    <w:rsid w:val="000A4DCD"/>
    <w:rsid w:val="000A6D25"/>
    <w:rsid w:val="000B0727"/>
    <w:rsid w:val="000B17E3"/>
    <w:rsid w:val="000B1979"/>
    <w:rsid w:val="000B297D"/>
    <w:rsid w:val="000B36A3"/>
    <w:rsid w:val="000C03EE"/>
    <w:rsid w:val="000C135D"/>
    <w:rsid w:val="000C13D4"/>
    <w:rsid w:val="000C1FEE"/>
    <w:rsid w:val="000C4E31"/>
    <w:rsid w:val="000C64BF"/>
    <w:rsid w:val="000C68D1"/>
    <w:rsid w:val="000D070B"/>
    <w:rsid w:val="000D0C68"/>
    <w:rsid w:val="000D1169"/>
    <w:rsid w:val="000D1B3A"/>
    <w:rsid w:val="000D1D43"/>
    <w:rsid w:val="000D225C"/>
    <w:rsid w:val="000D2A5C"/>
    <w:rsid w:val="000D2B5F"/>
    <w:rsid w:val="000D2DE5"/>
    <w:rsid w:val="000D334B"/>
    <w:rsid w:val="000D39F0"/>
    <w:rsid w:val="000D5734"/>
    <w:rsid w:val="000D6476"/>
    <w:rsid w:val="000D72E5"/>
    <w:rsid w:val="000D7972"/>
    <w:rsid w:val="000E0437"/>
    <w:rsid w:val="000E06E3"/>
    <w:rsid w:val="000E0918"/>
    <w:rsid w:val="000E29C9"/>
    <w:rsid w:val="000E353A"/>
    <w:rsid w:val="000E6C11"/>
    <w:rsid w:val="000E79A9"/>
    <w:rsid w:val="000E7E60"/>
    <w:rsid w:val="000F065D"/>
    <w:rsid w:val="000F160D"/>
    <w:rsid w:val="000F1DA2"/>
    <w:rsid w:val="000F23BB"/>
    <w:rsid w:val="000F2F67"/>
    <w:rsid w:val="000F31FF"/>
    <w:rsid w:val="000F7428"/>
    <w:rsid w:val="000F75EF"/>
    <w:rsid w:val="000F7A50"/>
    <w:rsid w:val="00100DAE"/>
    <w:rsid w:val="00100F3F"/>
    <w:rsid w:val="001011C3"/>
    <w:rsid w:val="001028F7"/>
    <w:rsid w:val="0010294C"/>
    <w:rsid w:val="001039E0"/>
    <w:rsid w:val="0010408A"/>
    <w:rsid w:val="0010480C"/>
    <w:rsid w:val="00104C92"/>
    <w:rsid w:val="00106DA3"/>
    <w:rsid w:val="00110214"/>
    <w:rsid w:val="001102E8"/>
    <w:rsid w:val="00110D87"/>
    <w:rsid w:val="00111ED2"/>
    <w:rsid w:val="00112399"/>
    <w:rsid w:val="0011409E"/>
    <w:rsid w:val="00114DB9"/>
    <w:rsid w:val="00116087"/>
    <w:rsid w:val="001165A1"/>
    <w:rsid w:val="00117711"/>
    <w:rsid w:val="001178D2"/>
    <w:rsid w:val="00120493"/>
    <w:rsid w:val="00122595"/>
    <w:rsid w:val="001227CC"/>
    <w:rsid w:val="00123B77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736"/>
    <w:rsid w:val="00136740"/>
    <w:rsid w:val="00136D67"/>
    <w:rsid w:val="001407B4"/>
    <w:rsid w:val="00140D81"/>
    <w:rsid w:val="00141B2D"/>
    <w:rsid w:val="001423B6"/>
    <w:rsid w:val="00143641"/>
    <w:rsid w:val="0014438E"/>
    <w:rsid w:val="001448A7"/>
    <w:rsid w:val="00144CD1"/>
    <w:rsid w:val="00144D09"/>
    <w:rsid w:val="00145400"/>
    <w:rsid w:val="00146621"/>
    <w:rsid w:val="00147A33"/>
    <w:rsid w:val="00150AEB"/>
    <w:rsid w:val="00150E64"/>
    <w:rsid w:val="00151AC7"/>
    <w:rsid w:val="00152F95"/>
    <w:rsid w:val="001554DC"/>
    <w:rsid w:val="00155865"/>
    <w:rsid w:val="00155A1E"/>
    <w:rsid w:val="001574CF"/>
    <w:rsid w:val="001576DE"/>
    <w:rsid w:val="001617E3"/>
    <w:rsid w:val="00162325"/>
    <w:rsid w:val="001623D6"/>
    <w:rsid w:val="0016353C"/>
    <w:rsid w:val="00171560"/>
    <w:rsid w:val="00171F84"/>
    <w:rsid w:val="00172AD7"/>
    <w:rsid w:val="00172BD2"/>
    <w:rsid w:val="00174052"/>
    <w:rsid w:val="0017509B"/>
    <w:rsid w:val="00181141"/>
    <w:rsid w:val="0018215A"/>
    <w:rsid w:val="00182473"/>
    <w:rsid w:val="00184DFE"/>
    <w:rsid w:val="001854A3"/>
    <w:rsid w:val="00185797"/>
    <w:rsid w:val="0018727B"/>
    <w:rsid w:val="001876E7"/>
    <w:rsid w:val="00187721"/>
    <w:rsid w:val="00187A09"/>
    <w:rsid w:val="001914D1"/>
    <w:rsid w:val="00191684"/>
    <w:rsid w:val="00192C97"/>
    <w:rsid w:val="0019370D"/>
    <w:rsid w:val="00194121"/>
    <w:rsid w:val="001951DA"/>
    <w:rsid w:val="0019606E"/>
    <w:rsid w:val="00197BEC"/>
    <w:rsid w:val="001A320F"/>
    <w:rsid w:val="001A55BF"/>
    <w:rsid w:val="001B053D"/>
    <w:rsid w:val="001B1ACF"/>
    <w:rsid w:val="001B1E38"/>
    <w:rsid w:val="001B1F02"/>
    <w:rsid w:val="001B2765"/>
    <w:rsid w:val="001B35DB"/>
    <w:rsid w:val="001C0F98"/>
    <w:rsid w:val="001C2602"/>
    <w:rsid w:val="001C3209"/>
    <w:rsid w:val="001C3269"/>
    <w:rsid w:val="001C44F6"/>
    <w:rsid w:val="001C4772"/>
    <w:rsid w:val="001C5073"/>
    <w:rsid w:val="001C5AD2"/>
    <w:rsid w:val="001C6880"/>
    <w:rsid w:val="001C6AA2"/>
    <w:rsid w:val="001D19B6"/>
    <w:rsid w:val="001D1DB4"/>
    <w:rsid w:val="001D23F1"/>
    <w:rsid w:val="001D25F9"/>
    <w:rsid w:val="001D2CF5"/>
    <w:rsid w:val="001D4C19"/>
    <w:rsid w:val="001D61ED"/>
    <w:rsid w:val="001D6C2F"/>
    <w:rsid w:val="001D7D8D"/>
    <w:rsid w:val="001E14E1"/>
    <w:rsid w:val="001E2979"/>
    <w:rsid w:val="001E5B2D"/>
    <w:rsid w:val="001E5B54"/>
    <w:rsid w:val="001E6852"/>
    <w:rsid w:val="001E7D66"/>
    <w:rsid w:val="001F10C7"/>
    <w:rsid w:val="001F1383"/>
    <w:rsid w:val="001F1C5D"/>
    <w:rsid w:val="001F209D"/>
    <w:rsid w:val="001F3735"/>
    <w:rsid w:val="001F4146"/>
    <w:rsid w:val="001F49DD"/>
    <w:rsid w:val="001F49E2"/>
    <w:rsid w:val="001F4E57"/>
    <w:rsid w:val="001F5BB2"/>
    <w:rsid w:val="001F672C"/>
    <w:rsid w:val="001F6E28"/>
    <w:rsid w:val="001F7492"/>
    <w:rsid w:val="002003AF"/>
    <w:rsid w:val="0020156C"/>
    <w:rsid w:val="00202265"/>
    <w:rsid w:val="002024BB"/>
    <w:rsid w:val="0020288C"/>
    <w:rsid w:val="00203FA4"/>
    <w:rsid w:val="0020455E"/>
    <w:rsid w:val="00205033"/>
    <w:rsid w:val="00210EFD"/>
    <w:rsid w:val="00210F85"/>
    <w:rsid w:val="0021315C"/>
    <w:rsid w:val="0021418F"/>
    <w:rsid w:val="0021481E"/>
    <w:rsid w:val="00214C1A"/>
    <w:rsid w:val="00215412"/>
    <w:rsid w:val="00216634"/>
    <w:rsid w:val="00216DE1"/>
    <w:rsid w:val="00216DE2"/>
    <w:rsid w:val="002172E3"/>
    <w:rsid w:val="00217A41"/>
    <w:rsid w:val="00217B43"/>
    <w:rsid w:val="00217D84"/>
    <w:rsid w:val="00221686"/>
    <w:rsid w:val="00222549"/>
    <w:rsid w:val="00223F1C"/>
    <w:rsid w:val="0022469F"/>
    <w:rsid w:val="00225852"/>
    <w:rsid w:val="00225FB9"/>
    <w:rsid w:val="002265BB"/>
    <w:rsid w:val="002269E7"/>
    <w:rsid w:val="0022762E"/>
    <w:rsid w:val="00227EC5"/>
    <w:rsid w:val="0023192D"/>
    <w:rsid w:val="00233A12"/>
    <w:rsid w:val="00234A14"/>
    <w:rsid w:val="002362E6"/>
    <w:rsid w:val="00240A14"/>
    <w:rsid w:val="00242C96"/>
    <w:rsid w:val="00242D31"/>
    <w:rsid w:val="002446F5"/>
    <w:rsid w:val="00244CF8"/>
    <w:rsid w:val="00244F4B"/>
    <w:rsid w:val="00247AB1"/>
    <w:rsid w:val="00247D2B"/>
    <w:rsid w:val="0025023B"/>
    <w:rsid w:val="00250C8A"/>
    <w:rsid w:val="002523BA"/>
    <w:rsid w:val="00253A0D"/>
    <w:rsid w:val="0025481E"/>
    <w:rsid w:val="00254C1B"/>
    <w:rsid w:val="00254EEE"/>
    <w:rsid w:val="00257043"/>
    <w:rsid w:val="002574F9"/>
    <w:rsid w:val="00257931"/>
    <w:rsid w:val="00260874"/>
    <w:rsid w:val="002612B2"/>
    <w:rsid w:val="002627B0"/>
    <w:rsid w:val="00262B61"/>
    <w:rsid w:val="00262CC6"/>
    <w:rsid w:val="00262DF1"/>
    <w:rsid w:val="00263592"/>
    <w:rsid w:val="00263A2B"/>
    <w:rsid w:val="00263CB0"/>
    <w:rsid w:val="00263E08"/>
    <w:rsid w:val="00264F35"/>
    <w:rsid w:val="00265CDC"/>
    <w:rsid w:val="00266B87"/>
    <w:rsid w:val="00266C1C"/>
    <w:rsid w:val="00271094"/>
    <w:rsid w:val="0027138C"/>
    <w:rsid w:val="00271B2F"/>
    <w:rsid w:val="0027367C"/>
    <w:rsid w:val="00275207"/>
    <w:rsid w:val="0027570E"/>
    <w:rsid w:val="00275DB0"/>
    <w:rsid w:val="00276811"/>
    <w:rsid w:val="0027700B"/>
    <w:rsid w:val="002811E6"/>
    <w:rsid w:val="002822FF"/>
    <w:rsid w:val="00282699"/>
    <w:rsid w:val="00282C42"/>
    <w:rsid w:val="002848AC"/>
    <w:rsid w:val="00284C08"/>
    <w:rsid w:val="00284D21"/>
    <w:rsid w:val="002863F6"/>
    <w:rsid w:val="0028724E"/>
    <w:rsid w:val="0029193A"/>
    <w:rsid w:val="002919DE"/>
    <w:rsid w:val="002926DF"/>
    <w:rsid w:val="00292E9A"/>
    <w:rsid w:val="00294445"/>
    <w:rsid w:val="002959BF"/>
    <w:rsid w:val="00296697"/>
    <w:rsid w:val="00296909"/>
    <w:rsid w:val="00296931"/>
    <w:rsid w:val="00297BAB"/>
    <w:rsid w:val="002A0069"/>
    <w:rsid w:val="002A0D72"/>
    <w:rsid w:val="002A0E57"/>
    <w:rsid w:val="002A3EB0"/>
    <w:rsid w:val="002A4789"/>
    <w:rsid w:val="002A5644"/>
    <w:rsid w:val="002B01F4"/>
    <w:rsid w:val="002B0472"/>
    <w:rsid w:val="002B46EB"/>
    <w:rsid w:val="002B4D65"/>
    <w:rsid w:val="002B616B"/>
    <w:rsid w:val="002B6B12"/>
    <w:rsid w:val="002C033D"/>
    <w:rsid w:val="002C1288"/>
    <w:rsid w:val="002C1DF6"/>
    <w:rsid w:val="002C21F0"/>
    <w:rsid w:val="002C375D"/>
    <w:rsid w:val="002C514B"/>
    <w:rsid w:val="002C56E7"/>
    <w:rsid w:val="002C5A25"/>
    <w:rsid w:val="002C5D28"/>
    <w:rsid w:val="002C6395"/>
    <w:rsid w:val="002C643C"/>
    <w:rsid w:val="002D01DF"/>
    <w:rsid w:val="002D0FC5"/>
    <w:rsid w:val="002D1B4B"/>
    <w:rsid w:val="002D2D06"/>
    <w:rsid w:val="002D35F7"/>
    <w:rsid w:val="002D377D"/>
    <w:rsid w:val="002D58CD"/>
    <w:rsid w:val="002D7DF9"/>
    <w:rsid w:val="002E3EB3"/>
    <w:rsid w:val="002E4814"/>
    <w:rsid w:val="002E6140"/>
    <w:rsid w:val="002E6985"/>
    <w:rsid w:val="002E6ADB"/>
    <w:rsid w:val="002E71B6"/>
    <w:rsid w:val="002F0DD1"/>
    <w:rsid w:val="002F140B"/>
    <w:rsid w:val="002F35F6"/>
    <w:rsid w:val="002F77C8"/>
    <w:rsid w:val="003007D5"/>
    <w:rsid w:val="00300D75"/>
    <w:rsid w:val="00302CA2"/>
    <w:rsid w:val="00304F22"/>
    <w:rsid w:val="00305489"/>
    <w:rsid w:val="003055C0"/>
    <w:rsid w:val="00305AA3"/>
    <w:rsid w:val="0030653E"/>
    <w:rsid w:val="00306C7C"/>
    <w:rsid w:val="00306D2C"/>
    <w:rsid w:val="0030711C"/>
    <w:rsid w:val="00307B2D"/>
    <w:rsid w:val="003122EA"/>
    <w:rsid w:val="003140C2"/>
    <w:rsid w:val="0031456B"/>
    <w:rsid w:val="00314F86"/>
    <w:rsid w:val="003150A0"/>
    <w:rsid w:val="00315B02"/>
    <w:rsid w:val="0031678E"/>
    <w:rsid w:val="00317F4D"/>
    <w:rsid w:val="00322EDD"/>
    <w:rsid w:val="00324BB0"/>
    <w:rsid w:val="00325D34"/>
    <w:rsid w:val="00327482"/>
    <w:rsid w:val="0033029B"/>
    <w:rsid w:val="003309FA"/>
    <w:rsid w:val="00331DB3"/>
    <w:rsid w:val="003320EE"/>
    <w:rsid w:val="00332320"/>
    <w:rsid w:val="00333ED8"/>
    <w:rsid w:val="00334E56"/>
    <w:rsid w:val="003350EA"/>
    <w:rsid w:val="00335F47"/>
    <w:rsid w:val="0033744F"/>
    <w:rsid w:val="00337BE6"/>
    <w:rsid w:val="00340543"/>
    <w:rsid w:val="00340D94"/>
    <w:rsid w:val="0034198E"/>
    <w:rsid w:val="0034276B"/>
    <w:rsid w:val="00343537"/>
    <w:rsid w:val="003438AE"/>
    <w:rsid w:val="00344A05"/>
    <w:rsid w:val="00344B4B"/>
    <w:rsid w:val="00345E3C"/>
    <w:rsid w:val="003470DD"/>
    <w:rsid w:val="00347D72"/>
    <w:rsid w:val="00352CA8"/>
    <w:rsid w:val="003531DF"/>
    <w:rsid w:val="00353F45"/>
    <w:rsid w:val="00356B66"/>
    <w:rsid w:val="003571B3"/>
    <w:rsid w:val="00357611"/>
    <w:rsid w:val="003577F5"/>
    <w:rsid w:val="003610BD"/>
    <w:rsid w:val="00361D1A"/>
    <w:rsid w:val="0036432A"/>
    <w:rsid w:val="00364AF9"/>
    <w:rsid w:val="00364C90"/>
    <w:rsid w:val="00367237"/>
    <w:rsid w:val="0037016E"/>
    <w:rsid w:val="0037077F"/>
    <w:rsid w:val="00371D46"/>
    <w:rsid w:val="00372129"/>
    <w:rsid w:val="00372411"/>
    <w:rsid w:val="003735F2"/>
    <w:rsid w:val="00373882"/>
    <w:rsid w:val="00373E99"/>
    <w:rsid w:val="003758A4"/>
    <w:rsid w:val="00376D4A"/>
    <w:rsid w:val="00381363"/>
    <w:rsid w:val="0038220B"/>
    <w:rsid w:val="003843DB"/>
    <w:rsid w:val="00385E77"/>
    <w:rsid w:val="00386087"/>
    <w:rsid w:val="00386849"/>
    <w:rsid w:val="00386996"/>
    <w:rsid w:val="00390041"/>
    <w:rsid w:val="00393761"/>
    <w:rsid w:val="00394E26"/>
    <w:rsid w:val="00394E5E"/>
    <w:rsid w:val="00396082"/>
    <w:rsid w:val="00396691"/>
    <w:rsid w:val="00397D18"/>
    <w:rsid w:val="003A10ED"/>
    <w:rsid w:val="003A11AA"/>
    <w:rsid w:val="003A17D8"/>
    <w:rsid w:val="003A1B36"/>
    <w:rsid w:val="003A1D54"/>
    <w:rsid w:val="003A3923"/>
    <w:rsid w:val="003A4B91"/>
    <w:rsid w:val="003A57A8"/>
    <w:rsid w:val="003A589A"/>
    <w:rsid w:val="003A6D52"/>
    <w:rsid w:val="003A7040"/>
    <w:rsid w:val="003A7528"/>
    <w:rsid w:val="003A7637"/>
    <w:rsid w:val="003B080C"/>
    <w:rsid w:val="003B0FE6"/>
    <w:rsid w:val="003B1454"/>
    <w:rsid w:val="003B18B6"/>
    <w:rsid w:val="003B4FE1"/>
    <w:rsid w:val="003B733E"/>
    <w:rsid w:val="003B754B"/>
    <w:rsid w:val="003B787B"/>
    <w:rsid w:val="003C0867"/>
    <w:rsid w:val="003C0C0E"/>
    <w:rsid w:val="003C161B"/>
    <w:rsid w:val="003C225B"/>
    <w:rsid w:val="003C27EA"/>
    <w:rsid w:val="003C4276"/>
    <w:rsid w:val="003C59E0"/>
    <w:rsid w:val="003C6C39"/>
    <w:rsid w:val="003C6C8D"/>
    <w:rsid w:val="003C71CC"/>
    <w:rsid w:val="003D0E1E"/>
    <w:rsid w:val="003D2656"/>
    <w:rsid w:val="003D3F99"/>
    <w:rsid w:val="003D4F95"/>
    <w:rsid w:val="003D5F42"/>
    <w:rsid w:val="003D60A9"/>
    <w:rsid w:val="003E026A"/>
    <w:rsid w:val="003E16FD"/>
    <w:rsid w:val="003E2080"/>
    <w:rsid w:val="003E2475"/>
    <w:rsid w:val="003E38C9"/>
    <w:rsid w:val="003E4175"/>
    <w:rsid w:val="003E4316"/>
    <w:rsid w:val="003E4367"/>
    <w:rsid w:val="003E4E86"/>
    <w:rsid w:val="003E580A"/>
    <w:rsid w:val="003F0643"/>
    <w:rsid w:val="003F0E56"/>
    <w:rsid w:val="003F23AC"/>
    <w:rsid w:val="003F3B9E"/>
    <w:rsid w:val="003F4604"/>
    <w:rsid w:val="003F4C97"/>
    <w:rsid w:val="003F65C7"/>
    <w:rsid w:val="003F666D"/>
    <w:rsid w:val="003F7FE6"/>
    <w:rsid w:val="00400193"/>
    <w:rsid w:val="004008EB"/>
    <w:rsid w:val="00405E74"/>
    <w:rsid w:val="00406880"/>
    <w:rsid w:val="0041013A"/>
    <w:rsid w:val="00410A9A"/>
    <w:rsid w:val="00411A76"/>
    <w:rsid w:val="004136C7"/>
    <w:rsid w:val="004141B3"/>
    <w:rsid w:val="00414C88"/>
    <w:rsid w:val="00414D3E"/>
    <w:rsid w:val="00416225"/>
    <w:rsid w:val="00416680"/>
    <w:rsid w:val="00416A89"/>
    <w:rsid w:val="00416EAF"/>
    <w:rsid w:val="00421026"/>
    <w:rsid w:val="004212E7"/>
    <w:rsid w:val="0042329A"/>
    <w:rsid w:val="00423C88"/>
    <w:rsid w:val="0042446D"/>
    <w:rsid w:val="0042468A"/>
    <w:rsid w:val="004256BB"/>
    <w:rsid w:val="00425977"/>
    <w:rsid w:val="00425A8A"/>
    <w:rsid w:val="00427144"/>
    <w:rsid w:val="004273E3"/>
    <w:rsid w:val="00427BF8"/>
    <w:rsid w:val="00427EBB"/>
    <w:rsid w:val="0043019D"/>
    <w:rsid w:val="00431470"/>
    <w:rsid w:val="0043177F"/>
    <w:rsid w:val="00431C02"/>
    <w:rsid w:val="00432854"/>
    <w:rsid w:val="004335F8"/>
    <w:rsid w:val="00434A6A"/>
    <w:rsid w:val="004352C1"/>
    <w:rsid w:val="0043537D"/>
    <w:rsid w:val="00435E81"/>
    <w:rsid w:val="00437395"/>
    <w:rsid w:val="00440489"/>
    <w:rsid w:val="00440802"/>
    <w:rsid w:val="00442E36"/>
    <w:rsid w:val="00443CBD"/>
    <w:rsid w:val="004444E0"/>
    <w:rsid w:val="00445047"/>
    <w:rsid w:val="00445247"/>
    <w:rsid w:val="00445C52"/>
    <w:rsid w:val="00446749"/>
    <w:rsid w:val="00446D0A"/>
    <w:rsid w:val="00447C4D"/>
    <w:rsid w:val="00450CF0"/>
    <w:rsid w:val="00451E0E"/>
    <w:rsid w:val="00453EB7"/>
    <w:rsid w:val="00454820"/>
    <w:rsid w:val="004612C4"/>
    <w:rsid w:val="004622AF"/>
    <w:rsid w:val="0046230B"/>
    <w:rsid w:val="0046233B"/>
    <w:rsid w:val="00462987"/>
    <w:rsid w:val="00463E39"/>
    <w:rsid w:val="00463E78"/>
    <w:rsid w:val="00464497"/>
    <w:rsid w:val="00464962"/>
    <w:rsid w:val="004657FC"/>
    <w:rsid w:val="004661EE"/>
    <w:rsid w:val="00467807"/>
    <w:rsid w:val="0046790F"/>
    <w:rsid w:val="00471894"/>
    <w:rsid w:val="004727F9"/>
    <w:rsid w:val="00473111"/>
    <w:rsid w:val="004733F6"/>
    <w:rsid w:val="00473850"/>
    <w:rsid w:val="004738CF"/>
    <w:rsid w:val="00474E69"/>
    <w:rsid w:val="00476101"/>
    <w:rsid w:val="004805D1"/>
    <w:rsid w:val="00480ABA"/>
    <w:rsid w:val="00481426"/>
    <w:rsid w:val="00481E63"/>
    <w:rsid w:val="00482631"/>
    <w:rsid w:val="00482809"/>
    <w:rsid w:val="004836EF"/>
    <w:rsid w:val="0048374B"/>
    <w:rsid w:val="00483E9F"/>
    <w:rsid w:val="00483F0B"/>
    <w:rsid w:val="00485A2C"/>
    <w:rsid w:val="00491A71"/>
    <w:rsid w:val="00491C22"/>
    <w:rsid w:val="00492C15"/>
    <w:rsid w:val="00494DB9"/>
    <w:rsid w:val="00494FA0"/>
    <w:rsid w:val="004956CE"/>
    <w:rsid w:val="0049621B"/>
    <w:rsid w:val="00497C05"/>
    <w:rsid w:val="004A194F"/>
    <w:rsid w:val="004A1D19"/>
    <w:rsid w:val="004A279F"/>
    <w:rsid w:val="004A45D2"/>
    <w:rsid w:val="004A4A9D"/>
    <w:rsid w:val="004A5055"/>
    <w:rsid w:val="004A65BA"/>
    <w:rsid w:val="004A6886"/>
    <w:rsid w:val="004A70C8"/>
    <w:rsid w:val="004A71F1"/>
    <w:rsid w:val="004B06E0"/>
    <w:rsid w:val="004B3472"/>
    <w:rsid w:val="004B3CC3"/>
    <w:rsid w:val="004B7C2A"/>
    <w:rsid w:val="004C1895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D1421"/>
    <w:rsid w:val="004D1B39"/>
    <w:rsid w:val="004D2393"/>
    <w:rsid w:val="004D3259"/>
    <w:rsid w:val="004D50C5"/>
    <w:rsid w:val="004D634E"/>
    <w:rsid w:val="004D7BB8"/>
    <w:rsid w:val="004E1DBE"/>
    <w:rsid w:val="004E3ACE"/>
    <w:rsid w:val="004E6AA8"/>
    <w:rsid w:val="004E706E"/>
    <w:rsid w:val="004E7C89"/>
    <w:rsid w:val="004E7FE4"/>
    <w:rsid w:val="004F0BC7"/>
    <w:rsid w:val="004F0C3C"/>
    <w:rsid w:val="004F0EC4"/>
    <w:rsid w:val="004F102D"/>
    <w:rsid w:val="004F1FEA"/>
    <w:rsid w:val="004F2280"/>
    <w:rsid w:val="004F23BB"/>
    <w:rsid w:val="004F3720"/>
    <w:rsid w:val="004F4A42"/>
    <w:rsid w:val="004F51F7"/>
    <w:rsid w:val="004F63FC"/>
    <w:rsid w:val="004F6778"/>
    <w:rsid w:val="004F6D80"/>
    <w:rsid w:val="004F7C78"/>
    <w:rsid w:val="00502245"/>
    <w:rsid w:val="0050225D"/>
    <w:rsid w:val="0050283D"/>
    <w:rsid w:val="00503636"/>
    <w:rsid w:val="00504397"/>
    <w:rsid w:val="00504F2D"/>
    <w:rsid w:val="00505A92"/>
    <w:rsid w:val="0050735C"/>
    <w:rsid w:val="00507BC9"/>
    <w:rsid w:val="00511684"/>
    <w:rsid w:val="00513878"/>
    <w:rsid w:val="00513AEA"/>
    <w:rsid w:val="00513C30"/>
    <w:rsid w:val="0051499C"/>
    <w:rsid w:val="005203F1"/>
    <w:rsid w:val="00521BC3"/>
    <w:rsid w:val="0052342E"/>
    <w:rsid w:val="00523C25"/>
    <w:rsid w:val="00524007"/>
    <w:rsid w:val="00524398"/>
    <w:rsid w:val="00525265"/>
    <w:rsid w:val="00527382"/>
    <w:rsid w:val="00527604"/>
    <w:rsid w:val="00527CC3"/>
    <w:rsid w:val="00527EF4"/>
    <w:rsid w:val="005306B4"/>
    <w:rsid w:val="00530B1C"/>
    <w:rsid w:val="005311E8"/>
    <w:rsid w:val="0053139F"/>
    <w:rsid w:val="00531873"/>
    <w:rsid w:val="00533632"/>
    <w:rsid w:val="00533BC5"/>
    <w:rsid w:val="00534013"/>
    <w:rsid w:val="00534E4A"/>
    <w:rsid w:val="0053501E"/>
    <w:rsid w:val="00536236"/>
    <w:rsid w:val="00536E74"/>
    <w:rsid w:val="00536EA5"/>
    <w:rsid w:val="00540C5C"/>
    <w:rsid w:val="00541783"/>
    <w:rsid w:val="0054183F"/>
    <w:rsid w:val="00541E6E"/>
    <w:rsid w:val="0054251F"/>
    <w:rsid w:val="00542D2A"/>
    <w:rsid w:val="00543B1E"/>
    <w:rsid w:val="00545381"/>
    <w:rsid w:val="00545FCE"/>
    <w:rsid w:val="00546DE9"/>
    <w:rsid w:val="00547998"/>
    <w:rsid w:val="005508BA"/>
    <w:rsid w:val="005520D8"/>
    <w:rsid w:val="00554952"/>
    <w:rsid w:val="00554FC3"/>
    <w:rsid w:val="00555CC2"/>
    <w:rsid w:val="00555CFB"/>
    <w:rsid w:val="00556ADB"/>
    <w:rsid w:val="00556CF1"/>
    <w:rsid w:val="00557228"/>
    <w:rsid w:val="00557549"/>
    <w:rsid w:val="00562913"/>
    <w:rsid w:val="005658EC"/>
    <w:rsid w:val="00565B83"/>
    <w:rsid w:val="00567365"/>
    <w:rsid w:val="00570780"/>
    <w:rsid w:val="00571430"/>
    <w:rsid w:val="00572B3E"/>
    <w:rsid w:val="005731DF"/>
    <w:rsid w:val="00573B10"/>
    <w:rsid w:val="00574358"/>
    <w:rsid w:val="00574D5F"/>
    <w:rsid w:val="0057545D"/>
    <w:rsid w:val="005762A7"/>
    <w:rsid w:val="0057679A"/>
    <w:rsid w:val="00577904"/>
    <w:rsid w:val="00577E10"/>
    <w:rsid w:val="00580A28"/>
    <w:rsid w:val="005836FD"/>
    <w:rsid w:val="00583E66"/>
    <w:rsid w:val="00583F2F"/>
    <w:rsid w:val="00584432"/>
    <w:rsid w:val="005849BA"/>
    <w:rsid w:val="005852F7"/>
    <w:rsid w:val="0058664B"/>
    <w:rsid w:val="00587836"/>
    <w:rsid w:val="00587B13"/>
    <w:rsid w:val="00587CEE"/>
    <w:rsid w:val="00590800"/>
    <w:rsid w:val="0059086B"/>
    <w:rsid w:val="005909DA"/>
    <w:rsid w:val="005916D7"/>
    <w:rsid w:val="005920A4"/>
    <w:rsid w:val="0059427F"/>
    <w:rsid w:val="0059561B"/>
    <w:rsid w:val="00595646"/>
    <w:rsid w:val="005A0364"/>
    <w:rsid w:val="005A6126"/>
    <w:rsid w:val="005A61C4"/>
    <w:rsid w:val="005A6925"/>
    <w:rsid w:val="005A698C"/>
    <w:rsid w:val="005A6EE1"/>
    <w:rsid w:val="005A7B1D"/>
    <w:rsid w:val="005B01EB"/>
    <w:rsid w:val="005B1034"/>
    <w:rsid w:val="005B3553"/>
    <w:rsid w:val="005B3C24"/>
    <w:rsid w:val="005B4D77"/>
    <w:rsid w:val="005B5526"/>
    <w:rsid w:val="005B5586"/>
    <w:rsid w:val="005B5A24"/>
    <w:rsid w:val="005B75C7"/>
    <w:rsid w:val="005C0CAC"/>
    <w:rsid w:val="005C0EB0"/>
    <w:rsid w:val="005C0F97"/>
    <w:rsid w:val="005C1738"/>
    <w:rsid w:val="005C1927"/>
    <w:rsid w:val="005C2A86"/>
    <w:rsid w:val="005C4A3E"/>
    <w:rsid w:val="005C52A3"/>
    <w:rsid w:val="005C7893"/>
    <w:rsid w:val="005C7B7C"/>
    <w:rsid w:val="005D02F6"/>
    <w:rsid w:val="005D062E"/>
    <w:rsid w:val="005D15BE"/>
    <w:rsid w:val="005D1913"/>
    <w:rsid w:val="005D286B"/>
    <w:rsid w:val="005D2F6B"/>
    <w:rsid w:val="005D3B27"/>
    <w:rsid w:val="005D53C4"/>
    <w:rsid w:val="005D62BF"/>
    <w:rsid w:val="005D64F2"/>
    <w:rsid w:val="005D7535"/>
    <w:rsid w:val="005E0634"/>
    <w:rsid w:val="005E0799"/>
    <w:rsid w:val="005E10F9"/>
    <w:rsid w:val="005E1200"/>
    <w:rsid w:val="005E1F9F"/>
    <w:rsid w:val="005E3F6A"/>
    <w:rsid w:val="005E4203"/>
    <w:rsid w:val="005E5734"/>
    <w:rsid w:val="005E6B4B"/>
    <w:rsid w:val="005F1885"/>
    <w:rsid w:val="005F382C"/>
    <w:rsid w:val="005F3E9B"/>
    <w:rsid w:val="005F421A"/>
    <w:rsid w:val="005F44CD"/>
    <w:rsid w:val="005F45EE"/>
    <w:rsid w:val="005F5624"/>
    <w:rsid w:val="005F5A1C"/>
    <w:rsid w:val="005F5A80"/>
    <w:rsid w:val="005F6A47"/>
    <w:rsid w:val="0060022B"/>
    <w:rsid w:val="00602869"/>
    <w:rsid w:val="00602A96"/>
    <w:rsid w:val="006039AC"/>
    <w:rsid w:val="00604403"/>
    <w:rsid w:val="006044FF"/>
    <w:rsid w:val="00605422"/>
    <w:rsid w:val="006066C0"/>
    <w:rsid w:val="00607076"/>
    <w:rsid w:val="006070F4"/>
    <w:rsid w:val="00607892"/>
    <w:rsid w:val="00607CC5"/>
    <w:rsid w:val="00611060"/>
    <w:rsid w:val="0061179B"/>
    <w:rsid w:val="006120CB"/>
    <w:rsid w:val="006125F9"/>
    <w:rsid w:val="00614471"/>
    <w:rsid w:val="00616193"/>
    <w:rsid w:val="00616551"/>
    <w:rsid w:val="00616AB3"/>
    <w:rsid w:val="00621B2C"/>
    <w:rsid w:val="006243B4"/>
    <w:rsid w:val="00625576"/>
    <w:rsid w:val="00626F80"/>
    <w:rsid w:val="00627D29"/>
    <w:rsid w:val="00630B74"/>
    <w:rsid w:val="00632661"/>
    <w:rsid w:val="00633014"/>
    <w:rsid w:val="00633DE1"/>
    <w:rsid w:val="006340CC"/>
    <w:rsid w:val="0063437B"/>
    <w:rsid w:val="00634CF9"/>
    <w:rsid w:val="0063545D"/>
    <w:rsid w:val="006354E7"/>
    <w:rsid w:val="0063641A"/>
    <w:rsid w:val="00636A2C"/>
    <w:rsid w:val="0064017E"/>
    <w:rsid w:val="00643B36"/>
    <w:rsid w:val="00644511"/>
    <w:rsid w:val="00650411"/>
    <w:rsid w:val="00652D5B"/>
    <w:rsid w:val="006531BC"/>
    <w:rsid w:val="00654AEF"/>
    <w:rsid w:val="00654BB6"/>
    <w:rsid w:val="006604E0"/>
    <w:rsid w:val="00662621"/>
    <w:rsid w:val="0066314E"/>
    <w:rsid w:val="006631AE"/>
    <w:rsid w:val="006642C1"/>
    <w:rsid w:val="006673CA"/>
    <w:rsid w:val="006713E7"/>
    <w:rsid w:val="00673C26"/>
    <w:rsid w:val="00674DE5"/>
    <w:rsid w:val="0067504B"/>
    <w:rsid w:val="00676C8A"/>
    <w:rsid w:val="00677ACA"/>
    <w:rsid w:val="00680A8A"/>
    <w:rsid w:val="00680A8E"/>
    <w:rsid w:val="00680C41"/>
    <w:rsid w:val="006812AF"/>
    <w:rsid w:val="00681864"/>
    <w:rsid w:val="0068327D"/>
    <w:rsid w:val="006840A9"/>
    <w:rsid w:val="00685BC5"/>
    <w:rsid w:val="006902C4"/>
    <w:rsid w:val="00691534"/>
    <w:rsid w:val="00693880"/>
    <w:rsid w:val="006938E0"/>
    <w:rsid w:val="006943AE"/>
    <w:rsid w:val="00694AF0"/>
    <w:rsid w:val="00694E6B"/>
    <w:rsid w:val="00695E54"/>
    <w:rsid w:val="00696F30"/>
    <w:rsid w:val="00697495"/>
    <w:rsid w:val="00697DD7"/>
    <w:rsid w:val="006A02E9"/>
    <w:rsid w:val="006A0F68"/>
    <w:rsid w:val="006A1A2B"/>
    <w:rsid w:val="006A1ADC"/>
    <w:rsid w:val="006A1B49"/>
    <w:rsid w:val="006A27C3"/>
    <w:rsid w:val="006A3645"/>
    <w:rsid w:val="006A4686"/>
    <w:rsid w:val="006A4691"/>
    <w:rsid w:val="006A5EE0"/>
    <w:rsid w:val="006A69BF"/>
    <w:rsid w:val="006B00F3"/>
    <w:rsid w:val="006B0E9E"/>
    <w:rsid w:val="006B14C5"/>
    <w:rsid w:val="006B1692"/>
    <w:rsid w:val="006B1DCE"/>
    <w:rsid w:val="006B267D"/>
    <w:rsid w:val="006B41AB"/>
    <w:rsid w:val="006B486D"/>
    <w:rsid w:val="006B4D9E"/>
    <w:rsid w:val="006B5280"/>
    <w:rsid w:val="006B5AE4"/>
    <w:rsid w:val="006B5C74"/>
    <w:rsid w:val="006C050E"/>
    <w:rsid w:val="006C0869"/>
    <w:rsid w:val="006C2D4C"/>
    <w:rsid w:val="006C34AD"/>
    <w:rsid w:val="006C3759"/>
    <w:rsid w:val="006C408D"/>
    <w:rsid w:val="006C4F30"/>
    <w:rsid w:val="006D07AA"/>
    <w:rsid w:val="006D0CE9"/>
    <w:rsid w:val="006D1507"/>
    <w:rsid w:val="006D252F"/>
    <w:rsid w:val="006D2B2E"/>
    <w:rsid w:val="006D3954"/>
    <w:rsid w:val="006D4054"/>
    <w:rsid w:val="006D481A"/>
    <w:rsid w:val="006D581C"/>
    <w:rsid w:val="006D6F41"/>
    <w:rsid w:val="006D7F07"/>
    <w:rsid w:val="006E02EC"/>
    <w:rsid w:val="006E1B4F"/>
    <w:rsid w:val="006E3C4F"/>
    <w:rsid w:val="006E3F9F"/>
    <w:rsid w:val="006E55A4"/>
    <w:rsid w:val="006E5670"/>
    <w:rsid w:val="006E5B7C"/>
    <w:rsid w:val="006E5F77"/>
    <w:rsid w:val="006E6F41"/>
    <w:rsid w:val="006E73E6"/>
    <w:rsid w:val="006E7FB2"/>
    <w:rsid w:val="006F1BAC"/>
    <w:rsid w:val="006F31AF"/>
    <w:rsid w:val="006F3566"/>
    <w:rsid w:val="006F3D50"/>
    <w:rsid w:val="006F3E7E"/>
    <w:rsid w:val="006F60AD"/>
    <w:rsid w:val="006F6294"/>
    <w:rsid w:val="006F6E4B"/>
    <w:rsid w:val="00703F87"/>
    <w:rsid w:val="007042A6"/>
    <w:rsid w:val="00704598"/>
    <w:rsid w:val="00704878"/>
    <w:rsid w:val="00705190"/>
    <w:rsid w:val="00705D35"/>
    <w:rsid w:val="00711D20"/>
    <w:rsid w:val="00713DC3"/>
    <w:rsid w:val="00713E51"/>
    <w:rsid w:val="00714806"/>
    <w:rsid w:val="0071652E"/>
    <w:rsid w:val="00716BA1"/>
    <w:rsid w:val="00720FFC"/>
    <w:rsid w:val="007211B1"/>
    <w:rsid w:val="007223E8"/>
    <w:rsid w:val="00723445"/>
    <w:rsid w:val="007259AA"/>
    <w:rsid w:val="00726545"/>
    <w:rsid w:val="007277DA"/>
    <w:rsid w:val="00731150"/>
    <w:rsid w:val="0073126B"/>
    <w:rsid w:val="00731D27"/>
    <w:rsid w:val="007348AC"/>
    <w:rsid w:val="00734B84"/>
    <w:rsid w:val="00734EC5"/>
    <w:rsid w:val="007359B3"/>
    <w:rsid w:val="00737D55"/>
    <w:rsid w:val="00740957"/>
    <w:rsid w:val="00740A85"/>
    <w:rsid w:val="00741987"/>
    <w:rsid w:val="00742174"/>
    <w:rsid w:val="00743926"/>
    <w:rsid w:val="0074485D"/>
    <w:rsid w:val="00746187"/>
    <w:rsid w:val="00747137"/>
    <w:rsid w:val="007476FD"/>
    <w:rsid w:val="00751D69"/>
    <w:rsid w:val="00752194"/>
    <w:rsid w:val="0075719B"/>
    <w:rsid w:val="007604B9"/>
    <w:rsid w:val="0076254F"/>
    <w:rsid w:val="00763634"/>
    <w:rsid w:val="00766836"/>
    <w:rsid w:val="00766DB7"/>
    <w:rsid w:val="00766DD4"/>
    <w:rsid w:val="00770176"/>
    <w:rsid w:val="007708E6"/>
    <w:rsid w:val="00771104"/>
    <w:rsid w:val="00772A8E"/>
    <w:rsid w:val="00772EFB"/>
    <w:rsid w:val="00775BDA"/>
    <w:rsid w:val="00777534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67B"/>
    <w:rsid w:val="00786124"/>
    <w:rsid w:val="0078699F"/>
    <w:rsid w:val="00786EDB"/>
    <w:rsid w:val="007873B7"/>
    <w:rsid w:val="00787638"/>
    <w:rsid w:val="00791EEA"/>
    <w:rsid w:val="0079514B"/>
    <w:rsid w:val="00795252"/>
    <w:rsid w:val="0079572B"/>
    <w:rsid w:val="00795978"/>
    <w:rsid w:val="00797FA4"/>
    <w:rsid w:val="007A2DC1"/>
    <w:rsid w:val="007A2F1A"/>
    <w:rsid w:val="007A40DE"/>
    <w:rsid w:val="007A4440"/>
    <w:rsid w:val="007A5391"/>
    <w:rsid w:val="007A5455"/>
    <w:rsid w:val="007A5A28"/>
    <w:rsid w:val="007A63DB"/>
    <w:rsid w:val="007B0396"/>
    <w:rsid w:val="007B09F2"/>
    <w:rsid w:val="007B2E04"/>
    <w:rsid w:val="007B3282"/>
    <w:rsid w:val="007B3513"/>
    <w:rsid w:val="007B4B5F"/>
    <w:rsid w:val="007B4FD5"/>
    <w:rsid w:val="007B6C81"/>
    <w:rsid w:val="007C2A29"/>
    <w:rsid w:val="007C3336"/>
    <w:rsid w:val="007C3873"/>
    <w:rsid w:val="007C422A"/>
    <w:rsid w:val="007C459B"/>
    <w:rsid w:val="007C53DA"/>
    <w:rsid w:val="007C7D79"/>
    <w:rsid w:val="007D01BF"/>
    <w:rsid w:val="007D05D6"/>
    <w:rsid w:val="007D0869"/>
    <w:rsid w:val="007D14C4"/>
    <w:rsid w:val="007D25E6"/>
    <w:rsid w:val="007D310D"/>
    <w:rsid w:val="007D3319"/>
    <w:rsid w:val="007D335D"/>
    <w:rsid w:val="007D3FAE"/>
    <w:rsid w:val="007D40A2"/>
    <w:rsid w:val="007D4466"/>
    <w:rsid w:val="007D5CDE"/>
    <w:rsid w:val="007D605C"/>
    <w:rsid w:val="007D76BA"/>
    <w:rsid w:val="007D7785"/>
    <w:rsid w:val="007E252C"/>
    <w:rsid w:val="007E3314"/>
    <w:rsid w:val="007E34DD"/>
    <w:rsid w:val="007E3514"/>
    <w:rsid w:val="007E3602"/>
    <w:rsid w:val="007E4B03"/>
    <w:rsid w:val="007E556F"/>
    <w:rsid w:val="007E6E00"/>
    <w:rsid w:val="007F0BB6"/>
    <w:rsid w:val="007F0D60"/>
    <w:rsid w:val="007F1CED"/>
    <w:rsid w:val="007F30DA"/>
    <w:rsid w:val="007F324B"/>
    <w:rsid w:val="007F440F"/>
    <w:rsid w:val="007F5322"/>
    <w:rsid w:val="007F637B"/>
    <w:rsid w:val="007F7555"/>
    <w:rsid w:val="0080031D"/>
    <w:rsid w:val="008020CF"/>
    <w:rsid w:val="008023CF"/>
    <w:rsid w:val="00802BCA"/>
    <w:rsid w:val="0080317E"/>
    <w:rsid w:val="00803384"/>
    <w:rsid w:val="00805364"/>
    <w:rsid w:val="0080553C"/>
    <w:rsid w:val="00805B46"/>
    <w:rsid w:val="00805DB4"/>
    <w:rsid w:val="00806A2F"/>
    <w:rsid w:val="00806F0F"/>
    <w:rsid w:val="00807B83"/>
    <w:rsid w:val="008124C7"/>
    <w:rsid w:val="00812A92"/>
    <w:rsid w:val="00813C1C"/>
    <w:rsid w:val="008163BE"/>
    <w:rsid w:val="00822335"/>
    <w:rsid w:val="00823593"/>
    <w:rsid w:val="008240B4"/>
    <w:rsid w:val="00825DC2"/>
    <w:rsid w:val="00826719"/>
    <w:rsid w:val="008270B1"/>
    <w:rsid w:val="00830961"/>
    <w:rsid w:val="00830FD5"/>
    <w:rsid w:val="00831006"/>
    <w:rsid w:val="00833BB1"/>
    <w:rsid w:val="008346F5"/>
    <w:rsid w:val="00834AD3"/>
    <w:rsid w:val="00834CA9"/>
    <w:rsid w:val="0083744D"/>
    <w:rsid w:val="00837946"/>
    <w:rsid w:val="00837FEA"/>
    <w:rsid w:val="008411B3"/>
    <w:rsid w:val="008423C6"/>
    <w:rsid w:val="008426E7"/>
    <w:rsid w:val="00843795"/>
    <w:rsid w:val="00845301"/>
    <w:rsid w:val="00845C79"/>
    <w:rsid w:val="00847F0F"/>
    <w:rsid w:val="00851D98"/>
    <w:rsid w:val="00852448"/>
    <w:rsid w:val="00852487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B8C"/>
    <w:rsid w:val="00865DC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61A"/>
    <w:rsid w:val="008809D7"/>
    <w:rsid w:val="0088258A"/>
    <w:rsid w:val="008842FA"/>
    <w:rsid w:val="00884ABA"/>
    <w:rsid w:val="00885203"/>
    <w:rsid w:val="00885C3A"/>
    <w:rsid w:val="008862E5"/>
    <w:rsid w:val="00886332"/>
    <w:rsid w:val="00887B2E"/>
    <w:rsid w:val="00887DF5"/>
    <w:rsid w:val="00890A2F"/>
    <w:rsid w:val="00890A91"/>
    <w:rsid w:val="00890CCF"/>
    <w:rsid w:val="008925F0"/>
    <w:rsid w:val="0089448A"/>
    <w:rsid w:val="008946D8"/>
    <w:rsid w:val="00894C96"/>
    <w:rsid w:val="00896BB2"/>
    <w:rsid w:val="00897707"/>
    <w:rsid w:val="00897877"/>
    <w:rsid w:val="008A0037"/>
    <w:rsid w:val="008A065D"/>
    <w:rsid w:val="008A06EF"/>
    <w:rsid w:val="008A167B"/>
    <w:rsid w:val="008A210C"/>
    <w:rsid w:val="008A2170"/>
    <w:rsid w:val="008A26D9"/>
    <w:rsid w:val="008A2F06"/>
    <w:rsid w:val="008A4E12"/>
    <w:rsid w:val="008A647E"/>
    <w:rsid w:val="008A715D"/>
    <w:rsid w:val="008A7B5B"/>
    <w:rsid w:val="008B12D2"/>
    <w:rsid w:val="008B1B16"/>
    <w:rsid w:val="008B1BC9"/>
    <w:rsid w:val="008B4F2D"/>
    <w:rsid w:val="008B7EF3"/>
    <w:rsid w:val="008C00D7"/>
    <w:rsid w:val="008C0C29"/>
    <w:rsid w:val="008C2B4E"/>
    <w:rsid w:val="008C2FA1"/>
    <w:rsid w:val="008C36E8"/>
    <w:rsid w:val="008C38EA"/>
    <w:rsid w:val="008C3A05"/>
    <w:rsid w:val="008C406C"/>
    <w:rsid w:val="008C4FED"/>
    <w:rsid w:val="008C5B89"/>
    <w:rsid w:val="008C6917"/>
    <w:rsid w:val="008C79ED"/>
    <w:rsid w:val="008C7C61"/>
    <w:rsid w:val="008C7C8D"/>
    <w:rsid w:val="008D02DA"/>
    <w:rsid w:val="008D1C7C"/>
    <w:rsid w:val="008D3F9E"/>
    <w:rsid w:val="008D4832"/>
    <w:rsid w:val="008D5D28"/>
    <w:rsid w:val="008D7305"/>
    <w:rsid w:val="008D76BC"/>
    <w:rsid w:val="008E05F0"/>
    <w:rsid w:val="008E2BF9"/>
    <w:rsid w:val="008E38DB"/>
    <w:rsid w:val="008E555A"/>
    <w:rsid w:val="008E65F1"/>
    <w:rsid w:val="008E661D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9001E3"/>
    <w:rsid w:val="009015ED"/>
    <w:rsid w:val="00902274"/>
    <w:rsid w:val="00903143"/>
    <w:rsid w:val="009045B8"/>
    <w:rsid w:val="00904685"/>
    <w:rsid w:val="0090549C"/>
    <w:rsid w:val="00906EEF"/>
    <w:rsid w:val="00907803"/>
    <w:rsid w:val="00907BDF"/>
    <w:rsid w:val="00911853"/>
    <w:rsid w:val="009127BA"/>
    <w:rsid w:val="00913516"/>
    <w:rsid w:val="00915161"/>
    <w:rsid w:val="00915B9C"/>
    <w:rsid w:val="00920AAE"/>
    <w:rsid w:val="00921D85"/>
    <w:rsid w:val="00921FC4"/>
    <w:rsid w:val="009227A6"/>
    <w:rsid w:val="00924E85"/>
    <w:rsid w:val="00926299"/>
    <w:rsid w:val="00933D71"/>
    <w:rsid w:val="00933EC1"/>
    <w:rsid w:val="0093432F"/>
    <w:rsid w:val="00934379"/>
    <w:rsid w:val="00934C19"/>
    <w:rsid w:val="00935517"/>
    <w:rsid w:val="00937E0E"/>
    <w:rsid w:val="00941335"/>
    <w:rsid w:val="00942171"/>
    <w:rsid w:val="00942491"/>
    <w:rsid w:val="009424F1"/>
    <w:rsid w:val="00943CCB"/>
    <w:rsid w:val="009446AD"/>
    <w:rsid w:val="00945581"/>
    <w:rsid w:val="00946305"/>
    <w:rsid w:val="00947F92"/>
    <w:rsid w:val="00950DD6"/>
    <w:rsid w:val="009519A5"/>
    <w:rsid w:val="0095201C"/>
    <w:rsid w:val="0095221A"/>
    <w:rsid w:val="009530DB"/>
    <w:rsid w:val="0095338A"/>
    <w:rsid w:val="00953676"/>
    <w:rsid w:val="009549BB"/>
    <w:rsid w:val="009551D9"/>
    <w:rsid w:val="00955A00"/>
    <w:rsid w:val="0095666F"/>
    <w:rsid w:val="00956F30"/>
    <w:rsid w:val="00961E11"/>
    <w:rsid w:val="009625FE"/>
    <w:rsid w:val="00962DC8"/>
    <w:rsid w:val="00963445"/>
    <w:rsid w:val="009638EE"/>
    <w:rsid w:val="00963D0F"/>
    <w:rsid w:val="00963D7C"/>
    <w:rsid w:val="00963F00"/>
    <w:rsid w:val="00965349"/>
    <w:rsid w:val="0096567E"/>
    <w:rsid w:val="00965773"/>
    <w:rsid w:val="00965B79"/>
    <w:rsid w:val="00966C9A"/>
    <w:rsid w:val="009705EE"/>
    <w:rsid w:val="00970682"/>
    <w:rsid w:val="00971108"/>
    <w:rsid w:val="009726B5"/>
    <w:rsid w:val="009734E5"/>
    <w:rsid w:val="0097604D"/>
    <w:rsid w:val="0097642C"/>
    <w:rsid w:val="00977873"/>
    <w:rsid w:val="00977927"/>
    <w:rsid w:val="0098000C"/>
    <w:rsid w:val="00980AE0"/>
    <w:rsid w:val="0098135C"/>
    <w:rsid w:val="009813B2"/>
    <w:rsid w:val="0098156A"/>
    <w:rsid w:val="00982D69"/>
    <w:rsid w:val="00982E1F"/>
    <w:rsid w:val="009849EF"/>
    <w:rsid w:val="009860DD"/>
    <w:rsid w:val="009862E5"/>
    <w:rsid w:val="00987FE3"/>
    <w:rsid w:val="00991BAC"/>
    <w:rsid w:val="00991CD1"/>
    <w:rsid w:val="009925B4"/>
    <w:rsid w:val="00993C0A"/>
    <w:rsid w:val="0099757D"/>
    <w:rsid w:val="00997E4B"/>
    <w:rsid w:val="009A1A04"/>
    <w:rsid w:val="009A1CA1"/>
    <w:rsid w:val="009A249B"/>
    <w:rsid w:val="009A2825"/>
    <w:rsid w:val="009A37E3"/>
    <w:rsid w:val="009A4935"/>
    <w:rsid w:val="009A6A0B"/>
    <w:rsid w:val="009A6CF2"/>
    <w:rsid w:val="009A6EA0"/>
    <w:rsid w:val="009A6EFF"/>
    <w:rsid w:val="009B03BC"/>
    <w:rsid w:val="009B0820"/>
    <w:rsid w:val="009B1162"/>
    <w:rsid w:val="009B2BBD"/>
    <w:rsid w:val="009B3663"/>
    <w:rsid w:val="009B428F"/>
    <w:rsid w:val="009B5A77"/>
    <w:rsid w:val="009B65A1"/>
    <w:rsid w:val="009B6BA6"/>
    <w:rsid w:val="009B6CC8"/>
    <w:rsid w:val="009B7D55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F8F"/>
    <w:rsid w:val="009C7251"/>
    <w:rsid w:val="009C725F"/>
    <w:rsid w:val="009C7D15"/>
    <w:rsid w:val="009D060B"/>
    <w:rsid w:val="009D2418"/>
    <w:rsid w:val="009D2C82"/>
    <w:rsid w:val="009D3E64"/>
    <w:rsid w:val="009D555D"/>
    <w:rsid w:val="009D6FB9"/>
    <w:rsid w:val="009D719C"/>
    <w:rsid w:val="009D7A0C"/>
    <w:rsid w:val="009D7DC3"/>
    <w:rsid w:val="009E2E91"/>
    <w:rsid w:val="009E73BC"/>
    <w:rsid w:val="009E7512"/>
    <w:rsid w:val="009E76B3"/>
    <w:rsid w:val="009E7DCC"/>
    <w:rsid w:val="009F0EC7"/>
    <w:rsid w:val="009F1D6D"/>
    <w:rsid w:val="009F23E6"/>
    <w:rsid w:val="009F2617"/>
    <w:rsid w:val="009F38EC"/>
    <w:rsid w:val="009F3EE0"/>
    <w:rsid w:val="009F6606"/>
    <w:rsid w:val="00A008DE"/>
    <w:rsid w:val="00A00F80"/>
    <w:rsid w:val="00A01B40"/>
    <w:rsid w:val="00A0427E"/>
    <w:rsid w:val="00A07C46"/>
    <w:rsid w:val="00A11FC1"/>
    <w:rsid w:val="00A12414"/>
    <w:rsid w:val="00A1327F"/>
    <w:rsid w:val="00A139F5"/>
    <w:rsid w:val="00A140FD"/>
    <w:rsid w:val="00A149D7"/>
    <w:rsid w:val="00A17549"/>
    <w:rsid w:val="00A178FE"/>
    <w:rsid w:val="00A2108C"/>
    <w:rsid w:val="00A210D1"/>
    <w:rsid w:val="00A21216"/>
    <w:rsid w:val="00A21472"/>
    <w:rsid w:val="00A214D4"/>
    <w:rsid w:val="00A2151D"/>
    <w:rsid w:val="00A22AFB"/>
    <w:rsid w:val="00A23E41"/>
    <w:rsid w:val="00A250FC"/>
    <w:rsid w:val="00A2580E"/>
    <w:rsid w:val="00A30A7A"/>
    <w:rsid w:val="00A3217A"/>
    <w:rsid w:val="00A32E16"/>
    <w:rsid w:val="00A3348B"/>
    <w:rsid w:val="00A3353B"/>
    <w:rsid w:val="00A34927"/>
    <w:rsid w:val="00A3607B"/>
    <w:rsid w:val="00A36235"/>
    <w:rsid w:val="00A36274"/>
    <w:rsid w:val="00A365F4"/>
    <w:rsid w:val="00A37764"/>
    <w:rsid w:val="00A416DE"/>
    <w:rsid w:val="00A43814"/>
    <w:rsid w:val="00A44049"/>
    <w:rsid w:val="00A44372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5A98"/>
    <w:rsid w:val="00A563F2"/>
    <w:rsid w:val="00A566E8"/>
    <w:rsid w:val="00A57663"/>
    <w:rsid w:val="00A6139F"/>
    <w:rsid w:val="00A640A3"/>
    <w:rsid w:val="00A654A8"/>
    <w:rsid w:val="00A66347"/>
    <w:rsid w:val="00A70936"/>
    <w:rsid w:val="00A709A4"/>
    <w:rsid w:val="00A75105"/>
    <w:rsid w:val="00A761BB"/>
    <w:rsid w:val="00A7712B"/>
    <w:rsid w:val="00A7744E"/>
    <w:rsid w:val="00A77899"/>
    <w:rsid w:val="00A7789D"/>
    <w:rsid w:val="00A80F99"/>
    <w:rsid w:val="00A810F9"/>
    <w:rsid w:val="00A8123B"/>
    <w:rsid w:val="00A81FB5"/>
    <w:rsid w:val="00A827D0"/>
    <w:rsid w:val="00A82D31"/>
    <w:rsid w:val="00A835F1"/>
    <w:rsid w:val="00A859CC"/>
    <w:rsid w:val="00A85E7E"/>
    <w:rsid w:val="00A86E70"/>
    <w:rsid w:val="00A86ECC"/>
    <w:rsid w:val="00A86FCC"/>
    <w:rsid w:val="00A873BD"/>
    <w:rsid w:val="00A87CD4"/>
    <w:rsid w:val="00A90005"/>
    <w:rsid w:val="00A900BA"/>
    <w:rsid w:val="00A90A6D"/>
    <w:rsid w:val="00A92009"/>
    <w:rsid w:val="00A93297"/>
    <w:rsid w:val="00A93822"/>
    <w:rsid w:val="00A95DF2"/>
    <w:rsid w:val="00A971E5"/>
    <w:rsid w:val="00A978DF"/>
    <w:rsid w:val="00AA055D"/>
    <w:rsid w:val="00AA099B"/>
    <w:rsid w:val="00AA27EB"/>
    <w:rsid w:val="00AA2E16"/>
    <w:rsid w:val="00AA5401"/>
    <w:rsid w:val="00AA710D"/>
    <w:rsid w:val="00AA787E"/>
    <w:rsid w:val="00AB1A5D"/>
    <w:rsid w:val="00AB2042"/>
    <w:rsid w:val="00AB4435"/>
    <w:rsid w:val="00AB458A"/>
    <w:rsid w:val="00AB4708"/>
    <w:rsid w:val="00AB5713"/>
    <w:rsid w:val="00AB5C8B"/>
    <w:rsid w:val="00AB5CE2"/>
    <w:rsid w:val="00AB64F3"/>
    <w:rsid w:val="00AB6917"/>
    <w:rsid w:val="00AB6D25"/>
    <w:rsid w:val="00AB6ECF"/>
    <w:rsid w:val="00AC185F"/>
    <w:rsid w:val="00AC1C28"/>
    <w:rsid w:val="00AC424C"/>
    <w:rsid w:val="00AC5413"/>
    <w:rsid w:val="00AC57D4"/>
    <w:rsid w:val="00AC613E"/>
    <w:rsid w:val="00AC6208"/>
    <w:rsid w:val="00AC6F4F"/>
    <w:rsid w:val="00AD0E56"/>
    <w:rsid w:val="00AD10F9"/>
    <w:rsid w:val="00AD37A0"/>
    <w:rsid w:val="00AD393A"/>
    <w:rsid w:val="00AD5020"/>
    <w:rsid w:val="00AD50F9"/>
    <w:rsid w:val="00AD6527"/>
    <w:rsid w:val="00AD7B46"/>
    <w:rsid w:val="00AE1382"/>
    <w:rsid w:val="00AE14FB"/>
    <w:rsid w:val="00AE229B"/>
    <w:rsid w:val="00AE238B"/>
    <w:rsid w:val="00AE2D4B"/>
    <w:rsid w:val="00AE38E4"/>
    <w:rsid w:val="00AE3AC3"/>
    <w:rsid w:val="00AE4F99"/>
    <w:rsid w:val="00AE576B"/>
    <w:rsid w:val="00AF218A"/>
    <w:rsid w:val="00AF3424"/>
    <w:rsid w:val="00AF39C9"/>
    <w:rsid w:val="00AF3AAC"/>
    <w:rsid w:val="00AF5B24"/>
    <w:rsid w:val="00AF67B4"/>
    <w:rsid w:val="00AF7F9B"/>
    <w:rsid w:val="00B00EA1"/>
    <w:rsid w:val="00B00F4E"/>
    <w:rsid w:val="00B0220C"/>
    <w:rsid w:val="00B03396"/>
    <w:rsid w:val="00B033E7"/>
    <w:rsid w:val="00B064DA"/>
    <w:rsid w:val="00B10188"/>
    <w:rsid w:val="00B105C7"/>
    <w:rsid w:val="00B1081F"/>
    <w:rsid w:val="00B10D1B"/>
    <w:rsid w:val="00B10E76"/>
    <w:rsid w:val="00B11B69"/>
    <w:rsid w:val="00B13CD6"/>
    <w:rsid w:val="00B1438D"/>
    <w:rsid w:val="00B14817"/>
    <w:rsid w:val="00B14952"/>
    <w:rsid w:val="00B14EC8"/>
    <w:rsid w:val="00B1571A"/>
    <w:rsid w:val="00B1589E"/>
    <w:rsid w:val="00B15F36"/>
    <w:rsid w:val="00B16102"/>
    <w:rsid w:val="00B16536"/>
    <w:rsid w:val="00B1676C"/>
    <w:rsid w:val="00B16871"/>
    <w:rsid w:val="00B1762F"/>
    <w:rsid w:val="00B2034C"/>
    <w:rsid w:val="00B20C43"/>
    <w:rsid w:val="00B20CCA"/>
    <w:rsid w:val="00B211CA"/>
    <w:rsid w:val="00B211EE"/>
    <w:rsid w:val="00B22D15"/>
    <w:rsid w:val="00B25B45"/>
    <w:rsid w:val="00B26854"/>
    <w:rsid w:val="00B2739C"/>
    <w:rsid w:val="00B30C6E"/>
    <w:rsid w:val="00B3142F"/>
    <w:rsid w:val="00B317BC"/>
    <w:rsid w:val="00B31E5A"/>
    <w:rsid w:val="00B32B01"/>
    <w:rsid w:val="00B3376A"/>
    <w:rsid w:val="00B342F3"/>
    <w:rsid w:val="00B35283"/>
    <w:rsid w:val="00B405D7"/>
    <w:rsid w:val="00B421EC"/>
    <w:rsid w:val="00B428AD"/>
    <w:rsid w:val="00B42B05"/>
    <w:rsid w:val="00B43B27"/>
    <w:rsid w:val="00B4400E"/>
    <w:rsid w:val="00B44FB1"/>
    <w:rsid w:val="00B46B60"/>
    <w:rsid w:val="00B47359"/>
    <w:rsid w:val="00B473A4"/>
    <w:rsid w:val="00B4784D"/>
    <w:rsid w:val="00B47F2F"/>
    <w:rsid w:val="00B53FB7"/>
    <w:rsid w:val="00B559F6"/>
    <w:rsid w:val="00B6021E"/>
    <w:rsid w:val="00B6147A"/>
    <w:rsid w:val="00B6158A"/>
    <w:rsid w:val="00B62B41"/>
    <w:rsid w:val="00B6340B"/>
    <w:rsid w:val="00B653AB"/>
    <w:rsid w:val="00B659E9"/>
    <w:rsid w:val="00B65F9E"/>
    <w:rsid w:val="00B66B19"/>
    <w:rsid w:val="00B676C1"/>
    <w:rsid w:val="00B70972"/>
    <w:rsid w:val="00B71675"/>
    <w:rsid w:val="00B7386E"/>
    <w:rsid w:val="00B744DB"/>
    <w:rsid w:val="00B774B8"/>
    <w:rsid w:val="00B80D42"/>
    <w:rsid w:val="00B81469"/>
    <w:rsid w:val="00B82CFF"/>
    <w:rsid w:val="00B84C43"/>
    <w:rsid w:val="00B84CA6"/>
    <w:rsid w:val="00B84D98"/>
    <w:rsid w:val="00B855FF"/>
    <w:rsid w:val="00B86A9B"/>
    <w:rsid w:val="00B903FF"/>
    <w:rsid w:val="00B90DDF"/>
    <w:rsid w:val="00B914E9"/>
    <w:rsid w:val="00B92F1D"/>
    <w:rsid w:val="00B956EE"/>
    <w:rsid w:val="00B97D19"/>
    <w:rsid w:val="00BA25E9"/>
    <w:rsid w:val="00BA2BA1"/>
    <w:rsid w:val="00BA3447"/>
    <w:rsid w:val="00BA3562"/>
    <w:rsid w:val="00BA445A"/>
    <w:rsid w:val="00BA5003"/>
    <w:rsid w:val="00BA5961"/>
    <w:rsid w:val="00BA6609"/>
    <w:rsid w:val="00BB10E0"/>
    <w:rsid w:val="00BB4547"/>
    <w:rsid w:val="00BB4F09"/>
    <w:rsid w:val="00BB54B5"/>
    <w:rsid w:val="00BB6872"/>
    <w:rsid w:val="00BB6FB7"/>
    <w:rsid w:val="00BB764F"/>
    <w:rsid w:val="00BB7663"/>
    <w:rsid w:val="00BB78FB"/>
    <w:rsid w:val="00BB7ECA"/>
    <w:rsid w:val="00BC0902"/>
    <w:rsid w:val="00BC0E3B"/>
    <w:rsid w:val="00BC0EEB"/>
    <w:rsid w:val="00BC14AE"/>
    <w:rsid w:val="00BC29B1"/>
    <w:rsid w:val="00BC2E4A"/>
    <w:rsid w:val="00BC350B"/>
    <w:rsid w:val="00BC3917"/>
    <w:rsid w:val="00BC4484"/>
    <w:rsid w:val="00BC500B"/>
    <w:rsid w:val="00BC72D4"/>
    <w:rsid w:val="00BC7ED4"/>
    <w:rsid w:val="00BD056B"/>
    <w:rsid w:val="00BD1203"/>
    <w:rsid w:val="00BD1ACA"/>
    <w:rsid w:val="00BD4375"/>
    <w:rsid w:val="00BD4E33"/>
    <w:rsid w:val="00BD5BFC"/>
    <w:rsid w:val="00BD691A"/>
    <w:rsid w:val="00BD6926"/>
    <w:rsid w:val="00BD7DCF"/>
    <w:rsid w:val="00BE04E3"/>
    <w:rsid w:val="00BE1761"/>
    <w:rsid w:val="00BE1C91"/>
    <w:rsid w:val="00BE3361"/>
    <w:rsid w:val="00BE69CA"/>
    <w:rsid w:val="00BF088E"/>
    <w:rsid w:val="00BF092B"/>
    <w:rsid w:val="00BF1F06"/>
    <w:rsid w:val="00BF26FC"/>
    <w:rsid w:val="00BF301C"/>
    <w:rsid w:val="00BF3180"/>
    <w:rsid w:val="00BF3217"/>
    <w:rsid w:val="00BF3EC1"/>
    <w:rsid w:val="00BF4921"/>
    <w:rsid w:val="00BF50AD"/>
    <w:rsid w:val="00C0097F"/>
    <w:rsid w:val="00C030DE"/>
    <w:rsid w:val="00C03781"/>
    <w:rsid w:val="00C047DB"/>
    <w:rsid w:val="00C051A8"/>
    <w:rsid w:val="00C05C2A"/>
    <w:rsid w:val="00C122EA"/>
    <w:rsid w:val="00C13295"/>
    <w:rsid w:val="00C13EF5"/>
    <w:rsid w:val="00C1500D"/>
    <w:rsid w:val="00C166F0"/>
    <w:rsid w:val="00C17A11"/>
    <w:rsid w:val="00C22105"/>
    <w:rsid w:val="00C22C69"/>
    <w:rsid w:val="00C230F8"/>
    <w:rsid w:val="00C2366D"/>
    <w:rsid w:val="00C244B6"/>
    <w:rsid w:val="00C25146"/>
    <w:rsid w:val="00C252DB"/>
    <w:rsid w:val="00C25D7B"/>
    <w:rsid w:val="00C2765E"/>
    <w:rsid w:val="00C27BD3"/>
    <w:rsid w:val="00C27BF1"/>
    <w:rsid w:val="00C27F99"/>
    <w:rsid w:val="00C30E3B"/>
    <w:rsid w:val="00C34636"/>
    <w:rsid w:val="00C35233"/>
    <w:rsid w:val="00C3702F"/>
    <w:rsid w:val="00C41733"/>
    <w:rsid w:val="00C41C33"/>
    <w:rsid w:val="00C44AC5"/>
    <w:rsid w:val="00C4500A"/>
    <w:rsid w:val="00C45AFC"/>
    <w:rsid w:val="00C45F69"/>
    <w:rsid w:val="00C470DB"/>
    <w:rsid w:val="00C500D4"/>
    <w:rsid w:val="00C50DF9"/>
    <w:rsid w:val="00C525C1"/>
    <w:rsid w:val="00C55406"/>
    <w:rsid w:val="00C5700A"/>
    <w:rsid w:val="00C57E86"/>
    <w:rsid w:val="00C61A0C"/>
    <w:rsid w:val="00C62238"/>
    <w:rsid w:val="00C62D42"/>
    <w:rsid w:val="00C64817"/>
    <w:rsid w:val="00C64A37"/>
    <w:rsid w:val="00C66664"/>
    <w:rsid w:val="00C67595"/>
    <w:rsid w:val="00C7099C"/>
    <w:rsid w:val="00C7158E"/>
    <w:rsid w:val="00C71E09"/>
    <w:rsid w:val="00C7250B"/>
    <w:rsid w:val="00C72A6F"/>
    <w:rsid w:val="00C7346B"/>
    <w:rsid w:val="00C76967"/>
    <w:rsid w:val="00C77C0E"/>
    <w:rsid w:val="00C80863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2C3"/>
    <w:rsid w:val="00C924A8"/>
    <w:rsid w:val="00C929F3"/>
    <w:rsid w:val="00C945FE"/>
    <w:rsid w:val="00C96FAA"/>
    <w:rsid w:val="00C97A04"/>
    <w:rsid w:val="00CA0B56"/>
    <w:rsid w:val="00CA107B"/>
    <w:rsid w:val="00CA188B"/>
    <w:rsid w:val="00CA216A"/>
    <w:rsid w:val="00CA24F2"/>
    <w:rsid w:val="00CA33B9"/>
    <w:rsid w:val="00CA3AEE"/>
    <w:rsid w:val="00CA3E0F"/>
    <w:rsid w:val="00CA484D"/>
    <w:rsid w:val="00CA4FB6"/>
    <w:rsid w:val="00CA6BF9"/>
    <w:rsid w:val="00CB011D"/>
    <w:rsid w:val="00CB0B49"/>
    <w:rsid w:val="00CB2F90"/>
    <w:rsid w:val="00CB655C"/>
    <w:rsid w:val="00CB6AD4"/>
    <w:rsid w:val="00CC0B5E"/>
    <w:rsid w:val="00CC0CC6"/>
    <w:rsid w:val="00CC1796"/>
    <w:rsid w:val="00CC1D35"/>
    <w:rsid w:val="00CC2D2B"/>
    <w:rsid w:val="00CC4FA1"/>
    <w:rsid w:val="00CC6B2B"/>
    <w:rsid w:val="00CC739E"/>
    <w:rsid w:val="00CC73E0"/>
    <w:rsid w:val="00CC7C3B"/>
    <w:rsid w:val="00CC7C7E"/>
    <w:rsid w:val="00CD0DDF"/>
    <w:rsid w:val="00CD1EBB"/>
    <w:rsid w:val="00CD28CF"/>
    <w:rsid w:val="00CD39E7"/>
    <w:rsid w:val="00CD3EE5"/>
    <w:rsid w:val="00CD42A3"/>
    <w:rsid w:val="00CD54AF"/>
    <w:rsid w:val="00CD5757"/>
    <w:rsid w:val="00CD58B7"/>
    <w:rsid w:val="00CD5DEA"/>
    <w:rsid w:val="00CD7967"/>
    <w:rsid w:val="00CE1E7F"/>
    <w:rsid w:val="00CE2A23"/>
    <w:rsid w:val="00CE3540"/>
    <w:rsid w:val="00CE430B"/>
    <w:rsid w:val="00CE4779"/>
    <w:rsid w:val="00CE4896"/>
    <w:rsid w:val="00CE6753"/>
    <w:rsid w:val="00CE6819"/>
    <w:rsid w:val="00CF08F4"/>
    <w:rsid w:val="00CF106E"/>
    <w:rsid w:val="00CF18C0"/>
    <w:rsid w:val="00CF18EE"/>
    <w:rsid w:val="00CF2276"/>
    <w:rsid w:val="00CF30BD"/>
    <w:rsid w:val="00CF39CB"/>
    <w:rsid w:val="00CF3A00"/>
    <w:rsid w:val="00CF4099"/>
    <w:rsid w:val="00CF4421"/>
    <w:rsid w:val="00CF4B98"/>
    <w:rsid w:val="00CF6E26"/>
    <w:rsid w:val="00CF7439"/>
    <w:rsid w:val="00D00796"/>
    <w:rsid w:val="00D03872"/>
    <w:rsid w:val="00D05D74"/>
    <w:rsid w:val="00D1198E"/>
    <w:rsid w:val="00D119C5"/>
    <w:rsid w:val="00D14143"/>
    <w:rsid w:val="00D154A2"/>
    <w:rsid w:val="00D16486"/>
    <w:rsid w:val="00D16CA3"/>
    <w:rsid w:val="00D20F9A"/>
    <w:rsid w:val="00D21E73"/>
    <w:rsid w:val="00D2277E"/>
    <w:rsid w:val="00D24F24"/>
    <w:rsid w:val="00D25F9A"/>
    <w:rsid w:val="00D261A2"/>
    <w:rsid w:val="00D274A5"/>
    <w:rsid w:val="00D27C76"/>
    <w:rsid w:val="00D3038A"/>
    <w:rsid w:val="00D3234E"/>
    <w:rsid w:val="00D32E33"/>
    <w:rsid w:val="00D334E2"/>
    <w:rsid w:val="00D3393F"/>
    <w:rsid w:val="00D35BA9"/>
    <w:rsid w:val="00D35D11"/>
    <w:rsid w:val="00D40652"/>
    <w:rsid w:val="00D41A9D"/>
    <w:rsid w:val="00D41B9C"/>
    <w:rsid w:val="00D427A2"/>
    <w:rsid w:val="00D446C4"/>
    <w:rsid w:val="00D44DEB"/>
    <w:rsid w:val="00D45D76"/>
    <w:rsid w:val="00D45EAC"/>
    <w:rsid w:val="00D47151"/>
    <w:rsid w:val="00D475C5"/>
    <w:rsid w:val="00D47E3E"/>
    <w:rsid w:val="00D500B1"/>
    <w:rsid w:val="00D50CAE"/>
    <w:rsid w:val="00D50FA3"/>
    <w:rsid w:val="00D51F73"/>
    <w:rsid w:val="00D530B6"/>
    <w:rsid w:val="00D5361B"/>
    <w:rsid w:val="00D53DD5"/>
    <w:rsid w:val="00D54D6C"/>
    <w:rsid w:val="00D55281"/>
    <w:rsid w:val="00D5579D"/>
    <w:rsid w:val="00D6004A"/>
    <w:rsid w:val="00D616D2"/>
    <w:rsid w:val="00D62108"/>
    <w:rsid w:val="00D62410"/>
    <w:rsid w:val="00D62D4A"/>
    <w:rsid w:val="00D63962"/>
    <w:rsid w:val="00D63B5F"/>
    <w:rsid w:val="00D64104"/>
    <w:rsid w:val="00D64538"/>
    <w:rsid w:val="00D65DF6"/>
    <w:rsid w:val="00D66BE3"/>
    <w:rsid w:val="00D67588"/>
    <w:rsid w:val="00D677CD"/>
    <w:rsid w:val="00D67D6F"/>
    <w:rsid w:val="00D70597"/>
    <w:rsid w:val="00D709CE"/>
    <w:rsid w:val="00D70EF7"/>
    <w:rsid w:val="00D720A4"/>
    <w:rsid w:val="00D7231C"/>
    <w:rsid w:val="00D727F9"/>
    <w:rsid w:val="00D736EC"/>
    <w:rsid w:val="00D74354"/>
    <w:rsid w:val="00D75635"/>
    <w:rsid w:val="00D76BCB"/>
    <w:rsid w:val="00D8110B"/>
    <w:rsid w:val="00D82FB0"/>
    <w:rsid w:val="00D8356A"/>
    <w:rsid w:val="00D8397C"/>
    <w:rsid w:val="00D83ACD"/>
    <w:rsid w:val="00D8561F"/>
    <w:rsid w:val="00D856A6"/>
    <w:rsid w:val="00D856FF"/>
    <w:rsid w:val="00D85715"/>
    <w:rsid w:val="00D858F0"/>
    <w:rsid w:val="00D87067"/>
    <w:rsid w:val="00D907DF"/>
    <w:rsid w:val="00D9123C"/>
    <w:rsid w:val="00D91BBA"/>
    <w:rsid w:val="00D94EED"/>
    <w:rsid w:val="00D95DED"/>
    <w:rsid w:val="00D96026"/>
    <w:rsid w:val="00D972F6"/>
    <w:rsid w:val="00DA14AB"/>
    <w:rsid w:val="00DA331D"/>
    <w:rsid w:val="00DA3664"/>
    <w:rsid w:val="00DA3A67"/>
    <w:rsid w:val="00DA4AD3"/>
    <w:rsid w:val="00DA5246"/>
    <w:rsid w:val="00DA7C1C"/>
    <w:rsid w:val="00DB147A"/>
    <w:rsid w:val="00DB1B7A"/>
    <w:rsid w:val="00DB32AA"/>
    <w:rsid w:val="00DB3563"/>
    <w:rsid w:val="00DB706E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F2A"/>
    <w:rsid w:val="00DC31F6"/>
    <w:rsid w:val="00DC47E0"/>
    <w:rsid w:val="00DC5679"/>
    <w:rsid w:val="00DC6708"/>
    <w:rsid w:val="00DD00FB"/>
    <w:rsid w:val="00DD011A"/>
    <w:rsid w:val="00DD127E"/>
    <w:rsid w:val="00DD1528"/>
    <w:rsid w:val="00DD26B5"/>
    <w:rsid w:val="00DE115A"/>
    <w:rsid w:val="00DE2326"/>
    <w:rsid w:val="00DE2400"/>
    <w:rsid w:val="00DE3C2B"/>
    <w:rsid w:val="00DE3F49"/>
    <w:rsid w:val="00DE4A2F"/>
    <w:rsid w:val="00DE58F1"/>
    <w:rsid w:val="00DE6B58"/>
    <w:rsid w:val="00DE6E82"/>
    <w:rsid w:val="00DF09D7"/>
    <w:rsid w:val="00DF5E32"/>
    <w:rsid w:val="00DF60E6"/>
    <w:rsid w:val="00DF67B2"/>
    <w:rsid w:val="00DF711C"/>
    <w:rsid w:val="00E01436"/>
    <w:rsid w:val="00E01D55"/>
    <w:rsid w:val="00E02C4B"/>
    <w:rsid w:val="00E03E79"/>
    <w:rsid w:val="00E045BD"/>
    <w:rsid w:val="00E04D6C"/>
    <w:rsid w:val="00E06936"/>
    <w:rsid w:val="00E10C78"/>
    <w:rsid w:val="00E114AE"/>
    <w:rsid w:val="00E14D03"/>
    <w:rsid w:val="00E154F2"/>
    <w:rsid w:val="00E15DF8"/>
    <w:rsid w:val="00E16509"/>
    <w:rsid w:val="00E17B77"/>
    <w:rsid w:val="00E17C2B"/>
    <w:rsid w:val="00E20E7A"/>
    <w:rsid w:val="00E22889"/>
    <w:rsid w:val="00E22E50"/>
    <w:rsid w:val="00E231AB"/>
    <w:rsid w:val="00E23337"/>
    <w:rsid w:val="00E237D5"/>
    <w:rsid w:val="00E23C6B"/>
    <w:rsid w:val="00E24077"/>
    <w:rsid w:val="00E25327"/>
    <w:rsid w:val="00E259EA"/>
    <w:rsid w:val="00E25D33"/>
    <w:rsid w:val="00E260E4"/>
    <w:rsid w:val="00E27D5C"/>
    <w:rsid w:val="00E30CC5"/>
    <w:rsid w:val="00E315FE"/>
    <w:rsid w:val="00E31AD7"/>
    <w:rsid w:val="00E32061"/>
    <w:rsid w:val="00E32BE8"/>
    <w:rsid w:val="00E32EE0"/>
    <w:rsid w:val="00E33087"/>
    <w:rsid w:val="00E33831"/>
    <w:rsid w:val="00E33917"/>
    <w:rsid w:val="00E33EBE"/>
    <w:rsid w:val="00E33F48"/>
    <w:rsid w:val="00E35CD7"/>
    <w:rsid w:val="00E37AF1"/>
    <w:rsid w:val="00E40AC0"/>
    <w:rsid w:val="00E413AC"/>
    <w:rsid w:val="00E42A9B"/>
    <w:rsid w:val="00E42FF9"/>
    <w:rsid w:val="00E44790"/>
    <w:rsid w:val="00E45C21"/>
    <w:rsid w:val="00E46D5A"/>
    <w:rsid w:val="00E4714C"/>
    <w:rsid w:val="00E50FE1"/>
    <w:rsid w:val="00E5178D"/>
    <w:rsid w:val="00E51AEB"/>
    <w:rsid w:val="00E522A7"/>
    <w:rsid w:val="00E5349E"/>
    <w:rsid w:val="00E5418A"/>
    <w:rsid w:val="00E54315"/>
    <w:rsid w:val="00E54452"/>
    <w:rsid w:val="00E55720"/>
    <w:rsid w:val="00E56A73"/>
    <w:rsid w:val="00E57630"/>
    <w:rsid w:val="00E57C9D"/>
    <w:rsid w:val="00E63B0C"/>
    <w:rsid w:val="00E64848"/>
    <w:rsid w:val="00E65377"/>
    <w:rsid w:val="00E664C5"/>
    <w:rsid w:val="00E671A2"/>
    <w:rsid w:val="00E701E7"/>
    <w:rsid w:val="00E71364"/>
    <w:rsid w:val="00E73C57"/>
    <w:rsid w:val="00E75897"/>
    <w:rsid w:val="00E75BFA"/>
    <w:rsid w:val="00E76D26"/>
    <w:rsid w:val="00E76EE5"/>
    <w:rsid w:val="00E776B4"/>
    <w:rsid w:val="00E7786E"/>
    <w:rsid w:val="00E8073F"/>
    <w:rsid w:val="00E82780"/>
    <w:rsid w:val="00E8481C"/>
    <w:rsid w:val="00E849A8"/>
    <w:rsid w:val="00E853E0"/>
    <w:rsid w:val="00E8663A"/>
    <w:rsid w:val="00E87EEC"/>
    <w:rsid w:val="00E87F4C"/>
    <w:rsid w:val="00E90FDC"/>
    <w:rsid w:val="00E9145B"/>
    <w:rsid w:val="00E91A1C"/>
    <w:rsid w:val="00E922B8"/>
    <w:rsid w:val="00E92A55"/>
    <w:rsid w:val="00E92B59"/>
    <w:rsid w:val="00E92D62"/>
    <w:rsid w:val="00E93150"/>
    <w:rsid w:val="00E94382"/>
    <w:rsid w:val="00E95036"/>
    <w:rsid w:val="00E950C7"/>
    <w:rsid w:val="00E95B8E"/>
    <w:rsid w:val="00E96656"/>
    <w:rsid w:val="00E97591"/>
    <w:rsid w:val="00EA0F02"/>
    <w:rsid w:val="00EA22D0"/>
    <w:rsid w:val="00EA3288"/>
    <w:rsid w:val="00EA4EB1"/>
    <w:rsid w:val="00EA6223"/>
    <w:rsid w:val="00EB052A"/>
    <w:rsid w:val="00EB1390"/>
    <w:rsid w:val="00EB2C71"/>
    <w:rsid w:val="00EB309B"/>
    <w:rsid w:val="00EB3333"/>
    <w:rsid w:val="00EB3785"/>
    <w:rsid w:val="00EB4340"/>
    <w:rsid w:val="00EB4C4F"/>
    <w:rsid w:val="00EB556D"/>
    <w:rsid w:val="00EB5856"/>
    <w:rsid w:val="00EB5A7D"/>
    <w:rsid w:val="00EC2FE9"/>
    <w:rsid w:val="00EC356A"/>
    <w:rsid w:val="00EC542E"/>
    <w:rsid w:val="00EC5518"/>
    <w:rsid w:val="00EC6481"/>
    <w:rsid w:val="00EC6558"/>
    <w:rsid w:val="00EC65C9"/>
    <w:rsid w:val="00ED1761"/>
    <w:rsid w:val="00ED1BEC"/>
    <w:rsid w:val="00ED20F7"/>
    <w:rsid w:val="00ED55C0"/>
    <w:rsid w:val="00ED629B"/>
    <w:rsid w:val="00ED64D0"/>
    <w:rsid w:val="00ED682B"/>
    <w:rsid w:val="00ED7ADB"/>
    <w:rsid w:val="00EE026F"/>
    <w:rsid w:val="00EE0723"/>
    <w:rsid w:val="00EE0B31"/>
    <w:rsid w:val="00EE0C48"/>
    <w:rsid w:val="00EE0E7D"/>
    <w:rsid w:val="00EE1C79"/>
    <w:rsid w:val="00EE2D01"/>
    <w:rsid w:val="00EE41D5"/>
    <w:rsid w:val="00EE71C2"/>
    <w:rsid w:val="00EE779D"/>
    <w:rsid w:val="00EE7ACF"/>
    <w:rsid w:val="00EF072C"/>
    <w:rsid w:val="00EF1899"/>
    <w:rsid w:val="00EF18AC"/>
    <w:rsid w:val="00EF2D64"/>
    <w:rsid w:val="00EF2D6D"/>
    <w:rsid w:val="00EF3992"/>
    <w:rsid w:val="00EF472A"/>
    <w:rsid w:val="00EF4BA6"/>
    <w:rsid w:val="00EF5825"/>
    <w:rsid w:val="00EF7D7D"/>
    <w:rsid w:val="00F0166F"/>
    <w:rsid w:val="00F02824"/>
    <w:rsid w:val="00F037A4"/>
    <w:rsid w:val="00F04752"/>
    <w:rsid w:val="00F049AB"/>
    <w:rsid w:val="00F064B6"/>
    <w:rsid w:val="00F07B08"/>
    <w:rsid w:val="00F104FC"/>
    <w:rsid w:val="00F11D95"/>
    <w:rsid w:val="00F12666"/>
    <w:rsid w:val="00F13869"/>
    <w:rsid w:val="00F13E6A"/>
    <w:rsid w:val="00F13FED"/>
    <w:rsid w:val="00F142DB"/>
    <w:rsid w:val="00F1497A"/>
    <w:rsid w:val="00F14C14"/>
    <w:rsid w:val="00F16B22"/>
    <w:rsid w:val="00F21751"/>
    <w:rsid w:val="00F21DCC"/>
    <w:rsid w:val="00F22DA5"/>
    <w:rsid w:val="00F22FDA"/>
    <w:rsid w:val="00F2424C"/>
    <w:rsid w:val="00F255DF"/>
    <w:rsid w:val="00F25664"/>
    <w:rsid w:val="00F25A34"/>
    <w:rsid w:val="00F26919"/>
    <w:rsid w:val="00F27C8F"/>
    <w:rsid w:val="00F30C2A"/>
    <w:rsid w:val="00F30CC6"/>
    <w:rsid w:val="00F32749"/>
    <w:rsid w:val="00F32B47"/>
    <w:rsid w:val="00F37172"/>
    <w:rsid w:val="00F371E5"/>
    <w:rsid w:val="00F373E9"/>
    <w:rsid w:val="00F37B98"/>
    <w:rsid w:val="00F42F26"/>
    <w:rsid w:val="00F43314"/>
    <w:rsid w:val="00F437C1"/>
    <w:rsid w:val="00F43A91"/>
    <w:rsid w:val="00F43D6F"/>
    <w:rsid w:val="00F4477E"/>
    <w:rsid w:val="00F449B9"/>
    <w:rsid w:val="00F45927"/>
    <w:rsid w:val="00F46269"/>
    <w:rsid w:val="00F514BD"/>
    <w:rsid w:val="00F537C7"/>
    <w:rsid w:val="00F55189"/>
    <w:rsid w:val="00F55D6A"/>
    <w:rsid w:val="00F57C62"/>
    <w:rsid w:val="00F60BA8"/>
    <w:rsid w:val="00F64C46"/>
    <w:rsid w:val="00F6575F"/>
    <w:rsid w:val="00F65AA3"/>
    <w:rsid w:val="00F67D8F"/>
    <w:rsid w:val="00F70D35"/>
    <w:rsid w:val="00F72D35"/>
    <w:rsid w:val="00F76720"/>
    <w:rsid w:val="00F77A09"/>
    <w:rsid w:val="00F802BE"/>
    <w:rsid w:val="00F80E93"/>
    <w:rsid w:val="00F81067"/>
    <w:rsid w:val="00F81235"/>
    <w:rsid w:val="00F83F32"/>
    <w:rsid w:val="00F849EE"/>
    <w:rsid w:val="00F84A58"/>
    <w:rsid w:val="00F84EE7"/>
    <w:rsid w:val="00F85D3B"/>
    <w:rsid w:val="00F86015"/>
    <w:rsid w:val="00F86024"/>
    <w:rsid w:val="00F8611A"/>
    <w:rsid w:val="00F87B19"/>
    <w:rsid w:val="00F9221E"/>
    <w:rsid w:val="00F92BBE"/>
    <w:rsid w:val="00F93FCA"/>
    <w:rsid w:val="00FA17B4"/>
    <w:rsid w:val="00FA1A04"/>
    <w:rsid w:val="00FA2274"/>
    <w:rsid w:val="00FA33C2"/>
    <w:rsid w:val="00FA5128"/>
    <w:rsid w:val="00FA54A8"/>
    <w:rsid w:val="00FA64B8"/>
    <w:rsid w:val="00FB1B10"/>
    <w:rsid w:val="00FB20EF"/>
    <w:rsid w:val="00FB21EC"/>
    <w:rsid w:val="00FB39A9"/>
    <w:rsid w:val="00FB42D4"/>
    <w:rsid w:val="00FB5906"/>
    <w:rsid w:val="00FB5D0E"/>
    <w:rsid w:val="00FB762F"/>
    <w:rsid w:val="00FB7D58"/>
    <w:rsid w:val="00FC1275"/>
    <w:rsid w:val="00FC186E"/>
    <w:rsid w:val="00FC2AED"/>
    <w:rsid w:val="00FC3237"/>
    <w:rsid w:val="00FC46A9"/>
    <w:rsid w:val="00FC5CD0"/>
    <w:rsid w:val="00FC696C"/>
    <w:rsid w:val="00FD060A"/>
    <w:rsid w:val="00FD08AE"/>
    <w:rsid w:val="00FD13E8"/>
    <w:rsid w:val="00FD15AF"/>
    <w:rsid w:val="00FD2962"/>
    <w:rsid w:val="00FD330A"/>
    <w:rsid w:val="00FD3EBC"/>
    <w:rsid w:val="00FD5BBD"/>
    <w:rsid w:val="00FD5EA7"/>
    <w:rsid w:val="00FD707A"/>
    <w:rsid w:val="00FD76D6"/>
    <w:rsid w:val="00FE0EBC"/>
    <w:rsid w:val="00FE101A"/>
    <w:rsid w:val="00FE24B6"/>
    <w:rsid w:val="00FE36CF"/>
    <w:rsid w:val="00FE5570"/>
    <w:rsid w:val="00FE572F"/>
    <w:rsid w:val="00FE66C0"/>
    <w:rsid w:val="00FE7839"/>
    <w:rsid w:val="00FF0246"/>
    <w:rsid w:val="00FF0C1F"/>
    <w:rsid w:val="00FF1362"/>
    <w:rsid w:val="00FF325E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01DD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image" Target="media/image12.png"/><Relationship Id="rId39" Type="http://schemas.openxmlformats.org/officeDocument/2006/relationships/hyperlink" Target="https://stat.gov.pl/metainformacje/slownik-pojec/pojecia-stosowane-w-statystyce-publicznej/4572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stat.gov.pl/metainformacje/slownik-pojec/pojecia-stosowane-w-statystyce-publicznej/456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rynek-pracy/pracujacy-bezrobotni-bierni-zawodowo-wg-bael/informacja-na-temat-przeliczonych-dla-lat-2010-2020-wynikow-badania-aktywnosci-ekonomicznej-ludnosci-bael,37,1.html" TargetMode="External"/><Relationship Id="rId20" Type="http://schemas.openxmlformats.org/officeDocument/2006/relationships/header" Target="header2.xml"/><Relationship Id="rId29" Type="http://schemas.openxmlformats.org/officeDocument/2006/relationships/image" Target="media/image15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7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4561,pojecie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31" Type="http://schemas.openxmlformats.org/officeDocument/2006/relationships/hyperlink" Target="https://stat.gov.pl/obszary-tematyczne/rynek-pracy/pracujacy-bezrobotni-bierni-zawodowo-wg-ba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rynek-pracy/pracujacy-bezrobotni-bierni-zawodowo-wg-bael/aktywnosc-ekonomiczna-ludnosci-polski-4-kwartal-2022-roku,4,49.html" TargetMode="External"/><Relationship Id="rId35" Type="http://schemas.openxmlformats.org/officeDocument/2006/relationships/hyperlink" Target="https://stat.gov.pl/metainformacje/slownik-pojec/pojecia-stosowane-w-statystyce-publicznej/4560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s://stat.gov.pl/obszary-tematyczne/rynek-pracy/pracujacy-bezrobotni-bierni-zawodowo-wg-bael/aktywnosc-ekonomiczna-ludnosci-polski-4-kwartal-2022-roku,4,49.html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metainformacje/slownik-pojec/pojecia-stosowane-w-statystyce-publicznej/457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wstępne Badania Aktywności Ekonomicznej Ludności).docx</NazwaPliku>
    <Odbiorcy2 xmlns="AD3641B4-23D9-4536-AF9E-7D0EADDEB824" xsi:nil="true"/>
    <Osoba xmlns="AD3641B4-23D9-4536-AF9E-7D0EADDEB824">STAT\LACZYNSKAM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D50C815B-8270-4033-8BDC-89E26A0537D5}"/>
</file>

<file path=customXml/itemProps3.xml><?xml version="1.0" encoding="utf-8"?>
<ds:datastoreItem xmlns:ds="http://schemas.openxmlformats.org/officeDocument/2006/customXml" ds:itemID="{A69CFFF2-142D-4081-ABF6-FCD858B53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3019</Words>
  <Characters>18115</Characters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- wyniki wstępne BAEL w 1 kwartale 2023 r.</vt:lpstr>
    </vt:vector>
  </TitlesOfParts>
  <Company/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Pracujący, bezrobotni i bierni zawodowo (wyniki wstępne Badania Aktywności Ekonomicznej Ludności)</dc:title>
  <dc:creator>Główny Urząd Statystyczny</dc:creator>
  <cp:keywords>pracujący, bezrobotni, bierni zawodowo, współczynnik aktywności zawodowej, wskaźnik zatrudnienia, stopa bezrobocia</cp:keywords>
  <dc:description/>
  <cp:lastPrinted>2022-11-23T12:19:00Z</cp:lastPrinted>
  <dcterms:created xsi:type="dcterms:W3CDTF">2023-05-24T06:30:00Z</dcterms:created>
  <dcterms:modified xsi:type="dcterms:W3CDTF">2023-05-24T08:16:00Z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