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8DE51" w14:textId="77777777" w:rsidR="009F2047" w:rsidRDefault="00B16AF1" w:rsidP="00EB075F">
      <w:pPr>
        <w:spacing w:line="340" w:lineRule="exact"/>
      </w:pPr>
      <w:r w:rsidRPr="00EB075F">
        <w:rPr>
          <w:rFonts w:ascii="Fira Sans Extra Condensed SemiB" w:hAnsi="Fira Sans Extra Condensed SemiB"/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2FA1B5A" wp14:editId="2FF83E90">
                <wp:simplePos x="0" y="0"/>
                <wp:positionH relativeFrom="column">
                  <wp:posOffset>5287645</wp:posOffset>
                </wp:positionH>
                <wp:positionV relativeFrom="paragraph">
                  <wp:posOffset>571500</wp:posOffset>
                </wp:positionV>
                <wp:extent cx="1758315" cy="1127760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FA5F6" w14:textId="77777777" w:rsidR="0099268D" w:rsidRPr="00330E56" w:rsidRDefault="0099268D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A1B5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35pt;margin-top:45pt;width:138.45pt;height:88.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" filled="f" stroked="f">
                <v:textbox>
                  <w:txbxContent>
                    <w:p w14:paraId="33DFA5F6" w14:textId="77777777" w:rsidR="0099268D" w:rsidRPr="00330E56" w:rsidRDefault="0099268D" w:rsidP="00D47534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075F">
        <w:rPr>
          <w:rFonts w:ascii="Fira Sans Extra Condensed SemiB" w:hAnsi="Fira Sans Extra Condensed SemiB"/>
          <w:b/>
          <w:noProof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184DF3F" wp14:editId="417551EC">
                <wp:simplePos x="0" y="0"/>
                <wp:positionH relativeFrom="column">
                  <wp:posOffset>5213350</wp:posOffset>
                </wp:positionH>
                <wp:positionV relativeFrom="paragraph">
                  <wp:posOffset>40005</wp:posOffset>
                </wp:positionV>
                <wp:extent cx="1758315" cy="396240"/>
                <wp:effectExtent l="0" t="0" r="0" b="0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B58D6" w14:textId="77777777" w:rsidR="0099268D" w:rsidRPr="00330E56" w:rsidRDefault="0099268D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6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22</w:t>
                            </w:r>
                            <w:r w:rsidRPr="00330E5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84DF3F" id="_x0000_s1027" type="#_x0000_t202" style="position:absolute;margin-left:410.5pt;margin-top:3.15pt;width:138.45pt;height:31.2pt;z-index:251776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" filled="f" stroked="f">
                <v:textbox style="mso-fit-shape-to-text:t">
                  <w:txbxContent>
                    <w:p w14:paraId="4BBB58D6" w14:textId="77777777" w:rsidR="0099268D" w:rsidRPr="00330E56" w:rsidRDefault="0099268D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6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22</w:t>
                      </w:r>
                      <w:r w:rsidRPr="00330E5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93B25" w:rsidRPr="00EB075F">
        <w:rPr>
          <w:rFonts w:ascii="Fira Sans Extra Condensed SemiB" w:hAnsi="Fira Sans Extra Condensed SemiB"/>
          <w:b/>
          <w:sz w:val="40"/>
          <w:szCs w:val="40"/>
        </w:rPr>
        <w:t>Zasięg ubós</w:t>
      </w:r>
      <w:r w:rsidR="00526DF2" w:rsidRPr="00EB075F">
        <w:rPr>
          <w:rFonts w:ascii="Fira Sans Extra Condensed SemiB" w:hAnsi="Fira Sans Extra Condensed SemiB"/>
          <w:b/>
          <w:sz w:val="40"/>
          <w:szCs w:val="40"/>
        </w:rPr>
        <w:t>t</w:t>
      </w:r>
      <w:r w:rsidR="006334B8" w:rsidRPr="00EB075F">
        <w:rPr>
          <w:rFonts w:ascii="Fira Sans Extra Condensed SemiB" w:hAnsi="Fira Sans Extra Condensed SemiB"/>
          <w:b/>
          <w:sz w:val="40"/>
          <w:szCs w:val="40"/>
        </w:rPr>
        <w:t>wa ekonomicznego w Polsce w 202</w:t>
      </w:r>
      <w:r w:rsidR="00DB575A" w:rsidRPr="00EB075F">
        <w:rPr>
          <w:rFonts w:ascii="Fira Sans Extra Condensed SemiB" w:hAnsi="Fira Sans Extra Condensed SemiB"/>
          <w:b/>
          <w:sz w:val="40"/>
          <w:szCs w:val="40"/>
        </w:rPr>
        <w:t>2</w:t>
      </w:r>
      <w:r w:rsidR="00F93B25" w:rsidRPr="00EB075F">
        <w:rPr>
          <w:rFonts w:ascii="Fira Sans Extra Condensed SemiB" w:hAnsi="Fira Sans Extra Condensed SemiB"/>
          <w:b/>
          <w:sz w:val="40"/>
          <w:szCs w:val="40"/>
        </w:rPr>
        <w:t>r.</w:t>
      </w:r>
      <w:r w:rsidR="009C156D" w:rsidRPr="00EB075F">
        <w:rPr>
          <w:rFonts w:ascii="Fira Sans Extra Condensed SemiB" w:hAnsi="Fira Sans Extra Condensed SemiB"/>
          <w:b/>
          <w:sz w:val="40"/>
          <w:szCs w:val="40"/>
        </w:rPr>
        <w:br/>
      </w:r>
      <w:r w:rsidR="00E12297">
        <w:t xml:space="preserve">(na podstawie wyników </w:t>
      </w:r>
      <w:r w:rsidR="00E924E5">
        <w:t>B</w:t>
      </w:r>
      <w:r w:rsidR="00650F9C" w:rsidRPr="00F510DE">
        <w:t>adania budżetów gospodarstw domowych)</w:t>
      </w:r>
    </w:p>
    <w:p w14:paraId="2EE58B97" w14:textId="77777777" w:rsidR="009F2047" w:rsidRPr="00F510DE" w:rsidRDefault="006C3BFA" w:rsidP="00271E09">
      <w:pPr>
        <w:pStyle w:val="tytuinformacji"/>
        <w:spacing w:after="120"/>
        <w:rPr>
          <w:color w:val="auto"/>
          <w:sz w:val="20"/>
          <w:szCs w:val="20"/>
        </w:rPr>
      </w:pPr>
      <w:r w:rsidRPr="00731532">
        <w:rPr>
          <w:rFonts w:eastAsia="Fira Sans Light" w:cs="Times New Roman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4CD4A300" wp14:editId="147E0FCB">
                <wp:simplePos x="0" y="0"/>
                <wp:positionH relativeFrom="margin">
                  <wp:posOffset>-26670</wp:posOffset>
                </wp:positionH>
                <wp:positionV relativeFrom="paragraph">
                  <wp:posOffset>201295</wp:posOffset>
                </wp:positionV>
                <wp:extent cx="1921510" cy="1315720"/>
                <wp:effectExtent l="0" t="0" r="2540" b="0"/>
                <wp:wrapSquare wrapText="bothSides"/>
                <wp:docPr id="7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510" cy="13157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BB4A8" w14:textId="77777777" w:rsidR="0099268D" w:rsidRPr="002D4EF9" w:rsidRDefault="006C3BFA" w:rsidP="006C3BFA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 </w:t>
                            </w:r>
                            <w:r w:rsidR="0099268D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4,7</w:t>
                            </w:r>
                            <w:r w:rsidR="0099268D" w:rsidRPr="002D4EF9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05EE4D0D" w14:textId="77777777" w:rsidR="0099268D" w:rsidRPr="007D605C" w:rsidRDefault="0099268D" w:rsidP="00731532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Zasięg ubóstwa skrajnego </w:t>
                            </w:r>
                            <w:r w:rsidRPr="002D4EF9">
                              <w:t>w</w:t>
                            </w:r>
                            <w:r>
                              <w:t> gospodarstwach domowych w 2022</w:t>
                            </w:r>
                            <w:r w:rsidRPr="002D4EF9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4A300" id="_x0000_s1028" alt="Opis wskaźnika" style="position:absolute;margin-left:-2.1pt;margin-top:15.85pt;width:151.3pt;height:103.6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" fillcolor="#001d77" stroked="f">
                <v:stroke joinstyle="miter"/>
                <v:textbox>
                  <w:txbxContent>
                    <w:p w14:paraId="141BB4A8" w14:textId="77777777" w:rsidR="0099268D" w:rsidRPr="002D4EF9" w:rsidRDefault="006C3BFA" w:rsidP="006C3BFA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 xml:space="preserve">  </w:t>
                      </w:r>
                      <w:r w:rsidR="0099268D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4,7</w:t>
                      </w:r>
                      <w:r w:rsidR="0099268D" w:rsidRPr="002D4EF9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05EE4D0D" w14:textId="77777777" w:rsidR="0099268D" w:rsidRPr="007D605C" w:rsidRDefault="0099268D" w:rsidP="00731532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 xml:space="preserve">Zasięg ubóstwa skrajnego </w:t>
                      </w:r>
                      <w:r w:rsidRPr="002D4EF9">
                        <w:t>w</w:t>
                      </w:r>
                      <w:r>
                        <w:t> gospodarstwach domowych w 2022</w:t>
                      </w:r>
                      <w:r w:rsidRPr="002D4EF9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728E23E" w14:textId="18983A13" w:rsidR="00731532" w:rsidRPr="000C48F7" w:rsidRDefault="008B0966" w:rsidP="00C564F2">
      <w:pPr>
        <w:shd w:val="clear" w:color="auto" w:fill="FFFFFF" w:themeFill="background1"/>
        <w:spacing w:before="0" w:after="160" w:line="259" w:lineRule="auto"/>
        <w:jc w:val="both"/>
        <w:rPr>
          <w:rFonts w:eastAsia="Calibri" w:cs="Times New Roman"/>
          <w:b/>
          <w:szCs w:val="19"/>
        </w:rPr>
      </w:pPr>
      <w:r w:rsidRPr="00B87DAD">
        <w:rPr>
          <w:rFonts w:eastAsia="Calibri" w:cs="Times New Roman"/>
          <w:b/>
          <w:szCs w:val="19"/>
        </w:rPr>
        <w:t xml:space="preserve">W 2022 roku </w:t>
      </w:r>
      <w:r w:rsidR="003A31B4" w:rsidRPr="00B87DAD">
        <w:rPr>
          <w:rFonts w:eastAsia="Calibri" w:cs="Times New Roman"/>
          <w:b/>
          <w:szCs w:val="19"/>
        </w:rPr>
        <w:t>zasięgi ubóstwa ekonomicznego w</w:t>
      </w:r>
      <w:r w:rsidR="0013479F" w:rsidRPr="00B87DAD">
        <w:rPr>
          <w:rFonts w:eastAsia="Calibri" w:cs="Times New Roman"/>
          <w:b/>
          <w:szCs w:val="19"/>
        </w:rPr>
        <w:t> </w:t>
      </w:r>
      <w:r w:rsidR="003A31B4" w:rsidRPr="00B87DAD">
        <w:rPr>
          <w:rFonts w:eastAsia="Calibri" w:cs="Times New Roman"/>
          <w:b/>
          <w:szCs w:val="19"/>
        </w:rPr>
        <w:t>gospodarstwach domowych ogółem w Polsce pozostały na podobnym poziomie</w:t>
      </w:r>
      <w:r w:rsidR="000C48F7" w:rsidRPr="00B87DAD">
        <w:rPr>
          <w:rFonts w:eastAsia="Calibri" w:cs="Times New Roman"/>
          <w:b/>
          <w:szCs w:val="19"/>
        </w:rPr>
        <w:t xml:space="preserve"> jak w 2021 r.,</w:t>
      </w:r>
      <w:r w:rsidRPr="00B87DAD">
        <w:rPr>
          <w:rFonts w:eastAsia="Calibri" w:cs="Times New Roman"/>
          <w:b/>
          <w:szCs w:val="19"/>
        </w:rPr>
        <w:t xml:space="preserve"> choć </w:t>
      </w:r>
      <w:bookmarkStart w:id="0" w:name="_Hlk136929889"/>
      <w:r w:rsidR="003A31B4" w:rsidRPr="00B87DAD">
        <w:rPr>
          <w:rFonts w:eastAsia="Calibri" w:cs="Times New Roman"/>
          <w:b/>
          <w:szCs w:val="19"/>
        </w:rPr>
        <w:t xml:space="preserve">przeciętna </w:t>
      </w:r>
      <w:r w:rsidRPr="00B87DAD">
        <w:rPr>
          <w:rFonts w:eastAsia="Calibri" w:cs="Times New Roman"/>
          <w:b/>
          <w:szCs w:val="19"/>
        </w:rPr>
        <w:t>sytuacja materialna</w:t>
      </w:r>
      <w:r w:rsidR="003A31B4" w:rsidRPr="00B87DAD">
        <w:rPr>
          <w:rFonts w:eastAsia="Calibri" w:cs="Times New Roman"/>
          <w:b/>
          <w:szCs w:val="19"/>
        </w:rPr>
        <w:t xml:space="preserve"> gospodarstw</w:t>
      </w:r>
      <w:r w:rsidRPr="00B87DAD">
        <w:rPr>
          <w:rFonts w:eastAsia="Calibri" w:cs="Times New Roman"/>
          <w:b/>
          <w:szCs w:val="19"/>
        </w:rPr>
        <w:t xml:space="preserve"> </w:t>
      </w:r>
      <w:r w:rsidR="00375C45" w:rsidRPr="00B87DAD">
        <w:rPr>
          <w:rFonts w:eastAsia="Calibri" w:cs="Times New Roman"/>
          <w:b/>
          <w:szCs w:val="19"/>
        </w:rPr>
        <w:t xml:space="preserve">domowych </w:t>
      </w:r>
      <w:r w:rsidRPr="00B87DAD">
        <w:rPr>
          <w:rFonts w:eastAsia="Calibri" w:cs="Times New Roman"/>
          <w:b/>
          <w:szCs w:val="19"/>
        </w:rPr>
        <w:t>realnie pogorszyła się</w:t>
      </w:r>
      <w:r w:rsidR="00731532" w:rsidRPr="00B87DAD">
        <w:rPr>
          <w:rFonts w:eastAsia="Calibri" w:cs="Times New Roman"/>
          <w:b/>
          <w:szCs w:val="19"/>
        </w:rPr>
        <w:t>, m.in. z powodu</w:t>
      </w:r>
      <w:r w:rsidR="002C6FBC" w:rsidRPr="00B87DAD">
        <w:rPr>
          <w:rFonts w:eastAsia="Calibri" w:cs="Times New Roman"/>
          <w:b/>
          <w:szCs w:val="19"/>
        </w:rPr>
        <w:t xml:space="preserve"> wysokiej</w:t>
      </w:r>
      <w:r w:rsidR="00731532" w:rsidRPr="00B87DAD">
        <w:rPr>
          <w:rFonts w:eastAsia="Calibri" w:cs="Times New Roman"/>
          <w:b/>
          <w:szCs w:val="19"/>
        </w:rPr>
        <w:t xml:space="preserve"> inflacji</w:t>
      </w:r>
      <w:bookmarkEnd w:id="0"/>
      <w:r w:rsidR="00B04519" w:rsidRPr="00B87DAD">
        <w:rPr>
          <w:rStyle w:val="Odwoanieprzypisudolnego"/>
          <w:rFonts w:eastAsia="Calibri" w:cs="Times New Roman"/>
          <w:b/>
          <w:szCs w:val="19"/>
        </w:rPr>
        <w:footnoteReference w:id="1"/>
      </w:r>
      <w:r w:rsidR="00C564F2" w:rsidRPr="00B87DAD">
        <w:rPr>
          <w:rFonts w:eastAsia="Calibri" w:cs="Times New Roman"/>
          <w:b/>
          <w:szCs w:val="19"/>
        </w:rPr>
        <w:t>.</w:t>
      </w:r>
      <w:r w:rsidR="00731532" w:rsidRPr="00B87DAD">
        <w:rPr>
          <w:rFonts w:eastAsia="Calibri" w:cs="Times New Roman"/>
          <w:b/>
          <w:szCs w:val="19"/>
        </w:rPr>
        <w:t xml:space="preserve"> Podobnie jak rok wcześniej, </w:t>
      </w:r>
      <w:r w:rsidR="00F1364E" w:rsidRPr="00B87DAD">
        <w:rPr>
          <w:rFonts w:eastAsia="Calibri" w:cs="Times New Roman"/>
          <w:b/>
          <w:szCs w:val="19"/>
        </w:rPr>
        <w:t>stopa ubóstwa skrajnego wyniosła</w:t>
      </w:r>
      <w:r w:rsidR="00731532" w:rsidRPr="00B87DAD">
        <w:rPr>
          <w:rFonts w:eastAsia="Calibri" w:cs="Times New Roman"/>
          <w:b/>
          <w:szCs w:val="19"/>
        </w:rPr>
        <w:t xml:space="preserve"> niecałe 5%, relatywnego ok. 12%, a</w:t>
      </w:r>
      <w:r w:rsidR="0013479F" w:rsidRPr="00B87DAD">
        <w:rPr>
          <w:rFonts w:eastAsia="Calibri" w:cs="Times New Roman"/>
          <w:b/>
          <w:szCs w:val="19"/>
        </w:rPr>
        <w:t> </w:t>
      </w:r>
      <w:r w:rsidR="00731532" w:rsidRPr="00B87DAD">
        <w:rPr>
          <w:rFonts w:eastAsia="Calibri" w:cs="Times New Roman"/>
          <w:b/>
          <w:szCs w:val="19"/>
        </w:rPr>
        <w:t xml:space="preserve">ustawowego </w:t>
      </w:r>
      <w:r w:rsidR="00731532" w:rsidRPr="00B87DAD">
        <w:rPr>
          <w:rFonts w:eastAsia="Calibri" w:cs="Times New Roman"/>
          <w:b/>
          <w:szCs w:val="19"/>
          <w:shd w:val="clear" w:color="auto" w:fill="FFFFFF" w:themeFill="background1"/>
        </w:rPr>
        <w:t>ok.</w:t>
      </w:r>
      <w:r w:rsidR="00C564F2" w:rsidRPr="00B87DAD">
        <w:rPr>
          <w:rFonts w:eastAsia="Calibri" w:cs="Times New Roman"/>
          <w:b/>
          <w:szCs w:val="19"/>
          <w:shd w:val="clear" w:color="auto" w:fill="FFFFFF" w:themeFill="background1"/>
        </w:rPr>
        <w:t xml:space="preserve"> </w:t>
      </w:r>
      <w:r w:rsidR="00731532" w:rsidRPr="00B87DAD">
        <w:rPr>
          <w:rFonts w:eastAsia="Calibri" w:cs="Times New Roman"/>
          <w:b/>
          <w:szCs w:val="19"/>
          <w:shd w:val="clear" w:color="auto" w:fill="FFFFFF" w:themeFill="background1"/>
        </w:rPr>
        <w:t>7%.</w:t>
      </w:r>
    </w:p>
    <w:p w14:paraId="367C3BD1" w14:textId="77777777" w:rsidR="003279D3" w:rsidRDefault="00506CD6" w:rsidP="00420414">
      <w:pPr>
        <w:spacing w:before="360" w:line="240" w:lineRule="auto"/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Granice i </w:t>
      </w:r>
      <w:r w:rsidR="008E0EE0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z</w:t>
      </w:r>
      <w:r w:rsidR="00693CA3" w:rsidRPr="00693CA3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as</w:t>
      </w:r>
      <w:r w:rsidR="00E651E3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ięg ubóstwa ekonomicznego</w:t>
      </w:r>
    </w:p>
    <w:p w14:paraId="570F8BDA" w14:textId="3FD4E07B" w:rsidR="005B2D3E" w:rsidRPr="000101CD" w:rsidRDefault="005B2D3E" w:rsidP="00732A65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GUS regularnie, co rok, oblicza i publikuje wskaźniki dotyczące zasięgu ubóstwa ekonomicznego (tzw. stopy ubóstwa) w Polsce opierając się na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wynikach </w:t>
      </w:r>
      <w:r w:rsidR="00F1364E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B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ada</w:t>
      </w:r>
      <w:r w:rsidR="004A0B02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nia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budżetów gospodarstw domowych.</w:t>
      </w:r>
      <w:r w:rsidR="00FE595C" w:rsidRPr="00B87DAD">
        <w:t xml:space="preserve">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Prezentowane wskaźniki są danymi średniorocznymi</w:t>
      </w:r>
      <w:r w:rsidR="00B920E9" w:rsidRPr="00B87DAD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2"/>
      </w:r>
      <w:r w:rsidR="005E74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</w:t>
      </w:r>
      <w:r w:rsidR="0039498D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obliczeniach uwzględnione zostały trzy różne progi (granice) ubóstwa: granica ubóstwa skrajnego, relatywnego oraz tak zwana ustawowa granica ubóstwa. Za ubogie uznane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zostały osoby żyjące w gospodarstwach domowych, w których poziom wydatków</w:t>
      </w:r>
      <w:r w:rsidR="00C40731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3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był niższy od przyjętych progów ubóstwa</w:t>
      </w:r>
      <w:r w:rsidR="008A0DB7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0A751C9D" w14:textId="7048D6C7" w:rsidR="005B2D3E" w:rsidRPr="000101CD" w:rsidRDefault="009534B5" w:rsidP="00EA02BD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43309B97" wp14:editId="3ACDB637">
                <wp:simplePos x="0" y="0"/>
                <wp:positionH relativeFrom="margin">
                  <wp:posOffset>5314493</wp:posOffset>
                </wp:positionH>
                <wp:positionV relativeFrom="paragraph">
                  <wp:posOffset>600431</wp:posOffset>
                </wp:positionV>
                <wp:extent cx="1652127" cy="1938528"/>
                <wp:effectExtent l="0" t="0" r="0" b="508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127" cy="19385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787B" w14:textId="77777777" w:rsidR="0099268D" w:rsidRPr="00E82F58" w:rsidRDefault="0099268D" w:rsidP="000630B9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09B97" id="_x0000_s1029" type="#_x0000_t202" style="position:absolute;left:0;text-align:left;margin-left:418.45pt;margin-top:47.3pt;width:130.1pt;height:152.6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mXEgIAAP8D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" filled="f" stroked="f">
                <v:textbox>
                  <w:txbxContent>
                    <w:p w14:paraId="28D5787B" w14:textId="77777777" w:rsidR="0099268D" w:rsidRPr="00E82F58" w:rsidRDefault="0099268D" w:rsidP="000630B9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>Podstawę wyznaczania granicy ubóstwa skrajnego stanowi minimum egzystencji szacowane przez Instytut Pracy i Spraw Socjalnych (</w:t>
      </w:r>
      <w:proofErr w:type="spellStart"/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IPiSS</w:t>
      </w:r>
      <w:proofErr w:type="spellEnd"/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). Kategoria minimum egzystencji wyznacza bardzo niski poziom zaspokojenia potrzeb. Konsumpcja poniżej tego poziomu utrudnia przeżycie i stanowi zagrożenie dla psy</w:t>
      </w:r>
      <w:r w:rsidR="00350FDF">
        <w:rPr>
          <w:rFonts w:eastAsia="Times New Roman" w:cs="Times New Roman"/>
          <w:bCs/>
          <w:szCs w:val="24"/>
          <w:shd w:val="clear" w:color="auto" w:fill="FFFFFF"/>
          <w:lang w:eastAsia="pl-PL"/>
        </w:rPr>
        <w:t>chofizycznego rozwoju człowieka</w:t>
      </w:r>
      <w:r w:rsidR="00DB646E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4"/>
      </w:r>
      <w:r w:rsidR="00350FDF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5B2D3E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W 202</w:t>
      </w:r>
      <w:r w:rsidR="00F373CC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 stopa ubóstwa skrajnego wyniosła </w:t>
      </w:r>
      <w:r w:rsidR="00190879">
        <w:rPr>
          <w:rFonts w:eastAsia="Times New Roman" w:cs="Times New Roman"/>
          <w:bCs/>
          <w:szCs w:val="24"/>
          <w:shd w:val="clear" w:color="auto" w:fill="FFFFFF"/>
          <w:lang w:eastAsia="pl-PL"/>
        </w:rPr>
        <w:t>niecałe</w:t>
      </w:r>
      <w:r w:rsidR="00E924E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5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%, </w:t>
      </w:r>
      <w:r w:rsidR="00E924E5">
        <w:rPr>
          <w:rFonts w:eastAsia="Times New Roman" w:cs="Times New Roman"/>
          <w:bCs/>
          <w:szCs w:val="24"/>
          <w:shd w:val="clear" w:color="auto" w:fill="FFFFFF"/>
          <w:lang w:eastAsia="pl-PL"/>
        </w:rPr>
        <w:t>tak</w:t>
      </w:r>
      <w:r w:rsidR="00F373C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w 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202</w:t>
      </w:r>
      <w:r w:rsidR="00F373CC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="00F373CC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</w:t>
      </w:r>
      <w:r w:rsidR="00F373CC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49D77486" w14:textId="77777777" w:rsidR="005B2D3E" w:rsidRPr="000101CD" w:rsidRDefault="005B2D3E" w:rsidP="00F373CC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 xml:space="preserve">Poziom </w:t>
      </w:r>
      <w:r w:rsidR="001B75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tzw.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ustawowej granicy ubóstwa odpowiada wartościom </w:t>
      </w:r>
      <w:r w:rsidR="00A51A3C">
        <w:rPr>
          <w:rFonts w:eastAsia="Times New Roman" w:cs="Times New Roman"/>
          <w:bCs/>
          <w:szCs w:val="24"/>
          <w:shd w:val="clear" w:color="auto" w:fill="FFFFFF"/>
          <w:lang w:eastAsia="pl-PL"/>
        </w:rPr>
        <w:t>kwot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, które zgodnie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z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obowiązującymi przepisami (tzn. </w:t>
      </w:r>
      <w:r w:rsidR="00150756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stawą</w:t>
      </w:r>
      <w:r w:rsidR="0015075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dnia 12 marca</w:t>
      </w:r>
      <w:r w:rsidR="00C564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150756" w:rsidRPr="00C564F2">
        <w:rPr>
          <w:rFonts w:eastAsia="Times New Roman" w:cs="Times New Roman"/>
          <w:bCs/>
          <w:szCs w:val="24"/>
          <w:shd w:val="clear" w:color="auto" w:fill="FFFFFF"/>
          <w:lang w:eastAsia="pl-PL"/>
        </w:rPr>
        <w:t>2004 r.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 pomocy społecznej</w:t>
      </w:r>
      <w:r w:rsidR="00C40731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5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i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stosownymi rozporz</w:t>
      </w:r>
      <w:r w:rsidR="00B861A8">
        <w:rPr>
          <w:rFonts w:eastAsia="Times New Roman" w:cs="Times New Roman"/>
          <w:bCs/>
          <w:szCs w:val="24"/>
          <w:shd w:val="clear" w:color="auto" w:fill="FFFFFF"/>
          <w:lang w:eastAsia="pl-PL"/>
        </w:rPr>
        <w:t>ą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dzeniami do niej</w:t>
      </w:r>
      <w:r w:rsidR="00F679D9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 w:rsidR="006174D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uprawniają do ubiegania się o</w:t>
      </w:r>
      <w:r w:rsid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świadczenie pieniężne z pomocy społecznej. W 202</w:t>
      </w:r>
      <w:r w:rsidR="00EA02BD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 zasięg ubóstwa ustawowego</w:t>
      </w:r>
      <w:r w:rsidR="008718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wyniósł </w:t>
      </w:r>
      <w:r w:rsidR="00EA02B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ponad 7%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i był </w:t>
      </w:r>
      <w:r w:rsidR="00EA02BD">
        <w:rPr>
          <w:rFonts w:eastAsia="Times New Roman" w:cs="Times New Roman"/>
          <w:bCs/>
          <w:szCs w:val="24"/>
          <w:shd w:val="clear" w:color="auto" w:fill="FFFFFF"/>
          <w:lang w:eastAsia="pl-PL"/>
        </w:rPr>
        <w:t>na podobnym poziomie</w:t>
      </w:r>
      <w:r w:rsidR="00456B4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</w:t>
      </w:r>
      <w:r w:rsidR="00C218D4">
        <w:rPr>
          <w:rFonts w:eastAsia="Times New Roman" w:cs="Times New Roman"/>
          <w:bCs/>
          <w:szCs w:val="24"/>
          <w:shd w:val="clear" w:color="auto" w:fill="FFFFFF"/>
          <w:lang w:eastAsia="pl-PL"/>
        </w:rPr>
        <w:t>rok wcześniej.</w:t>
      </w:r>
    </w:p>
    <w:p w14:paraId="699E0913" w14:textId="77777777" w:rsidR="00B051B6" w:rsidRDefault="005B2D3E" w:rsidP="00B051B6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•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ab/>
        <w:t>Zastosowanie relatywnej granicy ubóstwa na poziomie 50% kwoty, którą średnio w</w:t>
      </w:r>
      <w:r w:rsidR="00E12297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miesiącu wydają gospodarstwa domowe</w:t>
      </w:r>
      <w:r w:rsidR="00A91BA0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6"/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D2F5F"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w Polsce</w:t>
      </w:r>
      <w:r w:rsidR="00CD2F5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>umożliwia wyodrębnienie tych gospodarstw i osób, których poziom konsumpcji znacząco odbiega od poziomu przeciętnego.</w:t>
      </w:r>
      <w:r w:rsidR="008718F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>Zarówno w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202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i w 2021 r</w:t>
      </w:r>
      <w:r w:rsidR="00C218D4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0101C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stopa ubóstwa relatywnego 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kształtowała się </w:t>
      </w:r>
      <w:r w:rsidR="00456B4B">
        <w:rPr>
          <w:rFonts w:eastAsia="Times New Roman" w:cs="Times New Roman"/>
          <w:bCs/>
          <w:szCs w:val="24"/>
          <w:shd w:val="clear" w:color="auto" w:fill="FFFFFF"/>
          <w:lang w:eastAsia="pl-PL"/>
        </w:rPr>
        <w:t>na poziomie ok.</w:t>
      </w:r>
      <w:r w:rsidR="00B23166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1B759F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="00B23166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="00B051B6">
        <w:rPr>
          <w:rFonts w:eastAsia="Times New Roman" w:cs="Times New Roman"/>
          <w:bCs/>
          <w:szCs w:val="24"/>
          <w:shd w:val="clear" w:color="auto" w:fill="FFFFFF"/>
          <w:lang w:eastAsia="pl-PL"/>
        </w:rPr>
        <w:t>%.</w:t>
      </w:r>
    </w:p>
    <w:p w14:paraId="6ECF1A48" w14:textId="011250E5" w:rsidR="009836AB" w:rsidRPr="00704AFF" w:rsidRDefault="00685190" w:rsidP="009836AB">
      <w:pPr>
        <w:spacing w:before="240" w:line="240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bookmarkStart w:id="2" w:name="_Hlk137552740"/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Prezentowane w niniejszym opracowaniu dane </w:t>
      </w:r>
      <w:r w:rsidR="009836A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za 2021 r. różnią się od wartości </w:t>
      </w:r>
      <w:r w:rsidR="00675FF1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publikowanych uprzednio </w:t>
      </w:r>
      <w:r w:rsidR="009836A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przez GUS</w:t>
      </w:r>
      <w:r w:rsidR="00675FF1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co wynika </w:t>
      </w:r>
      <w:r w:rsidR="009836A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z przyjęcia nowego systemu wag uogólniających wyniki Badania budżetów gospodarstw</w:t>
      </w:r>
      <w:r w:rsidR="009836AB" w:rsidRPr="002F676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domowych, na podstawie którego obliczane są wskaźniki zasięgu ubóstwa ekonomicznego. Nowy system wag oparty jest</w:t>
      </w:r>
      <w:r w:rsidR="00C564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9836AB" w:rsidRPr="00C564F2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9836AB" w:rsidRPr="002F676E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wyniki Narodowego Spisu Powszechnego Ludności i </w:t>
      </w:r>
      <w:r w:rsidR="009836AB" w:rsidRPr="00C564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Mieszkań </w:t>
      </w:r>
      <w:r w:rsidR="009836AB" w:rsidRPr="00704AFF">
        <w:rPr>
          <w:rFonts w:eastAsia="Times New Roman" w:cs="Times New Roman"/>
          <w:bCs/>
          <w:szCs w:val="24"/>
          <w:shd w:val="clear" w:color="auto" w:fill="FFFFFF"/>
          <w:lang w:eastAsia="pl-PL"/>
        </w:rPr>
        <w:t>2021</w:t>
      </w:r>
      <w:r w:rsidR="0027160D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19087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a poprzedni bazował na wynikach spisu z 2011 r.</w:t>
      </w:r>
      <w:bookmarkEnd w:id="2"/>
    </w:p>
    <w:p w14:paraId="1A302A14" w14:textId="77777777" w:rsidR="00350FDF" w:rsidRPr="00F455AD" w:rsidRDefault="00350FDF" w:rsidP="00F455AD">
      <w:pPr>
        <w:spacing w:before="0" w:line="240" w:lineRule="auto"/>
        <w:rPr>
          <w:noProof/>
          <w:sz w:val="18"/>
          <w:szCs w:val="18"/>
          <w:lang w:eastAsia="pl-PL"/>
        </w:rPr>
      </w:pPr>
    </w:p>
    <w:p w14:paraId="44CB06B9" w14:textId="77777777" w:rsidR="00F455AD" w:rsidRPr="00997A47" w:rsidRDefault="00BF2558" w:rsidP="00F455AD">
      <w:pPr>
        <w:spacing w:after="240" w:line="259" w:lineRule="auto"/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</w:pPr>
      <w:r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lastRenderedPageBreak/>
        <w:t>Zmiany zasięgu ubóstwa ekonomicznego w la</w:t>
      </w:r>
      <w:r w:rsidR="004A0B02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tac</w:t>
      </w:r>
      <w:r w:rsidR="00AE5E6B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h 20</w:t>
      </w:r>
      <w:r w:rsidR="00AB6006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10</w:t>
      </w:r>
      <w:r w:rsidR="00AE5E6B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–</w:t>
      </w:r>
      <w:r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202</w:t>
      </w:r>
      <w:r w:rsidR="00AB6006" w:rsidRPr="00997A47">
        <w:rPr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t>2</w:t>
      </w:r>
      <w:r w:rsidRPr="00997A47">
        <w:rPr>
          <w:rStyle w:val="Odwoanieprzypisudolnego"/>
          <w:rFonts w:eastAsia="Times New Roman" w:cs="Times New Roman"/>
          <w:b/>
          <w:bCs/>
          <w:color w:val="001D77"/>
          <w:szCs w:val="24"/>
          <w:shd w:val="clear" w:color="auto" w:fill="FFFFFF"/>
          <w:lang w:eastAsia="pl-PL"/>
        </w:rPr>
        <w:footnoteReference w:id="7"/>
      </w:r>
    </w:p>
    <w:p w14:paraId="3BCDCFA8" w14:textId="3564882E" w:rsidR="00CD18F2" w:rsidRPr="00F455AD" w:rsidRDefault="00AB6006" w:rsidP="00FE595C">
      <w:pPr>
        <w:spacing w:after="240" w:line="259" w:lineRule="auto"/>
        <w:jc w:val="both"/>
        <w:rPr>
          <w:rFonts w:eastAsia="Times New Roman" w:cs="Times New Roman"/>
          <w:b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P</w:t>
      </w:r>
      <w:r w:rsidR="00BA086A" w:rsidRP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rzebieg zmian zasięgów poszczególnych rodzajów ubóstwa ekonomicznego </w:t>
      </w:r>
      <w:r w:rsid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>w Polsce</w:t>
      </w:r>
      <w:r w:rsidR="007D038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latach 2010-2022</w:t>
      </w:r>
      <w:r w:rsid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A086A" w:rsidRPr="00BA086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był </w:t>
      </w:r>
      <w:r w:rsidR="00B9773B">
        <w:rPr>
          <w:rFonts w:eastAsia="Times New Roman" w:cs="Times New Roman"/>
          <w:bCs/>
          <w:szCs w:val="24"/>
          <w:shd w:val="clear" w:color="auto" w:fill="FFFFFF"/>
          <w:lang w:eastAsia="pl-PL"/>
        </w:rPr>
        <w:t>różnorodny</w:t>
      </w:r>
      <w:r w:rsidR="00A92A18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61A441D0" w14:textId="77777777" w:rsidR="00A92A18" w:rsidRDefault="00A92A18" w:rsidP="00A92A18">
      <w:pPr>
        <w:spacing w:after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 przypadku ubóstwa skrajnego, w latach 2010-2015 jego zasięg wynosił ok. 6-7%, a od 2016 do 2022 roku włącznie</w:t>
      </w:r>
      <w:r w:rsidR="00A51A3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09207C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ok. 4-5%.</w:t>
      </w:r>
    </w:p>
    <w:p w14:paraId="757DA3F9" w14:textId="77777777" w:rsidR="00B226CD" w:rsidRDefault="00A92A18" w:rsidP="00A67282">
      <w:pPr>
        <w:spacing w:after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Stopa ubóstwa relatywnego w </w:t>
      </w:r>
      <w:r w:rsidR="00CD18F2">
        <w:rPr>
          <w:rFonts w:eastAsia="Times New Roman" w:cs="Times New Roman"/>
          <w:bCs/>
          <w:szCs w:val="24"/>
          <w:shd w:val="clear" w:color="auto" w:fill="FFFFFF"/>
          <w:lang w:eastAsia="pl-PL"/>
        </w:rPr>
        <w:t>latach 2010-201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5</w:t>
      </w:r>
      <w:r w:rsidR="00CD18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kształtowała się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 poziomie 16-17%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CD18F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latach 2016-2019 wartość wskaźnika ubóstwa relatywnego spadła do 13-14%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. Od 2020 do 2022 roku</w:t>
      </w:r>
      <w:r w:rsid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226CD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344ACC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B226CD">
        <w:rPr>
          <w:rFonts w:eastAsia="Times New Roman" w:cs="Times New Roman"/>
          <w:bCs/>
          <w:szCs w:val="24"/>
          <w:shd w:val="clear" w:color="auto" w:fill="FFFFFF"/>
          <w:lang w:eastAsia="pl-PL"/>
        </w:rPr>
        <w:t>ubóstwie relatywnym żyło ok. 12% osób w gospodarstwach domowych.</w:t>
      </w:r>
    </w:p>
    <w:p w14:paraId="7008785F" w14:textId="77777777" w:rsidR="007F692D" w:rsidRPr="007F692D" w:rsidRDefault="00B226CD" w:rsidP="007F692D">
      <w:pPr>
        <w:spacing w:after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kolei zasięg tzw.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bóstwa ustawowego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>od 2010 do 2012 wynosił ok. 7%. W 2013 roku stopa ubóstwa wyraźnie wzrosła do ok. 13% i w latach 2013-2016 utrzymywała się na poziomie</w:t>
      </w:r>
      <w:r w:rsid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          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7209BD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12-13%.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7209BD">
        <w:rPr>
          <w:rFonts w:eastAsia="Times New Roman" w:cs="Times New Roman"/>
          <w:bCs/>
          <w:szCs w:val="24"/>
          <w:shd w:val="clear" w:color="auto" w:fill="FFFFFF"/>
          <w:lang w:eastAsia="pl-PL"/>
        </w:rPr>
        <w:t>W kolejnych latach zasięg ubóstwa ustawowego malał i od roku 2021 kształtuje się na poziomie ok. 7%.</w:t>
      </w:r>
    </w:p>
    <w:p w14:paraId="0FFECA87" w14:textId="77777777" w:rsidR="00C1559E" w:rsidRDefault="00C1559E" w:rsidP="00793EFA">
      <w:pPr>
        <w:spacing w:before="240" w:after="0"/>
        <w:ind w:left="851" w:hanging="851"/>
        <w:rPr>
          <w:b/>
          <w:noProof/>
          <w:sz w:val="18"/>
          <w:szCs w:val="19"/>
          <w:lang w:eastAsia="pl-PL"/>
        </w:rPr>
      </w:pPr>
      <w:r>
        <w:rPr>
          <w:b/>
          <w:noProof/>
          <w:sz w:val="18"/>
          <w:szCs w:val="19"/>
          <w:lang w:eastAsia="pl-PL"/>
        </w:rPr>
        <w:t xml:space="preserve">Wykres </w:t>
      </w:r>
      <w:r w:rsidR="007209BD">
        <w:rPr>
          <w:b/>
          <w:noProof/>
          <w:sz w:val="18"/>
          <w:szCs w:val="19"/>
          <w:lang w:eastAsia="pl-PL"/>
        </w:rPr>
        <w:t>1</w:t>
      </w:r>
      <w:r w:rsidRPr="00A2475E">
        <w:rPr>
          <w:b/>
          <w:noProof/>
          <w:sz w:val="18"/>
          <w:szCs w:val="19"/>
          <w:lang w:eastAsia="pl-PL"/>
        </w:rPr>
        <w:t>. Zasięg ubós</w:t>
      </w:r>
      <w:r>
        <w:rPr>
          <w:b/>
          <w:noProof/>
          <w:sz w:val="18"/>
          <w:szCs w:val="19"/>
          <w:lang w:eastAsia="pl-PL"/>
        </w:rPr>
        <w:t>t</w:t>
      </w:r>
      <w:r w:rsidR="00845804">
        <w:rPr>
          <w:b/>
          <w:noProof/>
          <w:sz w:val="18"/>
          <w:szCs w:val="19"/>
          <w:lang w:eastAsia="pl-PL"/>
        </w:rPr>
        <w:t>wa w Polsce w latach 20</w:t>
      </w:r>
      <w:r w:rsidR="00233B19">
        <w:rPr>
          <w:b/>
          <w:noProof/>
          <w:sz w:val="18"/>
          <w:szCs w:val="19"/>
          <w:lang w:eastAsia="pl-PL"/>
        </w:rPr>
        <w:t>10</w:t>
      </w:r>
      <w:r w:rsidR="00AE5E6B">
        <w:rPr>
          <w:b/>
          <w:noProof/>
          <w:sz w:val="18"/>
          <w:szCs w:val="19"/>
          <w:lang w:eastAsia="pl-PL"/>
        </w:rPr>
        <w:t>–</w:t>
      </w:r>
      <w:r w:rsidR="00845804">
        <w:rPr>
          <w:b/>
          <w:noProof/>
          <w:sz w:val="18"/>
          <w:szCs w:val="19"/>
          <w:lang w:eastAsia="pl-PL"/>
        </w:rPr>
        <w:t>202</w:t>
      </w:r>
      <w:r w:rsidR="00233B19">
        <w:rPr>
          <w:b/>
          <w:noProof/>
          <w:sz w:val="18"/>
          <w:szCs w:val="19"/>
          <w:lang w:eastAsia="pl-PL"/>
        </w:rPr>
        <w:t>2</w:t>
      </w:r>
      <w:r w:rsidRPr="00A2475E">
        <w:rPr>
          <w:b/>
          <w:noProof/>
          <w:sz w:val="18"/>
          <w:szCs w:val="19"/>
          <w:lang w:eastAsia="pl-PL"/>
        </w:rPr>
        <w:t xml:space="preserve"> według przyjętych</w:t>
      </w:r>
      <w:r w:rsidR="00192066">
        <w:rPr>
          <w:b/>
          <w:noProof/>
          <w:sz w:val="18"/>
          <w:szCs w:val="19"/>
          <w:lang w:eastAsia="pl-PL"/>
        </w:rPr>
        <w:t xml:space="preserve"> w danym roku granic ubóstwa (</w:t>
      </w:r>
      <w:r w:rsidRPr="00A2475E">
        <w:rPr>
          <w:b/>
          <w:noProof/>
          <w:sz w:val="18"/>
          <w:szCs w:val="19"/>
          <w:lang w:eastAsia="pl-PL"/>
        </w:rPr>
        <w:t>% osób w gospodarstwach domowych)</w:t>
      </w:r>
    </w:p>
    <w:p w14:paraId="3CAC53D1" w14:textId="77777777" w:rsidR="00DD7A58" w:rsidRDefault="00A75F7C" w:rsidP="00C1559E">
      <w:pPr>
        <w:spacing w:before="240" w:after="0" w:line="259" w:lineRule="auto"/>
        <w:rPr>
          <w:b/>
          <w:bCs/>
          <w:color w:val="00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00D424F7" wp14:editId="659AC80F">
            <wp:extent cx="5040000" cy="2571751"/>
            <wp:effectExtent l="0" t="0" r="8255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A184A4C" w14:textId="77777777" w:rsidR="00F830BF" w:rsidRDefault="00A51A3C" w:rsidP="00740D89">
      <w:pPr>
        <w:jc w:val="both"/>
        <w:rPr>
          <w:bCs/>
          <w:color w:val="000000"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Z</w:t>
      </w:r>
      <w:r w:rsidR="005F135C" w:rsidRPr="00350FDF">
        <w:rPr>
          <w:bCs/>
          <w:color w:val="000000"/>
          <w:szCs w:val="19"/>
          <w:lang w:eastAsia="pl-PL"/>
        </w:rPr>
        <w:t xml:space="preserve">miany w zasięgu ubóstwa ekonomicznego zależały zarówno od zmian sytuacji materialnej gospodarstw domowych mierzonych poziomem ich wydatków, jak również od wartości </w:t>
      </w:r>
      <w:r w:rsidR="00FF201B">
        <w:rPr>
          <w:bCs/>
          <w:color w:val="000000"/>
          <w:szCs w:val="19"/>
          <w:lang w:eastAsia="pl-PL"/>
        </w:rPr>
        <w:t>stosowanych</w:t>
      </w:r>
      <w:r w:rsidR="005F135C" w:rsidRPr="00350FDF">
        <w:rPr>
          <w:bCs/>
          <w:color w:val="000000"/>
          <w:szCs w:val="19"/>
          <w:lang w:eastAsia="pl-PL"/>
        </w:rPr>
        <w:t xml:space="preserve"> progów ubóstwa</w:t>
      </w:r>
      <w:r w:rsidR="007209BD">
        <w:rPr>
          <w:bCs/>
          <w:color w:val="000000"/>
          <w:szCs w:val="19"/>
          <w:lang w:eastAsia="pl-PL"/>
        </w:rPr>
        <w:t xml:space="preserve"> (Wykresy 2 i 3).</w:t>
      </w:r>
    </w:p>
    <w:p w14:paraId="50E7297D" w14:textId="6CC91829" w:rsidR="00F830BF" w:rsidRDefault="00740D89" w:rsidP="00740D89">
      <w:pPr>
        <w:jc w:val="both"/>
        <w:rPr>
          <w:bCs/>
          <w:color w:val="000000"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P</w:t>
      </w:r>
      <w:r w:rsidR="005F135C" w:rsidRPr="00350FDF">
        <w:rPr>
          <w:bCs/>
          <w:color w:val="000000"/>
          <w:szCs w:val="19"/>
          <w:lang w:eastAsia="pl-PL"/>
        </w:rPr>
        <w:t xml:space="preserve">oziom granic ubóstwa skrajnego zależy od cen artykułów i usług konsumpcyjnych wchodzących w skład koszyka służącego do obliczania minimum egzystencji. </w:t>
      </w:r>
      <w:r w:rsidR="00B97339">
        <w:rPr>
          <w:bCs/>
          <w:color w:val="000000"/>
          <w:szCs w:val="19"/>
          <w:lang w:eastAsia="pl-PL"/>
        </w:rPr>
        <w:t xml:space="preserve">Rok 2022 charakteryzował się </w:t>
      </w:r>
      <w:r w:rsidR="00B1737C">
        <w:rPr>
          <w:bCs/>
          <w:color w:val="000000"/>
          <w:szCs w:val="19"/>
          <w:lang w:eastAsia="pl-PL"/>
        </w:rPr>
        <w:t>wysoką</w:t>
      </w:r>
      <w:r w:rsidR="00B97339">
        <w:rPr>
          <w:bCs/>
          <w:color w:val="000000"/>
          <w:szCs w:val="19"/>
          <w:lang w:eastAsia="pl-PL"/>
        </w:rPr>
        <w:t xml:space="preserve"> inflacją, </w:t>
      </w:r>
      <w:r w:rsidR="005A0505">
        <w:rPr>
          <w:bCs/>
          <w:color w:val="000000"/>
          <w:szCs w:val="19"/>
          <w:lang w:eastAsia="pl-PL"/>
        </w:rPr>
        <w:t>co skutkowało stopniowym wzrostem granicy ubóstwa skrajnego w poszczególnych kwartałach</w:t>
      </w:r>
      <w:r w:rsidR="005A0505">
        <w:rPr>
          <w:rStyle w:val="Odwoanieprzypisudolnego"/>
          <w:bCs/>
          <w:color w:val="000000"/>
          <w:szCs w:val="19"/>
          <w:lang w:eastAsia="pl-PL"/>
        </w:rPr>
        <w:footnoteReference w:id="8"/>
      </w:r>
      <w:r w:rsidR="00B942C4">
        <w:rPr>
          <w:bCs/>
          <w:color w:val="000000"/>
          <w:szCs w:val="19"/>
          <w:lang w:eastAsia="pl-PL"/>
        </w:rPr>
        <w:t>.</w:t>
      </w:r>
    </w:p>
    <w:p w14:paraId="4F2F7F1E" w14:textId="77777777" w:rsidR="005A0505" w:rsidRDefault="005A0505" w:rsidP="005A0505">
      <w:pPr>
        <w:jc w:val="both"/>
        <w:rPr>
          <w:bCs/>
          <w:color w:val="000000"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W</w:t>
      </w:r>
      <w:r w:rsidRPr="00350FDF">
        <w:rPr>
          <w:bCs/>
          <w:color w:val="000000"/>
          <w:szCs w:val="19"/>
          <w:lang w:eastAsia="pl-PL"/>
        </w:rPr>
        <w:t xml:space="preserve">artość progów ubóstwa relatywnego zależy od poziomu przeciętnych wydatków ogółu gospodarstw domowych w kraju (stanowi </w:t>
      </w:r>
      <w:r>
        <w:rPr>
          <w:bCs/>
          <w:color w:val="000000"/>
          <w:szCs w:val="19"/>
          <w:lang w:eastAsia="pl-PL"/>
        </w:rPr>
        <w:t xml:space="preserve">ona </w:t>
      </w:r>
      <w:r w:rsidRPr="00350FDF">
        <w:rPr>
          <w:bCs/>
          <w:color w:val="000000"/>
          <w:szCs w:val="19"/>
          <w:lang w:eastAsia="pl-PL"/>
        </w:rPr>
        <w:t>50% średnich wydatków)</w:t>
      </w:r>
      <w:r>
        <w:rPr>
          <w:rStyle w:val="Odwoanieprzypisudolnego"/>
          <w:bCs/>
          <w:color w:val="000000"/>
          <w:szCs w:val="19"/>
          <w:lang w:eastAsia="pl-PL"/>
        </w:rPr>
        <w:footnoteReference w:id="9"/>
      </w:r>
      <w:r w:rsidR="009B4252">
        <w:rPr>
          <w:bCs/>
          <w:color w:val="000000"/>
          <w:szCs w:val="19"/>
          <w:lang w:eastAsia="pl-PL"/>
        </w:rPr>
        <w:t>.</w:t>
      </w:r>
    </w:p>
    <w:p w14:paraId="6C2C9283" w14:textId="109D7FBA" w:rsidR="00F2356A" w:rsidRDefault="005A0505" w:rsidP="00647A34">
      <w:pPr>
        <w:jc w:val="both"/>
        <w:rPr>
          <w:bCs/>
          <w:color w:val="000000"/>
          <w:szCs w:val="19"/>
          <w:lang w:eastAsia="pl-PL"/>
        </w:rPr>
      </w:pPr>
      <w:r>
        <w:rPr>
          <w:bCs/>
          <w:color w:val="000000"/>
          <w:szCs w:val="19"/>
          <w:lang w:eastAsia="pl-PL"/>
        </w:rPr>
        <w:t>Z kolei z</w:t>
      </w:r>
      <w:r w:rsidR="005F135C" w:rsidRPr="00350FDF">
        <w:rPr>
          <w:bCs/>
          <w:color w:val="000000"/>
          <w:szCs w:val="19"/>
          <w:lang w:eastAsia="pl-PL"/>
        </w:rPr>
        <w:t xml:space="preserve">miany wartości granic tzw. ubóstwa ustawowego wynikają z decyzji </w:t>
      </w:r>
      <w:r w:rsidR="00522BF7">
        <w:rPr>
          <w:bCs/>
          <w:color w:val="000000"/>
          <w:szCs w:val="19"/>
          <w:lang w:eastAsia="pl-PL"/>
        </w:rPr>
        <w:t xml:space="preserve">dotyczących </w:t>
      </w:r>
      <w:r w:rsidR="00740D89">
        <w:rPr>
          <w:bCs/>
          <w:color w:val="000000"/>
          <w:szCs w:val="19"/>
          <w:lang w:eastAsia="pl-PL"/>
        </w:rPr>
        <w:t xml:space="preserve">wysokości progów dochodowych uprawniających do ubiegania się o świadczenie pieniężne. </w:t>
      </w:r>
      <w:r w:rsidR="00CC348F">
        <w:rPr>
          <w:bCs/>
          <w:color w:val="000000"/>
          <w:szCs w:val="19"/>
          <w:lang w:eastAsia="pl-PL"/>
        </w:rPr>
        <w:t>Progi te z</w:t>
      </w:r>
      <w:r w:rsidR="00522BF7">
        <w:rPr>
          <w:bCs/>
          <w:color w:val="000000"/>
          <w:szCs w:val="19"/>
          <w:lang w:eastAsia="pl-PL"/>
        </w:rPr>
        <w:t>mieniają się w okresach kilkuletnich</w:t>
      </w:r>
      <w:r w:rsidR="0041613E">
        <w:rPr>
          <w:bCs/>
          <w:color w:val="000000"/>
          <w:szCs w:val="19"/>
          <w:lang w:eastAsia="pl-PL"/>
        </w:rPr>
        <w:t>.</w:t>
      </w:r>
      <w:r w:rsidR="00522BF7">
        <w:rPr>
          <w:bCs/>
          <w:color w:val="000000"/>
          <w:szCs w:val="19"/>
          <w:lang w:eastAsia="pl-PL"/>
        </w:rPr>
        <w:t xml:space="preserve"> </w:t>
      </w:r>
      <w:r w:rsidR="00740D89">
        <w:rPr>
          <w:bCs/>
          <w:color w:val="000000"/>
          <w:szCs w:val="19"/>
          <w:lang w:eastAsia="pl-PL"/>
        </w:rPr>
        <w:t xml:space="preserve">Do </w:t>
      </w:r>
      <w:r w:rsidR="00B638FF">
        <w:rPr>
          <w:bCs/>
          <w:color w:val="000000"/>
          <w:szCs w:val="19"/>
          <w:lang w:eastAsia="pl-PL"/>
        </w:rPr>
        <w:t xml:space="preserve">końca </w:t>
      </w:r>
      <w:r w:rsidR="003779EB">
        <w:rPr>
          <w:bCs/>
          <w:color w:val="000000"/>
          <w:szCs w:val="19"/>
          <w:lang w:eastAsia="pl-PL"/>
        </w:rPr>
        <w:t xml:space="preserve">września </w:t>
      </w:r>
      <w:r w:rsidR="005F135C" w:rsidRPr="00350FDF">
        <w:rPr>
          <w:bCs/>
          <w:color w:val="000000"/>
          <w:szCs w:val="19"/>
          <w:lang w:eastAsia="pl-PL"/>
        </w:rPr>
        <w:t xml:space="preserve">2012 r. obowiązywały progi ustalone </w:t>
      </w:r>
      <w:r w:rsidR="00B638FF">
        <w:rPr>
          <w:bCs/>
          <w:color w:val="000000"/>
          <w:szCs w:val="19"/>
          <w:lang w:eastAsia="pl-PL"/>
        </w:rPr>
        <w:t xml:space="preserve">jeszcze </w:t>
      </w:r>
      <w:r w:rsidR="005F135C" w:rsidRPr="00350FDF">
        <w:rPr>
          <w:bCs/>
          <w:color w:val="000000"/>
          <w:szCs w:val="19"/>
          <w:lang w:eastAsia="pl-PL"/>
        </w:rPr>
        <w:t>w 2006 r.</w:t>
      </w:r>
      <w:r w:rsidR="00522BF7">
        <w:rPr>
          <w:bCs/>
          <w:color w:val="000000"/>
          <w:szCs w:val="19"/>
          <w:lang w:eastAsia="pl-PL"/>
        </w:rPr>
        <w:t xml:space="preserve"> </w:t>
      </w:r>
      <w:r w:rsidR="00647A34">
        <w:rPr>
          <w:bCs/>
          <w:color w:val="000000"/>
          <w:szCs w:val="19"/>
          <w:lang w:eastAsia="pl-PL"/>
        </w:rPr>
        <w:t>K</w:t>
      </w:r>
      <w:r w:rsidR="0041613E">
        <w:rPr>
          <w:bCs/>
          <w:color w:val="000000"/>
          <w:szCs w:val="19"/>
          <w:lang w:eastAsia="pl-PL"/>
        </w:rPr>
        <w:t xml:space="preserve">olejne </w:t>
      </w:r>
      <w:r w:rsidR="00C77F1F">
        <w:rPr>
          <w:bCs/>
          <w:color w:val="000000"/>
          <w:szCs w:val="19"/>
          <w:lang w:eastAsia="pl-PL"/>
        </w:rPr>
        <w:t>trzy</w:t>
      </w:r>
      <w:r w:rsidR="0041613E">
        <w:rPr>
          <w:bCs/>
          <w:color w:val="000000"/>
          <w:szCs w:val="19"/>
          <w:lang w:eastAsia="pl-PL"/>
        </w:rPr>
        <w:t xml:space="preserve"> okresy</w:t>
      </w:r>
      <w:r w:rsidR="00C77F1F">
        <w:rPr>
          <w:bCs/>
          <w:color w:val="000000"/>
          <w:szCs w:val="19"/>
          <w:lang w:eastAsia="pl-PL"/>
        </w:rPr>
        <w:t xml:space="preserve"> w których obowiązywały takie same granice </w:t>
      </w:r>
      <w:r w:rsidR="00C77F1F">
        <w:rPr>
          <w:bCs/>
          <w:color w:val="000000"/>
          <w:szCs w:val="19"/>
          <w:lang w:eastAsia="pl-PL"/>
        </w:rPr>
        <w:lastRenderedPageBreak/>
        <w:t>ubóstwa ustawowego</w:t>
      </w:r>
      <w:r w:rsidR="0041613E">
        <w:rPr>
          <w:bCs/>
          <w:color w:val="000000"/>
          <w:szCs w:val="19"/>
          <w:lang w:eastAsia="pl-PL"/>
        </w:rPr>
        <w:t xml:space="preserve"> obejmowały: </w:t>
      </w:r>
      <w:r w:rsidR="00C77F1F">
        <w:rPr>
          <w:bCs/>
          <w:color w:val="000000"/>
          <w:szCs w:val="19"/>
          <w:lang w:eastAsia="pl-PL"/>
        </w:rPr>
        <w:t xml:space="preserve">(1) </w:t>
      </w:r>
      <w:r w:rsidR="00B638FF">
        <w:rPr>
          <w:bCs/>
          <w:color w:val="000000"/>
          <w:szCs w:val="19"/>
          <w:lang w:eastAsia="pl-PL"/>
        </w:rPr>
        <w:t>październik 2012 r.</w:t>
      </w:r>
      <w:r w:rsidR="0041613E">
        <w:rPr>
          <w:bCs/>
          <w:color w:val="000000"/>
          <w:szCs w:val="19"/>
          <w:lang w:eastAsia="pl-PL"/>
        </w:rPr>
        <w:t xml:space="preserve"> </w:t>
      </w:r>
      <w:r w:rsidR="008343F4">
        <w:rPr>
          <w:bCs/>
          <w:color w:val="000000"/>
          <w:szCs w:val="19"/>
          <w:lang w:eastAsia="pl-PL"/>
        </w:rPr>
        <w:t>–</w:t>
      </w:r>
      <w:r w:rsidR="00B638FF">
        <w:rPr>
          <w:bCs/>
          <w:color w:val="000000"/>
          <w:szCs w:val="19"/>
          <w:lang w:eastAsia="pl-PL"/>
        </w:rPr>
        <w:t xml:space="preserve"> wrze</w:t>
      </w:r>
      <w:r w:rsidR="0041613E">
        <w:rPr>
          <w:bCs/>
          <w:color w:val="000000"/>
          <w:szCs w:val="19"/>
          <w:lang w:eastAsia="pl-PL"/>
        </w:rPr>
        <w:t>sień</w:t>
      </w:r>
      <w:r w:rsidR="00B638FF">
        <w:rPr>
          <w:bCs/>
          <w:color w:val="000000"/>
          <w:szCs w:val="19"/>
          <w:lang w:eastAsia="pl-PL"/>
        </w:rPr>
        <w:t xml:space="preserve"> 2015</w:t>
      </w:r>
      <w:r w:rsidR="008343F4">
        <w:rPr>
          <w:bCs/>
          <w:color w:val="000000"/>
          <w:szCs w:val="19"/>
          <w:lang w:eastAsia="pl-PL"/>
        </w:rPr>
        <w:t> </w:t>
      </w:r>
      <w:r w:rsidR="0041613E">
        <w:rPr>
          <w:bCs/>
          <w:color w:val="000000"/>
          <w:szCs w:val="19"/>
          <w:lang w:eastAsia="pl-PL"/>
        </w:rPr>
        <w:t>r.</w:t>
      </w:r>
      <w:r w:rsidR="00C77F1F">
        <w:rPr>
          <w:bCs/>
          <w:color w:val="000000"/>
          <w:szCs w:val="19"/>
          <w:lang w:eastAsia="pl-PL"/>
        </w:rPr>
        <w:t xml:space="preserve">; </w:t>
      </w:r>
      <w:r w:rsidR="0013577F">
        <w:rPr>
          <w:bCs/>
          <w:color w:val="000000"/>
          <w:szCs w:val="19"/>
          <w:lang w:eastAsia="pl-PL"/>
        </w:rPr>
        <w:t xml:space="preserve">(2) </w:t>
      </w:r>
      <w:r w:rsidR="0041613E">
        <w:rPr>
          <w:bCs/>
          <w:color w:val="000000"/>
          <w:szCs w:val="19"/>
          <w:lang w:eastAsia="pl-PL"/>
        </w:rPr>
        <w:t xml:space="preserve">październik 2015 r. </w:t>
      </w:r>
      <w:r w:rsidR="00647A34">
        <w:rPr>
          <w:bCs/>
          <w:color w:val="000000"/>
          <w:szCs w:val="19"/>
          <w:lang w:eastAsia="pl-PL"/>
        </w:rPr>
        <w:t>–</w:t>
      </w:r>
      <w:r w:rsidR="0041613E">
        <w:rPr>
          <w:bCs/>
          <w:color w:val="000000"/>
          <w:szCs w:val="19"/>
          <w:lang w:eastAsia="pl-PL"/>
        </w:rPr>
        <w:t xml:space="preserve"> </w:t>
      </w:r>
      <w:r w:rsidR="00647A34">
        <w:rPr>
          <w:bCs/>
          <w:color w:val="000000"/>
          <w:szCs w:val="19"/>
          <w:lang w:eastAsia="pl-PL"/>
        </w:rPr>
        <w:t>wrzesień 2018 r.</w:t>
      </w:r>
      <w:r w:rsidR="0013577F">
        <w:rPr>
          <w:bCs/>
          <w:color w:val="000000"/>
          <w:szCs w:val="19"/>
          <w:lang w:eastAsia="pl-PL"/>
        </w:rPr>
        <w:t>; (3) październik 2018 r. – grudzień 2021 r.</w:t>
      </w:r>
      <w:r w:rsidR="00647A34">
        <w:rPr>
          <w:bCs/>
          <w:color w:val="000000"/>
          <w:szCs w:val="19"/>
          <w:lang w:eastAsia="pl-PL"/>
        </w:rPr>
        <w:t xml:space="preserve"> </w:t>
      </w:r>
      <w:r w:rsidR="00F2356A">
        <w:rPr>
          <w:bCs/>
          <w:color w:val="000000"/>
          <w:szCs w:val="19"/>
          <w:lang w:eastAsia="pl-PL"/>
        </w:rPr>
        <w:t>Od stycznia 2022 roku obowiązują nowe progi tzw. ubóstwa ustawowego</w:t>
      </w:r>
      <w:r>
        <w:rPr>
          <w:rStyle w:val="Odwoanieprzypisudolnego"/>
          <w:bCs/>
          <w:color w:val="000000"/>
          <w:szCs w:val="19"/>
          <w:lang w:eastAsia="pl-PL"/>
        </w:rPr>
        <w:footnoteReference w:id="10"/>
      </w:r>
      <w:r w:rsidR="000C36DF">
        <w:rPr>
          <w:bCs/>
          <w:color w:val="000000"/>
          <w:szCs w:val="19"/>
          <w:lang w:eastAsia="pl-PL"/>
        </w:rPr>
        <w:t>.</w:t>
      </w:r>
    </w:p>
    <w:p w14:paraId="04FDAC05" w14:textId="77777777" w:rsidR="00C1559E" w:rsidRDefault="00C1559E" w:rsidP="006160FF">
      <w:pPr>
        <w:spacing w:before="240" w:after="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87DAD">
        <w:rPr>
          <w:b/>
          <w:bCs/>
          <w:color w:val="000000"/>
          <w:sz w:val="18"/>
          <w:szCs w:val="18"/>
          <w:lang w:eastAsia="pl-PL"/>
        </w:rPr>
        <w:t xml:space="preserve">Wykres </w:t>
      </w:r>
      <w:r w:rsidR="007209BD" w:rsidRPr="00B87DAD">
        <w:rPr>
          <w:b/>
          <w:bCs/>
          <w:color w:val="000000"/>
          <w:sz w:val="18"/>
          <w:szCs w:val="18"/>
          <w:lang w:eastAsia="pl-PL"/>
        </w:rPr>
        <w:t>2</w:t>
      </w:r>
      <w:r w:rsidRPr="00B87DAD">
        <w:rPr>
          <w:b/>
          <w:bCs/>
          <w:color w:val="000000"/>
          <w:sz w:val="18"/>
          <w:szCs w:val="18"/>
          <w:lang w:eastAsia="pl-PL"/>
        </w:rPr>
        <w:t>. Granice</w:t>
      </w:r>
      <w:r w:rsidR="00E2370A" w:rsidRPr="00B87DAD">
        <w:rPr>
          <w:b/>
          <w:bCs/>
          <w:color w:val="000000"/>
          <w:sz w:val="18"/>
          <w:szCs w:val="18"/>
          <w:lang w:eastAsia="pl-PL"/>
        </w:rPr>
        <w:t xml:space="preserve"> (progi)</w:t>
      </w:r>
      <w:r w:rsidRPr="00B87DAD">
        <w:rPr>
          <w:b/>
          <w:bCs/>
          <w:color w:val="000000"/>
          <w:sz w:val="18"/>
          <w:szCs w:val="18"/>
          <w:lang w:eastAsia="pl-PL"/>
        </w:rPr>
        <w:t xml:space="preserve"> </w:t>
      </w:r>
      <w:proofErr w:type="spellStart"/>
      <w:r w:rsidRPr="00B87DAD">
        <w:rPr>
          <w:b/>
          <w:bCs/>
          <w:color w:val="000000"/>
          <w:sz w:val="18"/>
          <w:szCs w:val="18"/>
          <w:lang w:eastAsia="pl-PL"/>
        </w:rPr>
        <w:t>ubóstwa</w:t>
      </w:r>
      <w:r w:rsidRPr="00B87DAD">
        <w:rPr>
          <w:b/>
          <w:bCs/>
          <w:color w:val="000000"/>
          <w:sz w:val="18"/>
          <w:szCs w:val="18"/>
          <w:vertAlign w:val="superscript"/>
          <w:lang w:eastAsia="pl-PL"/>
        </w:rPr>
        <w:t>a</w:t>
      </w:r>
      <w:proofErr w:type="spellEnd"/>
      <w:r w:rsidRPr="00B87DAD">
        <w:rPr>
          <w:b/>
          <w:bCs/>
          <w:color w:val="000000"/>
          <w:sz w:val="18"/>
          <w:szCs w:val="18"/>
          <w:lang w:eastAsia="pl-PL"/>
        </w:rPr>
        <w:t xml:space="preserve"> dla gospodarstw 1</w:t>
      </w:r>
      <w:r w:rsidR="00C93B3B" w:rsidRPr="00B87DAD">
        <w:rPr>
          <w:b/>
          <w:bCs/>
          <w:color w:val="000000"/>
          <w:sz w:val="18"/>
          <w:szCs w:val="18"/>
          <w:lang w:eastAsia="pl-PL"/>
        </w:rPr>
        <w:t>-</w:t>
      </w:r>
      <w:r w:rsidRPr="00B87DAD">
        <w:rPr>
          <w:b/>
          <w:bCs/>
          <w:color w:val="000000"/>
          <w:sz w:val="18"/>
          <w:szCs w:val="18"/>
          <w:lang w:eastAsia="pl-PL"/>
        </w:rPr>
        <w:t>osobowych w latach 20</w:t>
      </w:r>
      <w:r w:rsidR="00A75F7C" w:rsidRPr="00B87DAD">
        <w:rPr>
          <w:b/>
          <w:bCs/>
          <w:color w:val="000000"/>
          <w:sz w:val="18"/>
          <w:szCs w:val="18"/>
          <w:lang w:eastAsia="pl-PL"/>
        </w:rPr>
        <w:t>10</w:t>
      </w:r>
      <w:r w:rsidR="00AE5E6B" w:rsidRPr="00B87DAD">
        <w:rPr>
          <w:b/>
          <w:bCs/>
          <w:color w:val="000000"/>
          <w:sz w:val="18"/>
          <w:szCs w:val="18"/>
          <w:lang w:eastAsia="pl-PL"/>
        </w:rPr>
        <w:t>–</w:t>
      </w:r>
      <w:r w:rsidR="00495978" w:rsidRPr="00B87DAD">
        <w:rPr>
          <w:b/>
          <w:bCs/>
          <w:color w:val="000000"/>
          <w:sz w:val="18"/>
          <w:szCs w:val="18"/>
          <w:lang w:eastAsia="pl-PL"/>
        </w:rPr>
        <w:t>2022</w:t>
      </w:r>
    </w:p>
    <w:p w14:paraId="12BCFC2F" w14:textId="77777777" w:rsidR="006160FF" w:rsidRDefault="000F5D00" w:rsidP="00C1559E">
      <w:pPr>
        <w:spacing w:before="240" w:line="259" w:lineRule="auto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3A6DAB">
        <w:rPr>
          <w:noProof/>
          <w:lang w:eastAsia="pl-PL"/>
        </w:rPr>
        <w:drawing>
          <wp:inline distT="0" distB="0" distL="0" distR="0" wp14:anchorId="38781950" wp14:editId="2AC97B4F">
            <wp:extent cx="5106203" cy="2887911"/>
            <wp:effectExtent l="0" t="0" r="0" b="8255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234BAC" w14:textId="77777777" w:rsidR="00F2356A" w:rsidRDefault="00C1559E" w:rsidP="00C1559E">
      <w:pPr>
        <w:spacing w:before="0" w:line="240" w:lineRule="auto"/>
        <w:rPr>
          <w:rFonts w:eastAsia="Calibri" w:cs="Arial"/>
          <w:sz w:val="16"/>
          <w:szCs w:val="16"/>
          <w:lang w:eastAsia="pl-PL"/>
        </w:rPr>
      </w:pPr>
      <w:r w:rsidRPr="00497639">
        <w:rPr>
          <w:rFonts w:eastAsia="Calibri" w:cs="Arial"/>
          <w:i/>
          <w:sz w:val="16"/>
          <w:szCs w:val="16"/>
          <w:vertAlign w:val="superscript"/>
          <w:lang w:eastAsia="pl-PL"/>
        </w:rPr>
        <w:t>a</w:t>
      </w:r>
      <w:r w:rsidRPr="00497639">
        <w:rPr>
          <w:rFonts w:eastAsia="Calibri" w:cs="Times New Roman"/>
          <w:i/>
          <w:sz w:val="16"/>
          <w:szCs w:val="16"/>
          <w:lang w:eastAsia="pl-PL"/>
        </w:rPr>
        <w:t xml:space="preserve"> </w:t>
      </w:r>
      <w:r w:rsidR="002D606E" w:rsidRPr="002D606E">
        <w:rPr>
          <w:rFonts w:eastAsia="Calibri" w:cs="Arial"/>
          <w:sz w:val="16"/>
          <w:szCs w:val="16"/>
          <w:lang w:eastAsia="pl-PL"/>
        </w:rPr>
        <w:t>Średnio w miesiącu w IV kwartale.</w:t>
      </w:r>
    </w:p>
    <w:p w14:paraId="201AF2F5" w14:textId="77777777" w:rsidR="00F2356A" w:rsidRDefault="00C1559E" w:rsidP="00793EFA">
      <w:pPr>
        <w:spacing w:before="240" w:after="0" w:line="259" w:lineRule="auto"/>
        <w:ind w:left="851" w:hanging="851"/>
        <w:rPr>
          <w:b/>
          <w:bCs/>
          <w:color w:val="000000"/>
          <w:sz w:val="18"/>
          <w:szCs w:val="18"/>
          <w:lang w:eastAsia="pl-PL"/>
        </w:rPr>
      </w:pPr>
      <w:r w:rsidRPr="00B87DAD">
        <w:rPr>
          <w:b/>
          <w:bCs/>
          <w:color w:val="000000"/>
          <w:sz w:val="18"/>
          <w:szCs w:val="18"/>
          <w:lang w:eastAsia="pl-PL"/>
        </w:rPr>
        <w:t xml:space="preserve">Wykres </w:t>
      </w:r>
      <w:r w:rsidR="007209BD" w:rsidRPr="00B87DAD">
        <w:rPr>
          <w:b/>
          <w:bCs/>
          <w:color w:val="000000"/>
          <w:sz w:val="18"/>
          <w:szCs w:val="18"/>
          <w:lang w:eastAsia="pl-PL"/>
        </w:rPr>
        <w:t>3</w:t>
      </w:r>
      <w:r w:rsidRPr="00B87DAD">
        <w:rPr>
          <w:b/>
          <w:bCs/>
          <w:color w:val="000000"/>
          <w:sz w:val="18"/>
          <w:szCs w:val="18"/>
          <w:lang w:eastAsia="pl-PL"/>
        </w:rPr>
        <w:t xml:space="preserve">. Granice </w:t>
      </w:r>
      <w:r w:rsidR="00E2370A" w:rsidRPr="00B87DAD">
        <w:rPr>
          <w:b/>
          <w:bCs/>
          <w:color w:val="000000"/>
          <w:sz w:val="18"/>
          <w:szCs w:val="18"/>
          <w:lang w:eastAsia="pl-PL"/>
        </w:rPr>
        <w:t xml:space="preserve">(progi) </w:t>
      </w:r>
      <w:proofErr w:type="spellStart"/>
      <w:r w:rsidRPr="00B87DAD">
        <w:rPr>
          <w:b/>
          <w:bCs/>
          <w:color w:val="000000"/>
          <w:sz w:val="18"/>
          <w:szCs w:val="18"/>
          <w:lang w:eastAsia="pl-PL"/>
        </w:rPr>
        <w:t>ubóstwa</w:t>
      </w:r>
      <w:r w:rsidRPr="00B87DAD">
        <w:rPr>
          <w:b/>
          <w:bCs/>
          <w:color w:val="000000"/>
          <w:sz w:val="18"/>
          <w:szCs w:val="18"/>
          <w:vertAlign w:val="superscript"/>
          <w:lang w:eastAsia="pl-PL"/>
        </w:rPr>
        <w:t>a</w:t>
      </w:r>
      <w:proofErr w:type="spellEnd"/>
      <w:r w:rsidRPr="00B87DAD">
        <w:rPr>
          <w:b/>
          <w:bCs/>
          <w:color w:val="000000"/>
          <w:sz w:val="18"/>
          <w:szCs w:val="18"/>
          <w:lang w:eastAsia="pl-PL"/>
        </w:rPr>
        <w:t xml:space="preserve"> dla gospodarstw </w:t>
      </w:r>
      <w:r w:rsidRPr="00B87DAD">
        <w:rPr>
          <w:b/>
          <w:bCs/>
          <w:color w:val="000000"/>
          <w:sz w:val="18"/>
          <w:szCs w:val="18"/>
        </w:rPr>
        <w:t>4</w:t>
      </w:r>
      <w:r w:rsidR="00C93B3B" w:rsidRPr="00B87DAD">
        <w:rPr>
          <w:b/>
          <w:bCs/>
          <w:color w:val="000000"/>
          <w:sz w:val="18"/>
          <w:szCs w:val="18"/>
        </w:rPr>
        <w:t>-</w:t>
      </w:r>
      <w:r w:rsidRPr="00B87DAD">
        <w:rPr>
          <w:b/>
          <w:bCs/>
          <w:color w:val="000000"/>
          <w:sz w:val="18"/>
          <w:szCs w:val="18"/>
        </w:rPr>
        <w:t xml:space="preserve">osobowych </w:t>
      </w:r>
      <w:r w:rsidRPr="00B87DAD">
        <w:rPr>
          <w:b/>
          <w:bCs/>
          <w:color w:val="000000"/>
          <w:sz w:val="18"/>
          <w:szCs w:val="18"/>
          <w:lang w:eastAsia="pl-PL"/>
        </w:rPr>
        <w:t>(2 osoby dorosłe + 2 dzieci do lat 14) w</w:t>
      </w:r>
      <w:r w:rsidR="00BD7BDE" w:rsidRPr="00B87DAD">
        <w:rPr>
          <w:b/>
          <w:bCs/>
          <w:color w:val="000000"/>
          <w:sz w:val="18"/>
          <w:szCs w:val="18"/>
          <w:lang w:eastAsia="pl-PL"/>
        </w:rPr>
        <w:t> </w:t>
      </w:r>
      <w:r w:rsidRPr="00B87DAD">
        <w:rPr>
          <w:b/>
          <w:bCs/>
          <w:color w:val="000000"/>
          <w:sz w:val="18"/>
          <w:szCs w:val="18"/>
          <w:lang w:eastAsia="pl-PL"/>
        </w:rPr>
        <w:t>latach 20</w:t>
      </w:r>
      <w:r w:rsidR="00A75F7C" w:rsidRPr="00B87DAD">
        <w:rPr>
          <w:b/>
          <w:bCs/>
          <w:color w:val="000000"/>
          <w:sz w:val="18"/>
          <w:szCs w:val="18"/>
          <w:lang w:eastAsia="pl-PL"/>
        </w:rPr>
        <w:t>10</w:t>
      </w:r>
      <w:r w:rsidR="00AE5E6B" w:rsidRPr="00B87DAD">
        <w:rPr>
          <w:b/>
          <w:bCs/>
          <w:color w:val="000000"/>
          <w:sz w:val="18"/>
          <w:szCs w:val="18"/>
          <w:lang w:eastAsia="pl-PL"/>
        </w:rPr>
        <w:t>–</w:t>
      </w:r>
      <w:r w:rsidR="009037AB" w:rsidRPr="00B87DAD">
        <w:rPr>
          <w:b/>
          <w:bCs/>
          <w:color w:val="000000"/>
          <w:sz w:val="18"/>
          <w:szCs w:val="18"/>
          <w:lang w:eastAsia="pl-PL"/>
        </w:rPr>
        <w:t>202</w:t>
      </w:r>
      <w:r w:rsidR="00F2356A" w:rsidRPr="00B87DAD">
        <w:rPr>
          <w:b/>
          <w:bCs/>
          <w:color w:val="000000"/>
          <w:sz w:val="18"/>
          <w:szCs w:val="18"/>
          <w:lang w:eastAsia="pl-PL"/>
        </w:rPr>
        <w:t>2</w:t>
      </w:r>
    </w:p>
    <w:p w14:paraId="44E76304" w14:textId="77777777" w:rsidR="00F2356A" w:rsidRPr="00F2356A" w:rsidRDefault="000F5D00" w:rsidP="00F2356A">
      <w:pPr>
        <w:spacing w:before="240" w:after="0" w:line="259" w:lineRule="auto"/>
        <w:rPr>
          <w:b/>
          <w:bCs/>
          <w:color w:val="00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30D63F55" wp14:editId="7E4584E8">
            <wp:extent cx="4927696" cy="2954586"/>
            <wp:effectExtent l="0" t="0" r="6350" b="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BCE6B43" w14:textId="77777777" w:rsidR="00C1559E" w:rsidRDefault="00C1559E" w:rsidP="00C1559E">
      <w:pPr>
        <w:spacing w:before="0" w:line="240" w:lineRule="auto"/>
        <w:rPr>
          <w:noProof/>
          <w:sz w:val="18"/>
          <w:szCs w:val="18"/>
          <w:lang w:eastAsia="pl-PL"/>
        </w:rPr>
      </w:pPr>
      <w:r w:rsidRPr="00497639">
        <w:rPr>
          <w:rFonts w:eastAsia="Calibri" w:cs="Arial"/>
          <w:i/>
          <w:sz w:val="16"/>
          <w:szCs w:val="16"/>
          <w:vertAlign w:val="superscript"/>
          <w:lang w:eastAsia="pl-PL"/>
        </w:rPr>
        <w:t>a</w:t>
      </w:r>
      <w:r w:rsidRPr="00497639">
        <w:rPr>
          <w:rFonts w:eastAsia="Calibri" w:cs="Times New Roman"/>
          <w:i/>
          <w:sz w:val="16"/>
          <w:szCs w:val="16"/>
          <w:lang w:eastAsia="pl-PL"/>
        </w:rPr>
        <w:t xml:space="preserve"> </w:t>
      </w:r>
      <w:r w:rsidR="002D606E" w:rsidRPr="002D606E">
        <w:rPr>
          <w:rFonts w:eastAsia="Calibri" w:cs="Arial"/>
          <w:sz w:val="16"/>
          <w:szCs w:val="16"/>
          <w:lang w:eastAsia="pl-PL"/>
        </w:rPr>
        <w:t>Średnio w miesiącu w IV kwartale.</w:t>
      </w:r>
    </w:p>
    <w:p w14:paraId="38F5EF3D" w14:textId="77777777" w:rsidR="00F455AD" w:rsidRPr="00F455AD" w:rsidRDefault="00E84672" w:rsidP="00DB590A">
      <w:pPr>
        <w:spacing w:before="240" w:line="259" w:lineRule="auto"/>
      </w:pP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Zróżnicowanie zasięgu </w:t>
      </w:r>
      <w:r w:rsidRPr="00997A47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u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bóstwa </w:t>
      </w: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skrajnego 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w 20</w:t>
      </w:r>
      <w: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2</w:t>
      </w:r>
      <w:r w:rsidR="00F2356A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>2</w:t>
      </w:r>
      <w:r w:rsidRPr="00F531E1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 r.</w:t>
      </w:r>
      <w:r w:rsidR="00DB590A" w:rsidRPr="00DB590A">
        <w:t xml:space="preserve"> </w:t>
      </w:r>
    </w:p>
    <w:p w14:paraId="4DE7C16A" w14:textId="0539BD3E" w:rsidR="00F455AD" w:rsidRDefault="007C1D83" w:rsidP="00542241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2022 roku,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podobnie jak rok wcześniej</w:t>
      </w:r>
      <w:r w:rsidR="001E60FF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co dwudziesta osoba w gospodarstw</w:t>
      </w:r>
      <w:r w:rsidR="002E6343">
        <w:rPr>
          <w:rFonts w:eastAsia="Times New Roman" w:cs="Times New Roman"/>
          <w:bCs/>
          <w:szCs w:val="24"/>
          <w:shd w:val="clear" w:color="auto" w:fill="FFFFFF"/>
          <w:lang w:eastAsia="pl-PL"/>
        </w:rPr>
        <w:t>ach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2E6343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domowych </w:t>
      </w:r>
      <w:r w:rsidR="00F1698C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8343F4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Polsce żyła poniżej progu ubóstwa skrajnego. Jednak </w:t>
      </w:r>
      <w:r w:rsidR="00F455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zasięgi ubóstwa skrajnego wskazują na ich </w:t>
      </w:r>
      <w:r w:rsidR="006F189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wyraźne </w:t>
      </w:r>
      <w:r w:rsidR="00F455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zróżnicowanie, w zależności od </w:t>
      </w:r>
      <w:r w:rsidR="006F189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analizowanej </w:t>
      </w:r>
      <w:r w:rsidR="00F455AD">
        <w:rPr>
          <w:rFonts w:eastAsia="Times New Roman" w:cs="Times New Roman"/>
          <w:bCs/>
          <w:szCs w:val="24"/>
          <w:shd w:val="clear" w:color="auto" w:fill="FFFFFF"/>
          <w:lang w:eastAsia="pl-PL"/>
        </w:rPr>
        <w:t>grupy ludności</w:t>
      </w:r>
      <w:r w:rsidR="006F1896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5A44F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T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rzeba pamiętać, </w:t>
      </w:r>
      <w:r w:rsidR="006F1896">
        <w:rPr>
          <w:rFonts w:eastAsia="Times New Roman" w:cs="Times New Roman"/>
          <w:bCs/>
          <w:szCs w:val="24"/>
          <w:shd w:val="clear" w:color="auto" w:fill="FFFFFF"/>
          <w:lang w:eastAsia="pl-PL"/>
        </w:rPr>
        <w:t>p</w:t>
      </w:r>
      <w:r w:rsidR="00D9009F" w:rsidRP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rzy interpretacji danych dotyczących zróżnicowania zasięgu ubóstwa ze względu na różne charakterystyki gospodarstw domowych, że w praktyce mamy do czynienia nie z jedną </w:t>
      </w:r>
      <w:r w:rsidR="00D9009F" w:rsidRP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lastRenderedPageBreak/>
        <w:t>determinantą ubóstwa, ale ze współwystępowaniem wielu czynników jednocześnie.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A44FA">
        <w:rPr>
          <w:rFonts w:eastAsia="Times New Roman" w:cs="Times New Roman"/>
          <w:bCs/>
          <w:szCs w:val="24"/>
          <w:shd w:val="clear" w:color="auto" w:fill="FFFFFF"/>
          <w:lang w:eastAsia="pl-PL"/>
        </w:rPr>
        <w:t>Warto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03EC4"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45C2D5E5" wp14:editId="5E948B48">
                <wp:simplePos x="0" y="0"/>
                <wp:positionH relativeFrom="rightMargin">
                  <wp:posOffset>174645</wp:posOffset>
                </wp:positionH>
                <wp:positionV relativeFrom="paragraph">
                  <wp:posOffset>35062</wp:posOffset>
                </wp:positionV>
                <wp:extent cx="1753086" cy="131064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086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A72E5" w14:textId="4768F7A4" w:rsidR="0099268D" w:rsidRPr="00E12297" w:rsidRDefault="0099268D" w:rsidP="00D47534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Niezmiennie d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najbardziej zagrożonych ubóstwem skrajnym należały osoby </w:t>
                            </w:r>
                            <w:r w:rsid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gospodarstwach utrzymujących się ze świadczeń społecznych (poza emeryturami) oraz </w:t>
                            </w:r>
                            <w:r w:rsid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P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rolnictwa</w:t>
                            </w:r>
                            <w:r w:rsidR="00D57FFD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a także gospodarstwa z co najmniej</w:t>
                            </w:r>
                            <w:r w:rsid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B3B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dzieci </w:t>
                            </w:r>
                            <w:r w:rsidRPr="00BB039B">
                              <w:rPr>
                                <w:color w:val="001D77"/>
                                <w:sz w:val="18"/>
                                <w:szCs w:val="18"/>
                              </w:rPr>
                              <w:t>oraz gospodarstwa</w:t>
                            </w:r>
                            <w:r w:rsidR="00BB039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BB039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osobami dotkniętymi niepełnosprawnością</w:t>
                            </w:r>
                            <w:r w:rsidRPr="00F2709D">
                              <w:rPr>
                                <w:color w:val="001D77"/>
                                <w:sz w:val="18"/>
                                <w:szCs w:val="18"/>
                              </w:rPr>
                              <w:t>. Czynnikiem zwiększającym ryzyko ubóstwa skrajnego był niski poziom wykształcenia.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C2D5E5" id="_x0000_s1030" type="#_x0000_t202" style="position:absolute;left:0;text-align:left;margin-left:13.75pt;margin-top:2.75pt;width:138.05pt;height:103.2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" filled="f" stroked="f">
                <v:textbox style="mso-fit-shape-to-text:t">
                  <w:txbxContent>
                    <w:p w14:paraId="4A4A72E5" w14:textId="4768F7A4" w:rsidR="0099268D" w:rsidRPr="00E12297" w:rsidRDefault="0099268D" w:rsidP="00D47534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Niezmiennie d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o najbardziej zagrożonych ubóstwem skrajnym należały osoby </w:t>
                      </w:r>
                      <w:r w:rsidR="00C93B3B">
                        <w:rPr>
                          <w:color w:val="001D77"/>
                          <w:sz w:val="18"/>
                          <w:szCs w:val="18"/>
                        </w:rPr>
                        <w:t xml:space="preserve">        </w:t>
                      </w:r>
                      <w:r w:rsidRPr="00C93B3B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gospodarstwach utrzymujących się ze świadczeń społecznych (poza emeryturami) oraz </w:t>
                      </w:r>
                      <w:r w:rsidR="00C93B3B">
                        <w:rPr>
                          <w:color w:val="001D77"/>
                          <w:sz w:val="18"/>
                          <w:szCs w:val="18"/>
                        </w:rPr>
                        <w:t xml:space="preserve">                  </w:t>
                      </w:r>
                      <w:r w:rsidRPr="00C93B3B">
                        <w:rPr>
                          <w:color w:val="001D77"/>
                          <w:sz w:val="18"/>
                          <w:szCs w:val="18"/>
                        </w:rPr>
                        <w:t>z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rolnictwa</w:t>
                      </w:r>
                      <w:r w:rsidR="00D57FFD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a także gospodarstwa z co najmniej</w:t>
                      </w:r>
                      <w:r w:rsidR="00C93B3B">
                        <w:rPr>
                          <w:color w:val="001D77"/>
                          <w:sz w:val="18"/>
                          <w:szCs w:val="18"/>
                        </w:rPr>
                        <w:t xml:space="preserve">   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93B3B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 xml:space="preserve"> dzieci </w:t>
                      </w:r>
                      <w:r w:rsidRPr="00BB039B">
                        <w:rPr>
                          <w:color w:val="001D77"/>
                          <w:sz w:val="18"/>
                          <w:szCs w:val="18"/>
                        </w:rPr>
                        <w:t>oraz gospodarstwa</w:t>
                      </w:r>
                      <w:r w:rsidR="00BB039B">
                        <w:rPr>
                          <w:color w:val="001D77"/>
                          <w:sz w:val="18"/>
                          <w:szCs w:val="18"/>
                        </w:rPr>
                        <w:t xml:space="preserve">   </w:t>
                      </w:r>
                      <w:r w:rsidRPr="00BB039B">
                        <w:rPr>
                          <w:color w:val="001D77"/>
                          <w:sz w:val="18"/>
                          <w:szCs w:val="18"/>
                        </w:rPr>
                        <w:t xml:space="preserve"> z osobami dotkniętymi niepełnosprawnością</w:t>
                      </w:r>
                      <w:r w:rsidRPr="00F2709D">
                        <w:rPr>
                          <w:color w:val="001D77"/>
                          <w:sz w:val="18"/>
                          <w:szCs w:val="18"/>
                        </w:rPr>
                        <w:t>. Czynnikiem zwiększającym ryzyko ubóstwa skrajnego był niski poziom wykształcenia.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podkreślić, że</w:t>
      </w:r>
      <w:r w:rsidR="00F455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m</w:t>
      </w:r>
      <w:r w:rsidR="00F455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apa ubóstwa skrajnego nadal </w:t>
      </w:r>
      <w:r w:rsidR="00647A3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pozostaje bez 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>istotny</w:t>
      </w:r>
      <w:r w:rsidR="00647A34">
        <w:rPr>
          <w:rFonts w:eastAsia="Times New Roman" w:cs="Times New Roman"/>
          <w:bCs/>
          <w:szCs w:val="24"/>
          <w:shd w:val="clear" w:color="auto" w:fill="FFFFFF"/>
          <w:lang w:eastAsia="pl-PL"/>
        </w:rPr>
        <w:t>ch</w:t>
      </w:r>
      <w:r w:rsidR="008A590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zmian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jeśli chodzi</w:t>
      </w:r>
      <w:r w:rsidR="0068658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9009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283671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8A5908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grupy, które najczęściej</w:t>
      </w:r>
      <w:r w:rsidR="00DB5F5D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</w:t>
      </w:r>
      <w:r w:rsidR="00A64437">
        <w:rPr>
          <w:rFonts w:eastAsia="Times New Roman" w:cs="Times New Roman"/>
          <w:bCs/>
          <w:szCs w:val="24"/>
          <w:shd w:val="clear" w:color="auto" w:fill="FFFFFF"/>
          <w:lang w:eastAsia="pl-PL"/>
        </w:rPr>
        <w:t>bądź</w:t>
      </w:r>
      <w:r w:rsidR="00DB5F5D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najrzadziej)</w:t>
      </w:r>
      <w:r w:rsidR="008A5908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doświadcza</w:t>
      </w:r>
      <w:r w:rsidR="00D9009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ły</w:t>
      </w:r>
      <w:r w:rsidR="008A5908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ubóstwa skrajnego.</w:t>
      </w:r>
      <w:r w:rsidR="00D9009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Natomiast </w:t>
      </w:r>
      <w:r w:rsidR="00C60E38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283671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C60E3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poszczególnych latach </w:t>
      </w:r>
      <w:r w:rsidR="00DB5F5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zmieniały się 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>wartości</w:t>
      </w:r>
      <w:r w:rsidR="00D9009F" w:rsidRPr="00B2316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odset</w:t>
      </w:r>
      <w:r w:rsidR="00647A34">
        <w:rPr>
          <w:rFonts w:eastAsia="Times New Roman" w:cs="Times New Roman"/>
          <w:bCs/>
          <w:szCs w:val="24"/>
          <w:shd w:val="clear" w:color="auto" w:fill="FFFFFF"/>
          <w:lang w:eastAsia="pl-PL"/>
        </w:rPr>
        <w:t>e</w:t>
      </w:r>
      <w:r w:rsidR="00D9009F" w:rsidRPr="00B23166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k 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>ubóstwa skrajnego wśród tych grup.</w:t>
      </w:r>
    </w:p>
    <w:p w14:paraId="4EF3D992" w14:textId="77777777" w:rsidR="008A5908" w:rsidRDefault="008A5908" w:rsidP="00542241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Istotnym czynnikiem różnicującym zasięgi ubóstwa skrajnego jest przeważające źródło utrzymania w gospodarstwach domowych. Do najbardziej zagrożonych ubóstwem skrajnym</w:t>
      </w:r>
      <w:r w:rsid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68B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283671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2022 roku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należ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ały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osoby z gospodarstw domowych utrzymujących się głównie </w:t>
      </w:r>
      <w:r w:rsidR="004F17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>innych niż emerytur</w:t>
      </w:r>
      <w:r w:rsidR="00FE39C0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i rent</w:t>
      </w:r>
      <w:r w:rsidR="00FE39C0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niezarobkowych źródeł utrzymania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68B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(ok.</w:t>
      </w:r>
      <w:r w:rsidR="00C93B3B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68B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12%)</w:t>
      </w:r>
      <w:r w:rsidR="00B97339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jak </w:t>
      </w:r>
      <w:r w:rsidR="0054224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i </w:t>
      </w:r>
      <w:r w:rsidR="008268BF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 domowych rolników (8,5%)</w:t>
      </w:r>
      <w:r w:rsid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oraz 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rencistów</w:t>
      </w:r>
      <w:r w:rsidR="008268BF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(ok.</w:t>
      </w:r>
      <w:r w:rsidR="001F5D47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268BF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6%)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>G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rupą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najmniej zagrożoną ubóstwem skrajnym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, były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osoby z 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gospodarstw</w:t>
      </w:r>
      <w:r w:rsidR="00FD7F9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domowych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których główne źródło dochodu stanowiła praca na własny rachunek (ok. 3%). Niższe od przeciętnej w kraju stopy ubóstwa skrajnego zaobserwowano także wśród gospodarstw </w:t>
      </w:r>
      <w:r w:rsidR="00FD7F9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emerytów (4%)</w:t>
      </w:r>
      <w:r w:rsidR="00221EA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oraz</w:t>
      </w:r>
      <w:r w:rsidR="0009522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D7F98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pracowników (4,5%)</w:t>
      </w:r>
      <w:r w:rsidR="008268BF" w:rsidRPr="00221EA8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7BEE9C9D" w14:textId="5FFA3871" w:rsidR="00542241" w:rsidRDefault="00542241" w:rsidP="00542241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Podobnie jak w latach poprzednich, w 2022 roku p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oziom wykształcenia </w:t>
      </w:r>
      <w:r w:rsidR="001E60FF" w:rsidRPr="00C93B3B">
        <w:rPr>
          <w:rFonts w:eastAsia="Times New Roman" w:cs="Times New Roman"/>
          <w:bCs/>
          <w:szCs w:val="24"/>
          <w:shd w:val="clear" w:color="auto" w:fill="FFFFFF"/>
          <w:lang w:eastAsia="pl-PL"/>
        </w:rPr>
        <w:t>również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silnie różnicował zasięgi ubóstwa skrajnego.</w:t>
      </w:r>
      <w:r w:rsidR="001E60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Można powiedzieć, że </w:t>
      </w:r>
      <w:r w:rsidR="002E6343">
        <w:rPr>
          <w:rFonts w:eastAsia="Times New Roman" w:cs="Times New Roman"/>
          <w:bCs/>
          <w:szCs w:val="24"/>
          <w:shd w:val="clear" w:color="auto" w:fill="FFFFFF"/>
          <w:lang w:eastAsia="pl-PL"/>
        </w:rPr>
        <w:t>z coraz</w:t>
      </w:r>
      <w:r w:rsidR="001E60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wyższym poziomem wykształcenia malały zasięgi ubóstwa skrajnego.</w:t>
      </w:r>
      <w:r w:rsidR="00F169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8C0FB9">
        <w:rPr>
          <w:rFonts w:eastAsia="Times New Roman" w:cs="Times New Roman"/>
          <w:bCs/>
          <w:szCs w:val="24"/>
          <w:shd w:val="clear" w:color="auto" w:fill="FFFFFF"/>
          <w:lang w:eastAsia="pl-PL"/>
        </w:rPr>
        <w:t>Osoby z gospodarstw domowych, w których głowa gospodarstwa legitymowała się wykształceniem co najwyżej gimnazjalnym</w:t>
      </w:r>
      <w:r w:rsidR="001E60FF">
        <w:rPr>
          <w:rFonts w:eastAsia="Times New Roman" w:cs="Times New Roman"/>
          <w:bCs/>
          <w:szCs w:val="24"/>
          <w:shd w:val="clear" w:color="auto" w:fill="FFFFFF"/>
          <w:lang w:eastAsia="pl-PL"/>
        </w:rPr>
        <w:t>,</w:t>
      </w:r>
      <w:r w:rsidR="008C0FB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doświadczały najczęściej ubóstwa</w:t>
      </w:r>
      <w:r w:rsidR="001E60F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skrajnego (ponad 11%), a </w:t>
      </w:r>
      <w:r w:rsidR="00C93B3B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z wykształceniem wyższym</w:t>
      </w:r>
      <w:r w:rsid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E5418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               </w:t>
      </w:r>
      <w:r w:rsidR="00E5418C" w:rsidRPr="00B87DAD">
        <w:rPr>
          <w:bCs/>
          <w:color w:val="000000"/>
          <w:szCs w:val="19"/>
          <w:lang w:eastAsia="pl-PL"/>
        </w:rPr>
        <w:t>–</w:t>
      </w:r>
      <w:r w:rsidR="0013479F" w:rsidRPr="00B87DAD">
        <w:rPr>
          <w:bCs/>
          <w:color w:val="000000"/>
          <w:szCs w:val="19"/>
          <w:lang w:eastAsia="pl-PL"/>
        </w:rPr>
        <w:t xml:space="preserve"> </w:t>
      </w:r>
      <w:r w:rsidR="00E5418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n</w:t>
      </w:r>
      <w:r w:rsidR="001E60FF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ajrzadziej</w:t>
      </w:r>
      <w:r w:rsidR="00C93B3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E5418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(niespełna 2%).</w:t>
      </w:r>
    </w:p>
    <w:p w14:paraId="0BFB266E" w14:textId="2A068BD9" w:rsidR="001E519C" w:rsidRPr="00B87DAD" w:rsidRDefault="001E519C" w:rsidP="00D9009F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Przyjmując do analizy 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>zasięgów ubóstwa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typologię gospodarstw domowych ze względu na obecność i liczbę osób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(dzieci) 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w wieku 0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17 lat w gospodarstwach domowych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, można wskazać na widoczne różnice </w:t>
      </w:r>
      <w:r w:rsidR="00575BB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zasięg</w:t>
      </w:r>
      <w:r w:rsidR="00575BB1">
        <w:rPr>
          <w:rFonts w:eastAsia="Times New Roman" w:cs="Times New Roman"/>
          <w:bCs/>
          <w:szCs w:val="24"/>
          <w:shd w:val="clear" w:color="auto" w:fill="FFFFFF"/>
          <w:lang w:eastAsia="pl-PL"/>
        </w:rPr>
        <w:t>u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ubóstwa skrajnego wśród wyodrębnionych podgrup według tego kryterium.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533C6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Wyraźnie zaznaczyła się różnica między gospodarstwami bez </w:t>
      </w:r>
      <w:r w:rsidR="00B533C6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takich osób (ok. 3%) a gospodarstwami domowymi, w których skład wchodziła przynajmniej jedna osoba </w:t>
      </w:r>
      <w:r w:rsidR="00AA0F2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            </w:t>
      </w:r>
      <w:r w:rsidR="00B533C6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w wieku 0-17 lat (ok. 6%)</w:t>
      </w:r>
      <w:r w:rsidR="00B533C6" w:rsidRPr="00B87DAD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11"/>
      </w:r>
      <w:r w:rsidR="00B533C6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612708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>Przeciętnymi wydatkami poniżej minimum egzystencji charakteryzowały się najczęściej osoby z gospodarstw domowych, w których skład wchodziły co najmniej trzy osoby w wieku 0-17 lat (ok. 9% w 2022</w:t>
      </w:r>
      <w:r w:rsidR="00B9733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</w:t>
      </w:r>
      <w:r w:rsidR="00D9009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). W mniejszym stopniu ubóstwa skrajnego doświadczały osoby z mniejszą liczbą </w:t>
      </w:r>
      <w:r w:rsidR="00AB79DC">
        <w:rPr>
          <w:rFonts w:eastAsia="Times New Roman" w:cs="Times New Roman"/>
          <w:bCs/>
          <w:szCs w:val="24"/>
          <w:shd w:val="clear" w:color="auto" w:fill="FFFFFF"/>
          <w:lang w:eastAsia="pl-PL"/>
        </w:rPr>
        <w:t>dzieci</w:t>
      </w:r>
      <w:r w:rsidR="005A44F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(odpowiednio: z 2 osobami</w:t>
      </w:r>
      <w:r w:rsid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A44F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5A44F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wieku</w:t>
      </w:r>
      <w:r w:rsidR="00AB79DC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AA0F2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       </w:t>
      </w:r>
      <w:r w:rsidR="005A44F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0-17 lat – </w:t>
      </w:r>
      <w:r w:rsidR="0053145E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ok. </w:t>
      </w:r>
      <w:r w:rsidR="005A44F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5%</w:t>
      </w:r>
      <w:r w:rsidR="0009522F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A44F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oraz</w:t>
      </w:r>
      <w:r w:rsidR="00E5418C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5A44F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z</w:t>
      </w:r>
      <w:r w:rsidR="00E5418C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5A44F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1</w:t>
      </w:r>
      <w:r w:rsidR="00E5418C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5A44F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osobą w tym wieku </w:t>
      </w:r>
      <w:r w:rsidR="009F0E92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– </w:t>
      </w:r>
      <w:r w:rsidR="005A44F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4%). </w:t>
      </w:r>
    </w:p>
    <w:p w14:paraId="3CFDF2F2" w14:textId="3EED85F1" w:rsidR="00FF0222" w:rsidRPr="00B87DAD" w:rsidRDefault="005A44FA" w:rsidP="00D9009F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Wiek również wyraźnie różnicował zasięgi ubóstwa skrajnego. 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W 2022 roku najczęściej ubóstwa skrajnego doświadczały osoby najmłodsze, w przedziale wieku 0-17 lat</w:t>
      </w:r>
      <w:r w:rsidR="00B97339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(niecałe 6%)</w:t>
      </w:r>
      <w:r w:rsidR="008F712C" w:rsidRPr="00B87DAD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12"/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. Nieco rzadziej ubóstwo skrajne dotykało osób w wieku 18-64 lata</w:t>
      </w:r>
      <w:r w:rsidR="00B97339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(4,5%)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. W</w:t>
      </w:r>
      <w:r w:rsidR="0013479F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75BB1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2022 r.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najmniejszą wartość stopy ubóstwa skrajnego</w:t>
      </w:r>
      <w:r w:rsidR="00C60E38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(ok. 4%) odnotowano wśród osób w wieku co najmniej 65</w:t>
      </w:r>
      <w:r w:rsidR="0013479F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lat</w:t>
      </w:r>
      <w:r w:rsidR="008F712C" w:rsidRPr="00B87DAD">
        <w:rPr>
          <w:rStyle w:val="Odwoanieprzypisudolnego"/>
          <w:rFonts w:eastAsia="Times New Roman" w:cs="Times New Roman"/>
          <w:bCs/>
          <w:szCs w:val="24"/>
          <w:shd w:val="clear" w:color="auto" w:fill="FFFFFF"/>
          <w:lang w:eastAsia="pl-PL"/>
        </w:rPr>
        <w:footnoteReference w:id="13"/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  <w:r w:rsidR="00AB60E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Należy przy tym mieć na uwadze, że w warunkach starzejącego się społeczeństwa, udział osób starszych</w:t>
      </w:r>
      <w:r w:rsidR="0068658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AB60E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populacji osób ubogich </w:t>
      </w:r>
      <w:r w:rsidR="0098779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w Pol</w:t>
      </w:r>
      <w:r w:rsidR="003A5E8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sce </w:t>
      </w:r>
      <w:r w:rsidR="00AB60E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rośnie.</w:t>
      </w:r>
    </w:p>
    <w:p w14:paraId="755E1576" w14:textId="77777777" w:rsidR="00E458DE" w:rsidRDefault="000E45D2" w:rsidP="000E45D2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N</w:t>
      </w:r>
      <w:r w:rsidR="00DB590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iepełnosprawność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stanowiła kolejny czynnik determinujący częstotliwość występowania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ubóstwa skrajnego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. W 202</w:t>
      </w:r>
      <w:r w:rsidR="00C60E38">
        <w:rPr>
          <w:rFonts w:eastAsia="Times New Roman" w:cs="Times New Roman"/>
          <w:bCs/>
          <w:szCs w:val="24"/>
          <w:shd w:val="clear" w:color="auto" w:fill="FFFFFF"/>
          <w:lang w:eastAsia="pl-PL"/>
        </w:rPr>
        <w:t>2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r. stopa ubóstwa skrajnego w gospodarstwach </w:t>
      </w:r>
      <w:r w:rsidR="00575BB1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domowych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z co najmniej jedną osobą posiadającą orzeczenie o</w:t>
      </w:r>
      <w:r w:rsidR="004A106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niepełnosprawności wyniosła 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7%, podczas gdy </w:t>
      </w:r>
      <w:r w:rsidR="00DB590A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gospodarstwach domowych bez </w:t>
      </w:r>
      <w:r w:rsidR="00FF0222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takich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osób</w:t>
      </w:r>
      <w:r w:rsidR="004A1069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– ok.</w:t>
      </w:r>
      <w:r w:rsidR="0008026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DB590A" w:rsidRPr="00DB590A">
        <w:rPr>
          <w:rFonts w:eastAsia="Times New Roman" w:cs="Times New Roman"/>
          <w:bCs/>
          <w:szCs w:val="24"/>
          <w:shd w:val="clear" w:color="auto" w:fill="FFFFFF"/>
          <w:lang w:eastAsia="pl-PL"/>
        </w:rPr>
        <w:t>4%.</w:t>
      </w:r>
    </w:p>
    <w:p w14:paraId="356A511F" w14:textId="0314EF75" w:rsidR="00F87CE0" w:rsidRDefault="000E45D2" w:rsidP="00F87CE0">
      <w:pPr>
        <w:spacing w:before="240" w:line="259" w:lineRule="auto"/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Analiza występowania ubóstwa skrajnego ze względu na wielkość miejscowości wskazuje, </w:t>
      </w:r>
      <w:r w:rsidR="00AA0F24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       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że</w:t>
      </w:r>
      <w:r w:rsid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87EAB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941D48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="00587EA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2022 roku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mieszkańcy miast rzadziej doświadczali ubóstwa skrajnego (</w:t>
      </w:r>
      <w:r w:rsidR="0053145E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ok.</w:t>
      </w:r>
      <w:r w:rsidR="0063050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3145E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2%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) niż mieszkańcy wsi (ponad 8%). Najmniejszym odsetkiem 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osób </w:t>
      </w:r>
      <w:r w:rsidR="00133E9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ubogich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charakteryzowały się największe miasta o liczbie mieszkańców </w:t>
      </w:r>
      <w:r w:rsidR="000479C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co najmniej </w:t>
      </w:r>
      <w:r>
        <w:rPr>
          <w:rFonts w:eastAsia="Times New Roman" w:cs="Times New Roman"/>
          <w:bCs/>
          <w:szCs w:val="24"/>
          <w:shd w:val="clear" w:color="auto" w:fill="FFFFFF"/>
          <w:lang w:eastAsia="pl-PL"/>
        </w:rPr>
        <w:t>500 tys.</w:t>
      </w:r>
      <w:r w:rsidR="00974B9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(ok. 1%)</w:t>
      </w:r>
      <w:r w:rsidR="00587EAB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F87CE0" w:rsidRPr="00DB7870">
        <w:rPr>
          <w:rFonts w:eastAsia="Times New Roman" w:cs="Times New Roman"/>
          <w:bCs/>
          <w:szCs w:val="24"/>
          <w:shd w:val="clear" w:color="auto" w:fill="FFFFFF"/>
          <w:lang w:eastAsia="pl-PL"/>
        </w:rPr>
        <w:t>oraz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587EAB">
        <w:rPr>
          <w:rFonts w:eastAsia="Times New Roman" w:cs="Times New Roman"/>
          <w:bCs/>
          <w:szCs w:val="24"/>
          <w:shd w:val="clear" w:color="auto" w:fill="FFFFFF"/>
          <w:lang w:eastAsia="pl-PL"/>
        </w:rPr>
        <w:t>miast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="00587EA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z liczbą mieszkańców między 100 a 500 tys. (1%). 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W mniejszych miastach stopy ubóstwa skrajnego były już wyższe (odpowiednio: ok. 3% w miastach o wielkości 20-100 tys. mieszkańców oraz ok. 4% </w:t>
      </w:r>
      <w:r w:rsidR="0068658B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                           </w:t>
      </w:r>
      <w:r w:rsidR="009425DA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w najmniejszych miastach, poniżej 20 tys. mieszkańców</w:t>
      </w:r>
      <w:r w:rsidR="008F712C">
        <w:rPr>
          <w:rFonts w:eastAsia="Times New Roman" w:cs="Times New Roman"/>
          <w:bCs/>
          <w:szCs w:val="24"/>
          <w:shd w:val="clear" w:color="auto" w:fill="FFFFFF"/>
          <w:lang w:eastAsia="pl-PL"/>
        </w:rPr>
        <w:t>)</w:t>
      </w:r>
      <w:r w:rsidR="00F87CE0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4AB6D27A" w14:textId="393846F8" w:rsidR="00765A12" w:rsidRDefault="0021184C" w:rsidP="009421F0">
      <w:pPr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lastRenderedPageBreak/>
        <w:t xml:space="preserve">Chociaż z </w:t>
      </w:r>
      <w:r w:rsidR="0013479F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B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adania budżetów gospodarstw domowych wynika, że w 2022 r. w porównaniu</w:t>
      </w:r>
      <w:r w:rsidR="000A36C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z</w:t>
      </w:r>
      <w:r w:rsidR="000A36C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rokiem 2021 wartość stopy ubóstwa wśród ogółu gospodarstw domowych nie zmieniła się, to</w:t>
      </w:r>
      <w:r w:rsidR="000A36CC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 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zwraca m.in. uwagę odnotowany w 2022 r. dosyć wysoki spadek odsetka osób doświadczających ubóstwa skrajnego </w:t>
      </w:r>
      <w:r w:rsidR="00DB722A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gospodarstw</w:t>
      </w:r>
      <w:r w:rsidR="00DB722A">
        <w:rPr>
          <w:rFonts w:eastAsia="Times New Roman" w:cs="Times New Roman"/>
          <w:bCs/>
          <w:szCs w:val="24"/>
          <w:shd w:val="clear" w:color="auto" w:fill="FFFFFF"/>
          <w:lang w:eastAsia="pl-PL"/>
        </w:rPr>
        <w:t>ach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domowych, których głównym źródłem utrzymania 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była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działalność rolnicza (</w:t>
      </w:r>
      <w:r w:rsidR="00D568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ok. 12% </w:t>
      </w:r>
      <w:r w:rsidR="000479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do 8,5%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). Przy czym nie wpłynęło to na zmianę zasięgu ubóstwa skrajnego wśród </w:t>
      </w:r>
      <w:r w:rsidR="00B42A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ogółu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mieszkańców wsi, który w obu latach był na takim samym poziomie</w:t>
      </w:r>
      <w:r w:rsidR="000479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(ok. 8%)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. O 2,5 p. proc. </w:t>
      </w:r>
      <w:r w:rsidR="000479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(</w:t>
      </w:r>
      <w:r w:rsidR="00D5686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 prawie 15 % </w:t>
      </w:r>
      <w:r w:rsidR="000479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do ok. 12%)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zmniejszyła się wartość stopy ubóstwa skrajnego wśród osób z gospodarstw domowych utrzymujących się z innych niż emerytura</w:t>
      </w:r>
      <w:r w:rsidR="000479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lub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renta niezarobkowych źródeł.</w:t>
      </w:r>
    </w:p>
    <w:p w14:paraId="62B55F58" w14:textId="22BD843C" w:rsidR="004F6254" w:rsidRDefault="00765A12" w:rsidP="009425DA">
      <w:pPr>
        <w:jc w:val="both"/>
        <w:rPr>
          <w:rFonts w:eastAsia="Times New Roman" w:cs="Times New Roman"/>
          <w:bCs/>
          <w:szCs w:val="24"/>
          <w:shd w:val="clear" w:color="auto" w:fill="FFFFFF"/>
          <w:lang w:eastAsia="pl-PL"/>
        </w:rPr>
      </w:pP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W</w:t>
      </w:r>
      <w:r w:rsidR="00C32B8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śród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pozostałych, </w:t>
      </w:r>
      <w:r w:rsidR="0061791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uwzględn</w:t>
      </w:r>
      <w:r w:rsidR="00E4138D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i</w:t>
      </w:r>
      <w:r w:rsidR="0061791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o</w:t>
      </w:r>
      <w:r w:rsidR="00F051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nych w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analiz</w:t>
      </w:r>
      <w:r w:rsidR="00C32B8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ie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grup</w:t>
      </w:r>
      <w:r w:rsidR="00C32B8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ludności dynamika zasięgów ubóstwa skrajnego rok do roku (</w:t>
      </w:r>
      <w:r w:rsidR="000479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pomiędzy rokiem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2021 </w:t>
      </w:r>
      <w:r w:rsidR="000479C5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a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2022) kształtowała się</w:t>
      </w:r>
      <w:r w:rsidR="00BB039B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najczęściej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co najwyżej na poziomie ok. 1 p.</w:t>
      </w:r>
      <w:r w:rsidR="009425D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proc. lub była mniejsza.</w:t>
      </w:r>
      <w:r w:rsidR="002379D3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Przy czym te zmiany</w:t>
      </w:r>
      <w:r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C32B8A" w:rsidRPr="00B87DAD">
        <w:rPr>
          <w:rFonts w:eastAsia="Times New Roman" w:cs="Times New Roman"/>
          <w:bCs/>
          <w:szCs w:val="24"/>
          <w:shd w:val="clear" w:color="auto" w:fill="FFFFFF"/>
          <w:lang w:eastAsia="pl-PL"/>
        </w:rPr>
        <w:t>dotyczyły zarówno</w:t>
      </w:r>
      <w:r w:rsidR="00C32B8A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</w:t>
      </w:r>
      <w:r w:rsidR="007C493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zmniejszenia jak i zwiększenia wartości </w:t>
      </w:r>
      <w:r w:rsidR="000479C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stopy </w:t>
      </w:r>
      <w:r w:rsidR="0016724D">
        <w:rPr>
          <w:rFonts w:eastAsia="Times New Roman" w:cs="Times New Roman"/>
          <w:bCs/>
          <w:szCs w:val="24"/>
          <w:shd w:val="clear" w:color="auto" w:fill="FFFFFF"/>
          <w:lang w:eastAsia="pl-PL"/>
        </w:rPr>
        <w:t>ubóstwa</w:t>
      </w:r>
      <w:r w:rsidR="000479C5">
        <w:rPr>
          <w:rFonts w:eastAsia="Times New Roman" w:cs="Times New Roman"/>
          <w:bCs/>
          <w:szCs w:val="24"/>
          <w:shd w:val="clear" w:color="auto" w:fill="FFFFFF"/>
          <w:lang w:eastAsia="pl-PL"/>
        </w:rPr>
        <w:t xml:space="preserve"> skrajnego</w:t>
      </w:r>
      <w:r w:rsidR="0016724D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6317A8AE" w14:textId="77777777" w:rsidR="00E63984" w:rsidRPr="00E63984" w:rsidRDefault="00E63984" w:rsidP="00E74509">
      <w:pPr>
        <w:keepNext/>
        <w:spacing w:before="240" w:line="240" w:lineRule="auto"/>
        <w:rPr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 xml:space="preserve">Wykres </w:t>
      </w:r>
      <w:r w:rsidR="009421F0">
        <w:rPr>
          <w:b/>
          <w:noProof/>
          <w:sz w:val="18"/>
          <w:szCs w:val="19"/>
          <w:lang w:eastAsia="pl-PL"/>
        </w:rPr>
        <w:t>4</w:t>
      </w:r>
      <w:r w:rsidR="00D753B6">
        <w:rPr>
          <w:b/>
          <w:noProof/>
          <w:sz w:val="18"/>
          <w:szCs w:val="19"/>
          <w:lang w:eastAsia="pl-PL"/>
        </w:rPr>
        <w:t>. Zasięg ubóstwa skrajnego w 202</w:t>
      </w:r>
      <w:r w:rsidR="00201A41">
        <w:rPr>
          <w:b/>
          <w:noProof/>
          <w:sz w:val="18"/>
          <w:szCs w:val="19"/>
          <w:lang w:eastAsia="pl-PL"/>
        </w:rPr>
        <w:t>1</w:t>
      </w:r>
      <w:r w:rsidRPr="00E63984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</w:t>
      </w:r>
      <w:r w:rsidR="00201A41">
        <w:rPr>
          <w:b/>
          <w:noProof/>
          <w:sz w:val="18"/>
          <w:szCs w:val="19"/>
          <w:lang w:eastAsia="pl-PL"/>
        </w:rPr>
        <w:t>2</w:t>
      </w:r>
      <w:r w:rsidRPr="00E63984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Pr="00E63984">
        <w:rPr>
          <w:b/>
          <w:noProof/>
          <w:sz w:val="18"/>
          <w:szCs w:val="19"/>
          <w:lang w:eastAsia="pl-PL"/>
        </w:rPr>
        <w:t>g grup społeczno-ekonomicznych</w:t>
      </w:r>
    </w:p>
    <w:p w14:paraId="1DAF02C4" w14:textId="77777777" w:rsidR="00B15BF3" w:rsidRDefault="009854FE" w:rsidP="009854FE">
      <w:pPr>
        <w:spacing w:before="0" w:after="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3B021E0" wp14:editId="17104440">
            <wp:extent cx="5039995" cy="3051110"/>
            <wp:effectExtent l="0" t="0" r="8255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0630B9" w:rsidRPr="00F531E1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661715BA" wp14:editId="1EA96F8B">
                <wp:simplePos x="0" y="0"/>
                <wp:positionH relativeFrom="page">
                  <wp:posOffset>5878766</wp:posOffset>
                </wp:positionH>
                <wp:positionV relativeFrom="paragraph">
                  <wp:posOffset>78131</wp:posOffset>
                </wp:positionV>
                <wp:extent cx="1485900" cy="131064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8EA8C" w14:textId="77777777" w:rsidR="0099268D" w:rsidRPr="00330E56" w:rsidRDefault="0099268D" w:rsidP="000630B9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1715BA" id="_x0000_s1031" type="#_x0000_t202" style="position:absolute;margin-left:462.9pt;margin-top:6.15pt;width:117pt;height:103.2pt;z-index:2518251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" filled="f" stroked="f">
                <v:textbox style="mso-fit-shape-to-text:t">
                  <w:txbxContent>
                    <w:p w14:paraId="5688EA8C" w14:textId="77777777" w:rsidR="0099268D" w:rsidRPr="00330E56" w:rsidRDefault="0099268D" w:rsidP="000630B9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09CDBA" w14:textId="77777777" w:rsidR="00E63984" w:rsidRPr="00E63984" w:rsidRDefault="00E63984" w:rsidP="00793EFA">
      <w:pPr>
        <w:spacing w:before="240" w:after="160" w:line="259" w:lineRule="auto"/>
        <w:ind w:left="851" w:hanging="851"/>
        <w:rPr>
          <w:b/>
          <w:noProof/>
          <w:sz w:val="18"/>
          <w:szCs w:val="19"/>
          <w:lang w:eastAsia="pl-PL"/>
        </w:rPr>
      </w:pPr>
      <w:r w:rsidRPr="00E63984">
        <w:rPr>
          <w:b/>
          <w:noProof/>
          <w:sz w:val="18"/>
          <w:szCs w:val="19"/>
          <w:lang w:eastAsia="pl-PL"/>
        </w:rPr>
        <w:t xml:space="preserve">Wykres </w:t>
      </w:r>
      <w:r w:rsidR="009421F0">
        <w:rPr>
          <w:b/>
          <w:noProof/>
          <w:sz w:val="18"/>
          <w:szCs w:val="19"/>
          <w:lang w:eastAsia="pl-PL"/>
        </w:rPr>
        <w:t>5</w:t>
      </w:r>
      <w:r w:rsidRPr="00E63984">
        <w:rPr>
          <w:b/>
          <w:noProof/>
          <w:sz w:val="18"/>
          <w:szCs w:val="19"/>
          <w:lang w:eastAsia="pl-PL"/>
        </w:rPr>
        <w:t xml:space="preserve">. </w:t>
      </w:r>
      <w:r w:rsidR="00D753B6">
        <w:rPr>
          <w:b/>
          <w:noProof/>
          <w:sz w:val="18"/>
          <w:szCs w:val="19"/>
          <w:lang w:eastAsia="pl-PL"/>
        </w:rPr>
        <w:t>Zasięg ubóstwa skrajnego w 202</w:t>
      </w:r>
      <w:r w:rsidR="00201A41">
        <w:rPr>
          <w:b/>
          <w:noProof/>
          <w:sz w:val="18"/>
          <w:szCs w:val="19"/>
          <w:lang w:eastAsia="pl-PL"/>
        </w:rPr>
        <w:t>1</w:t>
      </w:r>
      <w:r w:rsidR="00D753B6">
        <w:rPr>
          <w:b/>
          <w:noProof/>
          <w:sz w:val="18"/>
          <w:szCs w:val="19"/>
          <w:lang w:eastAsia="pl-PL"/>
        </w:rPr>
        <w:t xml:space="preserve"> r. i 202</w:t>
      </w:r>
      <w:r w:rsidR="00201A41">
        <w:rPr>
          <w:b/>
          <w:noProof/>
          <w:sz w:val="18"/>
          <w:szCs w:val="19"/>
          <w:lang w:eastAsia="pl-PL"/>
        </w:rPr>
        <w:t>2</w:t>
      </w:r>
      <w:r w:rsidR="00D014CA" w:rsidRPr="00D014CA">
        <w:rPr>
          <w:b/>
          <w:noProof/>
          <w:sz w:val="18"/>
          <w:szCs w:val="19"/>
          <w:lang w:eastAsia="pl-PL"/>
        </w:rPr>
        <w:t xml:space="preserve"> r. w gospodarstwach domowych z </w:t>
      </w:r>
      <w:r w:rsidR="00130DD3">
        <w:rPr>
          <w:b/>
          <w:noProof/>
          <w:sz w:val="18"/>
          <w:szCs w:val="19"/>
          <w:lang w:eastAsia="pl-PL"/>
        </w:rPr>
        <w:t>osobami</w:t>
      </w:r>
      <w:r w:rsidR="00AE5E6B">
        <w:rPr>
          <w:b/>
          <w:noProof/>
          <w:sz w:val="18"/>
          <w:szCs w:val="19"/>
          <w:lang w:eastAsia="pl-PL"/>
        </w:rPr>
        <w:t xml:space="preserve"> w wieku 0–</w:t>
      </w:r>
      <w:r w:rsidR="00D014CA" w:rsidRPr="00D014CA">
        <w:rPr>
          <w:b/>
          <w:noProof/>
          <w:sz w:val="18"/>
          <w:szCs w:val="19"/>
          <w:lang w:eastAsia="pl-PL"/>
        </w:rPr>
        <w:t>17 lat</w:t>
      </w:r>
      <w:r w:rsidR="00D014CA" w:rsidRPr="00D014CA">
        <w:rPr>
          <w:b/>
          <w:noProof/>
          <w:sz w:val="18"/>
          <w:szCs w:val="19"/>
          <w:vertAlign w:val="superscript"/>
          <w:lang w:eastAsia="pl-PL"/>
        </w:rPr>
        <w:footnoteReference w:id="14"/>
      </w:r>
    </w:p>
    <w:p w14:paraId="39263F13" w14:textId="77777777" w:rsidR="00AB5F93" w:rsidRPr="00BB2C3C" w:rsidRDefault="009854FE" w:rsidP="00BB2C3C">
      <w:pPr>
        <w:spacing w:before="240" w:line="240" w:lineRule="auto"/>
        <w:rPr>
          <w:noProof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528DB58" wp14:editId="6B73B37B">
            <wp:extent cx="5039995" cy="2724538"/>
            <wp:effectExtent l="0" t="0" r="825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B4E81F7" w14:textId="77777777" w:rsidR="0079372F" w:rsidRPr="00A2475E" w:rsidRDefault="0079372F" w:rsidP="00A27261">
      <w:pPr>
        <w:spacing w:before="240" w:after="160" w:line="259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lastRenderedPageBreak/>
        <w:t xml:space="preserve">Wykres </w:t>
      </w:r>
      <w:r w:rsidR="009421F0">
        <w:rPr>
          <w:b/>
          <w:noProof/>
          <w:sz w:val="18"/>
          <w:szCs w:val="19"/>
          <w:lang w:eastAsia="pl-PL"/>
        </w:rPr>
        <w:t>6</w:t>
      </w:r>
      <w:r w:rsidR="00D753B6">
        <w:rPr>
          <w:b/>
          <w:noProof/>
          <w:sz w:val="18"/>
          <w:szCs w:val="19"/>
          <w:lang w:eastAsia="pl-PL"/>
        </w:rPr>
        <w:t>. Zasięg ubóstwa skrajnego w 202</w:t>
      </w:r>
      <w:r w:rsidR="00201A41">
        <w:rPr>
          <w:b/>
          <w:noProof/>
          <w:sz w:val="18"/>
          <w:szCs w:val="19"/>
          <w:lang w:eastAsia="pl-PL"/>
        </w:rPr>
        <w:t>1</w:t>
      </w:r>
      <w:r w:rsidR="00B04DD4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</w:t>
      </w:r>
      <w:r w:rsidR="00201A41">
        <w:rPr>
          <w:b/>
          <w:noProof/>
          <w:sz w:val="18"/>
          <w:szCs w:val="19"/>
          <w:lang w:eastAsia="pl-PL"/>
        </w:rPr>
        <w:t>2</w:t>
      </w:r>
      <w:r w:rsidRPr="00A2475E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Pr="00A2475E">
        <w:rPr>
          <w:b/>
          <w:noProof/>
          <w:sz w:val="18"/>
          <w:szCs w:val="19"/>
          <w:lang w:eastAsia="pl-PL"/>
        </w:rPr>
        <w:t>g wieku</w:t>
      </w:r>
      <w:r w:rsidR="00080209">
        <w:rPr>
          <w:b/>
          <w:noProof/>
          <w:sz w:val="18"/>
          <w:szCs w:val="19"/>
          <w:lang w:eastAsia="pl-PL"/>
        </w:rPr>
        <w:t xml:space="preserve"> osób</w:t>
      </w:r>
    </w:p>
    <w:p w14:paraId="5DDC8DD6" w14:textId="77777777" w:rsidR="00BB2C3C" w:rsidRDefault="009854FE" w:rsidP="0079372F">
      <w:pPr>
        <w:spacing w:before="240" w:line="240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50B960D5" wp14:editId="72C49BA0">
            <wp:extent cx="5040000" cy="2105025"/>
            <wp:effectExtent l="0" t="0" r="8255" b="9525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13A31EA" w14:textId="77777777" w:rsidR="0079372F" w:rsidRDefault="005E7A67" w:rsidP="00793EFA">
      <w:pPr>
        <w:spacing w:before="240" w:line="240" w:lineRule="auto"/>
        <w:ind w:left="851" w:hanging="851"/>
        <w:rPr>
          <w:b/>
          <w:noProof/>
          <w:sz w:val="18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7B933791" wp14:editId="59C7ABFC">
                <wp:simplePos x="0" y="0"/>
                <wp:positionH relativeFrom="column">
                  <wp:posOffset>5214194</wp:posOffset>
                </wp:positionH>
                <wp:positionV relativeFrom="paragraph">
                  <wp:posOffset>142211</wp:posOffset>
                </wp:positionV>
                <wp:extent cx="1758315" cy="1920240"/>
                <wp:effectExtent l="0" t="0" r="0" b="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1DF23" w14:textId="77777777" w:rsidR="0099268D" w:rsidRPr="00330E56" w:rsidRDefault="0099268D" w:rsidP="005E7A67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933791" id="_x0000_s1032" type="#_x0000_t202" style="position:absolute;left:0;text-align:left;margin-left:410.55pt;margin-top:11.2pt;width:138.45pt;height:151.2pt;z-index:251801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" filled="f" stroked="f">
                <v:textbox style="mso-fit-shape-to-text:t">
                  <w:txbxContent>
                    <w:p w14:paraId="1B41DF23" w14:textId="77777777" w:rsidR="0099268D" w:rsidRPr="00330E56" w:rsidRDefault="0099268D" w:rsidP="005E7A67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372F" w:rsidRPr="00A2475E">
        <w:rPr>
          <w:b/>
          <w:noProof/>
          <w:sz w:val="18"/>
          <w:szCs w:val="19"/>
          <w:lang w:eastAsia="pl-PL"/>
        </w:rPr>
        <w:t xml:space="preserve">Wykres </w:t>
      </w:r>
      <w:r w:rsidR="009421F0">
        <w:rPr>
          <w:b/>
          <w:noProof/>
          <w:sz w:val="18"/>
          <w:szCs w:val="19"/>
          <w:lang w:eastAsia="pl-PL"/>
        </w:rPr>
        <w:t>7</w:t>
      </w:r>
      <w:r w:rsidR="00D753B6">
        <w:rPr>
          <w:b/>
          <w:noProof/>
          <w:sz w:val="18"/>
          <w:szCs w:val="19"/>
          <w:lang w:eastAsia="pl-PL"/>
        </w:rPr>
        <w:t>. Zasięg ubóstwa skrajnego w 202</w:t>
      </w:r>
      <w:r w:rsidR="00201A41">
        <w:rPr>
          <w:b/>
          <w:noProof/>
          <w:sz w:val="18"/>
          <w:szCs w:val="19"/>
          <w:lang w:eastAsia="pl-PL"/>
        </w:rPr>
        <w:t>1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</w:t>
      </w:r>
      <w:r w:rsidR="00201A41">
        <w:rPr>
          <w:b/>
          <w:noProof/>
          <w:sz w:val="18"/>
          <w:szCs w:val="19"/>
          <w:lang w:eastAsia="pl-PL"/>
        </w:rPr>
        <w:t>2</w:t>
      </w:r>
      <w:r w:rsidR="0079372F" w:rsidRPr="00A2475E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="0079372F" w:rsidRPr="00A2475E">
        <w:rPr>
          <w:b/>
          <w:noProof/>
          <w:sz w:val="18"/>
          <w:szCs w:val="19"/>
          <w:lang w:eastAsia="pl-PL"/>
        </w:rPr>
        <w:t xml:space="preserve">g </w:t>
      </w:r>
      <w:r w:rsidR="004F1CF8">
        <w:rPr>
          <w:b/>
          <w:noProof/>
          <w:sz w:val="18"/>
          <w:szCs w:val="19"/>
          <w:lang w:eastAsia="pl-PL"/>
        </w:rPr>
        <w:t xml:space="preserve">poziomu </w:t>
      </w:r>
      <w:r w:rsidR="0079372F" w:rsidRPr="00A2475E">
        <w:rPr>
          <w:b/>
          <w:noProof/>
          <w:sz w:val="18"/>
          <w:szCs w:val="19"/>
          <w:lang w:eastAsia="pl-PL"/>
        </w:rPr>
        <w:t>wykształcenia głowy gospodarstwa domowego</w:t>
      </w:r>
    </w:p>
    <w:p w14:paraId="6099E2C7" w14:textId="77777777" w:rsidR="00ED5981" w:rsidRDefault="00201A41" w:rsidP="000C040F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5C1DDB8E" wp14:editId="007CBDD7">
            <wp:extent cx="5040000" cy="2171699"/>
            <wp:effectExtent l="0" t="0" r="8255" b="635"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noProof/>
          <w:szCs w:val="19"/>
          <w:lang w:eastAsia="pl-PL"/>
        </w:rPr>
        <w:t xml:space="preserve"> </w:t>
      </w:r>
      <w:r w:rsidR="00B317CB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4C8BA01F" wp14:editId="238A95E3">
                <wp:simplePos x="0" y="0"/>
                <wp:positionH relativeFrom="margin">
                  <wp:posOffset>5372100</wp:posOffset>
                </wp:positionH>
                <wp:positionV relativeFrom="paragraph">
                  <wp:posOffset>48260</wp:posOffset>
                </wp:positionV>
                <wp:extent cx="1390650" cy="1920240"/>
                <wp:effectExtent l="0" t="0" r="0" b="0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92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6CDC" w14:textId="77777777" w:rsidR="0099268D" w:rsidRPr="00B921FC" w:rsidRDefault="0099268D" w:rsidP="00B317CB">
                            <w:pPr>
                              <w:suppressAutoHyphens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8BA01F" id="_x0000_s1033" type="#_x0000_t202" style="position:absolute;margin-left:423pt;margin-top:3.8pt;width:109.5pt;height:151.2pt;z-index:251835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" filled="f" stroked="f">
                <v:textbox style="mso-fit-shape-to-text:t">
                  <w:txbxContent>
                    <w:p w14:paraId="06726CDC" w14:textId="77777777" w:rsidR="0099268D" w:rsidRPr="00B921FC" w:rsidRDefault="0099268D" w:rsidP="00B317CB">
                      <w:pPr>
                        <w:suppressAutoHyphens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9DE767" w14:textId="77777777" w:rsidR="00F02459" w:rsidRDefault="00F02459" w:rsidP="000C040F">
      <w:pPr>
        <w:spacing w:before="240" w:line="240" w:lineRule="auto"/>
        <w:rPr>
          <w:b/>
          <w:noProof/>
          <w:sz w:val="18"/>
          <w:szCs w:val="19"/>
          <w:lang w:eastAsia="pl-PL"/>
        </w:rPr>
      </w:pPr>
    </w:p>
    <w:p w14:paraId="66C31E9A" w14:textId="77777777" w:rsidR="0079372F" w:rsidRPr="003F350B" w:rsidRDefault="0079372F" w:rsidP="000C040F">
      <w:pPr>
        <w:spacing w:before="240" w:line="240" w:lineRule="auto"/>
        <w:rPr>
          <w:noProof/>
          <w:sz w:val="18"/>
          <w:szCs w:val="19"/>
          <w:lang w:eastAsia="pl-PL"/>
        </w:rPr>
      </w:pPr>
      <w:r w:rsidRPr="00A2475E">
        <w:rPr>
          <w:b/>
          <w:noProof/>
          <w:sz w:val="18"/>
          <w:szCs w:val="19"/>
          <w:lang w:eastAsia="pl-PL"/>
        </w:rPr>
        <w:t xml:space="preserve">Wykres </w:t>
      </w:r>
      <w:r w:rsidR="009421F0">
        <w:rPr>
          <w:b/>
          <w:noProof/>
          <w:sz w:val="18"/>
          <w:szCs w:val="19"/>
          <w:lang w:eastAsia="pl-PL"/>
        </w:rPr>
        <w:t>8.</w:t>
      </w:r>
      <w:r w:rsidR="00D753B6">
        <w:rPr>
          <w:b/>
          <w:noProof/>
          <w:sz w:val="18"/>
          <w:szCs w:val="19"/>
          <w:lang w:eastAsia="pl-PL"/>
        </w:rPr>
        <w:t xml:space="preserve"> Zasięg ubóstwa skrajnego w 202</w:t>
      </w:r>
      <w:r w:rsidR="0041482C">
        <w:rPr>
          <w:b/>
          <w:noProof/>
          <w:sz w:val="18"/>
          <w:szCs w:val="19"/>
          <w:lang w:eastAsia="pl-PL"/>
        </w:rPr>
        <w:t>1</w:t>
      </w:r>
      <w:r w:rsidRPr="00A2475E">
        <w:rPr>
          <w:b/>
          <w:noProof/>
          <w:sz w:val="18"/>
          <w:szCs w:val="19"/>
          <w:lang w:eastAsia="pl-PL"/>
        </w:rPr>
        <w:t xml:space="preserve"> r. i 20</w:t>
      </w:r>
      <w:r w:rsidR="00D753B6">
        <w:rPr>
          <w:b/>
          <w:noProof/>
          <w:sz w:val="18"/>
          <w:szCs w:val="19"/>
          <w:lang w:eastAsia="pl-PL"/>
        </w:rPr>
        <w:t>2</w:t>
      </w:r>
      <w:r w:rsidR="0041482C">
        <w:rPr>
          <w:b/>
          <w:noProof/>
          <w:sz w:val="18"/>
          <w:szCs w:val="19"/>
          <w:lang w:eastAsia="pl-PL"/>
        </w:rPr>
        <w:t>2</w:t>
      </w:r>
      <w:r w:rsidRPr="00A2475E">
        <w:rPr>
          <w:b/>
          <w:noProof/>
          <w:sz w:val="18"/>
          <w:szCs w:val="19"/>
          <w:lang w:eastAsia="pl-PL"/>
        </w:rPr>
        <w:t xml:space="preserve"> r. w</w:t>
      </w:r>
      <w:r w:rsidR="00192066">
        <w:rPr>
          <w:b/>
          <w:noProof/>
          <w:sz w:val="18"/>
          <w:szCs w:val="19"/>
          <w:lang w:eastAsia="pl-PL"/>
        </w:rPr>
        <w:t>edłu</w:t>
      </w:r>
      <w:r w:rsidRPr="00A2475E">
        <w:rPr>
          <w:b/>
          <w:noProof/>
          <w:sz w:val="18"/>
          <w:szCs w:val="19"/>
          <w:lang w:eastAsia="pl-PL"/>
        </w:rPr>
        <w:t>g klasy miejscowości zamieszkania</w:t>
      </w:r>
    </w:p>
    <w:p w14:paraId="6679DF06" w14:textId="77777777" w:rsidR="00A05407" w:rsidRPr="0044765A" w:rsidRDefault="006778AB" w:rsidP="0044765A">
      <w:pPr>
        <w:spacing w:before="240" w:line="240" w:lineRule="auto"/>
        <w:rPr>
          <w:noProof/>
          <w:sz w:val="18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16A4F57E" wp14:editId="516A95F3">
            <wp:extent cx="5040000" cy="2933689"/>
            <wp:effectExtent l="0" t="0" r="8255" b="635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B317CB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01076771" wp14:editId="14181D90">
                <wp:simplePos x="0" y="0"/>
                <wp:positionH relativeFrom="column">
                  <wp:posOffset>5400675</wp:posOffset>
                </wp:positionH>
                <wp:positionV relativeFrom="paragraph">
                  <wp:posOffset>511175</wp:posOffset>
                </wp:positionV>
                <wp:extent cx="1567815" cy="1171575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81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40BFD" w14:textId="77777777" w:rsidR="0099268D" w:rsidRPr="00330E56" w:rsidRDefault="0099268D" w:rsidP="00FF7E13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76771" id="_x0000_s1034" type="#_x0000_t202" style="position:absolute;margin-left:425.25pt;margin-top:40.25pt;width:123.45pt;height:92.2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" filled="f" stroked="f">
                <v:textbox>
                  <w:txbxContent>
                    <w:p w14:paraId="61E40BFD" w14:textId="77777777" w:rsidR="0099268D" w:rsidRPr="00330E56" w:rsidRDefault="0099268D" w:rsidP="00FF7E13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6DC44A" w14:textId="77777777" w:rsidR="001E6DD6" w:rsidRPr="00AE5E6B" w:rsidRDefault="00A05407" w:rsidP="001E6DD6">
      <w:pPr>
        <w:spacing w:before="240" w:line="240" w:lineRule="auto"/>
        <w:rPr>
          <w:rFonts w:ascii="Fira Sans SemiBold" w:hAnsi="Fira Sans SemiBold"/>
          <w:noProof/>
          <w:color w:val="001D77"/>
          <w:szCs w:val="19"/>
          <w:lang w:eastAsia="pl-PL"/>
        </w:rPr>
      </w:pPr>
      <w:r w:rsidRPr="001C6C72">
        <w:rPr>
          <w:rFonts w:ascii="Fira Sans SemiBold" w:hAnsi="Fira Sans SemiBold"/>
          <w:noProof/>
          <w:color w:val="001D77"/>
          <w:szCs w:val="19"/>
          <w:lang w:eastAsia="pl-PL"/>
        </w:rPr>
        <w:lastRenderedPageBreak/>
        <w:t>Sfera niedostatku</w:t>
      </w:r>
      <w:r w:rsidRPr="00AE5E6B">
        <w:rPr>
          <w:rFonts w:ascii="Fira Sans SemiBold" w:hAnsi="Fira Sans SemiBold"/>
          <w:noProof/>
          <w:color w:val="001D77"/>
          <w:szCs w:val="19"/>
          <w:vertAlign w:val="superscript"/>
          <w:lang w:eastAsia="pl-PL"/>
        </w:rPr>
        <w:footnoteReference w:id="15"/>
      </w:r>
      <w:r w:rsidR="001E6DD6" w:rsidRPr="00AE5E6B">
        <w:rPr>
          <w:szCs w:val="19"/>
        </w:rPr>
        <w:t xml:space="preserve"> </w:t>
      </w:r>
    </w:p>
    <w:p w14:paraId="4A10464A" w14:textId="77777777" w:rsidR="001E6DD6" w:rsidRPr="00350FDF" w:rsidRDefault="00680442" w:rsidP="00DD2B89">
      <w:pPr>
        <w:suppressAutoHyphens/>
        <w:spacing w:before="240"/>
        <w:jc w:val="both"/>
        <w:rPr>
          <w:szCs w:val="19"/>
        </w:rPr>
      </w:pPr>
      <w:r w:rsidRPr="00350FDF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C32EA09" wp14:editId="484966F9">
                <wp:simplePos x="0" y="0"/>
                <wp:positionH relativeFrom="page">
                  <wp:posOffset>5822091</wp:posOffset>
                </wp:positionH>
                <wp:positionV relativeFrom="paragraph">
                  <wp:posOffset>971624</wp:posOffset>
                </wp:positionV>
                <wp:extent cx="1654473" cy="131064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473" cy="1310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EA8CF" w14:textId="5D1FDA4C" w:rsidR="0099268D" w:rsidRPr="00330E56" w:rsidRDefault="0099268D" w:rsidP="00694BB5">
                            <w:pPr>
                              <w:suppressAutoHyphens/>
                              <w:rPr>
                                <w:color w:val="001D77"/>
                                <w:sz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</w:rPr>
                              <w:t xml:space="preserve">W 2022 r. zasięg sfery 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niedostatku wyniósł niecałe 41% i był mniejszy</w:t>
                            </w:r>
                            <w:r w:rsidR="00793EFA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="003A7A1F">
                              <w:rPr>
                                <w:color w:val="001D77"/>
                                <w:sz w:val="18"/>
                              </w:rPr>
                              <w:t xml:space="preserve">niż 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="00F02459" w:rsidRPr="00B87DAD">
                              <w:rPr>
                                <w:color w:val="001D77"/>
                                <w:sz w:val="18"/>
                              </w:rPr>
                              <w:t xml:space="preserve">        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w roku poprzednim o</w:t>
                            </w:r>
                            <w:r w:rsidR="0013479F" w:rsidRPr="00B87DAD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niecałe 2 p. proc. Do</w:t>
                            </w:r>
                            <w:r w:rsidR="0013479F" w:rsidRPr="00B87DAD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najbardziej zagrożonych niedostatkiem należał</w:t>
                            </w:r>
                            <w:r w:rsidR="00680442" w:rsidRPr="00B87DAD">
                              <w:rPr>
                                <w:color w:val="001D77"/>
                                <w:sz w:val="18"/>
                              </w:rPr>
                              <w:t>y te same grupy ludności, jak w</w:t>
                            </w:r>
                            <w:r w:rsidR="0013479F" w:rsidRPr="00B87DAD">
                              <w:rPr>
                                <w:color w:val="001D77"/>
                                <w:sz w:val="18"/>
                              </w:rPr>
                              <w:t> </w:t>
                            </w:r>
                            <w:r w:rsidRPr="00B87DAD">
                              <w:rPr>
                                <w:color w:val="001D77"/>
                                <w:sz w:val="18"/>
                              </w:rPr>
                              <w:t>przypadku ubóstwa skrajne</w:t>
                            </w:r>
                            <w:r>
                              <w:rPr>
                                <w:color w:val="001D77"/>
                                <w:sz w:val="18"/>
                              </w:rPr>
                              <w:t>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32EA09" id="_x0000_s1035" type="#_x0000_t202" style="position:absolute;left:0;text-align:left;margin-left:458.45pt;margin-top:76.5pt;width:130.25pt;height:103.2pt;z-index:2518456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" filled="f" stroked="f">
                <v:textbox style="mso-fit-shape-to-text:t">
                  <w:txbxContent>
                    <w:p w14:paraId="763EA8CF" w14:textId="5D1FDA4C" w:rsidR="0099268D" w:rsidRPr="00330E56" w:rsidRDefault="0099268D" w:rsidP="00694BB5">
                      <w:pPr>
                        <w:suppressAutoHyphens/>
                        <w:rPr>
                          <w:color w:val="001D77"/>
                          <w:sz w:val="18"/>
                        </w:rPr>
                      </w:pPr>
                      <w:r>
                        <w:rPr>
                          <w:color w:val="001D77"/>
                          <w:sz w:val="18"/>
                        </w:rPr>
                        <w:t xml:space="preserve">W 2022 r. zasięg sfery </w:t>
                      </w:r>
                      <w:r w:rsidRPr="00B87DAD">
                        <w:rPr>
                          <w:color w:val="001D77"/>
                          <w:sz w:val="18"/>
                        </w:rPr>
                        <w:t>niedostatku wyniósł niecałe 41% i był mniejszy</w:t>
                      </w:r>
                      <w:r w:rsidR="00793EFA"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="003A7A1F">
                        <w:rPr>
                          <w:color w:val="001D77"/>
                          <w:sz w:val="18"/>
                        </w:rPr>
                        <w:t xml:space="preserve">niż </w:t>
                      </w:r>
                      <w:r w:rsidRPr="00B87DAD"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="00F02459" w:rsidRPr="00B87DAD">
                        <w:rPr>
                          <w:color w:val="001D77"/>
                          <w:sz w:val="18"/>
                        </w:rPr>
                        <w:t xml:space="preserve">        </w:t>
                      </w:r>
                      <w:r w:rsidRPr="00B87DAD">
                        <w:rPr>
                          <w:color w:val="001D77"/>
                          <w:sz w:val="18"/>
                        </w:rPr>
                        <w:t>w roku poprzednim o</w:t>
                      </w:r>
                      <w:r w:rsidR="0013479F" w:rsidRPr="00B87DAD">
                        <w:rPr>
                          <w:color w:val="001D77"/>
                          <w:sz w:val="18"/>
                        </w:rPr>
                        <w:t> </w:t>
                      </w:r>
                      <w:r w:rsidRPr="00B87DAD">
                        <w:rPr>
                          <w:color w:val="001D77"/>
                          <w:sz w:val="18"/>
                        </w:rPr>
                        <w:t>niecałe 2 p. proc. Do</w:t>
                      </w:r>
                      <w:r w:rsidR="0013479F" w:rsidRPr="00B87DAD">
                        <w:rPr>
                          <w:color w:val="001D77"/>
                          <w:sz w:val="18"/>
                        </w:rPr>
                        <w:t> </w:t>
                      </w:r>
                      <w:r w:rsidRPr="00B87DAD">
                        <w:rPr>
                          <w:color w:val="001D77"/>
                          <w:sz w:val="18"/>
                        </w:rPr>
                        <w:t>najbardziej zagrożonych niedostatkiem należał</w:t>
                      </w:r>
                      <w:r w:rsidR="00680442" w:rsidRPr="00B87DAD">
                        <w:rPr>
                          <w:color w:val="001D77"/>
                          <w:sz w:val="18"/>
                        </w:rPr>
                        <w:t>y te same grupy ludności, jak w</w:t>
                      </w:r>
                      <w:r w:rsidR="0013479F" w:rsidRPr="00B87DAD">
                        <w:rPr>
                          <w:color w:val="001D77"/>
                          <w:sz w:val="18"/>
                        </w:rPr>
                        <w:t> </w:t>
                      </w:r>
                      <w:r w:rsidRPr="00B87DAD">
                        <w:rPr>
                          <w:color w:val="001D77"/>
                          <w:sz w:val="18"/>
                        </w:rPr>
                        <w:t>przypadku ubóstwa skrajne</w:t>
                      </w:r>
                      <w:r>
                        <w:rPr>
                          <w:color w:val="001D77"/>
                          <w:sz w:val="18"/>
                        </w:rPr>
                        <w:t>go.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7440">
        <w:rPr>
          <w:szCs w:val="19"/>
        </w:rPr>
        <w:t>Ważną</w:t>
      </w:r>
      <w:r w:rsidR="003600AF">
        <w:rPr>
          <w:szCs w:val="19"/>
        </w:rPr>
        <w:t xml:space="preserve"> miarą</w:t>
      </w:r>
      <w:r w:rsidR="00D77440">
        <w:rPr>
          <w:szCs w:val="19"/>
        </w:rPr>
        <w:t>, stosowaną przez Główny Urząd Statystyczny</w:t>
      </w:r>
      <w:r w:rsidR="00E04D9A">
        <w:rPr>
          <w:szCs w:val="19"/>
        </w:rPr>
        <w:t xml:space="preserve"> </w:t>
      </w:r>
      <w:r w:rsidR="00D77440">
        <w:rPr>
          <w:szCs w:val="19"/>
        </w:rPr>
        <w:t xml:space="preserve">w </w:t>
      </w:r>
      <w:r w:rsidR="00E04D9A">
        <w:rPr>
          <w:szCs w:val="19"/>
        </w:rPr>
        <w:t>pomiar</w:t>
      </w:r>
      <w:r w:rsidR="00D77440">
        <w:rPr>
          <w:szCs w:val="19"/>
        </w:rPr>
        <w:t>ach</w:t>
      </w:r>
      <w:r w:rsidR="00E04D9A">
        <w:rPr>
          <w:szCs w:val="19"/>
        </w:rPr>
        <w:t xml:space="preserve"> </w:t>
      </w:r>
      <w:r w:rsidR="00D77440">
        <w:rPr>
          <w:szCs w:val="19"/>
        </w:rPr>
        <w:t>kondycji</w:t>
      </w:r>
      <w:r w:rsidR="00E04D9A">
        <w:rPr>
          <w:szCs w:val="19"/>
        </w:rPr>
        <w:t xml:space="preserve"> gospodarstw domowych jest </w:t>
      </w:r>
      <w:r w:rsidR="00052324">
        <w:rPr>
          <w:szCs w:val="19"/>
        </w:rPr>
        <w:t xml:space="preserve">także </w:t>
      </w:r>
      <w:r w:rsidR="00E04D9A">
        <w:rPr>
          <w:szCs w:val="19"/>
        </w:rPr>
        <w:t>sfera niedostatku</w:t>
      </w:r>
      <w:r w:rsidR="00D77440">
        <w:rPr>
          <w:szCs w:val="19"/>
        </w:rPr>
        <w:t xml:space="preserve"> </w:t>
      </w:r>
      <w:r w:rsidR="00D77440" w:rsidRPr="00350FDF">
        <w:rPr>
          <w:szCs w:val="19"/>
        </w:rPr>
        <w:t>(określan</w:t>
      </w:r>
      <w:r w:rsidR="00D77440">
        <w:rPr>
          <w:szCs w:val="19"/>
        </w:rPr>
        <w:t>a</w:t>
      </w:r>
      <w:r w:rsidR="00D77440" w:rsidRPr="00350FDF">
        <w:rPr>
          <w:szCs w:val="19"/>
        </w:rPr>
        <w:t xml:space="preserve"> też jako sfera niskiej konsumpcji)</w:t>
      </w:r>
      <w:r w:rsidR="00E04D9A">
        <w:rPr>
          <w:szCs w:val="19"/>
        </w:rPr>
        <w:t xml:space="preserve">. </w:t>
      </w:r>
      <w:r w:rsidR="00D77440">
        <w:rPr>
          <w:szCs w:val="19"/>
        </w:rPr>
        <w:t>W</w:t>
      </w:r>
      <w:r w:rsidR="006778AB">
        <w:rPr>
          <w:szCs w:val="19"/>
        </w:rPr>
        <w:t> </w:t>
      </w:r>
      <w:r w:rsidR="00D77440">
        <w:rPr>
          <w:szCs w:val="19"/>
        </w:rPr>
        <w:t xml:space="preserve">odróżnieniu od ubóstwa skrajnego, niedostatek bazuje na </w:t>
      </w:r>
      <w:r w:rsidR="00E04D9A">
        <w:rPr>
          <w:szCs w:val="19"/>
        </w:rPr>
        <w:t>odmiennych standardach poziomu zaspokojenia potrzeb.</w:t>
      </w:r>
      <w:r w:rsidR="00D77440">
        <w:rPr>
          <w:szCs w:val="19"/>
        </w:rPr>
        <w:t xml:space="preserve"> </w:t>
      </w:r>
      <w:r w:rsidR="001E6DD6" w:rsidRPr="00350FDF">
        <w:rPr>
          <w:szCs w:val="19"/>
        </w:rPr>
        <w:t xml:space="preserve">Granica sfery niedostatku oparta jest na minimum socjalnym obliczanym przez </w:t>
      </w:r>
      <w:proofErr w:type="spellStart"/>
      <w:r w:rsidR="001E6DD6" w:rsidRPr="00350FDF">
        <w:rPr>
          <w:szCs w:val="19"/>
        </w:rPr>
        <w:t>IPiSS</w:t>
      </w:r>
      <w:proofErr w:type="spellEnd"/>
      <w:r w:rsidR="00EA00AB">
        <w:rPr>
          <w:rStyle w:val="Odwoanieprzypisudolnego"/>
          <w:szCs w:val="19"/>
        </w:rPr>
        <w:footnoteReference w:id="16"/>
      </w:r>
      <w:r w:rsidR="001F5D47">
        <w:rPr>
          <w:szCs w:val="19"/>
        </w:rPr>
        <w:t>.</w:t>
      </w:r>
      <w:r w:rsidR="001E6DD6" w:rsidRPr="00350FDF">
        <w:rPr>
          <w:szCs w:val="19"/>
        </w:rPr>
        <w:t xml:space="preserve"> W koszyku minimum socjalnego uwzględnia się dobra i usługi służące nie tylko zaspokojeniu potrzeb egzystencjalnych</w:t>
      </w:r>
      <w:r w:rsidR="00052324">
        <w:rPr>
          <w:szCs w:val="19"/>
        </w:rPr>
        <w:t xml:space="preserve"> (jak w przypadku minimum egzystencji)</w:t>
      </w:r>
      <w:r w:rsidR="001E6DD6" w:rsidRPr="00350FDF">
        <w:rPr>
          <w:szCs w:val="19"/>
        </w:rPr>
        <w:t>, ale</w:t>
      </w:r>
      <w:r w:rsidR="006778AB">
        <w:rPr>
          <w:szCs w:val="19"/>
        </w:rPr>
        <w:t> </w:t>
      </w:r>
      <w:r w:rsidR="001E6DD6" w:rsidRPr="00350FDF">
        <w:rPr>
          <w:szCs w:val="19"/>
        </w:rPr>
        <w:t>także towary i usługi niezbędne do wykonywania pracy, kształcenia, utrzymywania więzi rodzinnych i kontaktów towarzyskich oraz skromnego uczestnictwa w</w:t>
      </w:r>
      <w:r w:rsidR="009425DA">
        <w:rPr>
          <w:szCs w:val="19"/>
        </w:rPr>
        <w:t xml:space="preserve"> </w:t>
      </w:r>
      <w:r w:rsidR="001E6DD6" w:rsidRPr="00350FDF">
        <w:rPr>
          <w:szCs w:val="19"/>
        </w:rPr>
        <w:t xml:space="preserve">kulturze i rekreacji. Zakłada się, że wydatki konsumpcyjne na poziomie </w:t>
      </w:r>
      <w:r w:rsidR="002C6897">
        <w:rPr>
          <w:szCs w:val="19"/>
        </w:rPr>
        <w:t xml:space="preserve">nie mniejszym niż </w:t>
      </w:r>
      <w:r w:rsidR="001E6DD6" w:rsidRPr="00350FDF">
        <w:rPr>
          <w:szCs w:val="19"/>
        </w:rPr>
        <w:t xml:space="preserve">minimum socjalne pozwalają na prowadzenie „minimalnie godnego życia” i </w:t>
      </w:r>
      <w:r w:rsidR="00D77440">
        <w:rPr>
          <w:szCs w:val="19"/>
        </w:rPr>
        <w:t xml:space="preserve">na </w:t>
      </w:r>
      <w:r w:rsidR="001E6DD6" w:rsidRPr="00350FDF">
        <w:rPr>
          <w:szCs w:val="19"/>
        </w:rPr>
        <w:t>realizację integracyjnych potrzeb człowieka</w:t>
      </w:r>
      <w:r w:rsidR="00A16213" w:rsidRPr="00350FDF">
        <w:rPr>
          <w:rStyle w:val="Odwoanieprzypisudolnego"/>
          <w:szCs w:val="19"/>
        </w:rPr>
        <w:footnoteReference w:id="17"/>
      </w:r>
      <w:r w:rsidR="00637FD2">
        <w:rPr>
          <w:szCs w:val="19"/>
        </w:rPr>
        <w:t>.</w:t>
      </w:r>
    </w:p>
    <w:p w14:paraId="6D656503" w14:textId="77777777" w:rsidR="001E6DD6" w:rsidRPr="00350FDF" w:rsidRDefault="00E940DC" w:rsidP="0071524A">
      <w:pPr>
        <w:suppressAutoHyphens/>
        <w:spacing w:before="240"/>
        <w:jc w:val="both"/>
        <w:rPr>
          <w:szCs w:val="19"/>
        </w:rPr>
      </w:pPr>
      <w:r>
        <w:rPr>
          <w:szCs w:val="19"/>
        </w:rPr>
        <w:t>Mimo, że</w:t>
      </w:r>
      <w:r w:rsidR="00375C45">
        <w:rPr>
          <w:szCs w:val="19"/>
        </w:rPr>
        <w:t xml:space="preserve"> </w:t>
      </w:r>
      <w:r w:rsidR="00375C45" w:rsidRPr="00375C45">
        <w:rPr>
          <w:szCs w:val="19"/>
        </w:rPr>
        <w:t>przeciętna sytuacja materialna gospodarstw domowych</w:t>
      </w:r>
      <w:r w:rsidR="00375C45">
        <w:rPr>
          <w:szCs w:val="19"/>
        </w:rPr>
        <w:t xml:space="preserve"> </w:t>
      </w:r>
      <w:r w:rsidR="00775DEF">
        <w:rPr>
          <w:szCs w:val="19"/>
        </w:rPr>
        <w:t xml:space="preserve">w Polsce </w:t>
      </w:r>
      <w:r w:rsidR="00375C45">
        <w:rPr>
          <w:szCs w:val="19"/>
        </w:rPr>
        <w:t>w 2022 roku</w:t>
      </w:r>
      <w:r w:rsidR="00375C45" w:rsidRPr="00375C45">
        <w:rPr>
          <w:szCs w:val="19"/>
        </w:rPr>
        <w:t xml:space="preserve"> realnie pogorszyła się, m.in. z powodu inflacji</w:t>
      </w:r>
      <w:r w:rsidR="00B56441">
        <w:rPr>
          <w:rStyle w:val="Odwoanieprzypisudolnego"/>
          <w:szCs w:val="19"/>
        </w:rPr>
        <w:footnoteReference w:id="18"/>
      </w:r>
      <w:r w:rsidR="00375C45">
        <w:rPr>
          <w:szCs w:val="19"/>
        </w:rPr>
        <w:t xml:space="preserve">, </w:t>
      </w:r>
      <w:r w:rsidR="0085052F">
        <w:rPr>
          <w:szCs w:val="19"/>
        </w:rPr>
        <w:t xml:space="preserve">to </w:t>
      </w:r>
      <w:r w:rsidR="00375C45">
        <w:rPr>
          <w:szCs w:val="19"/>
        </w:rPr>
        <w:t xml:space="preserve">przy </w:t>
      </w:r>
      <w:r w:rsidR="00B56441">
        <w:rPr>
          <w:szCs w:val="19"/>
        </w:rPr>
        <w:t>przyjętych</w:t>
      </w:r>
      <w:r w:rsidR="00375C45">
        <w:rPr>
          <w:szCs w:val="19"/>
        </w:rPr>
        <w:t xml:space="preserve"> granicach sfery niedostatku, jego</w:t>
      </w:r>
      <w:r>
        <w:rPr>
          <w:szCs w:val="19"/>
        </w:rPr>
        <w:t xml:space="preserve"> </w:t>
      </w:r>
      <w:r w:rsidR="001E6DD6" w:rsidRPr="00350FDF">
        <w:rPr>
          <w:szCs w:val="19"/>
        </w:rPr>
        <w:t>zasięg wyniósł ok</w:t>
      </w:r>
      <w:r w:rsidR="009A0209" w:rsidRPr="00350FDF">
        <w:rPr>
          <w:szCs w:val="19"/>
        </w:rPr>
        <w:t>.</w:t>
      </w:r>
      <w:r w:rsidR="001E6DD6" w:rsidRPr="00350FDF">
        <w:rPr>
          <w:szCs w:val="19"/>
        </w:rPr>
        <w:t xml:space="preserve"> 41%</w:t>
      </w:r>
      <w:r w:rsidR="009A0209" w:rsidRPr="00350FDF">
        <w:rPr>
          <w:szCs w:val="19"/>
        </w:rPr>
        <w:t>, czyli</w:t>
      </w:r>
      <w:r w:rsidR="00D77440">
        <w:rPr>
          <w:szCs w:val="19"/>
        </w:rPr>
        <w:t xml:space="preserve"> o 2 p.</w:t>
      </w:r>
      <w:r w:rsidR="009425DA">
        <w:rPr>
          <w:szCs w:val="19"/>
        </w:rPr>
        <w:t xml:space="preserve"> </w:t>
      </w:r>
      <w:r w:rsidR="00D77440">
        <w:rPr>
          <w:szCs w:val="19"/>
        </w:rPr>
        <w:t>proc. mniej niż w 2021 r.</w:t>
      </w:r>
    </w:p>
    <w:p w14:paraId="65E12603" w14:textId="20F124BF" w:rsidR="00AB60EC" w:rsidRPr="00EC5A37" w:rsidRDefault="00052324" w:rsidP="0071524A">
      <w:pPr>
        <w:suppressAutoHyphens/>
        <w:spacing w:before="240"/>
        <w:jc w:val="both"/>
        <w:rPr>
          <w:szCs w:val="19"/>
        </w:rPr>
      </w:pPr>
      <w:r w:rsidRPr="00EC5A37">
        <w:rPr>
          <w:szCs w:val="19"/>
        </w:rPr>
        <w:t xml:space="preserve">W </w:t>
      </w:r>
      <w:r w:rsidR="00845A9A" w:rsidRPr="00EC5A37">
        <w:rPr>
          <w:szCs w:val="19"/>
        </w:rPr>
        <w:t>latach 2010-2022</w:t>
      </w:r>
      <w:r w:rsidRPr="00EC5A37">
        <w:rPr>
          <w:szCs w:val="19"/>
        </w:rPr>
        <w:t xml:space="preserve"> zasięgi sfery niedostatku wahały się między ok. 39</w:t>
      </w:r>
      <w:r w:rsidR="00B20865" w:rsidRPr="00EC5A37">
        <w:rPr>
          <w:szCs w:val="19"/>
        </w:rPr>
        <w:t xml:space="preserve"> a ok. 45%. </w:t>
      </w:r>
      <w:r w:rsidR="00845A9A" w:rsidRPr="00EC5A37">
        <w:rPr>
          <w:szCs w:val="19"/>
        </w:rPr>
        <w:t>Między</w:t>
      </w:r>
      <w:r w:rsidR="00B20865" w:rsidRPr="00EC5A37">
        <w:rPr>
          <w:szCs w:val="19"/>
        </w:rPr>
        <w:t xml:space="preserve"> </w:t>
      </w:r>
      <w:r w:rsidR="00845A9A" w:rsidRPr="00EC5A37">
        <w:rPr>
          <w:szCs w:val="19"/>
        </w:rPr>
        <w:t xml:space="preserve">2010 a </w:t>
      </w:r>
      <w:r w:rsidR="00B20865" w:rsidRPr="00EC5A37">
        <w:rPr>
          <w:szCs w:val="19"/>
        </w:rPr>
        <w:t>2013</w:t>
      </w:r>
      <w:r w:rsidR="00845A9A" w:rsidRPr="00EC5A37">
        <w:rPr>
          <w:szCs w:val="19"/>
        </w:rPr>
        <w:t xml:space="preserve"> rokiem,</w:t>
      </w:r>
      <w:r w:rsidR="00B20865" w:rsidRPr="00EC5A37">
        <w:rPr>
          <w:szCs w:val="19"/>
        </w:rPr>
        <w:t xml:space="preserve"> obserwowano </w:t>
      </w:r>
      <w:r w:rsidR="001951B3" w:rsidRPr="00EC5A37">
        <w:rPr>
          <w:szCs w:val="19"/>
        </w:rPr>
        <w:t>wzrost</w:t>
      </w:r>
      <w:r w:rsidR="00845A9A" w:rsidRPr="00EC5A37">
        <w:rPr>
          <w:szCs w:val="19"/>
        </w:rPr>
        <w:t>y</w:t>
      </w:r>
      <w:r w:rsidR="008048B0" w:rsidRPr="00EC5A37">
        <w:rPr>
          <w:szCs w:val="19"/>
        </w:rPr>
        <w:t xml:space="preserve"> rok do roku</w:t>
      </w:r>
      <w:r w:rsidR="00B20865" w:rsidRPr="00EC5A37">
        <w:rPr>
          <w:szCs w:val="19"/>
        </w:rPr>
        <w:t xml:space="preserve"> stóp </w:t>
      </w:r>
      <w:r w:rsidR="00845A9A" w:rsidRPr="00EC5A37">
        <w:rPr>
          <w:szCs w:val="19"/>
        </w:rPr>
        <w:t>sfery niedostatku</w:t>
      </w:r>
      <w:r w:rsidR="0013479F" w:rsidRPr="00EC5A37">
        <w:rPr>
          <w:szCs w:val="19"/>
        </w:rPr>
        <w:t xml:space="preserve"> z ok. 41% do 45%,</w:t>
      </w:r>
      <w:r w:rsidR="008048B0" w:rsidRPr="00EC5A37">
        <w:rPr>
          <w:szCs w:val="19"/>
        </w:rPr>
        <w:t xml:space="preserve"> </w:t>
      </w:r>
      <w:r w:rsidR="0013479F" w:rsidRPr="00EC5A37">
        <w:rPr>
          <w:szCs w:val="19"/>
        </w:rPr>
        <w:t>z</w:t>
      </w:r>
      <w:r w:rsidR="006778AB" w:rsidRPr="00EC5A37">
        <w:rPr>
          <w:szCs w:val="19"/>
        </w:rPr>
        <w:t> </w:t>
      </w:r>
      <w:r w:rsidR="008048B0" w:rsidRPr="00EC5A37">
        <w:rPr>
          <w:szCs w:val="19"/>
        </w:rPr>
        <w:t>kolei o</w:t>
      </w:r>
      <w:r w:rsidR="00B20865" w:rsidRPr="00EC5A37">
        <w:rPr>
          <w:szCs w:val="19"/>
        </w:rPr>
        <w:t>d 2014 do 2017</w:t>
      </w:r>
      <w:r w:rsidR="008048B0" w:rsidRPr="00EC5A37">
        <w:rPr>
          <w:szCs w:val="19"/>
        </w:rPr>
        <w:t xml:space="preserve"> r</w:t>
      </w:r>
      <w:r w:rsidR="00E70A1E" w:rsidRPr="00EC5A37">
        <w:rPr>
          <w:szCs w:val="19"/>
        </w:rPr>
        <w:t>.</w:t>
      </w:r>
      <w:r w:rsidR="00B20865" w:rsidRPr="00EC5A37">
        <w:rPr>
          <w:szCs w:val="19"/>
        </w:rPr>
        <w:t xml:space="preserve"> </w:t>
      </w:r>
      <w:r w:rsidR="006778AB" w:rsidRPr="00EC5A37">
        <w:rPr>
          <w:rFonts w:eastAsia="Times New Roman" w:cs="Times New Roman"/>
          <w:bCs/>
          <w:szCs w:val="24"/>
          <w:shd w:val="clear" w:color="auto" w:fill="FFFFFF"/>
          <w:lang w:eastAsia="pl-PL"/>
        </w:rPr>
        <w:t>–</w:t>
      </w:r>
      <w:r w:rsidR="008048B0" w:rsidRPr="00EC5A37">
        <w:rPr>
          <w:szCs w:val="19"/>
        </w:rPr>
        <w:t xml:space="preserve"> spadki </w:t>
      </w:r>
      <w:r w:rsidR="00B20865" w:rsidRPr="00EC5A37">
        <w:rPr>
          <w:szCs w:val="19"/>
        </w:rPr>
        <w:t>(</w:t>
      </w:r>
      <w:r w:rsidR="008048B0" w:rsidRPr="00EC5A37">
        <w:rPr>
          <w:szCs w:val="19"/>
        </w:rPr>
        <w:t xml:space="preserve">z ponad 43% do </w:t>
      </w:r>
      <w:r w:rsidR="00B20865" w:rsidRPr="00EC5A37">
        <w:rPr>
          <w:szCs w:val="19"/>
        </w:rPr>
        <w:t>ok.</w:t>
      </w:r>
      <w:r w:rsidR="008048B0" w:rsidRPr="00EC5A37">
        <w:rPr>
          <w:szCs w:val="19"/>
        </w:rPr>
        <w:t xml:space="preserve"> 39</w:t>
      </w:r>
      <w:r w:rsidR="00B20865" w:rsidRPr="00EC5A37">
        <w:rPr>
          <w:szCs w:val="19"/>
        </w:rPr>
        <w:t>%). W kolejnych latach (2018-2022) stop</w:t>
      </w:r>
      <w:r w:rsidR="002E23E8" w:rsidRPr="00EC5A37">
        <w:rPr>
          <w:szCs w:val="19"/>
        </w:rPr>
        <w:t>a</w:t>
      </w:r>
      <w:r w:rsidR="00B20865" w:rsidRPr="00EC5A37">
        <w:rPr>
          <w:szCs w:val="19"/>
        </w:rPr>
        <w:t xml:space="preserve"> sfery niedostatku </w:t>
      </w:r>
      <w:r w:rsidR="008048B0" w:rsidRPr="00EC5A37">
        <w:rPr>
          <w:szCs w:val="19"/>
        </w:rPr>
        <w:t xml:space="preserve">podlegała wahaniom </w:t>
      </w:r>
      <w:r w:rsidR="00B20865" w:rsidRPr="00EC5A37">
        <w:rPr>
          <w:szCs w:val="19"/>
        </w:rPr>
        <w:t xml:space="preserve">między 39% a ok. 42%, </w:t>
      </w:r>
      <w:r w:rsidR="002C0D32" w:rsidRPr="00EC5A37">
        <w:rPr>
          <w:szCs w:val="19"/>
        </w:rPr>
        <w:t xml:space="preserve">przy czym w </w:t>
      </w:r>
      <w:r w:rsidR="008048B0" w:rsidRPr="00EC5A37">
        <w:rPr>
          <w:szCs w:val="19"/>
        </w:rPr>
        <w:t>2022</w:t>
      </w:r>
      <w:r w:rsidR="002C0D32" w:rsidRPr="00EC5A37">
        <w:rPr>
          <w:szCs w:val="19"/>
        </w:rPr>
        <w:t xml:space="preserve"> r</w:t>
      </w:r>
      <w:r w:rsidR="008048B0" w:rsidRPr="00EC5A37">
        <w:rPr>
          <w:szCs w:val="19"/>
        </w:rPr>
        <w:t>.</w:t>
      </w:r>
      <w:r w:rsidR="002C0D32" w:rsidRPr="00EC5A37">
        <w:rPr>
          <w:szCs w:val="19"/>
        </w:rPr>
        <w:t xml:space="preserve"> wyniosła ok. 41%.</w:t>
      </w:r>
      <w:r w:rsidR="00AB60EC" w:rsidRPr="00EC5A37">
        <w:rPr>
          <w:szCs w:val="19"/>
        </w:rPr>
        <w:t xml:space="preserve"> </w:t>
      </w:r>
    </w:p>
    <w:p w14:paraId="097C4019" w14:textId="77777777" w:rsidR="00052324" w:rsidRDefault="00E70A1E" w:rsidP="0071524A">
      <w:pPr>
        <w:suppressAutoHyphens/>
        <w:spacing w:before="240"/>
        <w:jc w:val="both"/>
        <w:rPr>
          <w:szCs w:val="19"/>
        </w:rPr>
      </w:pPr>
      <w:r w:rsidRPr="00EC5A37">
        <w:rPr>
          <w:szCs w:val="19"/>
        </w:rPr>
        <w:t xml:space="preserve">Można powiedzieć, że kierunek </w:t>
      </w:r>
      <w:r w:rsidR="008048B0" w:rsidRPr="00EC5A37">
        <w:rPr>
          <w:szCs w:val="19"/>
        </w:rPr>
        <w:t xml:space="preserve">zmian stóp sfery niedostatku w latach 2010-2022, był </w:t>
      </w:r>
      <w:r w:rsidR="00AB60EC" w:rsidRPr="00EC5A37">
        <w:rPr>
          <w:szCs w:val="19"/>
        </w:rPr>
        <w:t>podobn</w:t>
      </w:r>
      <w:r w:rsidRPr="00EC5A37">
        <w:rPr>
          <w:szCs w:val="19"/>
        </w:rPr>
        <w:t>y jak w przypadku ubóstwa skrajnego</w:t>
      </w:r>
      <w:r w:rsidR="00D86D38" w:rsidRPr="00EC5A37">
        <w:rPr>
          <w:szCs w:val="19"/>
        </w:rPr>
        <w:t xml:space="preserve"> (Wykres 9)</w:t>
      </w:r>
      <w:r w:rsidRPr="00EC5A37">
        <w:rPr>
          <w:szCs w:val="19"/>
        </w:rPr>
        <w:t>.</w:t>
      </w:r>
    </w:p>
    <w:p w14:paraId="7EB3ADFC" w14:textId="77777777" w:rsidR="006778AB" w:rsidDel="002E23E8" w:rsidRDefault="006778AB" w:rsidP="006778AB">
      <w:pPr>
        <w:suppressAutoHyphens/>
        <w:spacing w:before="240"/>
        <w:jc w:val="both"/>
        <w:rPr>
          <w:szCs w:val="19"/>
        </w:rPr>
      </w:pPr>
      <w:r w:rsidDel="002E23E8">
        <w:rPr>
          <w:szCs w:val="19"/>
        </w:rPr>
        <w:t xml:space="preserve">Na </w:t>
      </w:r>
      <w:r w:rsidRPr="00350FDF" w:rsidDel="002E23E8">
        <w:rPr>
          <w:szCs w:val="19"/>
        </w:rPr>
        <w:t>ogół te same czynniki, które sprzyja</w:t>
      </w:r>
      <w:r w:rsidDel="002E23E8">
        <w:rPr>
          <w:szCs w:val="19"/>
        </w:rPr>
        <w:t>ją</w:t>
      </w:r>
      <w:r w:rsidRPr="00350FDF" w:rsidDel="002E23E8">
        <w:rPr>
          <w:szCs w:val="19"/>
        </w:rPr>
        <w:t xml:space="preserve"> zwiększeniu ryzyka ubóstwa, w tym ubóstwa skrajnego</w:t>
      </w:r>
      <w:r w:rsidDel="002E23E8">
        <w:rPr>
          <w:szCs w:val="19"/>
        </w:rPr>
        <w:t>,</w:t>
      </w:r>
      <w:r w:rsidRPr="00350FDF" w:rsidDel="002E23E8">
        <w:rPr>
          <w:szCs w:val="19"/>
        </w:rPr>
        <w:t xml:space="preserve"> powod</w:t>
      </w:r>
      <w:r w:rsidDel="002E23E8">
        <w:rPr>
          <w:szCs w:val="19"/>
        </w:rPr>
        <w:t>ują</w:t>
      </w:r>
      <w:r w:rsidRPr="00350FDF" w:rsidDel="002E23E8">
        <w:rPr>
          <w:szCs w:val="19"/>
        </w:rPr>
        <w:t xml:space="preserve"> również zwiększenie prawdopodobieństwa trafienia do sfery niedostatku</w:t>
      </w:r>
      <w:r w:rsidDel="002E23E8">
        <w:rPr>
          <w:szCs w:val="19"/>
        </w:rPr>
        <w:t>.</w:t>
      </w:r>
    </w:p>
    <w:p w14:paraId="4E269182" w14:textId="77777777" w:rsidR="006778AB" w:rsidRDefault="006778AB" w:rsidP="006778AB">
      <w:pPr>
        <w:suppressAutoHyphens/>
        <w:spacing w:before="240"/>
        <w:jc w:val="both"/>
        <w:rPr>
          <w:szCs w:val="19"/>
        </w:rPr>
      </w:pPr>
      <w:r w:rsidRPr="00350FDF">
        <w:rPr>
          <w:szCs w:val="19"/>
        </w:rPr>
        <w:t>W 202</w:t>
      </w:r>
      <w:r>
        <w:rPr>
          <w:szCs w:val="19"/>
        </w:rPr>
        <w:t>2</w:t>
      </w:r>
      <w:r w:rsidRPr="00350FDF">
        <w:rPr>
          <w:szCs w:val="19"/>
        </w:rPr>
        <w:t xml:space="preserve"> r. najwyższe odsetki osób żyjących w</w:t>
      </w:r>
      <w:r>
        <w:rPr>
          <w:szCs w:val="19"/>
        </w:rPr>
        <w:t xml:space="preserve"> </w:t>
      </w:r>
      <w:r w:rsidRPr="00350FDF">
        <w:rPr>
          <w:szCs w:val="19"/>
        </w:rPr>
        <w:t>sferze niedostatku odnotowano wśród gospodarstw domowych utrzymujących się z</w:t>
      </w:r>
      <w:r>
        <w:rPr>
          <w:szCs w:val="19"/>
        </w:rPr>
        <w:t xml:space="preserve"> </w:t>
      </w:r>
      <w:r w:rsidRPr="00350FDF">
        <w:rPr>
          <w:szCs w:val="19"/>
        </w:rPr>
        <w:t>niezarobkowych źródeł innych niż emerytury i</w:t>
      </w:r>
      <w:r>
        <w:rPr>
          <w:szCs w:val="19"/>
        </w:rPr>
        <w:t> </w:t>
      </w:r>
      <w:r w:rsidRPr="00350FDF">
        <w:rPr>
          <w:szCs w:val="19"/>
        </w:rPr>
        <w:t>renty (</w:t>
      </w:r>
      <w:r>
        <w:rPr>
          <w:szCs w:val="19"/>
        </w:rPr>
        <w:t>64,5</w:t>
      </w:r>
      <w:r w:rsidRPr="00350FDF">
        <w:rPr>
          <w:szCs w:val="19"/>
        </w:rPr>
        <w:t>%), gospodarstw domowych, których głowa miała wykształcenie co najwyżej gimnazjalne (</w:t>
      </w:r>
      <w:r>
        <w:rPr>
          <w:szCs w:val="19"/>
        </w:rPr>
        <w:t xml:space="preserve">ok. </w:t>
      </w:r>
      <w:r w:rsidRPr="00350FDF">
        <w:rPr>
          <w:szCs w:val="19"/>
        </w:rPr>
        <w:t>6</w:t>
      </w:r>
      <w:r>
        <w:rPr>
          <w:szCs w:val="19"/>
        </w:rPr>
        <w:t>0</w:t>
      </w:r>
      <w:r w:rsidRPr="00350FDF">
        <w:rPr>
          <w:szCs w:val="19"/>
        </w:rPr>
        <w:t>%)</w:t>
      </w:r>
      <w:r>
        <w:rPr>
          <w:szCs w:val="19"/>
        </w:rPr>
        <w:t xml:space="preserve">, w gospodarstwach z co najmniej </w:t>
      </w:r>
      <w:r w:rsidRPr="00F02459">
        <w:rPr>
          <w:szCs w:val="19"/>
        </w:rPr>
        <w:t xml:space="preserve">3 </w:t>
      </w:r>
      <w:r>
        <w:rPr>
          <w:szCs w:val="19"/>
        </w:rPr>
        <w:t xml:space="preserve">dzieci w wieku 0-17 lat (58,5%) </w:t>
      </w:r>
      <w:r w:rsidRPr="00350FDF">
        <w:rPr>
          <w:szCs w:val="19"/>
        </w:rPr>
        <w:t xml:space="preserve">oraz </w:t>
      </w:r>
      <w:r>
        <w:rPr>
          <w:szCs w:val="19"/>
        </w:rPr>
        <w:t xml:space="preserve">wśród </w:t>
      </w:r>
      <w:r w:rsidRPr="00350FDF">
        <w:rPr>
          <w:szCs w:val="19"/>
        </w:rPr>
        <w:t xml:space="preserve">gospodarstw domowych rolników (prawie </w:t>
      </w:r>
      <w:r>
        <w:rPr>
          <w:szCs w:val="19"/>
        </w:rPr>
        <w:t>57</w:t>
      </w:r>
      <w:r w:rsidRPr="00350FDF">
        <w:rPr>
          <w:szCs w:val="19"/>
        </w:rPr>
        <w:t>%)</w:t>
      </w:r>
      <w:r>
        <w:rPr>
          <w:szCs w:val="19"/>
        </w:rPr>
        <w:t>.</w:t>
      </w:r>
    </w:p>
    <w:p w14:paraId="38A916E5" w14:textId="381A0BE0" w:rsidR="006778AB" w:rsidRPr="00BB039B" w:rsidRDefault="006778AB" w:rsidP="006778AB">
      <w:pPr>
        <w:suppressAutoHyphens/>
        <w:spacing w:before="240"/>
        <w:jc w:val="both"/>
        <w:rPr>
          <w:szCs w:val="19"/>
        </w:rPr>
      </w:pPr>
      <w:r w:rsidRPr="00BB039B">
        <w:rPr>
          <w:szCs w:val="19"/>
        </w:rPr>
        <w:t>Relatywnie wysok</w:t>
      </w:r>
      <w:r>
        <w:rPr>
          <w:szCs w:val="19"/>
        </w:rPr>
        <w:t>a</w:t>
      </w:r>
      <w:r w:rsidRPr="00BB039B">
        <w:rPr>
          <w:szCs w:val="19"/>
        </w:rPr>
        <w:t xml:space="preserve"> wartość wskaźnika zasięgu sfery niedostatku </w:t>
      </w:r>
      <w:r>
        <w:rPr>
          <w:szCs w:val="19"/>
        </w:rPr>
        <w:t xml:space="preserve">wystąpiła </w:t>
      </w:r>
      <w:r w:rsidRPr="00BB039B">
        <w:rPr>
          <w:szCs w:val="19"/>
        </w:rPr>
        <w:t>także wśród osób w</w:t>
      </w:r>
      <w:r w:rsidR="002D18AE">
        <w:rPr>
          <w:szCs w:val="19"/>
        </w:rPr>
        <w:t> </w:t>
      </w:r>
      <w:r w:rsidRPr="00BB039B">
        <w:rPr>
          <w:szCs w:val="19"/>
        </w:rPr>
        <w:t>gospodarstwach domowych z co najmniej 1 osobą z niepełnosprawnością (</w:t>
      </w:r>
      <w:r w:rsidRPr="00B87DAD">
        <w:rPr>
          <w:szCs w:val="19"/>
        </w:rPr>
        <w:t>niecałe</w:t>
      </w:r>
      <w:r w:rsidR="00020419" w:rsidRPr="00B87DAD">
        <w:rPr>
          <w:szCs w:val="19"/>
        </w:rPr>
        <w:t xml:space="preserve"> </w:t>
      </w:r>
      <w:r w:rsidRPr="00B87DAD">
        <w:rPr>
          <w:szCs w:val="19"/>
        </w:rPr>
        <w:t>48%), co</w:t>
      </w:r>
      <w:r w:rsidR="002D18AE" w:rsidRPr="00B87DAD">
        <w:rPr>
          <w:szCs w:val="19"/>
        </w:rPr>
        <w:t> </w:t>
      </w:r>
      <w:r w:rsidRPr="00B87DAD">
        <w:rPr>
          <w:szCs w:val="19"/>
        </w:rPr>
        <w:t>wyraźniej widać w zestawieniu z gospodarstwami bez takich osób (ponad 39%).</w:t>
      </w:r>
    </w:p>
    <w:p w14:paraId="49E033E5" w14:textId="20809511" w:rsidR="006778AB" w:rsidRDefault="006778AB" w:rsidP="006778AB">
      <w:pPr>
        <w:suppressAutoHyphens/>
        <w:spacing w:before="240"/>
        <w:jc w:val="both"/>
        <w:rPr>
          <w:szCs w:val="19"/>
        </w:rPr>
      </w:pPr>
      <w:r w:rsidRPr="00350FDF">
        <w:rPr>
          <w:szCs w:val="19"/>
        </w:rPr>
        <w:t>Zdecydowanie wyższy zasięg sfery niedostatku wystąpił na wsi (</w:t>
      </w:r>
      <w:r>
        <w:rPr>
          <w:szCs w:val="19"/>
        </w:rPr>
        <w:t>ponad</w:t>
      </w:r>
      <w:r w:rsidRPr="00350FDF">
        <w:rPr>
          <w:szCs w:val="19"/>
        </w:rPr>
        <w:t xml:space="preserve"> 5</w:t>
      </w:r>
      <w:r>
        <w:rPr>
          <w:szCs w:val="19"/>
        </w:rPr>
        <w:t>2</w:t>
      </w:r>
      <w:r w:rsidRPr="00350FDF">
        <w:rPr>
          <w:szCs w:val="19"/>
        </w:rPr>
        <w:t>%) niż w miastach</w:t>
      </w:r>
      <w:r w:rsidRPr="004B43B8">
        <w:rPr>
          <w:szCs w:val="19"/>
        </w:rPr>
        <w:t xml:space="preserve"> </w:t>
      </w:r>
      <w:r w:rsidRPr="00F02459">
        <w:rPr>
          <w:szCs w:val="19"/>
        </w:rPr>
        <w:t>(</w:t>
      </w:r>
      <w:r w:rsidRPr="004B43B8">
        <w:rPr>
          <w:szCs w:val="19"/>
        </w:rPr>
        <w:t>33%</w:t>
      </w:r>
      <w:r>
        <w:rPr>
          <w:szCs w:val="19"/>
        </w:rPr>
        <w:t>)</w:t>
      </w:r>
      <w:r w:rsidR="007F7579">
        <w:rPr>
          <w:szCs w:val="19"/>
        </w:rPr>
        <w:t>.</w:t>
      </w:r>
      <w:r>
        <w:rPr>
          <w:szCs w:val="19"/>
        </w:rPr>
        <w:t xml:space="preserve"> </w:t>
      </w:r>
      <w:r w:rsidR="00C53D14">
        <w:rPr>
          <w:szCs w:val="19"/>
        </w:rPr>
        <w:t>W</w:t>
      </w:r>
      <w:r>
        <w:rPr>
          <w:szCs w:val="19"/>
        </w:rPr>
        <w:t xml:space="preserve"> zależności od wielkości</w:t>
      </w:r>
      <w:r w:rsidR="00C53D14">
        <w:rPr>
          <w:szCs w:val="19"/>
        </w:rPr>
        <w:t xml:space="preserve"> miasta wyniósł on</w:t>
      </w:r>
      <w:r>
        <w:rPr>
          <w:szCs w:val="19"/>
        </w:rPr>
        <w:t xml:space="preserve"> od </w:t>
      </w:r>
      <w:r w:rsidRPr="00350FDF">
        <w:rPr>
          <w:szCs w:val="19"/>
        </w:rPr>
        <w:t>niecałych 23% w największych miastach</w:t>
      </w:r>
      <w:r>
        <w:rPr>
          <w:szCs w:val="19"/>
        </w:rPr>
        <w:t xml:space="preserve"> (co</w:t>
      </w:r>
      <w:r w:rsidR="002D18AE">
        <w:rPr>
          <w:szCs w:val="19"/>
        </w:rPr>
        <w:t> </w:t>
      </w:r>
      <w:r>
        <w:rPr>
          <w:szCs w:val="19"/>
        </w:rPr>
        <w:t xml:space="preserve">najmniej 500 tys. mieszkańców) </w:t>
      </w:r>
      <w:r w:rsidRPr="00350FDF">
        <w:rPr>
          <w:szCs w:val="19"/>
        </w:rPr>
        <w:t xml:space="preserve">do </w:t>
      </w:r>
      <w:r w:rsidRPr="00A41ED4">
        <w:rPr>
          <w:szCs w:val="19"/>
        </w:rPr>
        <w:t>ok. 42</w:t>
      </w:r>
      <w:r w:rsidRPr="00350FDF">
        <w:rPr>
          <w:szCs w:val="19"/>
        </w:rPr>
        <w:t>% – w najmniejszych</w:t>
      </w:r>
      <w:r>
        <w:rPr>
          <w:szCs w:val="19"/>
        </w:rPr>
        <w:t xml:space="preserve"> (</w:t>
      </w:r>
      <w:r w:rsidRPr="00350FDF">
        <w:rPr>
          <w:szCs w:val="19"/>
        </w:rPr>
        <w:t>poniżej 20 tys. mieszkańców</w:t>
      </w:r>
      <w:r>
        <w:rPr>
          <w:szCs w:val="19"/>
        </w:rPr>
        <w:t>)</w:t>
      </w:r>
      <w:r w:rsidRPr="00350FDF">
        <w:rPr>
          <w:szCs w:val="19"/>
        </w:rPr>
        <w:t>.</w:t>
      </w:r>
    </w:p>
    <w:p w14:paraId="3933B6D4" w14:textId="77777777" w:rsidR="006778AB" w:rsidRDefault="006778AB" w:rsidP="0071524A">
      <w:pPr>
        <w:suppressAutoHyphens/>
        <w:spacing w:before="240"/>
        <w:jc w:val="both"/>
        <w:rPr>
          <w:szCs w:val="19"/>
        </w:rPr>
      </w:pPr>
    </w:p>
    <w:p w14:paraId="0FF9A64E" w14:textId="77777777" w:rsidR="006778AB" w:rsidRDefault="006778AB" w:rsidP="0071524A">
      <w:pPr>
        <w:suppressAutoHyphens/>
        <w:spacing w:before="240"/>
        <w:jc w:val="both"/>
        <w:rPr>
          <w:szCs w:val="19"/>
        </w:rPr>
      </w:pPr>
    </w:p>
    <w:p w14:paraId="776DB628" w14:textId="77777777" w:rsidR="002E23E8" w:rsidRDefault="002E23E8" w:rsidP="002E23E8">
      <w:pPr>
        <w:spacing w:before="240" w:line="240" w:lineRule="auto"/>
        <w:rPr>
          <w:b/>
          <w:noProof/>
          <w:sz w:val="18"/>
          <w:szCs w:val="18"/>
          <w:lang w:eastAsia="pl-PL"/>
        </w:rPr>
      </w:pPr>
      <w:r>
        <w:rPr>
          <w:b/>
          <w:noProof/>
          <w:sz w:val="18"/>
          <w:szCs w:val="18"/>
          <w:lang w:eastAsia="pl-PL"/>
        </w:rPr>
        <w:t>Wykres 9</w:t>
      </w:r>
      <w:r w:rsidRPr="00A05407">
        <w:rPr>
          <w:b/>
          <w:noProof/>
          <w:sz w:val="18"/>
          <w:szCs w:val="18"/>
          <w:lang w:eastAsia="pl-PL"/>
        </w:rPr>
        <w:t>. Zasięg ubóstwa skrajnego oraz sfery niedost</w:t>
      </w:r>
      <w:r>
        <w:rPr>
          <w:b/>
          <w:noProof/>
          <w:sz w:val="18"/>
          <w:szCs w:val="18"/>
          <w:lang w:eastAsia="pl-PL"/>
        </w:rPr>
        <w:t>atku w Polsce w latach 2010–2022</w:t>
      </w:r>
    </w:p>
    <w:p w14:paraId="46F202BC" w14:textId="77777777" w:rsidR="002E23E8" w:rsidRPr="00A05407" w:rsidRDefault="002E23E8" w:rsidP="002E23E8">
      <w:pPr>
        <w:spacing w:before="240" w:line="240" w:lineRule="auto"/>
        <w:rPr>
          <w:b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43003EE4" wp14:editId="7B7981E6">
            <wp:extent cx="5122545" cy="3739515"/>
            <wp:effectExtent l="0" t="0" r="1905" b="0"/>
            <wp:docPr id="17" name="Wykres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D5FB6D8" w14:textId="77777777" w:rsidR="002E23E8" w:rsidRPr="00E82F58" w:rsidRDefault="002E23E8" w:rsidP="002E23E8">
      <w:pPr>
        <w:suppressAutoHyphens/>
        <w:spacing w:before="0"/>
        <w:ind w:firstLine="709"/>
        <w:rPr>
          <w:sz w:val="15"/>
          <w:szCs w:val="15"/>
        </w:rPr>
      </w:pPr>
      <w:r w:rsidRPr="00E82F58">
        <w:rPr>
          <w:sz w:val="15"/>
          <w:szCs w:val="15"/>
        </w:rPr>
        <w:t xml:space="preserve">*Średnio w miesiącu w </w:t>
      </w:r>
      <w:r>
        <w:rPr>
          <w:sz w:val="15"/>
          <w:szCs w:val="15"/>
        </w:rPr>
        <w:t>IV</w:t>
      </w:r>
      <w:r w:rsidRPr="00E82F58">
        <w:rPr>
          <w:sz w:val="15"/>
          <w:szCs w:val="15"/>
        </w:rPr>
        <w:t xml:space="preserve"> </w:t>
      </w:r>
      <w:r w:rsidRPr="00F02459">
        <w:rPr>
          <w:sz w:val="15"/>
          <w:szCs w:val="15"/>
        </w:rPr>
        <w:t>kwartale.</w:t>
      </w:r>
    </w:p>
    <w:p w14:paraId="6BF6606C" w14:textId="77777777" w:rsidR="002E23E8" w:rsidRDefault="002E23E8" w:rsidP="0071524A">
      <w:pPr>
        <w:suppressAutoHyphens/>
        <w:spacing w:before="240"/>
        <w:jc w:val="both"/>
        <w:rPr>
          <w:szCs w:val="19"/>
        </w:rPr>
      </w:pPr>
    </w:p>
    <w:p w14:paraId="65DDF4E9" w14:textId="77777777" w:rsidR="00A411A4" w:rsidRDefault="00A411A4" w:rsidP="00A05407">
      <w:pPr>
        <w:spacing w:before="240" w:line="240" w:lineRule="auto"/>
        <w:rPr>
          <w:b/>
          <w:noProof/>
          <w:sz w:val="18"/>
          <w:szCs w:val="18"/>
          <w:lang w:eastAsia="pl-PL"/>
        </w:rPr>
      </w:pPr>
    </w:p>
    <w:p w14:paraId="0F097B38" w14:textId="77777777" w:rsidR="00864C92" w:rsidRDefault="00864C92" w:rsidP="00F91C76"/>
    <w:p w14:paraId="79C8CE62" w14:textId="77777777" w:rsidR="00207C9A" w:rsidRDefault="00207C9A" w:rsidP="00C17EC0">
      <w:pPr>
        <w:jc w:val="both"/>
        <w:rPr>
          <w:noProof/>
          <w:szCs w:val="19"/>
          <w:lang w:eastAsia="pl-PL"/>
        </w:rPr>
      </w:pPr>
      <w:r>
        <w:t>W przypadku cytowania danych Głównego Urzędu Statystycznego prosimy o zamieszczenie informacji: „Źródło danych GUS”, a przypadku publikowania obliczeń dokonanych na</w:t>
      </w:r>
      <w:r w:rsidR="00D04B33">
        <w:t xml:space="preserve"> podstawie</w:t>
      </w:r>
      <w:r>
        <w:t xml:space="preserve"> danych opublikowanych przez GUS prosimy o zamieszczenie informacji: „Opracowanie własne na podstawie danych GUS”.</w:t>
      </w:r>
    </w:p>
    <w:p w14:paraId="27A28AE7" w14:textId="77777777" w:rsidR="00391B62" w:rsidRPr="008A720C" w:rsidRDefault="00391B62" w:rsidP="00C17EC0">
      <w:pPr>
        <w:spacing w:before="240" w:line="240" w:lineRule="auto"/>
        <w:jc w:val="both"/>
        <w:rPr>
          <w:noProof/>
          <w:szCs w:val="19"/>
          <w:lang w:eastAsia="pl-PL"/>
        </w:rPr>
        <w:sectPr w:rsidR="00391B62" w:rsidRPr="008A720C" w:rsidSect="00EF7B3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43"/>
        <w:tblW w:w="10467" w:type="dxa"/>
        <w:tblLook w:val="04A0" w:firstRow="1" w:lastRow="0" w:firstColumn="1" w:lastColumn="0" w:noHBand="0" w:noVBand="1"/>
      </w:tblPr>
      <w:tblGrid>
        <w:gridCol w:w="5233"/>
        <w:gridCol w:w="5234"/>
      </w:tblGrid>
      <w:tr w:rsidR="00A411A4" w:rsidRPr="001B66B7" w14:paraId="7B92042A" w14:textId="77777777" w:rsidTr="00EA697E">
        <w:trPr>
          <w:trHeight w:val="1266"/>
        </w:trPr>
        <w:tc>
          <w:tcPr>
            <w:tcW w:w="5233" w:type="dxa"/>
          </w:tcPr>
          <w:p w14:paraId="21B778CA" w14:textId="77777777" w:rsidR="00A411A4" w:rsidRPr="004579C8" w:rsidRDefault="00A411A4" w:rsidP="00EA697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579C8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1B20E" w14:textId="77777777" w:rsidR="00A411A4" w:rsidRPr="004579C8" w:rsidRDefault="00A411A4" w:rsidP="00EA697E">
            <w:pPr>
              <w:pStyle w:val="Nagwek3"/>
              <w:spacing w:before="0" w:after="120" w:line="276" w:lineRule="auto"/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</w:pPr>
            <w:r w:rsidRPr="004579C8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>Departament Badań Społecznych</w:t>
            </w:r>
          </w:p>
          <w:p w14:paraId="5438804D" w14:textId="77777777" w:rsidR="00A411A4" w:rsidRPr="004579C8" w:rsidRDefault="00A411A4" w:rsidP="00EA697E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579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br/>
              <w:t xml:space="preserve">Dr </w:t>
            </w:r>
            <w:r w:rsidRPr="004579C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Piotr Łysoń</w:t>
            </w:r>
          </w:p>
          <w:p w14:paraId="169EF32D" w14:textId="77777777" w:rsidR="00A411A4" w:rsidRPr="004579C8" w:rsidRDefault="00A411A4" w:rsidP="00EA697E">
            <w:pPr>
              <w:pStyle w:val="Nagwek3"/>
              <w:spacing w:before="0" w:line="276" w:lineRule="auto"/>
              <w:rPr>
                <w:rFonts w:ascii="Fira Sans" w:hAnsi="Fira Sans"/>
                <w:color w:val="auto"/>
                <w:sz w:val="20"/>
                <w:u w:val="single"/>
              </w:rPr>
            </w:pPr>
            <w:r w:rsidRPr="004579C8">
              <w:rPr>
                <w:rFonts w:ascii="Fira Sans" w:hAnsi="Fira Sans" w:cs="Arial"/>
                <w:color w:val="auto"/>
                <w:sz w:val="20"/>
              </w:rPr>
              <w:t xml:space="preserve">Tel: </w:t>
            </w:r>
            <w:r>
              <w:t xml:space="preserve"> </w:t>
            </w:r>
            <w:r w:rsidRPr="00977219">
              <w:rPr>
                <w:rFonts w:ascii="Fira Sans" w:hAnsi="Fira Sans" w:cs="Arial"/>
                <w:color w:val="auto"/>
                <w:sz w:val="20"/>
              </w:rPr>
              <w:t>22 449 40</w:t>
            </w:r>
            <w:r>
              <w:rPr>
                <w:rFonts w:ascii="Fira Sans" w:hAnsi="Fira Sans" w:cs="Arial"/>
                <w:color w:val="auto"/>
                <w:sz w:val="20"/>
              </w:rPr>
              <w:t xml:space="preserve"> </w:t>
            </w:r>
            <w:r w:rsidRPr="00977219">
              <w:rPr>
                <w:rFonts w:ascii="Fira Sans" w:hAnsi="Fira Sans" w:cs="Arial"/>
                <w:color w:val="auto"/>
                <w:sz w:val="20"/>
              </w:rPr>
              <w:t>27</w:t>
            </w:r>
            <w:r>
              <w:rPr>
                <w:rFonts w:ascii="Fira Sans" w:hAnsi="Fira Sans" w:cs="Arial"/>
                <w:color w:val="auto"/>
                <w:sz w:val="20"/>
              </w:rPr>
              <w:t xml:space="preserve">, </w:t>
            </w:r>
            <w:r w:rsidRPr="004579C8">
              <w:rPr>
                <w:rFonts w:ascii="Fira Sans" w:hAnsi="Fira Sans" w:cs="Arial"/>
                <w:color w:val="auto"/>
                <w:sz w:val="20"/>
              </w:rPr>
              <w:t>22</w:t>
            </w:r>
            <w:r w:rsidRPr="004579C8">
              <w:rPr>
                <w:color w:val="auto"/>
              </w:rPr>
              <w:t xml:space="preserve"> </w:t>
            </w:r>
            <w:r w:rsidRPr="004579C8">
              <w:rPr>
                <w:rFonts w:ascii="Fira Sans" w:hAnsi="Fira Sans" w:cs="Arial"/>
                <w:color w:val="auto"/>
                <w:sz w:val="20"/>
              </w:rPr>
              <w:t>608 31 22</w:t>
            </w:r>
          </w:p>
        </w:tc>
        <w:tc>
          <w:tcPr>
            <w:tcW w:w="5234" w:type="dxa"/>
          </w:tcPr>
          <w:p w14:paraId="6AE3B9B8" w14:textId="77777777" w:rsidR="00A411A4" w:rsidRPr="00230699" w:rsidRDefault="00A411A4" w:rsidP="00EA69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30699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230699">
              <w:rPr>
                <w:rFonts w:cs="Arial"/>
                <w:color w:val="000000" w:themeColor="text1"/>
                <w:sz w:val="20"/>
              </w:rPr>
              <w:br/>
            </w:r>
            <w:r w:rsidRPr="00230699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D58C6C6" w14:textId="77777777" w:rsidR="00A411A4" w:rsidRPr="00230699" w:rsidRDefault="00A411A4" w:rsidP="00EA697E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30699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11CE6862" w14:textId="77777777" w:rsidR="00A411A4" w:rsidRDefault="00A411A4" w:rsidP="00EA697E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 xml:space="preserve">Tel: </w:t>
            </w:r>
            <w:r w:rsidRPr="00EA75E7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 </w:t>
            </w:r>
            <w:r w:rsidRPr="00EA75E7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011</w:t>
            </w:r>
          </w:p>
          <w:p w14:paraId="368731E6" w14:textId="77777777" w:rsidR="00A411A4" w:rsidRPr="001B66B7" w:rsidRDefault="00A411A4" w:rsidP="00EA697E">
            <w:pPr>
              <w:rPr>
                <w:lang w:val="en-US"/>
              </w:rPr>
            </w:pPr>
          </w:p>
        </w:tc>
      </w:tr>
      <w:tr w:rsidR="00A411A4" w:rsidRPr="00230699" w14:paraId="63CACB41" w14:textId="77777777" w:rsidTr="00EA697E">
        <w:trPr>
          <w:trHeight w:val="510"/>
        </w:trPr>
        <w:tc>
          <w:tcPr>
            <w:tcW w:w="5233" w:type="dxa"/>
            <w:vMerge w:val="restart"/>
          </w:tcPr>
          <w:p w14:paraId="2BB6C7A1" w14:textId="77777777" w:rsidR="00A411A4" w:rsidRPr="00C91687" w:rsidRDefault="00A411A4" w:rsidP="00EA697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E153572" w14:textId="77777777" w:rsidR="00A411A4" w:rsidRPr="00C91687" w:rsidRDefault="00A411A4" w:rsidP="00EA697E">
            <w:pPr>
              <w:spacing w:before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EB0149B" w14:textId="77777777" w:rsidR="00A411A4" w:rsidRPr="001B66B7" w:rsidRDefault="00A411A4" w:rsidP="00EA697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4" w:history="1">
              <w:r w:rsidRPr="001645A4">
                <w:rPr>
                  <w:rStyle w:val="Hipercze"/>
                  <w:rFonts w:eastAsiaTheme="majorEastAsia" w:cs="Arial"/>
                  <w:color w:val="001D77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34" w:type="dxa"/>
            <w:vAlign w:val="center"/>
          </w:tcPr>
          <w:p w14:paraId="34134F02" w14:textId="77777777" w:rsidR="00A411A4" w:rsidRPr="00230699" w:rsidRDefault="00A411A4" w:rsidP="00EA697E">
            <w:pPr>
              <w:spacing w:before="0" w:line="276" w:lineRule="auto"/>
              <w:ind w:firstLine="753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7F7942EC" wp14:editId="6A09470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A411A4" w:rsidRPr="00230699" w14:paraId="6BAFECDA" w14:textId="77777777" w:rsidTr="00EA697E">
        <w:trPr>
          <w:trHeight w:val="510"/>
        </w:trPr>
        <w:tc>
          <w:tcPr>
            <w:tcW w:w="5233" w:type="dxa"/>
            <w:vMerge/>
          </w:tcPr>
          <w:p w14:paraId="75E45A0C" w14:textId="77777777" w:rsidR="00A411A4" w:rsidRPr="00C91687" w:rsidRDefault="00A411A4" w:rsidP="00EA697E">
            <w:pPr>
              <w:rPr>
                <w:b/>
                <w:sz w:val="20"/>
              </w:rPr>
            </w:pPr>
          </w:p>
        </w:tc>
        <w:tc>
          <w:tcPr>
            <w:tcW w:w="5234" w:type="dxa"/>
            <w:vAlign w:val="center"/>
          </w:tcPr>
          <w:p w14:paraId="545F6B9B" w14:textId="77777777" w:rsidR="00A411A4" w:rsidRPr="00230699" w:rsidRDefault="00A411A4" w:rsidP="00EA697E">
            <w:pPr>
              <w:spacing w:before="0" w:line="276" w:lineRule="auto"/>
              <w:ind w:firstLine="753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00F5C12B" wp14:editId="6F002C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411A4" w:rsidRPr="00230699" w14:paraId="01E01A0E" w14:textId="77777777" w:rsidTr="00EA697E">
        <w:trPr>
          <w:trHeight w:val="510"/>
        </w:trPr>
        <w:tc>
          <w:tcPr>
            <w:tcW w:w="5233" w:type="dxa"/>
            <w:vMerge/>
          </w:tcPr>
          <w:p w14:paraId="571E5557" w14:textId="77777777" w:rsidR="00A411A4" w:rsidRPr="00C91687" w:rsidRDefault="00A411A4" w:rsidP="00EA697E">
            <w:pPr>
              <w:rPr>
                <w:b/>
                <w:sz w:val="20"/>
              </w:rPr>
            </w:pPr>
          </w:p>
        </w:tc>
        <w:tc>
          <w:tcPr>
            <w:tcW w:w="5234" w:type="dxa"/>
          </w:tcPr>
          <w:p w14:paraId="41BCC50B" w14:textId="77777777" w:rsidR="00A411A4" w:rsidRPr="00230699" w:rsidRDefault="00A411A4" w:rsidP="00EA697E">
            <w:pPr>
              <w:spacing w:before="0" w:line="276" w:lineRule="auto"/>
              <w:ind w:firstLine="753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800" behindDoc="0" locked="0" layoutInCell="1" allowOverlap="1" wp14:anchorId="74C70F5A" wp14:editId="13A4E41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411A4" w:rsidRPr="00230699" w14:paraId="6AC15FB6" w14:textId="77777777" w:rsidTr="00EA697E">
        <w:trPr>
          <w:trHeight w:val="510"/>
        </w:trPr>
        <w:tc>
          <w:tcPr>
            <w:tcW w:w="5233" w:type="dxa"/>
          </w:tcPr>
          <w:p w14:paraId="0D544383" w14:textId="77777777" w:rsidR="00A411A4" w:rsidRPr="004579C8" w:rsidRDefault="00A411A4" w:rsidP="00EA697E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5234" w:type="dxa"/>
          </w:tcPr>
          <w:p w14:paraId="74AEA373" w14:textId="77777777" w:rsidR="00A411A4" w:rsidRPr="00230699" w:rsidRDefault="00A411A4" w:rsidP="00EA697E">
            <w:pPr>
              <w:spacing w:before="0" w:line="276" w:lineRule="auto"/>
              <w:ind w:firstLine="753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37CDF0BC" wp14:editId="72993B9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1" name="Obraz 51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A411A4" w:rsidRPr="00230699" w14:paraId="29D5F071" w14:textId="77777777" w:rsidTr="00EA697E">
        <w:trPr>
          <w:trHeight w:val="510"/>
        </w:trPr>
        <w:tc>
          <w:tcPr>
            <w:tcW w:w="5233" w:type="dxa"/>
          </w:tcPr>
          <w:p w14:paraId="1781BE3C" w14:textId="77777777" w:rsidR="00A411A4" w:rsidRPr="004579C8" w:rsidRDefault="00A411A4" w:rsidP="00EA697E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5234" w:type="dxa"/>
          </w:tcPr>
          <w:p w14:paraId="676BB399" w14:textId="77777777" w:rsidR="00A411A4" w:rsidRPr="00230699" w:rsidRDefault="00A411A4" w:rsidP="00EA697E">
            <w:pPr>
              <w:spacing w:before="0" w:line="276" w:lineRule="auto"/>
              <w:ind w:firstLine="753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7B9084F1" wp14:editId="724917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2" name="Obraz 5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411A4" w:rsidRPr="00230699" w14:paraId="3CF8DFC4" w14:textId="77777777" w:rsidTr="00EA697E">
        <w:trPr>
          <w:trHeight w:val="510"/>
        </w:trPr>
        <w:tc>
          <w:tcPr>
            <w:tcW w:w="5233" w:type="dxa"/>
          </w:tcPr>
          <w:p w14:paraId="0F75DC32" w14:textId="34D52A90" w:rsidR="00A411A4" w:rsidRPr="004579C8" w:rsidRDefault="00A411A4" w:rsidP="00EA697E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5234" w:type="dxa"/>
          </w:tcPr>
          <w:p w14:paraId="378D2608" w14:textId="77777777" w:rsidR="00A411A4" w:rsidRPr="00230699" w:rsidRDefault="00A411A4" w:rsidP="00EA697E">
            <w:pPr>
              <w:spacing w:before="0" w:line="276" w:lineRule="auto"/>
              <w:ind w:firstLine="753"/>
              <w:rPr>
                <w:rFonts w:cs="Arial"/>
                <w:color w:val="000000" w:themeColor="text1"/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79156107" wp14:editId="44384A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53" name="Obraz 53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2AD3A65" w14:textId="70CE9ACB" w:rsidR="00A411A4" w:rsidRDefault="005B24AD" w:rsidP="00A411A4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3E7D759E" wp14:editId="4EC3CD70">
                <wp:simplePos x="0" y="0"/>
                <wp:positionH relativeFrom="margin">
                  <wp:posOffset>19050</wp:posOffset>
                </wp:positionH>
                <wp:positionV relativeFrom="paragraph">
                  <wp:posOffset>3117215</wp:posOffset>
                </wp:positionV>
                <wp:extent cx="6559550" cy="60674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067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4ADB5" w14:textId="77777777" w:rsidR="005B24AD" w:rsidRPr="005B24AD" w:rsidRDefault="005B24AD" w:rsidP="005B24AD">
                            <w:pPr>
                              <w:rPr>
                                <w:b/>
                              </w:rPr>
                            </w:pPr>
                            <w:r w:rsidRPr="005B24A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D68D119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1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„Zasięg ubóstwa ekonomicznego w Polsce w 2019 r. (na podstawie wyników badania budżetów gospodarstw domowych)"</w:t>
                              </w:r>
                            </w:hyperlink>
                          </w:p>
                          <w:p w14:paraId="592A657A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2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„Zasięg ubóstwa ekonomicznego w Polsce w 2020 r. (na podstawie wyników badania budżetów gospodarstw domowych)"</w:t>
                              </w:r>
                            </w:hyperlink>
                          </w:p>
                          <w:p w14:paraId="4A83D867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3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„Zasięg ubóstwa ekonomicznego w Polsce w 2021 r. (na podstawie wyników badania budżetów gospodarstw domowych</w:t>
                              </w:r>
                            </w:hyperlink>
                            <w:r w:rsidR="005B24AD" w:rsidRPr="005B24AD"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  <w:t>)"</w:t>
                            </w:r>
                          </w:p>
                          <w:p w14:paraId="3F11D484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4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„Różne oblicza ubóstwa w Polsce w 2015 r. i 2018 r. na podstawie Badania spójności społecznej"</w:t>
                              </w:r>
                            </w:hyperlink>
                          </w:p>
                          <w:p w14:paraId="2A12916A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5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Postrzeganie ubóstwa i nierówności dochodowych w Polsce. Wyniki Badania spójności społecznej 2018</w:t>
                              </w:r>
                            </w:hyperlink>
                          </w:p>
                          <w:p w14:paraId="25615199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36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Informacja sygnalna „Sytuacja gospodarstw domowych w 2022 r. w świetle wyników badania budżetów gospodarstw domowych"</w:t>
                              </w:r>
                            </w:hyperlink>
                          </w:p>
                          <w:p w14:paraId="21841601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color w:val="001D77"/>
                                <w:u w:val="single"/>
                              </w:rPr>
                            </w:pPr>
                            <w:hyperlink r:id="rId37" w:history="1">
                              <w:r w:rsidR="005B24AD" w:rsidRPr="005B24AD">
                                <w:rPr>
                                  <w:color w:val="001D77"/>
                                  <w:u w:val="single"/>
                                </w:rPr>
                                <w:t>Publikacja „Dochody i warunki życia ludności Polski - raport z badania EU-SILC 2019"</w:t>
                              </w:r>
                            </w:hyperlink>
                          </w:p>
                          <w:p w14:paraId="634CD969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color w:val="001D77"/>
                              </w:rPr>
                            </w:pPr>
                            <w:hyperlink r:id="rId38" w:history="1">
                              <w:r w:rsidR="005B24AD" w:rsidRPr="005B24AD">
                                <w:rPr>
                                  <w:color w:val="001D77"/>
                                  <w:u w:val="single"/>
                                </w:rPr>
                                <w:t>Publikacja „Dochody i warunki życia ludności Polski - raport z badania EU-SILC 2020"</w:t>
                              </w:r>
                            </w:hyperlink>
                          </w:p>
                          <w:p w14:paraId="163D8210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color w:val="001D77"/>
                              </w:rPr>
                            </w:pPr>
                            <w:hyperlink r:id="rId39" w:history="1">
                              <w:r w:rsidR="005B24AD" w:rsidRPr="005B24AD">
                                <w:rPr>
                                  <w:color w:val="001D77"/>
                                  <w:u w:val="single"/>
                                </w:rPr>
                                <w:t>Publikacja „Dochody i warunki życia ludności Polski - raport z badania EU-SILC 2021"</w:t>
                              </w:r>
                            </w:hyperlink>
                          </w:p>
                          <w:p w14:paraId="50B36F63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0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Publikacja „Ubóstwo w Polsce w latach 2015 i 2016”</w:t>
                              </w:r>
                            </w:hyperlink>
                          </w:p>
                          <w:p w14:paraId="0EC4FF10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1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Publikacja „Ubóstwo w Polsce w latach 2019 i 2020”</w:t>
                              </w:r>
                            </w:hyperlink>
                          </w:p>
                          <w:p w14:paraId="3679B0FA" w14:textId="77777777" w:rsidR="005B24AD" w:rsidRPr="005B24AD" w:rsidRDefault="00203750" w:rsidP="005B24AD">
                            <w:pPr>
                              <w:spacing w:before="60" w:after="60"/>
                              <w:rPr>
                                <w:rFonts w:eastAsia="Fira Sans Light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2" w:history="1">
                              <w:r w:rsidR="005B24AD" w:rsidRPr="005B24AD">
                                <w:rPr>
                                  <w:rFonts w:eastAsia="Fira Sans Light"/>
                                  <w:color w:val="001D77"/>
                                  <w:szCs w:val="19"/>
                                  <w:u w:val="single"/>
                                </w:rPr>
                                <w:t>O minimum socjalnym i minimum egzystencji - Instytut Pracy i Spraw Socjalnych (ipiss.com.pl)</w:t>
                              </w:r>
                            </w:hyperlink>
                          </w:p>
                          <w:p w14:paraId="75872814" w14:textId="77777777" w:rsidR="005B24AD" w:rsidRPr="005B24AD" w:rsidRDefault="00203750" w:rsidP="005B24AD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hyperlink r:id="rId43" w:history="1">
                              <w:proofErr w:type="spellStart"/>
                              <w:r w:rsidR="005B24AD" w:rsidRPr="005B24AD">
                                <w:rPr>
                                  <w:color w:val="001D77"/>
                                  <w:u w:val="single"/>
                                  <w:lang w:val="en-GB"/>
                                </w:rPr>
                                <w:t>Wysokość</w:t>
                              </w:r>
                              <w:proofErr w:type="spellEnd"/>
                              <w:r w:rsidR="005B24AD" w:rsidRPr="005B24AD">
                                <w:rPr>
                                  <w:color w:val="001D77"/>
                                  <w:u w:val="single"/>
                                  <w:lang w:val="en-GB"/>
                                </w:rPr>
                                <w:t xml:space="preserve"> minimum </w:t>
                              </w:r>
                              <w:proofErr w:type="spellStart"/>
                              <w:r w:rsidR="005B24AD" w:rsidRPr="005B24AD">
                                <w:rPr>
                                  <w:color w:val="001D77"/>
                                  <w:u w:val="single"/>
                                  <w:lang w:val="en-GB"/>
                                </w:rPr>
                                <w:t>egzystencji</w:t>
                              </w:r>
                              <w:proofErr w:type="spellEnd"/>
                            </w:hyperlink>
                          </w:p>
                          <w:p w14:paraId="5D198F7C" w14:textId="77777777" w:rsidR="005B24AD" w:rsidRPr="005B24AD" w:rsidRDefault="00203750" w:rsidP="005B24AD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hyperlink r:id="rId44" w:history="1">
                              <w:proofErr w:type="spellStart"/>
                              <w:r w:rsidR="005B24AD" w:rsidRPr="005B24AD">
                                <w:rPr>
                                  <w:color w:val="001D77"/>
                                  <w:u w:val="single"/>
                                  <w:lang w:val="en-GB"/>
                                </w:rPr>
                                <w:t>Wysokość</w:t>
                              </w:r>
                              <w:proofErr w:type="spellEnd"/>
                              <w:r w:rsidR="005B24AD" w:rsidRPr="005B24AD">
                                <w:rPr>
                                  <w:color w:val="001D77"/>
                                  <w:u w:val="single"/>
                                  <w:lang w:val="en-GB"/>
                                </w:rPr>
                                <w:t xml:space="preserve"> minimum </w:t>
                              </w:r>
                              <w:proofErr w:type="spellStart"/>
                              <w:r w:rsidR="005B24AD" w:rsidRPr="005B24AD">
                                <w:rPr>
                                  <w:color w:val="001D77"/>
                                  <w:u w:val="single"/>
                                  <w:lang w:val="en-GB"/>
                                </w:rPr>
                                <w:t>socjalnego</w:t>
                              </w:r>
                              <w:proofErr w:type="spellEnd"/>
                            </w:hyperlink>
                          </w:p>
                          <w:p w14:paraId="38A26A94" w14:textId="77777777" w:rsidR="005B24AD" w:rsidRPr="005B24AD" w:rsidRDefault="005B24AD" w:rsidP="005B24AD"/>
                          <w:p w14:paraId="49DF8422" w14:textId="77777777" w:rsidR="005B24AD" w:rsidRPr="005B24AD" w:rsidRDefault="005B24AD" w:rsidP="005B24A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B24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EDCFA6C" w14:textId="77777777" w:rsidR="005B24AD" w:rsidRPr="005B24AD" w:rsidRDefault="00203750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5" w:history="1">
                              <w:r w:rsidR="005B24AD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1E7FD48F" w14:textId="77777777" w:rsidR="005B24AD" w:rsidRPr="005B24AD" w:rsidRDefault="00203750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6" w:history="1">
                              <w:r w:rsidR="005B24AD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Dziedzinowe Bazy Wiedzy/Ubóstwo według grup społeczno-ekonomicznych</w:t>
                              </w:r>
                            </w:hyperlink>
                          </w:p>
                          <w:p w14:paraId="290A24D4" w14:textId="77777777" w:rsidR="005B24AD" w:rsidRPr="005B24AD" w:rsidRDefault="00203750" w:rsidP="005B24AD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7" w:history="1">
                              <w:r w:rsidR="005B24AD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Dziedzinowe Bazy Wiedzy/Ubóstwo według podziału kraju na miasto i wieś</w:t>
                              </w:r>
                            </w:hyperlink>
                          </w:p>
                          <w:p w14:paraId="0533994F" w14:textId="77777777" w:rsidR="005B24AD" w:rsidRPr="005B24AD" w:rsidRDefault="005B24AD" w:rsidP="005B24A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78D1955" w14:textId="77777777" w:rsidR="005B24AD" w:rsidRPr="005B24AD" w:rsidRDefault="005B24AD" w:rsidP="005B24A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B24A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6B119D1B" w14:textId="77777777" w:rsidR="005B24AD" w:rsidRPr="005B24AD" w:rsidRDefault="00203750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8" w:history="1">
                              <w:r w:rsidR="005B24AD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Wskaźnik zagrożenia ubóstwem skrajnym</w:t>
                              </w:r>
                            </w:hyperlink>
                          </w:p>
                          <w:p w14:paraId="1DC4FCBD" w14:textId="77777777" w:rsidR="005B24AD" w:rsidRPr="005B24AD" w:rsidRDefault="00203750" w:rsidP="005B24AD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49" w:history="1">
                              <w:r w:rsidR="005B24AD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Wskaźnik zagrożenia ubóstwem relatywnym</w:t>
                              </w:r>
                            </w:hyperlink>
                          </w:p>
                          <w:p w14:paraId="71CAD12F" w14:textId="73AFF053" w:rsidR="00A411A4" w:rsidRPr="00CF38F9" w:rsidRDefault="00203750" w:rsidP="00A411A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50" w:history="1">
                              <w:r w:rsidR="005B24AD" w:rsidRPr="005B24AD">
                                <w:rPr>
                                  <w:rFonts w:cs="Times New Roman"/>
                                  <w:color w:val="001D77"/>
                                  <w:szCs w:val="19"/>
                                  <w:u w:val="single"/>
                                </w:rPr>
                                <w:t>Wskaźnik zagrożenia ubóstwem ustawowym</w:t>
                              </w:r>
                            </w:hyperlink>
                          </w:p>
                          <w:p w14:paraId="0CC7EFD0" w14:textId="77777777" w:rsidR="00A411A4" w:rsidRPr="006761A7" w:rsidRDefault="00A411A4" w:rsidP="00A411A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D47BC3A" w14:textId="77777777" w:rsidR="00A411A4" w:rsidRDefault="00A411A4" w:rsidP="00A411A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40CE9B7" w14:textId="77777777" w:rsidR="00A411A4" w:rsidRPr="002C6CCD" w:rsidRDefault="00203750" w:rsidP="00A411A4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51" w:history="1">
                              <w:r w:rsidR="00A411A4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skrajnym</w:t>
                              </w:r>
                            </w:hyperlink>
                          </w:p>
                          <w:p w14:paraId="2E6EFA02" w14:textId="77777777" w:rsidR="00A411A4" w:rsidRPr="002C6CCD" w:rsidRDefault="00203750" w:rsidP="00A411A4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52" w:history="1">
                              <w:r w:rsidR="00A411A4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relatywnym</w:t>
                              </w:r>
                            </w:hyperlink>
                          </w:p>
                          <w:p w14:paraId="7279E12F" w14:textId="77777777" w:rsidR="00A411A4" w:rsidRDefault="00203750" w:rsidP="00A411A4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53" w:history="1">
                              <w:r w:rsidR="00A411A4" w:rsidRPr="002C6CCD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Wskaźnik zagrożenia ubóstwem ustawowym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D759E" id="_x0000_s1036" type="#_x0000_t202" style="position:absolute;margin-left:1.5pt;margin-top:245.45pt;width:516.5pt;height:477.7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" fillcolor="#f2f2f2 [3052]" strokecolor="white [3212]">
                <v:textbox>
                  <w:txbxContent>
                    <w:p w14:paraId="5C64ADB5" w14:textId="77777777" w:rsidR="005B24AD" w:rsidRPr="005B24AD" w:rsidRDefault="005B24AD" w:rsidP="005B24AD">
                      <w:pPr>
                        <w:rPr>
                          <w:b/>
                        </w:rPr>
                      </w:pPr>
                      <w:r w:rsidRPr="005B24AD">
                        <w:rPr>
                          <w:b/>
                        </w:rPr>
                        <w:t>Powiązane opracowania</w:t>
                      </w:r>
                    </w:p>
                    <w:p w14:paraId="1D68D119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4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„Zasięg ubóstwa ekonomicznego w Polsce w 2019 r. (na podstawie wyników badania budżetów gospodarstw domowych)"</w:t>
                        </w:r>
                      </w:hyperlink>
                    </w:p>
                    <w:p w14:paraId="592A657A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5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„Zasięg ubóstwa ekonomicznego w Polsce w 2020 r. (na podstawie wyników badania budżetów gospodarstw domowych)"</w:t>
                        </w:r>
                      </w:hyperlink>
                    </w:p>
                    <w:p w14:paraId="4A83D867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6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„Zasięg ubóstwa ekonomicznego w Polsce w 2021 r. (na podstawie wyników badania budżetów gospodarstw domowych</w:t>
                        </w:r>
                      </w:hyperlink>
                      <w:r w:rsidR="005B24AD" w:rsidRPr="005B24AD"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  <w:t>)"</w:t>
                      </w:r>
                    </w:p>
                    <w:p w14:paraId="3F11D484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7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„Różne oblicza ubóstwa w Polsce w 2015 r. i 2018 r. na podstawie Badania spójności społecznej"</w:t>
                        </w:r>
                      </w:hyperlink>
                    </w:p>
                    <w:p w14:paraId="2A12916A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8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Postrzeganie ubóstwa i nierówności dochodowych w Polsce. Wyniki Badania spójności społecznej 2018</w:t>
                        </w:r>
                      </w:hyperlink>
                    </w:p>
                    <w:p w14:paraId="25615199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59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Informacja sygnalna „Sytuacja gospodarstw domowych w 2022 r. w świetle wyników badania budżetów gospodarstw domowych"</w:t>
                        </w:r>
                      </w:hyperlink>
                    </w:p>
                    <w:p w14:paraId="21841601" w14:textId="77777777" w:rsidR="005B24AD" w:rsidRPr="005B24AD" w:rsidRDefault="00203750" w:rsidP="005B24AD">
                      <w:pPr>
                        <w:spacing w:before="60" w:after="60"/>
                        <w:rPr>
                          <w:color w:val="001D77"/>
                          <w:u w:val="single"/>
                        </w:rPr>
                      </w:pPr>
                      <w:hyperlink r:id="rId60" w:history="1">
                        <w:r w:rsidR="005B24AD" w:rsidRPr="005B24AD">
                          <w:rPr>
                            <w:color w:val="001D77"/>
                            <w:u w:val="single"/>
                          </w:rPr>
                          <w:t>Publikacja „Dochody i warunki życia ludności Polski - raport z badania EU-SILC 2019"</w:t>
                        </w:r>
                      </w:hyperlink>
                    </w:p>
                    <w:p w14:paraId="634CD969" w14:textId="77777777" w:rsidR="005B24AD" w:rsidRPr="005B24AD" w:rsidRDefault="00203750" w:rsidP="005B24AD">
                      <w:pPr>
                        <w:spacing w:before="60" w:after="60"/>
                        <w:rPr>
                          <w:color w:val="001D77"/>
                        </w:rPr>
                      </w:pPr>
                      <w:hyperlink r:id="rId61" w:history="1">
                        <w:r w:rsidR="005B24AD" w:rsidRPr="005B24AD">
                          <w:rPr>
                            <w:color w:val="001D77"/>
                            <w:u w:val="single"/>
                          </w:rPr>
                          <w:t>Publikacja „Dochody i warunki życia ludności Polski - raport z badania EU-SILC 2020"</w:t>
                        </w:r>
                      </w:hyperlink>
                    </w:p>
                    <w:p w14:paraId="163D8210" w14:textId="77777777" w:rsidR="005B24AD" w:rsidRPr="005B24AD" w:rsidRDefault="00203750" w:rsidP="005B24AD">
                      <w:pPr>
                        <w:spacing w:before="60" w:after="60"/>
                        <w:rPr>
                          <w:color w:val="001D77"/>
                        </w:rPr>
                      </w:pPr>
                      <w:hyperlink r:id="rId62" w:history="1">
                        <w:r w:rsidR="005B24AD" w:rsidRPr="005B24AD">
                          <w:rPr>
                            <w:color w:val="001D77"/>
                            <w:u w:val="single"/>
                          </w:rPr>
                          <w:t>Publikacja „Dochody i warunki życia ludności Polski - raport z badania EU-SILC 2021"</w:t>
                        </w:r>
                      </w:hyperlink>
                    </w:p>
                    <w:p w14:paraId="50B36F63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63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Publikacja „Ubóstwo w Polsce w latach 2015 i 2016”</w:t>
                        </w:r>
                      </w:hyperlink>
                    </w:p>
                    <w:p w14:paraId="0EC4FF10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64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Publikacja „Ubóstwo w Polsce w latach 2019 i 2020”</w:t>
                        </w:r>
                      </w:hyperlink>
                    </w:p>
                    <w:p w14:paraId="3679B0FA" w14:textId="77777777" w:rsidR="005B24AD" w:rsidRPr="005B24AD" w:rsidRDefault="00203750" w:rsidP="005B24AD">
                      <w:pPr>
                        <w:spacing w:before="60" w:after="60"/>
                        <w:rPr>
                          <w:rFonts w:eastAsia="Fira Sans Light"/>
                          <w:color w:val="001D77"/>
                          <w:szCs w:val="19"/>
                          <w:u w:val="single"/>
                        </w:rPr>
                      </w:pPr>
                      <w:hyperlink r:id="rId65" w:history="1">
                        <w:r w:rsidR="005B24AD" w:rsidRPr="005B24AD">
                          <w:rPr>
                            <w:rFonts w:eastAsia="Fira Sans Light"/>
                            <w:color w:val="001D77"/>
                            <w:szCs w:val="19"/>
                            <w:u w:val="single"/>
                          </w:rPr>
                          <w:t>O minimum socjalnym i minimum egzystencji - Instytut Pracy i Spraw Socjalnych (ipiss.com.pl)</w:t>
                        </w:r>
                      </w:hyperlink>
                    </w:p>
                    <w:p w14:paraId="75872814" w14:textId="77777777" w:rsidR="005B24AD" w:rsidRPr="005B24AD" w:rsidRDefault="00203750" w:rsidP="005B24AD">
                      <w:pPr>
                        <w:rPr>
                          <w:color w:val="001D77"/>
                          <w:lang w:val="en-GB"/>
                        </w:rPr>
                      </w:pPr>
                      <w:hyperlink r:id="rId66" w:history="1">
                        <w:proofErr w:type="spellStart"/>
                        <w:r w:rsidR="005B24AD" w:rsidRPr="005B24AD">
                          <w:rPr>
                            <w:color w:val="001D77"/>
                            <w:u w:val="single"/>
                            <w:lang w:val="en-GB"/>
                          </w:rPr>
                          <w:t>Wysokość</w:t>
                        </w:r>
                        <w:proofErr w:type="spellEnd"/>
                        <w:r w:rsidR="005B24AD" w:rsidRPr="005B24AD">
                          <w:rPr>
                            <w:color w:val="001D77"/>
                            <w:u w:val="single"/>
                            <w:lang w:val="en-GB"/>
                          </w:rPr>
                          <w:t xml:space="preserve"> minimum </w:t>
                        </w:r>
                        <w:proofErr w:type="spellStart"/>
                        <w:r w:rsidR="005B24AD" w:rsidRPr="005B24AD">
                          <w:rPr>
                            <w:color w:val="001D77"/>
                            <w:u w:val="single"/>
                            <w:lang w:val="en-GB"/>
                          </w:rPr>
                          <w:t>egzystencji</w:t>
                        </w:r>
                        <w:proofErr w:type="spellEnd"/>
                      </w:hyperlink>
                    </w:p>
                    <w:p w14:paraId="5D198F7C" w14:textId="77777777" w:rsidR="005B24AD" w:rsidRPr="005B24AD" w:rsidRDefault="00203750" w:rsidP="005B24AD">
                      <w:pPr>
                        <w:rPr>
                          <w:color w:val="001D77"/>
                          <w:lang w:val="en-GB"/>
                        </w:rPr>
                      </w:pPr>
                      <w:hyperlink r:id="rId67" w:history="1">
                        <w:proofErr w:type="spellStart"/>
                        <w:r w:rsidR="005B24AD" w:rsidRPr="005B24AD">
                          <w:rPr>
                            <w:color w:val="001D77"/>
                            <w:u w:val="single"/>
                            <w:lang w:val="en-GB"/>
                          </w:rPr>
                          <w:t>Wysokość</w:t>
                        </w:r>
                        <w:proofErr w:type="spellEnd"/>
                        <w:r w:rsidR="005B24AD" w:rsidRPr="005B24AD">
                          <w:rPr>
                            <w:color w:val="001D77"/>
                            <w:u w:val="single"/>
                            <w:lang w:val="en-GB"/>
                          </w:rPr>
                          <w:t xml:space="preserve"> minimum </w:t>
                        </w:r>
                        <w:proofErr w:type="spellStart"/>
                        <w:r w:rsidR="005B24AD" w:rsidRPr="005B24AD">
                          <w:rPr>
                            <w:color w:val="001D77"/>
                            <w:u w:val="single"/>
                            <w:lang w:val="en-GB"/>
                          </w:rPr>
                          <w:t>socjalnego</w:t>
                        </w:r>
                        <w:proofErr w:type="spellEnd"/>
                      </w:hyperlink>
                    </w:p>
                    <w:p w14:paraId="38A26A94" w14:textId="77777777" w:rsidR="005B24AD" w:rsidRPr="005B24AD" w:rsidRDefault="005B24AD" w:rsidP="005B24AD"/>
                    <w:p w14:paraId="49DF8422" w14:textId="77777777" w:rsidR="005B24AD" w:rsidRPr="005B24AD" w:rsidRDefault="005B24AD" w:rsidP="005B24A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B24A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EDCFA6C" w14:textId="77777777" w:rsidR="005B24AD" w:rsidRPr="005B24AD" w:rsidRDefault="00203750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68" w:history="1">
                        <w:r w:rsidR="005B24AD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1E7FD48F" w14:textId="77777777" w:rsidR="005B24AD" w:rsidRPr="005B24AD" w:rsidRDefault="00203750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69" w:history="1">
                        <w:r w:rsidR="005B24AD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Dziedzinowe Bazy Wiedzy/Ubóstwo według grup społeczno-ekonomicznych</w:t>
                        </w:r>
                      </w:hyperlink>
                    </w:p>
                    <w:p w14:paraId="290A24D4" w14:textId="77777777" w:rsidR="005B24AD" w:rsidRPr="005B24AD" w:rsidRDefault="00203750" w:rsidP="005B24AD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70" w:history="1">
                        <w:r w:rsidR="005B24AD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Dziedzinowe Bazy Wiedzy/Ubóstwo według podziału kraju na miasto i wieś</w:t>
                        </w:r>
                      </w:hyperlink>
                    </w:p>
                    <w:p w14:paraId="0533994F" w14:textId="77777777" w:rsidR="005B24AD" w:rsidRPr="005B24AD" w:rsidRDefault="005B24AD" w:rsidP="005B24A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78D1955" w14:textId="77777777" w:rsidR="005B24AD" w:rsidRPr="005B24AD" w:rsidRDefault="005B24AD" w:rsidP="005B24A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B24AD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6B119D1B" w14:textId="77777777" w:rsidR="005B24AD" w:rsidRPr="005B24AD" w:rsidRDefault="00203750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71" w:history="1">
                        <w:r w:rsidR="005B24AD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Wskaźnik zagrożenia ubóstwem skrajnym</w:t>
                        </w:r>
                      </w:hyperlink>
                    </w:p>
                    <w:p w14:paraId="1DC4FCBD" w14:textId="77777777" w:rsidR="005B24AD" w:rsidRPr="005B24AD" w:rsidRDefault="00203750" w:rsidP="005B24AD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72" w:history="1">
                        <w:r w:rsidR="005B24AD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Wskaźnik zagrożenia ubóstwem relatywnym</w:t>
                        </w:r>
                      </w:hyperlink>
                    </w:p>
                    <w:p w14:paraId="71CAD12F" w14:textId="73AFF053" w:rsidR="00A411A4" w:rsidRPr="00CF38F9" w:rsidRDefault="00203750" w:rsidP="00A411A4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73" w:history="1">
                        <w:r w:rsidR="005B24AD" w:rsidRPr="005B24AD">
                          <w:rPr>
                            <w:rFonts w:cs="Times New Roman"/>
                            <w:color w:val="001D77"/>
                            <w:szCs w:val="19"/>
                            <w:u w:val="single"/>
                          </w:rPr>
                          <w:t>Wskaźnik zagrożenia ubóstwem ustawowym</w:t>
                        </w:r>
                      </w:hyperlink>
                    </w:p>
                    <w:p w14:paraId="0CC7EFD0" w14:textId="77777777" w:rsidR="00A411A4" w:rsidRPr="006761A7" w:rsidRDefault="00A411A4" w:rsidP="00A411A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D47BC3A" w14:textId="77777777" w:rsidR="00A411A4" w:rsidRDefault="00A411A4" w:rsidP="00A411A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40CE9B7" w14:textId="77777777" w:rsidR="00A411A4" w:rsidRPr="002C6CCD" w:rsidRDefault="00203750" w:rsidP="00A411A4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74" w:history="1">
                        <w:r w:rsidR="00A411A4" w:rsidRP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skrajnym</w:t>
                        </w:r>
                      </w:hyperlink>
                    </w:p>
                    <w:p w14:paraId="2E6EFA02" w14:textId="77777777" w:rsidR="00A411A4" w:rsidRPr="002C6CCD" w:rsidRDefault="00203750" w:rsidP="00A411A4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75" w:history="1">
                        <w:r w:rsidR="00A411A4" w:rsidRP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relatywnym</w:t>
                        </w:r>
                      </w:hyperlink>
                    </w:p>
                    <w:p w14:paraId="7279E12F" w14:textId="77777777" w:rsidR="00A411A4" w:rsidRDefault="00203750" w:rsidP="00A411A4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76" w:history="1">
                        <w:r w:rsidR="00A411A4" w:rsidRPr="002C6CCD">
                          <w:rPr>
                            <w:rStyle w:val="Hipercze"/>
                            <w:color w:val="001D77"/>
                            <w:szCs w:val="19"/>
                          </w:rPr>
                          <w:t>Wskaźnik zagrożenia ubóstwem ustawowym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A60684" w14:textId="3940D1BC" w:rsidR="00A411A4" w:rsidRPr="00001C5B" w:rsidRDefault="00A411A4" w:rsidP="00A411A4">
      <w:pPr>
        <w:rPr>
          <w:sz w:val="18"/>
        </w:rPr>
      </w:pPr>
    </w:p>
    <w:p w14:paraId="0E54B6EB" w14:textId="78B5CE2B" w:rsidR="0051166C" w:rsidRPr="00001C5B" w:rsidRDefault="0051166C" w:rsidP="00E76D26">
      <w:pPr>
        <w:rPr>
          <w:sz w:val="18"/>
        </w:rPr>
      </w:pPr>
    </w:p>
    <w:sectPr w:rsidR="0051166C" w:rsidRPr="00001C5B" w:rsidSect="00EF7B36">
      <w:headerReference w:type="default" r:id="rId77"/>
      <w:footerReference w:type="default" r:id="rId78"/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A7B5C" w14:textId="77777777" w:rsidR="00203750" w:rsidRDefault="00203750" w:rsidP="000662E2">
      <w:pPr>
        <w:spacing w:after="0" w:line="240" w:lineRule="auto"/>
      </w:pPr>
      <w:r>
        <w:separator/>
      </w:r>
    </w:p>
  </w:endnote>
  <w:endnote w:type="continuationSeparator" w:id="0">
    <w:p w14:paraId="6AF30429" w14:textId="77777777" w:rsidR="00203750" w:rsidRDefault="002037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620116"/>
      <w:docPartObj>
        <w:docPartGallery w:val="Page Numbers (Bottom of Page)"/>
        <w:docPartUnique/>
      </w:docPartObj>
    </w:sdtPr>
    <w:sdtEndPr/>
    <w:sdtContent>
      <w:p w14:paraId="27725884" w14:textId="77777777" w:rsidR="0099268D" w:rsidRDefault="0099268D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3512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4512466"/>
      <w:docPartObj>
        <w:docPartGallery w:val="Page Numbers (Bottom of Page)"/>
        <w:docPartUnique/>
      </w:docPartObj>
    </w:sdtPr>
    <w:sdtEndPr/>
    <w:sdtContent>
      <w:p w14:paraId="5C362CC4" w14:textId="77777777" w:rsidR="0099268D" w:rsidRDefault="0099268D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27D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49B16B6" w14:textId="77777777" w:rsidR="0099268D" w:rsidRDefault="0099268D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3512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800BE" w14:textId="77777777" w:rsidR="00203750" w:rsidRDefault="00203750" w:rsidP="000662E2">
      <w:pPr>
        <w:spacing w:after="0" w:line="240" w:lineRule="auto"/>
      </w:pPr>
      <w:r>
        <w:separator/>
      </w:r>
    </w:p>
  </w:footnote>
  <w:footnote w:type="continuationSeparator" w:id="0">
    <w:p w14:paraId="083C66F7" w14:textId="77777777" w:rsidR="00203750" w:rsidRDefault="00203750" w:rsidP="000662E2">
      <w:pPr>
        <w:spacing w:after="0" w:line="240" w:lineRule="auto"/>
      </w:pPr>
      <w:r>
        <w:continuationSeparator/>
      </w:r>
    </w:p>
  </w:footnote>
  <w:footnote w:id="1">
    <w:p w14:paraId="0D64390B" w14:textId="3F6A5306" w:rsidR="00B04519" w:rsidRPr="00FC5439" w:rsidRDefault="00B04519">
      <w:pPr>
        <w:pStyle w:val="Tekstprzypisudolnego"/>
        <w:rPr>
          <w:u w:val="single"/>
        </w:rPr>
      </w:pPr>
      <w:r w:rsidRPr="00B04519">
        <w:rPr>
          <w:rStyle w:val="Odwoanieprzypisudolnego"/>
          <w:sz w:val="14"/>
          <w:szCs w:val="14"/>
        </w:rPr>
        <w:footnoteRef/>
      </w:r>
      <w:r w:rsidRPr="00B04519">
        <w:rPr>
          <w:sz w:val="14"/>
          <w:szCs w:val="14"/>
        </w:rPr>
        <w:t xml:space="preserve"> </w:t>
      </w:r>
      <w:r w:rsidRPr="00A96DE0">
        <w:rPr>
          <w:sz w:val="14"/>
          <w:szCs w:val="14"/>
        </w:rPr>
        <w:t>Patrz szerzej</w:t>
      </w:r>
      <w:r w:rsidRPr="00A96DE0">
        <w:rPr>
          <w:color w:val="003399"/>
          <w:sz w:val="14"/>
          <w:szCs w:val="14"/>
        </w:rPr>
        <w:t xml:space="preserve">: </w:t>
      </w:r>
      <w:bookmarkStart w:id="1" w:name="_Hlk137032705"/>
      <w:r w:rsidR="00FC5439" w:rsidRPr="00A96DE0">
        <w:rPr>
          <w:color w:val="003399"/>
          <w:sz w:val="14"/>
          <w:szCs w:val="14"/>
          <w14:textFill>
            <w14:solidFill>
              <w14:srgbClr w14:val="003399">
                <w14:lumMod w14:val="75000"/>
              </w14:srgbClr>
            </w14:solidFill>
          </w14:textFill>
        </w:rPr>
        <w:fldChar w:fldCharType="begin"/>
      </w:r>
      <w:r w:rsidR="00FC5439" w:rsidRPr="00A96DE0">
        <w:rPr>
          <w:color w:val="003399"/>
          <w:sz w:val="14"/>
          <w:szCs w:val="14"/>
          <w14:textFill>
            <w14:solidFill>
              <w14:srgbClr w14:val="003399">
                <w14:lumMod w14:val="75000"/>
              </w14:srgbClr>
            </w14:solidFill>
          </w14:textFill>
        </w:rPr>
        <w:instrText xml:space="preserve"> HYPERLINK "https://stat.gov.pl/obszary-tematyczne/warunki-zycia/dochody-wydatki-i-warunki-zycia-ludnosci/sytuacja-gospodarstw-domowych-w-2022-r-w-swietle-badania-budzetow-gospodarstw-domowych,3,22.html" </w:instrText>
      </w:r>
      <w:r w:rsidR="00FC5439" w:rsidRPr="00A96DE0">
        <w:rPr>
          <w:color w:val="003399"/>
          <w:sz w:val="14"/>
          <w:szCs w:val="14"/>
          <w14:textFill>
            <w14:solidFill>
              <w14:srgbClr w14:val="003399">
                <w14:lumMod w14:val="75000"/>
              </w14:srgbClr>
            </w14:solidFill>
          </w14:textFill>
        </w:rPr>
        <w:fldChar w:fldCharType="separate"/>
      </w:r>
      <w:r w:rsidR="00FC5439" w:rsidRPr="00A96DE0">
        <w:rPr>
          <w:rStyle w:val="Hipercze"/>
          <w:rFonts w:cstheme="minorBidi"/>
          <w:color w:val="003399"/>
          <w:sz w:val="14"/>
          <w:szCs w:val="14"/>
          <w14:textFill>
            <w14:solidFill>
              <w14:srgbClr w14:val="003399">
                <w14:lumMod w14:val="75000"/>
              </w14:srgbClr>
            </w14:solidFill>
          </w14:textFill>
        </w:rPr>
        <w:t>Informacja sygnalna „Sytuacja gospodarstw domowych w 2022 r. w świetle wyników badania budżetów gospodarstw domowych"</w:t>
      </w:r>
      <w:r w:rsidR="00FC5439" w:rsidRPr="00A96DE0">
        <w:rPr>
          <w:color w:val="003399"/>
          <w:sz w:val="14"/>
          <w:szCs w:val="14"/>
          <w14:textFill>
            <w14:solidFill>
              <w14:srgbClr w14:val="003399">
                <w14:lumMod w14:val="75000"/>
              </w14:srgbClr>
            </w14:solidFill>
          </w14:textFill>
        </w:rPr>
        <w:fldChar w:fldCharType="end"/>
      </w:r>
      <w:r w:rsidRPr="00A411A4">
        <w:rPr>
          <w:color w:val="001D77"/>
          <w:sz w:val="14"/>
          <w:szCs w:val="14"/>
        </w:rPr>
        <w:t xml:space="preserve"> </w:t>
      </w:r>
      <w:bookmarkEnd w:id="1"/>
    </w:p>
  </w:footnote>
  <w:footnote w:id="2">
    <w:p w14:paraId="58ED0242" w14:textId="34099C69" w:rsidR="0099268D" w:rsidRPr="00B87DAD" w:rsidRDefault="0099268D" w:rsidP="001C6C72">
      <w:pPr>
        <w:spacing w:before="0" w:after="0" w:line="240" w:lineRule="auto"/>
        <w:rPr>
          <w:rFonts w:eastAsia="Calibri" w:cs="Calibri"/>
          <w:sz w:val="14"/>
          <w:szCs w:val="14"/>
        </w:rPr>
      </w:pPr>
      <w:r w:rsidRPr="001C6C72">
        <w:rPr>
          <w:rStyle w:val="Odwoanieprzypisudolnego"/>
          <w:sz w:val="14"/>
          <w:szCs w:val="14"/>
        </w:rPr>
        <w:footnoteRef/>
      </w:r>
      <w:r w:rsidRPr="001C6C72">
        <w:rPr>
          <w:sz w:val="14"/>
          <w:szCs w:val="14"/>
        </w:rPr>
        <w:t xml:space="preserve"> </w:t>
      </w:r>
      <w:r w:rsidRPr="001C6C72">
        <w:rPr>
          <w:rFonts w:eastAsia="Calibri" w:cs="Calibri"/>
          <w:sz w:val="14"/>
          <w:szCs w:val="14"/>
        </w:rPr>
        <w:t xml:space="preserve">Prezentowanie wskaźniki zasięgu (stopy) ubóstwa i sfery niedostatku są wyznaczane na podstawie wyników całorocznego </w:t>
      </w:r>
      <w:r w:rsidR="00F1364E" w:rsidRPr="00B87DAD">
        <w:rPr>
          <w:rFonts w:eastAsia="Calibri" w:cs="Calibri"/>
          <w:sz w:val="14"/>
          <w:szCs w:val="14"/>
        </w:rPr>
        <w:t>B</w:t>
      </w:r>
      <w:r w:rsidRPr="00B87DAD">
        <w:rPr>
          <w:rFonts w:eastAsia="Calibri" w:cs="Calibri"/>
          <w:sz w:val="14"/>
          <w:szCs w:val="14"/>
        </w:rPr>
        <w:t>adania budżetów gospodarstw domowych, w związku z</w:t>
      </w:r>
      <w:r w:rsidR="00A411A4" w:rsidRPr="00B87DAD">
        <w:rPr>
          <w:rFonts w:eastAsia="Calibri" w:cs="Calibri"/>
          <w:sz w:val="14"/>
          <w:szCs w:val="14"/>
        </w:rPr>
        <w:t xml:space="preserve"> </w:t>
      </w:r>
      <w:r w:rsidRPr="00B87DAD">
        <w:rPr>
          <w:rFonts w:eastAsia="Calibri" w:cs="Calibri"/>
          <w:sz w:val="14"/>
          <w:szCs w:val="14"/>
        </w:rPr>
        <w:t>czym reprezentują uśredniony poziom zjawiska dla okresu obejmującego cały rok.</w:t>
      </w:r>
    </w:p>
  </w:footnote>
  <w:footnote w:id="3">
    <w:p w14:paraId="177C7EB6" w14:textId="77777777" w:rsidR="0099268D" w:rsidRPr="00B87DAD" w:rsidRDefault="0099268D" w:rsidP="00E12297">
      <w:pPr>
        <w:pStyle w:val="Tekstprzypisudolnego"/>
        <w:spacing w:before="0"/>
        <w:rPr>
          <w:sz w:val="14"/>
          <w:szCs w:val="14"/>
        </w:rPr>
      </w:pPr>
      <w:r w:rsidRPr="00B87DAD">
        <w:rPr>
          <w:rStyle w:val="Odwoanieprzypisudolnego"/>
          <w:sz w:val="14"/>
          <w:szCs w:val="14"/>
        </w:rPr>
        <w:footnoteRef/>
      </w:r>
      <w:r w:rsidRPr="00B87DAD">
        <w:rPr>
          <w:sz w:val="14"/>
          <w:szCs w:val="14"/>
        </w:rPr>
        <w:t xml:space="preserve"> Wydatki obejmują również wartość artykułów otrzymanych bezpłatnie oraz wartość spożycia naturalnego, jak również fundusz remontowy.</w:t>
      </w:r>
    </w:p>
  </w:footnote>
  <w:footnote w:id="4">
    <w:p w14:paraId="1E15D2B4" w14:textId="77777777" w:rsidR="0099268D" w:rsidRPr="00B87DAD" w:rsidRDefault="0099268D" w:rsidP="00E12297">
      <w:pPr>
        <w:pStyle w:val="Tekstprzypisudolnego"/>
        <w:spacing w:before="0"/>
        <w:rPr>
          <w:color w:val="001D77"/>
          <w:sz w:val="14"/>
          <w:szCs w:val="14"/>
        </w:rPr>
      </w:pPr>
      <w:r w:rsidRPr="00B87DAD">
        <w:rPr>
          <w:rStyle w:val="Odwoanieprzypisudolnego"/>
          <w:sz w:val="14"/>
          <w:szCs w:val="14"/>
        </w:rPr>
        <w:footnoteRef/>
      </w:r>
      <w:r w:rsidRPr="00B87DAD">
        <w:rPr>
          <w:sz w:val="14"/>
          <w:szCs w:val="14"/>
        </w:rPr>
        <w:t xml:space="preserve"> Informacje dotyczące minimum egzystencji dostępne są na stronie Instytutu Pracy i Spraw Socjalnych:</w:t>
      </w:r>
      <w:r w:rsidR="009F4B41" w:rsidRPr="00B87DAD">
        <w:rPr>
          <w:sz w:val="14"/>
          <w:szCs w:val="14"/>
        </w:rPr>
        <w:t xml:space="preserve"> </w:t>
      </w:r>
      <w:hyperlink r:id="rId1" w:history="1">
        <w:r w:rsidR="009F4B41" w:rsidRPr="00B87DAD">
          <w:rPr>
            <w:rStyle w:val="Hipercze"/>
            <w:rFonts w:cstheme="minorBidi"/>
            <w:color w:val="001D77"/>
            <w:sz w:val="14"/>
            <w:szCs w:val="14"/>
          </w:rPr>
          <w:t>O minimum socjalnym i minimum egzystencji - Instytut Pracy i Spraw Socjalnych (ipiss.com.pl)</w:t>
        </w:r>
      </w:hyperlink>
      <w:r w:rsidR="009F4B41" w:rsidRPr="00B87DAD">
        <w:rPr>
          <w:sz w:val="14"/>
          <w:szCs w:val="14"/>
        </w:rPr>
        <w:t xml:space="preserve"> oraz </w:t>
      </w:r>
      <w:hyperlink r:id="rId2" w:history="1">
        <w:r w:rsidR="009F4B41" w:rsidRPr="00B87DAD">
          <w:rPr>
            <w:rStyle w:val="Hipercze"/>
            <w:rFonts w:cstheme="minorBidi"/>
            <w:color w:val="001D77"/>
            <w:sz w:val="14"/>
            <w:szCs w:val="14"/>
          </w:rPr>
          <w:t>Wysokość minimum egzystencji - Instytut Pracy i Spraw Socjalnych (ipiss.com.pl)</w:t>
        </w:r>
      </w:hyperlink>
    </w:p>
  </w:footnote>
  <w:footnote w:id="5">
    <w:p w14:paraId="4640FAEA" w14:textId="1FAB07E4" w:rsidR="0099268D" w:rsidRPr="00E12297" w:rsidRDefault="0099268D" w:rsidP="00E12297">
      <w:pPr>
        <w:pStyle w:val="Tekstprzypisudolnego"/>
        <w:spacing w:before="0"/>
        <w:rPr>
          <w:sz w:val="14"/>
          <w:szCs w:val="14"/>
        </w:rPr>
      </w:pPr>
      <w:r w:rsidRPr="00B87DAD">
        <w:rPr>
          <w:rStyle w:val="Odwoanieprzypisudolnego"/>
          <w:sz w:val="14"/>
          <w:szCs w:val="14"/>
        </w:rPr>
        <w:footnoteRef/>
      </w:r>
      <w:r w:rsidRPr="00B87DAD">
        <w:rPr>
          <w:sz w:val="14"/>
          <w:szCs w:val="14"/>
        </w:rPr>
        <w:t xml:space="preserve"> </w:t>
      </w:r>
      <w:r w:rsidRPr="00B87DAD">
        <w:rPr>
          <w:bCs/>
          <w:sz w:val="14"/>
          <w:szCs w:val="14"/>
        </w:rPr>
        <w:t>Dz. U</w:t>
      </w:r>
      <w:r w:rsidR="0013479F" w:rsidRPr="00B87DAD">
        <w:rPr>
          <w:bCs/>
          <w:sz w:val="14"/>
          <w:szCs w:val="14"/>
        </w:rPr>
        <w:t>.</w:t>
      </w:r>
      <w:r w:rsidRPr="00B87DAD">
        <w:rPr>
          <w:bCs/>
          <w:sz w:val="14"/>
          <w:szCs w:val="14"/>
        </w:rPr>
        <w:t xml:space="preserve"> z 2021 r. poz. 2268, 2270, </w:t>
      </w:r>
      <w:r w:rsidR="00E44CDA">
        <w:rPr>
          <w:bCs/>
          <w:sz w:val="14"/>
          <w:szCs w:val="14"/>
        </w:rPr>
        <w:t xml:space="preserve">Dz. U. </w:t>
      </w:r>
      <w:r w:rsidRPr="00B87DAD">
        <w:rPr>
          <w:bCs/>
          <w:sz w:val="14"/>
          <w:szCs w:val="14"/>
        </w:rPr>
        <w:t>z 2022 r. poz. 1, 66, 1079.</w:t>
      </w:r>
    </w:p>
  </w:footnote>
  <w:footnote w:id="6">
    <w:p w14:paraId="45E6AD56" w14:textId="77777777" w:rsidR="0099268D" w:rsidRPr="00E12297" w:rsidRDefault="0099268D" w:rsidP="00E12297">
      <w:pPr>
        <w:pStyle w:val="Tekstprzypisudolnego"/>
        <w:spacing w:before="0"/>
        <w:rPr>
          <w:sz w:val="14"/>
          <w:szCs w:val="14"/>
        </w:rPr>
      </w:pPr>
      <w:r w:rsidRPr="00E12297">
        <w:rPr>
          <w:rStyle w:val="Odwoanieprzypisudolnego"/>
          <w:sz w:val="14"/>
          <w:szCs w:val="14"/>
        </w:rPr>
        <w:footnoteRef/>
      </w:r>
      <w:r w:rsidRPr="00E12297">
        <w:rPr>
          <w:sz w:val="14"/>
          <w:szCs w:val="14"/>
        </w:rPr>
        <w:t xml:space="preserve"> W przeliczeniu na jednostkę ekwiwalentną, z uwzględnieniem tzw. oryginalnej skali ekwiwalentności OECD, zgodnie z którą wagę 1 przypisuje się pierwszej osobie w gospodarstwie domowym w wieku 14 lat i więcej; wagę 0,7 – każdej następnej osobie w tym wieku; wagę 0,5 – każdemu dziecku w wieku poniżej 14 lat.</w:t>
      </w:r>
    </w:p>
  </w:footnote>
  <w:footnote w:id="7">
    <w:p w14:paraId="3D949D46" w14:textId="3F075875" w:rsidR="0099268D" w:rsidRPr="00C77F1F" w:rsidRDefault="0099268D" w:rsidP="009425DA">
      <w:pPr>
        <w:pStyle w:val="Zwykytekst"/>
        <w:spacing w:before="60"/>
        <w:rPr>
          <w:bCs/>
          <w:sz w:val="14"/>
          <w:szCs w:val="14"/>
        </w:rPr>
      </w:pPr>
      <w:r w:rsidRPr="001A079E">
        <w:rPr>
          <w:rStyle w:val="Odwoanieprzypisudolnego"/>
          <w:rFonts w:ascii="Fira Sans" w:hAnsi="Fira Sans"/>
          <w:sz w:val="14"/>
          <w:szCs w:val="14"/>
        </w:rPr>
        <w:footnoteRef/>
      </w:r>
      <w:r w:rsidRPr="001A079E">
        <w:rPr>
          <w:rFonts w:ascii="Fira Sans" w:hAnsi="Fira Sans"/>
          <w:sz w:val="14"/>
          <w:szCs w:val="14"/>
        </w:rPr>
        <w:t xml:space="preserve"> </w:t>
      </w:r>
      <w:bookmarkStart w:id="3" w:name="_Hlk136961120"/>
      <w:r w:rsidR="007D038D" w:rsidRPr="00C77F1F">
        <w:rPr>
          <w:rFonts w:ascii="Fira Sans" w:hAnsi="Fira Sans"/>
          <w:sz w:val="14"/>
          <w:szCs w:val="14"/>
        </w:rPr>
        <w:t xml:space="preserve">Prezentowane dane dotyczące zasięgu ubóstwa oparte są na wynikach Badania budżetów gospodarstw domowych </w:t>
      </w:r>
      <w:r w:rsidR="007D038D" w:rsidRPr="00B87DAD">
        <w:rPr>
          <w:rFonts w:ascii="Fira Sans" w:hAnsi="Fira Sans"/>
          <w:sz w:val="14"/>
          <w:szCs w:val="14"/>
        </w:rPr>
        <w:t>prowadzonego metodą reprezentacyjną.</w:t>
      </w:r>
      <w:r w:rsidR="00C77F1F" w:rsidRPr="00B87DAD">
        <w:rPr>
          <w:rFonts w:ascii="Fira Sans" w:hAnsi="Fira Sans"/>
          <w:sz w:val="14"/>
          <w:szCs w:val="14"/>
        </w:rPr>
        <w:t xml:space="preserve"> </w:t>
      </w:r>
      <w:r w:rsidR="00064673" w:rsidRPr="00B87DAD">
        <w:rPr>
          <w:rFonts w:ascii="Fira Sans" w:hAnsi="Fira Sans"/>
          <w:sz w:val="14"/>
          <w:szCs w:val="14"/>
        </w:rPr>
        <w:t xml:space="preserve">Podobnie jak w przypadku każdego innego badania reprezentacyjnego, </w:t>
      </w:r>
      <w:r w:rsidR="00C77F1F" w:rsidRPr="00B87DAD">
        <w:rPr>
          <w:rFonts w:ascii="Fira Sans" w:hAnsi="Fira Sans"/>
          <w:bCs/>
          <w:sz w:val="14"/>
          <w:szCs w:val="14"/>
        </w:rPr>
        <w:t xml:space="preserve">dane z tego </w:t>
      </w:r>
      <w:r w:rsidR="002F33DE">
        <w:rPr>
          <w:rFonts w:ascii="Fira Sans" w:hAnsi="Fira Sans"/>
          <w:bCs/>
          <w:sz w:val="14"/>
          <w:szCs w:val="14"/>
        </w:rPr>
        <w:t>b</w:t>
      </w:r>
      <w:r w:rsidR="00C77F1F" w:rsidRPr="00B87DAD">
        <w:rPr>
          <w:rFonts w:ascii="Fira Sans" w:hAnsi="Fira Sans"/>
          <w:bCs/>
          <w:sz w:val="14"/>
          <w:szCs w:val="14"/>
        </w:rPr>
        <w:t>adania</w:t>
      </w:r>
      <w:r w:rsidR="00064673" w:rsidRPr="00B87DAD">
        <w:rPr>
          <w:rFonts w:ascii="Fira Sans" w:hAnsi="Fira Sans"/>
          <w:bCs/>
          <w:sz w:val="14"/>
          <w:szCs w:val="14"/>
        </w:rPr>
        <w:t xml:space="preserve"> </w:t>
      </w:r>
      <w:r w:rsidR="008657B1" w:rsidRPr="00B87DAD">
        <w:rPr>
          <w:rFonts w:ascii="Fira Sans" w:hAnsi="Fira Sans"/>
          <w:bCs/>
          <w:sz w:val="14"/>
          <w:szCs w:val="14"/>
        </w:rPr>
        <w:t>obarczone są</w:t>
      </w:r>
      <w:r w:rsidR="00837A2F" w:rsidRPr="00B87DAD">
        <w:rPr>
          <w:rFonts w:ascii="Fira Sans" w:hAnsi="Fira Sans"/>
          <w:bCs/>
          <w:sz w:val="14"/>
          <w:szCs w:val="14"/>
        </w:rPr>
        <w:t xml:space="preserve"> błędami zarówno o charakterze nielosowym jak i losowym</w:t>
      </w:r>
      <w:r w:rsidR="007025CA" w:rsidRPr="00B87DAD">
        <w:rPr>
          <w:rFonts w:ascii="Fira Sans" w:hAnsi="Fira Sans"/>
          <w:bCs/>
          <w:sz w:val="14"/>
          <w:szCs w:val="14"/>
        </w:rPr>
        <w:t>.</w:t>
      </w:r>
      <w:r w:rsidR="008657B1" w:rsidRPr="00B87DAD">
        <w:rPr>
          <w:rFonts w:ascii="Fira Sans" w:hAnsi="Fira Sans"/>
          <w:bCs/>
          <w:sz w:val="14"/>
          <w:szCs w:val="14"/>
        </w:rPr>
        <w:t xml:space="preserve"> </w:t>
      </w:r>
      <w:r w:rsidR="00064673" w:rsidRPr="00B87DAD">
        <w:rPr>
          <w:rFonts w:ascii="Fira Sans" w:hAnsi="Fira Sans"/>
          <w:sz w:val="14"/>
          <w:szCs w:val="14"/>
        </w:rPr>
        <w:t>Dlatego też, przy interpretacji danych,</w:t>
      </w:r>
      <w:r w:rsidR="002E6343" w:rsidRPr="00B87DAD">
        <w:rPr>
          <w:rFonts w:ascii="Fira Sans" w:hAnsi="Fira Sans"/>
          <w:sz w:val="14"/>
          <w:szCs w:val="14"/>
        </w:rPr>
        <w:t xml:space="preserve"> </w:t>
      </w:r>
      <w:r w:rsidR="00064673" w:rsidRPr="00B87DAD">
        <w:rPr>
          <w:rFonts w:ascii="Fira Sans" w:hAnsi="Fira Sans"/>
          <w:sz w:val="14"/>
          <w:szCs w:val="14"/>
        </w:rPr>
        <w:t>w</w:t>
      </w:r>
      <w:r w:rsidR="008343F4" w:rsidRPr="00B87DAD">
        <w:rPr>
          <w:rFonts w:ascii="Fira Sans" w:hAnsi="Fira Sans"/>
          <w:sz w:val="14"/>
          <w:szCs w:val="14"/>
        </w:rPr>
        <w:t> </w:t>
      </w:r>
      <w:r w:rsidR="00064673" w:rsidRPr="00B87DAD">
        <w:rPr>
          <w:rFonts w:ascii="Fira Sans" w:hAnsi="Fira Sans"/>
          <w:sz w:val="14"/>
          <w:szCs w:val="14"/>
        </w:rPr>
        <w:t>tym</w:t>
      </w:r>
      <w:r w:rsidR="008343F4" w:rsidRPr="00B87DAD">
        <w:rPr>
          <w:rFonts w:ascii="Fira Sans" w:hAnsi="Fira Sans"/>
          <w:sz w:val="14"/>
          <w:szCs w:val="14"/>
        </w:rPr>
        <w:t> </w:t>
      </w:r>
      <w:r w:rsidR="00C77F1F" w:rsidRPr="00B87DAD">
        <w:rPr>
          <w:rFonts w:ascii="Fira Sans" w:hAnsi="Fira Sans"/>
          <w:sz w:val="14"/>
          <w:szCs w:val="14"/>
        </w:rPr>
        <w:t xml:space="preserve">przy </w:t>
      </w:r>
      <w:r w:rsidR="00064673" w:rsidRPr="00B87DAD">
        <w:rPr>
          <w:rFonts w:ascii="Fira Sans" w:hAnsi="Fira Sans"/>
          <w:sz w:val="14"/>
          <w:szCs w:val="14"/>
        </w:rPr>
        <w:t>analizie dynamiki zasięgów ubóstwa ekonomicznego</w:t>
      </w:r>
      <w:r w:rsidR="003A7A1F">
        <w:rPr>
          <w:rFonts w:ascii="Fira Sans" w:hAnsi="Fira Sans"/>
          <w:sz w:val="14"/>
          <w:szCs w:val="14"/>
        </w:rPr>
        <w:t>,</w:t>
      </w:r>
      <w:r w:rsidR="00064673" w:rsidRPr="00B87DAD">
        <w:rPr>
          <w:rFonts w:ascii="Fira Sans" w:hAnsi="Fira Sans"/>
          <w:sz w:val="14"/>
          <w:szCs w:val="14"/>
        </w:rPr>
        <w:t xml:space="preserve"> należy </w:t>
      </w:r>
      <w:r w:rsidR="00C77F1F" w:rsidRPr="00B87DAD">
        <w:rPr>
          <w:rFonts w:ascii="Fira Sans" w:hAnsi="Fira Sans"/>
          <w:sz w:val="14"/>
          <w:szCs w:val="14"/>
        </w:rPr>
        <w:t>zachować</w:t>
      </w:r>
      <w:r w:rsidR="00064673" w:rsidRPr="00B87DAD">
        <w:rPr>
          <w:rFonts w:ascii="Fira Sans" w:hAnsi="Fira Sans"/>
          <w:sz w:val="14"/>
          <w:szCs w:val="14"/>
        </w:rPr>
        <w:t xml:space="preserve"> ostroż</w:t>
      </w:r>
      <w:r w:rsidR="00C77F1F" w:rsidRPr="00B87DAD">
        <w:rPr>
          <w:rFonts w:ascii="Fira Sans" w:hAnsi="Fira Sans"/>
          <w:sz w:val="14"/>
          <w:szCs w:val="14"/>
        </w:rPr>
        <w:t>ność</w:t>
      </w:r>
      <w:r w:rsidR="00064673" w:rsidRPr="00B87DAD">
        <w:rPr>
          <w:rFonts w:ascii="Fira Sans" w:hAnsi="Fira Sans"/>
          <w:sz w:val="14"/>
          <w:szCs w:val="14"/>
        </w:rPr>
        <w:t xml:space="preserve"> i brać pod uwagę </w:t>
      </w:r>
      <w:r w:rsidR="007025CA" w:rsidRPr="00B87DAD">
        <w:rPr>
          <w:rFonts w:ascii="Fira Sans" w:hAnsi="Fira Sans"/>
          <w:sz w:val="14"/>
          <w:szCs w:val="14"/>
        </w:rPr>
        <w:t xml:space="preserve">m.in. </w:t>
      </w:r>
      <w:r w:rsidR="00064673" w:rsidRPr="00B87DAD">
        <w:rPr>
          <w:rFonts w:ascii="Fira Sans" w:hAnsi="Fira Sans"/>
          <w:sz w:val="14"/>
          <w:szCs w:val="14"/>
        </w:rPr>
        <w:t>wartości</w:t>
      </w:r>
      <w:r w:rsidR="00064673" w:rsidRPr="00C77F1F">
        <w:rPr>
          <w:rFonts w:ascii="Fira Sans" w:hAnsi="Fira Sans"/>
          <w:sz w:val="14"/>
          <w:szCs w:val="14"/>
        </w:rPr>
        <w:t xml:space="preserve"> błędów standardowych przy formułowaniu wniosków. </w:t>
      </w:r>
      <w:r w:rsidR="008657B1" w:rsidRPr="00C77F1F">
        <w:rPr>
          <w:rFonts w:ascii="Fira Sans" w:hAnsi="Fira Sans"/>
          <w:bCs/>
          <w:sz w:val="14"/>
          <w:szCs w:val="14"/>
        </w:rPr>
        <w:t>Zwłaszcza</w:t>
      </w:r>
      <w:r w:rsidR="00064673" w:rsidRPr="00C77F1F">
        <w:rPr>
          <w:rFonts w:ascii="Fira Sans" w:hAnsi="Fira Sans"/>
          <w:bCs/>
          <w:sz w:val="14"/>
          <w:szCs w:val="14"/>
        </w:rPr>
        <w:t xml:space="preserve"> </w:t>
      </w:r>
      <w:r w:rsidR="008657B1" w:rsidRPr="00C77F1F">
        <w:rPr>
          <w:rFonts w:ascii="Fira Sans" w:hAnsi="Fira Sans"/>
          <w:bCs/>
          <w:sz w:val="14"/>
          <w:szCs w:val="14"/>
        </w:rPr>
        <w:t xml:space="preserve">w przypadku niewielkich różnic wartości wskaźników zasięgu ubóstwa między analizowanymi latami, nie można jednoznacznie określić, czy wynikają one z rzeczywistej zmiany, czy są wynikiem błędu pomiarowego. </w:t>
      </w:r>
      <w:r w:rsidR="008657B1" w:rsidRPr="00C77F1F">
        <w:rPr>
          <w:rFonts w:ascii="Fira Sans" w:hAnsi="Fira Sans"/>
          <w:sz w:val="14"/>
          <w:szCs w:val="14"/>
        </w:rPr>
        <w:t>Wartości błędów standardowych zostały zamieszczone w Aneksie do niniejszej Informacji sygnalnej.</w:t>
      </w:r>
    </w:p>
    <w:bookmarkEnd w:id="3"/>
  </w:footnote>
  <w:footnote w:id="8">
    <w:p w14:paraId="096268E4" w14:textId="77777777" w:rsidR="005A0505" w:rsidRPr="001A079E" w:rsidRDefault="005A0505" w:rsidP="009425DA">
      <w:pPr>
        <w:pStyle w:val="Tekstprzypisudolnego"/>
        <w:spacing w:before="60"/>
        <w:rPr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W zaokrągleniu do pełnych złotych, granica ubóstwa skrajnego </w:t>
      </w:r>
      <w:bookmarkStart w:id="4" w:name="_Hlk137030002"/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dla jednoosobowego gospodarstwa </w:t>
      </w:r>
      <w:bookmarkEnd w:id="4"/>
      <w:r w:rsidR="009421F0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(średnio w miesiącu) wyniosła w I kwartale </w:t>
      </w:r>
      <w:r w:rsidR="00B80D1E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="00B80D1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736 zł, w II kw. – </w:t>
      </w:r>
      <w:r w:rsidRPr="00C93B3B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767</w:t>
      </w:r>
      <w:r w:rsidR="00C93B3B" w:rsidRPr="00C93B3B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zł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, w III – 787 zł, </w:t>
      </w:r>
      <w:r w:rsidR="00B80D1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a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w IV </w:t>
      </w:r>
      <w:r w:rsidR="00B80D1E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="00B80D1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835 zł.</w:t>
      </w:r>
    </w:p>
  </w:footnote>
  <w:footnote w:id="9">
    <w:p w14:paraId="1F5E99DE" w14:textId="77777777" w:rsidR="005A0505" w:rsidRPr="001A079E" w:rsidRDefault="005A0505" w:rsidP="009425DA">
      <w:pPr>
        <w:pStyle w:val="Tekstprzypisudolnego"/>
        <w:spacing w:before="60"/>
        <w:rPr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</w:t>
      </w:r>
      <w:r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W zaokrągleniu do pełnych złotych,</w:t>
      </w:r>
      <w:r w:rsidR="009421F0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 xml:space="preserve"> </w:t>
      </w:r>
      <w:r w:rsidR="009421F0" w:rsidRPr="001A079E">
        <w:rPr>
          <w:rFonts w:eastAsia="Calibri" w:cs="Times New Roman"/>
          <w:bCs/>
          <w:sz w:val="14"/>
          <w:szCs w:val="14"/>
        </w:rPr>
        <w:t xml:space="preserve">granica ubóstwa relatywnego dla jednoosobowego gospodarstwa </w:t>
      </w:r>
      <w:r w:rsidR="002C6897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(średnio w miesiącu)</w:t>
      </w:r>
      <w:r w:rsidR="002C6897" w:rsidRPr="001A079E">
        <w:rPr>
          <w:rFonts w:eastAsia="Calibri" w:cs="Times New Roman"/>
          <w:bCs/>
          <w:sz w:val="14"/>
          <w:szCs w:val="14"/>
        </w:rPr>
        <w:t xml:space="preserve"> </w:t>
      </w:r>
      <w:r w:rsidR="009421F0" w:rsidRPr="001A079E">
        <w:rPr>
          <w:rFonts w:eastAsia="Calibri" w:cs="Times New Roman"/>
          <w:bCs/>
          <w:sz w:val="14"/>
          <w:szCs w:val="14"/>
        </w:rPr>
        <w:t xml:space="preserve">wyniosła </w:t>
      </w:r>
      <w:r w:rsidRPr="001A079E">
        <w:rPr>
          <w:rFonts w:eastAsia="Calibri" w:cs="Times New Roman"/>
          <w:bCs/>
          <w:sz w:val="14"/>
          <w:szCs w:val="14"/>
        </w:rPr>
        <w:t>w I kwartale</w:t>
      </w:r>
      <w:r w:rsidR="009421F0" w:rsidRPr="001A079E">
        <w:rPr>
          <w:rFonts w:eastAsia="Calibri" w:cs="Times New Roman"/>
          <w:bCs/>
          <w:sz w:val="14"/>
          <w:szCs w:val="14"/>
        </w:rPr>
        <w:t xml:space="preserve"> </w:t>
      </w:r>
      <w:r w:rsidR="00B80D1E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1A079E">
        <w:rPr>
          <w:rFonts w:eastAsia="Calibri" w:cs="Times New Roman"/>
          <w:bCs/>
          <w:sz w:val="14"/>
          <w:szCs w:val="14"/>
        </w:rPr>
        <w:t xml:space="preserve"> 877 zł, w II </w:t>
      </w:r>
      <w:r w:rsidR="00B80D1E">
        <w:rPr>
          <w:rFonts w:eastAsia="Calibri" w:cs="Times New Roman"/>
          <w:bCs/>
          <w:sz w:val="14"/>
          <w:szCs w:val="14"/>
        </w:rPr>
        <w:t xml:space="preserve">kw. </w:t>
      </w:r>
      <w:r w:rsidR="00B80D1E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1A079E">
        <w:rPr>
          <w:rFonts w:eastAsia="Calibri" w:cs="Times New Roman"/>
          <w:bCs/>
          <w:sz w:val="14"/>
          <w:szCs w:val="14"/>
        </w:rPr>
        <w:t xml:space="preserve"> 986 zł, w III – 983 zł, a w IV </w:t>
      </w:r>
      <w:r w:rsidR="00B80D1E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1A079E">
        <w:rPr>
          <w:rFonts w:eastAsia="Calibri" w:cs="Times New Roman"/>
          <w:bCs/>
          <w:sz w:val="14"/>
          <w:szCs w:val="14"/>
        </w:rPr>
        <w:t>1006 zł</w:t>
      </w:r>
      <w:r w:rsidR="008E4712">
        <w:rPr>
          <w:rFonts w:eastAsia="Calibri" w:cs="Times New Roman"/>
          <w:bCs/>
          <w:sz w:val="14"/>
          <w:szCs w:val="14"/>
        </w:rPr>
        <w:t>.</w:t>
      </w:r>
    </w:p>
  </w:footnote>
  <w:footnote w:id="10">
    <w:p w14:paraId="0B41A57B" w14:textId="77777777" w:rsidR="005A0505" w:rsidRPr="008343F4" w:rsidRDefault="005A0505" w:rsidP="009425DA">
      <w:pPr>
        <w:spacing w:before="60" w:after="0" w:line="240" w:lineRule="auto"/>
        <w:rPr>
          <w:sz w:val="14"/>
          <w:szCs w:val="14"/>
        </w:rPr>
      </w:pPr>
      <w:r w:rsidRPr="006A6FA9">
        <w:rPr>
          <w:rStyle w:val="Odwoanieprzypisudolnego"/>
          <w:sz w:val="14"/>
          <w:szCs w:val="14"/>
        </w:rPr>
        <w:footnoteRef/>
      </w:r>
      <w:r w:rsidRPr="006A6FA9">
        <w:rPr>
          <w:sz w:val="14"/>
          <w:szCs w:val="14"/>
        </w:rPr>
        <w:t xml:space="preserve"> </w:t>
      </w:r>
      <w:r w:rsidRPr="006A6FA9">
        <w:rPr>
          <w:rFonts w:eastAsia="Calibri" w:cs="Times New Roman"/>
          <w:bCs/>
          <w:sz w:val="14"/>
          <w:szCs w:val="14"/>
        </w:rPr>
        <w:t>We wszystkich kwartałach 2022 r</w:t>
      </w:r>
      <w:r w:rsidR="008343F4">
        <w:rPr>
          <w:rFonts w:eastAsia="Calibri" w:cs="Times New Roman"/>
          <w:bCs/>
          <w:sz w:val="14"/>
          <w:szCs w:val="14"/>
        </w:rPr>
        <w:t>.</w:t>
      </w:r>
      <w:r w:rsidRPr="006A6FA9">
        <w:rPr>
          <w:rFonts w:eastAsia="Calibri" w:cs="Times New Roman"/>
          <w:bCs/>
          <w:sz w:val="14"/>
          <w:szCs w:val="14"/>
        </w:rPr>
        <w:t xml:space="preserve"> wartości granic tzw. ubóstwa ustawowego były takie same i wyniosły</w:t>
      </w:r>
      <w:r w:rsidR="002C6897" w:rsidRPr="006A6FA9">
        <w:rPr>
          <w:rFonts w:eastAsia="Calibri" w:cs="Times New Roman"/>
          <w:bCs/>
          <w:sz w:val="14"/>
          <w:szCs w:val="14"/>
        </w:rPr>
        <w:t xml:space="preserve"> (średnio </w:t>
      </w:r>
      <w:r w:rsidR="002C6897" w:rsidRPr="00C93B3B">
        <w:rPr>
          <w:rFonts w:eastAsia="Calibri" w:cs="Times New Roman"/>
          <w:bCs/>
          <w:sz w:val="14"/>
          <w:szCs w:val="14"/>
        </w:rPr>
        <w:t>w</w:t>
      </w:r>
      <w:r w:rsidR="002C6897" w:rsidRPr="006A6FA9">
        <w:rPr>
          <w:rFonts w:eastAsia="Calibri" w:cs="Times New Roman"/>
          <w:bCs/>
          <w:sz w:val="14"/>
          <w:szCs w:val="14"/>
        </w:rPr>
        <w:t xml:space="preserve"> miesiącu)</w:t>
      </w:r>
      <w:r w:rsidRPr="006A6FA9">
        <w:rPr>
          <w:rFonts w:eastAsia="Calibri" w:cs="Times New Roman"/>
          <w:bCs/>
          <w:sz w:val="14"/>
          <w:szCs w:val="14"/>
        </w:rPr>
        <w:t xml:space="preserve"> dla osób samotnie gospodarujących (dla gospodarstw jednoosobowych </w:t>
      </w:r>
      <w:r w:rsidRPr="006A6FA9">
        <w:rPr>
          <w:rFonts w:eastAsia="Calibri" w:cs="Times New Roman"/>
          <w:b/>
          <w:bCs/>
          <w:sz w:val="14"/>
          <w:szCs w:val="14"/>
        </w:rPr>
        <w:t>776 zł</w:t>
      </w:r>
      <w:r w:rsidRPr="0009408D">
        <w:rPr>
          <w:rFonts w:eastAsia="Calibri" w:cs="Times New Roman"/>
          <w:bCs/>
          <w:sz w:val="14"/>
          <w:szCs w:val="14"/>
        </w:rPr>
        <w:t>,</w:t>
      </w:r>
      <w:r w:rsidRPr="006A6FA9">
        <w:rPr>
          <w:rFonts w:eastAsia="Calibri" w:cs="Times New Roman"/>
          <w:b/>
          <w:bCs/>
          <w:sz w:val="14"/>
          <w:szCs w:val="14"/>
        </w:rPr>
        <w:t xml:space="preserve"> </w:t>
      </w:r>
      <w:r w:rsidRPr="006A6FA9">
        <w:rPr>
          <w:rFonts w:eastAsia="Calibri" w:cs="Times New Roman"/>
          <w:bCs/>
          <w:sz w:val="14"/>
          <w:szCs w:val="14"/>
        </w:rPr>
        <w:t xml:space="preserve">a dla osób w gospodarstwach wieloosobowych </w:t>
      </w:r>
      <w:r w:rsidR="005F352F" w:rsidRPr="001A079E">
        <w:rPr>
          <w:rFonts w:eastAsia="Times New Roman" w:cs="Times New Roman"/>
          <w:bCs/>
          <w:sz w:val="14"/>
          <w:szCs w:val="14"/>
          <w:shd w:val="clear" w:color="auto" w:fill="FFFFFF"/>
          <w:lang w:eastAsia="pl-PL"/>
        </w:rPr>
        <w:t>–</w:t>
      </w:r>
      <w:r w:rsidRPr="006A6FA9">
        <w:rPr>
          <w:rFonts w:eastAsia="Calibri" w:cs="Times New Roman"/>
          <w:bCs/>
          <w:sz w:val="14"/>
          <w:szCs w:val="14"/>
        </w:rPr>
        <w:t xml:space="preserve"> </w:t>
      </w:r>
      <w:r w:rsidRPr="006A6FA9">
        <w:rPr>
          <w:rFonts w:eastAsia="Calibri" w:cs="Times New Roman"/>
          <w:b/>
          <w:bCs/>
          <w:sz w:val="14"/>
          <w:szCs w:val="14"/>
        </w:rPr>
        <w:t>600 zł</w:t>
      </w:r>
      <w:r w:rsidRPr="006A6FA9">
        <w:rPr>
          <w:rFonts w:eastAsia="Calibri" w:cs="Times New Roman"/>
          <w:bCs/>
          <w:sz w:val="14"/>
          <w:szCs w:val="14"/>
        </w:rPr>
        <w:t xml:space="preserve"> na osobę</w:t>
      </w:r>
      <w:r w:rsidRPr="005A0505">
        <w:rPr>
          <w:rFonts w:asciiTheme="minorHAnsi" w:eastAsia="Calibri" w:hAnsiTheme="minorHAnsi" w:cs="Times New Roman"/>
          <w:bCs/>
          <w:sz w:val="14"/>
          <w:szCs w:val="14"/>
        </w:rPr>
        <w:t>.</w:t>
      </w:r>
    </w:p>
  </w:footnote>
  <w:footnote w:id="11">
    <w:p w14:paraId="235C28E5" w14:textId="77777777" w:rsidR="00B533C6" w:rsidRPr="00145A00" w:rsidRDefault="00B533C6" w:rsidP="00B533C6">
      <w:pPr>
        <w:pStyle w:val="Tekstprzypisudolnego"/>
        <w:spacing w:before="60"/>
        <w:rPr>
          <w:sz w:val="14"/>
          <w:szCs w:val="14"/>
        </w:rPr>
      </w:pPr>
      <w:r w:rsidRPr="00145A00">
        <w:rPr>
          <w:rStyle w:val="Odwoanieprzypisudolnego"/>
          <w:sz w:val="14"/>
          <w:szCs w:val="14"/>
        </w:rPr>
        <w:footnoteRef/>
      </w:r>
      <w:r w:rsidRPr="00145A00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Z prowadzonych od 2015 roku analiz ubóstwa wśród gospodarstw domowych ze względu na liczbę osób w wieku 0-17 lat wynika, że w roku 2016 nastąpił wyraźny spadek (rok do roku) ubóstwa skrajnego w gospodarstwach z co najmniej 1 dzieckiem w takim wieku (z  prawie 9% do ok. 6 % osób), a najwyraźniejszy spadek stopy ubóstwa odnotowano wśród gospodarstw </w:t>
      </w:r>
      <w:r w:rsidRPr="00B87DAD">
        <w:rPr>
          <w:sz w:val="14"/>
          <w:szCs w:val="14"/>
        </w:rPr>
        <w:t>domowych z co najmniej trójką dzieci w wieku 0-17 lat (z ok. 17% w 2015 r. do 10% osób w 2016 r.). W tej grupie, w kolejnych latach (2017-2022), stopy ubóstwa skrajnego kształtowały się między 7 a 10%.</w:t>
      </w:r>
    </w:p>
  </w:footnote>
  <w:footnote w:id="12">
    <w:p w14:paraId="7BC16976" w14:textId="77777777" w:rsidR="008F712C" w:rsidRPr="006A6FA9" w:rsidRDefault="008F712C" w:rsidP="009425DA">
      <w:pPr>
        <w:pStyle w:val="Tekstprzypisudolnego"/>
        <w:spacing w:before="60"/>
        <w:rPr>
          <w:sz w:val="14"/>
          <w:szCs w:val="14"/>
        </w:rPr>
      </w:pPr>
      <w:r w:rsidRPr="006A6FA9">
        <w:rPr>
          <w:rStyle w:val="Odwoanieprzypisudolnego"/>
          <w:sz w:val="14"/>
          <w:szCs w:val="14"/>
        </w:rPr>
        <w:footnoteRef/>
      </w:r>
      <w:r w:rsidRPr="006A6FA9">
        <w:rPr>
          <w:sz w:val="14"/>
          <w:szCs w:val="14"/>
        </w:rPr>
        <w:t xml:space="preserve"> W latach 2010</w:t>
      </w:r>
      <w:r w:rsidR="005F352F">
        <w:rPr>
          <w:sz w:val="14"/>
          <w:szCs w:val="14"/>
        </w:rPr>
        <w:t>–2</w:t>
      </w:r>
      <w:r w:rsidRPr="006A6FA9">
        <w:rPr>
          <w:sz w:val="14"/>
          <w:szCs w:val="14"/>
        </w:rPr>
        <w:t xml:space="preserve">015 zasięg ubóstwa skrajnego wśród dzieci (osób w wieku 0-17 lat) kształtował się na poziomie 8-10 % </w:t>
      </w:r>
      <w:r w:rsidRPr="00B101D0">
        <w:rPr>
          <w:sz w:val="14"/>
          <w:szCs w:val="14"/>
        </w:rPr>
        <w:t>i</w:t>
      </w:r>
      <w:r w:rsidR="0063050B">
        <w:rPr>
          <w:sz w:val="14"/>
          <w:szCs w:val="14"/>
        </w:rPr>
        <w:t> </w:t>
      </w:r>
      <w:r w:rsidRPr="006A6FA9">
        <w:rPr>
          <w:sz w:val="14"/>
          <w:szCs w:val="14"/>
        </w:rPr>
        <w:t>wyraźnie zmalał w roku 2016. W latach 20</w:t>
      </w:r>
      <w:r w:rsidR="005F352F">
        <w:rPr>
          <w:sz w:val="14"/>
          <w:szCs w:val="14"/>
        </w:rPr>
        <w:t>1</w:t>
      </w:r>
      <w:r w:rsidRPr="006A6FA9">
        <w:rPr>
          <w:sz w:val="14"/>
          <w:szCs w:val="14"/>
        </w:rPr>
        <w:t xml:space="preserve">6-2022 stopa ubóstwa skrajnego wśród dzieci wynosiła </w:t>
      </w:r>
      <w:r w:rsidRPr="00DB7870">
        <w:rPr>
          <w:sz w:val="14"/>
          <w:szCs w:val="14"/>
        </w:rPr>
        <w:t>ok</w:t>
      </w:r>
      <w:r w:rsidR="00DB7870" w:rsidRPr="00DB7870">
        <w:rPr>
          <w:sz w:val="14"/>
          <w:szCs w:val="14"/>
        </w:rPr>
        <w:t>.</w:t>
      </w:r>
      <w:r w:rsidRPr="00DB7870">
        <w:rPr>
          <w:sz w:val="14"/>
          <w:szCs w:val="14"/>
        </w:rPr>
        <w:t xml:space="preserve"> </w:t>
      </w:r>
      <w:r w:rsidR="00543A69" w:rsidRPr="00DB7870">
        <w:rPr>
          <w:sz w:val="14"/>
          <w:szCs w:val="14"/>
        </w:rPr>
        <w:t>5</w:t>
      </w:r>
      <w:r w:rsidR="00543A69">
        <w:rPr>
          <w:sz w:val="14"/>
          <w:szCs w:val="14"/>
        </w:rPr>
        <w:t>-</w:t>
      </w:r>
      <w:r w:rsidR="0063050B">
        <w:rPr>
          <w:sz w:val="14"/>
          <w:szCs w:val="14"/>
        </w:rPr>
        <w:t>6%.</w:t>
      </w:r>
    </w:p>
  </w:footnote>
  <w:footnote w:id="13">
    <w:p w14:paraId="45F7CF46" w14:textId="40A1A069" w:rsidR="008F712C" w:rsidRPr="008F712C" w:rsidRDefault="008F712C" w:rsidP="009425DA">
      <w:pPr>
        <w:pStyle w:val="Tekstprzypisudolnego"/>
        <w:spacing w:before="60"/>
        <w:rPr>
          <w:sz w:val="14"/>
          <w:szCs w:val="14"/>
        </w:rPr>
      </w:pPr>
      <w:r w:rsidRPr="006A6FA9">
        <w:rPr>
          <w:rStyle w:val="Odwoanieprzypisudolnego"/>
          <w:sz w:val="14"/>
          <w:szCs w:val="14"/>
        </w:rPr>
        <w:footnoteRef/>
      </w:r>
      <w:r w:rsidRPr="006A6FA9">
        <w:rPr>
          <w:sz w:val="14"/>
          <w:szCs w:val="14"/>
        </w:rPr>
        <w:t xml:space="preserve"> Zasięg ubóstwa skrajnego wśród osób starszych w ostatnich latach nie </w:t>
      </w:r>
      <w:r w:rsidR="00C22974">
        <w:rPr>
          <w:sz w:val="14"/>
          <w:szCs w:val="14"/>
        </w:rPr>
        <w:t>zmieniał się istotnie.</w:t>
      </w:r>
      <w:r w:rsidRPr="006A6FA9">
        <w:rPr>
          <w:sz w:val="14"/>
          <w:szCs w:val="14"/>
        </w:rPr>
        <w:t xml:space="preserve"> W latach 2010-2022 stopa ubóstwa skrajnego wynosiła </w:t>
      </w:r>
      <w:r w:rsidRPr="00DB7870">
        <w:rPr>
          <w:sz w:val="14"/>
          <w:szCs w:val="14"/>
        </w:rPr>
        <w:t>ok</w:t>
      </w:r>
      <w:r w:rsidR="00DB7870" w:rsidRPr="00DB7870">
        <w:rPr>
          <w:sz w:val="14"/>
          <w:szCs w:val="14"/>
        </w:rPr>
        <w:t>.</w:t>
      </w:r>
      <w:r w:rsidRPr="006A6FA9">
        <w:rPr>
          <w:sz w:val="14"/>
          <w:szCs w:val="14"/>
        </w:rPr>
        <w:t xml:space="preserve"> 3-4%.</w:t>
      </w:r>
    </w:p>
  </w:footnote>
  <w:footnote w:id="14">
    <w:p w14:paraId="4ED79090" w14:textId="77777777" w:rsidR="0099268D" w:rsidRPr="00CD6C7B" w:rsidRDefault="0099268D" w:rsidP="007F184E">
      <w:pPr>
        <w:pStyle w:val="Tekstprzypisudolnego"/>
        <w:rPr>
          <w:sz w:val="14"/>
          <w:szCs w:val="14"/>
        </w:rPr>
      </w:pPr>
      <w:r w:rsidRPr="00CD6C7B">
        <w:rPr>
          <w:rStyle w:val="Odwoanieprzypisudolnego"/>
          <w:sz w:val="14"/>
          <w:szCs w:val="14"/>
        </w:rPr>
        <w:footnoteRef/>
      </w:r>
      <w:r w:rsidRPr="00CD6C7B">
        <w:rPr>
          <w:sz w:val="14"/>
          <w:szCs w:val="14"/>
        </w:rPr>
        <w:t xml:space="preserve"> Dane </w:t>
      </w:r>
      <w:r>
        <w:rPr>
          <w:sz w:val="14"/>
          <w:szCs w:val="14"/>
        </w:rPr>
        <w:t xml:space="preserve">na Wykresie </w:t>
      </w:r>
      <w:r w:rsidR="009421F0">
        <w:rPr>
          <w:sz w:val="14"/>
          <w:szCs w:val="14"/>
        </w:rPr>
        <w:t>5</w:t>
      </w:r>
      <w:r>
        <w:rPr>
          <w:sz w:val="14"/>
          <w:szCs w:val="14"/>
        </w:rPr>
        <w:t xml:space="preserve"> odnoszą się do gospodarstw domowych z osobami (dziećmi) w wieku 0–17 lat niezależnie od tego, czy są utrzymywane przez rodziców (lub innych członków gospodarstwa), czy mają własne źródło utrzymania, takie jak np. renta rodzinna lub alimenty. W skład tych gospodarstw oprócz rodziców i dzieci w wieku 0–17 lat mogą wchodzić także inne osoby, takie jak np. starsze rodzeństwo, dziadkowie, czy bracia lub siostry jednego z rodziców.</w:t>
      </w:r>
    </w:p>
  </w:footnote>
  <w:footnote w:id="15">
    <w:p w14:paraId="3ED1BFE0" w14:textId="6BE06C1F" w:rsidR="0099268D" w:rsidRPr="001A079E" w:rsidRDefault="0099268D" w:rsidP="00271835">
      <w:pPr>
        <w:pStyle w:val="Tekstprzypisudolnego"/>
        <w:spacing w:before="60"/>
        <w:rPr>
          <w:sz w:val="14"/>
          <w:szCs w:val="14"/>
        </w:rPr>
      </w:pPr>
      <w:r w:rsidRPr="00EA00AB">
        <w:rPr>
          <w:rStyle w:val="Odwoanieprzypisudolnego"/>
          <w:sz w:val="14"/>
          <w:szCs w:val="14"/>
        </w:rPr>
        <w:footnoteRef/>
      </w:r>
      <w:r w:rsidRPr="00EA00AB">
        <w:rPr>
          <w:sz w:val="14"/>
          <w:szCs w:val="14"/>
        </w:rPr>
        <w:t xml:space="preserve"> </w:t>
      </w:r>
      <w:r w:rsidRPr="001A079E">
        <w:rPr>
          <w:sz w:val="14"/>
          <w:szCs w:val="14"/>
        </w:rPr>
        <w:t xml:space="preserve">Szczegółowe dane i wyjaśnienia metodologiczne dotyczące sfery niedostatku zawarte są w </w:t>
      </w:r>
      <w:r w:rsidR="008430AD" w:rsidRPr="001A079E">
        <w:rPr>
          <w:sz w:val="14"/>
          <w:szCs w:val="14"/>
        </w:rPr>
        <w:t>A</w:t>
      </w:r>
      <w:r w:rsidRPr="001A079E">
        <w:rPr>
          <w:sz w:val="14"/>
          <w:szCs w:val="14"/>
        </w:rPr>
        <w:t xml:space="preserve">neksie do niniejszej </w:t>
      </w:r>
      <w:r w:rsidR="00D33623" w:rsidRPr="001A079E">
        <w:rPr>
          <w:sz w:val="14"/>
          <w:szCs w:val="14"/>
        </w:rPr>
        <w:t>informacji sygnalnej</w:t>
      </w:r>
      <w:r w:rsidRPr="001A079E">
        <w:rPr>
          <w:sz w:val="14"/>
          <w:szCs w:val="14"/>
        </w:rPr>
        <w:t>.</w:t>
      </w:r>
      <w:r w:rsidR="0085052F" w:rsidRPr="001A079E">
        <w:rPr>
          <w:sz w:val="14"/>
          <w:szCs w:val="14"/>
        </w:rPr>
        <w:t xml:space="preserve"> Analizując zróżnicowanie zasięgów sfery niedostatku, podobnie jak w przypadku danych dotyczących ubóstwa</w:t>
      </w:r>
      <w:r w:rsidR="0086136A">
        <w:rPr>
          <w:sz w:val="14"/>
          <w:szCs w:val="14"/>
        </w:rPr>
        <w:t>,</w:t>
      </w:r>
      <w:r w:rsidR="0085052F" w:rsidRPr="001A079E">
        <w:rPr>
          <w:sz w:val="14"/>
          <w:szCs w:val="14"/>
        </w:rPr>
        <w:t xml:space="preserve"> </w:t>
      </w:r>
      <w:r w:rsidR="0086136A" w:rsidRPr="001A079E">
        <w:rPr>
          <w:sz w:val="14"/>
          <w:szCs w:val="14"/>
        </w:rPr>
        <w:t xml:space="preserve">należy </w:t>
      </w:r>
      <w:r w:rsidR="0085052F" w:rsidRPr="001A079E">
        <w:rPr>
          <w:sz w:val="14"/>
          <w:szCs w:val="14"/>
        </w:rPr>
        <w:t>brać pod uwagę błędy standardowe obliczeń. Wartości błędów standardowych zawierają tablice umieszczone</w:t>
      </w:r>
      <w:r w:rsidR="00F02459">
        <w:rPr>
          <w:sz w:val="14"/>
          <w:szCs w:val="14"/>
        </w:rPr>
        <w:t xml:space="preserve"> </w:t>
      </w:r>
      <w:r w:rsidR="0085052F" w:rsidRPr="00F02459">
        <w:rPr>
          <w:sz w:val="14"/>
          <w:szCs w:val="14"/>
        </w:rPr>
        <w:t>w</w:t>
      </w:r>
      <w:r w:rsidR="0085052F" w:rsidRPr="001A079E">
        <w:rPr>
          <w:sz w:val="14"/>
          <w:szCs w:val="14"/>
        </w:rPr>
        <w:t xml:space="preserve"> Aneksie</w:t>
      </w:r>
      <w:r w:rsidR="00B42A6B">
        <w:rPr>
          <w:sz w:val="14"/>
          <w:szCs w:val="14"/>
        </w:rPr>
        <w:t xml:space="preserve"> do niniejszej informacji sygnalnej</w:t>
      </w:r>
      <w:r w:rsidR="0085052F" w:rsidRPr="001A079E">
        <w:rPr>
          <w:sz w:val="14"/>
          <w:szCs w:val="14"/>
        </w:rPr>
        <w:t xml:space="preserve">. </w:t>
      </w:r>
    </w:p>
  </w:footnote>
  <w:footnote w:id="16">
    <w:p w14:paraId="0FBACCDE" w14:textId="624F5BEA" w:rsidR="00EA00AB" w:rsidRPr="001A079E" w:rsidRDefault="00EA00AB" w:rsidP="00271835">
      <w:pPr>
        <w:pStyle w:val="Tekstprzypisudolnego"/>
        <w:spacing w:before="60"/>
        <w:rPr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</w:t>
      </w:r>
      <w:r w:rsidR="00DE432E" w:rsidRPr="00DE432E">
        <w:rPr>
          <w:sz w:val="14"/>
          <w:szCs w:val="14"/>
        </w:rPr>
        <w:t>Podobnie jak w przypadku granic ubóstwa skrajnego, z powodu inflacji,  wartości granic  niedostatku zmieniały się istotnie w poszczególnych kwartałach 2022 roku. Dla 1-osobowych  gospodarstwa pracowników oraz pracujących na własny rachunek) wynosiły one (średnio w miesiącu) w poszczególnych kwartałach: 1392 zł w I kw., 1472 zł w II kw., 1509 zł w III kw., 1581 zł w IV kw. Z kolei dla 1-osobowych  gospodarstw  rolników, emerytów, rencistów i utrzymujących się z innych niezarobkowych źródeł wynosiły one (średnio w miesiącu) w poszczególnych kwartałach: 1377 zł w I kw., 1449 zł w II kw., 1484 zł w III kw., 1554 zł w IV kw. Podane wartości granic są zaokrąglone do pełnych złotych.</w:t>
      </w:r>
    </w:p>
  </w:footnote>
  <w:footnote w:id="17">
    <w:p w14:paraId="0C5227FC" w14:textId="77777777" w:rsidR="0099268D" w:rsidRPr="00271835" w:rsidRDefault="0099268D" w:rsidP="00271835">
      <w:pPr>
        <w:pStyle w:val="Tekstprzypisudolnego"/>
        <w:spacing w:before="60"/>
        <w:rPr>
          <w:color w:val="001D77"/>
          <w:sz w:val="14"/>
          <w:szCs w:val="14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Informacje dotyczące minimum socjalnego dostępne są na stronie Instytutu Pracy i Spraw Socjalnych:</w:t>
      </w:r>
      <w:r w:rsidR="008430AD" w:rsidRPr="001A079E">
        <w:rPr>
          <w:sz w:val="14"/>
          <w:szCs w:val="14"/>
        </w:rPr>
        <w:t xml:space="preserve"> </w:t>
      </w:r>
      <w:hyperlink r:id="rId3" w:history="1">
        <w:r w:rsidR="008430AD" w:rsidRPr="00271835">
          <w:rPr>
            <w:rStyle w:val="Hipercze"/>
            <w:rFonts w:cstheme="minorBidi"/>
            <w:color w:val="001D77"/>
            <w:sz w:val="14"/>
            <w:szCs w:val="14"/>
          </w:rPr>
          <w:t>O minimum socjalnym i minimum egzystencji - Instytut Pracy i Spraw Socjalnych (ipiss.com.pl)</w:t>
        </w:r>
      </w:hyperlink>
      <w:r w:rsidRPr="00271835">
        <w:rPr>
          <w:color w:val="001D77"/>
          <w:sz w:val="14"/>
          <w:szCs w:val="14"/>
        </w:rPr>
        <w:t xml:space="preserve"> </w:t>
      </w:r>
      <w:r w:rsidR="008430AD" w:rsidRPr="001A079E">
        <w:rPr>
          <w:sz w:val="14"/>
          <w:szCs w:val="14"/>
        </w:rPr>
        <w:t>oraz</w:t>
      </w:r>
      <w:r w:rsidR="009F4B41" w:rsidRPr="001A079E">
        <w:rPr>
          <w:sz w:val="14"/>
          <w:szCs w:val="14"/>
        </w:rPr>
        <w:t xml:space="preserve"> </w:t>
      </w:r>
      <w:hyperlink r:id="rId4" w:history="1">
        <w:r w:rsidR="009F4B41" w:rsidRPr="00271835">
          <w:rPr>
            <w:rStyle w:val="Hipercze"/>
            <w:rFonts w:cstheme="minorBidi"/>
            <w:color w:val="001D77"/>
            <w:sz w:val="14"/>
            <w:szCs w:val="14"/>
          </w:rPr>
          <w:t>Wysokość minimum socjalnego - Instytut Pracy</w:t>
        </w:r>
        <w:r w:rsidR="00BB039B">
          <w:rPr>
            <w:rStyle w:val="Hipercze"/>
            <w:rFonts w:cstheme="minorBidi"/>
            <w:color w:val="001D77"/>
            <w:sz w:val="14"/>
            <w:szCs w:val="14"/>
          </w:rPr>
          <w:t xml:space="preserve">    </w:t>
        </w:r>
        <w:r w:rsidR="009F4B41" w:rsidRPr="00271835">
          <w:rPr>
            <w:rStyle w:val="Hipercze"/>
            <w:rFonts w:cstheme="minorBidi"/>
            <w:color w:val="001D77"/>
            <w:sz w:val="14"/>
            <w:szCs w:val="14"/>
          </w:rPr>
          <w:t xml:space="preserve"> </w:t>
        </w:r>
        <w:r w:rsidR="009F4B41" w:rsidRPr="00BB039B">
          <w:rPr>
            <w:rStyle w:val="Hipercze"/>
            <w:rFonts w:cstheme="minorBidi"/>
            <w:color w:val="001D77"/>
            <w:sz w:val="14"/>
            <w:szCs w:val="14"/>
          </w:rPr>
          <w:t>i</w:t>
        </w:r>
        <w:r w:rsidR="009F4B41" w:rsidRPr="00271835">
          <w:rPr>
            <w:rStyle w:val="Hipercze"/>
            <w:rFonts w:cstheme="minorBidi"/>
            <w:color w:val="001D77"/>
            <w:sz w:val="14"/>
            <w:szCs w:val="14"/>
          </w:rPr>
          <w:t xml:space="preserve"> Spraw Socjalnych (ipiss.com.pl)</w:t>
        </w:r>
      </w:hyperlink>
      <w:r w:rsidR="008430AD" w:rsidRPr="00271835">
        <w:rPr>
          <w:color w:val="001D77"/>
          <w:sz w:val="14"/>
          <w:szCs w:val="14"/>
        </w:rPr>
        <w:t xml:space="preserve"> </w:t>
      </w:r>
    </w:p>
  </w:footnote>
  <w:footnote w:id="18">
    <w:p w14:paraId="0D1B0760" w14:textId="77777777" w:rsidR="00FC5439" w:rsidRPr="00FC5439" w:rsidRDefault="00B56441" w:rsidP="00FC5439">
      <w:pPr>
        <w:pStyle w:val="Tekstprzypisudolnego"/>
        <w:rPr>
          <w:sz w:val="14"/>
          <w:szCs w:val="14"/>
          <w:u w:val="single"/>
        </w:rPr>
      </w:pPr>
      <w:r w:rsidRPr="001A079E">
        <w:rPr>
          <w:rStyle w:val="Odwoanieprzypisudolnego"/>
          <w:sz w:val="14"/>
          <w:szCs w:val="14"/>
        </w:rPr>
        <w:footnoteRef/>
      </w:r>
      <w:r w:rsidRPr="001A079E">
        <w:rPr>
          <w:sz w:val="14"/>
          <w:szCs w:val="14"/>
        </w:rPr>
        <w:t xml:space="preserve"> Patrz</w:t>
      </w:r>
      <w:r w:rsidR="00FC5439" w:rsidRPr="00465D10">
        <w:rPr>
          <w:color w:val="1F3864" w:themeColor="accent5" w:themeShade="80"/>
          <w:sz w:val="14"/>
          <w:szCs w:val="14"/>
        </w:rPr>
        <w:t>:</w:t>
      </w:r>
      <w:r w:rsidRPr="00465D10">
        <w:rPr>
          <w:color w:val="1F3864" w:themeColor="accent5" w:themeShade="80"/>
          <w:sz w:val="14"/>
          <w:szCs w:val="14"/>
        </w:rPr>
        <w:t xml:space="preserve"> </w:t>
      </w:r>
      <w:hyperlink r:id="rId5" w:history="1">
        <w:r w:rsidR="00FC5439" w:rsidRPr="00465D10">
          <w:rPr>
            <w:rStyle w:val="Hipercze"/>
            <w:rFonts w:cstheme="minorBidi"/>
            <w:color w:val="1F3864" w:themeColor="accent5" w:themeShade="80"/>
            <w:sz w:val="14"/>
            <w:szCs w:val="14"/>
          </w:rPr>
          <w:t>Informacja sygnalna „Sytuacja gospodar</w:t>
        </w:r>
        <w:bookmarkStart w:id="5" w:name="_GoBack"/>
        <w:bookmarkEnd w:id="5"/>
        <w:r w:rsidR="00FC5439" w:rsidRPr="00465D10">
          <w:rPr>
            <w:rStyle w:val="Hipercze"/>
            <w:rFonts w:cstheme="minorBidi"/>
            <w:color w:val="1F3864" w:themeColor="accent5" w:themeShade="80"/>
            <w:sz w:val="14"/>
            <w:szCs w:val="14"/>
          </w:rPr>
          <w:t>stw domowych w 2022 r. w świetle wyników badania budżetów gospodarstw domowych"</w:t>
        </w:r>
      </w:hyperlink>
    </w:p>
    <w:p w14:paraId="46D49F07" w14:textId="1241392A" w:rsidR="00B56441" w:rsidRPr="00B56441" w:rsidRDefault="00B56441" w:rsidP="00271835">
      <w:pPr>
        <w:pStyle w:val="Tekstprzypisudolnego"/>
        <w:spacing w:before="60"/>
        <w:rPr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8BBC9" w14:textId="77777777" w:rsidR="0099268D" w:rsidRDefault="009926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365E69" wp14:editId="7AD09A9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57516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7388F03F" w14:textId="77777777" w:rsidR="0099268D" w:rsidRDefault="009926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E2A6A" w14:textId="77777777" w:rsidR="0099268D" w:rsidRDefault="0099268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C67DE7" wp14:editId="6CD8CD9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475EEA" w14:textId="77777777" w:rsidR="0099268D" w:rsidRPr="003C6C8D" w:rsidRDefault="0099268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67DE7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475EEA" w14:textId="77777777" w:rsidR="0099268D" w:rsidRPr="003C6C8D" w:rsidRDefault="0099268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4536541" wp14:editId="1E605B5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702B0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19CBB38" wp14:editId="24C75067">
          <wp:extent cx="1563482" cy="741745"/>
          <wp:effectExtent l="0" t="0" r="0" b="127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naczek g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700" cy="7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03F72" w14:textId="77777777" w:rsidR="0099268D" w:rsidRDefault="0099268D">
    <w:pPr>
      <w:pStyle w:val="Nagwek"/>
    </w:pPr>
  </w:p>
  <w:p w14:paraId="7F5EFA30" w14:textId="77777777" w:rsidR="0099268D" w:rsidRDefault="009926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184DF3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9B09AA"/>
    <w:multiLevelType w:val="hybridMultilevel"/>
    <w:tmpl w:val="43A0AF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5FB186A"/>
    <w:multiLevelType w:val="hybridMultilevel"/>
    <w:tmpl w:val="6A56FAD2"/>
    <w:lvl w:ilvl="0" w:tplc="72628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035B8"/>
    <w:multiLevelType w:val="hybridMultilevel"/>
    <w:tmpl w:val="3C2C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trackRevision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277"/>
    <w:rsid w:val="000014E9"/>
    <w:rsid w:val="00001C5B"/>
    <w:rsid w:val="00002E1D"/>
    <w:rsid w:val="00003437"/>
    <w:rsid w:val="00003646"/>
    <w:rsid w:val="00003EB5"/>
    <w:rsid w:val="00005371"/>
    <w:rsid w:val="000053B8"/>
    <w:rsid w:val="00006366"/>
    <w:rsid w:val="000067AC"/>
    <w:rsid w:val="0000709F"/>
    <w:rsid w:val="00007118"/>
    <w:rsid w:val="000101CD"/>
    <w:rsid w:val="000108B8"/>
    <w:rsid w:val="000116DD"/>
    <w:rsid w:val="000152F5"/>
    <w:rsid w:val="00015386"/>
    <w:rsid w:val="00015BD6"/>
    <w:rsid w:val="00016161"/>
    <w:rsid w:val="00017329"/>
    <w:rsid w:val="00020419"/>
    <w:rsid w:val="00021239"/>
    <w:rsid w:val="000212F4"/>
    <w:rsid w:val="000215E7"/>
    <w:rsid w:val="0002296C"/>
    <w:rsid w:val="00025FCF"/>
    <w:rsid w:val="000305A0"/>
    <w:rsid w:val="000317AB"/>
    <w:rsid w:val="00031CF2"/>
    <w:rsid w:val="000337BB"/>
    <w:rsid w:val="00034160"/>
    <w:rsid w:val="00035665"/>
    <w:rsid w:val="00037D5B"/>
    <w:rsid w:val="00040237"/>
    <w:rsid w:val="00040344"/>
    <w:rsid w:val="0004081F"/>
    <w:rsid w:val="000417D5"/>
    <w:rsid w:val="00042199"/>
    <w:rsid w:val="0004582E"/>
    <w:rsid w:val="0004646A"/>
    <w:rsid w:val="000470AA"/>
    <w:rsid w:val="000479C5"/>
    <w:rsid w:val="00051119"/>
    <w:rsid w:val="000515E0"/>
    <w:rsid w:val="00052324"/>
    <w:rsid w:val="00053AA7"/>
    <w:rsid w:val="000541FD"/>
    <w:rsid w:val="00057831"/>
    <w:rsid w:val="00057CA1"/>
    <w:rsid w:val="00057F3F"/>
    <w:rsid w:val="000630B9"/>
    <w:rsid w:val="00064673"/>
    <w:rsid w:val="0006547E"/>
    <w:rsid w:val="000662E2"/>
    <w:rsid w:val="00066883"/>
    <w:rsid w:val="00066E76"/>
    <w:rsid w:val="00067ECB"/>
    <w:rsid w:val="00071D41"/>
    <w:rsid w:val="000730CD"/>
    <w:rsid w:val="000739C9"/>
    <w:rsid w:val="00074DD8"/>
    <w:rsid w:val="0007587B"/>
    <w:rsid w:val="000770CE"/>
    <w:rsid w:val="0007743F"/>
    <w:rsid w:val="00080209"/>
    <w:rsid w:val="00080239"/>
    <w:rsid w:val="00080265"/>
    <w:rsid w:val="000806F7"/>
    <w:rsid w:val="0008411D"/>
    <w:rsid w:val="00085030"/>
    <w:rsid w:val="00085D38"/>
    <w:rsid w:val="000866F3"/>
    <w:rsid w:val="00086A57"/>
    <w:rsid w:val="000903B7"/>
    <w:rsid w:val="0009043F"/>
    <w:rsid w:val="0009119C"/>
    <w:rsid w:val="000916A9"/>
    <w:rsid w:val="0009207C"/>
    <w:rsid w:val="000925E1"/>
    <w:rsid w:val="0009408D"/>
    <w:rsid w:val="000949F4"/>
    <w:rsid w:val="0009522F"/>
    <w:rsid w:val="00095EE8"/>
    <w:rsid w:val="00095F6B"/>
    <w:rsid w:val="0009696C"/>
    <w:rsid w:val="00097840"/>
    <w:rsid w:val="000A0AA7"/>
    <w:rsid w:val="000A0BAD"/>
    <w:rsid w:val="000A0E48"/>
    <w:rsid w:val="000A1A1A"/>
    <w:rsid w:val="000A2E3E"/>
    <w:rsid w:val="000A36CC"/>
    <w:rsid w:val="000A42BC"/>
    <w:rsid w:val="000A448B"/>
    <w:rsid w:val="000A4D64"/>
    <w:rsid w:val="000A5F0B"/>
    <w:rsid w:val="000A6817"/>
    <w:rsid w:val="000A6963"/>
    <w:rsid w:val="000A6A80"/>
    <w:rsid w:val="000A7F1A"/>
    <w:rsid w:val="000B0727"/>
    <w:rsid w:val="000B192E"/>
    <w:rsid w:val="000B247A"/>
    <w:rsid w:val="000B2618"/>
    <w:rsid w:val="000B3785"/>
    <w:rsid w:val="000C040F"/>
    <w:rsid w:val="000C131A"/>
    <w:rsid w:val="000C135D"/>
    <w:rsid w:val="000C1FDC"/>
    <w:rsid w:val="000C29F1"/>
    <w:rsid w:val="000C2E6A"/>
    <w:rsid w:val="000C36DF"/>
    <w:rsid w:val="000C48F7"/>
    <w:rsid w:val="000D06E0"/>
    <w:rsid w:val="000D11C0"/>
    <w:rsid w:val="000D1D43"/>
    <w:rsid w:val="000D225C"/>
    <w:rsid w:val="000D2A5C"/>
    <w:rsid w:val="000D3477"/>
    <w:rsid w:val="000D3C59"/>
    <w:rsid w:val="000D3CDA"/>
    <w:rsid w:val="000D7F85"/>
    <w:rsid w:val="000E0918"/>
    <w:rsid w:val="000E1097"/>
    <w:rsid w:val="000E1349"/>
    <w:rsid w:val="000E1F41"/>
    <w:rsid w:val="000E229F"/>
    <w:rsid w:val="000E375E"/>
    <w:rsid w:val="000E3DF4"/>
    <w:rsid w:val="000E45D2"/>
    <w:rsid w:val="000E480F"/>
    <w:rsid w:val="000E5691"/>
    <w:rsid w:val="000E6E40"/>
    <w:rsid w:val="000E7917"/>
    <w:rsid w:val="000F040B"/>
    <w:rsid w:val="000F4EF7"/>
    <w:rsid w:val="000F5B9D"/>
    <w:rsid w:val="000F5D00"/>
    <w:rsid w:val="000F6476"/>
    <w:rsid w:val="000F704F"/>
    <w:rsid w:val="000F7C83"/>
    <w:rsid w:val="001011C3"/>
    <w:rsid w:val="001019D0"/>
    <w:rsid w:val="00102C97"/>
    <w:rsid w:val="001040BC"/>
    <w:rsid w:val="00105496"/>
    <w:rsid w:val="00106181"/>
    <w:rsid w:val="00106FAD"/>
    <w:rsid w:val="00106FF8"/>
    <w:rsid w:val="00110C64"/>
    <w:rsid w:val="00110D87"/>
    <w:rsid w:val="001113B8"/>
    <w:rsid w:val="00111C66"/>
    <w:rsid w:val="00112437"/>
    <w:rsid w:val="00113685"/>
    <w:rsid w:val="001149A1"/>
    <w:rsid w:val="00114DB9"/>
    <w:rsid w:val="00115809"/>
    <w:rsid w:val="00116087"/>
    <w:rsid w:val="001167B8"/>
    <w:rsid w:val="001210AC"/>
    <w:rsid w:val="00123947"/>
    <w:rsid w:val="00125CCD"/>
    <w:rsid w:val="00130296"/>
    <w:rsid w:val="00130DD3"/>
    <w:rsid w:val="00130FEE"/>
    <w:rsid w:val="00133DAF"/>
    <w:rsid w:val="00133E90"/>
    <w:rsid w:val="0013479F"/>
    <w:rsid w:val="0013577F"/>
    <w:rsid w:val="00135A93"/>
    <w:rsid w:val="00135B65"/>
    <w:rsid w:val="00141D35"/>
    <w:rsid w:val="00142037"/>
    <w:rsid w:val="001423B6"/>
    <w:rsid w:val="00143DC1"/>
    <w:rsid w:val="001445DE"/>
    <w:rsid w:val="001448A7"/>
    <w:rsid w:val="00145302"/>
    <w:rsid w:val="00146621"/>
    <w:rsid w:val="0014758F"/>
    <w:rsid w:val="00150756"/>
    <w:rsid w:val="00150BC9"/>
    <w:rsid w:val="00153F1D"/>
    <w:rsid w:val="0015560A"/>
    <w:rsid w:val="001562D4"/>
    <w:rsid w:val="001571B5"/>
    <w:rsid w:val="0016073E"/>
    <w:rsid w:val="00162325"/>
    <w:rsid w:val="0016528F"/>
    <w:rsid w:val="00166530"/>
    <w:rsid w:val="0016724D"/>
    <w:rsid w:val="00167B8C"/>
    <w:rsid w:val="00171417"/>
    <w:rsid w:val="00175466"/>
    <w:rsid w:val="00175554"/>
    <w:rsid w:val="00175ADA"/>
    <w:rsid w:val="001778BA"/>
    <w:rsid w:val="00180A3F"/>
    <w:rsid w:val="00180C89"/>
    <w:rsid w:val="00184FCD"/>
    <w:rsid w:val="00186576"/>
    <w:rsid w:val="0018675A"/>
    <w:rsid w:val="00190879"/>
    <w:rsid w:val="00191656"/>
    <w:rsid w:val="00191DA6"/>
    <w:rsid w:val="00192066"/>
    <w:rsid w:val="001934D8"/>
    <w:rsid w:val="00193D72"/>
    <w:rsid w:val="001951B3"/>
    <w:rsid w:val="001951DA"/>
    <w:rsid w:val="0019731B"/>
    <w:rsid w:val="001973B2"/>
    <w:rsid w:val="00197917"/>
    <w:rsid w:val="00197B46"/>
    <w:rsid w:val="001A079E"/>
    <w:rsid w:val="001A195E"/>
    <w:rsid w:val="001A253B"/>
    <w:rsid w:val="001A4A42"/>
    <w:rsid w:val="001A4EEA"/>
    <w:rsid w:val="001A564B"/>
    <w:rsid w:val="001A7008"/>
    <w:rsid w:val="001A7E32"/>
    <w:rsid w:val="001B085B"/>
    <w:rsid w:val="001B09A2"/>
    <w:rsid w:val="001B2ADE"/>
    <w:rsid w:val="001B34B0"/>
    <w:rsid w:val="001B4364"/>
    <w:rsid w:val="001B4FDD"/>
    <w:rsid w:val="001B50D0"/>
    <w:rsid w:val="001B759F"/>
    <w:rsid w:val="001C3269"/>
    <w:rsid w:val="001C3F17"/>
    <w:rsid w:val="001C3FD4"/>
    <w:rsid w:val="001C41D7"/>
    <w:rsid w:val="001C5F39"/>
    <w:rsid w:val="001C6C72"/>
    <w:rsid w:val="001C7C58"/>
    <w:rsid w:val="001D0916"/>
    <w:rsid w:val="001D1206"/>
    <w:rsid w:val="001D1BCC"/>
    <w:rsid w:val="001D1DB4"/>
    <w:rsid w:val="001D3440"/>
    <w:rsid w:val="001D3D0B"/>
    <w:rsid w:val="001D4BB5"/>
    <w:rsid w:val="001D5DED"/>
    <w:rsid w:val="001D7C73"/>
    <w:rsid w:val="001E1433"/>
    <w:rsid w:val="001E1D94"/>
    <w:rsid w:val="001E21C8"/>
    <w:rsid w:val="001E44F7"/>
    <w:rsid w:val="001E48EA"/>
    <w:rsid w:val="001E519C"/>
    <w:rsid w:val="001E60FF"/>
    <w:rsid w:val="001E6DD6"/>
    <w:rsid w:val="001E7DBB"/>
    <w:rsid w:val="001F1C0A"/>
    <w:rsid w:val="001F24A7"/>
    <w:rsid w:val="001F3E2C"/>
    <w:rsid w:val="001F502F"/>
    <w:rsid w:val="001F5D47"/>
    <w:rsid w:val="001F6EA4"/>
    <w:rsid w:val="00201A41"/>
    <w:rsid w:val="00201BC2"/>
    <w:rsid w:val="00202617"/>
    <w:rsid w:val="00203750"/>
    <w:rsid w:val="00205192"/>
    <w:rsid w:val="002066B4"/>
    <w:rsid w:val="002069F2"/>
    <w:rsid w:val="00207C9A"/>
    <w:rsid w:val="00207E5C"/>
    <w:rsid w:val="0021184C"/>
    <w:rsid w:val="00211CF6"/>
    <w:rsid w:val="00212C16"/>
    <w:rsid w:val="00214129"/>
    <w:rsid w:val="00216245"/>
    <w:rsid w:val="002170E2"/>
    <w:rsid w:val="002172EF"/>
    <w:rsid w:val="002174AA"/>
    <w:rsid w:val="0022027D"/>
    <w:rsid w:val="00221EA8"/>
    <w:rsid w:val="00222C87"/>
    <w:rsid w:val="00224478"/>
    <w:rsid w:val="00225918"/>
    <w:rsid w:val="00226B71"/>
    <w:rsid w:val="00227A98"/>
    <w:rsid w:val="00227BED"/>
    <w:rsid w:val="00231880"/>
    <w:rsid w:val="00231A72"/>
    <w:rsid w:val="00233288"/>
    <w:rsid w:val="00233B19"/>
    <w:rsid w:val="00233C68"/>
    <w:rsid w:val="00234547"/>
    <w:rsid w:val="002353DF"/>
    <w:rsid w:val="0023750D"/>
    <w:rsid w:val="002379D3"/>
    <w:rsid w:val="002416B9"/>
    <w:rsid w:val="00242484"/>
    <w:rsid w:val="00243B76"/>
    <w:rsid w:val="0024753C"/>
    <w:rsid w:val="002509E8"/>
    <w:rsid w:val="002557BA"/>
    <w:rsid w:val="0025629B"/>
    <w:rsid w:val="002574F9"/>
    <w:rsid w:val="00257B3D"/>
    <w:rsid w:val="00260C07"/>
    <w:rsid w:val="00260C98"/>
    <w:rsid w:val="002613E5"/>
    <w:rsid w:val="0026168B"/>
    <w:rsid w:val="00262B61"/>
    <w:rsid w:val="00262F01"/>
    <w:rsid w:val="002669C0"/>
    <w:rsid w:val="00267967"/>
    <w:rsid w:val="00267AB1"/>
    <w:rsid w:val="0027160D"/>
    <w:rsid w:val="00271835"/>
    <w:rsid w:val="00271E09"/>
    <w:rsid w:val="00272C76"/>
    <w:rsid w:val="002731F4"/>
    <w:rsid w:val="002736E9"/>
    <w:rsid w:val="00275267"/>
    <w:rsid w:val="0027539B"/>
    <w:rsid w:val="0027545E"/>
    <w:rsid w:val="002761E5"/>
    <w:rsid w:val="00276811"/>
    <w:rsid w:val="00276C9A"/>
    <w:rsid w:val="0028121D"/>
    <w:rsid w:val="002813EE"/>
    <w:rsid w:val="00281611"/>
    <w:rsid w:val="00282699"/>
    <w:rsid w:val="00283671"/>
    <w:rsid w:val="00285262"/>
    <w:rsid w:val="002863CD"/>
    <w:rsid w:val="00287E5D"/>
    <w:rsid w:val="0029077F"/>
    <w:rsid w:val="00291D70"/>
    <w:rsid w:val="002926DF"/>
    <w:rsid w:val="00292D46"/>
    <w:rsid w:val="0029416C"/>
    <w:rsid w:val="0029469D"/>
    <w:rsid w:val="00296697"/>
    <w:rsid w:val="002970BE"/>
    <w:rsid w:val="0029720E"/>
    <w:rsid w:val="002977C0"/>
    <w:rsid w:val="002A1CFD"/>
    <w:rsid w:val="002A1EA7"/>
    <w:rsid w:val="002A3F8F"/>
    <w:rsid w:val="002A43C4"/>
    <w:rsid w:val="002A4D80"/>
    <w:rsid w:val="002A647B"/>
    <w:rsid w:val="002A6D75"/>
    <w:rsid w:val="002B0472"/>
    <w:rsid w:val="002B1B4A"/>
    <w:rsid w:val="002B4D10"/>
    <w:rsid w:val="002B4DFD"/>
    <w:rsid w:val="002B6B12"/>
    <w:rsid w:val="002C06A5"/>
    <w:rsid w:val="002C0D32"/>
    <w:rsid w:val="002C5836"/>
    <w:rsid w:val="002C6897"/>
    <w:rsid w:val="002C6CCD"/>
    <w:rsid w:val="002C6FBC"/>
    <w:rsid w:val="002C736F"/>
    <w:rsid w:val="002D0020"/>
    <w:rsid w:val="002D18AE"/>
    <w:rsid w:val="002D2E02"/>
    <w:rsid w:val="002D3722"/>
    <w:rsid w:val="002D606E"/>
    <w:rsid w:val="002D6F5D"/>
    <w:rsid w:val="002D7576"/>
    <w:rsid w:val="002E23E8"/>
    <w:rsid w:val="002E2E99"/>
    <w:rsid w:val="002E3219"/>
    <w:rsid w:val="002E5500"/>
    <w:rsid w:val="002E5A65"/>
    <w:rsid w:val="002E6140"/>
    <w:rsid w:val="002E6343"/>
    <w:rsid w:val="002E697F"/>
    <w:rsid w:val="002E6985"/>
    <w:rsid w:val="002E6F2A"/>
    <w:rsid w:val="002E71B6"/>
    <w:rsid w:val="002E7233"/>
    <w:rsid w:val="002F2188"/>
    <w:rsid w:val="002F33DE"/>
    <w:rsid w:val="002F670A"/>
    <w:rsid w:val="002F676E"/>
    <w:rsid w:val="002F72D3"/>
    <w:rsid w:val="002F77C8"/>
    <w:rsid w:val="002F7AFB"/>
    <w:rsid w:val="00301BCC"/>
    <w:rsid w:val="00303240"/>
    <w:rsid w:val="0030331D"/>
    <w:rsid w:val="00303466"/>
    <w:rsid w:val="00304F22"/>
    <w:rsid w:val="00305162"/>
    <w:rsid w:val="00306053"/>
    <w:rsid w:val="0030639F"/>
    <w:rsid w:val="003067C1"/>
    <w:rsid w:val="00306900"/>
    <w:rsid w:val="00306C7C"/>
    <w:rsid w:val="003077D1"/>
    <w:rsid w:val="00310E05"/>
    <w:rsid w:val="0031133C"/>
    <w:rsid w:val="00311561"/>
    <w:rsid w:val="00312A6B"/>
    <w:rsid w:val="00314263"/>
    <w:rsid w:val="00314DDE"/>
    <w:rsid w:val="00315200"/>
    <w:rsid w:val="00315409"/>
    <w:rsid w:val="00315881"/>
    <w:rsid w:val="0032271E"/>
    <w:rsid w:val="00322EDD"/>
    <w:rsid w:val="00324AC8"/>
    <w:rsid w:val="00326808"/>
    <w:rsid w:val="00327420"/>
    <w:rsid w:val="003279D3"/>
    <w:rsid w:val="00330E56"/>
    <w:rsid w:val="00331802"/>
    <w:rsid w:val="00331A58"/>
    <w:rsid w:val="00332320"/>
    <w:rsid w:val="00333DD0"/>
    <w:rsid w:val="00334978"/>
    <w:rsid w:val="00334B55"/>
    <w:rsid w:val="003401E3"/>
    <w:rsid w:val="0034231C"/>
    <w:rsid w:val="00342947"/>
    <w:rsid w:val="00343187"/>
    <w:rsid w:val="00344ACC"/>
    <w:rsid w:val="003454B0"/>
    <w:rsid w:val="00345B04"/>
    <w:rsid w:val="00345DCA"/>
    <w:rsid w:val="00346408"/>
    <w:rsid w:val="00346613"/>
    <w:rsid w:val="0034677A"/>
    <w:rsid w:val="00346CA8"/>
    <w:rsid w:val="00347D72"/>
    <w:rsid w:val="00350FDF"/>
    <w:rsid w:val="003513BF"/>
    <w:rsid w:val="003562B3"/>
    <w:rsid w:val="0035697D"/>
    <w:rsid w:val="00356D08"/>
    <w:rsid w:val="00357611"/>
    <w:rsid w:val="003600AF"/>
    <w:rsid w:val="00361AB0"/>
    <w:rsid w:val="003630C0"/>
    <w:rsid w:val="00364F5C"/>
    <w:rsid w:val="00365FEF"/>
    <w:rsid w:val="00367237"/>
    <w:rsid w:val="0037077F"/>
    <w:rsid w:val="00372411"/>
    <w:rsid w:val="00373882"/>
    <w:rsid w:val="003747EF"/>
    <w:rsid w:val="00375C45"/>
    <w:rsid w:val="00375F23"/>
    <w:rsid w:val="00376B24"/>
    <w:rsid w:val="003779EB"/>
    <w:rsid w:val="00377C22"/>
    <w:rsid w:val="00380C23"/>
    <w:rsid w:val="003843DB"/>
    <w:rsid w:val="00384D14"/>
    <w:rsid w:val="00386435"/>
    <w:rsid w:val="003869AC"/>
    <w:rsid w:val="00386AA7"/>
    <w:rsid w:val="00387731"/>
    <w:rsid w:val="003901AC"/>
    <w:rsid w:val="00390244"/>
    <w:rsid w:val="00390A37"/>
    <w:rsid w:val="00390C2D"/>
    <w:rsid w:val="00391B62"/>
    <w:rsid w:val="00391BD9"/>
    <w:rsid w:val="00393335"/>
    <w:rsid w:val="00393761"/>
    <w:rsid w:val="00393B98"/>
    <w:rsid w:val="00393DB9"/>
    <w:rsid w:val="00393FA8"/>
    <w:rsid w:val="003940C6"/>
    <w:rsid w:val="0039498D"/>
    <w:rsid w:val="00394A1D"/>
    <w:rsid w:val="00397D18"/>
    <w:rsid w:val="003A1B36"/>
    <w:rsid w:val="003A200E"/>
    <w:rsid w:val="003A2333"/>
    <w:rsid w:val="003A31B4"/>
    <w:rsid w:val="003A35B1"/>
    <w:rsid w:val="003A41C1"/>
    <w:rsid w:val="003A440F"/>
    <w:rsid w:val="003A5E8C"/>
    <w:rsid w:val="003A6DAB"/>
    <w:rsid w:val="003A7A1F"/>
    <w:rsid w:val="003B0511"/>
    <w:rsid w:val="003B1454"/>
    <w:rsid w:val="003B18B6"/>
    <w:rsid w:val="003B26B3"/>
    <w:rsid w:val="003B40C4"/>
    <w:rsid w:val="003B45FF"/>
    <w:rsid w:val="003B5E1C"/>
    <w:rsid w:val="003C0256"/>
    <w:rsid w:val="003C0EB3"/>
    <w:rsid w:val="003C1DAD"/>
    <w:rsid w:val="003C2499"/>
    <w:rsid w:val="003C3230"/>
    <w:rsid w:val="003C572C"/>
    <w:rsid w:val="003C579C"/>
    <w:rsid w:val="003C59E0"/>
    <w:rsid w:val="003C5C96"/>
    <w:rsid w:val="003C6C8D"/>
    <w:rsid w:val="003D0DD3"/>
    <w:rsid w:val="003D288D"/>
    <w:rsid w:val="003D4D2F"/>
    <w:rsid w:val="003D4F95"/>
    <w:rsid w:val="003D5C58"/>
    <w:rsid w:val="003D5F42"/>
    <w:rsid w:val="003D60A9"/>
    <w:rsid w:val="003D6F45"/>
    <w:rsid w:val="003D74B3"/>
    <w:rsid w:val="003D7A3D"/>
    <w:rsid w:val="003E0935"/>
    <w:rsid w:val="003E11CD"/>
    <w:rsid w:val="003E2AFC"/>
    <w:rsid w:val="003E49F4"/>
    <w:rsid w:val="003F04C7"/>
    <w:rsid w:val="003F0EA8"/>
    <w:rsid w:val="003F1FAD"/>
    <w:rsid w:val="003F27FF"/>
    <w:rsid w:val="003F350B"/>
    <w:rsid w:val="003F360E"/>
    <w:rsid w:val="003F4C97"/>
    <w:rsid w:val="003F5245"/>
    <w:rsid w:val="003F57C8"/>
    <w:rsid w:val="003F650D"/>
    <w:rsid w:val="003F7FE6"/>
    <w:rsid w:val="00400193"/>
    <w:rsid w:val="00401184"/>
    <w:rsid w:val="00401C52"/>
    <w:rsid w:val="004025F5"/>
    <w:rsid w:val="00404AA7"/>
    <w:rsid w:val="00406B96"/>
    <w:rsid w:val="00406D56"/>
    <w:rsid w:val="00406E5C"/>
    <w:rsid w:val="00410FC6"/>
    <w:rsid w:val="004119FA"/>
    <w:rsid w:val="00411D1D"/>
    <w:rsid w:val="00412AB7"/>
    <w:rsid w:val="00412C9C"/>
    <w:rsid w:val="00414018"/>
    <w:rsid w:val="004142B7"/>
    <w:rsid w:val="004143EC"/>
    <w:rsid w:val="0041482C"/>
    <w:rsid w:val="00415299"/>
    <w:rsid w:val="004160D3"/>
    <w:rsid w:val="0041613E"/>
    <w:rsid w:val="00416B42"/>
    <w:rsid w:val="0042007B"/>
    <w:rsid w:val="00420414"/>
    <w:rsid w:val="00420658"/>
    <w:rsid w:val="0042077D"/>
    <w:rsid w:val="00420941"/>
    <w:rsid w:val="004212E7"/>
    <w:rsid w:val="00421734"/>
    <w:rsid w:val="00422417"/>
    <w:rsid w:val="00422E8F"/>
    <w:rsid w:val="0042434B"/>
    <w:rsid w:val="0042446D"/>
    <w:rsid w:val="00424E53"/>
    <w:rsid w:val="0042554A"/>
    <w:rsid w:val="00426313"/>
    <w:rsid w:val="00426D79"/>
    <w:rsid w:val="00426ECB"/>
    <w:rsid w:val="00427212"/>
    <w:rsid w:val="004276D8"/>
    <w:rsid w:val="00427BF8"/>
    <w:rsid w:val="00427D5A"/>
    <w:rsid w:val="004318EA"/>
    <w:rsid w:val="00431C02"/>
    <w:rsid w:val="00432294"/>
    <w:rsid w:val="00433D08"/>
    <w:rsid w:val="004343C9"/>
    <w:rsid w:val="004364A6"/>
    <w:rsid w:val="0043688B"/>
    <w:rsid w:val="00437395"/>
    <w:rsid w:val="004378F5"/>
    <w:rsid w:val="00437EB1"/>
    <w:rsid w:val="004449DD"/>
    <w:rsid w:val="00445047"/>
    <w:rsid w:val="00445261"/>
    <w:rsid w:val="00445CF8"/>
    <w:rsid w:val="0044765A"/>
    <w:rsid w:val="004520C9"/>
    <w:rsid w:val="004524C4"/>
    <w:rsid w:val="00452E99"/>
    <w:rsid w:val="00456132"/>
    <w:rsid w:val="004566AB"/>
    <w:rsid w:val="00456775"/>
    <w:rsid w:val="00456B4B"/>
    <w:rsid w:val="004601AC"/>
    <w:rsid w:val="00461F5B"/>
    <w:rsid w:val="00461F98"/>
    <w:rsid w:val="004634C0"/>
    <w:rsid w:val="00463DEE"/>
    <w:rsid w:val="00463E39"/>
    <w:rsid w:val="004657FC"/>
    <w:rsid w:val="00465D10"/>
    <w:rsid w:val="00466D3A"/>
    <w:rsid w:val="00472414"/>
    <w:rsid w:val="00472CB9"/>
    <w:rsid w:val="004733F6"/>
    <w:rsid w:val="00474276"/>
    <w:rsid w:val="00474431"/>
    <w:rsid w:val="00474E69"/>
    <w:rsid w:val="00477397"/>
    <w:rsid w:val="00477BF9"/>
    <w:rsid w:val="00480650"/>
    <w:rsid w:val="004808CA"/>
    <w:rsid w:val="00480F69"/>
    <w:rsid w:val="0048228A"/>
    <w:rsid w:val="0048607E"/>
    <w:rsid w:val="00487A43"/>
    <w:rsid w:val="004921D0"/>
    <w:rsid w:val="004926D7"/>
    <w:rsid w:val="00495978"/>
    <w:rsid w:val="00496001"/>
    <w:rsid w:val="0049621B"/>
    <w:rsid w:val="004A0B02"/>
    <w:rsid w:val="004A1069"/>
    <w:rsid w:val="004A1496"/>
    <w:rsid w:val="004A3072"/>
    <w:rsid w:val="004A5444"/>
    <w:rsid w:val="004A64B6"/>
    <w:rsid w:val="004A6DAC"/>
    <w:rsid w:val="004B025F"/>
    <w:rsid w:val="004B282C"/>
    <w:rsid w:val="004B43B8"/>
    <w:rsid w:val="004B4B29"/>
    <w:rsid w:val="004B5CC9"/>
    <w:rsid w:val="004B5F1D"/>
    <w:rsid w:val="004B73FB"/>
    <w:rsid w:val="004B7D58"/>
    <w:rsid w:val="004C0AF5"/>
    <w:rsid w:val="004C1895"/>
    <w:rsid w:val="004C3CB2"/>
    <w:rsid w:val="004C6D40"/>
    <w:rsid w:val="004D32F8"/>
    <w:rsid w:val="004D5050"/>
    <w:rsid w:val="004D5843"/>
    <w:rsid w:val="004E04C1"/>
    <w:rsid w:val="004E071F"/>
    <w:rsid w:val="004E318F"/>
    <w:rsid w:val="004F013C"/>
    <w:rsid w:val="004F0C3C"/>
    <w:rsid w:val="004F178C"/>
    <w:rsid w:val="004F1CF8"/>
    <w:rsid w:val="004F3A59"/>
    <w:rsid w:val="004F3BDA"/>
    <w:rsid w:val="004F440F"/>
    <w:rsid w:val="004F529E"/>
    <w:rsid w:val="004F6254"/>
    <w:rsid w:val="004F63FC"/>
    <w:rsid w:val="004F738F"/>
    <w:rsid w:val="004F7C9F"/>
    <w:rsid w:val="005006B8"/>
    <w:rsid w:val="00502CA5"/>
    <w:rsid w:val="00502E6F"/>
    <w:rsid w:val="005030EC"/>
    <w:rsid w:val="005031AC"/>
    <w:rsid w:val="00503A1F"/>
    <w:rsid w:val="00504BA1"/>
    <w:rsid w:val="00505A92"/>
    <w:rsid w:val="005062F8"/>
    <w:rsid w:val="00506531"/>
    <w:rsid w:val="00506CD6"/>
    <w:rsid w:val="0051166C"/>
    <w:rsid w:val="00514B54"/>
    <w:rsid w:val="00515D62"/>
    <w:rsid w:val="00516395"/>
    <w:rsid w:val="0051646A"/>
    <w:rsid w:val="00516A50"/>
    <w:rsid w:val="00517855"/>
    <w:rsid w:val="005203F1"/>
    <w:rsid w:val="0052058B"/>
    <w:rsid w:val="00521BC3"/>
    <w:rsid w:val="00522BF7"/>
    <w:rsid w:val="005239F8"/>
    <w:rsid w:val="005265D2"/>
    <w:rsid w:val="00526672"/>
    <w:rsid w:val="00526A58"/>
    <w:rsid w:val="00526AEE"/>
    <w:rsid w:val="00526DF2"/>
    <w:rsid w:val="00526EA9"/>
    <w:rsid w:val="0053145E"/>
    <w:rsid w:val="00531957"/>
    <w:rsid w:val="005324ED"/>
    <w:rsid w:val="00533150"/>
    <w:rsid w:val="00533632"/>
    <w:rsid w:val="00533C5B"/>
    <w:rsid w:val="0053648F"/>
    <w:rsid w:val="005366B6"/>
    <w:rsid w:val="00541946"/>
    <w:rsid w:val="00541E6E"/>
    <w:rsid w:val="00542241"/>
    <w:rsid w:val="0054251F"/>
    <w:rsid w:val="00542ADC"/>
    <w:rsid w:val="00543A69"/>
    <w:rsid w:val="005456BD"/>
    <w:rsid w:val="0055163B"/>
    <w:rsid w:val="005520D8"/>
    <w:rsid w:val="00554B53"/>
    <w:rsid w:val="00554F36"/>
    <w:rsid w:val="00555279"/>
    <w:rsid w:val="00556CF1"/>
    <w:rsid w:val="005573EF"/>
    <w:rsid w:val="005574AD"/>
    <w:rsid w:val="005611CB"/>
    <w:rsid w:val="00563476"/>
    <w:rsid w:val="00563E1A"/>
    <w:rsid w:val="005645E3"/>
    <w:rsid w:val="00564730"/>
    <w:rsid w:val="005651EF"/>
    <w:rsid w:val="005674A5"/>
    <w:rsid w:val="00567AA8"/>
    <w:rsid w:val="0057035C"/>
    <w:rsid w:val="0057050B"/>
    <w:rsid w:val="00571703"/>
    <w:rsid w:val="005730B5"/>
    <w:rsid w:val="005756E5"/>
    <w:rsid w:val="00575B6B"/>
    <w:rsid w:val="00575BB1"/>
    <w:rsid w:val="005762A7"/>
    <w:rsid w:val="0057773F"/>
    <w:rsid w:val="00582C5C"/>
    <w:rsid w:val="00583894"/>
    <w:rsid w:val="005861D7"/>
    <w:rsid w:val="005877DE"/>
    <w:rsid w:val="00587BF0"/>
    <w:rsid w:val="00587EAB"/>
    <w:rsid w:val="005916D7"/>
    <w:rsid w:val="005919BA"/>
    <w:rsid w:val="00594608"/>
    <w:rsid w:val="0059684E"/>
    <w:rsid w:val="00597212"/>
    <w:rsid w:val="0059734D"/>
    <w:rsid w:val="005A0505"/>
    <w:rsid w:val="005A14B0"/>
    <w:rsid w:val="005A3529"/>
    <w:rsid w:val="005A44FA"/>
    <w:rsid w:val="005A538A"/>
    <w:rsid w:val="005A549E"/>
    <w:rsid w:val="005A698C"/>
    <w:rsid w:val="005A7325"/>
    <w:rsid w:val="005A73AD"/>
    <w:rsid w:val="005A7D4E"/>
    <w:rsid w:val="005B0D62"/>
    <w:rsid w:val="005B24AD"/>
    <w:rsid w:val="005B2D3E"/>
    <w:rsid w:val="005B3800"/>
    <w:rsid w:val="005B3B21"/>
    <w:rsid w:val="005B5807"/>
    <w:rsid w:val="005B5AE7"/>
    <w:rsid w:val="005B7017"/>
    <w:rsid w:val="005C112A"/>
    <w:rsid w:val="005C1AF8"/>
    <w:rsid w:val="005C1BD8"/>
    <w:rsid w:val="005C6682"/>
    <w:rsid w:val="005C7939"/>
    <w:rsid w:val="005C7E5E"/>
    <w:rsid w:val="005D29FA"/>
    <w:rsid w:val="005D2A85"/>
    <w:rsid w:val="005D3C38"/>
    <w:rsid w:val="005D45EB"/>
    <w:rsid w:val="005D470D"/>
    <w:rsid w:val="005D5F71"/>
    <w:rsid w:val="005D6430"/>
    <w:rsid w:val="005D646E"/>
    <w:rsid w:val="005E0799"/>
    <w:rsid w:val="005E104D"/>
    <w:rsid w:val="005E18E0"/>
    <w:rsid w:val="005E2988"/>
    <w:rsid w:val="005E53DB"/>
    <w:rsid w:val="005E746B"/>
    <w:rsid w:val="005E7A67"/>
    <w:rsid w:val="005F0D76"/>
    <w:rsid w:val="005F135C"/>
    <w:rsid w:val="005F237F"/>
    <w:rsid w:val="005F253D"/>
    <w:rsid w:val="005F2F01"/>
    <w:rsid w:val="005F3350"/>
    <w:rsid w:val="005F352F"/>
    <w:rsid w:val="005F5A80"/>
    <w:rsid w:val="005F686E"/>
    <w:rsid w:val="005F6CA4"/>
    <w:rsid w:val="0060083D"/>
    <w:rsid w:val="006009C9"/>
    <w:rsid w:val="00602F28"/>
    <w:rsid w:val="0060333C"/>
    <w:rsid w:val="00603886"/>
    <w:rsid w:val="006039C0"/>
    <w:rsid w:val="006044FF"/>
    <w:rsid w:val="00607C1F"/>
    <w:rsid w:val="00607CC5"/>
    <w:rsid w:val="00610DBF"/>
    <w:rsid w:val="00611336"/>
    <w:rsid w:val="006116E3"/>
    <w:rsid w:val="00612708"/>
    <w:rsid w:val="00613DB1"/>
    <w:rsid w:val="00613E0A"/>
    <w:rsid w:val="006160FF"/>
    <w:rsid w:val="00616FDA"/>
    <w:rsid w:val="006174D8"/>
    <w:rsid w:val="0061791A"/>
    <w:rsid w:val="006220DA"/>
    <w:rsid w:val="00622953"/>
    <w:rsid w:val="006242AE"/>
    <w:rsid w:val="00626512"/>
    <w:rsid w:val="00626D78"/>
    <w:rsid w:val="0063050B"/>
    <w:rsid w:val="00633014"/>
    <w:rsid w:val="006334B8"/>
    <w:rsid w:val="0063437B"/>
    <w:rsid w:val="006352CF"/>
    <w:rsid w:val="00636797"/>
    <w:rsid w:val="00636869"/>
    <w:rsid w:val="00637C1E"/>
    <w:rsid w:val="00637FD2"/>
    <w:rsid w:val="00640790"/>
    <w:rsid w:val="00643236"/>
    <w:rsid w:val="0064774F"/>
    <w:rsid w:val="00647757"/>
    <w:rsid w:val="00647A34"/>
    <w:rsid w:val="00650320"/>
    <w:rsid w:val="0065082D"/>
    <w:rsid w:val="00650F9C"/>
    <w:rsid w:val="00657C95"/>
    <w:rsid w:val="006619BD"/>
    <w:rsid w:val="006640F6"/>
    <w:rsid w:val="00664BA1"/>
    <w:rsid w:val="00666ECA"/>
    <w:rsid w:val="006673CA"/>
    <w:rsid w:val="006677A2"/>
    <w:rsid w:val="00670458"/>
    <w:rsid w:val="00673017"/>
    <w:rsid w:val="00673C26"/>
    <w:rsid w:val="00673D6D"/>
    <w:rsid w:val="00674A8B"/>
    <w:rsid w:val="00675B16"/>
    <w:rsid w:val="00675FF1"/>
    <w:rsid w:val="00676FC4"/>
    <w:rsid w:val="006778AB"/>
    <w:rsid w:val="00677DF4"/>
    <w:rsid w:val="00680442"/>
    <w:rsid w:val="006812AF"/>
    <w:rsid w:val="0068310D"/>
    <w:rsid w:val="0068327D"/>
    <w:rsid w:val="006833D0"/>
    <w:rsid w:val="006838BB"/>
    <w:rsid w:val="006838EE"/>
    <w:rsid w:val="00684B13"/>
    <w:rsid w:val="00685123"/>
    <w:rsid w:val="00685190"/>
    <w:rsid w:val="00685607"/>
    <w:rsid w:val="0068658B"/>
    <w:rsid w:val="0068797F"/>
    <w:rsid w:val="00691225"/>
    <w:rsid w:val="00693CA3"/>
    <w:rsid w:val="00694AF0"/>
    <w:rsid w:val="00694BB5"/>
    <w:rsid w:val="00695A90"/>
    <w:rsid w:val="006978DE"/>
    <w:rsid w:val="006A07DC"/>
    <w:rsid w:val="006A404B"/>
    <w:rsid w:val="006A4686"/>
    <w:rsid w:val="006A4AF9"/>
    <w:rsid w:val="006A578A"/>
    <w:rsid w:val="006A6FA9"/>
    <w:rsid w:val="006A743C"/>
    <w:rsid w:val="006A7B81"/>
    <w:rsid w:val="006B0041"/>
    <w:rsid w:val="006B046A"/>
    <w:rsid w:val="006B0E9E"/>
    <w:rsid w:val="006B1AB4"/>
    <w:rsid w:val="006B208D"/>
    <w:rsid w:val="006B292D"/>
    <w:rsid w:val="006B4B96"/>
    <w:rsid w:val="006B5AE4"/>
    <w:rsid w:val="006C07AF"/>
    <w:rsid w:val="006C29E6"/>
    <w:rsid w:val="006C3BFA"/>
    <w:rsid w:val="006C3E2A"/>
    <w:rsid w:val="006C4304"/>
    <w:rsid w:val="006C71AC"/>
    <w:rsid w:val="006C7A09"/>
    <w:rsid w:val="006D0120"/>
    <w:rsid w:val="006D0EA2"/>
    <w:rsid w:val="006D1507"/>
    <w:rsid w:val="006D4054"/>
    <w:rsid w:val="006D6395"/>
    <w:rsid w:val="006D6B72"/>
    <w:rsid w:val="006E00B6"/>
    <w:rsid w:val="006E02EC"/>
    <w:rsid w:val="006E06DA"/>
    <w:rsid w:val="006E1FB0"/>
    <w:rsid w:val="006E200E"/>
    <w:rsid w:val="006E2976"/>
    <w:rsid w:val="006E2F89"/>
    <w:rsid w:val="006E31FE"/>
    <w:rsid w:val="006E5A5D"/>
    <w:rsid w:val="006E73D7"/>
    <w:rsid w:val="006E7A8A"/>
    <w:rsid w:val="006F1896"/>
    <w:rsid w:val="006F2F1A"/>
    <w:rsid w:val="006F42BD"/>
    <w:rsid w:val="006F4F57"/>
    <w:rsid w:val="006F583A"/>
    <w:rsid w:val="006F5B40"/>
    <w:rsid w:val="006F713A"/>
    <w:rsid w:val="007000D0"/>
    <w:rsid w:val="00700B06"/>
    <w:rsid w:val="007015FE"/>
    <w:rsid w:val="007025CA"/>
    <w:rsid w:val="00703625"/>
    <w:rsid w:val="007049D4"/>
    <w:rsid w:val="00704AFF"/>
    <w:rsid w:val="007059D5"/>
    <w:rsid w:val="00705E23"/>
    <w:rsid w:val="0070644E"/>
    <w:rsid w:val="00706F0E"/>
    <w:rsid w:val="007100C6"/>
    <w:rsid w:val="00710313"/>
    <w:rsid w:val="00713B08"/>
    <w:rsid w:val="00714169"/>
    <w:rsid w:val="00714544"/>
    <w:rsid w:val="0071524A"/>
    <w:rsid w:val="007161C7"/>
    <w:rsid w:val="007162EB"/>
    <w:rsid w:val="00717F48"/>
    <w:rsid w:val="00720447"/>
    <w:rsid w:val="007209BD"/>
    <w:rsid w:val="007211B1"/>
    <w:rsid w:val="00722234"/>
    <w:rsid w:val="00722489"/>
    <w:rsid w:val="00722F6B"/>
    <w:rsid w:val="00724F7E"/>
    <w:rsid w:val="00730095"/>
    <w:rsid w:val="00731532"/>
    <w:rsid w:val="00732A65"/>
    <w:rsid w:val="00733042"/>
    <w:rsid w:val="007336CA"/>
    <w:rsid w:val="00733BD8"/>
    <w:rsid w:val="00733D55"/>
    <w:rsid w:val="00736BC6"/>
    <w:rsid w:val="00737BB2"/>
    <w:rsid w:val="007400AA"/>
    <w:rsid w:val="00740D89"/>
    <w:rsid w:val="0074249C"/>
    <w:rsid w:val="007444B1"/>
    <w:rsid w:val="0074479C"/>
    <w:rsid w:val="00745204"/>
    <w:rsid w:val="00746187"/>
    <w:rsid w:val="007464A5"/>
    <w:rsid w:val="00747679"/>
    <w:rsid w:val="00750A29"/>
    <w:rsid w:val="00752A67"/>
    <w:rsid w:val="0075687F"/>
    <w:rsid w:val="00756E62"/>
    <w:rsid w:val="0075742C"/>
    <w:rsid w:val="00757DDA"/>
    <w:rsid w:val="007609C1"/>
    <w:rsid w:val="00761070"/>
    <w:rsid w:val="007619A7"/>
    <w:rsid w:val="00761CA8"/>
    <w:rsid w:val="0076254F"/>
    <w:rsid w:val="00763720"/>
    <w:rsid w:val="00765A12"/>
    <w:rsid w:val="00765BEE"/>
    <w:rsid w:val="00765D12"/>
    <w:rsid w:val="00773BD3"/>
    <w:rsid w:val="0077473D"/>
    <w:rsid w:val="0077490E"/>
    <w:rsid w:val="0077567D"/>
    <w:rsid w:val="00775DEF"/>
    <w:rsid w:val="007764D0"/>
    <w:rsid w:val="007801F5"/>
    <w:rsid w:val="00780AC9"/>
    <w:rsid w:val="00781CF7"/>
    <w:rsid w:val="007824C9"/>
    <w:rsid w:val="007828D6"/>
    <w:rsid w:val="00783CA4"/>
    <w:rsid w:val="007842FB"/>
    <w:rsid w:val="00786124"/>
    <w:rsid w:val="00786328"/>
    <w:rsid w:val="0078645E"/>
    <w:rsid w:val="00786AD9"/>
    <w:rsid w:val="00786AE8"/>
    <w:rsid w:val="007874A9"/>
    <w:rsid w:val="0078756B"/>
    <w:rsid w:val="00787F7C"/>
    <w:rsid w:val="007901EF"/>
    <w:rsid w:val="00790C32"/>
    <w:rsid w:val="0079150A"/>
    <w:rsid w:val="007924BB"/>
    <w:rsid w:val="0079372F"/>
    <w:rsid w:val="00793EFA"/>
    <w:rsid w:val="00794961"/>
    <w:rsid w:val="00794BF3"/>
    <w:rsid w:val="0079514B"/>
    <w:rsid w:val="00796FEF"/>
    <w:rsid w:val="00797175"/>
    <w:rsid w:val="00797CED"/>
    <w:rsid w:val="007A0AB2"/>
    <w:rsid w:val="007A1678"/>
    <w:rsid w:val="007A1C7C"/>
    <w:rsid w:val="007A2DC1"/>
    <w:rsid w:val="007A4CF7"/>
    <w:rsid w:val="007B04D4"/>
    <w:rsid w:val="007B090C"/>
    <w:rsid w:val="007B0E24"/>
    <w:rsid w:val="007B1654"/>
    <w:rsid w:val="007B4C18"/>
    <w:rsid w:val="007B5989"/>
    <w:rsid w:val="007B5CBB"/>
    <w:rsid w:val="007B6165"/>
    <w:rsid w:val="007B632D"/>
    <w:rsid w:val="007B6D51"/>
    <w:rsid w:val="007B74D8"/>
    <w:rsid w:val="007B7847"/>
    <w:rsid w:val="007B7F08"/>
    <w:rsid w:val="007C0655"/>
    <w:rsid w:val="007C1D83"/>
    <w:rsid w:val="007C22A5"/>
    <w:rsid w:val="007C302E"/>
    <w:rsid w:val="007C4310"/>
    <w:rsid w:val="007C48E2"/>
    <w:rsid w:val="007C4935"/>
    <w:rsid w:val="007C49C8"/>
    <w:rsid w:val="007C79FF"/>
    <w:rsid w:val="007D02FB"/>
    <w:rsid w:val="007D038D"/>
    <w:rsid w:val="007D273E"/>
    <w:rsid w:val="007D3319"/>
    <w:rsid w:val="007D335D"/>
    <w:rsid w:val="007D4522"/>
    <w:rsid w:val="007D5690"/>
    <w:rsid w:val="007D7741"/>
    <w:rsid w:val="007E0D84"/>
    <w:rsid w:val="007E1292"/>
    <w:rsid w:val="007E1DB6"/>
    <w:rsid w:val="007E252E"/>
    <w:rsid w:val="007E2E61"/>
    <w:rsid w:val="007E3314"/>
    <w:rsid w:val="007E4B03"/>
    <w:rsid w:val="007E6CBB"/>
    <w:rsid w:val="007E7848"/>
    <w:rsid w:val="007F16D5"/>
    <w:rsid w:val="007F184E"/>
    <w:rsid w:val="007F324B"/>
    <w:rsid w:val="007F376F"/>
    <w:rsid w:val="007F45AB"/>
    <w:rsid w:val="007F692D"/>
    <w:rsid w:val="007F6D53"/>
    <w:rsid w:val="007F7579"/>
    <w:rsid w:val="007F7B7B"/>
    <w:rsid w:val="00800A3F"/>
    <w:rsid w:val="00802A9A"/>
    <w:rsid w:val="00803AFD"/>
    <w:rsid w:val="008048B0"/>
    <w:rsid w:val="00805383"/>
    <w:rsid w:val="0080553C"/>
    <w:rsid w:val="00805B46"/>
    <w:rsid w:val="00810681"/>
    <w:rsid w:val="0081116C"/>
    <w:rsid w:val="00812A2D"/>
    <w:rsid w:val="008132DE"/>
    <w:rsid w:val="00814AA6"/>
    <w:rsid w:val="00814E26"/>
    <w:rsid w:val="00815D0F"/>
    <w:rsid w:val="00816BC7"/>
    <w:rsid w:val="00820876"/>
    <w:rsid w:val="00820B10"/>
    <w:rsid w:val="008219F7"/>
    <w:rsid w:val="008227DE"/>
    <w:rsid w:val="00822BF2"/>
    <w:rsid w:val="00823B22"/>
    <w:rsid w:val="0082498D"/>
    <w:rsid w:val="00825BCC"/>
    <w:rsid w:val="00825DC2"/>
    <w:rsid w:val="008268BF"/>
    <w:rsid w:val="008270D5"/>
    <w:rsid w:val="00831172"/>
    <w:rsid w:val="0083170C"/>
    <w:rsid w:val="00831DEF"/>
    <w:rsid w:val="00833E06"/>
    <w:rsid w:val="008343F4"/>
    <w:rsid w:val="00834AD3"/>
    <w:rsid w:val="00837116"/>
    <w:rsid w:val="00837A2F"/>
    <w:rsid w:val="00837A63"/>
    <w:rsid w:val="008430AD"/>
    <w:rsid w:val="00843795"/>
    <w:rsid w:val="00845804"/>
    <w:rsid w:val="00845A9A"/>
    <w:rsid w:val="00846193"/>
    <w:rsid w:val="0084642E"/>
    <w:rsid w:val="00847898"/>
    <w:rsid w:val="00847F0F"/>
    <w:rsid w:val="0085052F"/>
    <w:rsid w:val="00852448"/>
    <w:rsid w:val="00853FF8"/>
    <w:rsid w:val="00854F10"/>
    <w:rsid w:val="00855BEC"/>
    <w:rsid w:val="008568CD"/>
    <w:rsid w:val="00857606"/>
    <w:rsid w:val="00860B06"/>
    <w:rsid w:val="0086136A"/>
    <w:rsid w:val="00863FFC"/>
    <w:rsid w:val="00864C92"/>
    <w:rsid w:val="008657B1"/>
    <w:rsid w:val="00865967"/>
    <w:rsid w:val="008718F7"/>
    <w:rsid w:val="00873926"/>
    <w:rsid w:val="0087465A"/>
    <w:rsid w:val="00875548"/>
    <w:rsid w:val="008755FB"/>
    <w:rsid w:val="00875E9E"/>
    <w:rsid w:val="00876BFD"/>
    <w:rsid w:val="008777AC"/>
    <w:rsid w:val="00877B12"/>
    <w:rsid w:val="00881F0B"/>
    <w:rsid w:val="0088258A"/>
    <w:rsid w:val="008832C4"/>
    <w:rsid w:val="00883763"/>
    <w:rsid w:val="00886332"/>
    <w:rsid w:val="00886943"/>
    <w:rsid w:val="008957B5"/>
    <w:rsid w:val="008A0DB7"/>
    <w:rsid w:val="008A2173"/>
    <w:rsid w:val="008A26D9"/>
    <w:rsid w:val="008A5908"/>
    <w:rsid w:val="008A666E"/>
    <w:rsid w:val="008A720C"/>
    <w:rsid w:val="008B034B"/>
    <w:rsid w:val="008B0741"/>
    <w:rsid w:val="008B0966"/>
    <w:rsid w:val="008B2734"/>
    <w:rsid w:val="008B422A"/>
    <w:rsid w:val="008B7CDC"/>
    <w:rsid w:val="008B7FAB"/>
    <w:rsid w:val="008C0C29"/>
    <w:rsid w:val="008C0FB9"/>
    <w:rsid w:val="008C43C1"/>
    <w:rsid w:val="008C4EB6"/>
    <w:rsid w:val="008C73C5"/>
    <w:rsid w:val="008C7A01"/>
    <w:rsid w:val="008D0D87"/>
    <w:rsid w:val="008D357B"/>
    <w:rsid w:val="008D3B07"/>
    <w:rsid w:val="008D53FF"/>
    <w:rsid w:val="008D5655"/>
    <w:rsid w:val="008D56D0"/>
    <w:rsid w:val="008D75DC"/>
    <w:rsid w:val="008E0EE0"/>
    <w:rsid w:val="008E4712"/>
    <w:rsid w:val="008E6092"/>
    <w:rsid w:val="008E6EF2"/>
    <w:rsid w:val="008E717B"/>
    <w:rsid w:val="008E778B"/>
    <w:rsid w:val="008E7FA8"/>
    <w:rsid w:val="008F235A"/>
    <w:rsid w:val="008F2CC2"/>
    <w:rsid w:val="008F3638"/>
    <w:rsid w:val="008F3845"/>
    <w:rsid w:val="008F4441"/>
    <w:rsid w:val="008F6150"/>
    <w:rsid w:val="008F6C88"/>
    <w:rsid w:val="008F6F31"/>
    <w:rsid w:val="008F712C"/>
    <w:rsid w:val="008F74DF"/>
    <w:rsid w:val="0090087E"/>
    <w:rsid w:val="0090345E"/>
    <w:rsid w:val="00903547"/>
    <w:rsid w:val="009037AB"/>
    <w:rsid w:val="009125AA"/>
    <w:rsid w:val="009127BA"/>
    <w:rsid w:val="00916353"/>
    <w:rsid w:val="00916782"/>
    <w:rsid w:val="00916C38"/>
    <w:rsid w:val="009170BA"/>
    <w:rsid w:val="009200FC"/>
    <w:rsid w:val="00920915"/>
    <w:rsid w:val="009215C0"/>
    <w:rsid w:val="00921748"/>
    <w:rsid w:val="009227A6"/>
    <w:rsid w:val="00923104"/>
    <w:rsid w:val="009231D6"/>
    <w:rsid w:val="00923FCE"/>
    <w:rsid w:val="00930F95"/>
    <w:rsid w:val="009319CB"/>
    <w:rsid w:val="00931CDD"/>
    <w:rsid w:val="009324DE"/>
    <w:rsid w:val="00932B19"/>
    <w:rsid w:val="00933B26"/>
    <w:rsid w:val="00933EC1"/>
    <w:rsid w:val="00936AB7"/>
    <w:rsid w:val="00941D48"/>
    <w:rsid w:val="009421F0"/>
    <w:rsid w:val="009425DA"/>
    <w:rsid w:val="0094385C"/>
    <w:rsid w:val="0095029C"/>
    <w:rsid w:val="0095033A"/>
    <w:rsid w:val="00952664"/>
    <w:rsid w:val="009530DB"/>
    <w:rsid w:val="009534B5"/>
    <w:rsid w:val="00953676"/>
    <w:rsid w:val="00954B54"/>
    <w:rsid w:val="0095536D"/>
    <w:rsid w:val="009578BB"/>
    <w:rsid w:val="00960F0F"/>
    <w:rsid w:val="00964236"/>
    <w:rsid w:val="00965A88"/>
    <w:rsid w:val="009705EE"/>
    <w:rsid w:val="00971240"/>
    <w:rsid w:val="00973EDB"/>
    <w:rsid w:val="00974B90"/>
    <w:rsid w:val="00975F7E"/>
    <w:rsid w:val="00977927"/>
    <w:rsid w:val="0098068F"/>
    <w:rsid w:val="0098135C"/>
    <w:rsid w:val="0098156A"/>
    <w:rsid w:val="009833DF"/>
    <w:rsid w:val="009836AB"/>
    <w:rsid w:val="00983C8A"/>
    <w:rsid w:val="0098460E"/>
    <w:rsid w:val="009851FA"/>
    <w:rsid w:val="009854FE"/>
    <w:rsid w:val="00985747"/>
    <w:rsid w:val="009859CC"/>
    <w:rsid w:val="009866AF"/>
    <w:rsid w:val="0098680E"/>
    <w:rsid w:val="00986CEF"/>
    <w:rsid w:val="009876F2"/>
    <w:rsid w:val="0098779B"/>
    <w:rsid w:val="00987A4E"/>
    <w:rsid w:val="00990133"/>
    <w:rsid w:val="0099126C"/>
    <w:rsid w:val="00991BAC"/>
    <w:rsid w:val="0099268D"/>
    <w:rsid w:val="00992986"/>
    <w:rsid w:val="00995216"/>
    <w:rsid w:val="00997A47"/>
    <w:rsid w:val="009A0209"/>
    <w:rsid w:val="009A0726"/>
    <w:rsid w:val="009A1D47"/>
    <w:rsid w:val="009A284B"/>
    <w:rsid w:val="009A3644"/>
    <w:rsid w:val="009A427B"/>
    <w:rsid w:val="009A6EA0"/>
    <w:rsid w:val="009B05C5"/>
    <w:rsid w:val="009B05F3"/>
    <w:rsid w:val="009B1280"/>
    <w:rsid w:val="009B1399"/>
    <w:rsid w:val="009B2C6B"/>
    <w:rsid w:val="009B2F7E"/>
    <w:rsid w:val="009B4252"/>
    <w:rsid w:val="009B57DD"/>
    <w:rsid w:val="009B5ABC"/>
    <w:rsid w:val="009B66F6"/>
    <w:rsid w:val="009C1335"/>
    <w:rsid w:val="009C156D"/>
    <w:rsid w:val="009C1AB2"/>
    <w:rsid w:val="009C2E03"/>
    <w:rsid w:val="009C3C38"/>
    <w:rsid w:val="009C5407"/>
    <w:rsid w:val="009C68F7"/>
    <w:rsid w:val="009C7251"/>
    <w:rsid w:val="009D0986"/>
    <w:rsid w:val="009D0E81"/>
    <w:rsid w:val="009D24F4"/>
    <w:rsid w:val="009D25B4"/>
    <w:rsid w:val="009D29BF"/>
    <w:rsid w:val="009D35D1"/>
    <w:rsid w:val="009D48C2"/>
    <w:rsid w:val="009D50E2"/>
    <w:rsid w:val="009D6122"/>
    <w:rsid w:val="009E0DC3"/>
    <w:rsid w:val="009E0FB6"/>
    <w:rsid w:val="009E1E41"/>
    <w:rsid w:val="009E2E91"/>
    <w:rsid w:val="009E3BF4"/>
    <w:rsid w:val="009E4892"/>
    <w:rsid w:val="009E5223"/>
    <w:rsid w:val="009E7212"/>
    <w:rsid w:val="009F040A"/>
    <w:rsid w:val="009F0E92"/>
    <w:rsid w:val="009F2047"/>
    <w:rsid w:val="009F28CD"/>
    <w:rsid w:val="009F2D33"/>
    <w:rsid w:val="009F47F8"/>
    <w:rsid w:val="009F4B41"/>
    <w:rsid w:val="009F5815"/>
    <w:rsid w:val="009F661F"/>
    <w:rsid w:val="009F7404"/>
    <w:rsid w:val="009F7C4C"/>
    <w:rsid w:val="009F7C8A"/>
    <w:rsid w:val="00A036A8"/>
    <w:rsid w:val="00A0519C"/>
    <w:rsid w:val="00A05407"/>
    <w:rsid w:val="00A07B88"/>
    <w:rsid w:val="00A07F00"/>
    <w:rsid w:val="00A12435"/>
    <w:rsid w:val="00A139F5"/>
    <w:rsid w:val="00A1449D"/>
    <w:rsid w:val="00A15400"/>
    <w:rsid w:val="00A16213"/>
    <w:rsid w:val="00A202B4"/>
    <w:rsid w:val="00A2136A"/>
    <w:rsid w:val="00A221A2"/>
    <w:rsid w:val="00A2273C"/>
    <w:rsid w:val="00A238D5"/>
    <w:rsid w:val="00A2475E"/>
    <w:rsid w:val="00A24CEE"/>
    <w:rsid w:val="00A24D75"/>
    <w:rsid w:val="00A24EC7"/>
    <w:rsid w:val="00A2570A"/>
    <w:rsid w:val="00A25CAB"/>
    <w:rsid w:val="00A25CCA"/>
    <w:rsid w:val="00A25FF0"/>
    <w:rsid w:val="00A26163"/>
    <w:rsid w:val="00A26BCC"/>
    <w:rsid w:val="00A27261"/>
    <w:rsid w:val="00A27DA8"/>
    <w:rsid w:val="00A27DC9"/>
    <w:rsid w:val="00A33F84"/>
    <w:rsid w:val="00A33FC2"/>
    <w:rsid w:val="00A34A3F"/>
    <w:rsid w:val="00A34C24"/>
    <w:rsid w:val="00A35421"/>
    <w:rsid w:val="00A365F4"/>
    <w:rsid w:val="00A37CE0"/>
    <w:rsid w:val="00A411A4"/>
    <w:rsid w:val="00A41ED4"/>
    <w:rsid w:val="00A43EC0"/>
    <w:rsid w:val="00A44E4A"/>
    <w:rsid w:val="00A460E6"/>
    <w:rsid w:val="00A46BD5"/>
    <w:rsid w:val="00A47D80"/>
    <w:rsid w:val="00A51A3C"/>
    <w:rsid w:val="00A51E49"/>
    <w:rsid w:val="00A52D14"/>
    <w:rsid w:val="00A53132"/>
    <w:rsid w:val="00A55280"/>
    <w:rsid w:val="00A563F2"/>
    <w:rsid w:val="00A566E8"/>
    <w:rsid w:val="00A60F72"/>
    <w:rsid w:val="00A61EB7"/>
    <w:rsid w:val="00A64437"/>
    <w:rsid w:val="00A65705"/>
    <w:rsid w:val="00A65FE2"/>
    <w:rsid w:val="00A671AE"/>
    <w:rsid w:val="00A67282"/>
    <w:rsid w:val="00A7022E"/>
    <w:rsid w:val="00A70AFB"/>
    <w:rsid w:val="00A74445"/>
    <w:rsid w:val="00A75F7C"/>
    <w:rsid w:val="00A76691"/>
    <w:rsid w:val="00A810F9"/>
    <w:rsid w:val="00A81781"/>
    <w:rsid w:val="00A83F2F"/>
    <w:rsid w:val="00A86967"/>
    <w:rsid w:val="00A86ECC"/>
    <w:rsid w:val="00A86FCC"/>
    <w:rsid w:val="00A87C7E"/>
    <w:rsid w:val="00A91BA0"/>
    <w:rsid w:val="00A92A18"/>
    <w:rsid w:val="00A94476"/>
    <w:rsid w:val="00A96DE0"/>
    <w:rsid w:val="00A9718A"/>
    <w:rsid w:val="00AA0F24"/>
    <w:rsid w:val="00AA206E"/>
    <w:rsid w:val="00AA293B"/>
    <w:rsid w:val="00AA3048"/>
    <w:rsid w:val="00AA4416"/>
    <w:rsid w:val="00AA499B"/>
    <w:rsid w:val="00AA4AC1"/>
    <w:rsid w:val="00AA57CC"/>
    <w:rsid w:val="00AA710D"/>
    <w:rsid w:val="00AA7119"/>
    <w:rsid w:val="00AB0CAA"/>
    <w:rsid w:val="00AB1A9B"/>
    <w:rsid w:val="00AB1E44"/>
    <w:rsid w:val="00AB3FB5"/>
    <w:rsid w:val="00AB5F93"/>
    <w:rsid w:val="00AB6006"/>
    <w:rsid w:val="00AB60EC"/>
    <w:rsid w:val="00AB6D25"/>
    <w:rsid w:val="00AB79DC"/>
    <w:rsid w:val="00AB7D89"/>
    <w:rsid w:val="00AC1CAF"/>
    <w:rsid w:val="00AC3A14"/>
    <w:rsid w:val="00AC3E05"/>
    <w:rsid w:val="00AC412E"/>
    <w:rsid w:val="00AC6C54"/>
    <w:rsid w:val="00AC7483"/>
    <w:rsid w:val="00AC76BB"/>
    <w:rsid w:val="00AC7FA4"/>
    <w:rsid w:val="00AD0F0D"/>
    <w:rsid w:val="00AD1BBD"/>
    <w:rsid w:val="00AD2387"/>
    <w:rsid w:val="00AD2BA7"/>
    <w:rsid w:val="00AD470A"/>
    <w:rsid w:val="00AD4947"/>
    <w:rsid w:val="00AD4C87"/>
    <w:rsid w:val="00AD60A3"/>
    <w:rsid w:val="00AD7994"/>
    <w:rsid w:val="00AE1AC4"/>
    <w:rsid w:val="00AE1D05"/>
    <w:rsid w:val="00AE20FD"/>
    <w:rsid w:val="00AE2D4B"/>
    <w:rsid w:val="00AE3075"/>
    <w:rsid w:val="00AE32EA"/>
    <w:rsid w:val="00AE3D89"/>
    <w:rsid w:val="00AE4F99"/>
    <w:rsid w:val="00AE55E4"/>
    <w:rsid w:val="00AE5E6B"/>
    <w:rsid w:val="00AE7E5E"/>
    <w:rsid w:val="00AF38BA"/>
    <w:rsid w:val="00AF3FAC"/>
    <w:rsid w:val="00AF5A02"/>
    <w:rsid w:val="00AF5A3C"/>
    <w:rsid w:val="00AF5EC0"/>
    <w:rsid w:val="00AF64A1"/>
    <w:rsid w:val="00AF6A14"/>
    <w:rsid w:val="00AF78B4"/>
    <w:rsid w:val="00B04519"/>
    <w:rsid w:val="00B04DD4"/>
    <w:rsid w:val="00B051B6"/>
    <w:rsid w:val="00B05ABF"/>
    <w:rsid w:val="00B05CEA"/>
    <w:rsid w:val="00B101D0"/>
    <w:rsid w:val="00B11721"/>
    <w:rsid w:val="00B1188B"/>
    <w:rsid w:val="00B11B69"/>
    <w:rsid w:val="00B14952"/>
    <w:rsid w:val="00B15058"/>
    <w:rsid w:val="00B159DC"/>
    <w:rsid w:val="00B15BF3"/>
    <w:rsid w:val="00B16AF1"/>
    <w:rsid w:val="00B1737C"/>
    <w:rsid w:val="00B20525"/>
    <w:rsid w:val="00B20865"/>
    <w:rsid w:val="00B21234"/>
    <w:rsid w:val="00B22193"/>
    <w:rsid w:val="00B226CD"/>
    <w:rsid w:val="00B23166"/>
    <w:rsid w:val="00B23A98"/>
    <w:rsid w:val="00B24394"/>
    <w:rsid w:val="00B24B66"/>
    <w:rsid w:val="00B27284"/>
    <w:rsid w:val="00B27F51"/>
    <w:rsid w:val="00B317CB"/>
    <w:rsid w:val="00B31E5A"/>
    <w:rsid w:val="00B322EC"/>
    <w:rsid w:val="00B3255C"/>
    <w:rsid w:val="00B32892"/>
    <w:rsid w:val="00B32B44"/>
    <w:rsid w:val="00B349BC"/>
    <w:rsid w:val="00B37131"/>
    <w:rsid w:val="00B409F0"/>
    <w:rsid w:val="00B414A6"/>
    <w:rsid w:val="00B4171D"/>
    <w:rsid w:val="00B4269A"/>
    <w:rsid w:val="00B42A6B"/>
    <w:rsid w:val="00B436D2"/>
    <w:rsid w:val="00B52010"/>
    <w:rsid w:val="00B533C6"/>
    <w:rsid w:val="00B54ADC"/>
    <w:rsid w:val="00B54D43"/>
    <w:rsid w:val="00B55F4E"/>
    <w:rsid w:val="00B56441"/>
    <w:rsid w:val="00B56B8D"/>
    <w:rsid w:val="00B57B02"/>
    <w:rsid w:val="00B606DD"/>
    <w:rsid w:val="00B609CE"/>
    <w:rsid w:val="00B6254F"/>
    <w:rsid w:val="00B638FF"/>
    <w:rsid w:val="00B653AB"/>
    <w:rsid w:val="00B65CEF"/>
    <w:rsid w:val="00B65F9E"/>
    <w:rsid w:val="00B66B19"/>
    <w:rsid w:val="00B71133"/>
    <w:rsid w:val="00B7305F"/>
    <w:rsid w:val="00B74BE2"/>
    <w:rsid w:val="00B7583E"/>
    <w:rsid w:val="00B76726"/>
    <w:rsid w:val="00B8057F"/>
    <w:rsid w:val="00B80D1E"/>
    <w:rsid w:val="00B818C1"/>
    <w:rsid w:val="00B82E6C"/>
    <w:rsid w:val="00B834FA"/>
    <w:rsid w:val="00B83BDC"/>
    <w:rsid w:val="00B841AF"/>
    <w:rsid w:val="00B85D58"/>
    <w:rsid w:val="00B861A8"/>
    <w:rsid w:val="00B87DAD"/>
    <w:rsid w:val="00B914E9"/>
    <w:rsid w:val="00B920E9"/>
    <w:rsid w:val="00B921FC"/>
    <w:rsid w:val="00B939B5"/>
    <w:rsid w:val="00B93CB1"/>
    <w:rsid w:val="00B93FB3"/>
    <w:rsid w:val="00B942C4"/>
    <w:rsid w:val="00B94737"/>
    <w:rsid w:val="00B9567D"/>
    <w:rsid w:val="00B956EE"/>
    <w:rsid w:val="00B96ADE"/>
    <w:rsid w:val="00B97152"/>
    <w:rsid w:val="00B97339"/>
    <w:rsid w:val="00B97462"/>
    <w:rsid w:val="00B9773B"/>
    <w:rsid w:val="00BA05D8"/>
    <w:rsid w:val="00BA086A"/>
    <w:rsid w:val="00BA1326"/>
    <w:rsid w:val="00BA2BA1"/>
    <w:rsid w:val="00BA3562"/>
    <w:rsid w:val="00BA495E"/>
    <w:rsid w:val="00BA5009"/>
    <w:rsid w:val="00BA5A42"/>
    <w:rsid w:val="00BB039B"/>
    <w:rsid w:val="00BB2C3C"/>
    <w:rsid w:val="00BB2F35"/>
    <w:rsid w:val="00BB4AC2"/>
    <w:rsid w:val="00BB4F09"/>
    <w:rsid w:val="00BB792C"/>
    <w:rsid w:val="00BC4896"/>
    <w:rsid w:val="00BC4DEE"/>
    <w:rsid w:val="00BC515D"/>
    <w:rsid w:val="00BC5C8D"/>
    <w:rsid w:val="00BC6560"/>
    <w:rsid w:val="00BC6B35"/>
    <w:rsid w:val="00BC6D4A"/>
    <w:rsid w:val="00BC7D35"/>
    <w:rsid w:val="00BD2595"/>
    <w:rsid w:val="00BD375E"/>
    <w:rsid w:val="00BD3992"/>
    <w:rsid w:val="00BD49C9"/>
    <w:rsid w:val="00BD4E33"/>
    <w:rsid w:val="00BD7BDE"/>
    <w:rsid w:val="00BE145F"/>
    <w:rsid w:val="00BE1CFB"/>
    <w:rsid w:val="00BE1FC2"/>
    <w:rsid w:val="00BE3505"/>
    <w:rsid w:val="00BE3D40"/>
    <w:rsid w:val="00BE4E43"/>
    <w:rsid w:val="00BE5495"/>
    <w:rsid w:val="00BE778D"/>
    <w:rsid w:val="00BE7831"/>
    <w:rsid w:val="00BF2558"/>
    <w:rsid w:val="00BF41A1"/>
    <w:rsid w:val="00BF4927"/>
    <w:rsid w:val="00BF49E5"/>
    <w:rsid w:val="00BF4ABF"/>
    <w:rsid w:val="00BF50B1"/>
    <w:rsid w:val="00BF68FE"/>
    <w:rsid w:val="00BF6F12"/>
    <w:rsid w:val="00C00EDA"/>
    <w:rsid w:val="00C0123A"/>
    <w:rsid w:val="00C030DE"/>
    <w:rsid w:val="00C03EC4"/>
    <w:rsid w:val="00C04FEC"/>
    <w:rsid w:val="00C05CCE"/>
    <w:rsid w:val="00C06D50"/>
    <w:rsid w:val="00C12384"/>
    <w:rsid w:val="00C123F4"/>
    <w:rsid w:val="00C12A2C"/>
    <w:rsid w:val="00C141A0"/>
    <w:rsid w:val="00C15200"/>
    <w:rsid w:val="00C1559E"/>
    <w:rsid w:val="00C163E1"/>
    <w:rsid w:val="00C17759"/>
    <w:rsid w:val="00C17EC0"/>
    <w:rsid w:val="00C218D4"/>
    <w:rsid w:val="00C22105"/>
    <w:rsid w:val="00C2259D"/>
    <w:rsid w:val="00C22974"/>
    <w:rsid w:val="00C244B6"/>
    <w:rsid w:val="00C24859"/>
    <w:rsid w:val="00C272D4"/>
    <w:rsid w:val="00C27D75"/>
    <w:rsid w:val="00C303F7"/>
    <w:rsid w:val="00C32B8A"/>
    <w:rsid w:val="00C32F2B"/>
    <w:rsid w:val="00C34529"/>
    <w:rsid w:val="00C348B0"/>
    <w:rsid w:val="00C3510D"/>
    <w:rsid w:val="00C360E2"/>
    <w:rsid w:val="00C36C85"/>
    <w:rsid w:val="00C3702F"/>
    <w:rsid w:val="00C40731"/>
    <w:rsid w:val="00C40A97"/>
    <w:rsid w:val="00C413DD"/>
    <w:rsid w:val="00C41EAD"/>
    <w:rsid w:val="00C4278C"/>
    <w:rsid w:val="00C42794"/>
    <w:rsid w:val="00C43656"/>
    <w:rsid w:val="00C4500A"/>
    <w:rsid w:val="00C5002D"/>
    <w:rsid w:val="00C52267"/>
    <w:rsid w:val="00C52277"/>
    <w:rsid w:val="00C52893"/>
    <w:rsid w:val="00C529E9"/>
    <w:rsid w:val="00C52B9D"/>
    <w:rsid w:val="00C53D14"/>
    <w:rsid w:val="00C54E5E"/>
    <w:rsid w:val="00C55661"/>
    <w:rsid w:val="00C55977"/>
    <w:rsid w:val="00C55C91"/>
    <w:rsid w:val="00C564F2"/>
    <w:rsid w:val="00C56E8E"/>
    <w:rsid w:val="00C60E38"/>
    <w:rsid w:val="00C638C5"/>
    <w:rsid w:val="00C64A37"/>
    <w:rsid w:val="00C6549D"/>
    <w:rsid w:val="00C67150"/>
    <w:rsid w:val="00C67619"/>
    <w:rsid w:val="00C70F8A"/>
    <w:rsid w:val="00C71465"/>
    <w:rsid w:val="00C7158E"/>
    <w:rsid w:val="00C7250B"/>
    <w:rsid w:val="00C72F55"/>
    <w:rsid w:val="00C73210"/>
    <w:rsid w:val="00C7346B"/>
    <w:rsid w:val="00C7364B"/>
    <w:rsid w:val="00C74548"/>
    <w:rsid w:val="00C7499C"/>
    <w:rsid w:val="00C752A7"/>
    <w:rsid w:val="00C76EB4"/>
    <w:rsid w:val="00C77C0E"/>
    <w:rsid w:val="00C77D75"/>
    <w:rsid w:val="00C77DAE"/>
    <w:rsid w:val="00C77F1F"/>
    <w:rsid w:val="00C8000E"/>
    <w:rsid w:val="00C8596C"/>
    <w:rsid w:val="00C85FF2"/>
    <w:rsid w:val="00C870B3"/>
    <w:rsid w:val="00C90542"/>
    <w:rsid w:val="00C90979"/>
    <w:rsid w:val="00C91687"/>
    <w:rsid w:val="00C91DF2"/>
    <w:rsid w:val="00C91FAD"/>
    <w:rsid w:val="00C924A8"/>
    <w:rsid w:val="00C9296C"/>
    <w:rsid w:val="00C92F37"/>
    <w:rsid w:val="00C93B3B"/>
    <w:rsid w:val="00C945FE"/>
    <w:rsid w:val="00C950B4"/>
    <w:rsid w:val="00C96264"/>
    <w:rsid w:val="00C965E8"/>
    <w:rsid w:val="00C96FAA"/>
    <w:rsid w:val="00C97A04"/>
    <w:rsid w:val="00CA107B"/>
    <w:rsid w:val="00CA247A"/>
    <w:rsid w:val="00CA4468"/>
    <w:rsid w:val="00CA484D"/>
    <w:rsid w:val="00CA4FB6"/>
    <w:rsid w:val="00CA66C4"/>
    <w:rsid w:val="00CA7A1E"/>
    <w:rsid w:val="00CB075E"/>
    <w:rsid w:val="00CB12B9"/>
    <w:rsid w:val="00CB33F3"/>
    <w:rsid w:val="00CB4B90"/>
    <w:rsid w:val="00CB55FD"/>
    <w:rsid w:val="00CB7FCC"/>
    <w:rsid w:val="00CC0993"/>
    <w:rsid w:val="00CC2CA1"/>
    <w:rsid w:val="00CC348F"/>
    <w:rsid w:val="00CC501E"/>
    <w:rsid w:val="00CC5658"/>
    <w:rsid w:val="00CC739E"/>
    <w:rsid w:val="00CC7EED"/>
    <w:rsid w:val="00CD18F2"/>
    <w:rsid w:val="00CD1E2E"/>
    <w:rsid w:val="00CD2120"/>
    <w:rsid w:val="00CD2F5F"/>
    <w:rsid w:val="00CD58B7"/>
    <w:rsid w:val="00CD686C"/>
    <w:rsid w:val="00CE06EA"/>
    <w:rsid w:val="00CE3EC9"/>
    <w:rsid w:val="00CF06F0"/>
    <w:rsid w:val="00CF30FD"/>
    <w:rsid w:val="00CF38F9"/>
    <w:rsid w:val="00CF4099"/>
    <w:rsid w:val="00D00796"/>
    <w:rsid w:val="00D00C62"/>
    <w:rsid w:val="00D014A0"/>
    <w:rsid w:val="00D014CA"/>
    <w:rsid w:val="00D02D2C"/>
    <w:rsid w:val="00D04B33"/>
    <w:rsid w:val="00D06495"/>
    <w:rsid w:val="00D074C4"/>
    <w:rsid w:val="00D102D1"/>
    <w:rsid w:val="00D1112D"/>
    <w:rsid w:val="00D11783"/>
    <w:rsid w:val="00D13953"/>
    <w:rsid w:val="00D13BE7"/>
    <w:rsid w:val="00D1537F"/>
    <w:rsid w:val="00D16512"/>
    <w:rsid w:val="00D179E4"/>
    <w:rsid w:val="00D2072B"/>
    <w:rsid w:val="00D22C4F"/>
    <w:rsid w:val="00D22F3F"/>
    <w:rsid w:val="00D230B7"/>
    <w:rsid w:val="00D2483A"/>
    <w:rsid w:val="00D24909"/>
    <w:rsid w:val="00D24D89"/>
    <w:rsid w:val="00D25600"/>
    <w:rsid w:val="00D26005"/>
    <w:rsid w:val="00D261A2"/>
    <w:rsid w:val="00D26C08"/>
    <w:rsid w:val="00D273A2"/>
    <w:rsid w:val="00D33623"/>
    <w:rsid w:val="00D34017"/>
    <w:rsid w:val="00D35294"/>
    <w:rsid w:val="00D358C2"/>
    <w:rsid w:val="00D36494"/>
    <w:rsid w:val="00D40CF0"/>
    <w:rsid w:val="00D4181F"/>
    <w:rsid w:val="00D42B4F"/>
    <w:rsid w:val="00D4466E"/>
    <w:rsid w:val="00D44836"/>
    <w:rsid w:val="00D46446"/>
    <w:rsid w:val="00D46EE3"/>
    <w:rsid w:val="00D47534"/>
    <w:rsid w:val="00D478C0"/>
    <w:rsid w:val="00D502E4"/>
    <w:rsid w:val="00D5188B"/>
    <w:rsid w:val="00D5268C"/>
    <w:rsid w:val="00D52C36"/>
    <w:rsid w:val="00D538E4"/>
    <w:rsid w:val="00D54284"/>
    <w:rsid w:val="00D5686B"/>
    <w:rsid w:val="00D56EB6"/>
    <w:rsid w:val="00D57837"/>
    <w:rsid w:val="00D57FFD"/>
    <w:rsid w:val="00D608C9"/>
    <w:rsid w:val="00D616D2"/>
    <w:rsid w:val="00D62BD1"/>
    <w:rsid w:val="00D62BD2"/>
    <w:rsid w:val="00D63B5F"/>
    <w:rsid w:val="00D64849"/>
    <w:rsid w:val="00D65E7E"/>
    <w:rsid w:val="00D6611E"/>
    <w:rsid w:val="00D7066F"/>
    <w:rsid w:val="00D70EF7"/>
    <w:rsid w:val="00D72BB0"/>
    <w:rsid w:val="00D72CD2"/>
    <w:rsid w:val="00D7444B"/>
    <w:rsid w:val="00D753B6"/>
    <w:rsid w:val="00D757F2"/>
    <w:rsid w:val="00D75ADE"/>
    <w:rsid w:val="00D77440"/>
    <w:rsid w:val="00D80A63"/>
    <w:rsid w:val="00D815F5"/>
    <w:rsid w:val="00D8397C"/>
    <w:rsid w:val="00D86D38"/>
    <w:rsid w:val="00D87084"/>
    <w:rsid w:val="00D9009F"/>
    <w:rsid w:val="00D9045A"/>
    <w:rsid w:val="00D91CC9"/>
    <w:rsid w:val="00D92F18"/>
    <w:rsid w:val="00D92FE3"/>
    <w:rsid w:val="00D94EED"/>
    <w:rsid w:val="00D95752"/>
    <w:rsid w:val="00D96026"/>
    <w:rsid w:val="00DA0243"/>
    <w:rsid w:val="00DA1FC9"/>
    <w:rsid w:val="00DA259D"/>
    <w:rsid w:val="00DA2A18"/>
    <w:rsid w:val="00DA3908"/>
    <w:rsid w:val="00DA433C"/>
    <w:rsid w:val="00DA56D1"/>
    <w:rsid w:val="00DA7C1C"/>
    <w:rsid w:val="00DB08AC"/>
    <w:rsid w:val="00DB147A"/>
    <w:rsid w:val="00DB1B7A"/>
    <w:rsid w:val="00DB2762"/>
    <w:rsid w:val="00DB4F3C"/>
    <w:rsid w:val="00DB575A"/>
    <w:rsid w:val="00DB590A"/>
    <w:rsid w:val="00DB59DA"/>
    <w:rsid w:val="00DB5B02"/>
    <w:rsid w:val="00DB5F5D"/>
    <w:rsid w:val="00DB646E"/>
    <w:rsid w:val="00DB651B"/>
    <w:rsid w:val="00DB65D4"/>
    <w:rsid w:val="00DB722A"/>
    <w:rsid w:val="00DB7870"/>
    <w:rsid w:val="00DB7AA0"/>
    <w:rsid w:val="00DC055C"/>
    <w:rsid w:val="00DC15CA"/>
    <w:rsid w:val="00DC38E0"/>
    <w:rsid w:val="00DC5B37"/>
    <w:rsid w:val="00DC6708"/>
    <w:rsid w:val="00DD2B89"/>
    <w:rsid w:val="00DD2FF8"/>
    <w:rsid w:val="00DD3249"/>
    <w:rsid w:val="00DD5B9B"/>
    <w:rsid w:val="00DD7785"/>
    <w:rsid w:val="00DD7A58"/>
    <w:rsid w:val="00DE341A"/>
    <w:rsid w:val="00DE432E"/>
    <w:rsid w:val="00DE7B65"/>
    <w:rsid w:val="00DF3B36"/>
    <w:rsid w:val="00DF712D"/>
    <w:rsid w:val="00DF7C13"/>
    <w:rsid w:val="00E005DC"/>
    <w:rsid w:val="00E00D3B"/>
    <w:rsid w:val="00E01436"/>
    <w:rsid w:val="00E0173C"/>
    <w:rsid w:val="00E0349E"/>
    <w:rsid w:val="00E045BD"/>
    <w:rsid w:val="00E04D9A"/>
    <w:rsid w:val="00E056D9"/>
    <w:rsid w:val="00E06E70"/>
    <w:rsid w:val="00E07C40"/>
    <w:rsid w:val="00E10FBB"/>
    <w:rsid w:val="00E11028"/>
    <w:rsid w:val="00E11099"/>
    <w:rsid w:val="00E12297"/>
    <w:rsid w:val="00E1284C"/>
    <w:rsid w:val="00E146D1"/>
    <w:rsid w:val="00E15DFD"/>
    <w:rsid w:val="00E174C4"/>
    <w:rsid w:val="00E17997"/>
    <w:rsid w:val="00E17A9F"/>
    <w:rsid w:val="00E17B77"/>
    <w:rsid w:val="00E23337"/>
    <w:rsid w:val="00E2370A"/>
    <w:rsid w:val="00E23A3F"/>
    <w:rsid w:val="00E2484A"/>
    <w:rsid w:val="00E259EA"/>
    <w:rsid w:val="00E25C1F"/>
    <w:rsid w:val="00E266B2"/>
    <w:rsid w:val="00E27005"/>
    <w:rsid w:val="00E27E85"/>
    <w:rsid w:val="00E30793"/>
    <w:rsid w:val="00E31DE9"/>
    <w:rsid w:val="00E32061"/>
    <w:rsid w:val="00E35767"/>
    <w:rsid w:val="00E37011"/>
    <w:rsid w:val="00E402EA"/>
    <w:rsid w:val="00E4138D"/>
    <w:rsid w:val="00E41CA5"/>
    <w:rsid w:val="00E41FCF"/>
    <w:rsid w:val="00E4234B"/>
    <w:rsid w:val="00E42FF9"/>
    <w:rsid w:val="00E44C7E"/>
    <w:rsid w:val="00E44CDA"/>
    <w:rsid w:val="00E44FA9"/>
    <w:rsid w:val="00E458DE"/>
    <w:rsid w:val="00E461BB"/>
    <w:rsid w:val="00E4714C"/>
    <w:rsid w:val="00E5084E"/>
    <w:rsid w:val="00E51AEB"/>
    <w:rsid w:val="00E522A7"/>
    <w:rsid w:val="00E524C7"/>
    <w:rsid w:val="00E52681"/>
    <w:rsid w:val="00E52A38"/>
    <w:rsid w:val="00E52E39"/>
    <w:rsid w:val="00E531A9"/>
    <w:rsid w:val="00E5418C"/>
    <w:rsid w:val="00E54452"/>
    <w:rsid w:val="00E560F6"/>
    <w:rsid w:val="00E5639F"/>
    <w:rsid w:val="00E565EA"/>
    <w:rsid w:val="00E5790D"/>
    <w:rsid w:val="00E57C17"/>
    <w:rsid w:val="00E60C77"/>
    <w:rsid w:val="00E63060"/>
    <w:rsid w:val="00E632E1"/>
    <w:rsid w:val="00E63984"/>
    <w:rsid w:val="00E6448F"/>
    <w:rsid w:val="00E6463D"/>
    <w:rsid w:val="00E651E3"/>
    <w:rsid w:val="00E65A0C"/>
    <w:rsid w:val="00E664C5"/>
    <w:rsid w:val="00E66E4D"/>
    <w:rsid w:val="00E671A2"/>
    <w:rsid w:val="00E70A1E"/>
    <w:rsid w:val="00E72863"/>
    <w:rsid w:val="00E73440"/>
    <w:rsid w:val="00E74509"/>
    <w:rsid w:val="00E7566E"/>
    <w:rsid w:val="00E75E7E"/>
    <w:rsid w:val="00E76307"/>
    <w:rsid w:val="00E76D26"/>
    <w:rsid w:val="00E76EA3"/>
    <w:rsid w:val="00E80F67"/>
    <w:rsid w:val="00E82EDF"/>
    <w:rsid w:val="00E82F58"/>
    <w:rsid w:val="00E84672"/>
    <w:rsid w:val="00E87C78"/>
    <w:rsid w:val="00E924E5"/>
    <w:rsid w:val="00E93515"/>
    <w:rsid w:val="00E938DA"/>
    <w:rsid w:val="00E940DC"/>
    <w:rsid w:val="00E96F96"/>
    <w:rsid w:val="00EA00AB"/>
    <w:rsid w:val="00EA02BD"/>
    <w:rsid w:val="00EA0F2D"/>
    <w:rsid w:val="00EA1451"/>
    <w:rsid w:val="00EA5C3C"/>
    <w:rsid w:val="00EA5DBF"/>
    <w:rsid w:val="00EA6CD4"/>
    <w:rsid w:val="00EA6D25"/>
    <w:rsid w:val="00EB02C9"/>
    <w:rsid w:val="00EB075F"/>
    <w:rsid w:val="00EB09B0"/>
    <w:rsid w:val="00EB1390"/>
    <w:rsid w:val="00EB2C71"/>
    <w:rsid w:val="00EB3D8A"/>
    <w:rsid w:val="00EB4142"/>
    <w:rsid w:val="00EB4340"/>
    <w:rsid w:val="00EB4764"/>
    <w:rsid w:val="00EB47BA"/>
    <w:rsid w:val="00EB556D"/>
    <w:rsid w:val="00EB5A7D"/>
    <w:rsid w:val="00EB5F30"/>
    <w:rsid w:val="00EB5F8C"/>
    <w:rsid w:val="00EB6982"/>
    <w:rsid w:val="00EC5A37"/>
    <w:rsid w:val="00EC5B0F"/>
    <w:rsid w:val="00EC68E0"/>
    <w:rsid w:val="00EC78CD"/>
    <w:rsid w:val="00ED3475"/>
    <w:rsid w:val="00ED41E6"/>
    <w:rsid w:val="00ED55C0"/>
    <w:rsid w:val="00ED5981"/>
    <w:rsid w:val="00ED619B"/>
    <w:rsid w:val="00ED682B"/>
    <w:rsid w:val="00ED6A3D"/>
    <w:rsid w:val="00ED71DD"/>
    <w:rsid w:val="00ED7975"/>
    <w:rsid w:val="00EE07FB"/>
    <w:rsid w:val="00EE3D2D"/>
    <w:rsid w:val="00EE41D5"/>
    <w:rsid w:val="00EE447E"/>
    <w:rsid w:val="00EE49FD"/>
    <w:rsid w:val="00EE696D"/>
    <w:rsid w:val="00EE7EAF"/>
    <w:rsid w:val="00EF4C42"/>
    <w:rsid w:val="00EF7B36"/>
    <w:rsid w:val="00F00296"/>
    <w:rsid w:val="00F0048C"/>
    <w:rsid w:val="00F02459"/>
    <w:rsid w:val="00F02FE5"/>
    <w:rsid w:val="00F031E7"/>
    <w:rsid w:val="00F037A4"/>
    <w:rsid w:val="00F051C5"/>
    <w:rsid w:val="00F11405"/>
    <w:rsid w:val="00F12FEC"/>
    <w:rsid w:val="00F1364E"/>
    <w:rsid w:val="00F138A3"/>
    <w:rsid w:val="00F14357"/>
    <w:rsid w:val="00F161D3"/>
    <w:rsid w:val="00F1698C"/>
    <w:rsid w:val="00F16CA6"/>
    <w:rsid w:val="00F17C38"/>
    <w:rsid w:val="00F20448"/>
    <w:rsid w:val="00F204E5"/>
    <w:rsid w:val="00F20881"/>
    <w:rsid w:val="00F2356A"/>
    <w:rsid w:val="00F24783"/>
    <w:rsid w:val="00F26013"/>
    <w:rsid w:val="00F2620B"/>
    <w:rsid w:val="00F268A5"/>
    <w:rsid w:val="00F2709D"/>
    <w:rsid w:val="00F27C8F"/>
    <w:rsid w:val="00F30570"/>
    <w:rsid w:val="00F30A0C"/>
    <w:rsid w:val="00F32588"/>
    <w:rsid w:val="00F32749"/>
    <w:rsid w:val="00F35128"/>
    <w:rsid w:val="00F3549E"/>
    <w:rsid w:val="00F360EB"/>
    <w:rsid w:val="00F36E2D"/>
    <w:rsid w:val="00F37172"/>
    <w:rsid w:val="00F373CC"/>
    <w:rsid w:val="00F408B3"/>
    <w:rsid w:val="00F40E3D"/>
    <w:rsid w:val="00F418EF"/>
    <w:rsid w:val="00F42870"/>
    <w:rsid w:val="00F428ED"/>
    <w:rsid w:val="00F42CF6"/>
    <w:rsid w:val="00F4477E"/>
    <w:rsid w:val="00F455AD"/>
    <w:rsid w:val="00F45717"/>
    <w:rsid w:val="00F4651F"/>
    <w:rsid w:val="00F472F8"/>
    <w:rsid w:val="00F503A4"/>
    <w:rsid w:val="00F50C9C"/>
    <w:rsid w:val="00F510DE"/>
    <w:rsid w:val="00F520D7"/>
    <w:rsid w:val="00F529C8"/>
    <w:rsid w:val="00F531E1"/>
    <w:rsid w:val="00F65469"/>
    <w:rsid w:val="00F65EEC"/>
    <w:rsid w:val="00F6637E"/>
    <w:rsid w:val="00F66EF7"/>
    <w:rsid w:val="00F679D9"/>
    <w:rsid w:val="00F67D8F"/>
    <w:rsid w:val="00F71162"/>
    <w:rsid w:val="00F72954"/>
    <w:rsid w:val="00F734BD"/>
    <w:rsid w:val="00F739B3"/>
    <w:rsid w:val="00F74926"/>
    <w:rsid w:val="00F74B10"/>
    <w:rsid w:val="00F7664B"/>
    <w:rsid w:val="00F76BDA"/>
    <w:rsid w:val="00F80247"/>
    <w:rsid w:val="00F802BE"/>
    <w:rsid w:val="00F80E93"/>
    <w:rsid w:val="00F8199B"/>
    <w:rsid w:val="00F830BF"/>
    <w:rsid w:val="00F8350E"/>
    <w:rsid w:val="00F85B86"/>
    <w:rsid w:val="00F86024"/>
    <w:rsid w:val="00F86119"/>
    <w:rsid w:val="00F8611A"/>
    <w:rsid w:val="00F866F2"/>
    <w:rsid w:val="00F86C02"/>
    <w:rsid w:val="00F86DF5"/>
    <w:rsid w:val="00F877DD"/>
    <w:rsid w:val="00F87CE0"/>
    <w:rsid w:val="00F90BB1"/>
    <w:rsid w:val="00F9121B"/>
    <w:rsid w:val="00F91C76"/>
    <w:rsid w:val="00F9358F"/>
    <w:rsid w:val="00F93B25"/>
    <w:rsid w:val="00F93C39"/>
    <w:rsid w:val="00F94354"/>
    <w:rsid w:val="00F9518C"/>
    <w:rsid w:val="00F952B9"/>
    <w:rsid w:val="00F961E4"/>
    <w:rsid w:val="00F968F6"/>
    <w:rsid w:val="00FA5128"/>
    <w:rsid w:val="00FA5BDD"/>
    <w:rsid w:val="00FB13F8"/>
    <w:rsid w:val="00FB2A1E"/>
    <w:rsid w:val="00FB30BF"/>
    <w:rsid w:val="00FB3892"/>
    <w:rsid w:val="00FB42D4"/>
    <w:rsid w:val="00FB5906"/>
    <w:rsid w:val="00FB762F"/>
    <w:rsid w:val="00FB76CE"/>
    <w:rsid w:val="00FC1EA0"/>
    <w:rsid w:val="00FC2590"/>
    <w:rsid w:val="00FC2AED"/>
    <w:rsid w:val="00FC5439"/>
    <w:rsid w:val="00FC6342"/>
    <w:rsid w:val="00FC79A0"/>
    <w:rsid w:val="00FD0589"/>
    <w:rsid w:val="00FD3DC6"/>
    <w:rsid w:val="00FD4F05"/>
    <w:rsid w:val="00FD5EA7"/>
    <w:rsid w:val="00FD6629"/>
    <w:rsid w:val="00FD7F98"/>
    <w:rsid w:val="00FE0816"/>
    <w:rsid w:val="00FE2FEC"/>
    <w:rsid w:val="00FE39C0"/>
    <w:rsid w:val="00FE3F16"/>
    <w:rsid w:val="00FE54FA"/>
    <w:rsid w:val="00FE595C"/>
    <w:rsid w:val="00FF0222"/>
    <w:rsid w:val="00FF1865"/>
    <w:rsid w:val="00FF201B"/>
    <w:rsid w:val="00FF2A1C"/>
    <w:rsid w:val="00FF314D"/>
    <w:rsid w:val="00FF4D75"/>
    <w:rsid w:val="00FF76E1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4DEEF"/>
  <w15:docId w15:val="{04BBD487-149A-467B-8E63-14FA783D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93CA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ormalnyWeb">
    <w:name w:val="Normal (Web)"/>
    <w:basedOn w:val="Normalny"/>
    <w:uiPriority w:val="99"/>
    <w:semiHidden/>
    <w:unhideWhenUsed/>
    <w:rsid w:val="009D50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E7831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60D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60D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60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D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D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D8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D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D89"/>
    <w:rPr>
      <w:rFonts w:ascii="Fira Sans" w:hAnsi="Fira Sans"/>
      <w:b/>
      <w:bCs/>
      <w:sz w:val="20"/>
      <w:szCs w:val="20"/>
    </w:rPr>
  </w:style>
  <w:style w:type="character" w:customStyle="1" w:styleId="e24kjd">
    <w:name w:val="e24kjd"/>
    <w:basedOn w:val="Domylnaczcionkaakapitu"/>
    <w:rsid w:val="000E7917"/>
  </w:style>
  <w:style w:type="paragraph" w:styleId="Poprawka">
    <w:name w:val="Revision"/>
    <w:hidden/>
    <w:uiPriority w:val="99"/>
    <w:semiHidden/>
    <w:rsid w:val="00531957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8E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A16213"/>
    <w:pPr>
      <w:spacing w:before="0"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6213"/>
    <w:rPr>
      <w:rFonts w:ascii="Calibri" w:hAnsi="Calibri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73153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31532"/>
    <w:rPr>
      <w:rFonts w:ascii="Fira Sans SemiBold" w:hAnsi="Fira Sans SemiBold"/>
      <w:color w:val="66AFDE"/>
      <w:sz w:val="60"/>
      <w:szCs w:val="6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833D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footer" Target="footer1.xml"/><Relationship Id="rId42" Type="http://schemas.openxmlformats.org/officeDocument/2006/relationships/hyperlink" Target="https://www.ipiss.com.pl/pion-badawczy-polityki-spolecznej/o-minimum-socjalnym-i-minimum-egzystencji/" TargetMode="External"/><Relationship Id="rId47" Type="http://schemas.openxmlformats.org/officeDocument/2006/relationships/hyperlink" Target="http://swaid.stat.gov.pl/WarunkiZyciaLudnosci_dashboards/Raporty_predefiniowane/RAP_DBD_WZL_11.aspx" TargetMode="External"/><Relationship Id="rId63" Type="http://schemas.openxmlformats.org/officeDocument/2006/relationships/hyperlink" Target="https://stat.gov.pl/obszary-tematyczne/warunki-zycia/ubostwo-pomoc-spoleczna/ubostwo-w-polsce-w-latach-2015-i-2016,1,8.html" TargetMode="External"/><Relationship Id="rId68" Type="http://schemas.openxmlformats.org/officeDocument/2006/relationships/hyperlink" Target="https://bdl.stat.gov.pl/BDL/metadane/cechy/2713?back=True" TargetMode="External"/><Relationship Id="rId16" Type="http://schemas.openxmlformats.org/officeDocument/2006/relationships/chart" Target="charts/chart6.xml"/><Relationship Id="rId11" Type="http://schemas.openxmlformats.org/officeDocument/2006/relationships/chart" Target="charts/chart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warunki-zycia/ubostwo-pomoc-spoleczna/zasieg-ubostwa-ekonomicznego-w-polsce-w-2020-roku,14,8.html" TargetMode="External"/><Relationship Id="rId37" Type="http://schemas.openxmlformats.org/officeDocument/2006/relationships/hyperlink" Target="https://stat.gov.pl/obszary-tematyczne/warunki-zycia/dochody-wydatki-i-warunki-zycia-ludnosci/dochody-i-warunki-zycia-ludnosci-polski-raport-z-badania-eu-silc-2019,6,13.html" TargetMode="External"/><Relationship Id="rId40" Type="http://schemas.openxmlformats.org/officeDocument/2006/relationships/hyperlink" Target="https://stat.gov.pl/obszary-tematyczne/warunki-zycia/ubostwo-pomoc-spoleczna/ubostwo-w-polsce-w-latach-2015-i-2016,1,8.html" TargetMode="External"/><Relationship Id="rId45" Type="http://schemas.openxmlformats.org/officeDocument/2006/relationships/hyperlink" Target="https://bdl.stat.gov.pl/BDL/metadane/cechy/2713?back=True" TargetMode="External"/><Relationship Id="rId53" Type="http://schemas.openxmlformats.org/officeDocument/2006/relationships/hyperlink" Target="http://stat.gov.pl/metainformacje/slownik-pojec/pojecia-stosowane-w-statystyce-publicznej/3217,pojecie.html" TargetMode="External"/><Relationship Id="rId58" Type="http://schemas.openxmlformats.org/officeDocument/2006/relationships/hyperlink" Target="https://stat.gov.pl/obszary-tematyczne/warunki-zycia/ubostwo-pomoc-spoleczna/postrzeganie-ubostwa-i-nierownosci-dochodowych-w-polsce-wyniki-badania-spojnosci-spolecznej-2018,22,1.html" TargetMode="External"/><Relationship Id="rId66" Type="http://schemas.openxmlformats.org/officeDocument/2006/relationships/hyperlink" Target="https://www.ipiss.com.pl/pion-badawczy-polityki-spolecznej/wysokosc-minimum-egzystencji/" TargetMode="External"/><Relationship Id="rId74" Type="http://schemas.openxmlformats.org/officeDocument/2006/relationships/hyperlink" Target="http://stat.gov.pl/metainformacje/slownik-pojec/pojecia-stosowane-w-statystyce-publicznej/3214,pojecie.html" TargetMode="External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obszary-tematyczne/warunki-zycia/dochody-wydatki-i-warunki-zycia-ludnosci/dochody-i-warunki-zycia-ludnosci-polski-raport-z-badania-eu-silc-2020,6,14.html" TargetMode="External"/><Relationship Id="rId19" Type="http://schemas.openxmlformats.org/officeDocument/2006/relationships/chart" Target="charts/chart9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hyperlink" Target="https://stat.gov.pl/obszary-tematyczne/warunki-zycia/ubostwo-pomoc-spoleczna/postrzeganie-ubostwa-i-nierownosci-dochodowych-w-polsce-wyniki-badania-spojnosci-spolecznej-2018,22,1.html" TargetMode="External"/><Relationship Id="rId43" Type="http://schemas.openxmlformats.org/officeDocument/2006/relationships/hyperlink" Target="https://www.ipiss.com.pl/pion-badawczy-polityki-spolecznej/wysokosc-minimum-egzystencji/" TargetMode="External"/><Relationship Id="rId48" Type="http://schemas.openxmlformats.org/officeDocument/2006/relationships/hyperlink" Target="http://stat.gov.pl/metainformacje/slownik-pojec/pojecia-stosowane-w-statystyce-publicznej/3214,pojecie.html" TargetMode="External"/><Relationship Id="rId56" Type="http://schemas.openxmlformats.org/officeDocument/2006/relationships/hyperlink" Target="https://stat.gov.pl/obszary-tematyczne/warunki-zycia/ubostwo-pomoc-spoleczna/zasieg-ubostwa-ekonomicznego-w-polsce-w-2021-roku,14,9.html" TargetMode="External"/><Relationship Id="rId64" Type="http://schemas.openxmlformats.org/officeDocument/2006/relationships/hyperlink" Target="https://stat.gov.pl/obszary-tematyczne/warunki-zycia/ubostwo-pomoc-spoleczna/ubostwo-w-polsce-w-latach-2019-i-2020,1,10.html" TargetMode="External"/><Relationship Id="rId69" Type="http://schemas.openxmlformats.org/officeDocument/2006/relationships/hyperlink" Target="http://swaid.stat.gov.pl/WarunkiZyciaLudnosci_dashboards/Raporty_predefiniowane/RAP_DBD_WZL_10.aspx" TargetMode="External"/><Relationship Id="rId77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3214,pojecie.html" TargetMode="External"/><Relationship Id="rId72" Type="http://schemas.openxmlformats.org/officeDocument/2006/relationships/hyperlink" Target="http://stat.gov.pl/metainformacje/slownik-pojec/pojecia-stosowane-w-statystyce-publicznej/3215,pojecie.html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4.png"/><Relationship Id="rId33" Type="http://schemas.openxmlformats.org/officeDocument/2006/relationships/hyperlink" Target="https://stat.gov.pl/obszary-tematyczne/warunki-zycia/ubostwo-pomoc-spoleczna/zasieg-ubostwa-ekonomicznego-w-polsce-w-2021-roku,14,9.html" TargetMode="External"/><Relationship Id="rId38" Type="http://schemas.openxmlformats.org/officeDocument/2006/relationships/hyperlink" Target="https://stat.gov.pl/obszary-tematyczne/warunki-zycia/dochody-wydatki-i-warunki-zycia-ludnosci/dochody-i-warunki-zycia-ludnosci-polski-raport-z-badania-eu-silc-2020,6,14.html" TargetMode="External"/><Relationship Id="rId46" Type="http://schemas.openxmlformats.org/officeDocument/2006/relationships/hyperlink" Target="http://swaid.stat.gov.pl/WarunkiZyciaLudnosci_dashboards/Raporty_predefiniowane/RAP_DBD_WZL_10.aspx" TargetMode="External"/><Relationship Id="rId59" Type="http://schemas.openxmlformats.org/officeDocument/2006/relationships/hyperlink" Target="https://stat.gov.pl/obszary-tematyczne/warunki-zycia/dochody-wydatki-i-warunki-zycia-ludnosci/sytuacja-gospodarstw-domowych-w-2022-r-w-swietle-badania-budzetow-gospodarstw-domowych,3,22.html" TargetMode="External"/><Relationship Id="rId67" Type="http://schemas.openxmlformats.org/officeDocument/2006/relationships/hyperlink" Target="https://www.ipiss.com.pl/pion-badawczy-polityki-spolecznej/wysokosc-minimum-socjalnego/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obszary-tematyczne/warunki-zycia/ubostwo-pomoc-spoleczna/ubostwo-w-polsce-w-latach-2019-i-2020,1,10.html" TargetMode="External"/><Relationship Id="rId54" Type="http://schemas.openxmlformats.org/officeDocument/2006/relationships/hyperlink" Target="https://stat.gov.pl/obszary-tematyczne/warunki-zycia/ubostwo-pomoc-spoleczna/zasieg-ubostwa-ekonomicznego-w-polsce-w-2019-roku,14,7.html" TargetMode="External"/><Relationship Id="rId62" Type="http://schemas.openxmlformats.org/officeDocument/2006/relationships/hyperlink" Target="https://stat.gov.pl/obszary-tematyczne/warunki-zycia/dochody-wydatki-i-warunki-zycia-ludnosci/dochody-i-warunki-zycia-ludnosci-polski-raport-z-badania-eu-silc-2021,6,15.html" TargetMode="External"/><Relationship Id="rId70" Type="http://schemas.openxmlformats.org/officeDocument/2006/relationships/hyperlink" Target="http://swaid.stat.gov.pl/WarunkiZyciaLudnosci_dashboards/Raporty_predefiniowane/RAP_DBD_WZL_11.aspx" TargetMode="External"/><Relationship Id="rId75" Type="http://schemas.openxmlformats.org/officeDocument/2006/relationships/hyperlink" Target="http://stat.gov.pl/metainformacje/slownik-pojec/pojecia-stosowane-w-statystyce-publicznej/321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image" Target="media/image7.png"/><Relationship Id="rId36" Type="http://schemas.openxmlformats.org/officeDocument/2006/relationships/hyperlink" Target="https://stat.gov.pl/obszary-tematyczne/warunki-zycia/dochody-wydatki-i-warunki-zycia-ludnosci/sytuacja-gospodarstw-domowych-w-2022-r-w-swietle-badania-budzetow-gospodarstw-domowych,3,22.html" TargetMode="External"/><Relationship Id="rId49" Type="http://schemas.openxmlformats.org/officeDocument/2006/relationships/hyperlink" Target="http://stat.gov.pl/metainformacje/slownik-pojec/pojecia-stosowane-w-statystyce-publicznej/3215,pojecie.html" TargetMode="External"/><Relationship Id="rId57" Type="http://schemas.openxmlformats.org/officeDocument/2006/relationships/hyperlink" Target="https://stat.gov.pl/obszary-tematyczne/warunki-zycia/ubostwo-pomoc-spoleczna/rozne-oblicza-ubostwa-w-polsce-w-2015-r-i-2018-r-na-podstawie-badania-spojnosci-spolecznej,21,1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warunki-zycia/ubostwo-pomoc-spoleczna/zasieg-ubostwa-ekonomicznego-w-polsce-w-2019-roku,14,7.html" TargetMode="External"/><Relationship Id="rId44" Type="http://schemas.openxmlformats.org/officeDocument/2006/relationships/hyperlink" Target="https://www.ipiss.com.pl/pion-badawczy-polityki-spolecznej/wysokosc-minimum-socjalnego/" TargetMode="External"/><Relationship Id="rId52" Type="http://schemas.openxmlformats.org/officeDocument/2006/relationships/hyperlink" Target="http://stat.gov.pl/metainformacje/slownik-pojec/pojecia-stosowane-w-statystyce-publicznej/3215,pojecie.html" TargetMode="External"/><Relationship Id="rId60" Type="http://schemas.openxmlformats.org/officeDocument/2006/relationships/hyperlink" Target="https://stat.gov.pl/obszary-tematyczne/warunki-zycia/dochody-wydatki-i-warunki-zycia-ludnosci/dochody-i-warunki-zycia-ludnosci-polski-raport-z-badania-eu-silc-2019,6,13.html" TargetMode="External"/><Relationship Id="rId65" Type="http://schemas.openxmlformats.org/officeDocument/2006/relationships/hyperlink" Target="https://www.ipiss.com.pl/pion-badawczy-polityki-spolecznej/o-minimum-socjalnym-i-minimum-egzystencji/" TargetMode="External"/><Relationship Id="rId73" Type="http://schemas.openxmlformats.org/officeDocument/2006/relationships/hyperlink" Target="http://stat.gov.pl/metainformacje/slownik-pojec/pojecia-stosowane-w-statystyce-publicznej/3217,pojecie.html" TargetMode="External"/><Relationship Id="rId78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9" Type="http://schemas.openxmlformats.org/officeDocument/2006/relationships/hyperlink" Target="https://stat.gov.pl/obszary-tematyczne/warunki-zycia/dochody-wydatki-i-warunki-zycia-ludnosci/dochody-i-warunki-zycia-ludnosci-polski-raport-z-badania-eu-silc-2021,6,15.html" TargetMode="External"/><Relationship Id="rId34" Type="http://schemas.openxmlformats.org/officeDocument/2006/relationships/hyperlink" Target="https://stat.gov.pl/obszary-tematyczne/warunki-zycia/ubostwo-pomoc-spoleczna/rozne-oblicza-ubostwa-w-polsce-w-2015-r-i-2018-r-na-podstawie-badania-spojnosci-spolecznej,21,1.html" TargetMode="External"/><Relationship Id="rId50" Type="http://schemas.openxmlformats.org/officeDocument/2006/relationships/hyperlink" Target="http://stat.gov.pl/metainformacje/slownik-pojec/pojecia-stosowane-w-statystyce-publicznej/3217,pojecie.html" TargetMode="External"/><Relationship Id="rId55" Type="http://schemas.openxmlformats.org/officeDocument/2006/relationships/hyperlink" Target="https://stat.gov.pl/obszary-tematyczne/warunki-zycia/ubostwo-pomoc-spoleczna/zasieg-ubostwa-ekonomicznego-w-polsce-w-2020-roku,14,8.html" TargetMode="External"/><Relationship Id="rId76" Type="http://schemas.openxmlformats.org/officeDocument/2006/relationships/hyperlink" Target="http://stat.gov.pl/metainformacje/slownik-pojec/pojecia-stosowane-w-statystyce-publicznej/3217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3214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8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piss.com.pl/pion-badawczy-polityki-spolecznej/o-minimum-socjalnym-i-minimum-egzystencji/" TargetMode="External"/><Relationship Id="rId2" Type="http://schemas.openxmlformats.org/officeDocument/2006/relationships/hyperlink" Target="https://www.ipiss.com.pl/pion-badawczy-polityki-spolecznej/wysokosc-minimum-egzystencji/" TargetMode="External"/><Relationship Id="rId1" Type="http://schemas.openxmlformats.org/officeDocument/2006/relationships/hyperlink" Target="https://www.ipiss.com.pl/pion-badawczy-polityki-spolecznej/o-minimum-socjalnym-i-minimum-egzystencji/" TargetMode="External"/><Relationship Id="rId5" Type="http://schemas.openxmlformats.org/officeDocument/2006/relationships/hyperlink" Target="https://stat.gov.pl/obszary-tematyczne/warunki-zycia/dochody-wydatki-i-warunki-zycia-ludnosci/sytuacja-gospodarstw-domowych-w-2022-r-w-swietle-badania-budzetow-gospodarstw-domowych,3,22.html" TargetMode="External"/><Relationship Id="rId4" Type="http://schemas.openxmlformats.org/officeDocument/2006/relationships/hyperlink" Target="https://www.ipiss.com.pl/pion-badawczy-polityki-spolecznej/wysokosc-minimum-socjalnego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ciecielagp\Desktop\Desktop\Ub&#243;stwo\Notatka%202023\Dane%20do%20informacji%20sygnalnej%20Zasi&#281;g%20ub&#243;stwa%20ekonomicznego%20w%20Polsce%20w%20202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ciecielagp\Desktop\Desktop\Ub&#243;stwo\Notatka%202023\Dane%20do%20informacji%20sygnalnej%20Zasi&#281;g%20ub&#243;stwa%20ekonomicznego%20w%20Polsce%20w%20202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ciecielagp\Desktop\Desktop\Ub&#243;stwo\Notatka%202023\Dane%20do%20informacji%20sygnalnej%20Zasi&#281;g%20ub&#243;stwa%20ekonomicznego%20w%20Polsce%20w%202022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ciecielagp\Desktop\Desktop\Ub&#243;stwo\Notatka%202023\Dane%20do%20informacji%20sygnalnej%20Zasi&#281;g%20ub&#243;stwa%20ekonomicznego%20w%20Polsce%20w%202022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ciecielagp\Desktop\Desktop\Ub&#243;stwo\Notatka%202023\Dane%20do%20informacji%20sygnalnej%20Zasi&#281;g%20ub&#243;stwa%20ekonomicznego%20w%20Polsce%20w%20202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ciecielagp\Desktop\Desktop\Ub&#243;stwo\Notatka%202023\Dane%20do%20informacji%20sygnalnej%20Zasi&#281;g%20ub&#243;stwa%20ekonomicznego%20w%20Polsce%20w%202022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ciecielagp\Desktop\Desktop\Ub&#243;stwo\Notatka%202023\Dane%20do%20informacji%20sygnalnej%20Zasi&#281;g%20ub&#243;stwa%20ekonomicznego%20w%20Polsce%20w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881746031746037E-2"/>
          <c:y val="5.6394430197707679E-2"/>
          <c:w val="0.88576051469176109"/>
          <c:h val="0.73719846110977882"/>
        </c:manualLayout>
      </c:layout>
      <c:lineChart>
        <c:grouping val="standard"/>
        <c:varyColors val="0"/>
        <c:ser>
          <c:idx val="0"/>
          <c:order val="0"/>
          <c:tx>
            <c:strRef>
              <c:f>'wykr 1'!$A$3</c:f>
              <c:strCache>
                <c:ptCount val="1"/>
                <c:pt idx="0">
                  <c:v>ubóstwo skrajne (minimum egzystencji)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1"/>
              <c:layout>
                <c:manualLayout>
                  <c:x val="-3.188079748482265E-2"/>
                  <c:y val="-3.73122653316645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15-4D0A-8784-EB08F6886BE5}"/>
                </c:ext>
              </c:extLst>
            </c:dLbl>
            <c:dLbl>
              <c:idx val="4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15-4D0A-8784-EB08F6886B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1'!$B$2:$P$2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 1'!$B$3:$P$3</c:f>
              <c:numCache>
                <c:formatCode>General</c:formatCode>
                <c:ptCount val="13"/>
                <c:pt idx="0">
                  <c:v>5.8</c:v>
                </c:pt>
                <c:pt idx="1">
                  <c:v>6.8</c:v>
                </c:pt>
                <c:pt idx="2">
                  <c:v>6.8</c:v>
                </c:pt>
                <c:pt idx="3">
                  <c:v>7.4</c:v>
                </c:pt>
                <c:pt idx="4">
                  <c:v>7.4</c:v>
                </c:pt>
                <c:pt idx="5">
                  <c:v>6.5</c:v>
                </c:pt>
                <c:pt idx="6">
                  <c:v>4.9000000000000004</c:v>
                </c:pt>
                <c:pt idx="7">
                  <c:v>4.3</c:v>
                </c:pt>
                <c:pt idx="8">
                  <c:v>5.4</c:v>
                </c:pt>
                <c:pt idx="9">
                  <c:v>4.2</c:v>
                </c:pt>
                <c:pt idx="10">
                  <c:v>5.2</c:v>
                </c:pt>
                <c:pt idx="11">
                  <c:v>4.7</c:v>
                </c:pt>
                <c:pt idx="12">
                  <c:v>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A15-4D0A-8784-EB08F6886BE5}"/>
            </c:ext>
          </c:extLst>
        </c:ser>
        <c:ser>
          <c:idx val="1"/>
          <c:order val="1"/>
          <c:tx>
            <c:strRef>
              <c:f>'wykr 1'!$A$5</c:f>
              <c:strCache>
                <c:ptCount val="1"/>
                <c:pt idx="0">
                  <c:v>ubóstwo relatywne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1'!$B$2:$P$2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 1'!$B$5:$P$5</c:f>
              <c:numCache>
                <c:formatCode>General</c:formatCode>
                <c:ptCount val="13"/>
                <c:pt idx="0">
                  <c:v>17.399999999999999</c:v>
                </c:pt>
                <c:pt idx="1">
                  <c:v>16.899999999999999</c:v>
                </c:pt>
                <c:pt idx="2">
                  <c:v>16.3</c:v>
                </c:pt>
                <c:pt idx="3">
                  <c:v>16.2</c:v>
                </c:pt>
                <c:pt idx="4">
                  <c:v>16.2</c:v>
                </c:pt>
                <c:pt idx="5">
                  <c:v>15.5</c:v>
                </c:pt>
                <c:pt idx="6">
                  <c:v>13.9</c:v>
                </c:pt>
                <c:pt idx="7">
                  <c:v>13.4</c:v>
                </c:pt>
                <c:pt idx="8">
                  <c:v>14.2</c:v>
                </c:pt>
                <c:pt idx="9" formatCode="0.0">
                  <c:v>13</c:v>
                </c:pt>
                <c:pt idx="10">
                  <c:v>11.8</c:v>
                </c:pt>
                <c:pt idx="11" formatCode="0.0">
                  <c:v>12.2</c:v>
                </c:pt>
                <c:pt idx="12">
                  <c:v>11.8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A15-4D0A-8784-EB08F6886BE5}"/>
            </c:ext>
          </c:extLst>
        </c:ser>
        <c:ser>
          <c:idx val="2"/>
          <c:order val="2"/>
          <c:tx>
            <c:strRef>
              <c:f>'wykr 1'!$A$6</c:f>
              <c:strCache>
                <c:ptCount val="1"/>
                <c:pt idx="0">
                  <c:v>ubóstwo ustawowe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2.8084469624223802E-2"/>
                  <c:y val="-3.7046244917413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A15-4D0A-8784-EB08F6886BE5}"/>
                </c:ext>
              </c:extLst>
            </c:dLbl>
            <c:dLbl>
              <c:idx val="2"/>
              <c:layout>
                <c:manualLayout>
                  <c:x val="-3.8489213238589157E-2"/>
                  <c:y val="-2.8302626959235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A15-4D0A-8784-EB08F6886BE5}"/>
                </c:ext>
              </c:extLst>
            </c:dLbl>
            <c:dLbl>
              <c:idx val="3"/>
              <c:layout>
                <c:manualLayout>
                  <c:x val="-3.9520837334357593E-2"/>
                  <c:y val="-3.4001106253273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A15-4D0A-8784-EB08F6886BE5}"/>
                </c:ext>
              </c:extLst>
            </c:dLbl>
            <c:dLbl>
              <c:idx val="4"/>
              <c:layout>
                <c:manualLayout>
                  <c:x val="-3.3028295243582355E-2"/>
                  <c:y val="-3.63398806266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A15-4D0A-8784-EB08F6886BE5}"/>
                </c:ext>
              </c:extLst>
            </c:dLbl>
            <c:dLbl>
              <c:idx val="5"/>
              <c:layout>
                <c:manualLayout>
                  <c:x val="-3.8730875104026778E-2"/>
                  <c:y val="-3.605645226144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A15-4D0A-8784-EB08F6886BE5}"/>
                </c:ext>
              </c:extLst>
            </c:dLbl>
            <c:dLbl>
              <c:idx val="11"/>
              <c:layout>
                <c:manualLayout>
                  <c:x val="-3.1067857142857144E-2"/>
                  <c:y val="-4.21160589818946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A15-4D0A-8784-EB08F6886BE5}"/>
                </c:ext>
              </c:extLst>
            </c:dLbl>
            <c:dLbl>
              <c:idx val="12"/>
              <c:layout>
                <c:manualLayout>
                  <c:x val="-2.8026587301587302E-2"/>
                  <c:y val="-4.54320810996087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686-4D97-ADF3-5FEB0621AA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1'!$B$2:$P$2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</c:numRef>
          </c:cat>
          <c:val>
            <c:numRef>
              <c:f>'wykr 1'!$B$6:$P$6</c:f>
              <c:numCache>
                <c:formatCode>General</c:formatCode>
                <c:ptCount val="13"/>
                <c:pt idx="0">
                  <c:v>7.4</c:v>
                </c:pt>
                <c:pt idx="1">
                  <c:v>6.6</c:v>
                </c:pt>
                <c:pt idx="2">
                  <c:v>7.2</c:v>
                </c:pt>
                <c:pt idx="3">
                  <c:v>12.8</c:v>
                </c:pt>
                <c:pt idx="4">
                  <c:v>12.2</c:v>
                </c:pt>
                <c:pt idx="5">
                  <c:v>12.2</c:v>
                </c:pt>
                <c:pt idx="6">
                  <c:v>12.7</c:v>
                </c:pt>
                <c:pt idx="7">
                  <c:v>10.7</c:v>
                </c:pt>
                <c:pt idx="8">
                  <c:v>10.9</c:v>
                </c:pt>
                <c:pt idx="9" formatCode="#\ ##0.0">
                  <c:v>9</c:v>
                </c:pt>
                <c:pt idx="10">
                  <c:v>9.1</c:v>
                </c:pt>
                <c:pt idx="11">
                  <c:v>7.4</c:v>
                </c:pt>
                <c:pt idx="12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6A15-4D0A-8784-EB08F6886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6399520"/>
        <c:axId val="656400064"/>
      </c:lineChart>
      <c:catAx>
        <c:axId val="6563995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 sz="800" b="0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56400064"/>
        <c:crosses val="autoZero"/>
        <c:auto val="1"/>
        <c:lblAlgn val="ctr"/>
        <c:lblOffset val="100"/>
        <c:noMultiLvlLbl val="0"/>
      </c:catAx>
      <c:valAx>
        <c:axId val="656400064"/>
        <c:scaling>
          <c:orientation val="minMax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 sz="800" b="0"/>
                  <a:t>%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56399520"/>
        <c:crosses val="autoZero"/>
        <c:crossBetween val="between"/>
        <c:majorUnit val="5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64216436135667"/>
          <c:y val="6.6666588882367969E-2"/>
          <c:w val="0.86122066030089794"/>
          <c:h val="0.72532256249648375"/>
        </c:manualLayout>
      </c:layout>
      <c:lineChart>
        <c:grouping val="standard"/>
        <c:varyColors val="0"/>
        <c:ser>
          <c:idx val="0"/>
          <c:order val="0"/>
          <c:tx>
            <c:strRef>
              <c:f>'wykr 2 3 (2)'!$B$4</c:f>
              <c:strCache>
                <c:ptCount val="1"/>
                <c:pt idx="0">
                  <c:v>ubóstwa skrajnego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1"/>
              <c:layout>
                <c:manualLayout>
                  <c:x val="-3.9325476448865186E-2"/>
                  <c:y val="-3.84366922877424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E1-4B9F-B197-4AF7B6920EA4}"/>
                </c:ext>
              </c:extLst>
            </c:dLbl>
            <c:dLbl>
              <c:idx val="4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E1-4B9F-B197-4AF7B6920EA4}"/>
                </c:ext>
              </c:extLst>
            </c:dLbl>
            <c:dLbl>
              <c:idx val="11"/>
              <c:layout>
                <c:manualLayout>
                  <c:x val="-2.5982956364232569E-2"/>
                  <c:y val="5.0400229147353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E1-4B9F-B197-4AF7B6920EA4}"/>
                </c:ext>
              </c:extLst>
            </c:dLbl>
            <c:dLbl>
              <c:idx val="12"/>
              <c:layout>
                <c:manualLayout>
                  <c:x val="-2.3271575147220835E-2"/>
                  <c:y val="-4.52165693559832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3AB-49AD-9C14-C5D272E656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 (2)'!$A$5:$A$19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2 3 (2)'!$B$5:$B$19</c:f>
              <c:numCache>
                <c:formatCode>General</c:formatCode>
                <c:ptCount val="13"/>
                <c:pt idx="0">
                  <c:v>466</c:v>
                </c:pt>
                <c:pt idx="1">
                  <c:v>495</c:v>
                </c:pt>
                <c:pt idx="2">
                  <c:v>519</c:v>
                </c:pt>
                <c:pt idx="3">
                  <c:v>551</c:v>
                </c:pt>
                <c:pt idx="4">
                  <c:v>540</c:v>
                </c:pt>
                <c:pt idx="5">
                  <c:v>545</c:v>
                </c:pt>
                <c:pt idx="6">
                  <c:v>550</c:v>
                </c:pt>
                <c:pt idx="7">
                  <c:v>582</c:v>
                </c:pt>
                <c:pt idx="8">
                  <c:v>595</c:v>
                </c:pt>
                <c:pt idx="9">
                  <c:v>614</c:v>
                </c:pt>
                <c:pt idx="10">
                  <c:v>640</c:v>
                </c:pt>
                <c:pt idx="11">
                  <c:v>692</c:v>
                </c:pt>
                <c:pt idx="12">
                  <c:v>835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F5E1-4B9F-B197-4AF7B6920EA4}"/>
            </c:ext>
          </c:extLst>
        </c:ser>
        <c:ser>
          <c:idx val="1"/>
          <c:order val="1"/>
          <c:tx>
            <c:strRef>
              <c:f>'wykr 2 3 (2)'!$C$4</c:f>
              <c:strCache>
                <c:ptCount val="1"/>
                <c:pt idx="0">
                  <c:v>ubóstwa realatywnego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dLbl>
              <c:idx val="11"/>
              <c:layout>
                <c:manualLayout>
                  <c:x val="-3.029033349052784E-2"/>
                  <c:y val="-4.9146757679180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E1-4B9F-B197-4AF7B6920E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 (2)'!$A$5:$A$19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2 3 (2)'!$C$5:$C$19</c:f>
              <c:numCache>
                <c:formatCode>General</c:formatCode>
                <c:ptCount val="13"/>
                <c:pt idx="0">
                  <c:v>668</c:v>
                </c:pt>
                <c:pt idx="1">
                  <c:v>692</c:v>
                </c:pt>
                <c:pt idx="2">
                  <c:v>693</c:v>
                </c:pt>
                <c:pt idx="3">
                  <c:v>706</c:v>
                </c:pt>
                <c:pt idx="4">
                  <c:v>713</c:v>
                </c:pt>
                <c:pt idx="5">
                  <c:v>734</c:v>
                </c:pt>
                <c:pt idx="6">
                  <c:v>770</c:v>
                </c:pt>
                <c:pt idx="7">
                  <c:v>799</c:v>
                </c:pt>
                <c:pt idx="8">
                  <c:v>810</c:v>
                </c:pt>
                <c:pt idx="9">
                  <c:v>858</c:v>
                </c:pt>
                <c:pt idx="10">
                  <c:v>799</c:v>
                </c:pt>
                <c:pt idx="11">
                  <c:v>891</c:v>
                </c:pt>
                <c:pt idx="12">
                  <c:v>1006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F5E1-4B9F-B197-4AF7B6920EA4}"/>
            </c:ext>
          </c:extLst>
        </c:ser>
        <c:ser>
          <c:idx val="2"/>
          <c:order val="2"/>
          <c:tx>
            <c:strRef>
              <c:f>'wykr 2 3 (2)'!$D$4</c:f>
              <c:strCache>
                <c:ptCount val="1"/>
                <c:pt idx="0">
                  <c:v>ubóstwa ustawowego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2.8084469624223802E-2"/>
                  <c:y val="-3.7046244917413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E1-4B9F-B197-4AF7B6920EA4}"/>
                </c:ext>
              </c:extLst>
            </c:dLbl>
            <c:dLbl>
              <c:idx val="1"/>
              <c:layout>
                <c:manualLayout>
                  <c:x val="-3.5205686937376565E-2"/>
                  <c:y val="4.705714260563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E1-4B9F-B197-4AF7B6920EA4}"/>
                </c:ext>
              </c:extLst>
            </c:dLbl>
            <c:dLbl>
              <c:idx val="2"/>
              <c:layout>
                <c:manualLayout>
                  <c:x val="-3.8489213238589157E-2"/>
                  <c:y val="-2.8302626959235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5E1-4B9F-B197-4AF7B6920EA4}"/>
                </c:ext>
              </c:extLst>
            </c:dLbl>
            <c:dLbl>
              <c:idx val="3"/>
              <c:layout>
                <c:manualLayout>
                  <c:x val="-3.9520837334357593E-2"/>
                  <c:y val="-3.4001106253273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E1-4B9F-B197-4AF7B6920EA4}"/>
                </c:ext>
              </c:extLst>
            </c:dLbl>
            <c:dLbl>
              <c:idx val="4"/>
              <c:layout>
                <c:manualLayout>
                  <c:x val="-3.3028295243582355E-2"/>
                  <c:y val="-3.63398806266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5E1-4B9F-B197-4AF7B6920EA4}"/>
                </c:ext>
              </c:extLst>
            </c:dLbl>
            <c:dLbl>
              <c:idx val="5"/>
              <c:layout>
                <c:manualLayout>
                  <c:x val="-3.8730875104026778E-2"/>
                  <c:y val="-3.605645226144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5E1-4B9F-B197-4AF7B6920EA4}"/>
                </c:ext>
              </c:extLst>
            </c:dLbl>
            <c:dLbl>
              <c:idx val="6"/>
              <c:layout>
                <c:manualLayout>
                  <c:x val="-3.9118574272029728E-2"/>
                  <c:y val="-4.30213632059154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5E1-4B9F-B197-4AF7B6920EA4}"/>
                </c:ext>
              </c:extLst>
            </c:dLbl>
            <c:dLbl>
              <c:idx val="7"/>
              <c:layout>
                <c:manualLayout>
                  <c:x val="-4.6567368935647356E-2"/>
                  <c:y val="-4.7454360201600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5E1-4B9F-B197-4AF7B6920EA4}"/>
                </c:ext>
              </c:extLst>
            </c:dLbl>
            <c:dLbl>
              <c:idx val="8"/>
              <c:layout>
                <c:manualLayout>
                  <c:x val="-3.7839869078713215E-2"/>
                  <c:y val="-3.00822478017396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5E1-4B9F-B197-4AF7B6920EA4}"/>
                </c:ext>
              </c:extLst>
            </c:dLbl>
            <c:dLbl>
              <c:idx val="9"/>
              <c:layout>
                <c:manualLayout>
                  <c:x val="-3.7839869078713215E-2"/>
                  <c:y val="-3.8768129474229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5E1-4B9F-B197-4AF7B6920EA4}"/>
                </c:ext>
              </c:extLst>
            </c:dLbl>
            <c:dLbl>
              <c:idx val="10"/>
              <c:layout>
                <c:manualLayout>
                  <c:x val="-3.3780749473354937E-2"/>
                  <c:y val="-2.21158920969509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5E1-4B9F-B197-4AF7B6920EA4}"/>
                </c:ext>
              </c:extLst>
            </c:dLbl>
            <c:dLbl>
              <c:idx val="11"/>
              <c:layout>
                <c:manualLayout>
                  <c:x val="-4.2009186286858478E-2"/>
                  <c:y val="-3.7315014002336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5E1-4B9F-B197-4AF7B6920EA4}"/>
                </c:ext>
              </c:extLst>
            </c:dLbl>
            <c:dLbl>
              <c:idx val="12"/>
              <c:layout>
                <c:manualLayout>
                  <c:x val="-1.9606552548689721E-2"/>
                  <c:y val="4.34433705577094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AB-49AD-9C14-C5D272E656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 (2)'!$A$5:$A$19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2 3 (2)'!$D$5:$D$19</c:f>
              <c:numCache>
                <c:formatCode>General</c:formatCode>
                <c:ptCount val="13"/>
                <c:pt idx="0">
                  <c:v>477</c:v>
                </c:pt>
                <c:pt idx="1">
                  <c:v>477</c:v>
                </c:pt>
                <c:pt idx="2">
                  <c:v>542</c:v>
                </c:pt>
                <c:pt idx="3">
                  <c:v>542</c:v>
                </c:pt>
                <c:pt idx="4">
                  <c:v>542</c:v>
                </c:pt>
                <c:pt idx="5">
                  <c:v>634</c:v>
                </c:pt>
                <c:pt idx="6">
                  <c:v>634</c:v>
                </c:pt>
                <c:pt idx="7">
                  <c:v>634</c:v>
                </c:pt>
                <c:pt idx="8">
                  <c:v>701</c:v>
                </c:pt>
                <c:pt idx="9">
                  <c:v>701</c:v>
                </c:pt>
                <c:pt idx="10">
                  <c:v>701</c:v>
                </c:pt>
                <c:pt idx="11">
                  <c:v>701</c:v>
                </c:pt>
                <c:pt idx="12">
                  <c:v>776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14-F5E1-4B9F-B197-4AF7B6920E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6395168"/>
        <c:axId val="656396800"/>
      </c:lineChart>
      <c:catAx>
        <c:axId val="656395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56396800"/>
        <c:crosses val="autoZero"/>
        <c:auto val="1"/>
        <c:lblAlgn val="ctr"/>
        <c:lblOffset val="100"/>
        <c:noMultiLvlLbl val="0"/>
      </c:catAx>
      <c:valAx>
        <c:axId val="656396800"/>
        <c:scaling>
          <c:orientation val="minMax"/>
          <c:min val="2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/>
                  <a:t>Zł</a:t>
                </a:r>
              </a:p>
            </c:rich>
          </c:tx>
          <c:layout>
            <c:manualLayout>
              <c:xMode val="edge"/>
              <c:yMode val="edge"/>
              <c:x val="9.0911335469569376E-3"/>
              <c:y val="0.4025333479790280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56395168"/>
        <c:crosses val="autoZero"/>
        <c:crossBetween val="between"/>
        <c:majorUnit val="200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031058617672794"/>
          <c:y val="6.6666588882367969E-2"/>
          <c:w val="0.84733180227471572"/>
          <c:h val="0.72532256249648375"/>
        </c:manualLayout>
      </c:layout>
      <c:lineChart>
        <c:grouping val="standard"/>
        <c:varyColors val="0"/>
        <c:ser>
          <c:idx val="0"/>
          <c:order val="0"/>
          <c:tx>
            <c:strRef>
              <c:f>'wykr 2 3 (2)'!$F$4</c:f>
              <c:strCache>
                <c:ptCount val="1"/>
                <c:pt idx="0">
                  <c:v>ubóstwa skrajnego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pPr>
              <a:solidFill>
                <a:srgbClr val="001D77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1"/>
              <c:layout>
                <c:manualLayout>
                  <c:x val="-3.7033685872805061E-2"/>
                  <c:y val="4.3864706570421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6E-4313-8EC0-AA10030373C9}"/>
                </c:ext>
              </c:extLst>
            </c:dLbl>
            <c:dLbl>
              <c:idx val="4"/>
              <c:layout>
                <c:manualLayout>
                  <c:x val="-3.9490109468023817E-2"/>
                  <c:y val="3.549940274091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6E-4313-8EC0-AA10030373C9}"/>
                </c:ext>
              </c:extLst>
            </c:dLbl>
            <c:dLbl>
              <c:idx val="11"/>
              <c:layout>
                <c:manualLayout>
                  <c:x val="-4.0513011531293865E-2"/>
                  <c:y val="5.54518183871079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E9C-4179-854A-58761DD2043B}"/>
                </c:ext>
              </c:extLst>
            </c:dLbl>
            <c:dLbl>
              <c:idx val="12"/>
              <c:layout>
                <c:manualLayout>
                  <c:x val="-9.2828372529474221E-3"/>
                  <c:y val="5.10860066351089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9C-4179-854A-58761DD204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 (2)'!$E$5:$E$19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2 3 (2)'!$F$5:$F$19</c:f>
              <c:numCache>
                <c:formatCode>General</c:formatCode>
                <c:ptCount val="13"/>
                <c:pt idx="0">
                  <c:v>1257</c:v>
                </c:pt>
                <c:pt idx="1">
                  <c:v>1336</c:v>
                </c:pt>
                <c:pt idx="2">
                  <c:v>1401</c:v>
                </c:pt>
                <c:pt idx="3">
                  <c:v>1486</c:v>
                </c:pt>
                <c:pt idx="4">
                  <c:v>1458</c:v>
                </c:pt>
                <c:pt idx="5">
                  <c:v>1472</c:v>
                </c:pt>
                <c:pt idx="6">
                  <c:v>1486</c:v>
                </c:pt>
                <c:pt idx="7">
                  <c:v>1572</c:v>
                </c:pt>
                <c:pt idx="8">
                  <c:v>1606</c:v>
                </c:pt>
                <c:pt idx="9">
                  <c:v>1658</c:v>
                </c:pt>
                <c:pt idx="10">
                  <c:v>1727</c:v>
                </c:pt>
                <c:pt idx="11">
                  <c:v>1868</c:v>
                </c:pt>
                <c:pt idx="12">
                  <c:v>2254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DE6E-4313-8EC0-AA10030373C9}"/>
            </c:ext>
          </c:extLst>
        </c:ser>
        <c:ser>
          <c:idx val="1"/>
          <c:order val="1"/>
          <c:tx>
            <c:strRef>
              <c:f>'wykr 2 3 (2)'!$G$4</c:f>
              <c:strCache>
                <c:ptCount val="1"/>
                <c:pt idx="0">
                  <c:v>ubóstwa realatywnego</c:v>
                </c:pt>
              </c:strCache>
            </c:strRef>
          </c:tx>
          <c:spPr>
            <a:ln>
              <a:solidFill>
                <a:srgbClr val="754FAD"/>
              </a:solidFill>
            </a:ln>
          </c:spPr>
          <c:marker>
            <c:spPr>
              <a:solidFill>
                <a:srgbClr val="754FAD"/>
              </a:solidFill>
              <a:ln>
                <a:solidFill>
                  <a:srgbClr val="754FAD"/>
                </a:solidFill>
              </a:ln>
            </c:spPr>
          </c:marker>
          <c:dLbls>
            <c:dLbl>
              <c:idx val="0"/>
              <c:layout>
                <c:manualLayout>
                  <c:x val="-4.548880450417396E-2"/>
                  <c:y val="-4.2124345001296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9C-4179-854A-58761DD2043B}"/>
                </c:ext>
              </c:extLst>
            </c:dLbl>
            <c:dLbl>
              <c:idx val="12"/>
              <c:layout>
                <c:manualLayout>
                  <c:x val="-2.1677998977584701E-2"/>
                  <c:y val="-4.2455298452629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9C-4179-854A-58761DD204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 (2)'!$E$5:$E$19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2 3 (2)'!$G$5:$G$19</c:f>
              <c:numCache>
                <c:formatCode>General</c:formatCode>
                <c:ptCount val="13"/>
                <c:pt idx="0">
                  <c:v>1802</c:v>
                </c:pt>
                <c:pt idx="1">
                  <c:v>1868</c:v>
                </c:pt>
                <c:pt idx="2">
                  <c:v>1871</c:v>
                </c:pt>
                <c:pt idx="3">
                  <c:v>1906</c:v>
                </c:pt>
                <c:pt idx="4">
                  <c:v>1926</c:v>
                </c:pt>
                <c:pt idx="5">
                  <c:v>1982</c:v>
                </c:pt>
                <c:pt idx="6">
                  <c:v>2080</c:v>
                </c:pt>
                <c:pt idx="7">
                  <c:v>2157</c:v>
                </c:pt>
                <c:pt idx="8">
                  <c:v>2187</c:v>
                </c:pt>
                <c:pt idx="9">
                  <c:v>2317</c:v>
                </c:pt>
                <c:pt idx="10">
                  <c:v>2157</c:v>
                </c:pt>
                <c:pt idx="11">
                  <c:v>2406</c:v>
                </c:pt>
                <c:pt idx="12">
                  <c:v>2717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DE6E-4313-8EC0-AA10030373C9}"/>
            </c:ext>
          </c:extLst>
        </c:ser>
        <c:ser>
          <c:idx val="2"/>
          <c:order val="2"/>
          <c:tx>
            <c:strRef>
              <c:f>'wykr 2 3 (2)'!$H$4</c:f>
              <c:strCache>
                <c:ptCount val="1"/>
                <c:pt idx="0">
                  <c:v>ubóstwa ustawowego</c:v>
                </c:pt>
              </c:strCache>
            </c:strRef>
          </c:tx>
          <c:spPr>
            <a:ln>
              <a:solidFill>
                <a:srgbClr val="69BE28"/>
              </a:solidFill>
            </a:ln>
          </c:spPr>
          <c:marker>
            <c:spPr>
              <a:solidFill>
                <a:srgbClr val="69BE28"/>
              </a:solidFill>
              <a:ln>
                <a:solidFill>
                  <a:srgbClr val="69BE28"/>
                </a:solidFill>
              </a:ln>
            </c:spPr>
          </c:marker>
          <c:dLbls>
            <c:dLbl>
              <c:idx val="0"/>
              <c:layout>
                <c:manualLayout>
                  <c:x val="-3.3239063448719242E-2"/>
                  <c:y val="-4.56429428691532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6E-4313-8EC0-AA10030373C9}"/>
                </c:ext>
              </c:extLst>
            </c:dLbl>
            <c:dLbl>
              <c:idx val="1"/>
              <c:layout>
                <c:manualLayout>
                  <c:x val="-3.2773734418681671E-2"/>
                  <c:y val="-4.6177704761343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6E-4313-8EC0-AA10030373C9}"/>
                </c:ext>
              </c:extLst>
            </c:dLbl>
            <c:dLbl>
              <c:idx val="2"/>
              <c:layout>
                <c:manualLayout>
                  <c:x val="-2.5606854516403155E-2"/>
                  <c:y val="4.4756695670960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6E-4313-8EC0-AA10030373C9}"/>
                </c:ext>
              </c:extLst>
            </c:dLbl>
            <c:dLbl>
              <c:idx val="3"/>
              <c:layout>
                <c:manualLayout>
                  <c:x val="-3.1791530971066399E-2"/>
                  <c:y val="3.9537518962047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6E-4313-8EC0-AA10030373C9}"/>
                </c:ext>
              </c:extLst>
            </c:dLbl>
            <c:dLbl>
              <c:idx val="4"/>
              <c:layout>
                <c:manualLayout>
                  <c:x val="-4.07578286727956E-2"/>
                  <c:y val="4.48372335618010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E6E-4313-8EC0-AA10030373C9}"/>
                </c:ext>
              </c:extLst>
            </c:dLbl>
            <c:dLbl>
              <c:idx val="5"/>
              <c:layout>
                <c:manualLayout>
                  <c:x val="-3.615443354970433E-2"/>
                  <c:y val="7.3532692311379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6E-4313-8EC0-AA10030373C9}"/>
                </c:ext>
              </c:extLst>
            </c:dLbl>
            <c:dLbl>
              <c:idx val="10"/>
              <c:layout>
                <c:manualLayout>
                  <c:x val="-4.0898237303929275E-2"/>
                  <c:y val="5.11196450756151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E9C-4179-854A-58761DD2043B}"/>
                </c:ext>
              </c:extLst>
            </c:dLbl>
            <c:dLbl>
              <c:idx val="11"/>
              <c:layout>
                <c:manualLayout>
                  <c:x val="-4.3466409121499197E-2"/>
                  <c:y val="-3.55238211542410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E9C-4179-854A-58761DD2043B}"/>
                </c:ext>
              </c:extLst>
            </c:dLbl>
            <c:dLbl>
              <c:idx val="12"/>
              <c:layout>
                <c:manualLayout>
                  <c:x val="-1.8313693896567979E-2"/>
                  <c:y val="-3.11916478427482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E9C-4179-854A-58761DD204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'wykr 2 3 (2)'!$E$5:$E$19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2 3 (2)'!$H$5:$H$19</c:f>
              <c:numCache>
                <c:formatCode>General</c:formatCode>
                <c:ptCount val="13"/>
                <c:pt idx="0">
                  <c:v>1404</c:v>
                </c:pt>
                <c:pt idx="1">
                  <c:v>1404</c:v>
                </c:pt>
                <c:pt idx="2">
                  <c:v>1824</c:v>
                </c:pt>
                <c:pt idx="3">
                  <c:v>1824</c:v>
                </c:pt>
                <c:pt idx="4">
                  <c:v>1824</c:v>
                </c:pt>
                <c:pt idx="5">
                  <c:v>2056</c:v>
                </c:pt>
                <c:pt idx="6">
                  <c:v>2056</c:v>
                </c:pt>
                <c:pt idx="7">
                  <c:v>2056</c:v>
                </c:pt>
                <c:pt idx="8">
                  <c:v>2112</c:v>
                </c:pt>
                <c:pt idx="9">
                  <c:v>2112</c:v>
                </c:pt>
                <c:pt idx="10">
                  <c:v>2112</c:v>
                </c:pt>
                <c:pt idx="11">
                  <c:v>2112</c:v>
                </c:pt>
                <c:pt idx="12">
                  <c:v>2400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C-DE6E-4313-8EC0-AA1003037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6403872"/>
        <c:axId val="656400608"/>
      </c:lineChart>
      <c:catAx>
        <c:axId val="656403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/>
                </a:pPr>
                <a:r>
                  <a:rPr lang="pl-PL"/>
                  <a:t>Rok</a:t>
                </a:r>
              </a:p>
            </c:rich>
          </c:tx>
          <c:layout>
            <c:manualLayout>
              <c:xMode val="edge"/>
              <c:yMode val="edge"/>
              <c:x val="0.51260242622111263"/>
              <c:y val="0.8650079242255738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56400608"/>
        <c:crosses val="autoZero"/>
        <c:auto val="1"/>
        <c:lblAlgn val="ctr"/>
        <c:lblOffset val="100"/>
        <c:noMultiLvlLbl val="0"/>
      </c:catAx>
      <c:valAx>
        <c:axId val="656400608"/>
        <c:scaling>
          <c:orientation val="minMax"/>
          <c:max val="3000"/>
          <c:min val="500"/>
        </c:scaling>
        <c:delete val="0"/>
        <c:axPos val="l"/>
        <c:majorGridlines/>
        <c:title>
          <c:tx>
            <c:rich>
              <a:bodyPr rot="0" vert="horz"/>
              <a:lstStyle/>
              <a:p>
                <a:pPr>
                  <a:defRPr sz="800" b="0"/>
                </a:pPr>
                <a:r>
                  <a:rPr lang="pl-PL"/>
                  <a:t>Zł</a:t>
                </a:r>
              </a:p>
            </c:rich>
          </c:tx>
          <c:layout>
            <c:manualLayout>
              <c:xMode val="edge"/>
              <c:yMode val="edge"/>
              <c:x val="9.0911335469569376E-3"/>
              <c:y val="0.40253334797902807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56403872"/>
        <c:crosses val="autoZero"/>
        <c:crossBetween val="between"/>
        <c:majorUnit val="500"/>
      </c:valAx>
    </c:plotArea>
    <c:legend>
      <c:legendPos val="b"/>
      <c:legendEntry>
        <c:idx val="0"/>
        <c:txPr>
          <a:bodyPr/>
          <a:lstStyle/>
          <a:p>
            <a:pPr>
              <a:defRPr sz="800"/>
            </a:pPr>
            <a:endParaRPr lang="pl-PL"/>
          </a:p>
        </c:txPr>
      </c:legendEntry>
      <c:layout>
        <c:manualLayout>
          <c:xMode val="edge"/>
          <c:yMode val="edge"/>
          <c:x val="7.4025234797457547E-3"/>
          <c:y val="0.92090607831253224"/>
          <c:w val="0.98784255130759258"/>
          <c:h val="7.614857138373847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268253968253971"/>
          <c:y val="5.1735498830291826E-2"/>
          <c:w val="0.59698511904761908"/>
          <c:h val="0.716694053102748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4'!$B$2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17E-4D9C-9598-48325B2AC3F1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4'!$A$3:$A$8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'wykr 4'!$B$3:$B$8</c:f>
              <c:numCache>
                <c:formatCode>0.0</c:formatCode>
                <c:ptCount val="6"/>
                <c:pt idx="0">
                  <c:v>14.8</c:v>
                </c:pt>
                <c:pt idx="1">
                  <c:v>11.8</c:v>
                </c:pt>
                <c:pt idx="2">
                  <c:v>6.7</c:v>
                </c:pt>
                <c:pt idx="3">
                  <c:v>4.3</c:v>
                </c:pt>
                <c:pt idx="4" formatCode="General">
                  <c:v>3.4</c:v>
                </c:pt>
                <c:pt idx="5" formatCode="General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7E-4D9C-9598-48325B2AC3F1}"/>
            </c:ext>
          </c:extLst>
        </c:ser>
        <c:ser>
          <c:idx val="1"/>
          <c:order val="1"/>
          <c:tx>
            <c:strRef>
              <c:f>'wykr 4'!$C$2</c:f>
              <c:strCache>
                <c:ptCount val="1"/>
                <c:pt idx="0">
                  <c:v>2022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dLbl>
              <c:idx val="4"/>
              <c:layout>
                <c:manualLayout>
                  <c:x val="-5.039682539682632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2D-4E37-92D0-13FF62E11B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4'!$A$3:$A$8</c:f>
              <c:strCache>
                <c:ptCount val="6"/>
                <c:pt idx="0">
                  <c:v>utrzymujących się z innych 
niezarobkowych źródeł</c:v>
                </c:pt>
                <c:pt idx="1">
                  <c:v>rolników</c:v>
                </c:pt>
                <c:pt idx="2">
                  <c:v>rencistów</c:v>
                </c:pt>
                <c:pt idx="3">
                  <c:v>pracowników </c:v>
                </c:pt>
                <c:pt idx="4">
                  <c:v>emerytów</c:v>
                </c:pt>
                <c:pt idx="5">
                  <c:v>pracujących na
własny rachunek</c:v>
                </c:pt>
              </c:strCache>
            </c:strRef>
          </c:cat>
          <c:val>
            <c:numRef>
              <c:f>'wykr 4'!$C$3:$C$8</c:f>
              <c:numCache>
                <c:formatCode>0.0</c:formatCode>
                <c:ptCount val="6"/>
                <c:pt idx="0">
                  <c:v>12.3</c:v>
                </c:pt>
                <c:pt idx="1">
                  <c:v>8.5</c:v>
                </c:pt>
                <c:pt idx="2">
                  <c:v>5.8</c:v>
                </c:pt>
                <c:pt idx="3">
                  <c:v>4.5</c:v>
                </c:pt>
                <c:pt idx="4">
                  <c:v>4</c:v>
                </c:pt>
                <c:pt idx="5" formatCode="General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7E-4D9C-9598-48325B2AC3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656401152"/>
        <c:axId val="656396256"/>
      </c:barChart>
      <c:catAx>
        <c:axId val="6564011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56396256"/>
        <c:crosses val="autoZero"/>
        <c:auto val="0"/>
        <c:lblAlgn val="ctr"/>
        <c:lblOffset val="100"/>
        <c:noMultiLvlLbl val="0"/>
      </c:catAx>
      <c:valAx>
        <c:axId val="656396256"/>
        <c:scaling>
          <c:orientation val="minMax"/>
          <c:max val="15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6615158730158729"/>
              <c:y val="0.82845246951057361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65640115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96428571428571"/>
          <c:y val="5.5141505285561006E-2"/>
          <c:w val="0.64486210317460313"/>
          <c:h val="0.7207528186727172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5'!$D$7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8E5-4E58-8EE7-5520CE442F49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5'!$A$8:$C$12</c:f>
              <c:strCache>
                <c:ptCount val="5"/>
                <c:pt idx="0">
                  <c:v>bez osób w wieku 0-17 lat</c:v>
                </c:pt>
                <c:pt idx="1">
                  <c:v>z co najmniej 3 osobami
w wieku 0-17 lat</c:v>
                </c:pt>
                <c:pt idx="2">
                  <c:v>z 2 osobami 
w wieku 0-17 lat</c:v>
                </c:pt>
                <c:pt idx="3">
                  <c:v>z 1 osobą
 w wieku 0-17 lat</c:v>
                </c:pt>
                <c:pt idx="4">
                  <c:v>z co najmniej 1 osobą 
w wieku 0-17 lat</c:v>
                </c:pt>
              </c:strCache>
            </c:strRef>
          </c:cat>
          <c:val>
            <c:numRef>
              <c:f>'wykr 5'!$D$8:$D$12</c:f>
              <c:numCache>
                <c:formatCode>General</c:formatCode>
                <c:ptCount val="5"/>
                <c:pt idx="0" formatCode="0.0">
                  <c:v>2.9</c:v>
                </c:pt>
                <c:pt idx="1">
                  <c:v>8.5</c:v>
                </c:pt>
                <c:pt idx="2">
                  <c:v>5.5</c:v>
                </c:pt>
                <c:pt idx="3" formatCode="0.0">
                  <c:v>4.5999999999999996</c:v>
                </c:pt>
                <c:pt idx="4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E5-4E58-8EE7-5520CE442F49}"/>
            </c:ext>
          </c:extLst>
        </c:ser>
        <c:ser>
          <c:idx val="1"/>
          <c:order val="1"/>
          <c:tx>
            <c:strRef>
              <c:f>'wykr 5'!$E$7</c:f>
              <c:strCache>
                <c:ptCount val="1"/>
                <c:pt idx="0">
                  <c:v>2022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5'!$A$8:$C$12</c:f>
              <c:strCache>
                <c:ptCount val="5"/>
                <c:pt idx="0">
                  <c:v>bez osób w wieku 0-17 lat</c:v>
                </c:pt>
                <c:pt idx="1">
                  <c:v>z co najmniej 3 osobami
w wieku 0-17 lat</c:v>
                </c:pt>
                <c:pt idx="2">
                  <c:v>z 2 osobami 
w wieku 0-17 lat</c:v>
                </c:pt>
                <c:pt idx="3">
                  <c:v>z 1 osobą
 w wieku 0-17 lat</c:v>
                </c:pt>
                <c:pt idx="4">
                  <c:v>z co najmniej 1 osobą 
w wieku 0-17 lat</c:v>
                </c:pt>
              </c:strCache>
            </c:strRef>
          </c:cat>
          <c:val>
            <c:numRef>
              <c:f>'wykr 5'!$E$8:$E$12</c:f>
              <c:numCache>
                <c:formatCode>General</c:formatCode>
                <c:ptCount val="5"/>
                <c:pt idx="0" formatCode="0.0">
                  <c:v>2.8</c:v>
                </c:pt>
                <c:pt idx="1">
                  <c:v>9.1999999999999993</c:v>
                </c:pt>
                <c:pt idx="2">
                  <c:v>5.3</c:v>
                </c:pt>
                <c:pt idx="3" formatCode="0.0">
                  <c:v>4</c:v>
                </c:pt>
                <c:pt idx="4">
                  <c:v>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E5-4E58-8EE7-5520CE442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656402240"/>
        <c:axId val="656405504"/>
      </c:barChart>
      <c:catAx>
        <c:axId val="65640224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56405504"/>
        <c:crosses val="autoZero"/>
        <c:auto val="0"/>
        <c:lblAlgn val="ctr"/>
        <c:lblOffset val="100"/>
        <c:noMultiLvlLbl val="0"/>
      </c:catAx>
      <c:valAx>
        <c:axId val="656405504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9638968253968246"/>
              <c:y val="0.835099994723233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6564022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476468253968256"/>
          <c:y val="0.91202293634460807"/>
          <c:w val="0.21472182539682538"/>
          <c:h val="8.3669378313169313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821170634920635"/>
          <c:y val="6.277740169356659E-2"/>
          <c:w val="0.7137376984126983"/>
          <c:h val="0.6347378617316983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6'!$C$2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08B-4B9A-9FF5-43FAB96A363E}"/>
              </c:ext>
            </c:extLst>
          </c:dPt>
          <c:dLbls>
            <c:dLbl>
              <c:idx val="0"/>
              <c:layout>
                <c:manualLayout>
                  <c:x val="1.007936507936498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0F-4444-9864-E82EF50BFC9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6'!$B$3:$B$5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'wykr 6'!$C$3:$C$5</c:f>
              <c:numCache>
                <c:formatCode>0.0</c:formatCode>
                <c:ptCount val="3"/>
                <c:pt idx="0">
                  <c:v>3.8</c:v>
                </c:pt>
                <c:pt idx="1">
                  <c:v>4.8</c:v>
                </c:pt>
                <c:pt idx="2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8B-4B9A-9FF5-43FAB96A363E}"/>
            </c:ext>
          </c:extLst>
        </c:ser>
        <c:ser>
          <c:idx val="1"/>
          <c:order val="1"/>
          <c:tx>
            <c:strRef>
              <c:f>'wykr 6'!$D$2</c:f>
              <c:strCache>
                <c:ptCount val="1"/>
                <c:pt idx="0">
                  <c:v>2022 r.</c:v>
                </c:pt>
              </c:strCache>
            </c:strRef>
          </c:tx>
          <c:spPr>
            <a:solidFill>
              <a:srgbClr val="001D77"/>
            </a:solidFill>
            <a:effectLst/>
          </c:spPr>
          <c:invertIfNegative val="0"/>
          <c:dLbls>
            <c:dLbl>
              <c:idx val="2"/>
              <c:layout>
                <c:manualLayout>
                  <c:x val="-7.559523809523809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00F-4444-9864-E82EF50BFC9F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6'!$B$3:$B$5</c:f>
              <c:strCache>
                <c:ptCount val="3"/>
                <c:pt idx="0">
                  <c:v>65 i więcej lat</c:v>
                </c:pt>
                <c:pt idx="1">
                  <c:v>18-64 lat</c:v>
                </c:pt>
                <c:pt idx="2">
                  <c:v>0-17 lat</c:v>
                </c:pt>
              </c:strCache>
            </c:strRef>
          </c:cat>
          <c:val>
            <c:numRef>
              <c:f>'wykr 6'!$D$3:$D$5</c:f>
              <c:numCache>
                <c:formatCode>0.0</c:formatCode>
                <c:ptCount val="3"/>
                <c:pt idx="0">
                  <c:v>3.9</c:v>
                </c:pt>
                <c:pt idx="1">
                  <c:v>4.5</c:v>
                </c:pt>
                <c:pt idx="2">
                  <c:v>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8B-4B9A-9FF5-43FAB96A3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656406592"/>
        <c:axId val="656406048"/>
      </c:barChart>
      <c:catAx>
        <c:axId val="65640659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56406048"/>
        <c:crosses val="autoZero"/>
        <c:auto val="0"/>
        <c:lblAlgn val="ctr"/>
        <c:lblOffset val="100"/>
        <c:noMultiLvlLbl val="0"/>
      </c:catAx>
      <c:valAx>
        <c:axId val="656406048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7763214285714286"/>
              <c:y val="0.7774349473284165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6564065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689027777777787"/>
          <c:y val="0.88722794266101357"/>
          <c:w val="0.21472182539682538"/>
          <c:h val="0.100705692331445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43910119047619"/>
          <c:y val="8.3793302432940558E-2"/>
          <c:w val="0.70865476190476184"/>
          <c:h val="0.5882159636685464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8'!$B$2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8B6-4006-BEF9-41710334CB3A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8'!$A$3:$A$6</c:f>
              <c:strCache>
                <c:ptCount val="4"/>
                <c:pt idx="0">
                  <c:v>Wyższe </c:v>
                </c:pt>
                <c:pt idx="1">
                  <c:v>Średnie</c:v>
                </c:pt>
                <c:pt idx="2">
                  <c:v>Zasadnicze zawodowe
/branżowe</c:v>
                </c:pt>
                <c:pt idx="3">
                  <c:v>Co najwyżej gimnazjalne </c:v>
                </c:pt>
              </c:strCache>
            </c:strRef>
          </c:cat>
          <c:val>
            <c:numRef>
              <c:f>'wykr 8'!$B$3:$B$6</c:f>
              <c:numCache>
                <c:formatCode>0.0</c:formatCode>
                <c:ptCount val="4"/>
                <c:pt idx="0">
                  <c:v>1.4</c:v>
                </c:pt>
                <c:pt idx="1">
                  <c:v>3.7</c:v>
                </c:pt>
                <c:pt idx="2">
                  <c:v>7.9</c:v>
                </c:pt>
                <c:pt idx="3">
                  <c:v>12.2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B6-4006-BEF9-41710334CB3A}"/>
            </c:ext>
          </c:extLst>
        </c:ser>
        <c:ser>
          <c:idx val="1"/>
          <c:order val="1"/>
          <c:tx>
            <c:strRef>
              <c:f>'wykr 8'!$C$2</c:f>
              <c:strCache>
                <c:ptCount val="1"/>
                <c:pt idx="0">
                  <c:v>2022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8'!$A$3:$A$6</c:f>
              <c:strCache>
                <c:ptCount val="4"/>
                <c:pt idx="0">
                  <c:v>Wyższe </c:v>
                </c:pt>
                <c:pt idx="1">
                  <c:v>Średnie</c:v>
                </c:pt>
                <c:pt idx="2">
                  <c:v>Zasadnicze zawodowe
/branżowe</c:v>
                </c:pt>
                <c:pt idx="3">
                  <c:v>Co najwyżej gimnazjalne </c:v>
                </c:pt>
              </c:strCache>
            </c:strRef>
          </c:cat>
          <c:val>
            <c:numRef>
              <c:f>'wykr 8'!$C$3:$C$6</c:f>
              <c:numCache>
                <c:formatCode>0.0</c:formatCode>
                <c:ptCount val="4"/>
                <c:pt idx="0">
                  <c:v>1.8</c:v>
                </c:pt>
                <c:pt idx="1">
                  <c:v>4.5</c:v>
                </c:pt>
                <c:pt idx="2">
                  <c:v>6.7</c:v>
                </c:pt>
                <c:pt idx="3">
                  <c:v>11.3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B6-4006-BEF9-41710334CB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656404416"/>
        <c:axId val="656407136"/>
      </c:barChart>
      <c:catAx>
        <c:axId val="6564044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56407136"/>
        <c:crosses val="autoZero"/>
        <c:auto val="0"/>
        <c:lblAlgn val="ctr"/>
        <c:lblOffset val="100"/>
        <c:noMultiLvlLbl val="0"/>
      </c:catAx>
      <c:valAx>
        <c:axId val="656407136"/>
        <c:scaling>
          <c:orientation val="minMax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39209960317460324"/>
              <c:y val="0.79496020045675719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656404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6575993433146323"/>
          <c:y val="0.8927093687757115"/>
          <c:w val="0.21472182539682538"/>
          <c:h val="9.2826187574686622E-2"/>
        </c:manualLayout>
      </c:layout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460912698412698"/>
          <c:y val="6.2577483249422708E-2"/>
          <c:w val="0.71009821428571418"/>
          <c:h val="0.71169071138756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'wykr 8'!$C$2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D9E2FF"/>
            </a:solidFill>
            <a:effectLst/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38F-4B64-9ED2-EAF77BFCB770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'wykr 8'!$B$3:$B$8</c:f>
              <c:strCache>
                <c:ptCount val="6"/>
                <c:pt idx="0">
                  <c:v>Wieś</c:v>
                </c:pt>
                <c:pt idx="1">
                  <c:v>      poniżej 20 tys.</c:v>
                </c:pt>
                <c:pt idx="2">
                  <c:v>       20-100 tys.</c:v>
                </c:pt>
                <c:pt idx="3">
                  <c:v>     100-500 tys.</c:v>
                </c:pt>
                <c:pt idx="4">
                  <c:v>     500 tys. i więcej</c:v>
                </c:pt>
                <c:pt idx="5">
                  <c:v>Miasta razem</c:v>
                </c:pt>
              </c:strCache>
            </c:strRef>
          </c:cat>
          <c:val>
            <c:numRef>
              <c:f>'wykr 8'!$C$3:$C$8</c:f>
              <c:numCache>
                <c:formatCode>0.0</c:formatCode>
                <c:ptCount val="6"/>
                <c:pt idx="0">
                  <c:v>8.3000000000000007</c:v>
                </c:pt>
                <c:pt idx="1">
                  <c:v>3.6</c:v>
                </c:pt>
                <c:pt idx="2">
                  <c:v>2.7</c:v>
                </c:pt>
                <c:pt idx="3">
                  <c:v>1.8</c:v>
                </c:pt>
                <c:pt idx="4">
                  <c:v>1.4</c:v>
                </c:pt>
                <c:pt idx="5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8F-4B64-9ED2-EAF77BFCB770}"/>
            </c:ext>
          </c:extLst>
        </c:ser>
        <c:ser>
          <c:idx val="1"/>
          <c:order val="1"/>
          <c:tx>
            <c:strRef>
              <c:f>'wykr 8'!$D$2</c:f>
              <c:strCache>
                <c:ptCount val="1"/>
                <c:pt idx="0">
                  <c:v>2022 r.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'wykr 8'!$B$3:$B$8</c:f>
              <c:strCache>
                <c:ptCount val="6"/>
                <c:pt idx="0">
                  <c:v>Wieś</c:v>
                </c:pt>
                <c:pt idx="1">
                  <c:v>      poniżej 20 tys.</c:v>
                </c:pt>
                <c:pt idx="2">
                  <c:v>       20-100 tys.</c:v>
                </c:pt>
                <c:pt idx="3">
                  <c:v>     100-500 tys.</c:v>
                </c:pt>
                <c:pt idx="4">
                  <c:v>     500 tys. i więcej</c:v>
                </c:pt>
                <c:pt idx="5">
                  <c:v>Miasta razem</c:v>
                </c:pt>
              </c:strCache>
            </c:strRef>
          </c:cat>
          <c:val>
            <c:numRef>
              <c:f>'wykr 8'!$D$3:$D$8</c:f>
              <c:numCache>
                <c:formatCode>0.0</c:formatCode>
                <c:ptCount val="6"/>
                <c:pt idx="0">
                  <c:v>8.3000000000000007</c:v>
                </c:pt>
                <c:pt idx="1">
                  <c:v>3.9</c:v>
                </c:pt>
                <c:pt idx="2">
                  <c:v>2.9</c:v>
                </c:pt>
                <c:pt idx="3">
                  <c:v>1</c:v>
                </c:pt>
                <c:pt idx="4">
                  <c:v>1.1000000000000001</c:v>
                </c:pt>
                <c:pt idx="5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8F-4B64-9ED2-EAF77BFCB7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656392992"/>
        <c:axId val="656407680"/>
      </c:barChart>
      <c:catAx>
        <c:axId val="65639299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56407680"/>
        <c:crosses val="autoZero"/>
        <c:auto val="0"/>
        <c:lblAlgn val="ctr"/>
        <c:lblOffset val="100"/>
        <c:noMultiLvlLbl val="0"/>
      </c:catAx>
      <c:valAx>
        <c:axId val="656407680"/>
        <c:scaling>
          <c:orientation val="minMax"/>
          <c:max val="9"/>
        </c:scaling>
        <c:delete val="0"/>
        <c:axPos val="b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pl-PL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0.48379041760784763"/>
              <c:y val="0.82626285227596707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656392992"/>
        <c:crosses val="autoZero"/>
        <c:crossBetween val="between"/>
        <c:majorUnit val="1"/>
      </c:valAx>
    </c:plotArea>
    <c:legend>
      <c:legendPos val="b"/>
      <c:overlay val="0"/>
      <c:txPr>
        <a:bodyPr/>
        <a:lstStyle/>
        <a:p>
          <a:pPr>
            <a:defRPr sz="9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285272062304325"/>
          <c:y val="5.9139784946236562E-2"/>
          <c:w val="0.8025043847126484"/>
          <c:h val="0.6441527720236422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'wykr 9'!$D$7</c:f>
              <c:strCache>
                <c:ptCount val="1"/>
                <c:pt idx="0">
                  <c:v>Granica ubóstwa skrajnego* dla 1-osobowego gospodarstwa pracowniczego (w zł)</c:v>
                </c:pt>
              </c:strCache>
            </c:strRef>
          </c:tx>
          <c:spPr>
            <a:solidFill>
              <a:srgbClr val="D9E2FF"/>
            </a:solidFill>
            <a:ln>
              <a:noFill/>
            </a:ln>
            <a:effectLst/>
          </c:spPr>
          <c:invertIfNegative val="0"/>
          <c:cat>
            <c:numRef>
              <c:f>'wykr 9'!$E$4:$S$4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9'!$E$7:$S$7</c:f>
              <c:numCache>
                <c:formatCode>General</c:formatCode>
                <c:ptCount val="13"/>
                <c:pt idx="0">
                  <c:v>466</c:v>
                </c:pt>
                <c:pt idx="1">
                  <c:v>495</c:v>
                </c:pt>
                <c:pt idx="2">
                  <c:v>519</c:v>
                </c:pt>
                <c:pt idx="3">
                  <c:v>551</c:v>
                </c:pt>
                <c:pt idx="4">
                  <c:v>540</c:v>
                </c:pt>
                <c:pt idx="5">
                  <c:v>545</c:v>
                </c:pt>
                <c:pt idx="6">
                  <c:v>550</c:v>
                </c:pt>
                <c:pt idx="7">
                  <c:v>582</c:v>
                </c:pt>
                <c:pt idx="8">
                  <c:v>595</c:v>
                </c:pt>
                <c:pt idx="9">
                  <c:v>614</c:v>
                </c:pt>
                <c:pt idx="10">
                  <c:v>640</c:v>
                </c:pt>
                <c:pt idx="11">
                  <c:v>692</c:v>
                </c:pt>
                <c:pt idx="12">
                  <c:v>835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62F-4928-B133-10782408376F}"/>
            </c:ext>
          </c:extLst>
        </c:ser>
        <c:ser>
          <c:idx val="3"/>
          <c:order val="3"/>
          <c:tx>
            <c:strRef>
              <c:f>'wykr 9'!$D$8</c:f>
              <c:strCache>
                <c:ptCount val="1"/>
                <c:pt idx="0">
                  <c:v>Granica sfery niedostatku* dla 1-osobowego gospodarstwa pracowniczego (w zł)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numRef>
              <c:f>'wykr 9'!$E$4:$S$4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9'!$E$8:$S$8</c:f>
              <c:numCache>
                <c:formatCode>General</c:formatCode>
                <c:ptCount val="13"/>
                <c:pt idx="0">
                  <c:v>938</c:v>
                </c:pt>
                <c:pt idx="1">
                  <c:v>983</c:v>
                </c:pt>
                <c:pt idx="2">
                  <c:v>1027</c:v>
                </c:pt>
                <c:pt idx="3">
                  <c:v>1063</c:v>
                </c:pt>
                <c:pt idx="4">
                  <c:v>1062</c:v>
                </c:pt>
                <c:pt idx="5">
                  <c:v>1079</c:v>
                </c:pt>
                <c:pt idx="6">
                  <c:v>1094</c:v>
                </c:pt>
                <c:pt idx="7">
                  <c:v>1144</c:v>
                </c:pt>
                <c:pt idx="8">
                  <c:v>1171</c:v>
                </c:pt>
                <c:pt idx="9">
                  <c:v>1218</c:v>
                </c:pt>
                <c:pt idx="10">
                  <c:v>1215</c:v>
                </c:pt>
                <c:pt idx="11">
                  <c:v>1334</c:v>
                </c:pt>
                <c:pt idx="12">
                  <c:v>1581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F62F-4928-B133-1078240837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9"/>
        <c:axId val="441897184"/>
        <c:axId val="656394080"/>
      </c:barChart>
      <c:lineChart>
        <c:grouping val="standard"/>
        <c:varyColors val="0"/>
        <c:ser>
          <c:idx val="0"/>
          <c:order val="0"/>
          <c:tx>
            <c:strRef>
              <c:f>'wykr 9'!$D$5</c:f>
              <c:strCache>
                <c:ptCount val="1"/>
                <c:pt idx="0">
                  <c:v>Wskaźnik zasięgu ubóstwa (stopa ubóstwa) skrajnego 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549131416112017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2F-4928-B133-10782408376F}"/>
                </c:ext>
              </c:extLst>
            </c:dLbl>
            <c:dLbl>
              <c:idx val="1"/>
              <c:layout>
                <c:manualLayout>
                  <c:x val="-2.7310368826935848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2F-4928-B133-10782408376F}"/>
                </c:ext>
              </c:extLst>
            </c:dLbl>
            <c:dLbl>
              <c:idx val="2"/>
              <c:layout>
                <c:manualLayout>
                  <c:x val="-2.54871509076036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62F-4928-B133-10782408376F}"/>
                </c:ext>
              </c:extLst>
            </c:dLbl>
            <c:dLbl>
              <c:idx val="3"/>
              <c:layout>
                <c:manualLayout>
                  <c:x val="-1.8190086402910415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2F-4928-B133-10782408376F}"/>
                </c:ext>
              </c:extLst>
            </c:dLbl>
            <c:dLbl>
              <c:idx val="4"/>
              <c:layout>
                <c:manualLayout>
                  <c:x val="-1.819427923027472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62F-4928-B133-10782408376F}"/>
                </c:ext>
              </c:extLst>
            </c:dLbl>
            <c:dLbl>
              <c:idx val="5"/>
              <c:layout>
                <c:manualLayout>
                  <c:x val="-1.8190086402910415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62F-4928-B133-10782408376F}"/>
                </c:ext>
              </c:extLst>
            </c:dLbl>
            <c:dLbl>
              <c:idx val="6"/>
              <c:layout>
                <c:manualLayout>
                  <c:x val="-2.0021660403123667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62F-4928-B133-10782408376F}"/>
                </c:ext>
              </c:extLst>
            </c:dLbl>
            <c:dLbl>
              <c:idx val="7"/>
              <c:layout>
                <c:manualLayout>
                  <c:x val="-2.3655462920772138E-2"/>
                  <c:y val="-2.68817204301076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62F-4928-B133-10782408376F}"/>
                </c:ext>
              </c:extLst>
            </c:dLbl>
            <c:dLbl>
              <c:idx val="8"/>
              <c:layout>
                <c:manualLayout>
                  <c:x val="-2.3663932988271397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62F-4928-B133-10782408376F}"/>
                </c:ext>
              </c:extLst>
            </c:dLbl>
            <c:dLbl>
              <c:idx val="9"/>
              <c:layout>
                <c:manualLayout>
                  <c:x val="-2.5466120964074579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62F-4928-B133-10782408376F}"/>
                </c:ext>
              </c:extLst>
            </c:dLbl>
            <c:dLbl>
              <c:idx val="10"/>
              <c:layout>
                <c:manualLayout>
                  <c:x val="-9.0353568453713212E-3"/>
                  <c:y val="-2.2212481184432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62F-4928-B133-10782408376F}"/>
                </c:ext>
              </c:extLst>
            </c:dLbl>
            <c:dLbl>
              <c:idx val="11"/>
              <c:layout>
                <c:manualLayout>
                  <c:x val="-1.264949958351985E-2"/>
                  <c:y val="-1.94359210363784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62F-4928-B133-10782408376F}"/>
                </c:ext>
              </c:extLst>
            </c:dLbl>
            <c:dLbl>
              <c:idx val="12"/>
              <c:layout>
                <c:manualLayout>
                  <c:x val="-2.943226777708988E-2"/>
                  <c:y val="-1.88172043010752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62F-4928-B133-1078240837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 9'!$E$4:$S$4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9'!$E$5:$S$5</c:f>
              <c:numCache>
                <c:formatCode>General</c:formatCode>
                <c:ptCount val="13"/>
                <c:pt idx="0">
                  <c:v>5.8</c:v>
                </c:pt>
                <c:pt idx="1">
                  <c:v>6.8</c:v>
                </c:pt>
                <c:pt idx="2">
                  <c:v>6.8</c:v>
                </c:pt>
                <c:pt idx="3">
                  <c:v>7.4</c:v>
                </c:pt>
                <c:pt idx="4">
                  <c:v>7.4</c:v>
                </c:pt>
                <c:pt idx="5">
                  <c:v>6.5</c:v>
                </c:pt>
                <c:pt idx="6">
                  <c:v>4.9000000000000004</c:v>
                </c:pt>
                <c:pt idx="7">
                  <c:v>4.3</c:v>
                </c:pt>
                <c:pt idx="8">
                  <c:v>5.4</c:v>
                </c:pt>
                <c:pt idx="9">
                  <c:v>4.2</c:v>
                </c:pt>
                <c:pt idx="10">
                  <c:v>5.2</c:v>
                </c:pt>
                <c:pt idx="11">
                  <c:v>4.7</c:v>
                </c:pt>
                <c:pt idx="12">
                  <c:v>4.7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F-F62F-4928-B133-10782408376F}"/>
            </c:ext>
          </c:extLst>
        </c:ser>
        <c:ser>
          <c:idx val="1"/>
          <c:order val="1"/>
          <c:tx>
            <c:strRef>
              <c:f>'wykr 9'!$D$6</c:f>
              <c:strCache>
                <c:ptCount val="1"/>
                <c:pt idx="0">
                  <c:v>Wskaźnik zasięgu sfery niedostatku 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4586443929732355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62F-4928-B133-10782408376F}"/>
                </c:ext>
              </c:extLst>
            </c:dLbl>
            <c:dLbl>
              <c:idx val="1"/>
              <c:layout>
                <c:manualLayout>
                  <c:x val="-2.9137749999784694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62F-4928-B133-10782408376F}"/>
                </c:ext>
              </c:extLst>
            </c:dLbl>
            <c:dLbl>
              <c:idx val="2"/>
              <c:layout>
                <c:manualLayout>
                  <c:x val="-2.9150383320800506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62F-4928-B133-10782408376F}"/>
                </c:ext>
              </c:extLst>
            </c:dLbl>
            <c:dLbl>
              <c:idx val="3"/>
              <c:layout>
                <c:manualLayout>
                  <c:x val="-2.3680729562803829E-2"/>
                  <c:y val="-2.6881720430107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62F-4928-B133-10782408376F}"/>
                </c:ext>
              </c:extLst>
            </c:dLbl>
            <c:dLbl>
              <c:idx val="4"/>
              <c:layout>
                <c:manualLayout>
                  <c:x val="-2.7335635468967539E-2"/>
                  <c:y val="-2.6881720430107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F62F-4928-B133-10782408376F}"/>
                </c:ext>
              </c:extLst>
            </c:dLbl>
            <c:dLbl>
              <c:idx val="5"/>
              <c:layout>
                <c:manualLayout>
                  <c:x val="-2.3693362883819673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F62F-4928-B133-10782408376F}"/>
                </c:ext>
              </c:extLst>
            </c:dLbl>
            <c:dLbl>
              <c:idx val="6"/>
              <c:layout>
                <c:manualLayout>
                  <c:x val="-2.5482987654087037E-2"/>
                  <c:y val="-2.95698924731183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F62F-4928-B133-10782408376F}"/>
                </c:ext>
              </c:extLst>
            </c:dLbl>
            <c:dLbl>
              <c:idx val="7"/>
              <c:layout>
                <c:manualLayout>
                  <c:x val="-2.5478680840104496E-2"/>
                  <c:y val="-3.2258064516129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F62F-4928-B133-10782408376F}"/>
                </c:ext>
              </c:extLst>
            </c:dLbl>
            <c:dLbl>
              <c:idx val="8"/>
              <c:layout>
                <c:manualLayout>
                  <c:x val="-3.0965274733099561E-2"/>
                  <c:y val="-2.6881720430107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F62F-4928-B133-10782408376F}"/>
                </c:ext>
              </c:extLst>
            </c:dLbl>
            <c:dLbl>
              <c:idx val="9"/>
              <c:layout>
                <c:manualLayout>
                  <c:x val="-2.1853348389955018E-2"/>
                  <c:y val="-2.956989247311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F62F-4928-B133-10782408376F}"/>
                </c:ext>
              </c:extLst>
            </c:dLbl>
            <c:dLbl>
              <c:idx val="10"/>
              <c:layout>
                <c:manualLayout>
                  <c:x val="-1.8070713690742642E-2"/>
                  <c:y val="-1.6659360888324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F62F-4928-B133-10782408376F}"/>
                </c:ext>
              </c:extLst>
            </c:dLbl>
            <c:dLbl>
              <c:idx val="11"/>
              <c:layout>
                <c:manualLayout>
                  <c:x val="-1.8070713690742778E-2"/>
                  <c:y val="-2.2212481184432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F62F-4928-B133-10782408376F}"/>
                </c:ext>
              </c:extLst>
            </c:dLbl>
            <c:dLbl>
              <c:idx val="12"/>
              <c:layout>
                <c:manualLayout>
                  <c:x val="-2.9432267777089738E-2"/>
                  <c:y val="-2.419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F62F-4928-B133-1078240837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 9'!$E$4:$S$4</c:f>
              <c:numCache>
                <c:formatCode>General</c:formatCod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numCache>
              <c:extLst/>
            </c:numRef>
          </c:cat>
          <c:val>
            <c:numRef>
              <c:f>'wykr 9'!$E$6:$S$6</c:f>
              <c:numCache>
                <c:formatCode>General</c:formatCode>
                <c:ptCount val="13"/>
                <c:pt idx="0">
                  <c:v>41.2</c:v>
                </c:pt>
                <c:pt idx="1">
                  <c:v>42.5</c:v>
                </c:pt>
                <c:pt idx="2">
                  <c:v>43.4</c:v>
                </c:pt>
                <c:pt idx="3">
                  <c:v>44.7</c:v>
                </c:pt>
                <c:pt idx="4">
                  <c:v>43.4</c:v>
                </c:pt>
                <c:pt idx="5">
                  <c:v>42.7</c:v>
                </c:pt>
                <c:pt idx="6">
                  <c:v>39.9</c:v>
                </c:pt>
                <c:pt idx="7">
                  <c:v>38.700000000000003</c:v>
                </c:pt>
                <c:pt idx="8">
                  <c:v>41.2</c:v>
                </c:pt>
                <c:pt idx="9">
                  <c:v>39.4</c:v>
                </c:pt>
                <c:pt idx="10">
                  <c:v>41.4</c:v>
                </c:pt>
                <c:pt idx="11">
                  <c:v>42.4</c:v>
                </c:pt>
                <c:pt idx="12">
                  <c:v>40.700000000000003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1D-F62F-4928-B133-1078240837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6392448"/>
        <c:axId val="656393536"/>
      </c:lineChart>
      <c:catAx>
        <c:axId val="656392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6393536"/>
        <c:crosses val="autoZero"/>
        <c:auto val="1"/>
        <c:lblAlgn val="ctr"/>
        <c:lblOffset val="100"/>
        <c:noMultiLvlLbl val="0"/>
      </c:catAx>
      <c:valAx>
        <c:axId val="65639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 b="0"/>
                  <a:t>% osób w gospodarstwach domowych</a:t>
                </a:r>
              </a:p>
            </c:rich>
          </c:tx>
          <c:layout>
            <c:manualLayout>
              <c:xMode val="edge"/>
              <c:yMode val="edge"/>
              <c:x val="1.8476357159719726E-2"/>
              <c:y val="0.2064768012869359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56392448"/>
        <c:crosses val="autoZero"/>
        <c:crossBetween val="between"/>
      </c:valAx>
      <c:valAx>
        <c:axId val="656394080"/>
        <c:scaling>
          <c:orientation val="minMax"/>
          <c:max val="16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 b="0"/>
                  <a:t>zł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1897184"/>
        <c:crosses val="max"/>
        <c:crossBetween val="between"/>
      </c:valAx>
      <c:catAx>
        <c:axId val="4418971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56394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108619745606329E-2"/>
          <c:y val="0.8211942257217848"/>
          <c:w val="0.87250188799114037"/>
          <c:h val="0.16267674202015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0.01797</cdr:x>
      <cdr:y>0.02234</cdr:y>
    </cdr:from>
    <cdr:to>
      <cdr:x>0.99673</cdr:x>
      <cdr:y>0.13499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75" y="85019"/>
          <a:ext cx="5705475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0.06701</cdr:x>
      <cdr:y>0.0477</cdr:y>
    </cdr:from>
    <cdr:to>
      <cdr:x>0.08958</cdr:x>
      <cdr:y>0.76152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37754" y="147582"/>
          <a:ext cx="113753" cy="2208355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0.02973</cdr:x>
      <cdr:y>0.078</cdr:y>
    </cdr:from>
    <cdr:to>
      <cdr:x>0.05619</cdr:x>
      <cdr:y>0.7461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49860" y="241300"/>
          <a:ext cx="133349" cy="206692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0.01701</cdr:x>
      <cdr:y>0.07088</cdr:y>
    </cdr:from>
    <cdr:to>
      <cdr:x>0.04914</cdr:x>
      <cdr:y>0.76732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5725" y="201492"/>
          <a:ext cx="161925" cy="1979722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Gospodarstwa domowe:</a:t>
          </a:r>
        </a:p>
      </cdr:txBody>
    </cdr:sp>
  </cdr:relSizeAnchor>
  <cdr:relSizeAnchor xmlns:cdr="http://schemas.openxmlformats.org/drawingml/2006/chartDrawing">
    <cdr:from>
      <cdr:x>0.05328</cdr:x>
      <cdr:y>0.07142</cdr:y>
    </cdr:from>
    <cdr:to>
      <cdr:x>0.06993</cdr:x>
      <cdr:y>0.76397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268524" y="203012"/>
          <a:ext cx="83901" cy="1968677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0.06922</cdr:x>
      <cdr:y>0.18122</cdr:y>
    </cdr:from>
    <cdr:to>
      <cdr:x>0.08077</cdr:x>
      <cdr:y>0.67497</cdr:y>
    </cdr:to>
    <cdr:sp macro="" textlink="">
      <cdr:nvSpPr>
        <cdr:cNvPr id="2" name="Nawias otwierający 1"/>
        <cdr:cNvSpPr/>
      </cdr:nvSpPr>
      <cdr:spPr>
        <a:xfrm xmlns:a="http://schemas.openxmlformats.org/drawingml/2006/main">
          <a:off x="348874" y="557539"/>
          <a:ext cx="58197" cy="1519053"/>
        </a:xfrm>
        <a:prstGeom xmlns:a="http://schemas.openxmlformats.org/drawingml/2006/main" prst="leftBracket">
          <a:avLst/>
        </a:prstGeom>
        <a:ln xmlns:a="http://schemas.openxmlformats.org/drawingml/2006/main" w="6350">
          <a:solidFill>
            <a:schemeClr val="tx1"/>
          </a:solidFill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0.02369</cdr:x>
      <cdr:y>0.12121</cdr:y>
    </cdr:from>
    <cdr:to>
      <cdr:x>0.0577</cdr:x>
      <cdr:y>0.7317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19380" y="347980"/>
          <a:ext cx="171451" cy="175260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="vert270" wrap="square" rtlCol="0" anchor="ctr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Miasta</a:t>
          </a:r>
          <a:r>
            <a:rPr lang="pl-PL" sz="800" b="0" baseline="0">
              <a:latin typeface="Fira Sans" panose="020B0503050000020004" pitchFamily="34" charset="0"/>
              <a:ea typeface="Fira Sans" panose="020B0503050000020004" pitchFamily="34" charset="0"/>
            </a:rPr>
            <a:t> o liczbie mieszkańców</a:t>
          </a:r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</a:rPr>
            <a:t>: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E6F1D-5B34-4DA1-B5BF-D6834351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2078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Góralczyk Arkadiusz</dc:creator>
  <cp:lastModifiedBy>Góralczyk Arkadiusz</cp:lastModifiedBy>
  <cp:revision>18</cp:revision>
  <cp:lastPrinted>2023-06-27T13:22:00Z</cp:lastPrinted>
  <dcterms:created xsi:type="dcterms:W3CDTF">2023-06-26T06:29:00Z</dcterms:created>
  <dcterms:modified xsi:type="dcterms:W3CDTF">2023-06-27T13:23:00Z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