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A485C30" w:rsidR="00393761" w:rsidRPr="00883E43" w:rsidRDefault="00883E43" w:rsidP="00F049AB">
      <w:pPr>
        <w:pStyle w:val="Tytuinfomacjisygnalnej"/>
      </w:pPr>
      <w:r w:rsidRPr="00C11430">
        <w:t xml:space="preserve">Wskaźniki cen produkcji sprzedanej przemysłu </w:t>
      </w:r>
      <w:r>
        <w:t>w</w:t>
      </w:r>
      <w:r w:rsidR="00D8306C">
        <w:t> </w:t>
      </w:r>
      <w:r w:rsidR="007B16B8">
        <w:t>listopadzie</w:t>
      </w:r>
      <w:r>
        <w:t xml:space="preserve"> </w:t>
      </w:r>
      <w:r w:rsidRPr="009B5FD8">
        <w:t>202</w:t>
      </w:r>
      <w:r>
        <w:t>3</w:t>
      </w:r>
      <w:r w:rsidRPr="009B5FD8">
        <w:t xml:space="preserve"> r.</w:t>
      </w:r>
    </w:p>
    <w:p w14:paraId="3DB10F9F" w14:textId="2D25AF17"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3EEBB9D1">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4,7% - spadek cen producentów w przemyśle w porównaniu z listopad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56D1096E" w14:textId="0457E480"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A5870">
                              <w:rPr>
                                <w:rStyle w:val="WartowskanikaZnak"/>
                                <w:sz w:val="72"/>
                                <w:szCs w:val="72"/>
                              </w:rPr>
                              <w:t>4,</w:t>
                            </w:r>
                            <w:r w:rsidR="007B16B8">
                              <w:rPr>
                                <w:rStyle w:val="WartowskanikaZnak"/>
                                <w:sz w:val="72"/>
                                <w:szCs w:val="72"/>
                              </w:rPr>
                              <w:t>7</w:t>
                            </w:r>
                            <w:r w:rsidR="004B4292" w:rsidRPr="00883E43">
                              <w:rPr>
                                <w:rStyle w:val="WartowskanikaZnak"/>
                                <w:sz w:val="72"/>
                                <w:szCs w:val="72"/>
                              </w:rPr>
                              <w:t>%</w:t>
                            </w:r>
                          </w:p>
                          <w:p w14:paraId="63B3F253" w14:textId="48A70723"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w:t>
                            </w:r>
                            <w:r w:rsidR="00D516D9">
                              <w:rPr>
                                <w:szCs w:val="20"/>
                              </w:rPr>
                              <w:t> </w:t>
                            </w:r>
                            <w:r w:rsidR="007B16B8">
                              <w:rPr>
                                <w:szCs w:val="20"/>
                              </w:rPr>
                              <w:t>listopadem</w:t>
                            </w:r>
                            <w:r>
                              <w:rPr>
                                <w:szCs w:val="20"/>
                              </w:rPr>
                              <w:t xml:space="preserve"> </w:t>
                            </w:r>
                            <w:r w:rsidRPr="002002D0">
                              <w:rPr>
                                <w:szCs w:val="20"/>
                              </w:rPr>
                              <w:t>20</w:t>
                            </w:r>
                            <w:r>
                              <w:rPr>
                                <w:szCs w:val="20"/>
                              </w:rPr>
                              <w:t>22</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4,7% - spadek cen producentów w przemyśle w porównaniu z listopadem   2022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" fillcolor="#001d77" stroked="f">
                <v:stroke joinstyle="miter"/>
                <v:textbox>
                  <w:txbxContent>
                    <w:p w14:paraId="56D1096E" w14:textId="0457E480"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A5870">
                        <w:rPr>
                          <w:rStyle w:val="WartowskanikaZnak"/>
                          <w:sz w:val="72"/>
                          <w:szCs w:val="72"/>
                        </w:rPr>
                        <w:t>4,</w:t>
                      </w:r>
                      <w:r w:rsidR="007B16B8">
                        <w:rPr>
                          <w:rStyle w:val="WartowskanikaZnak"/>
                          <w:sz w:val="72"/>
                          <w:szCs w:val="72"/>
                        </w:rPr>
                        <w:t>7</w:t>
                      </w:r>
                      <w:r w:rsidR="004B4292" w:rsidRPr="00883E43">
                        <w:rPr>
                          <w:rStyle w:val="WartowskanikaZnak"/>
                          <w:sz w:val="72"/>
                          <w:szCs w:val="72"/>
                        </w:rPr>
                        <w:t>%</w:t>
                      </w:r>
                    </w:p>
                    <w:p w14:paraId="63B3F253" w14:textId="48A70723"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w:t>
                      </w:r>
                      <w:r w:rsidR="00D516D9">
                        <w:rPr>
                          <w:szCs w:val="20"/>
                        </w:rPr>
                        <w:t> </w:t>
                      </w:r>
                      <w:r w:rsidR="007B16B8">
                        <w:rPr>
                          <w:szCs w:val="20"/>
                        </w:rPr>
                        <w:t>listopadem</w:t>
                      </w:r>
                      <w:r>
                        <w:rPr>
                          <w:szCs w:val="20"/>
                        </w:rPr>
                        <w:t xml:space="preserve"> </w:t>
                      </w:r>
                      <w:r w:rsidRPr="002002D0">
                        <w:rPr>
                          <w:szCs w:val="20"/>
                        </w:rPr>
                        <w:t>20</w:t>
                      </w:r>
                      <w:r>
                        <w:rPr>
                          <w:szCs w:val="20"/>
                        </w:rPr>
                        <w:t>22</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7B16B8">
        <w:rPr>
          <w:rFonts w:eastAsia="Times New Roman" w:cs="Times New Roman"/>
          <w:bCs/>
        </w:rPr>
        <w:t>listopadzie</w:t>
      </w:r>
      <w:r w:rsidR="00883E43" w:rsidRPr="0088650D">
        <w:rPr>
          <w:rFonts w:eastAsia="Times New Roman" w:cs="Times New Roman"/>
          <w:bCs/>
        </w:rPr>
        <w:t xml:space="preserve"> 202</w:t>
      </w:r>
      <w:r w:rsidR="00883E43">
        <w:rPr>
          <w:rFonts w:eastAsia="Times New Roman" w:cs="Times New Roman"/>
          <w:bCs/>
        </w:rPr>
        <w:t>3</w:t>
      </w:r>
      <w:r w:rsidR="00883E43" w:rsidRPr="0088650D">
        <w:rPr>
          <w:rFonts w:eastAsia="Times New Roman" w:cs="Times New Roman"/>
          <w:bCs/>
        </w:rPr>
        <w:t xml:space="preserve"> r. ceny produkcji sprzedanej przemysłu </w:t>
      </w:r>
      <w:r w:rsidR="00EA5870">
        <w:rPr>
          <w:rFonts w:eastAsia="Times New Roman" w:cs="Times New Roman"/>
          <w:bCs/>
        </w:rPr>
        <w:t>spadły</w:t>
      </w:r>
      <w:r w:rsidR="00883E43">
        <w:rPr>
          <w:rFonts w:eastAsia="Times New Roman" w:cs="Times New Roman"/>
          <w:bCs/>
        </w:rPr>
        <w:t xml:space="preserve">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 xml:space="preserve">stosunku do </w:t>
      </w:r>
      <w:r w:rsidR="007B16B8">
        <w:rPr>
          <w:rFonts w:eastAsia="Times New Roman" w:cs="Times New Roman"/>
          <w:bCs/>
        </w:rPr>
        <w:t>października</w:t>
      </w:r>
      <w:r w:rsidR="00D34A5C">
        <w:rPr>
          <w:rFonts w:eastAsia="Times New Roman" w:cs="Times New Roman"/>
          <w:bCs/>
        </w:rPr>
        <w:t xml:space="preserve"> </w:t>
      </w:r>
      <w:r w:rsidR="00883E43" w:rsidRPr="00370072">
        <w:rPr>
          <w:rFonts w:eastAsia="Times New Roman" w:cs="Times New Roman"/>
          <w:bCs/>
        </w:rPr>
        <w:t>202</w:t>
      </w:r>
      <w:r w:rsidR="00883E43">
        <w:rPr>
          <w:rFonts w:eastAsia="Times New Roman" w:cs="Times New Roman"/>
          <w:bCs/>
        </w:rPr>
        <w:t>3</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7B16B8">
        <w:rPr>
          <w:rFonts w:eastAsia="Times New Roman" w:cs="Times New Roman"/>
          <w:bCs/>
        </w:rPr>
        <w:t>8</w:t>
      </w:r>
      <w:r w:rsidR="00883E43" w:rsidRPr="0052591A">
        <w:rPr>
          <w:rFonts w:eastAsia="Times New Roman" w:cs="Times New Roman"/>
          <w:bCs/>
        </w:rPr>
        <w:t>%,</w:t>
      </w:r>
      <w:r w:rsidR="00883E43" w:rsidRPr="0088650D">
        <w:rPr>
          <w:rFonts w:eastAsia="Times New Roman" w:cs="Times New Roman"/>
          <w:bCs/>
        </w:rPr>
        <w:t xml:space="preserve"> </w:t>
      </w:r>
      <w:r w:rsidR="00EA5870">
        <w:rPr>
          <w:rFonts w:eastAsia="Times New Roman" w:cs="Times New Roman"/>
          <w:bCs/>
        </w:rPr>
        <w:t>a</w:t>
      </w:r>
      <w:r w:rsidR="00D516D9">
        <w:rPr>
          <w:rFonts w:eastAsia="Times New Roman" w:cs="Times New Roman"/>
          <w:bCs/>
        </w:rPr>
        <w:t>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porównaniu z</w:t>
      </w:r>
      <w:r w:rsidR="00883E43">
        <w:rPr>
          <w:rFonts w:eastAsia="Times New Roman" w:cs="Times New Roman"/>
          <w:bCs/>
        </w:rPr>
        <w:t> </w:t>
      </w:r>
      <w:r w:rsidR="00883E43" w:rsidRPr="0088650D">
        <w:rPr>
          <w:rFonts w:eastAsia="Times New Roman" w:cs="Times New Roman"/>
          <w:bCs/>
        </w:rPr>
        <w:t>analogicznym miesiącem poprzedniego roku</w:t>
      </w:r>
      <w:r w:rsidR="00883E43">
        <w:rPr>
          <w:rFonts w:eastAsia="Times New Roman" w:cs="Times New Roman"/>
          <w:bCs/>
        </w:rPr>
        <w:t xml:space="preserve"> </w:t>
      </w:r>
      <w:r w:rsidR="00EA5870">
        <w:rPr>
          <w:rFonts w:eastAsia="Times New Roman" w:cs="Times New Roman"/>
          <w:bCs/>
        </w:rPr>
        <w:t>–</w:t>
      </w:r>
      <w:r w:rsidR="00883E43">
        <w:rPr>
          <w:rFonts w:eastAsia="Times New Roman" w:cs="Times New Roman"/>
          <w:bCs/>
        </w:rPr>
        <w:t xml:space="preserve"> </w:t>
      </w:r>
      <w:r w:rsidR="00883E43" w:rsidRPr="003B7240">
        <w:rPr>
          <w:rFonts w:eastAsia="Times New Roman" w:cs="Times New Roman"/>
          <w:bCs/>
        </w:rPr>
        <w:t xml:space="preserve">o </w:t>
      </w:r>
      <w:r w:rsidR="00EA5870">
        <w:rPr>
          <w:rFonts w:eastAsia="Times New Roman" w:cs="Times New Roman"/>
          <w:bCs/>
        </w:rPr>
        <w:t>4,</w:t>
      </w:r>
      <w:r w:rsidR="007B16B8">
        <w:rPr>
          <w:rFonts w:eastAsia="Times New Roman" w:cs="Times New Roman"/>
          <w:bCs/>
        </w:rPr>
        <w:t>7</w:t>
      </w:r>
      <w:r w:rsidR="00883E43" w:rsidRPr="003B7240">
        <w:rPr>
          <w:rFonts w:eastAsia="Times New Roman" w:cs="Times New Roman"/>
          <w:bCs/>
        </w:rPr>
        <w:t>%.</w:t>
      </w:r>
      <w:r w:rsidR="00CB6AD4" w:rsidRPr="00883E43">
        <w:rPr>
          <w:shd w:val="clear" w:color="auto" w:fill="FFFFFF"/>
        </w:rPr>
        <w:br/>
      </w:r>
    </w:p>
    <w:p w14:paraId="6189446F" w14:textId="64089359" w:rsidR="00DE6B58" w:rsidRPr="0066387C" w:rsidRDefault="00DE6B58" w:rsidP="00216634">
      <w:pPr>
        <w:spacing w:line="288" w:lineRule="auto"/>
        <w:rPr>
          <w:rFonts w:eastAsia="Times New Roman" w:cs="Times New Roman"/>
          <w:szCs w:val="19"/>
          <w:lang w:eastAsia="pl-PL"/>
        </w:rPr>
      </w:pPr>
    </w:p>
    <w:p w14:paraId="3809A0B0" w14:textId="6466543B" w:rsidR="00883E43" w:rsidRPr="0066387C" w:rsidRDefault="00883E43" w:rsidP="00216634">
      <w:pPr>
        <w:spacing w:line="288" w:lineRule="auto"/>
        <w:rPr>
          <w:rFonts w:eastAsia="Times New Roman" w:cs="Times New Roman"/>
          <w:szCs w:val="19"/>
          <w:lang w:eastAsia="pl-PL"/>
        </w:rPr>
      </w:pPr>
    </w:p>
    <w:p w14:paraId="743059D1" w14:textId="77777777" w:rsidR="00883E43" w:rsidRPr="00EF3A1D" w:rsidRDefault="00883E43" w:rsidP="00883E43"/>
    <w:p w14:paraId="7DF29F55" w14:textId="06303119"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październiku </w:t>
      </w:r>
      <w:r w:rsidR="00D047FA">
        <w:rPr>
          <w:b/>
          <w:shd w:val="clear" w:color="auto" w:fill="FFFFFF"/>
        </w:rPr>
        <w:t xml:space="preserve">i listopadzie </w:t>
      </w:r>
      <w:r>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październiku i listopadzie 2023 r."/>
        <w:tblDescription w:val="Wskaźniki cen produkcji  sprzedanej przemysłu w  różnych okresach odniesienia: październik 2023 r. do września 2023 r., październik 2023 r. do analogicznego okresu roku ubiegłego tj. października 2022 r., listopad 2023 r. do analogicznego okresu roku ubiegłego tj. listopada 2022 r., listopad 2023 r. do października 2023 r., listopad 2023 r. do grudnia 2022 r., narastająco styczeń - listopad 2023 r. do stycznia - listopad 2022 r.  "/>
      </w:tblPr>
      <w:tblGrid>
        <w:gridCol w:w="2194"/>
        <w:gridCol w:w="953"/>
        <w:gridCol w:w="953"/>
        <w:gridCol w:w="953"/>
        <w:gridCol w:w="953"/>
        <w:gridCol w:w="953"/>
        <w:gridCol w:w="979"/>
      </w:tblGrid>
      <w:tr w:rsidR="000A4AF0" w:rsidRPr="002A3DAC" w14:paraId="404E72AF" w14:textId="77777777" w:rsidTr="000A4AF0">
        <w:tc>
          <w:tcPr>
            <w:tcW w:w="2194" w:type="dxa"/>
            <w:vMerge w:val="restart"/>
            <w:tcBorders>
              <w:top w:val="single" w:sz="4" w:space="0" w:color="auto"/>
              <w:right w:val="single" w:sz="4" w:space="0" w:color="auto"/>
            </w:tcBorders>
            <w:vAlign w:val="center"/>
          </w:tcPr>
          <w:p w14:paraId="5FD787B9" w14:textId="474EB9E6" w:rsidR="000A4AF0" w:rsidRDefault="000A4AF0" w:rsidP="000A4AF0">
            <w:pPr>
              <w:jc w:val="center"/>
              <w:rPr>
                <w:shd w:val="clear" w:color="auto" w:fill="FFFFFF"/>
              </w:rPr>
            </w:pPr>
            <w:r w:rsidRPr="009C7251">
              <w:rPr>
                <w:rFonts w:cs="Arial"/>
                <w:color w:val="000000" w:themeColor="text1"/>
                <w:sz w:val="16"/>
                <w:szCs w:val="16"/>
              </w:rPr>
              <w:t>WYSZCZEGÓLNIENIE</w:t>
            </w:r>
          </w:p>
        </w:tc>
        <w:tc>
          <w:tcPr>
            <w:tcW w:w="1906" w:type="dxa"/>
            <w:gridSpan w:val="2"/>
            <w:tcBorders>
              <w:top w:val="single" w:sz="4" w:space="0" w:color="auto"/>
              <w:left w:val="single" w:sz="4" w:space="0" w:color="auto"/>
              <w:bottom w:val="single" w:sz="4" w:space="0" w:color="001D77"/>
            </w:tcBorders>
          </w:tcPr>
          <w:p w14:paraId="6A7EAA2F" w14:textId="434B718B" w:rsidR="000A4AF0" w:rsidRPr="002A3DAC" w:rsidRDefault="007B16B8" w:rsidP="00945CAC">
            <w:pPr>
              <w:jc w:val="center"/>
              <w:rPr>
                <w:shd w:val="clear" w:color="auto" w:fill="FFFFFF"/>
              </w:rPr>
            </w:pPr>
            <w:r>
              <w:rPr>
                <w:color w:val="000000" w:themeColor="text1"/>
                <w:sz w:val="16"/>
                <w:szCs w:val="16"/>
              </w:rPr>
              <w:t>10</w:t>
            </w:r>
            <w:r w:rsidR="000A4AF0">
              <w:rPr>
                <w:color w:val="000000" w:themeColor="text1"/>
                <w:sz w:val="16"/>
                <w:szCs w:val="16"/>
              </w:rPr>
              <w:t xml:space="preserve"> </w:t>
            </w:r>
            <w:r w:rsidR="000A4AF0" w:rsidRPr="002A3DAC">
              <w:rPr>
                <w:color w:val="000000" w:themeColor="text1"/>
                <w:sz w:val="16"/>
                <w:szCs w:val="16"/>
              </w:rPr>
              <w:t>202</w:t>
            </w:r>
            <w:r w:rsidR="000A4AF0">
              <w:rPr>
                <w:color w:val="000000" w:themeColor="text1"/>
                <w:sz w:val="16"/>
                <w:szCs w:val="16"/>
              </w:rPr>
              <w:t>3</w:t>
            </w:r>
          </w:p>
        </w:tc>
        <w:tc>
          <w:tcPr>
            <w:tcW w:w="2859" w:type="dxa"/>
            <w:gridSpan w:val="3"/>
            <w:tcBorders>
              <w:top w:val="single" w:sz="4" w:space="0" w:color="auto"/>
              <w:bottom w:val="single" w:sz="4" w:space="0" w:color="001D77"/>
            </w:tcBorders>
          </w:tcPr>
          <w:p w14:paraId="1853AF15" w14:textId="070022B4" w:rsidR="000A4AF0" w:rsidRPr="002A3DAC" w:rsidRDefault="007B16B8" w:rsidP="00945CAC">
            <w:pPr>
              <w:jc w:val="center"/>
              <w:rPr>
                <w:shd w:val="clear" w:color="auto" w:fill="FFFFFF"/>
              </w:rPr>
            </w:pPr>
            <w:r>
              <w:rPr>
                <w:color w:val="000000" w:themeColor="text1"/>
                <w:sz w:val="16"/>
                <w:szCs w:val="16"/>
              </w:rPr>
              <w:t>11</w:t>
            </w:r>
            <w:r w:rsidR="000A4AF0" w:rsidRPr="002A3DAC">
              <w:rPr>
                <w:color w:val="000000" w:themeColor="text1"/>
                <w:sz w:val="16"/>
                <w:szCs w:val="16"/>
              </w:rPr>
              <w:t xml:space="preserve"> 202</w:t>
            </w:r>
            <w:r w:rsidR="000A4AF0">
              <w:rPr>
                <w:color w:val="000000" w:themeColor="text1"/>
                <w:sz w:val="16"/>
                <w:szCs w:val="16"/>
              </w:rPr>
              <w:t>3</w:t>
            </w:r>
          </w:p>
        </w:tc>
        <w:tc>
          <w:tcPr>
            <w:tcW w:w="979" w:type="dxa"/>
            <w:tcBorders>
              <w:top w:val="single" w:sz="4" w:space="0" w:color="auto"/>
              <w:bottom w:val="single" w:sz="4" w:space="0" w:color="001D77"/>
            </w:tcBorders>
          </w:tcPr>
          <w:p w14:paraId="5D708295" w14:textId="0433FAE3" w:rsidR="000A4AF0" w:rsidRPr="002A3DAC" w:rsidRDefault="000A4AF0" w:rsidP="00945CA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EA5870">
              <w:rPr>
                <w:color w:val="000000" w:themeColor="text1"/>
                <w:sz w:val="16"/>
                <w:szCs w:val="16"/>
              </w:rPr>
              <w:t>1</w:t>
            </w:r>
            <w:r w:rsidR="007B16B8">
              <w:rPr>
                <w:color w:val="000000" w:themeColor="text1"/>
                <w:sz w:val="16"/>
                <w:szCs w:val="16"/>
              </w:rPr>
              <w:t>1</w:t>
            </w:r>
            <w:r w:rsidRPr="002A3DAC">
              <w:rPr>
                <w:color w:val="000000" w:themeColor="text1"/>
                <w:sz w:val="16"/>
                <w:szCs w:val="16"/>
              </w:rPr>
              <w:t xml:space="preserve"> 202</w:t>
            </w:r>
            <w:r>
              <w:rPr>
                <w:color w:val="000000" w:themeColor="text1"/>
                <w:sz w:val="16"/>
                <w:szCs w:val="16"/>
              </w:rPr>
              <w:t>3</w:t>
            </w:r>
          </w:p>
        </w:tc>
      </w:tr>
      <w:tr w:rsidR="000A4AF0" w:rsidRPr="002A3DAC" w14:paraId="77A84D0C" w14:textId="77777777" w:rsidTr="00B96E7C">
        <w:tc>
          <w:tcPr>
            <w:tcW w:w="2194" w:type="dxa"/>
            <w:vMerge/>
            <w:tcBorders>
              <w:bottom w:val="single" w:sz="12" w:space="0" w:color="001D77"/>
              <w:right w:val="single" w:sz="4" w:space="0" w:color="auto"/>
            </w:tcBorders>
          </w:tcPr>
          <w:p w14:paraId="1C927446" w14:textId="0BE0BA10" w:rsidR="000A4AF0" w:rsidRDefault="000A4AF0" w:rsidP="000A4AF0">
            <w:pPr>
              <w:jc w:val="center"/>
              <w:rPr>
                <w:shd w:val="clear" w:color="auto" w:fill="FFFFFF"/>
              </w:rPr>
            </w:pPr>
          </w:p>
        </w:tc>
        <w:tc>
          <w:tcPr>
            <w:tcW w:w="953" w:type="dxa"/>
            <w:tcBorders>
              <w:top w:val="single" w:sz="4" w:space="0" w:color="001D77"/>
              <w:left w:val="single" w:sz="4" w:space="0" w:color="auto"/>
              <w:bottom w:val="single" w:sz="12" w:space="0" w:color="001D77"/>
            </w:tcBorders>
          </w:tcPr>
          <w:p w14:paraId="39836CF5" w14:textId="4CCFEF8E" w:rsidR="000A4AF0" w:rsidRPr="00FD48FA" w:rsidRDefault="000A4AF0" w:rsidP="00945CAC">
            <w:pPr>
              <w:rPr>
                <w:spacing w:val="-12"/>
                <w:sz w:val="15"/>
                <w:szCs w:val="15"/>
                <w:shd w:val="clear" w:color="auto" w:fill="FFFFFF"/>
              </w:rPr>
            </w:pPr>
            <w:r>
              <w:rPr>
                <w:color w:val="000000" w:themeColor="text1"/>
                <w:spacing w:val="-12"/>
                <w:sz w:val="15"/>
                <w:szCs w:val="15"/>
              </w:rPr>
              <w:t>0</w:t>
            </w:r>
            <w:r w:rsidR="007B16B8">
              <w:rPr>
                <w:color w:val="000000" w:themeColor="text1"/>
                <w:spacing w:val="-12"/>
                <w:sz w:val="15"/>
                <w:szCs w:val="15"/>
              </w:rPr>
              <w:t>9</w:t>
            </w:r>
            <w:r w:rsidR="00EA5870">
              <w:rPr>
                <w:color w:val="000000" w:themeColor="text1"/>
                <w:spacing w:val="-12"/>
                <w:sz w:val="15"/>
                <w:szCs w:val="15"/>
              </w:rPr>
              <w:t xml:space="preserve"> </w:t>
            </w:r>
            <w:r w:rsidRPr="00FD48FA">
              <w:rPr>
                <w:color w:val="000000" w:themeColor="text1"/>
                <w:spacing w:val="-12"/>
                <w:sz w:val="15"/>
                <w:szCs w:val="15"/>
              </w:rPr>
              <w:t>202</w:t>
            </w:r>
            <w:r>
              <w:rPr>
                <w:color w:val="000000" w:themeColor="text1"/>
                <w:spacing w:val="-12"/>
                <w:sz w:val="15"/>
                <w:szCs w:val="15"/>
              </w:rPr>
              <w:t>3</w:t>
            </w:r>
            <w:r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1F7D072" w14:textId="77777777" w:rsidR="000A4AF0" w:rsidRPr="002A3DAC" w:rsidRDefault="000A4AF0" w:rsidP="00945CAC">
            <w:pPr>
              <w:jc w:val="center"/>
              <w:rPr>
                <w:shd w:val="clear" w:color="auto" w:fill="FFFFFF"/>
              </w:rPr>
            </w:pPr>
            <w:r w:rsidRPr="002A3DAC">
              <w:rPr>
                <w:color w:val="000000" w:themeColor="text1"/>
                <w:sz w:val="16"/>
                <w:szCs w:val="16"/>
              </w:rPr>
              <w:t>analogiczny okres 20</w:t>
            </w:r>
            <w:r>
              <w:rPr>
                <w:color w:val="000000" w:themeColor="text1"/>
                <w:sz w:val="16"/>
                <w:szCs w:val="16"/>
              </w:rPr>
              <w:t>22</w:t>
            </w:r>
            <w:r w:rsidRPr="002A3DAC">
              <w:rPr>
                <w:color w:val="000000" w:themeColor="text1"/>
                <w:sz w:val="16"/>
                <w:szCs w:val="16"/>
              </w:rPr>
              <w:t>=100</w:t>
            </w:r>
          </w:p>
        </w:tc>
        <w:tc>
          <w:tcPr>
            <w:tcW w:w="953" w:type="dxa"/>
            <w:tcBorders>
              <w:top w:val="single" w:sz="4" w:space="0" w:color="001D77"/>
              <w:bottom w:val="single" w:sz="12" w:space="0" w:color="001D77"/>
            </w:tcBorders>
          </w:tcPr>
          <w:p w14:paraId="1B0445EF" w14:textId="48C74A62" w:rsidR="000A4AF0" w:rsidRPr="000B03B4" w:rsidRDefault="007B16B8" w:rsidP="00945CAC">
            <w:pPr>
              <w:rPr>
                <w:color w:val="000000" w:themeColor="text1"/>
                <w:spacing w:val="-16"/>
                <w:sz w:val="16"/>
                <w:szCs w:val="16"/>
              </w:rPr>
            </w:pPr>
            <w:r>
              <w:rPr>
                <w:color w:val="000000" w:themeColor="text1"/>
                <w:spacing w:val="-16"/>
                <w:sz w:val="16"/>
                <w:szCs w:val="16"/>
              </w:rPr>
              <w:t>10</w:t>
            </w:r>
            <w:r w:rsidR="000A4AF0">
              <w:rPr>
                <w:color w:val="000000" w:themeColor="text1"/>
                <w:spacing w:val="-16"/>
                <w:sz w:val="16"/>
                <w:szCs w:val="16"/>
              </w:rPr>
              <w:t xml:space="preserve"> </w:t>
            </w:r>
            <w:r w:rsidR="000A4AF0" w:rsidRPr="000B03B4">
              <w:rPr>
                <w:color w:val="000000" w:themeColor="text1"/>
                <w:spacing w:val="-16"/>
                <w:sz w:val="16"/>
                <w:szCs w:val="16"/>
              </w:rPr>
              <w:t>2023=100</w:t>
            </w:r>
          </w:p>
        </w:tc>
        <w:tc>
          <w:tcPr>
            <w:tcW w:w="953" w:type="dxa"/>
            <w:tcBorders>
              <w:top w:val="single" w:sz="4" w:space="0" w:color="001D77"/>
              <w:bottom w:val="single" w:sz="12" w:space="0" w:color="001D77"/>
            </w:tcBorders>
          </w:tcPr>
          <w:p w14:paraId="0DFBB53A" w14:textId="77777777" w:rsidR="000A4AF0" w:rsidRPr="00FD48FA" w:rsidRDefault="000A4AF0" w:rsidP="00945CA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0C641C8F" w14:textId="1A19D23B" w:rsidR="000A4AF0" w:rsidRPr="002A3DAC" w:rsidRDefault="000A4AF0" w:rsidP="00945CA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EA5870">
              <w:rPr>
                <w:color w:val="000000" w:themeColor="text1"/>
                <w:sz w:val="16"/>
                <w:szCs w:val="16"/>
              </w:rPr>
              <w:t>1</w:t>
            </w:r>
            <w:r w:rsidR="007B16B8">
              <w:rPr>
                <w:color w:val="000000" w:themeColor="text1"/>
                <w:sz w:val="16"/>
                <w:szCs w:val="16"/>
              </w:rPr>
              <w:t>1</w:t>
            </w:r>
            <w:r w:rsidRPr="002A3DAC">
              <w:rPr>
                <w:color w:val="000000" w:themeColor="text1"/>
                <w:sz w:val="16"/>
                <w:szCs w:val="16"/>
              </w:rPr>
              <w:t xml:space="preserve"> 20</w:t>
            </w:r>
            <w:r>
              <w:rPr>
                <w:color w:val="000000" w:themeColor="text1"/>
                <w:sz w:val="16"/>
                <w:szCs w:val="16"/>
              </w:rPr>
              <w:t>22=100</w:t>
            </w:r>
          </w:p>
        </w:tc>
      </w:tr>
      <w:tr w:rsidR="007B16B8" w:rsidRPr="00E57F0A" w14:paraId="2BED84EC" w14:textId="77777777" w:rsidTr="00945CAC">
        <w:tc>
          <w:tcPr>
            <w:tcW w:w="2194" w:type="dxa"/>
          </w:tcPr>
          <w:p w14:paraId="0EA0C0EB" w14:textId="77777777" w:rsidR="007B16B8" w:rsidRDefault="007B16B8" w:rsidP="007B16B8">
            <w:pPr>
              <w:rPr>
                <w:shd w:val="clear" w:color="auto" w:fill="FFFFFF"/>
              </w:rPr>
            </w:pPr>
            <w:r w:rsidRPr="00FA5128">
              <w:rPr>
                <w:b/>
                <w:color w:val="000000" w:themeColor="text1"/>
                <w:sz w:val="16"/>
                <w:szCs w:val="16"/>
              </w:rPr>
              <w:t>OGÓŁEM</w:t>
            </w:r>
          </w:p>
        </w:tc>
        <w:tc>
          <w:tcPr>
            <w:tcW w:w="953" w:type="dxa"/>
            <w:vAlign w:val="center"/>
          </w:tcPr>
          <w:p w14:paraId="4815BF14" w14:textId="260DB5D9" w:rsidR="007B16B8" w:rsidRPr="00E41DB3" w:rsidRDefault="007B16B8" w:rsidP="007B16B8">
            <w:pPr>
              <w:jc w:val="right"/>
              <w:rPr>
                <w:rFonts w:cs="Arial"/>
                <w:b/>
                <w:color w:val="000000" w:themeColor="text1"/>
                <w:sz w:val="16"/>
                <w:szCs w:val="16"/>
              </w:rPr>
            </w:pPr>
            <w:r>
              <w:rPr>
                <w:rFonts w:cs="Arial"/>
                <w:b/>
                <w:color w:val="000000" w:themeColor="text1"/>
                <w:sz w:val="16"/>
                <w:szCs w:val="16"/>
              </w:rPr>
              <w:t>99,4*</w:t>
            </w:r>
          </w:p>
        </w:tc>
        <w:tc>
          <w:tcPr>
            <w:tcW w:w="953" w:type="dxa"/>
            <w:vAlign w:val="center"/>
          </w:tcPr>
          <w:p w14:paraId="05503597" w14:textId="74742716" w:rsidR="007B16B8" w:rsidRPr="00E41DB3" w:rsidRDefault="007B16B8" w:rsidP="007B16B8">
            <w:pPr>
              <w:jc w:val="right"/>
              <w:rPr>
                <w:rFonts w:cs="Arial"/>
                <w:b/>
                <w:color w:val="000000" w:themeColor="text1"/>
                <w:sz w:val="16"/>
                <w:szCs w:val="16"/>
              </w:rPr>
            </w:pPr>
            <w:r>
              <w:rPr>
                <w:rFonts w:cs="Arial"/>
                <w:b/>
                <w:color w:val="000000" w:themeColor="text1"/>
                <w:sz w:val="16"/>
                <w:szCs w:val="16"/>
              </w:rPr>
              <w:t>95,8*</w:t>
            </w:r>
          </w:p>
        </w:tc>
        <w:tc>
          <w:tcPr>
            <w:tcW w:w="953" w:type="dxa"/>
            <w:vAlign w:val="center"/>
          </w:tcPr>
          <w:p w14:paraId="712494BB" w14:textId="35EFBBF2" w:rsidR="007B16B8" w:rsidRPr="009C655B" w:rsidRDefault="007B16B8" w:rsidP="007B16B8">
            <w:pPr>
              <w:jc w:val="right"/>
              <w:rPr>
                <w:rFonts w:cs="Arial"/>
                <w:b/>
                <w:color w:val="000000" w:themeColor="text1"/>
                <w:sz w:val="16"/>
                <w:szCs w:val="16"/>
              </w:rPr>
            </w:pPr>
            <w:r>
              <w:rPr>
                <w:rFonts w:cs="Arial"/>
                <w:b/>
                <w:color w:val="000000" w:themeColor="text1"/>
                <w:sz w:val="16"/>
                <w:szCs w:val="16"/>
              </w:rPr>
              <w:t>95,3</w:t>
            </w:r>
          </w:p>
        </w:tc>
        <w:tc>
          <w:tcPr>
            <w:tcW w:w="953" w:type="dxa"/>
            <w:vAlign w:val="center"/>
          </w:tcPr>
          <w:p w14:paraId="236AB096" w14:textId="647A96D1" w:rsidR="007B16B8" w:rsidRPr="009C655B" w:rsidRDefault="007B16B8" w:rsidP="007B16B8">
            <w:pPr>
              <w:jc w:val="right"/>
              <w:rPr>
                <w:rFonts w:cs="Arial"/>
                <w:b/>
                <w:color w:val="000000" w:themeColor="text1"/>
                <w:sz w:val="16"/>
                <w:szCs w:val="16"/>
              </w:rPr>
            </w:pPr>
            <w:r>
              <w:rPr>
                <w:rFonts w:cs="Arial"/>
                <w:b/>
                <w:color w:val="000000" w:themeColor="text1"/>
                <w:sz w:val="16"/>
                <w:szCs w:val="16"/>
              </w:rPr>
              <w:t>99,2</w:t>
            </w:r>
          </w:p>
        </w:tc>
        <w:tc>
          <w:tcPr>
            <w:tcW w:w="953" w:type="dxa"/>
            <w:vAlign w:val="center"/>
          </w:tcPr>
          <w:p w14:paraId="4F053EA3" w14:textId="373D43EE" w:rsidR="007B16B8" w:rsidRPr="009C655B" w:rsidRDefault="007B16B8" w:rsidP="007B16B8">
            <w:pPr>
              <w:jc w:val="right"/>
              <w:rPr>
                <w:rFonts w:cs="Arial"/>
                <w:b/>
                <w:color w:val="000000" w:themeColor="text1"/>
                <w:sz w:val="16"/>
                <w:szCs w:val="16"/>
              </w:rPr>
            </w:pPr>
            <w:r>
              <w:rPr>
                <w:rFonts w:cs="Arial"/>
                <w:b/>
                <w:color w:val="000000" w:themeColor="text1"/>
                <w:sz w:val="16"/>
                <w:szCs w:val="16"/>
              </w:rPr>
              <w:t>94,7</w:t>
            </w:r>
          </w:p>
        </w:tc>
        <w:tc>
          <w:tcPr>
            <w:tcW w:w="979" w:type="dxa"/>
            <w:vAlign w:val="center"/>
          </w:tcPr>
          <w:p w14:paraId="1740CC62" w14:textId="0D3C1F4A" w:rsidR="007B16B8" w:rsidRPr="009C655B" w:rsidRDefault="007B16B8" w:rsidP="007B16B8">
            <w:pPr>
              <w:jc w:val="right"/>
              <w:rPr>
                <w:rFonts w:cs="Arial"/>
                <w:b/>
                <w:color w:val="000000" w:themeColor="text1"/>
                <w:sz w:val="16"/>
                <w:szCs w:val="16"/>
              </w:rPr>
            </w:pPr>
            <w:r>
              <w:rPr>
                <w:rFonts w:cs="Arial"/>
                <w:b/>
                <w:color w:val="000000" w:themeColor="text1"/>
                <w:sz w:val="16"/>
                <w:szCs w:val="16"/>
              </w:rPr>
              <w:t>103,3</w:t>
            </w:r>
          </w:p>
        </w:tc>
      </w:tr>
      <w:tr w:rsidR="007B16B8" w:rsidRPr="00E57F0A" w14:paraId="087652EB" w14:textId="77777777" w:rsidTr="00945CAC">
        <w:tc>
          <w:tcPr>
            <w:tcW w:w="2194" w:type="dxa"/>
          </w:tcPr>
          <w:p w14:paraId="521129D9" w14:textId="77777777" w:rsidR="007B16B8" w:rsidRDefault="007B16B8" w:rsidP="007B16B8">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777F5B0C" w14:textId="4002F99F" w:rsidR="007B16B8" w:rsidRPr="00335E14" w:rsidRDefault="007B16B8" w:rsidP="007B16B8">
            <w:pPr>
              <w:jc w:val="right"/>
              <w:rPr>
                <w:rFonts w:cs="Arial"/>
                <w:color w:val="000000" w:themeColor="text1"/>
                <w:sz w:val="16"/>
                <w:szCs w:val="16"/>
                <w:highlight w:val="yellow"/>
              </w:rPr>
            </w:pPr>
            <w:r>
              <w:rPr>
                <w:rFonts w:cs="Arial"/>
                <w:color w:val="000000" w:themeColor="text1"/>
                <w:sz w:val="16"/>
                <w:szCs w:val="16"/>
              </w:rPr>
              <w:t>98,6*</w:t>
            </w:r>
          </w:p>
        </w:tc>
        <w:tc>
          <w:tcPr>
            <w:tcW w:w="953" w:type="dxa"/>
            <w:vAlign w:val="center"/>
          </w:tcPr>
          <w:p w14:paraId="6BD4C6CE" w14:textId="75D42650" w:rsidR="007B16B8" w:rsidRPr="00335E14" w:rsidRDefault="007B16B8" w:rsidP="007B16B8">
            <w:pPr>
              <w:jc w:val="right"/>
              <w:rPr>
                <w:rFonts w:cs="Arial"/>
                <w:color w:val="000000" w:themeColor="text1"/>
                <w:sz w:val="16"/>
                <w:szCs w:val="16"/>
                <w:highlight w:val="yellow"/>
              </w:rPr>
            </w:pPr>
            <w:r>
              <w:rPr>
                <w:rFonts w:cs="Arial"/>
                <w:color w:val="000000" w:themeColor="text1"/>
                <w:sz w:val="16"/>
                <w:szCs w:val="16"/>
              </w:rPr>
              <w:t>104,3*</w:t>
            </w:r>
          </w:p>
        </w:tc>
        <w:tc>
          <w:tcPr>
            <w:tcW w:w="953" w:type="dxa"/>
            <w:vAlign w:val="center"/>
          </w:tcPr>
          <w:p w14:paraId="5CDBB8F5" w14:textId="594D7A84" w:rsidR="007B16B8" w:rsidRPr="009C655B" w:rsidRDefault="007B16B8" w:rsidP="007B16B8">
            <w:pPr>
              <w:jc w:val="right"/>
              <w:rPr>
                <w:rFonts w:cs="Arial"/>
                <w:color w:val="000000" w:themeColor="text1"/>
                <w:sz w:val="16"/>
                <w:szCs w:val="16"/>
              </w:rPr>
            </w:pPr>
            <w:r>
              <w:rPr>
                <w:rFonts w:cs="Arial"/>
                <w:color w:val="000000" w:themeColor="text1"/>
                <w:sz w:val="16"/>
                <w:szCs w:val="16"/>
              </w:rPr>
              <w:t>103,6</w:t>
            </w:r>
          </w:p>
        </w:tc>
        <w:tc>
          <w:tcPr>
            <w:tcW w:w="953" w:type="dxa"/>
            <w:vAlign w:val="center"/>
          </w:tcPr>
          <w:p w14:paraId="74536D09" w14:textId="71048C13" w:rsidR="007B16B8" w:rsidRPr="009C655B" w:rsidRDefault="007B16B8" w:rsidP="007B16B8">
            <w:pPr>
              <w:jc w:val="right"/>
              <w:rPr>
                <w:rFonts w:cs="Arial"/>
                <w:color w:val="000000" w:themeColor="text1"/>
                <w:sz w:val="16"/>
                <w:szCs w:val="16"/>
              </w:rPr>
            </w:pPr>
            <w:r>
              <w:rPr>
                <w:rFonts w:cs="Arial"/>
                <w:color w:val="000000" w:themeColor="text1"/>
                <w:sz w:val="16"/>
                <w:szCs w:val="16"/>
              </w:rPr>
              <w:t>98,3</w:t>
            </w:r>
          </w:p>
        </w:tc>
        <w:tc>
          <w:tcPr>
            <w:tcW w:w="953" w:type="dxa"/>
            <w:vAlign w:val="center"/>
          </w:tcPr>
          <w:p w14:paraId="3F8AF0E6" w14:textId="58FA9743" w:rsidR="007B16B8" w:rsidRPr="009C655B" w:rsidRDefault="007B16B8" w:rsidP="007B16B8">
            <w:pPr>
              <w:jc w:val="right"/>
              <w:rPr>
                <w:rFonts w:cs="Arial"/>
                <w:color w:val="000000" w:themeColor="text1"/>
                <w:sz w:val="16"/>
                <w:szCs w:val="16"/>
              </w:rPr>
            </w:pPr>
            <w:r>
              <w:rPr>
                <w:rFonts w:cs="Arial"/>
                <w:color w:val="000000" w:themeColor="text1"/>
                <w:sz w:val="16"/>
                <w:szCs w:val="16"/>
              </w:rPr>
              <w:t>102,9</w:t>
            </w:r>
          </w:p>
        </w:tc>
        <w:tc>
          <w:tcPr>
            <w:tcW w:w="979" w:type="dxa"/>
            <w:vAlign w:val="center"/>
          </w:tcPr>
          <w:p w14:paraId="5048807E" w14:textId="6E768408" w:rsidR="007B16B8" w:rsidRPr="009C655B" w:rsidRDefault="007B16B8" w:rsidP="007B16B8">
            <w:pPr>
              <w:jc w:val="right"/>
              <w:rPr>
                <w:rFonts w:cs="Arial"/>
                <w:color w:val="000000" w:themeColor="text1"/>
                <w:sz w:val="16"/>
                <w:szCs w:val="16"/>
              </w:rPr>
            </w:pPr>
            <w:r>
              <w:rPr>
                <w:rFonts w:cs="Arial"/>
                <w:color w:val="000000" w:themeColor="text1"/>
                <w:sz w:val="16"/>
                <w:szCs w:val="16"/>
              </w:rPr>
              <w:t>113,8</w:t>
            </w:r>
          </w:p>
        </w:tc>
      </w:tr>
      <w:tr w:rsidR="007B16B8" w:rsidRPr="00E57F0A" w14:paraId="5822E549" w14:textId="77777777" w:rsidTr="00945CAC">
        <w:tc>
          <w:tcPr>
            <w:tcW w:w="2194" w:type="dxa"/>
          </w:tcPr>
          <w:p w14:paraId="3E57BF7D" w14:textId="77777777" w:rsidR="007B16B8" w:rsidRDefault="007B16B8" w:rsidP="007B16B8">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4759E824" w14:textId="5B02BE2E" w:rsidR="007B16B8" w:rsidRPr="00335E14" w:rsidRDefault="007B16B8" w:rsidP="007B16B8">
            <w:pPr>
              <w:jc w:val="right"/>
              <w:rPr>
                <w:rFonts w:cs="Arial"/>
                <w:color w:val="000000" w:themeColor="text1"/>
                <w:sz w:val="16"/>
                <w:szCs w:val="16"/>
                <w:highlight w:val="yellow"/>
              </w:rPr>
            </w:pPr>
            <w:r>
              <w:rPr>
                <w:rFonts w:cs="Arial"/>
                <w:color w:val="000000" w:themeColor="text1"/>
                <w:sz w:val="16"/>
                <w:szCs w:val="16"/>
              </w:rPr>
              <w:t>99,0*</w:t>
            </w:r>
          </w:p>
        </w:tc>
        <w:tc>
          <w:tcPr>
            <w:tcW w:w="953" w:type="dxa"/>
            <w:vAlign w:val="center"/>
          </w:tcPr>
          <w:p w14:paraId="5F2B7CBA" w14:textId="4C907D2F" w:rsidR="007B16B8" w:rsidRPr="00335E14" w:rsidRDefault="007B16B8" w:rsidP="007B16B8">
            <w:pPr>
              <w:jc w:val="right"/>
              <w:rPr>
                <w:rFonts w:cs="Arial"/>
                <w:color w:val="000000" w:themeColor="text1"/>
                <w:sz w:val="16"/>
                <w:szCs w:val="16"/>
                <w:highlight w:val="yellow"/>
              </w:rPr>
            </w:pPr>
            <w:r>
              <w:rPr>
                <w:rFonts w:cs="Arial"/>
                <w:color w:val="000000" w:themeColor="text1"/>
                <w:sz w:val="16"/>
                <w:szCs w:val="16"/>
              </w:rPr>
              <w:t>92,1*</w:t>
            </w:r>
          </w:p>
        </w:tc>
        <w:tc>
          <w:tcPr>
            <w:tcW w:w="953" w:type="dxa"/>
            <w:vAlign w:val="center"/>
          </w:tcPr>
          <w:p w14:paraId="225CC8A2" w14:textId="6A086B11" w:rsidR="007B16B8" w:rsidRPr="009C655B" w:rsidRDefault="007B16B8" w:rsidP="007B16B8">
            <w:pPr>
              <w:jc w:val="right"/>
              <w:rPr>
                <w:rFonts w:cs="Arial"/>
                <w:color w:val="000000" w:themeColor="text1"/>
                <w:sz w:val="16"/>
                <w:szCs w:val="16"/>
              </w:rPr>
            </w:pPr>
            <w:r>
              <w:rPr>
                <w:rFonts w:cs="Arial"/>
                <w:color w:val="000000" w:themeColor="text1"/>
                <w:sz w:val="16"/>
                <w:szCs w:val="16"/>
              </w:rPr>
              <w:t>92,8</w:t>
            </w:r>
          </w:p>
        </w:tc>
        <w:tc>
          <w:tcPr>
            <w:tcW w:w="953" w:type="dxa"/>
            <w:vAlign w:val="center"/>
          </w:tcPr>
          <w:p w14:paraId="5C89B941" w14:textId="34E026FC" w:rsidR="007B16B8" w:rsidRPr="009C655B" w:rsidRDefault="007B16B8" w:rsidP="007B16B8">
            <w:pPr>
              <w:jc w:val="right"/>
              <w:rPr>
                <w:rFonts w:cs="Arial"/>
                <w:color w:val="000000" w:themeColor="text1"/>
                <w:sz w:val="16"/>
                <w:szCs w:val="16"/>
              </w:rPr>
            </w:pPr>
            <w:r>
              <w:rPr>
                <w:rFonts w:cs="Arial"/>
                <w:color w:val="000000" w:themeColor="text1"/>
                <w:sz w:val="16"/>
                <w:szCs w:val="16"/>
              </w:rPr>
              <w:t>99,7</w:t>
            </w:r>
          </w:p>
        </w:tc>
        <w:tc>
          <w:tcPr>
            <w:tcW w:w="953" w:type="dxa"/>
            <w:vAlign w:val="center"/>
          </w:tcPr>
          <w:p w14:paraId="2A94DA9E" w14:textId="5647F496" w:rsidR="007B16B8" w:rsidRPr="009C655B" w:rsidRDefault="007B16B8" w:rsidP="007B16B8">
            <w:pPr>
              <w:jc w:val="right"/>
              <w:rPr>
                <w:rFonts w:cs="Arial"/>
                <w:color w:val="000000" w:themeColor="text1"/>
                <w:sz w:val="16"/>
                <w:szCs w:val="16"/>
              </w:rPr>
            </w:pPr>
            <w:r>
              <w:rPr>
                <w:rFonts w:cs="Arial"/>
                <w:color w:val="000000" w:themeColor="text1"/>
                <w:sz w:val="16"/>
                <w:szCs w:val="16"/>
              </w:rPr>
              <w:t>93,4</w:t>
            </w:r>
          </w:p>
        </w:tc>
        <w:tc>
          <w:tcPr>
            <w:tcW w:w="979" w:type="dxa"/>
            <w:vAlign w:val="center"/>
          </w:tcPr>
          <w:p w14:paraId="2B93975F" w14:textId="142077AE" w:rsidR="007B16B8" w:rsidRPr="009C655B" w:rsidRDefault="007B16B8" w:rsidP="007B16B8">
            <w:pPr>
              <w:jc w:val="right"/>
              <w:rPr>
                <w:rFonts w:cs="Arial"/>
                <w:color w:val="000000" w:themeColor="text1"/>
                <w:sz w:val="16"/>
                <w:szCs w:val="16"/>
              </w:rPr>
            </w:pPr>
            <w:r>
              <w:rPr>
                <w:rFonts w:cs="Arial"/>
                <w:color w:val="000000" w:themeColor="text1"/>
                <w:sz w:val="16"/>
                <w:szCs w:val="16"/>
              </w:rPr>
              <w:t>98,9</w:t>
            </w:r>
          </w:p>
        </w:tc>
      </w:tr>
      <w:tr w:rsidR="007B16B8" w:rsidRPr="00E57F0A" w14:paraId="5A2458B9" w14:textId="77777777" w:rsidTr="00945CAC">
        <w:tc>
          <w:tcPr>
            <w:tcW w:w="2194" w:type="dxa"/>
          </w:tcPr>
          <w:p w14:paraId="4DC31030" w14:textId="77777777" w:rsidR="007B16B8" w:rsidRPr="00D97063" w:rsidRDefault="007B16B8" w:rsidP="007B16B8">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4F50E624" w14:textId="49ACC558" w:rsidR="007B16B8" w:rsidRPr="00335E14" w:rsidRDefault="00D047FA" w:rsidP="007B16B8">
            <w:pPr>
              <w:jc w:val="right"/>
              <w:rPr>
                <w:rFonts w:cs="Arial"/>
                <w:color w:val="000000" w:themeColor="text1"/>
                <w:sz w:val="16"/>
                <w:szCs w:val="16"/>
                <w:highlight w:val="yellow"/>
              </w:rPr>
            </w:pPr>
            <w:r>
              <w:rPr>
                <w:rFonts w:cs="Arial"/>
                <w:color w:val="000000" w:themeColor="text1"/>
                <w:sz w:val="16"/>
                <w:szCs w:val="16"/>
              </w:rPr>
              <w:t>102,1*</w:t>
            </w:r>
          </w:p>
        </w:tc>
        <w:tc>
          <w:tcPr>
            <w:tcW w:w="953" w:type="dxa"/>
            <w:vAlign w:val="center"/>
          </w:tcPr>
          <w:p w14:paraId="6D99D1B6" w14:textId="52DF8EF7" w:rsidR="007B16B8" w:rsidRPr="00335E14" w:rsidRDefault="00D047FA" w:rsidP="007B16B8">
            <w:pPr>
              <w:jc w:val="right"/>
              <w:rPr>
                <w:rFonts w:cs="Arial"/>
                <w:color w:val="000000" w:themeColor="text1"/>
                <w:sz w:val="16"/>
                <w:szCs w:val="16"/>
                <w:highlight w:val="yellow"/>
              </w:rPr>
            </w:pPr>
            <w:r>
              <w:rPr>
                <w:rFonts w:cs="Arial"/>
                <w:color w:val="000000" w:themeColor="text1"/>
                <w:sz w:val="16"/>
                <w:szCs w:val="16"/>
              </w:rPr>
              <w:t>114,8*</w:t>
            </w:r>
          </w:p>
        </w:tc>
        <w:tc>
          <w:tcPr>
            <w:tcW w:w="953" w:type="dxa"/>
            <w:vAlign w:val="center"/>
          </w:tcPr>
          <w:p w14:paraId="410F1CC4" w14:textId="0A39D260" w:rsidR="007B16B8" w:rsidRPr="009C655B" w:rsidRDefault="00D047FA" w:rsidP="007B16B8">
            <w:pPr>
              <w:jc w:val="right"/>
              <w:rPr>
                <w:rFonts w:cs="Arial"/>
                <w:color w:val="000000" w:themeColor="text1"/>
                <w:sz w:val="16"/>
                <w:szCs w:val="16"/>
              </w:rPr>
            </w:pPr>
            <w:r>
              <w:rPr>
                <w:rFonts w:cs="Arial"/>
                <w:color w:val="000000" w:themeColor="text1"/>
                <w:sz w:val="16"/>
                <w:szCs w:val="16"/>
              </w:rPr>
              <w:t>104,2</w:t>
            </w:r>
          </w:p>
        </w:tc>
        <w:tc>
          <w:tcPr>
            <w:tcW w:w="953" w:type="dxa"/>
            <w:vAlign w:val="center"/>
          </w:tcPr>
          <w:p w14:paraId="7BCF6989" w14:textId="2A7237DE" w:rsidR="007B16B8" w:rsidRPr="009C655B" w:rsidRDefault="00D047FA" w:rsidP="007B16B8">
            <w:pPr>
              <w:jc w:val="right"/>
              <w:rPr>
                <w:rFonts w:cs="Arial"/>
                <w:color w:val="000000" w:themeColor="text1"/>
                <w:sz w:val="16"/>
                <w:szCs w:val="16"/>
              </w:rPr>
            </w:pPr>
            <w:r>
              <w:rPr>
                <w:rFonts w:cs="Arial"/>
                <w:color w:val="000000" w:themeColor="text1"/>
                <w:sz w:val="16"/>
                <w:szCs w:val="16"/>
              </w:rPr>
              <w:t>96,4</w:t>
            </w:r>
          </w:p>
        </w:tc>
        <w:tc>
          <w:tcPr>
            <w:tcW w:w="953" w:type="dxa"/>
            <w:vAlign w:val="center"/>
          </w:tcPr>
          <w:p w14:paraId="5F10A0E8" w14:textId="2B1E4104" w:rsidR="007B16B8" w:rsidRPr="009C655B" w:rsidRDefault="00D047FA" w:rsidP="007B16B8">
            <w:pPr>
              <w:jc w:val="right"/>
              <w:rPr>
                <w:rFonts w:cs="Arial"/>
                <w:color w:val="000000" w:themeColor="text1"/>
                <w:sz w:val="16"/>
                <w:szCs w:val="16"/>
              </w:rPr>
            </w:pPr>
            <w:r>
              <w:rPr>
                <w:rFonts w:cs="Arial"/>
                <w:color w:val="000000" w:themeColor="text1"/>
                <w:sz w:val="16"/>
                <w:szCs w:val="16"/>
              </w:rPr>
              <w:t>96,8</w:t>
            </w:r>
          </w:p>
        </w:tc>
        <w:tc>
          <w:tcPr>
            <w:tcW w:w="979" w:type="dxa"/>
            <w:vAlign w:val="center"/>
          </w:tcPr>
          <w:p w14:paraId="1BF9D31A" w14:textId="15C0E4DB" w:rsidR="007B16B8" w:rsidRPr="009C655B" w:rsidRDefault="00D047FA" w:rsidP="007B16B8">
            <w:pPr>
              <w:jc w:val="right"/>
              <w:rPr>
                <w:rFonts w:cs="Arial"/>
                <w:color w:val="000000" w:themeColor="text1"/>
                <w:sz w:val="16"/>
                <w:szCs w:val="16"/>
              </w:rPr>
            </w:pPr>
            <w:r>
              <w:rPr>
                <w:rFonts w:cs="Arial"/>
                <w:color w:val="000000" w:themeColor="text1"/>
                <w:sz w:val="16"/>
                <w:szCs w:val="16"/>
              </w:rPr>
              <w:t>129,0</w:t>
            </w:r>
          </w:p>
        </w:tc>
      </w:tr>
      <w:tr w:rsidR="007B16B8" w:rsidRPr="00E57F0A" w14:paraId="76CE4138" w14:textId="77777777" w:rsidTr="00945CAC">
        <w:tc>
          <w:tcPr>
            <w:tcW w:w="2194" w:type="dxa"/>
          </w:tcPr>
          <w:p w14:paraId="3F6C879A" w14:textId="6DD13CBC" w:rsidR="007B16B8" w:rsidRDefault="007B16B8" w:rsidP="007B16B8">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419AE2FB" w14:textId="22CF1ABF" w:rsidR="007B16B8" w:rsidRPr="00335E14" w:rsidRDefault="007B16B8" w:rsidP="007B16B8">
            <w:pPr>
              <w:jc w:val="right"/>
              <w:rPr>
                <w:rFonts w:cs="Arial"/>
                <w:color w:val="000000" w:themeColor="text1"/>
                <w:sz w:val="16"/>
                <w:szCs w:val="16"/>
                <w:highlight w:val="yellow"/>
              </w:rPr>
            </w:pPr>
            <w:r>
              <w:rPr>
                <w:rFonts w:cs="Arial"/>
                <w:color w:val="000000" w:themeColor="text1"/>
                <w:sz w:val="16"/>
                <w:szCs w:val="16"/>
              </w:rPr>
              <w:t>100,2</w:t>
            </w:r>
          </w:p>
        </w:tc>
        <w:tc>
          <w:tcPr>
            <w:tcW w:w="953" w:type="dxa"/>
            <w:vAlign w:val="center"/>
          </w:tcPr>
          <w:p w14:paraId="6E028E53" w14:textId="61AD41AF" w:rsidR="007B16B8" w:rsidRPr="00335E14" w:rsidRDefault="007B16B8" w:rsidP="007B16B8">
            <w:pPr>
              <w:jc w:val="right"/>
              <w:rPr>
                <w:rFonts w:cs="Arial"/>
                <w:color w:val="000000" w:themeColor="text1"/>
                <w:sz w:val="16"/>
                <w:szCs w:val="16"/>
                <w:highlight w:val="yellow"/>
              </w:rPr>
            </w:pPr>
            <w:r>
              <w:rPr>
                <w:rFonts w:cs="Arial"/>
                <w:color w:val="000000" w:themeColor="text1"/>
                <w:sz w:val="16"/>
                <w:szCs w:val="16"/>
              </w:rPr>
              <w:t>103,6</w:t>
            </w:r>
          </w:p>
        </w:tc>
        <w:tc>
          <w:tcPr>
            <w:tcW w:w="953" w:type="dxa"/>
            <w:vAlign w:val="center"/>
          </w:tcPr>
          <w:p w14:paraId="731AE981" w14:textId="5D879611" w:rsidR="007B16B8" w:rsidRPr="009C655B" w:rsidRDefault="00D047FA" w:rsidP="007B16B8">
            <w:pPr>
              <w:jc w:val="right"/>
              <w:rPr>
                <w:rFonts w:cs="Arial"/>
                <w:color w:val="000000" w:themeColor="text1"/>
                <w:sz w:val="16"/>
                <w:szCs w:val="16"/>
              </w:rPr>
            </w:pPr>
            <w:r>
              <w:rPr>
                <w:rFonts w:cs="Arial"/>
                <w:color w:val="000000" w:themeColor="text1"/>
                <w:sz w:val="16"/>
                <w:szCs w:val="16"/>
              </w:rPr>
              <w:t>103,3</w:t>
            </w:r>
          </w:p>
        </w:tc>
        <w:tc>
          <w:tcPr>
            <w:tcW w:w="953" w:type="dxa"/>
            <w:vAlign w:val="center"/>
          </w:tcPr>
          <w:p w14:paraId="6A7CF4AB" w14:textId="30A28036" w:rsidR="007B16B8" w:rsidRPr="009C655B" w:rsidRDefault="00D047FA" w:rsidP="007B16B8">
            <w:pPr>
              <w:jc w:val="right"/>
              <w:rPr>
                <w:rFonts w:cs="Arial"/>
                <w:color w:val="000000" w:themeColor="text1"/>
                <w:sz w:val="16"/>
                <w:szCs w:val="16"/>
              </w:rPr>
            </w:pPr>
            <w:r>
              <w:rPr>
                <w:rFonts w:cs="Arial"/>
                <w:color w:val="000000" w:themeColor="text1"/>
                <w:sz w:val="16"/>
                <w:szCs w:val="16"/>
              </w:rPr>
              <w:t>100,0</w:t>
            </w:r>
          </w:p>
        </w:tc>
        <w:tc>
          <w:tcPr>
            <w:tcW w:w="953" w:type="dxa"/>
            <w:vAlign w:val="center"/>
          </w:tcPr>
          <w:p w14:paraId="56C3393C" w14:textId="1E3AC129" w:rsidR="007B16B8" w:rsidRPr="009C655B" w:rsidRDefault="00D047FA" w:rsidP="007B16B8">
            <w:pPr>
              <w:jc w:val="right"/>
              <w:rPr>
                <w:rFonts w:cs="Arial"/>
                <w:color w:val="000000" w:themeColor="text1"/>
                <w:sz w:val="16"/>
                <w:szCs w:val="16"/>
              </w:rPr>
            </w:pPr>
            <w:r>
              <w:rPr>
                <w:rFonts w:cs="Arial"/>
                <w:color w:val="000000" w:themeColor="text1"/>
                <w:sz w:val="16"/>
                <w:szCs w:val="16"/>
              </w:rPr>
              <w:t>103,2</w:t>
            </w:r>
          </w:p>
        </w:tc>
        <w:tc>
          <w:tcPr>
            <w:tcW w:w="979" w:type="dxa"/>
            <w:vAlign w:val="center"/>
          </w:tcPr>
          <w:p w14:paraId="1A7788F8" w14:textId="03316994" w:rsidR="007B16B8" w:rsidRPr="009C655B" w:rsidRDefault="00D047FA" w:rsidP="007B16B8">
            <w:pPr>
              <w:jc w:val="right"/>
              <w:rPr>
                <w:rFonts w:cs="Arial"/>
                <w:color w:val="000000" w:themeColor="text1"/>
                <w:sz w:val="16"/>
                <w:szCs w:val="16"/>
              </w:rPr>
            </w:pPr>
            <w:r>
              <w:rPr>
                <w:rFonts w:cs="Arial"/>
                <w:color w:val="000000" w:themeColor="text1"/>
                <w:sz w:val="16"/>
                <w:szCs w:val="16"/>
              </w:rPr>
              <w:t>103,9</w:t>
            </w:r>
          </w:p>
        </w:tc>
      </w:tr>
    </w:tbl>
    <w:p w14:paraId="61A90B36" w14:textId="77777777" w:rsidR="00883E43" w:rsidRDefault="00883E43" w:rsidP="00883E43">
      <w:pPr>
        <w:rPr>
          <w:b/>
          <w:shd w:val="clear" w:color="auto" w:fill="FFFFFF"/>
        </w:rPr>
      </w:pPr>
    </w:p>
    <w:p w14:paraId="2D1FF8DA" w14:textId="77777777" w:rsidR="00883E43" w:rsidRDefault="00883E43" w:rsidP="00883E43">
      <w:pPr>
        <w:rPr>
          <w:b/>
          <w:shd w:val="clear" w:color="auto" w:fill="FFFFFF"/>
        </w:rPr>
      </w:pPr>
    </w:p>
    <w:p w14:paraId="3E9A7BB1" w14:textId="77777777" w:rsidR="00883E43" w:rsidRDefault="00883E43" w:rsidP="00883E43">
      <w:pPr>
        <w:rPr>
          <w:rFonts w:cs="Arial"/>
          <w:i/>
          <w:sz w:val="16"/>
          <w:szCs w:val="16"/>
          <w:vertAlign w:val="superscript"/>
        </w:rPr>
      </w:pPr>
    </w:p>
    <w:p w14:paraId="47880D7E"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497A6C98"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78A4EA8B" w14:textId="77777777" w:rsidR="00883E43" w:rsidRDefault="00883E43" w:rsidP="00883E43">
      <w:pPr>
        <w:rPr>
          <w:lang w:eastAsia="pl-PL"/>
        </w:rPr>
      </w:pPr>
    </w:p>
    <w:p w14:paraId="69C6C2D7" w14:textId="77777777" w:rsidR="00883E43" w:rsidRDefault="00883E43" w:rsidP="00883E43">
      <w:pPr>
        <w:rPr>
          <w:lang w:eastAsia="pl-PL"/>
        </w:rPr>
      </w:pPr>
    </w:p>
    <w:p w14:paraId="092DA520" w14:textId="77777777" w:rsidR="00883E43" w:rsidRDefault="00883E43" w:rsidP="00883E43">
      <w:pPr>
        <w:rPr>
          <w:lang w:eastAsia="pl-PL"/>
        </w:rPr>
      </w:pPr>
    </w:p>
    <w:p w14:paraId="37246922" w14:textId="77777777" w:rsidR="00883E43" w:rsidRDefault="00883E43" w:rsidP="00883E43">
      <w:pPr>
        <w:rPr>
          <w:lang w:eastAsia="pl-PL"/>
        </w:rPr>
      </w:pPr>
    </w:p>
    <w:p w14:paraId="0AE21326" w14:textId="77777777" w:rsidR="00883E43" w:rsidRDefault="00883E43" w:rsidP="00883E43">
      <w:pPr>
        <w:rPr>
          <w:lang w:eastAsia="pl-PL"/>
        </w:rPr>
      </w:pPr>
    </w:p>
    <w:p w14:paraId="1E054B75" w14:textId="77777777" w:rsidR="00883E43" w:rsidRDefault="00883E43" w:rsidP="00883E43">
      <w:pPr>
        <w:rPr>
          <w:lang w:eastAsia="pl-PL"/>
        </w:rPr>
      </w:pPr>
    </w:p>
    <w:p w14:paraId="44BA4289" w14:textId="77777777" w:rsidR="00883E43" w:rsidRPr="00883E43" w:rsidRDefault="00883E43" w:rsidP="00216634">
      <w:pPr>
        <w:spacing w:line="288" w:lineRule="auto"/>
        <w:rPr>
          <w:rFonts w:eastAsia="Times New Roman" w:cs="Times New Roman"/>
          <w:szCs w:val="19"/>
          <w:lang w:eastAsia="pl-PL"/>
        </w:rPr>
      </w:pPr>
    </w:p>
    <w:p w14:paraId="71A6D863" w14:textId="670B771F" w:rsidR="00883E43" w:rsidRDefault="00883E43" w:rsidP="00883E43">
      <w:pPr>
        <w:rPr>
          <w:lang w:eastAsia="pl-PL"/>
        </w:rPr>
      </w:pPr>
    </w:p>
    <w:p w14:paraId="28C84FF8" w14:textId="452BC379" w:rsidR="00883E43" w:rsidRDefault="00883E43" w:rsidP="00883E43">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9E74E1">
        <w:rPr>
          <w:rFonts w:ascii="Fira Sans" w:hAnsi="Fira Sans"/>
          <w:b/>
          <w:szCs w:val="19"/>
        </w:rPr>
        <w:t xml:space="preserve">w </w:t>
      </w:r>
      <w:r w:rsidR="00D047FA">
        <w:rPr>
          <w:rFonts w:ascii="Fira Sans" w:hAnsi="Fira Sans"/>
          <w:b/>
          <w:szCs w:val="19"/>
        </w:rPr>
        <w:t>listopadzie</w:t>
      </w:r>
      <w:r>
        <w:rPr>
          <w:rFonts w:ascii="Fira Sans" w:hAnsi="Fira Sans"/>
          <w:b/>
          <w:szCs w:val="19"/>
        </w:rPr>
        <w:t xml:space="preserve"> </w:t>
      </w:r>
      <w:r w:rsidRPr="00776FC9">
        <w:rPr>
          <w:rFonts w:ascii="Fira Sans" w:hAnsi="Fira Sans"/>
          <w:b/>
          <w:szCs w:val="19"/>
        </w:rPr>
        <w:t>202</w:t>
      </w:r>
      <w:r>
        <w:rPr>
          <w:rFonts w:ascii="Fira Sans" w:hAnsi="Fira Sans"/>
          <w:b/>
          <w:szCs w:val="19"/>
        </w:rPr>
        <w:t>3</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Pr="0022146D">
        <w:rPr>
          <w:rFonts w:ascii="Fira Sans" w:hAnsi="Fira Sans"/>
          <w:b/>
          <w:szCs w:val="19"/>
        </w:rPr>
        <w:t>z</w:t>
      </w:r>
      <w:r>
        <w:rPr>
          <w:rFonts w:ascii="Fira Sans" w:hAnsi="Fira Sans"/>
          <w:b/>
          <w:szCs w:val="19"/>
        </w:rPr>
        <w:t xml:space="preserve"> </w:t>
      </w:r>
      <w:r w:rsidR="00D047FA">
        <w:rPr>
          <w:rFonts w:ascii="Fira Sans" w:hAnsi="Fira Sans"/>
          <w:b/>
          <w:szCs w:val="19"/>
        </w:rPr>
        <w:t>październikiem</w:t>
      </w:r>
      <w:r w:rsidR="00D34A5C">
        <w:rPr>
          <w:rFonts w:ascii="Fira Sans" w:hAnsi="Fira Sans"/>
          <w:b/>
          <w:szCs w:val="19"/>
        </w:rPr>
        <w:t xml:space="preserve"> </w:t>
      </w:r>
      <w:r w:rsidRPr="00776FC9">
        <w:rPr>
          <w:rFonts w:ascii="Fira Sans" w:hAnsi="Fira Sans"/>
          <w:b/>
          <w:szCs w:val="19"/>
        </w:rPr>
        <w:t>202</w:t>
      </w:r>
      <w:r>
        <w:rPr>
          <w:rFonts w:ascii="Fira Sans" w:hAnsi="Fira Sans"/>
          <w:b/>
          <w:szCs w:val="19"/>
        </w:rPr>
        <w:t>3 r.</w:t>
      </w:r>
    </w:p>
    <w:p w14:paraId="7366C634" w14:textId="04E11360" w:rsidR="00FB1CDE" w:rsidRDefault="00883E43" w:rsidP="00611E2F">
      <w:pPr>
        <w:rPr>
          <w:spacing w:val="-6"/>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9E74E1">
        <w:rPr>
          <w:spacing w:val="-6"/>
          <w:shd w:val="clear" w:color="auto" w:fill="FFFFFF"/>
        </w:rPr>
        <w:t xml:space="preserve">w </w:t>
      </w:r>
      <w:r w:rsidR="00D047FA">
        <w:rPr>
          <w:spacing w:val="-6"/>
          <w:shd w:val="clear" w:color="auto" w:fill="FFFFFF"/>
        </w:rPr>
        <w:t>listopadzie</w:t>
      </w:r>
      <w:r>
        <w:rPr>
          <w:spacing w:val="-6"/>
          <w:shd w:val="clear" w:color="auto" w:fill="FFFFFF"/>
        </w:rPr>
        <w:t xml:space="preserve"> </w:t>
      </w:r>
      <w:r w:rsidRPr="00DE402D">
        <w:rPr>
          <w:spacing w:val="-6"/>
          <w:shd w:val="clear" w:color="auto" w:fill="FFFFFF"/>
        </w:rPr>
        <w:t xml:space="preserve">2023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w:t>
      </w:r>
      <w:r w:rsidR="00D047FA">
        <w:rPr>
          <w:spacing w:val="-6"/>
          <w:shd w:val="clear" w:color="auto" w:fill="FFFFFF"/>
        </w:rPr>
        <w:t>8</w:t>
      </w:r>
      <w:r w:rsidRPr="006D26F7">
        <w:rPr>
          <w:spacing w:val="-6"/>
          <w:shd w:val="clear" w:color="auto" w:fill="FFFFFF"/>
        </w:rPr>
        <w:t>%</w:t>
      </w:r>
      <w:r w:rsidRPr="00DE402D">
        <w:rPr>
          <w:spacing w:val="-6"/>
          <w:shd w:val="clear" w:color="auto" w:fill="FFFFFF"/>
        </w:rPr>
        <w:t xml:space="preserve"> </w:t>
      </w:r>
      <w:r w:rsidR="009E74E1">
        <w:rPr>
          <w:spacing w:val="-6"/>
          <w:shd w:val="clear" w:color="auto" w:fill="FFFFFF"/>
        </w:rPr>
        <w:t>niższe</w:t>
      </w:r>
      <w:r>
        <w:rPr>
          <w:spacing w:val="-6"/>
          <w:shd w:val="clear" w:color="auto" w:fill="FFFFFF"/>
        </w:rPr>
        <w:t xml:space="preserve"> niż w</w:t>
      </w:r>
      <w:r w:rsidR="00D047FA">
        <w:rPr>
          <w:spacing w:val="-6"/>
          <w:shd w:val="clear" w:color="auto" w:fill="FFFFFF"/>
        </w:rPr>
        <w:t xml:space="preserve"> październiku</w:t>
      </w:r>
      <w:r>
        <w:rPr>
          <w:spacing w:val="-6"/>
          <w:shd w:val="clear" w:color="auto" w:fill="FFFFFF"/>
        </w:rPr>
        <w:t xml:space="preserve"> 2023 r. </w:t>
      </w:r>
      <w:r w:rsidR="00611E2F">
        <w:rPr>
          <w:spacing w:val="-6"/>
          <w:shd w:val="clear" w:color="auto" w:fill="FFFFFF"/>
        </w:rPr>
        <w:t xml:space="preserve">Najbardziej </w:t>
      </w:r>
      <w:r w:rsidR="009E74E1">
        <w:rPr>
          <w:spacing w:val="-6"/>
          <w:shd w:val="clear" w:color="auto" w:fill="FFFFFF"/>
        </w:rPr>
        <w:t>spadły</w:t>
      </w:r>
      <w:r w:rsidR="00611E2F">
        <w:rPr>
          <w:bCs/>
          <w:spacing w:val="-6"/>
          <w:shd w:val="clear" w:color="auto" w:fill="FFFFFF"/>
        </w:rPr>
        <w:t xml:space="preserve"> ceny w sekcji </w:t>
      </w:r>
      <w:r w:rsidR="00D047FA" w:rsidRPr="00B84F73">
        <w:rPr>
          <w:b/>
          <w:bCs/>
          <w:spacing w:val="-6"/>
          <w:shd w:val="clear" w:color="auto" w:fill="FFFFFF"/>
        </w:rPr>
        <w:t>wytwarzani</w:t>
      </w:r>
      <w:r w:rsidR="00D047FA">
        <w:rPr>
          <w:b/>
          <w:bCs/>
          <w:spacing w:val="-6"/>
          <w:shd w:val="clear" w:color="auto" w:fill="FFFFFF"/>
        </w:rPr>
        <w:t>e</w:t>
      </w:r>
      <w:r w:rsidR="00D047FA" w:rsidRPr="00B84F73">
        <w:rPr>
          <w:b/>
          <w:bCs/>
          <w:spacing w:val="-6"/>
          <w:shd w:val="clear" w:color="auto" w:fill="FFFFFF"/>
        </w:rPr>
        <w:t xml:space="preserve"> i zaopatrywani</w:t>
      </w:r>
      <w:r w:rsidR="00D047FA">
        <w:rPr>
          <w:b/>
          <w:bCs/>
          <w:spacing w:val="-6"/>
          <w:shd w:val="clear" w:color="auto" w:fill="FFFFFF"/>
        </w:rPr>
        <w:t>e</w:t>
      </w:r>
      <w:r w:rsidR="00D047FA" w:rsidRPr="00B84F73">
        <w:rPr>
          <w:b/>
          <w:bCs/>
          <w:spacing w:val="-6"/>
          <w:shd w:val="clear" w:color="auto" w:fill="FFFFFF"/>
        </w:rPr>
        <w:t xml:space="preserve"> w energię elektryczną, gaz, parę wodną i gorącą wodę</w:t>
      </w:r>
      <w:r w:rsidR="00D047FA">
        <w:rPr>
          <w:b/>
          <w:bCs/>
          <w:spacing w:val="-6"/>
          <w:shd w:val="clear" w:color="auto" w:fill="FFFFFF"/>
        </w:rPr>
        <w:t xml:space="preserve"> </w:t>
      </w:r>
      <w:r w:rsidR="00611E2F" w:rsidRPr="00FB1CDE">
        <w:rPr>
          <w:spacing w:val="-6"/>
          <w:shd w:val="clear" w:color="auto" w:fill="FFFFFF"/>
        </w:rPr>
        <w:t>–</w:t>
      </w:r>
      <w:r w:rsidR="00611E2F" w:rsidRPr="006D26F7">
        <w:rPr>
          <w:spacing w:val="-6"/>
          <w:shd w:val="clear" w:color="auto" w:fill="FFFFFF"/>
        </w:rPr>
        <w:t xml:space="preserve"> o </w:t>
      </w:r>
      <w:r w:rsidR="00D047FA">
        <w:rPr>
          <w:spacing w:val="-6"/>
          <w:shd w:val="clear" w:color="auto" w:fill="FFFFFF"/>
        </w:rPr>
        <w:t>3,6</w:t>
      </w:r>
      <w:r w:rsidR="00611E2F" w:rsidRPr="006D26F7">
        <w:rPr>
          <w:spacing w:val="-6"/>
          <w:shd w:val="clear" w:color="auto" w:fill="FFFFFF"/>
        </w:rPr>
        <w:t>%</w:t>
      </w:r>
      <w:r w:rsidR="00D047FA">
        <w:rPr>
          <w:spacing w:val="-6"/>
          <w:shd w:val="clear" w:color="auto" w:fill="FFFFFF"/>
        </w:rPr>
        <w:t>. Obniżono również ceny w sekcji</w:t>
      </w:r>
      <w:r w:rsidR="00611E2F" w:rsidRPr="00DE402D">
        <w:rPr>
          <w:spacing w:val="-6"/>
          <w:shd w:val="clear" w:color="auto" w:fill="FFFFFF"/>
        </w:rPr>
        <w:t xml:space="preserve"> </w:t>
      </w:r>
      <w:r w:rsidR="00D047FA" w:rsidRPr="001D3D02">
        <w:rPr>
          <w:b/>
          <w:spacing w:val="-6"/>
          <w:shd w:val="clear" w:color="auto" w:fill="FFFFFF"/>
        </w:rPr>
        <w:t>górnictw</w:t>
      </w:r>
      <w:r w:rsidR="00D047FA">
        <w:rPr>
          <w:b/>
          <w:spacing w:val="-6"/>
          <w:shd w:val="clear" w:color="auto" w:fill="FFFFFF"/>
        </w:rPr>
        <w:t>o</w:t>
      </w:r>
      <w:r w:rsidR="00D047FA" w:rsidRPr="001D3D02">
        <w:rPr>
          <w:b/>
          <w:spacing w:val="-6"/>
          <w:shd w:val="clear" w:color="auto" w:fill="FFFFFF"/>
        </w:rPr>
        <w:t xml:space="preserve"> i </w:t>
      </w:r>
      <w:r w:rsidR="00D047FA" w:rsidRPr="006D26F7">
        <w:rPr>
          <w:b/>
          <w:spacing w:val="-6"/>
          <w:shd w:val="clear" w:color="auto" w:fill="FFFFFF"/>
        </w:rPr>
        <w:t>wydobywani</w:t>
      </w:r>
      <w:r w:rsidR="00D047FA">
        <w:rPr>
          <w:b/>
          <w:spacing w:val="-6"/>
          <w:shd w:val="clear" w:color="auto" w:fill="FFFFFF"/>
        </w:rPr>
        <w:t>e</w:t>
      </w:r>
      <w:r w:rsidR="00D047FA" w:rsidRPr="00FB1CDE">
        <w:rPr>
          <w:spacing w:val="-6"/>
          <w:shd w:val="clear" w:color="auto" w:fill="FFFFFF"/>
        </w:rPr>
        <w:t xml:space="preserve"> </w:t>
      </w:r>
      <w:r w:rsidR="00D047FA">
        <w:rPr>
          <w:spacing w:val="-6"/>
          <w:shd w:val="clear" w:color="auto" w:fill="FFFFFF"/>
        </w:rPr>
        <w:t xml:space="preserve">– o 1,7%, </w:t>
      </w:r>
      <w:r w:rsidR="00611E2F" w:rsidRPr="00EF3A1D">
        <w:rPr>
          <w:spacing w:val="-6"/>
        </w:rPr>
        <w:t xml:space="preserve">w tym </w:t>
      </w:r>
      <w:r w:rsidR="00031D4A">
        <w:rPr>
          <w:spacing w:val="-6"/>
        </w:rPr>
        <w:t xml:space="preserve">w </w:t>
      </w:r>
      <w:bookmarkStart w:id="0" w:name="_GoBack"/>
      <w:bookmarkEnd w:id="0"/>
      <w:r w:rsidR="00D047FA" w:rsidRPr="00EF3A1D">
        <w:rPr>
          <w:spacing w:val="-6"/>
        </w:rPr>
        <w:t xml:space="preserve">wydobywaniu węgla kamiennego i węgla brunatnego (lignitu) </w:t>
      </w:r>
      <w:r w:rsidR="00D047FA">
        <w:rPr>
          <w:spacing w:val="-6"/>
        </w:rPr>
        <w:t xml:space="preserve">– </w:t>
      </w:r>
      <w:r w:rsidR="00D047FA" w:rsidRPr="00EF3A1D">
        <w:rPr>
          <w:spacing w:val="-6"/>
        </w:rPr>
        <w:t xml:space="preserve">o </w:t>
      </w:r>
      <w:r w:rsidR="00D047FA">
        <w:rPr>
          <w:spacing w:val="-6"/>
        </w:rPr>
        <w:t>2,4</w:t>
      </w:r>
      <w:r w:rsidR="00D047FA" w:rsidRPr="00EF3A1D">
        <w:rPr>
          <w:spacing w:val="-6"/>
        </w:rPr>
        <w:t>%</w:t>
      </w:r>
      <w:r w:rsidR="00D047FA">
        <w:rPr>
          <w:spacing w:val="-6"/>
        </w:rPr>
        <w:t xml:space="preserve"> </w:t>
      </w:r>
      <w:r w:rsidR="00EC231F">
        <w:rPr>
          <w:spacing w:val="-6"/>
        </w:rPr>
        <w:t>oraz</w:t>
      </w:r>
      <w:r w:rsidR="00D047FA">
        <w:rPr>
          <w:spacing w:val="-6"/>
        </w:rPr>
        <w:t xml:space="preserve"> </w:t>
      </w:r>
      <w:r w:rsidR="00611E2F" w:rsidRPr="00EF3A1D">
        <w:rPr>
          <w:spacing w:val="-6"/>
        </w:rPr>
        <w:t>w górnictwie rud metali</w:t>
      </w:r>
      <w:r w:rsidR="00611E2F">
        <w:rPr>
          <w:spacing w:val="-6"/>
        </w:rPr>
        <w:t xml:space="preserve"> – </w:t>
      </w:r>
      <w:r w:rsidR="00611E2F" w:rsidRPr="00EF3A1D">
        <w:rPr>
          <w:spacing w:val="-6"/>
        </w:rPr>
        <w:t xml:space="preserve">o </w:t>
      </w:r>
      <w:r w:rsidR="00D047FA">
        <w:rPr>
          <w:spacing w:val="-6"/>
        </w:rPr>
        <w:t>1,4</w:t>
      </w:r>
      <w:r w:rsidR="00611E2F" w:rsidRPr="00EF3A1D">
        <w:rPr>
          <w:spacing w:val="-6"/>
        </w:rPr>
        <w:t>%.</w:t>
      </w:r>
      <w:r w:rsidR="00611E2F">
        <w:rPr>
          <w:spacing w:val="-6"/>
        </w:rPr>
        <w:t xml:space="preserve"> </w:t>
      </w:r>
      <w:r w:rsidR="00EC231F">
        <w:rPr>
          <w:spacing w:val="-6"/>
        </w:rPr>
        <w:t>Spadek</w:t>
      </w:r>
      <w:r w:rsidR="00D047FA">
        <w:rPr>
          <w:spacing w:val="-6"/>
        </w:rPr>
        <w:t xml:space="preserve"> cen odnotowano również w</w:t>
      </w:r>
      <w:r>
        <w:rPr>
          <w:spacing w:val="-6"/>
        </w:rPr>
        <w:t xml:space="preserve"> </w:t>
      </w:r>
      <w:r w:rsidRPr="00EF3A1D">
        <w:rPr>
          <w:spacing w:val="-6"/>
        </w:rPr>
        <w:t xml:space="preserve">sekcji </w:t>
      </w:r>
      <w:r w:rsidRPr="00EF3A1D">
        <w:rPr>
          <w:b/>
          <w:spacing w:val="-6"/>
        </w:rPr>
        <w:t xml:space="preserve">przetwórstwo przemysłowe </w:t>
      </w:r>
      <w:r w:rsidR="00D047FA">
        <w:rPr>
          <w:spacing w:val="-6"/>
        </w:rPr>
        <w:t>–</w:t>
      </w:r>
      <w:r>
        <w:rPr>
          <w:b/>
          <w:spacing w:val="-6"/>
        </w:rPr>
        <w:t xml:space="preserve"> </w:t>
      </w:r>
      <w:r w:rsidRPr="00EF3A1D">
        <w:rPr>
          <w:spacing w:val="-6"/>
        </w:rPr>
        <w:t xml:space="preserve">o </w:t>
      </w:r>
      <w:r>
        <w:rPr>
          <w:spacing w:val="-6"/>
        </w:rPr>
        <w:t>0,</w:t>
      </w:r>
      <w:r w:rsidR="00D047FA">
        <w:rPr>
          <w:spacing w:val="-6"/>
        </w:rPr>
        <w:t>3</w:t>
      </w:r>
      <w:r w:rsidRPr="00EF3A1D">
        <w:rPr>
          <w:spacing w:val="-6"/>
        </w:rPr>
        <w:t>%</w:t>
      </w:r>
      <w:r>
        <w:rPr>
          <w:spacing w:val="-6"/>
        </w:rPr>
        <w:t xml:space="preserve">. </w:t>
      </w:r>
      <w:r w:rsidRPr="00EF3A1D">
        <w:rPr>
          <w:spacing w:val="-6"/>
        </w:rPr>
        <w:t xml:space="preserve">Spośród działów przetwórstwa przemysłowego </w:t>
      </w:r>
      <w:r w:rsidR="00EC231F">
        <w:rPr>
          <w:spacing w:val="-6"/>
        </w:rPr>
        <w:t>najbardziej obniżono</w:t>
      </w:r>
      <w:r w:rsidRPr="00EF3A1D">
        <w:rPr>
          <w:spacing w:val="-6"/>
        </w:rPr>
        <w:t xml:space="preserve"> </w:t>
      </w:r>
      <w:r>
        <w:rPr>
          <w:spacing w:val="-6"/>
        </w:rPr>
        <w:t xml:space="preserve"> cen</w:t>
      </w:r>
      <w:r w:rsidR="00EC231F">
        <w:rPr>
          <w:spacing w:val="-6"/>
        </w:rPr>
        <w:t>y</w:t>
      </w:r>
      <w:r>
        <w:rPr>
          <w:spacing w:val="-6"/>
        </w:rPr>
        <w:t xml:space="preserve"> </w:t>
      </w:r>
      <w:r>
        <w:rPr>
          <w:spacing w:val="-6"/>
          <w:shd w:val="clear" w:color="auto" w:fill="FFFFFF"/>
        </w:rPr>
        <w:t xml:space="preserve"> </w:t>
      </w:r>
      <w:r w:rsidR="00D0069C" w:rsidRPr="00D0069C">
        <w:rPr>
          <w:spacing w:val="-6"/>
        </w:rPr>
        <w:t xml:space="preserve">produkcji </w:t>
      </w:r>
      <w:r w:rsidR="00DB4D47">
        <w:rPr>
          <w:spacing w:val="-6"/>
        </w:rPr>
        <w:t>pojazdów samochodowych</w:t>
      </w:r>
      <w:r w:rsidR="00142947">
        <w:rPr>
          <w:spacing w:val="-6"/>
        </w:rPr>
        <w:t>, przyczep i naczep</w:t>
      </w:r>
      <w:r w:rsidR="00D0069C" w:rsidRPr="00D0069C">
        <w:rPr>
          <w:spacing w:val="-6"/>
        </w:rPr>
        <w:t xml:space="preserve"> – o </w:t>
      </w:r>
      <w:r w:rsidR="00DB4D47">
        <w:rPr>
          <w:spacing w:val="-6"/>
        </w:rPr>
        <w:t>1,8</w:t>
      </w:r>
      <w:r w:rsidR="00D0069C" w:rsidRPr="00D0069C">
        <w:rPr>
          <w:spacing w:val="-6"/>
        </w:rPr>
        <w:t>%</w:t>
      </w:r>
      <w:r w:rsidR="00B632F9">
        <w:rPr>
          <w:spacing w:val="-6"/>
        </w:rPr>
        <w:t>.</w:t>
      </w:r>
      <w:r w:rsidR="00D0069C" w:rsidRPr="00D0069C">
        <w:rPr>
          <w:spacing w:val="-6"/>
        </w:rPr>
        <w:t xml:space="preserve"> </w:t>
      </w:r>
      <w:r w:rsidR="00611E2F">
        <w:rPr>
          <w:spacing w:val="-6"/>
        </w:rPr>
        <w:t>Naj</w:t>
      </w:r>
      <w:r w:rsidR="00EC231F">
        <w:rPr>
          <w:spacing w:val="-6"/>
        </w:rPr>
        <w:t>większy</w:t>
      </w:r>
      <w:r w:rsidR="00611E2F">
        <w:rPr>
          <w:spacing w:val="-6"/>
        </w:rPr>
        <w:t xml:space="preserve"> </w:t>
      </w:r>
      <w:r w:rsidR="005B3FDB">
        <w:rPr>
          <w:spacing w:val="-6"/>
        </w:rPr>
        <w:t>wzros</w:t>
      </w:r>
      <w:r w:rsidR="00EC231F">
        <w:rPr>
          <w:spacing w:val="-6"/>
        </w:rPr>
        <w:t>t</w:t>
      </w:r>
      <w:r w:rsidR="00FB1CDE" w:rsidRPr="00B84F73">
        <w:rPr>
          <w:spacing w:val="-6"/>
        </w:rPr>
        <w:t xml:space="preserve"> cen</w:t>
      </w:r>
      <w:r w:rsidR="00542FA8">
        <w:rPr>
          <w:spacing w:val="-6"/>
        </w:rPr>
        <w:t xml:space="preserve"> </w:t>
      </w:r>
      <w:r w:rsidR="00EC231F">
        <w:rPr>
          <w:spacing w:val="-6"/>
        </w:rPr>
        <w:t xml:space="preserve">zanotowano </w:t>
      </w:r>
      <w:r w:rsidR="00542FA8" w:rsidRPr="00D0069C">
        <w:rPr>
          <w:spacing w:val="-6"/>
        </w:rPr>
        <w:t>w</w:t>
      </w:r>
      <w:r w:rsidR="00D0069C" w:rsidRPr="00D0069C">
        <w:rPr>
          <w:spacing w:val="-6"/>
          <w:shd w:val="clear" w:color="auto" w:fill="FFFFFF"/>
        </w:rPr>
        <w:t xml:space="preserve"> </w:t>
      </w:r>
      <w:r w:rsidR="00EC231F">
        <w:rPr>
          <w:spacing w:val="-6"/>
          <w:shd w:val="clear" w:color="auto" w:fill="FFFFFF"/>
        </w:rPr>
        <w:t>produkcji</w:t>
      </w:r>
      <w:r w:rsidR="00DB4D47">
        <w:rPr>
          <w:spacing w:val="-6"/>
          <w:shd w:val="clear" w:color="auto" w:fill="FFFFFF"/>
        </w:rPr>
        <w:t xml:space="preserve"> koksu i </w:t>
      </w:r>
      <w:r w:rsidR="00EC231F">
        <w:rPr>
          <w:spacing w:val="-6"/>
          <w:shd w:val="clear" w:color="auto" w:fill="FFFFFF"/>
        </w:rPr>
        <w:t xml:space="preserve">produktów </w:t>
      </w:r>
      <w:r w:rsidR="00DB4D47">
        <w:rPr>
          <w:spacing w:val="-6"/>
          <w:shd w:val="clear" w:color="auto" w:fill="FFFFFF"/>
        </w:rPr>
        <w:t xml:space="preserve">rafinacji ropy naftowej </w:t>
      </w:r>
      <w:r w:rsidR="00D0069C" w:rsidRPr="00D0069C">
        <w:rPr>
          <w:spacing w:val="-6"/>
          <w:shd w:val="clear" w:color="auto" w:fill="FFFFFF"/>
        </w:rPr>
        <w:t xml:space="preserve">– o </w:t>
      </w:r>
      <w:r w:rsidR="00DB4D47">
        <w:rPr>
          <w:spacing w:val="-6"/>
          <w:shd w:val="clear" w:color="auto" w:fill="FFFFFF"/>
        </w:rPr>
        <w:t>3,9</w:t>
      </w:r>
      <w:r w:rsidR="00D0069C" w:rsidRPr="00D0069C">
        <w:rPr>
          <w:spacing w:val="-6"/>
          <w:shd w:val="clear" w:color="auto" w:fill="FFFFFF"/>
        </w:rPr>
        <w:t>%</w:t>
      </w:r>
      <w:r w:rsidR="00611E2F" w:rsidRPr="00D0069C">
        <w:rPr>
          <w:spacing w:val="-6"/>
        </w:rPr>
        <w:t>.</w:t>
      </w:r>
      <w:r w:rsidR="005B3FDB" w:rsidRPr="00D0069C">
        <w:rPr>
          <w:spacing w:val="-6"/>
        </w:rPr>
        <w:t xml:space="preserve"> </w:t>
      </w:r>
    </w:p>
    <w:p w14:paraId="3E7FD561" w14:textId="553B3B04" w:rsidR="00FB1CDE" w:rsidRDefault="00FB1CDE" w:rsidP="00FB1CDE">
      <w:pPr>
        <w:spacing w:after="0"/>
        <w:ind w:left="68"/>
        <w:rPr>
          <w:spacing w:val="-6"/>
        </w:rPr>
      </w:pPr>
    </w:p>
    <w:p w14:paraId="612072C6" w14:textId="0BDCF643" w:rsidR="00FB1CDE" w:rsidRPr="00CF0A53" w:rsidRDefault="005B3FDB" w:rsidP="00CF0A53">
      <w:pPr>
        <w:pStyle w:val="Tytuwykresu0"/>
        <w:rPr>
          <w:rFonts w:ascii="Fira Sans" w:hAnsi="Fira Sans"/>
        </w:rPr>
      </w:pPr>
      <w:r w:rsidRPr="00966C9A">
        <mc:AlternateContent>
          <mc:Choice Requires="wps">
            <w:drawing>
              <wp:anchor distT="45720" distB="45720" distL="114300" distR="114300" simplePos="0" relativeHeight="251759616" behindDoc="1" locked="0" layoutInCell="1" allowOverlap="1" wp14:anchorId="1334A74A" wp14:editId="5DE3A1B7">
                <wp:simplePos x="0" y="0"/>
                <wp:positionH relativeFrom="column">
                  <wp:posOffset>5257800</wp:posOffset>
                </wp:positionH>
                <wp:positionV relativeFrom="paragraph">
                  <wp:posOffset>1160780</wp:posOffset>
                </wp:positionV>
                <wp:extent cx="1801495" cy="1508760"/>
                <wp:effectExtent l="0" t="0" r="0" b="0"/>
                <wp:wrapTight wrapText="bothSides">
                  <wp:wrapPolygon edited="0">
                    <wp:start x="685" y="0"/>
                    <wp:lineTo x="685" y="21273"/>
                    <wp:lineTo x="20785" y="21273"/>
                    <wp:lineTo x="20785" y="0"/>
                    <wp:lineTo x="685" y="0"/>
                  </wp:wrapPolygon>
                </wp:wrapTight>
                <wp:docPr id="4" name="Pole tekstowe 4" descr="Spośród działów przetwórstwa przemysłowego w listopadzie 2023 r. w stosunku do miesiąca poprzedniego najbardziej spadły ceny produkcji pojazdów samochod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08760"/>
                        </a:xfrm>
                        <a:prstGeom prst="rect">
                          <a:avLst/>
                        </a:prstGeom>
                        <a:noFill/>
                        <a:ln w="9525">
                          <a:noFill/>
                          <a:miter lim="800000"/>
                          <a:headEnd/>
                          <a:tailEnd/>
                        </a:ln>
                      </wps:spPr>
                      <wps:txbx>
                        <w:txbxContent>
                          <w:p w14:paraId="3627B9EF" w14:textId="5CBFB7F1"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DB4D47">
                              <w:rPr>
                                <w:iCs/>
                              </w:rPr>
                              <w:t>listopadzie</w:t>
                            </w:r>
                            <w:r>
                              <w:rPr>
                                <w:iCs/>
                              </w:rPr>
                              <w:t xml:space="preserve"> 2023 r</w:t>
                            </w:r>
                            <w:r w:rsidRPr="00E424C0">
                              <w:rPr>
                                <w:iCs/>
                              </w:rPr>
                              <w:t>.</w:t>
                            </w:r>
                            <w:r>
                              <w:rPr>
                                <w:iCs/>
                              </w:rPr>
                              <w:t xml:space="preserve"> </w:t>
                            </w:r>
                            <w:r w:rsidRPr="005546DA">
                              <w:rPr>
                                <w:iCs/>
                              </w:rPr>
                              <w:t>w</w:t>
                            </w:r>
                            <w:r w:rsidR="005B3FDB">
                              <w:t> </w:t>
                            </w:r>
                            <w:r w:rsidRPr="005546DA">
                              <w:rPr>
                                <w:iCs/>
                              </w:rPr>
                              <w:t>stosunku do</w:t>
                            </w:r>
                            <w:r>
                              <w:rPr>
                                <w:iCs/>
                              </w:rPr>
                              <w:t xml:space="preserve"> miesiąca poprzedniego najbardziej </w:t>
                            </w:r>
                            <w:r w:rsidR="00E327D1">
                              <w:rPr>
                                <w:iCs/>
                              </w:rPr>
                              <w:t>spadły</w:t>
                            </w:r>
                            <w:r>
                              <w:rPr>
                                <w:iCs/>
                              </w:rPr>
                              <w:t xml:space="preserve"> ceny </w:t>
                            </w:r>
                            <w:r w:rsidR="00E327D1" w:rsidRPr="00E327D1">
                              <w:rPr>
                                <w:iCs/>
                              </w:rPr>
                              <w:t xml:space="preserve">produkcji </w:t>
                            </w:r>
                            <w:r w:rsidR="00DB4D47">
                              <w:rPr>
                                <w:iCs/>
                              </w:rPr>
                              <w:t>pojazdów samochodowych</w:t>
                            </w:r>
                            <w:r w:rsidR="001F16CA">
                              <w:rPr>
                                <w:iCs/>
                              </w:rPr>
                              <w:t>, przyczep i naczep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4A74A" id="_x0000_t202" coordsize="21600,21600" o:spt="202" path="m,l,21600r21600,l21600,xe">
                <v:stroke joinstyle="miter"/>
                <v:path gradientshapeok="t" o:connecttype="rect"/>
              </v:shapetype>
              <v:shape id="Pole tekstowe 4" o:spid="_x0000_s1027" type="#_x0000_t202" alt="Spośród działów przetwórstwa przemysłowego w listopadzie 2023 r. w stosunku do miesiąca poprzedniego najbardziej spadły ceny produkcji pojazdów samochodowych" style="position:absolute;margin-left:414pt;margin-top:91.4pt;width:141.85pt;height:118.8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" filled="f" stroked="f">
                <v:textbox>
                  <w:txbxContent>
                    <w:p w14:paraId="3627B9EF" w14:textId="5CBFB7F1"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DB4D47">
                        <w:rPr>
                          <w:iCs/>
                        </w:rPr>
                        <w:t>listopadzie</w:t>
                      </w:r>
                      <w:r>
                        <w:rPr>
                          <w:iCs/>
                        </w:rPr>
                        <w:t xml:space="preserve"> 2023 r</w:t>
                      </w:r>
                      <w:r w:rsidRPr="00E424C0">
                        <w:rPr>
                          <w:iCs/>
                        </w:rPr>
                        <w:t>.</w:t>
                      </w:r>
                      <w:r>
                        <w:rPr>
                          <w:iCs/>
                        </w:rPr>
                        <w:t xml:space="preserve"> </w:t>
                      </w:r>
                      <w:r w:rsidRPr="005546DA">
                        <w:rPr>
                          <w:iCs/>
                        </w:rPr>
                        <w:t>w</w:t>
                      </w:r>
                      <w:r w:rsidR="005B3FDB">
                        <w:t> </w:t>
                      </w:r>
                      <w:r w:rsidRPr="005546DA">
                        <w:rPr>
                          <w:iCs/>
                        </w:rPr>
                        <w:t>stosunku do</w:t>
                      </w:r>
                      <w:r>
                        <w:rPr>
                          <w:iCs/>
                        </w:rPr>
                        <w:t xml:space="preserve"> miesiąca poprzedniego najbardziej </w:t>
                      </w:r>
                      <w:r w:rsidR="00E327D1">
                        <w:rPr>
                          <w:iCs/>
                        </w:rPr>
                        <w:t>spadły</w:t>
                      </w:r>
                      <w:r>
                        <w:rPr>
                          <w:iCs/>
                        </w:rPr>
                        <w:t xml:space="preserve"> ceny </w:t>
                      </w:r>
                      <w:r w:rsidR="00E327D1" w:rsidRPr="00E327D1">
                        <w:rPr>
                          <w:iCs/>
                        </w:rPr>
                        <w:t xml:space="preserve">produkcji </w:t>
                      </w:r>
                      <w:r w:rsidR="00DB4D47">
                        <w:rPr>
                          <w:iCs/>
                        </w:rPr>
                        <w:t>pojazdów samochodowych</w:t>
                      </w:r>
                      <w:r w:rsidR="001F16CA">
                        <w:rPr>
                          <w:iCs/>
                        </w:rPr>
                        <w:t>, przyczep i naczep</w:t>
                      </w:r>
                    </w:p>
                  </w:txbxContent>
                </v:textbox>
                <w10:wrap type="tight"/>
              </v:shape>
            </w:pict>
          </mc:Fallback>
        </mc:AlternateContent>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DB4D47">
        <w:rPr>
          <w:rFonts w:ascii="Fira Sans" w:hAnsi="Fira Sans"/>
        </w:rPr>
        <w:t>listopadzie</w:t>
      </w:r>
      <w:r w:rsidR="00CF0A53" w:rsidRPr="00CF0A53">
        <w:rPr>
          <w:rFonts w:ascii="Fira Sans" w:hAnsi="Fira Sans"/>
        </w:rPr>
        <w:t xml:space="preserve"> 2023 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DB4D47">
        <w:rPr>
          <w:rFonts w:ascii="Fira Sans" w:hAnsi="Fira Sans"/>
          <w:szCs w:val="19"/>
        </w:rPr>
        <w:t>październikiem</w:t>
      </w:r>
      <w:r w:rsidR="00CF0A53" w:rsidRPr="00CF0A53">
        <w:rPr>
          <w:rFonts w:ascii="Fira Sans" w:hAnsi="Fira Sans"/>
          <w:szCs w:val="19"/>
        </w:rPr>
        <w:t xml:space="preserve"> 2023 r.</w:t>
      </w:r>
    </w:p>
    <w:p w14:paraId="7D913A26" w14:textId="06D42BB4" w:rsidR="00445B7B" w:rsidRDefault="00586677" w:rsidP="00883E43">
      <w:pPr>
        <w:rPr>
          <w:spacing w:val="-6"/>
        </w:rPr>
      </w:pPr>
      <w:r>
        <w:rPr>
          <w:noProof/>
        </w:rPr>
        <w:drawing>
          <wp:anchor distT="0" distB="0" distL="114300" distR="114300" simplePos="0" relativeHeight="251787264" behindDoc="0" locked="0" layoutInCell="1" allowOverlap="1" wp14:anchorId="08C68D84" wp14:editId="7E75A0F7">
            <wp:simplePos x="0" y="0"/>
            <wp:positionH relativeFrom="margin">
              <wp:posOffset>-200025</wp:posOffset>
            </wp:positionH>
            <wp:positionV relativeFrom="paragraph">
              <wp:posOffset>302895</wp:posOffset>
            </wp:positionV>
            <wp:extent cx="5391150" cy="3800475"/>
            <wp:effectExtent l="0" t="0" r="0" b="0"/>
            <wp:wrapTopAndBottom/>
            <wp:docPr id="3" name="Wykres 3" descr="Wykres 1. Zmiany cen w sekcji przetwórstwo przemysłowe według działów w listopadzie 2023 r. w porównaniu z październikiem 2023 r.">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B251D98" w14:textId="540B0A7B" w:rsidR="00445B7B" w:rsidRDefault="00445B7B" w:rsidP="00883E43">
      <w:pPr>
        <w:rPr>
          <w:spacing w:val="-6"/>
        </w:rPr>
      </w:pPr>
    </w:p>
    <w:p w14:paraId="4CCC1817" w14:textId="1243FD8B" w:rsidR="00445B7B" w:rsidRDefault="00445B7B" w:rsidP="00883E43">
      <w:pPr>
        <w:rPr>
          <w:spacing w:val="-6"/>
        </w:rPr>
      </w:pPr>
    </w:p>
    <w:p w14:paraId="3DD37437" w14:textId="13187313" w:rsidR="00883E43" w:rsidRDefault="001F16CA" w:rsidP="00883E43">
      <w:pPr>
        <w:rPr>
          <w:spacing w:val="-6"/>
        </w:rPr>
      </w:pPr>
      <w:r>
        <w:rPr>
          <w:spacing w:val="-6"/>
        </w:rPr>
        <w:t>Ceny w</w:t>
      </w:r>
      <w:r w:rsidR="00D06ABA">
        <w:rPr>
          <w:spacing w:val="-6"/>
        </w:rPr>
        <w:t xml:space="preserve"> sekcji </w:t>
      </w:r>
      <w:r w:rsidR="005B3FDB" w:rsidRPr="00B84F73">
        <w:rPr>
          <w:b/>
          <w:spacing w:val="-6"/>
          <w:shd w:val="clear" w:color="auto" w:fill="FFFFFF"/>
        </w:rPr>
        <w:t>dostawa wody; gospodarowanie ściekami i odpadami; rekultywacja</w:t>
      </w:r>
      <w:r>
        <w:rPr>
          <w:spacing w:val="-6"/>
          <w:shd w:val="clear" w:color="auto" w:fill="FFFFFF"/>
        </w:rPr>
        <w:t xml:space="preserve"> utrzymały się na poziomie zbliżonym do zanotowanego przed miesiącem.</w:t>
      </w:r>
      <w:r w:rsidR="005B3FDB">
        <w:rPr>
          <w:bCs/>
          <w:spacing w:val="-6"/>
          <w:shd w:val="clear" w:color="auto" w:fill="FFFFFF"/>
        </w:rPr>
        <w:t xml:space="preserve"> </w:t>
      </w:r>
    </w:p>
    <w:p w14:paraId="31A097A9" w14:textId="74485A8E" w:rsidR="0066387C" w:rsidRDefault="0066387C" w:rsidP="00883E43">
      <w:pPr>
        <w:rPr>
          <w:bCs/>
          <w:spacing w:val="-6"/>
          <w:shd w:val="clear" w:color="auto" w:fill="FFFFFF"/>
        </w:rPr>
      </w:pPr>
    </w:p>
    <w:p w14:paraId="50B3F8BC" w14:textId="1EE29B7D" w:rsidR="0066387C" w:rsidRDefault="0066387C" w:rsidP="00883E43">
      <w:pPr>
        <w:rPr>
          <w:bCs/>
          <w:spacing w:val="-6"/>
          <w:shd w:val="clear" w:color="auto" w:fill="FFFFFF"/>
        </w:rPr>
      </w:pPr>
    </w:p>
    <w:p w14:paraId="524BC182" w14:textId="5753FA33" w:rsidR="00611E2F" w:rsidRDefault="00611E2F">
      <w:pPr>
        <w:spacing w:before="0" w:after="160" w:line="259" w:lineRule="auto"/>
        <w:rPr>
          <w:bCs/>
          <w:spacing w:val="-6"/>
          <w:shd w:val="clear" w:color="auto" w:fill="FFFFFF"/>
        </w:rPr>
      </w:pPr>
      <w:r>
        <w:rPr>
          <w:bCs/>
          <w:spacing w:val="-6"/>
          <w:shd w:val="clear" w:color="auto" w:fill="FFFFFF"/>
        </w:rPr>
        <w:br w:type="page"/>
      </w:r>
    </w:p>
    <w:p w14:paraId="741E36B9" w14:textId="1E8ADAF8"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DB4D47">
        <w:rPr>
          <w:rFonts w:eastAsia="Times New Roman" w:cs="Times New Roman"/>
          <w:b/>
          <w:bCs/>
          <w:color w:val="001D77"/>
          <w:szCs w:val="19"/>
          <w:lang w:eastAsia="pl-PL"/>
        </w:rPr>
        <w:t>listopadzie</w:t>
      </w:r>
      <w:r w:rsidRPr="00F7077B">
        <w:rPr>
          <w:rFonts w:eastAsia="Times New Roman" w:cs="Times New Roman"/>
          <w:b/>
          <w:bCs/>
          <w:color w:val="001D77"/>
          <w:szCs w:val="19"/>
          <w:lang w:eastAsia="pl-PL"/>
        </w:rPr>
        <w:t xml:space="preserve"> 2023 r. w porównaniu z</w:t>
      </w:r>
      <w:r w:rsidR="00D20E55">
        <w:rPr>
          <w:rFonts w:eastAsia="Times New Roman" w:cs="Times New Roman"/>
          <w:b/>
          <w:bCs/>
          <w:color w:val="001D77"/>
          <w:szCs w:val="19"/>
          <w:lang w:eastAsia="pl-PL"/>
        </w:rPr>
        <w:t> </w:t>
      </w:r>
      <w:r w:rsidR="00DB4D47">
        <w:rPr>
          <w:rFonts w:eastAsia="Times New Roman" w:cs="Times New Roman"/>
          <w:b/>
          <w:bCs/>
          <w:color w:val="001D77"/>
          <w:szCs w:val="19"/>
          <w:lang w:eastAsia="pl-PL"/>
        </w:rPr>
        <w:t>listopadem</w:t>
      </w:r>
      <w:r w:rsidRPr="00F7077B">
        <w:rPr>
          <w:rFonts w:eastAsia="Times New Roman" w:cs="Times New Roman"/>
          <w:b/>
          <w:bCs/>
          <w:color w:val="001D77"/>
          <w:szCs w:val="19"/>
          <w:lang w:eastAsia="pl-PL"/>
        </w:rPr>
        <w:t xml:space="preserve"> 2022 r</w:t>
      </w:r>
      <w:r w:rsidRPr="00776FC9">
        <w:t>.</w:t>
      </w:r>
      <w:r w:rsidRPr="00811F7F">
        <w:t xml:space="preserve"> </w:t>
      </w:r>
    </w:p>
    <w:p w14:paraId="7DBEE05A" w14:textId="635C7945" w:rsidR="0066387C" w:rsidRDefault="0066387C" w:rsidP="00FB1CDE">
      <w:pPr>
        <w:spacing w:after="0"/>
        <w:ind w:left="68"/>
        <w:rPr>
          <w:shd w:val="clear" w:color="auto" w:fill="FFFFFF"/>
        </w:rPr>
      </w:pPr>
    </w:p>
    <w:p w14:paraId="02A3F28C" w14:textId="2C035361" w:rsidR="00FB1CDE" w:rsidRDefault="005B3FDB" w:rsidP="00FB1CDE">
      <w:pPr>
        <w:spacing w:after="0"/>
        <w:ind w:left="68"/>
        <w:rPr>
          <w:shd w:val="clear" w:color="auto" w:fill="FFFFFF"/>
        </w:rPr>
      </w:pPr>
      <w:r>
        <w:rPr>
          <w:shd w:val="clear" w:color="auto" w:fill="FFFFFF"/>
        </w:rPr>
        <w:t xml:space="preserve">W </w:t>
      </w:r>
      <w:r w:rsidR="00DB4D47">
        <w:rPr>
          <w:shd w:val="clear" w:color="auto" w:fill="FFFFFF"/>
        </w:rPr>
        <w:t>listopadzie</w:t>
      </w:r>
      <w:r w:rsidR="00883E43">
        <w:rPr>
          <w:shd w:val="clear" w:color="auto" w:fill="FFFFFF"/>
        </w:rPr>
        <w:t xml:space="preserve"> </w:t>
      </w:r>
      <w:r w:rsidR="00883E43" w:rsidRPr="007969A7">
        <w:rPr>
          <w:shd w:val="clear" w:color="auto" w:fill="FFFFFF"/>
        </w:rPr>
        <w:t>2023 r.</w:t>
      </w:r>
      <w:r w:rsidR="00883E43" w:rsidRPr="000377B7">
        <w:rPr>
          <w:shd w:val="clear" w:color="auto" w:fill="FFFFFF"/>
        </w:rPr>
        <w:t xml:space="preserve"> </w:t>
      </w:r>
      <w:r w:rsidR="00883E43" w:rsidRPr="000377B7">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sidR="00D0069C">
        <w:rPr>
          <w:shd w:val="clear" w:color="auto" w:fill="FFFFFF"/>
        </w:rPr>
        <w:t>4,</w:t>
      </w:r>
      <w:r w:rsidR="00DB4D47">
        <w:rPr>
          <w:shd w:val="clear" w:color="auto" w:fill="FFFFFF"/>
        </w:rPr>
        <w:t>7</w:t>
      </w:r>
      <w:r w:rsidR="00883E43" w:rsidRPr="00295375">
        <w:rPr>
          <w:shd w:val="clear" w:color="auto" w:fill="FFFFFF"/>
        </w:rPr>
        <w:t>%.</w:t>
      </w:r>
      <w:r w:rsidR="00883E43" w:rsidRPr="0066182F">
        <w:rPr>
          <w:shd w:val="clear" w:color="auto" w:fill="FFFFFF"/>
        </w:rPr>
        <w:t xml:space="preserve"> </w:t>
      </w:r>
      <w:r w:rsidR="00883E43">
        <w:rPr>
          <w:shd w:val="clear" w:color="auto" w:fill="FFFFFF"/>
        </w:rPr>
        <w:t xml:space="preserve">Spadek cen odnotowano w sekcji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883E43" w:rsidRPr="002B7CAD">
        <w:rPr>
          <w:shd w:val="clear" w:color="auto" w:fill="FFFFFF"/>
        </w:rPr>
        <w:t xml:space="preserve">o </w:t>
      </w:r>
      <w:r w:rsidR="00D0069C">
        <w:rPr>
          <w:shd w:val="clear" w:color="auto" w:fill="FFFFFF"/>
        </w:rPr>
        <w:t>7,</w:t>
      </w:r>
      <w:r w:rsidR="00DB4D47">
        <w:rPr>
          <w:shd w:val="clear" w:color="auto" w:fill="FFFFFF"/>
        </w:rPr>
        <w:t>2</w:t>
      </w:r>
      <w:r w:rsidR="00883E43" w:rsidRPr="002B7CAD">
        <w:rPr>
          <w:shd w:val="clear" w:color="auto" w:fill="FFFFFF"/>
        </w:rPr>
        <w:t>%</w:t>
      </w:r>
      <w:r w:rsidR="00883E43">
        <w:rPr>
          <w:shd w:val="clear" w:color="auto" w:fill="FFFFFF"/>
        </w:rPr>
        <w:t>, w tym</w:t>
      </w:r>
      <w:r w:rsidR="00883E43" w:rsidRPr="00B84F73">
        <w:rPr>
          <w:shd w:val="clear" w:color="auto" w:fill="FFFFFF"/>
        </w:rPr>
        <w:t xml:space="preserve"> </w:t>
      </w:r>
      <w:r w:rsidR="00611E2F">
        <w:rPr>
          <w:shd w:val="clear" w:color="auto" w:fill="FFFFFF"/>
        </w:rPr>
        <w:t xml:space="preserve">największy </w:t>
      </w:r>
      <w:r w:rsidR="00883E43" w:rsidRPr="00B84F73">
        <w:rPr>
          <w:shd w:val="clear" w:color="auto" w:fill="FFFFFF"/>
        </w:rPr>
        <w:t xml:space="preserve">w </w:t>
      </w:r>
      <w:r w:rsidR="003B79B1">
        <w:rPr>
          <w:shd w:val="clear" w:color="auto" w:fill="FFFFFF"/>
        </w:rPr>
        <w:t>produkcji</w:t>
      </w:r>
      <w:r w:rsidR="00542FA8">
        <w:rPr>
          <w:shd w:val="clear" w:color="auto" w:fill="FFFFFF"/>
        </w:rPr>
        <w:t xml:space="preserve"> koksu i</w:t>
      </w:r>
      <w:r w:rsidR="00611E2F">
        <w:rPr>
          <w:shd w:val="clear" w:color="auto" w:fill="FFFFFF"/>
        </w:rPr>
        <w:t> </w:t>
      </w:r>
      <w:r w:rsidR="00542FA8">
        <w:rPr>
          <w:shd w:val="clear" w:color="auto" w:fill="FFFFFF"/>
        </w:rPr>
        <w:t xml:space="preserve">produktów rafinacji ropy naftowej – o </w:t>
      </w:r>
      <w:r w:rsidR="00DB4D47">
        <w:rPr>
          <w:shd w:val="clear" w:color="auto" w:fill="FFFFFF"/>
        </w:rPr>
        <w:t>23,1</w:t>
      </w:r>
      <w:r w:rsidR="00542FA8">
        <w:rPr>
          <w:shd w:val="clear" w:color="auto" w:fill="FFFFFF"/>
        </w:rPr>
        <w:t>%.</w:t>
      </w:r>
      <w:r w:rsidR="00FB1CDE" w:rsidRPr="00FB1CDE">
        <w:rPr>
          <w:shd w:val="clear" w:color="auto" w:fill="FFFFFF"/>
        </w:rPr>
        <w:t xml:space="preserve"> </w:t>
      </w:r>
      <w:r w:rsidR="00542FA8">
        <w:rPr>
          <w:shd w:val="clear" w:color="auto" w:fill="FFFFFF"/>
        </w:rPr>
        <w:t>Najbardziej p</w:t>
      </w:r>
      <w:r w:rsidR="00FB1CDE" w:rsidRPr="00B84F73">
        <w:rPr>
          <w:shd w:val="clear" w:color="auto" w:fill="FFFFFF"/>
        </w:rPr>
        <w:t xml:space="preserve">odniesiono natomiast ceny produkcji </w:t>
      </w:r>
      <w:r w:rsidR="00DB4D47">
        <w:rPr>
          <w:shd w:val="clear" w:color="auto" w:fill="FFFFFF"/>
        </w:rPr>
        <w:t>wyrobów tytoniowych</w:t>
      </w:r>
      <w:r w:rsidR="00542FA8">
        <w:rPr>
          <w:shd w:val="clear" w:color="auto" w:fill="FFFFFF"/>
        </w:rPr>
        <w:t xml:space="preserve"> – o </w:t>
      </w:r>
      <w:r w:rsidR="00DB4D47">
        <w:rPr>
          <w:shd w:val="clear" w:color="auto" w:fill="FFFFFF"/>
        </w:rPr>
        <w:t>10,2</w:t>
      </w:r>
      <w:r w:rsidR="00542FA8">
        <w:rPr>
          <w:shd w:val="clear" w:color="auto" w:fill="FFFFFF"/>
        </w:rPr>
        <w:t>%.</w:t>
      </w:r>
    </w:p>
    <w:p w14:paraId="334864F9" w14:textId="73A5D9FB" w:rsidR="00EE1130" w:rsidRDefault="00EE1130" w:rsidP="00FB1CDE">
      <w:pPr>
        <w:spacing w:after="0"/>
        <w:ind w:left="68"/>
        <w:rPr>
          <w:shd w:val="clear" w:color="auto" w:fill="FFFFFF"/>
        </w:rPr>
      </w:pPr>
    </w:p>
    <w:p w14:paraId="40185CB4" w14:textId="4949FCB8" w:rsidR="00EE1130" w:rsidRPr="0066387C" w:rsidRDefault="00586677" w:rsidP="0066387C">
      <w:pPr>
        <w:pStyle w:val="Tytuwykresu0"/>
        <w:ind w:left="851" w:hanging="851"/>
      </w:pPr>
      <w:r>
        <w:drawing>
          <wp:anchor distT="0" distB="0" distL="114300" distR="114300" simplePos="0" relativeHeight="251788288" behindDoc="0" locked="0" layoutInCell="1" allowOverlap="1" wp14:anchorId="6B8225B5" wp14:editId="2B2743EB">
            <wp:simplePos x="0" y="0"/>
            <wp:positionH relativeFrom="column">
              <wp:posOffset>-314325</wp:posOffset>
            </wp:positionH>
            <wp:positionV relativeFrom="paragraph">
              <wp:posOffset>596265</wp:posOffset>
            </wp:positionV>
            <wp:extent cx="5543550" cy="3800475"/>
            <wp:effectExtent l="0" t="0" r="0" b="0"/>
            <wp:wrapTopAndBottom/>
            <wp:docPr id="16" name="Wykres 16" descr="Wykres 2. Zmiany cen w sekcji przetwórstwo przemysłowe według działów w listopadzie 2023 r. w porównaniu z listopadem 2022 r.">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2C5774" w:rsidRPr="00F7077B">
        <w:rPr>
          <w:b w:val="0"/>
          <w:bCs w:val="0"/>
          <w:color w:val="001D77"/>
          <w:szCs w:val="19"/>
        </w:rPr>
        <mc:AlternateContent>
          <mc:Choice Requires="wps">
            <w:drawing>
              <wp:anchor distT="45720" distB="45720" distL="114300" distR="114300" simplePos="0" relativeHeight="251760640" behindDoc="1" locked="0" layoutInCell="1" allowOverlap="1" wp14:anchorId="0A4E3A37" wp14:editId="1C34895A">
                <wp:simplePos x="0" y="0"/>
                <wp:positionH relativeFrom="column">
                  <wp:posOffset>5250180</wp:posOffset>
                </wp:positionH>
                <wp:positionV relativeFrom="page">
                  <wp:posOffset>3124200</wp:posOffset>
                </wp:positionV>
                <wp:extent cx="1725295" cy="1866900"/>
                <wp:effectExtent l="0" t="0" r="0" b="0"/>
                <wp:wrapTight wrapText="bothSides">
                  <wp:wrapPolygon edited="0">
                    <wp:start x="715" y="0"/>
                    <wp:lineTo x="715" y="21380"/>
                    <wp:lineTo x="20749" y="21380"/>
                    <wp:lineTo x="20749" y="0"/>
                    <wp:lineTo x="715" y="0"/>
                  </wp:wrapPolygon>
                </wp:wrapTight>
                <wp:docPr id="13" name="Pole tekstowe 13" descr="W listopadzie 2023 r. w stosunku do analogicznego miesiąca poprzedniego roku najbardziej spadły ceny produkcji koksu i produktów rafinacji ropy naftowej. Największy wzrost cen zanotowano natomiast w produkcji wyrobów tytoni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66900"/>
                        </a:xfrm>
                        <a:prstGeom prst="rect">
                          <a:avLst/>
                        </a:prstGeom>
                        <a:noFill/>
                        <a:ln w="9525">
                          <a:noFill/>
                          <a:miter lim="800000"/>
                          <a:headEnd/>
                          <a:tailEnd/>
                        </a:ln>
                      </wps:spPr>
                      <wps:txbx>
                        <w:txbxContent>
                          <w:p w14:paraId="2D14C870" w14:textId="02D8066E" w:rsidR="00883E43" w:rsidRPr="00E95B8E" w:rsidRDefault="00E327D1" w:rsidP="00883E43">
                            <w:pPr>
                              <w:pStyle w:val="tekstzboku"/>
                              <w:rPr>
                                <w:bCs w:val="0"/>
                              </w:rPr>
                            </w:pPr>
                            <w:r>
                              <w:rPr>
                                <w:iCs/>
                              </w:rPr>
                              <w:t xml:space="preserve">W </w:t>
                            </w:r>
                            <w:r w:rsidR="00DB4D47">
                              <w:rPr>
                                <w:iCs/>
                              </w:rPr>
                              <w:t>listopadzie</w:t>
                            </w:r>
                            <w:r w:rsidR="00883E43" w:rsidRPr="00C268FC">
                              <w:t xml:space="preserve"> 202</w:t>
                            </w:r>
                            <w:r w:rsidR="00883E43">
                              <w:t>3 </w:t>
                            </w:r>
                            <w:r w:rsidR="00883E43" w:rsidRPr="00C268FC">
                              <w:t>r.</w:t>
                            </w:r>
                            <w:r w:rsidR="00883E43">
                              <w:t xml:space="preserve"> w</w:t>
                            </w:r>
                            <w:r w:rsidR="00176F25">
                              <w:t> </w:t>
                            </w:r>
                            <w:r w:rsidR="00883E43">
                              <w:t xml:space="preserve">stosunku do analogicznego miesiąca poprzedniego roku </w:t>
                            </w:r>
                            <w:r w:rsidR="00883E43" w:rsidRPr="00C43B67">
                              <w:t xml:space="preserve">najbardziej </w:t>
                            </w:r>
                            <w:r w:rsidR="00883E43">
                              <w:t xml:space="preserve">spadły </w:t>
                            </w:r>
                            <w:r w:rsidR="00883E43" w:rsidRPr="00C43B67">
                              <w:t>ceny</w:t>
                            </w:r>
                            <w:r w:rsidR="00883E43">
                              <w:t xml:space="preserve"> </w:t>
                            </w:r>
                            <w:r w:rsidR="00883E43" w:rsidRPr="00DD7D65">
                              <w:t>produkcji koksu i produktów rafinacji ropy naftowej</w:t>
                            </w:r>
                            <w:r w:rsidR="00883E43">
                              <w:t>. Największy wzrost</w:t>
                            </w:r>
                            <w:r w:rsidR="00883E43" w:rsidRPr="00DD7D65">
                              <w:t xml:space="preserve"> cen</w:t>
                            </w:r>
                            <w:r w:rsidR="00883E43">
                              <w:t xml:space="preserve"> zanotowano natomiast w produkcji </w:t>
                            </w:r>
                            <w:r w:rsidR="00DB4D47">
                              <w:t>wyrobów tytoniowych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E3A37" id="Pole tekstowe 13" o:spid="_x0000_s1028" type="#_x0000_t202" alt="W listopadzie 2023 r. w stosunku do analogicznego miesiąca poprzedniego roku najbardziej spadły ceny produkcji koksu i produktów rafinacji ropy naftowej. Największy wzrost cen zanotowano natomiast w produkcji wyrobów tytoniowych" style="position:absolute;left:0;text-align:left;margin-left:413.4pt;margin-top:246pt;width:135.85pt;height:147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" filled="f" stroked="f">
                <v:textbox>
                  <w:txbxContent>
                    <w:p w14:paraId="2D14C870" w14:textId="02D8066E" w:rsidR="00883E43" w:rsidRPr="00E95B8E" w:rsidRDefault="00E327D1" w:rsidP="00883E43">
                      <w:pPr>
                        <w:pStyle w:val="tekstzboku"/>
                        <w:rPr>
                          <w:bCs w:val="0"/>
                        </w:rPr>
                      </w:pPr>
                      <w:r>
                        <w:rPr>
                          <w:iCs/>
                        </w:rPr>
                        <w:t xml:space="preserve">W </w:t>
                      </w:r>
                      <w:r w:rsidR="00DB4D47">
                        <w:rPr>
                          <w:iCs/>
                        </w:rPr>
                        <w:t>listopadzie</w:t>
                      </w:r>
                      <w:r w:rsidR="00883E43" w:rsidRPr="00C268FC">
                        <w:t xml:space="preserve"> 202</w:t>
                      </w:r>
                      <w:r w:rsidR="00883E43">
                        <w:t>3 </w:t>
                      </w:r>
                      <w:r w:rsidR="00883E43" w:rsidRPr="00C268FC">
                        <w:t>r.</w:t>
                      </w:r>
                      <w:r w:rsidR="00883E43">
                        <w:t xml:space="preserve"> w</w:t>
                      </w:r>
                      <w:r w:rsidR="00176F25">
                        <w:t> </w:t>
                      </w:r>
                      <w:r w:rsidR="00883E43">
                        <w:t xml:space="preserve">stosunku do analogicznego miesiąca poprzedniego roku </w:t>
                      </w:r>
                      <w:r w:rsidR="00883E43" w:rsidRPr="00C43B67">
                        <w:t xml:space="preserve">najbardziej </w:t>
                      </w:r>
                      <w:r w:rsidR="00883E43">
                        <w:t xml:space="preserve">spadły </w:t>
                      </w:r>
                      <w:r w:rsidR="00883E43" w:rsidRPr="00C43B67">
                        <w:t>ceny</w:t>
                      </w:r>
                      <w:r w:rsidR="00883E43">
                        <w:t xml:space="preserve"> </w:t>
                      </w:r>
                      <w:r w:rsidR="00883E43" w:rsidRPr="00DD7D65">
                        <w:t>produkcji koksu i produktów rafinacji ropy naftowej</w:t>
                      </w:r>
                      <w:r w:rsidR="00883E43">
                        <w:t>. Największy wzrost</w:t>
                      </w:r>
                      <w:r w:rsidR="00883E43" w:rsidRPr="00DD7D65">
                        <w:t xml:space="preserve"> cen</w:t>
                      </w:r>
                      <w:r w:rsidR="00883E43">
                        <w:t xml:space="preserve"> zanotowano natomiast w produkcji </w:t>
                      </w:r>
                      <w:r w:rsidR="00DB4D47">
                        <w:t>wyrobów tytoniowych</w:t>
                      </w:r>
                    </w:p>
                  </w:txbxContent>
                </v:textbox>
                <w10:wrap type="tight" anchory="page"/>
              </v:shape>
            </w:pict>
          </mc:Fallback>
        </mc:AlternateContent>
      </w:r>
      <w:r w:rsidR="0066387C">
        <w:t>Wykres</w:t>
      </w:r>
      <w:r w:rsidR="00D86077">
        <w:t xml:space="preserve"> </w:t>
      </w:r>
      <w:r w:rsidR="0066387C">
        <w:t>2</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DB4D47">
        <w:t>listopadzie</w:t>
      </w:r>
      <w:r w:rsidR="00EE1130" w:rsidRPr="00CF0A53">
        <w:t xml:space="preserve"> 2023 r. </w:t>
      </w:r>
      <w:r w:rsidR="00EE1130" w:rsidRPr="0066387C">
        <w:t>w</w:t>
      </w:r>
      <w:r w:rsidR="002C5774">
        <w:t> </w:t>
      </w:r>
      <w:r w:rsidR="00EE1130" w:rsidRPr="0066387C">
        <w:t xml:space="preserve">porównaniu z </w:t>
      </w:r>
      <w:r w:rsidR="00DB4D47">
        <w:t>listopadem</w:t>
      </w:r>
      <w:r w:rsidR="00EE1130" w:rsidRPr="0066387C">
        <w:t xml:space="preserve"> 2022 r.</w:t>
      </w:r>
    </w:p>
    <w:p w14:paraId="4CCB0B23" w14:textId="23003702" w:rsidR="00D516D9" w:rsidRDefault="00D516D9" w:rsidP="008A1B2D">
      <w:pPr>
        <w:pStyle w:val="Przypis"/>
        <w:rPr>
          <w:sz w:val="16"/>
          <w:szCs w:val="16"/>
          <w:lang w:val="pl-PL"/>
        </w:rPr>
      </w:pPr>
    </w:p>
    <w:p w14:paraId="372B4820" w14:textId="4B13365E" w:rsidR="000911E3" w:rsidRDefault="00277D2D" w:rsidP="00277D2D">
      <w:r>
        <w:rPr>
          <w:bCs/>
          <w:shd w:val="clear" w:color="auto" w:fill="FFFFFF"/>
        </w:rPr>
        <w:t>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ceny w skali roku wzrosły</w:t>
      </w:r>
      <w:r w:rsidRPr="00B84F73">
        <w:rPr>
          <w:shd w:val="clear" w:color="auto" w:fill="FFFFFF"/>
        </w:rPr>
        <w:t xml:space="preserve"> </w:t>
      </w:r>
      <w:r w:rsidRPr="00B84F73">
        <w:rPr>
          <w:bCs/>
          <w:shd w:val="clear" w:color="auto" w:fill="FFFFFF"/>
        </w:rPr>
        <w:t>o 3,</w:t>
      </w:r>
      <w:r>
        <w:rPr>
          <w:bCs/>
          <w:shd w:val="clear" w:color="auto" w:fill="FFFFFF"/>
        </w:rPr>
        <w:t>3%</w:t>
      </w:r>
      <w:r>
        <w:rPr>
          <w:shd w:val="clear" w:color="auto" w:fill="FFFFFF"/>
        </w:rPr>
        <w:t>.</w:t>
      </w:r>
    </w:p>
    <w:p w14:paraId="4ECD518D" w14:textId="01A62CF3" w:rsidR="005B63D1" w:rsidRDefault="00E327D1" w:rsidP="0024689C">
      <w:r w:rsidRPr="00B84F73">
        <w:rPr>
          <w:shd w:val="clear" w:color="auto" w:fill="FFFFFF"/>
        </w:rPr>
        <w:t>W sekcj</w:t>
      </w:r>
      <w:r w:rsidR="002870EE">
        <w:rPr>
          <w:shd w:val="clear" w:color="auto" w:fill="FFFFFF"/>
        </w:rPr>
        <w:t xml:space="preserve">i </w:t>
      </w:r>
      <w:r w:rsidRPr="00B84F73">
        <w:rPr>
          <w:shd w:val="clear" w:color="auto" w:fill="FFFFFF"/>
        </w:rPr>
        <w:t xml:space="preserve"> </w:t>
      </w:r>
      <w:r w:rsidR="000911E3" w:rsidRPr="00B84F73">
        <w:rPr>
          <w:b/>
          <w:shd w:val="clear" w:color="auto" w:fill="FFFFFF"/>
        </w:rPr>
        <w:t xml:space="preserve">górnictwo i wydobywanie </w:t>
      </w:r>
      <w:r w:rsidR="000911E3" w:rsidRPr="0024689C">
        <w:rPr>
          <w:shd w:val="clear" w:color="auto" w:fill="FFFFFF"/>
        </w:rPr>
        <w:t xml:space="preserve"> </w:t>
      </w:r>
      <w:r w:rsidR="000911E3" w:rsidRPr="00611E2F">
        <w:rPr>
          <w:shd w:val="clear" w:color="auto" w:fill="FFFFFF"/>
        </w:rPr>
        <w:t xml:space="preserve">ceny </w:t>
      </w:r>
      <w:r w:rsidR="000911E3">
        <w:rPr>
          <w:shd w:val="clear" w:color="auto" w:fill="FFFFFF"/>
        </w:rPr>
        <w:t xml:space="preserve">wzrosły </w:t>
      </w:r>
      <w:r w:rsidR="000911E3" w:rsidRPr="00B84F73">
        <w:rPr>
          <w:shd w:val="clear" w:color="auto" w:fill="FFFFFF"/>
        </w:rPr>
        <w:t xml:space="preserve">o </w:t>
      </w:r>
      <w:r w:rsidR="000911E3">
        <w:rPr>
          <w:shd w:val="clear" w:color="auto" w:fill="FFFFFF"/>
        </w:rPr>
        <w:t>3,6</w:t>
      </w:r>
      <w:r w:rsidR="000911E3" w:rsidRPr="00B84F73">
        <w:rPr>
          <w:shd w:val="clear" w:color="auto" w:fill="FFFFFF"/>
        </w:rPr>
        <w:t>%</w:t>
      </w:r>
      <w:r w:rsidR="000911E3">
        <w:rPr>
          <w:shd w:val="clear" w:color="auto" w:fill="FFFFFF"/>
        </w:rPr>
        <w:t xml:space="preserve">, </w:t>
      </w:r>
      <w:r w:rsidR="00C12F50">
        <w:rPr>
          <w:shd w:val="clear" w:color="auto" w:fill="FFFFFF"/>
        </w:rPr>
        <w:t>, w tym w </w:t>
      </w:r>
      <w:r w:rsidR="00C12F50" w:rsidRPr="00B43AD5">
        <w:rPr>
          <w:shd w:val="clear" w:color="auto" w:fill="FFFFFF"/>
        </w:rPr>
        <w:t xml:space="preserve">wydobywaniu węgla kamiennego i węgla brunatnego (lignitu) o </w:t>
      </w:r>
      <w:r w:rsidR="00C12F50">
        <w:rPr>
          <w:shd w:val="clear" w:color="auto" w:fill="FFFFFF"/>
        </w:rPr>
        <w:t>9,9</w:t>
      </w:r>
      <w:r w:rsidR="00C12F50" w:rsidRPr="00B43AD5">
        <w:rPr>
          <w:shd w:val="clear" w:color="auto" w:fill="FFFFFF"/>
        </w:rPr>
        <w:t>%</w:t>
      </w:r>
      <w:r w:rsidR="00C12F50">
        <w:rPr>
          <w:shd w:val="clear" w:color="auto" w:fill="FFFFFF"/>
        </w:rPr>
        <w:t>, przy spadku cen w </w:t>
      </w:r>
      <w:r w:rsidR="00C12F50" w:rsidRPr="00B43AD5">
        <w:rPr>
          <w:shd w:val="clear" w:color="auto" w:fill="FFFFFF"/>
        </w:rPr>
        <w:t>górnictwie rud metali</w:t>
      </w:r>
      <w:r w:rsidR="00C12F50">
        <w:rPr>
          <w:shd w:val="clear" w:color="auto" w:fill="FFFFFF"/>
        </w:rPr>
        <w:t xml:space="preserve"> –</w:t>
      </w:r>
      <w:r w:rsidR="00586677">
        <w:rPr>
          <w:shd w:val="clear" w:color="auto" w:fill="FFFFFF"/>
        </w:rPr>
        <w:t> </w:t>
      </w:r>
      <w:r w:rsidR="00C12F50">
        <w:rPr>
          <w:shd w:val="clear" w:color="auto" w:fill="FFFFFF"/>
        </w:rPr>
        <w:t>o</w:t>
      </w:r>
      <w:r w:rsidR="00586677">
        <w:rPr>
          <w:shd w:val="clear" w:color="auto" w:fill="FFFFFF"/>
        </w:rPr>
        <w:t> </w:t>
      </w:r>
      <w:r w:rsidR="00C12F50">
        <w:rPr>
          <w:shd w:val="clear" w:color="auto" w:fill="FFFFFF"/>
        </w:rPr>
        <w:t>7,2%</w:t>
      </w:r>
      <w:r w:rsidR="002870EE">
        <w:rPr>
          <w:shd w:val="clear" w:color="auto" w:fill="FFFFFF"/>
        </w:rPr>
        <w:t xml:space="preserve">. Najbardziej podniesiono ceny w sekcji </w:t>
      </w:r>
      <w:r w:rsidR="00580A62" w:rsidRPr="00B43AD5">
        <w:rPr>
          <w:b/>
          <w:shd w:val="clear" w:color="auto" w:fill="FFFFFF"/>
        </w:rPr>
        <w:t>wytwarzani</w:t>
      </w:r>
      <w:r w:rsidR="005B5C9D">
        <w:rPr>
          <w:b/>
          <w:shd w:val="clear" w:color="auto" w:fill="FFFFFF"/>
        </w:rPr>
        <w:t>e</w:t>
      </w:r>
      <w:r w:rsidR="00580A62" w:rsidRPr="00B43AD5">
        <w:rPr>
          <w:b/>
          <w:shd w:val="clear" w:color="auto" w:fill="FFFFFF"/>
        </w:rPr>
        <w:t xml:space="preserve"> i zaopatrywani</w:t>
      </w:r>
      <w:r w:rsidR="005B5C9D">
        <w:rPr>
          <w:b/>
          <w:shd w:val="clear" w:color="auto" w:fill="FFFFFF"/>
        </w:rPr>
        <w:t>e</w:t>
      </w:r>
      <w:r w:rsidR="00580A62" w:rsidRPr="00B43AD5">
        <w:rPr>
          <w:b/>
          <w:shd w:val="clear" w:color="auto" w:fill="FFFFFF"/>
        </w:rPr>
        <w:t xml:space="preserve"> w energię elektryczną, gaz, parę wodną i gorącą wodę</w:t>
      </w:r>
      <w:r w:rsidR="00580A62">
        <w:rPr>
          <w:b/>
          <w:shd w:val="clear" w:color="auto" w:fill="FFFFFF"/>
        </w:rPr>
        <w:t xml:space="preserve"> </w:t>
      </w:r>
      <w:r w:rsidR="00580A62" w:rsidRPr="00E327D1">
        <w:rPr>
          <w:shd w:val="clear" w:color="auto" w:fill="FFFFFF"/>
        </w:rPr>
        <w:t>–</w:t>
      </w:r>
      <w:r w:rsidR="00580A62">
        <w:rPr>
          <w:shd w:val="clear" w:color="auto" w:fill="FFFFFF"/>
        </w:rPr>
        <w:t xml:space="preserve"> </w:t>
      </w:r>
      <w:r w:rsidR="00580A62" w:rsidRPr="00B43AD5">
        <w:rPr>
          <w:shd w:val="clear" w:color="auto" w:fill="FFFFFF"/>
        </w:rPr>
        <w:t xml:space="preserve">o </w:t>
      </w:r>
      <w:r w:rsidR="00580A62">
        <w:rPr>
          <w:shd w:val="clear" w:color="auto" w:fill="FFFFFF"/>
        </w:rPr>
        <w:t>4,2</w:t>
      </w:r>
      <w:r w:rsidR="00580A62" w:rsidRPr="00E327D1">
        <w:rPr>
          <w:shd w:val="clear" w:color="auto" w:fill="FFFFFF"/>
        </w:rPr>
        <w:t>%</w:t>
      </w:r>
      <w:r w:rsidR="00C12F50">
        <w:rPr>
          <w:bCs/>
          <w:shd w:val="clear" w:color="auto" w:fill="FFFFFF"/>
        </w:rPr>
        <w:t>.</w:t>
      </w:r>
      <w:r w:rsidR="00611E2F" w:rsidRPr="00B43AD5">
        <w:rPr>
          <w:shd w:val="clear" w:color="auto" w:fill="FFFFFF"/>
        </w:rPr>
        <w:t xml:space="preserve"> </w:t>
      </w:r>
    </w:p>
    <w:p w14:paraId="251CEFBD" w14:textId="652E7489" w:rsidR="0066387C" w:rsidRDefault="0066387C">
      <w:pPr>
        <w:spacing w:before="0" w:after="160" w:line="259" w:lineRule="auto"/>
      </w:pPr>
      <w:r>
        <w:br w:type="page"/>
      </w:r>
    </w:p>
    <w:p w14:paraId="11EF22E7" w14:textId="546A834F" w:rsidR="00883E43" w:rsidRPr="0066387C" w:rsidRDefault="00883E43" w:rsidP="0066387C">
      <w:pPr>
        <w:spacing w:after="0"/>
        <w:ind w:left="68"/>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2022-2023 w stosunku do okresu poprzedniego</w:t>
      </w:r>
    </w:p>
    <w:p w14:paraId="03EB484D" w14:textId="32179EDD" w:rsidR="00883E43" w:rsidRDefault="008E3EA9" w:rsidP="00883E43">
      <w:pPr>
        <w:spacing w:before="0" w:after="160" w:line="259" w:lineRule="auto"/>
      </w:pPr>
      <w:r>
        <w:rPr>
          <w:noProof/>
        </w:rPr>
        <w:drawing>
          <wp:anchor distT="0" distB="0" distL="114300" distR="114300" simplePos="0" relativeHeight="251784192" behindDoc="0" locked="0" layoutInCell="1" allowOverlap="1" wp14:anchorId="0EF8E1F5" wp14:editId="28BE9DF9">
            <wp:simplePos x="0" y="0"/>
            <wp:positionH relativeFrom="margin">
              <wp:posOffset>-9525</wp:posOffset>
            </wp:positionH>
            <wp:positionV relativeFrom="paragraph">
              <wp:posOffset>311150</wp:posOffset>
            </wp:positionV>
            <wp:extent cx="5219700" cy="3600450"/>
            <wp:effectExtent l="0" t="0" r="0" b="0"/>
            <wp:wrapTopAndBottom/>
            <wp:docPr id="19" name="Wykres 19" descr="Wykres 3. 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AD77B86" wp14:editId="6BF97C08">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listopadzie 2023 r. w stosunku do października 2023 r. zanotowano spadek cen produkcji sprzedanej przemysłu o 0,8%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115A3686" w14:textId="5253B17F" w:rsidR="00883E43" w:rsidRPr="00A3469C" w:rsidRDefault="00E327D1" w:rsidP="00883E43">
                            <w:pPr>
                              <w:pStyle w:val="tekstzboku"/>
                              <w:rPr>
                                <w:rFonts w:ascii="Calibri" w:hAnsi="Calibri"/>
                                <w:iCs/>
                                <w:sz w:val="22"/>
                              </w:rPr>
                            </w:pPr>
                            <w:r>
                              <w:rPr>
                                <w:iCs/>
                              </w:rPr>
                              <w:t xml:space="preserve">W </w:t>
                            </w:r>
                            <w:r w:rsidR="00580A62">
                              <w:rPr>
                                <w:iCs/>
                              </w:rPr>
                              <w:t>listopadzie</w:t>
                            </w:r>
                            <w:r w:rsidR="00883E43" w:rsidRPr="00655C3E">
                              <w:rPr>
                                <w:iCs/>
                              </w:rPr>
                              <w:t xml:space="preserve"> 202</w:t>
                            </w:r>
                            <w:r w:rsidR="00883E43">
                              <w:rPr>
                                <w:iCs/>
                              </w:rPr>
                              <w:t>3</w:t>
                            </w:r>
                            <w:r w:rsidR="00883E43" w:rsidRPr="00655C3E">
                              <w:rPr>
                                <w:iCs/>
                              </w:rPr>
                              <w:t xml:space="preserve"> r. w</w:t>
                            </w:r>
                            <w:r w:rsidR="00F870C5">
                              <w:rPr>
                                <w:iCs/>
                              </w:rPr>
                              <w:t> </w:t>
                            </w:r>
                            <w:r w:rsidR="00883E43">
                              <w:rPr>
                                <w:iCs/>
                              </w:rPr>
                              <w:t xml:space="preserve">stosunku do </w:t>
                            </w:r>
                            <w:r w:rsidR="00580A62">
                              <w:rPr>
                                <w:iCs/>
                              </w:rPr>
                              <w:t>października</w:t>
                            </w:r>
                            <w:r w:rsidR="00883E43">
                              <w:rPr>
                                <w:iCs/>
                              </w:rPr>
                              <w:t xml:space="preserve"> 2023</w:t>
                            </w:r>
                            <w:r w:rsidR="00437615">
                              <w:rPr>
                                <w:iCs/>
                              </w:rPr>
                              <w:t> </w:t>
                            </w:r>
                            <w:r w:rsidR="00883E43">
                              <w:rPr>
                                <w:iCs/>
                              </w:rPr>
                              <w:t xml:space="preserve">r. zanotowano </w:t>
                            </w:r>
                            <w:r w:rsidR="004E1B40">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0,</w:t>
                            </w:r>
                            <w:r w:rsidR="00580A62">
                              <w:rPr>
                                <w:iCs/>
                              </w:rPr>
                              <w:t>8</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77B86" id="Pole tekstowe 20" o:spid="_x0000_s1029" type="#_x0000_t202" alt="W listopadzie 2023 r. w stosunku do października 2023 r. zanotowano spadek cen produkcji sprzedanej przemysłu o 0,8% &#10;&#10;&#10;"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" filled="f" stroked="f">
                <v:textbox>
                  <w:txbxContent>
                    <w:p w14:paraId="115A3686" w14:textId="5253B17F" w:rsidR="00883E43" w:rsidRPr="00A3469C" w:rsidRDefault="00E327D1" w:rsidP="00883E43">
                      <w:pPr>
                        <w:pStyle w:val="tekstzboku"/>
                        <w:rPr>
                          <w:rFonts w:ascii="Calibri" w:hAnsi="Calibri"/>
                          <w:iCs/>
                          <w:sz w:val="22"/>
                        </w:rPr>
                      </w:pPr>
                      <w:r>
                        <w:rPr>
                          <w:iCs/>
                        </w:rPr>
                        <w:t xml:space="preserve">W </w:t>
                      </w:r>
                      <w:r w:rsidR="00580A62">
                        <w:rPr>
                          <w:iCs/>
                        </w:rPr>
                        <w:t>listopadzie</w:t>
                      </w:r>
                      <w:r w:rsidR="00883E43" w:rsidRPr="00655C3E">
                        <w:rPr>
                          <w:iCs/>
                        </w:rPr>
                        <w:t xml:space="preserve"> 202</w:t>
                      </w:r>
                      <w:r w:rsidR="00883E43">
                        <w:rPr>
                          <w:iCs/>
                        </w:rPr>
                        <w:t>3</w:t>
                      </w:r>
                      <w:r w:rsidR="00883E43" w:rsidRPr="00655C3E">
                        <w:rPr>
                          <w:iCs/>
                        </w:rPr>
                        <w:t xml:space="preserve"> r. w</w:t>
                      </w:r>
                      <w:r w:rsidR="00F870C5">
                        <w:rPr>
                          <w:iCs/>
                        </w:rPr>
                        <w:t> </w:t>
                      </w:r>
                      <w:r w:rsidR="00883E43">
                        <w:rPr>
                          <w:iCs/>
                        </w:rPr>
                        <w:t xml:space="preserve">stosunku do </w:t>
                      </w:r>
                      <w:r w:rsidR="00580A62">
                        <w:rPr>
                          <w:iCs/>
                        </w:rPr>
                        <w:t>października</w:t>
                      </w:r>
                      <w:r w:rsidR="00883E43">
                        <w:rPr>
                          <w:iCs/>
                        </w:rPr>
                        <w:t xml:space="preserve"> 2023</w:t>
                      </w:r>
                      <w:r w:rsidR="00437615">
                        <w:rPr>
                          <w:iCs/>
                        </w:rPr>
                        <w:t> </w:t>
                      </w:r>
                      <w:r w:rsidR="00883E43">
                        <w:rPr>
                          <w:iCs/>
                        </w:rPr>
                        <w:t xml:space="preserve">r. zanotowano </w:t>
                      </w:r>
                      <w:r w:rsidR="004E1B40">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0,</w:t>
                      </w:r>
                      <w:r w:rsidR="00580A62">
                        <w:rPr>
                          <w:iCs/>
                        </w:rPr>
                        <w:t>8</w:t>
                      </w:r>
                      <w:r w:rsidR="00883E43" w:rsidRPr="00620F27">
                        <w:rPr>
                          <w:iCs/>
                        </w:rPr>
                        <w:t>%</w:t>
                      </w:r>
                    </w:p>
                  </w:txbxContent>
                </v:textbox>
                <w10:wrap type="tight"/>
              </v:shape>
            </w:pict>
          </mc:Fallback>
        </mc:AlternateContent>
      </w:r>
    </w:p>
    <w:p w14:paraId="74416DC3" w14:textId="70100834" w:rsidR="00883E43" w:rsidRDefault="00883E43" w:rsidP="0054212B">
      <w:pPr>
        <w:rPr>
          <w:noProof/>
          <w:lang w:eastAsia="pl-PL"/>
        </w:rPr>
      </w:pPr>
    </w:p>
    <w:p w14:paraId="0D1CD019" w14:textId="18F2A455"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t>2</w:t>
      </w:r>
      <w:r w:rsidRPr="001D4B5F">
        <w:t>-202</w:t>
      </w:r>
      <w:r>
        <w:t>3</w:t>
      </w:r>
      <w:r w:rsidRPr="001D4B5F">
        <w:t xml:space="preserve"> w stosunku do </w:t>
      </w:r>
      <w:r w:rsidRPr="00776FC9">
        <w:t>analogicznego okresu roku</w:t>
      </w:r>
      <w:r w:rsidRPr="001D4B5F">
        <w:t xml:space="preserve"> poprzedniego</w:t>
      </w:r>
    </w:p>
    <w:p w14:paraId="2568051B" w14:textId="3EC0D3F8" w:rsidR="00883E43" w:rsidRDefault="007414C9" w:rsidP="00883E43">
      <w:pPr>
        <w:rPr>
          <w:sz w:val="16"/>
        </w:rPr>
      </w:pPr>
      <w:r w:rsidRPr="00823593">
        <w:rPr>
          <w:b/>
          <w:noProof/>
          <w:spacing w:val="-2"/>
          <w:szCs w:val="19"/>
        </w:rPr>
        <mc:AlternateContent>
          <mc:Choice Requires="wps">
            <w:drawing>
              <wp:anchor distT="45720" distB="45720" distL="114300" distR="114300" simplePos="0" relativeHeight="251761664" behindDoc="1" locked="0" layoutInCell="1" allowOverlap="1" wp14:anchorId="42B40CF8" wp14:editId="532AD436">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listopadzie 2023 r. zaobserwowano dalszy spadek dynamiki cen produkcji sprzedanej przemysłu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59074B10" w14:textId="55549ABD" w:rsidR="00883E43" w:rsidRPr="005C0F80" w:rsidRDefault="004E1B40" w:rsidP="00883E43">
                            <w:pPr>
                              <w:pStyle w:val="tekstzboku"/>
                              <w:rPr>
                                <w:iCs/>
                              </w:rPr>
                            </w:pPr>
                            <w:r>
                              <w:rPr>
                                <w:iCs/>
                              </w:rPr>
                              <w:t xml:space="preserve">W </w:t>
                            </w:r>
                            <w:r w:rsidR="00580A62">
                              <w:rPr>
                                <w:iCs/>
                              </w:rPr>
                              <w:t>listopadzie</w:t>
                            </w:r>
                            <w:r w:rsidR="00883E43" w:rsidRPr="00A36E8D">
                              <w:rPr>
                                <w:iCs/>
                              </w:rPr>
                              <w:t xml:space="preserve"> </w:t>
                            </w:r>
                            <w:r w:rsidR="00883E43">
                              <w:rPr>
                                <w:iCs/>
                              </w:rPr>
                              <w:t>2023 r. zaobserwowano dalszy spadek dynamiki cen produkcji sprzedanej przemysłu w skali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40CF8" id="Pole tekstowe 17" o:spid="_x0000_s1030" type="#_x0000_t202" alt="W listopadzie 2023 r. zaobserwowano dalszy spadek dynamiki cen produkcji sprzedanej przemysłu w skali roku"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" filled="f" stroked="f">
                <v:textbox>
                  <w:txbxContent>
                    <w:p w14:paraId="59074B10" w14:textId="55549ABD" w:rsidR="00883E43" w:rsidRPr="005C0F80" w:rsidRDefault="004E1B40" w:rsidP="00883E43">
                      <w:pPr>
                        <w:pStyle w:val="tekstzboku"/>
                        <w:rPr>
                          <w:iCs/>
                        </w:rPr>
                      </w:pPr>
                      <w:r>
                        <w:rPr>
                          <w:iCs/>
                        </w:rPr>
                        <w:t xml:space="preserve">W </w:t>
                      </w:r>
                      <w:r w:rsidR="00580A62">
                        <w:rPr>
                          <w:iCs/>
                        </w:rPr>
                        <w:t>listopadzie</w:t>
                      </w:r>
                      <w:r w:rsidR="00883E43" w:rsidRPr="00A36E8D">
                        <w:rPr>
                          <w:iCs/>
                        </w:rPr>
                        <w:t xml:space="preserve"> </w:t>
                      </w:r>
                      <w:r w:rsidR="00883E43">
                        <w:rPr>
                          <w:iCs/>
                        </w:rPr>
                        <w:t>2023 r. zaobserwowano dalszy spadek dynamiki cen produkcji sprzedanej przemysłu w skali roku</w:t>
                      </w:r>
                    </w:p>
                  </w:txbxContent>
                </v:textbox>
                <w10:wrap type="tight"/>
              </v:shape>
            </w:pict>
          </mc:Fallback>
        </mc:AlternateContent>
      </w:r>
      <w:r w:rsidR="00445B7B">
        <w:rPr>
          <w:noProof/>
        </w:rPr>
        <w:drawing>
          <wp:anchor distT="0" distB="0" distL="114300" distR="114300" simplePos="0" relativeHeight="251785216" behindDoc="0" locked="0" layoutInCell="1" allowOverlap="1" wp14:anchorId="3953B841" wp14:editId="7BA15450">
            <wp:simplePos x="0" y="0"/>
            <wp:positionH relativeFrom="margin">
              <wp:align>left</wp:align>
            </wp:positionH>
            <wp:positionV relativeFrom="paragraph">
              <wp:posOffset>226695</wp:posOffset>
            </wp:positionV>
            <wp:extent cx="5219700" cy="3406140"/>
            <wp:effectExtent l="0" t="0" r="0" b="3810"/>
            <wp:wrapTopAndBottom/>
            <wp:docPr id="1" name="Wykres 1" descr="Wykres 4. Zmiany cen produkcji sprzedanej przemysłu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9EA0945" w14:textId="77777777" w:rsidR="007414C9" w:rsidRDefault="007414C9" w:rsidP="00883E43">
      <w:pPr>
        <w:pStyle w:val="Tytuwykresu0"/>
        <w:ind w:left="851" w:hanging="851"/>
      </w:pPr>
    </w:p>
    <w:p w14:paraId="2298B53A" w14:textId="1705F08D" w:rsidR="00883E43" w:rsidRDefault="00883E43" w:rsidP="00883E43">
      <w:pPr>
        <w:pStyle w:val="Tytuwykresu0"/>
        <w:ind w:left="851" w:hanging="851"/>
      </w:pPr>
      <w:r w:rsidRPr="00DA6F6D">
        <w:t xml:space="preserve">Wykres </w:t>
      </w:r>
      <w:bookmarkStart w:id="1" w:name="_Hlk101264545"/>
      <w:r w:rsidR="0066387C">
        <w:t>5</w:t>
      </w:r>
      <w:r w:rsidRPr="00DA6F6D">
        <w:t>. Zmiany cen produkcji sprzedanej przemysłu według sekcji PKD w latach 202</w:t>
      </w:r>
      <w:r>
        <w:t>2</w:t>
      </w:r>
      <w:r w:rsidRPr="00DA6F6D">
        <w:t>-202</w:t>
      </w:r>
      <w:r>
        <w:t>3</w:t>
      </w:r>
      <w:r w:rsidRPr="00DA6F6D">
        <w:t xml:space="preserve"> w</w:t>
      </w:r>
      <w:r w:rsidRPr="00DD4DC3">
        <w:t> </w:t>
      </w:r>
      <w:r w:rsidRPr="00DA6F6D">
        <w:t>stosunku do grudnia 20</w:t>
      </w:r>
      <w:r>
        <w:t>21</w:t>
      </w:r>
      <w:r w:rsidRPr="00DA6F6D">
        <w:t xml:space="preserve"> r.</w:t>
      </w:r>
    </w:p>
    <w:bookmarkEnd w:id="1"/>
    <w:p w14:paraId="576D326F" w14:textId="11032DFC" w:rsidR="00883E43" w:rsidRDefault="008E3EA9" w:rsidP="00883E43">
      <w:r>
        <w:rPr>
          <w:noProof/>
        </w:rPr>
        <w:drawing>
          <wp:anchor distT="0" distB="0" distL="114300" distR="114300" simplePos="0" relativeHeight="251786240" behindDoc="0" locked="0" layoutInCell="1" allowOverlap="1" wp14:anchorId="6AF7BC97" wp14:editId="4207C409">
            <wp:simplePos x="0" y="0"/>
            <wp:positionH relativeFrom="margin">
              <wp:align>left</wp:align>
            </wp:positionH>
            <wp:positionV relativeFrom="paragraph">
              <wp:posOffset>350520</wp:posOffset>
            </wp:positionV>
            <wp:extent cx="5219700" cy="3705860"/>
            <wp:effectExtent l="0" t="0" r="0" b="8890"/>
            <wp:wrapTopAndBottom/>
            <wp:docPr id="24" name="Wykres 24" descr="Wykres 5. Zmiany cen produkcji sprzedanej przemysłu według sekcji PKD w latach 2022-2023 w stosunku do grudnia 2021 r.">
              <a:extLst xmlns:a="http://schemas.openxmlformats.org/drawingml/2006/main">
                <a:ext uri="{FF2B5EF4-FFF2-40B4-BE49-F238E27FC236}">
                  <a16:creationId xmlns:a16="http://schemas.microsoft.com/office/drawing/2014/main" id="{ACF0B112-5CCE-4FA2-B2AC-6FC379F7C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14:paraId="28E2344E" w14:textId="29AA9AD9" w:rsidR="00216634" w:rsidRPr="00883E43" w:rsidRDefault="00216634" w:rsidP="00216634">
      <w:pPr>
        <w:spacing w:line="288" w:lineRule="auto"/>
        <w:rPr>
          <w:rFonts w:eastAsia="Times New Roman" w:cs="Times New Roman"/>
          <w:szCs w:val="19"/>
          <w:lang w:eastAsia="pl-PL"/>
        </w:rPr>
      </w:pPr>
    </w:p>
    <w:p w14:paraId="6906E19B" w14:textId="7F318B6A" w:rsidR="00DA331D" w:rsidRPr="00883E43" w:rsidRDefault="00DA331D" w:rsidP="00E95B8E">
      <w:pPr>
        <w:rPr>
          <w:sz w:val="16"/>
        </w:rPr>
      </w:pPr>
    </w:p>
    <w:p w14:paraId="3619F732" w14:textId="79EA606F" w:rsidR="00FC3D69" w:rsidRPr="00883E43" w:rsidRDefault="00FC3D69" w:rsidP="00DA331D">
      <w:pPr>
        <w:spacing w:before="360"/>
        <w:rPr>
          <w:sz w:val="18"/>
        </w:rPr>
      </w:pPr>
    </w:p>
    <w:p w14:paraId="3C222B0C" w14:textId="379EB6B1"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bookmarkStart w:id="2"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2"/>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1D9C440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41A1AE38" w14:textId="4A8CF0F3"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216634" w:rsidRPr="00AB1F20">
              <w:rPr>
                <w:b/>
                <w:sz w:val="20"/>
                <w:szCs w:val="20"/>
                <w:lang w:val="fi-FI"/>
              </w:rPr>
              <w:t>imię i nazwisko</w:t>
            </w:r>
          </w:p>
          <w:p w14:paraId="5425F0B4" w14:textId="221A1B73"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4E8FFA16" w14:textId="77777777" w:rsidR="00DE2400" w:rsidRPr="004A1D19" w:rsidRDefault="00DE2400" w:rsidP="00075BD4">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047A0FE3" w14:textId="77777777" w:rsidR="00DE2400" w:rsidRPr="00F03D62" w:rsidRDefault="00DE2400" w:rsidP="00F03D62">
            <w:pPr>
              <w:spacing w:before="0" w:after="0" w:line="276" w:lineRule="auto"/>
              <w:rPr>
                <w:b/>
                <w:sz w:val="20"/>
                <w:szCs w:val="20"/>
                <w:lang w:val="fi-FI"/>
              </w:rPr>
            </w:pPr>
            <w:r w:rsidRPr="00F03D62">
              <w:rPr>
                <w:b/>
                <w:sz w:val="20"/>
                <w:szCs w:val="20"/>
                <w:lang w:val="fi-FI"/>
              </w:rPr>
              <w:t>Karolina Banaszek</w:t>
            </w:r>
          </w:p>
          <w:p w14:paraId="59C02E89" w14:textId="77777777" w:rsidR="00DE2400" w:rsidRPr="00331135" w:rsidRDefault="00DE2400" w:rsidP="0033113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075BD4">
            <w:pPr>
              <w:spacing w:before="0" w:after="0"/>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5955DA33">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385E56CC" w14:textId="77777777" w:rsidTr="00B84C43">
        <w:trPr>
          <w:trHeight w:val="4114"/>
        </w:trPr>
        <w:tc>
          <w:tcPr>
            <w:tcW w:w="9853" w:type="dxa"/>
            <w:gridSpan w:val="2"/>
            <w:shd w:val="clear" w:color="auto" w:fill="D9D9D9" w:themeFill="background1" w:themeFillShade="D9"/>
          </w:tcPr>
          <w:p w14:paraId="73F624B5" w14:textId="7883D19F"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4672BE">
              <w:rPr>
                <w:b/>
              </w:rPr>
              <w:instrText>HYPERLINK "https://stat.gov.pl/obszary-tematyczne/inne-opracowania/informacje-o-sytuacji-spoleczno-gospodarczej/biuletyn-statystyczny-nr-102023,4,143.html" \o "Link do publikacji Biuletyn Statystyczny"</w:instrText>
            </w:r>
            <w:r w:rsidRPr="00B93797">
              <w:rPr>
                <w:b/>
              </w:rPr>
              <w:fldChar w:fldCharType="separate"/>
            </w:r>
            <w:r w:rsidRPr="00B93797">
              <w:rPr>
                <w:b/>
              </w:rPr>
              <w:t>ia</w:t>
            </w:r>
          </w:p>
          <w:p w14:paraId="44EB2F9C" w14:textId="77777777" w:rsidR="00B93797" w:rsidRPr="00B93797" w:rsidRDefault="00B93797" w:rsidP="00B93797">
            <w:pPr>
              <w:rPr>
                <w:rFonts w:cs="Times New Roman"/>
                <w:color w:val="001381"/>
                <w:u w:val="single"/>
              </w:rPr>
            </w:pPr>
            <w:r w:rsidRPr="00B93797">
              <w:rPr>
                <w:rFonts w:cs="Times New Roman"/>
                <w:color w:val="001381"/>
                <w:u w:val="single"/>
              </w:rPr>
              <w:t xml:space="preserve">Biuletyn Statystyczny </w:t>
            </w:r>
          </w:p>
          <w:p w14:paraId="0D8E5741" w14:textId="53671D5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4672BE">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28B61B73"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6D47E583"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"http://swaid.stat.gov.pl/SitePagesDBW/Ceny.aspx"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7A3CD184"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0A3EA9C5"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2103A4F0"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23DB51C6"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2FDCD074"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35BC78" w14:textId="77777777" w:rsidR="00B93797" w:rsidRPr="00B93797" w:rsidRDefault="00B93797" w:rsidP="00B93797">
            <w:pPr>
              <w:rPr>
                <w:b/>
                <w:color w:val="000000" w:themeColor="text1"/>
                <w:szCs w:val="24"/>
              </w:rPr>
            </w:pPr>
          </w:p>
          <w:p w14:paraId="59EB7117" w14:textId="77777777" w:rsidR="00531873" w:rsidRPr="00B93797" w:rsidRDefault="00531873" w:rsidP="00531873">
            <w:pPr>
              <w:rPr>
                <w:b/>
                <w:color w:val="000000" w:themeColor="text1"/>
                <w:szCs w:val="24"/>
              </w:rPr>
            </w:pPr>
          </w:p>
        </w:tc>
      </w:tr>
    </w:tbl>
    <w:p w14:paraId="1634A8FA" w14:textId="77777777" w:rsidR="000470AA" w:rsidRPr="00B93797" w:rsidRDefault="000470AA" w:rsidP="000470AA">
      <w:pPr>
        <w:rPr>
          <w:sz w:val="18"/>
        </w:rPr>
      </w:pPr>
    </w:p>
    <w:p w14:paraId="1B68E34A" w14:textId="77777777" w:rsidR="000470AA" w:rsidRPr="00B93797" w:rsidRDefault="000470AA" w:rsidP="000470AA">
      <w:pPr>
        <w:rPr>
          <w:sz w:val="20"/>
        </w:rPr>
      </w:pPr>
    </w:p>
    <w:p w14:paraId="21E45930" w14:textId="77777777" w:rsidR="000470AA" w:rsidRPr="00B93797" w:rsidRDefault="000470AA" w:rsidP="000470AA">
      <w:pPr>
        <w:rPr>
          <w:sz w:val="18"/>
        </w:rPr>
      </w:pPr>
    </w:p>
    <w:p w14:paraId="7C19EFAE" w14:textId="5AAD912C" w:rsidR="00D261A2" w:rsidRPr="00B93797" w:rsidRDefault="00D261A2" w:rsidP="00AD0E56">
      <w:pPr>
        <w:rPr>
          <w:sz w:val="18"/>
        </w:rPr>
      </w:pPr>
    </w:p>
    <w:sectPr w:rsidR="00D261A2" w:rsidRPr="00B9379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EDE14" w14:textId="77777777" w:rsidR="0051063C" w:rsidRDefault="0051063C" w:rsidP="000662E2">
      <w:pPr>
        <w:spacing w:after="0" w:line="240" w:lineRule="auto"/>
      </w:pPr>
      <w:r>
        <w:separator/>
      </w:r>
    </w:p>
  </w:endnote>
  <w:endnote w:type="continuationSeparator" w:id="0">
    <w:p w14:paraId="35B8882F" w14:textId="77777777" w:rsidR="0051063C" w:rsidRDefault="0051063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E62D5C53-602D-4AFF-B874-54440541AF0F}"/>
    <w:embedBold r:id="rId2" w:fontKey="{30D422BE-68C2-4A8A-9A49-28072D77D837}"/>
    <w:embedItalic r:id="rId3" w:fontKey="{8F5CB515-7BF7-4ECB-B2DC-BF7D53C27ADE}"/>
  </w:font>
  <w:font w:name="Fira Sans">
    <w:panose1 w:val="020B0503050000020004"/>
    <w:charset w:val="EE"/>
    <w:family w:val="swiss"/>
    <w:pitch w:val="variable"/>
    <w:sig w:usb0="600002FF" w:usb1="02000001" w:usb2="00000000" w:usb3="00000000" w:csb0="0000019F" w:csb1="00000000"/>
    <w:embedRegular r:id="rId4" w:fontKey="{5CE1C491-0286-4950-9E37-C32F9E4B5134}"/>
    <w:embedBold r:id="rId5" w:fontKey="{8912B2CE-8A88-4EDF-9FF0-A441D38B4351}"/>
    <w:embedItalic r:id="rId6" w:fontKey="{F07F1484-EA61-42CC-8B8C-B63A7C8D4676}"/>
  </w:font>
  <w:font w:name="Fira Sans SemiBold">
    <w:panose1 w:val="020B0603050000020004"/>
    <w:charset w:val="EE"/>
    <w:family w:val="swiss"/>
    <w:pitch w:val="variable"/>
    <w:sig w:usb0="600002FF" w:usb1="02000001" w:usb2="00000000" w:usb3="00000000" w:csb0="0000019F" w:csb1="00000000"/>
    <w:embedRegular r:id="rId7" w:fontKey="{7E1B0C5F-00C7-42FA-8CFE-DDA1E81F08D2}"/>
    <w:embedBold r:id="rId8" w:fontKey="{9E9BFF5F-3E07-4852-BCEF-09EDD64A403A}"/>
  </w:font>
  <w:font w:name="Fira Sans Medium">
    <w:panose1 w:val="020B0603050000020004"/>
    <w:charset w:val="EE"/>
    <w:family w:val="swiss"/>
    <w:pitch w:val="variable"/>
    <w:sig w:usb0="600002FF" w:usb1="02000001" w:usb2="00000000" w:usb3="00000000" w:csb0="0000019F" w:csb1="00000000"/>
    <w:embedRegular r:id="rId9" w:fontKey="{CE2B4A3F-4C58-4E34-9181-0E56B5231630}"/>
    <w:embedItalic r:id="rId10" w:fontKey="{7FD76322-A8E0-4991-9259-022719D59FC0}"/>
  </w:font>
  <w:font w:name="Segoe UI">
    <w:panose1 w:val="020B0502040204020203"/>
    <w:charset w:val="EE"/>
    <w:family w:val="swiss"/>
    <w:pitch w:val="variable"/>
    <w:sig w:usb0="E4002EFF" w:usb1="C000E47F" w:usb2="00000009" w:usb3="00000000" w:csb0="000001FF" w:csb1="00000000"/>
    <w:embedRegular r:id="rId11" w:fontKey="{BF553EE3-2C36-4C14-9AC5-808857614727}"/>
  </w:font>
  <w:font w:name="Fira Sans Extra Condensed SemiB">
    <w:panose1 w:val="020B0603050000020004"/>
    <w:charset w:val="EE"/>
    <w:family w:val="swiss"/>
    <w:pitch w:val="variable"/>
    <w:sig w:usb0="600002FF" w:usb1="00000001" w:usb2="00000000" w:usb3="00000000" w:csb0="0000019F" w:csb1="00000000"/>
    <w:embedRegular r:id="rId12" w:fontKey="{F29FC874-989A-4CCB-8A30-707FD0838F27}"/>
  </w:font>
  <w:font w:name="Calibri">
    <w:panose1 w:val="020F0502020204030204"/>
    <w:charset w:val="EE"/>
    <w:family w:val="swiss"/>
    <w:pitch w:val="variable"/>
    <w:sig w:usb0="E4002EFF" w:usb1="C000247B" w:usb2="00000009" w:usb3="00000000" w:csb0="000001FF" w:csb1="00000000"/>
    <w:embedRegular r:id="rId13" w:fontKey="{7891AC4F-60DE-4076-B253-D54E5BA9069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85838" w14:textId="77777777" w:rsidR="0051063C" w:rsidRDefault="0051063C" w:rsidP="000662E2">
      <w:pPr>
        <w:spacing w:after="0" w:line="240" w:lineRule="auto"/>
      </w:pPr>
      <w:r>
        <w:separator/>
      </w:r>
    </w:p>
  </w:footnote>
  <w:footnote w:type="continuationSeparator" w:id="0">
    <w:p w14:paraId="2B285360" w14:textId="77777777" w:rsidR="0051063C" w:rsidRDefault="0051063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64FE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822412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B2A7872">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738BDD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60F4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6952222">
              <wp:simplePos x="0" y="0"/>
              <wp:positionH relativeFrom="column">
                <wp:posOffset>5287976</wp:posOffset>
              </wp:positionH>
              <wp:positionV relativeFrom="paragraph">
                <wp:posOffset>266065</wp:posOffset>
              </wp:positionV>
              <wp:extent cx="1432293" cy="336589"/>
              <wp:effectExtent l="0" t="0" r="0" b="6350"/>
              <wp:wrapNone/>
              <wp:docPr id="8" name="Pole tekstowe 2" descr="20.12.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3CA8731" w:rsidR="00F37172" w:rsidRPr="00A01B40" w:rsidRDefault="007B16B8" w:rsidP="00F049AB">
                          <w:pPr>
                            <w:pStyle w:val="Datainformacjisygnalnej"/>
                          </w:pPr>
                          <w:r>
                            <w:t>20.12</w:t>
                          </w:r>
                          <w:r w:rsidR="00883E43">
                            <w:t>.2023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0.12.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dN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pixgpWsTn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cjJ3TSACAAAUBAAADgAAAAAAAAAAAAAAAAAuAgAAZHJzL2Uyb0RvYy54bWxQ&#10;SwECLQAUAAYACAAAACEAtMlX394AAAAKAQAADwAAAAAAAAAAAAAAAAB6BAAAZHJzL2Rvd25yZXYu&#10;eG1sUEsFBgAAAAAEAAQA8wAAAIUFAAAAAA==&#10;" filled="f" stroked="f">
              <v:textbox>
                <w:txbxContent>
                  <w:p w14:paraId="71967FEA" w14:textId="53CA8731" w:rsidR="00F37172" w:rsidRPr="00A01B40" w:rsidRDefault="007B16B8" w:rsidP="00F049AB">
                    <w:pPr>
                      <w:pStyle w:val="Datainformacjisygnalnej"/>
                    </w:pPr>
                    <w:r>
                      <w:t>20.12</w:t>
                    </w:r>
                    <w:r w:rsidR="00883E43">
                      <w:t>.2023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5pt;height:124.5pt;visibility:visible;mso-wrap-style:square" o:bullet="t">
        <v:imagedata r:id="rId1" o:title=""/>
      </v:shape>
    </w:pict>
  </w:numPicBullet>
  <w:numPicBullet w:numPicBulletId="1">
    <w:pict>
      <v:shape id="_x0000_i1031" type="#_x0000_t75" style="width:123.75pt;height:124.5pt;visibility:visible;mso-wrap-style:square" o:bullet="t">
        <v:imagedata r:id="rId2" o:title=""/>
      </v:shape>
    </w:pict>
  </w:numPicBullet>
  <w:numPicBullet w:numPicBulletId="2">
    <w:pict>
      <v:shape id="_x0000_i1032" type="#_x0000_t75" style="width:20.25pt;height:24pt;visibility:visible;mso-wrap-style:square" o:bullet="t">
        <v:imagedata r:id="rId3" o:title=""/>
      </v:shape>
    </w:pict>
  </w:numPicBullet>
  <w:numPicBullet w:numPicBulletId="3">
    <w:pict>
      <v:shape id="_x0000_i1033" type="#_x0000_t75" style="width:20.25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31D4A"/>
    <w:rsid w:val="0004582E"/>
    <w:rsid w:val="000470AA"/>
    <w:rsid w:val="00057CA1"/>
    <w:rsid w:val="000647A9"/>
    <w:rsid w:val="000662E2"/>
    <w:rsid w:val="00066883"/>
    <w:rsid w:val="00071B39"/>
    <w:rsid w:val="00074DD8"/>
    <w:rsid w:val="00075759"/>
    <w:rsid w:val="00075BD4"/>
    <w:rsid w:val="000764D4"/>
    <w:rsid w:val="000806F7"/>
    <w:rsid w:val="000911E3"/>
    <w:rsid w:val="00097840"/>
    <w:rsid w:val="000A4AF0"/>
    <w:rsid w:val="000B0727"/>
    <w:rsid w:val="000C135D"/>
    <w:rsid w:val="000D1D43"/>
    <w:rsid w:val="000D225C"/>
    <w:rsid w:val="000D2A5C"/>
    <w:rsid w:val="000D39F0"/>
    <w:rsid w:val="000E0918"/>
    <w:rsid w:val="000E79A9"/>
    <w:rsid w:val="001011C3"/>
    <w:rsid w:val="00106DA3"/>
    <w:rsid w:val="00110214"/>
    <w:rsid w:val="001104B6"/>
    <w:rsid w:val="00110D87"/>
    <w:rsid w:val="00111CF4"/>
    <w:rsid w:val="00112399"/>
    <w:rsid w:val="00114DB9"/>
    <w:rsid w:val="00116087"/>
    <w:rsid w:val="00117711"/>
    <w:rsid w:val="00130296"/>
    <w:rsid w:val="00133E7B"/>
    <w:rsid w:val="00134145"/>
    <w:rsid w:val="00136736"/>
    <w:rsid w:val="00136740"/>
    <w:rsid w:val="00136D67"/>
    <w:rsid w:val="001423B6"/>
    <w:rsid w:val="00142947"/>
    <w:rsid w:val="001448A7"/>
    <w:rsid w:val="00146621"/>
    <w:rsid w:val="001617E3"/>
    <w:rsid w:val="00162325"/>
    <w:rsid w:val="00176F25"/>
    <w:rsid w:val="001951DA"/>
    <w:rsid w:val="001B053D"/>
    <w:rsid w:val="001C3269"/>
    <w:rsid w:val="001D19B6"/>
    <w:rsid w:val="001D1DB4"/>
    <w:rsid w:val="001D23F1"/>
    <w:rsid w:val="001D25F9"/>
    <w:rsid w:val="001D331E"/>
    <w:rsid w:val="001D6001"/>
    <w:rsid w:val="001D61ED"/>
    <w:rsid w:val="001E5B2D"/>
    <w:rsid w:val="001F16CA"/>
    <w:rsid w:val="0020156C"/>
    <w:rsid w:val="00216634"/>
    <w:rsid w:val="00223DE6"/>
    <w:rsid w:val="002371A1"/>
    <w:rsid w:val="00237913"/>
    <w:rsid w:val="00242D31"/>
    <w:rsid w:val="0024689C"/>
    <w:rsid w:val="00253AB6"/>
    <w:rsid w:val="0025481E"/>
    <w:rsid w:val="002574F9"/>
    <w:rsid w:val="00262B61"/>
    <w:rsid w:val="00262CC6"/>
    <w:rsid w:val="00263E08"/>
    <w:rsid w:val="002762FD"/>
    <w:rsid w:val="00276811"/>
    <w:rsid w:val="00277D2D"/>
    <w:rsid w:val="00282699"/>
    <w:rsid w:val="002870EE"/>
    <w:rsid w:val="002926DF"/>
    <w:rsid w:val="00294D62"/>
    <w:rsid w:val="00296697"/>
    <w:rsid w:val="002A04C6"/>
    <w:rsid w:val="002A34CB"/>
    <w:rsid w:val="002B0472"/>
    <w:rsid w:val="002B6B12"/>
    <w:rsid w:val="002C21F0"/>
    <w:rsid w:val="002C5774"/>
    <w:rsid w:val="002D01DF"/>
    <w:rsid w:val="002E3EB3"/>
    <w:rsid w:val="002E6140"/>
    <w:rsid w:val="002E6985"/>
    <w:rsid w:val="002E71B6"/>
    <w:rsid w:val="002F35F6"/>
    <w:rsid w:val="002F77C8"/>
    <w:rsid w:val="002F7CBF"/>
    <w:rsid w:val="00304715"/>
    <w:rsid w:val="00304F22"/>
    <w:rsid w:val="00306C7C"/>
    <w:rsid w:val="00313F5C"/>
    <w:rsid w:val="00314F86"/>
    <w:rsid w:val="0031546E"/>
    <w:rsid w:val="00317F4D"/>
    <w:rsid w:val="00321466"/>
    <w:rsid w:val="00322EDD"/>
    <w:rsid w:val="003309FA"/>
    <w:rsid w:val="00331135"/>
    <w:rsid w:val="00332320"/>
    <w:rsid w:val="0033491E"/>
    <w:rsid w:val="00340F5D"/>
    <w:rsid w:val="003440D1"/>
    <w:rsid w:val="00347D72"/>
    <w:rsid w:val="00353C85"/>
    <w:rsid w:val="00353F45"/>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B79B1"/>
    <w:rsid w:val="003C161B"/>
    <w:rsid w:val="003C59E0"/>
    <w:rsid w:val="003C6C8D"/>
    <w:rsid w:val="003D2656"/>
    <w:rsid w:val="003D4F95"/>
    <w:rsid w:val="003D5F42"/>
    <w:rsid w:val="003D60A9"/>
    <w:rsid w:val="003E4211"/>
    <w:rsid w:val="003E4367"/>
    <w:rsid w:val="003F0BD9"/>
    <w:rsid w:val="003F4C97"/>
    <w:rsid w:val="003F666D"/>
    <w:rsid w:val="003F7FE6"/>
    <w:rsid w:val="00400193"/>
    <w:rsid w:val="00416EAF"/>
    <w:rsid w:val="004212E7"/>
    <w:rsid w:val="00423C88"/>
    <w:rsid w:val="0042446D"/>
    <w:rsid w:val="00427BF8"/>
    <w:rsid w:val="00431C02"/>
    <w:rsid w:val="00437395"/>
    <w:rsid w:val="00437615"/>
    <w:rsid w:val="00445047"/>
    <w:rsid w:val="00445B7B"/>
    <w:rsid w:val="00446749"/>
    <w:rsid w:val="00450355"/>
    <w:rsid w:val="00453EB7"/>
    <w:rsid w:val="00463E39"/>
    <w:rsid w:val="004657FC"/>
    <w:rsid w:val="00466D1E"/>
    <w:rsid w:val="004672BE"/>
    <w:rsid w:val="004733F6"/>
    <w:rsid w:val="00474E69"/>
    <w:rsid w:val="004764A7"/>
    <w:rsid w:val="00483E9F"/>
    <w:rsid w:val="00485A2C"/>
    <w:rsid w:val="0049621B"/>
    <w:rsid w:val="004A1D19"/>
    <w:rsid w:val="004B4292"/>
    <w:rsid w:val="004C1895"/>
    <w:rsid w:val="004C6D40"/>
    <w:rsid w:val="004E0DA6"/>
    <w:rsid w:val="004E1B40"/>
    <w:rsid w:val="004E6AA8"/>
    <w:rsid w:val="004F0C3C"/>
    <w:rsid w:val="004F2280"/>
    <w:rsid w:val="004F23BB"/>
    <w:rsid w:val="004F63FC"/>
    <w:rsid w:val="005014C4"/>
    <w:rsid w:val="00505A92"/>
    <w:rsid w:val="0051063C"/>
    <w:rsid w:val="005203F1"/>
    <w:rsid w:val="00521BC3"/>
    <w:rsid w:val="00530D9A"/>
    <w:rsid w:val="00531873"/>
    <w:rsid w:val="00533632"/>
    <w:rsid w:val="00534013"/>
    <w:rsid w:val="00540C5C"/>
    <w:rsid w:val="00541E6E"/>
    <w:rsid w:val="0054212B"/>
    <w:rsid w:val="0054251F"/>
    <w:rsid w:val="00542FA8"/>
    <w:rsid w:val="005520D8"/>
    <w:rsid w:val="00553507"/>
    <w:rsid w:val="00555CFB"/>
    <w:rsid w:val="00556ADB"/>
    <w:rsid w:val="00556CF1"/>
    <w:rsid w:val="005762A7"/>
    <w:rsid w:val="00580A62"/>
    <w:rsid w:val="00586677"/>
    <w:rsid w:val="00587CEE"/>
    <w:rsid w:val="005916D7"/>
    <w:rsid w:val="0059427F"/>
    <w:rsid w:val="005A698C"/>
    <w:rsid w:val="005B3FDB"/>
    <w:rsid w:val="005B5C9D"/>
    <w:rsid w:val="005B63D1"/>
    <w:rsid w:val="005C0CAC"/>
    <w:rsid w:val="005D062E"/>
    <w:rsid w:val="005D2F6B"/>
    <w:rsid w:val="005D334E"/>
    <w:rsid w:val="005E0799"/>
    <w:rsid w:val="005E10F9"/>
    <w:rsid w:val="005E1200"/>
    <w:rsid w:val="005F45EE"/>
    <w:rsid w:val="005F5A80"/>
    <w:rsid w:val="005F7611"/>
    <w:rsid w:val="006044FF"/>
    <w:rsid w:val="00607CC5"/>
    <w:rsid w:val="00611065"/>
    <w:rsid w:val="0061179B"/>
    <w:rsid w:val="00611E2F"/>
    <w:rsid w:val="006125F9"/>
    <w:rsid w:val="00631752"/>
    <w:rsid w:val="00633014"/>
    <w:rsid w:val="0063437B"/>
    <w:rsid w:val="0063660D"/>
    <w:rsid w:val="0064017E"/>
    <w:rsid w:val="00654BB6"/>
    <w:rsid w:val="0066387C"/>
    <w:rsid w:val="006673CA"/>
    <w:rsid w:val="00673C26"/>
    <w:rsid w:val="00674DE5"/>
    <w:rsid w:val="00677ACA"/>
    <w:rsid w:val="006812AF"/>
    <w:rsid w:val="0068327D"/>
    <w:rsid w:val="00691534"/>
    <w:rsid w:val="00693880"/>
    <w:rsid w:val="00693893"/>
    <w:rsid w:val="00694AF0"/>
    <w:rsid w:val="006A4686"/>
    <w:rsid w:val="006B0E9E"/>
    <w:rsid w:val="006B486D"/>
    <w:rsid w:val="006B5AE4"/>
    <w:rsid w:val="006D1507"/>
    <w:rsid w:val="006D1608"/>
    <w:rsid w:val="006D4054"/>
    <w:rsid w:val="006D7409"/>
    <w:rsid w:val="006E02EC"/>
    <w:rsid w:val="006E3C4F"/>
    <w:rsid w:val="006E6F41"/>
    <w:rsid w:val="006E73E6"/>
    <w:rsid w:val="006F67D7"/>
    <w:rsid w:val="00710E54"/>
    <w:rsid w:val="007211B1"/>
    <w:rsid w:val="007277DA"/>
    <w:rsid w:val="00731D27"/>
    <w:rsid w:val="007357EB"/>
    <w:rsid w:val="007414C9"/>
    <w:rsid w:val="00745758"/>
    <w:rsid w:val="00746187"/>
    <w:rsid w:val="0076254F"/>
    <w:rsid w:val="007801F5"/>
    <w:rsid w:val="00782C31"/>
    <w:rsid w:val="00783CA4"/>
    <w:rsid w:val="007842FB"/>
    <w:rsid w:val="00786124"/>
    <w:rsid w:val="0079514B"/>
    <w:rsid w:val="00795252"/>
    <w:rsid w:val="007A2DC1"/>
    <w:rsid w:val="007B16B8"/>
    <w:rsid w:val="007B6F96"/>
    <w:rsid w:val="007C61C9"/>
    <w:rsid w:val="007D0869"/>
    <w:rsid w:val="007D14C4"/>
    <w:rsid w:val="007D3319"/>
    <w:rsid w:val="007D335D"/>
    <w:rsid w:val="007D605C"/>
    <w:rsid w:val="007E3314"/>
    <w:rsid w:val="007E3514"/>
    <w:rsid w:val="007E4B03"/>
    <w:rsid w:val="007F324B"/>
    <w:rsid w:val="0080553C"/>
    <w:rsid w:val="00805B46"/>
    <w:rsid w:val="00805DB4"/>
    <w:rsid w:val="00823593"/>
    <w:rsid w:val="00825DC2"/>
    <w:rsid w:val="00834AD3"/>
    <w:rsid w:val="00840382"/>
    <w:rsid w:val="00843795"/>
    <w:rsid w:val="00847F0F"/>
    <w:rsid w:val="00852448"/>
    <w:rsid w:val="00877F6C"/>
    <w:rsid w:val="0088258A"/>
    <w:rsid w:val="00883E43"/>
    <w:rsid w:val="00886332"/>
    <w:rsid w:val="008925F0"/>
    <w:rsid w:val="008938CA"/>
    <w:rsid w:val="0089448A"/>
    <w:rsid w:val="00897877"/>
    <w:rsid w:val="008A1B2D"/>
    <w:rsid w:val="008A26D9"/>
    <w:rsid w:val="008A7B5B"/>
    <w:rsid w:val="008B12D2"/>
    <w:rsid w:val="008B3ED3"/>
    <w:rsid w:val="008B5916"/>
    <w:rsid w:val="008C0C29"/>
    <w:rsid w:val="008C4E9B"/>
    <w:rsid w:val="008D02DA"/>
    <w:rsid w:val="008D33CD"/>
    <w:rsid w:val="008D76BC"/>
    <w:rsid w:val="008E3EA9"/>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64F7"/>
    <w:rsid w:val="00966C9A"/>
    <w:rsid w:val="00967527"/>
    <w:rsid w:val="009705EE"/>
    <w:rsid w:val="00977927"/>
    <w:rsid w:val="0098135C"/>
    <w:rsid w:val="0098156A"/>
    <w:rsid w:val="00991BAC"/>
    <w:rsid w:val="009A6EA0"/>
    <w:rsid w:val="009B2A4A"/>
    <w:rsid w:val="009C1335"/>
    <w:rsid w:val="009C1AB2"/>
    <w:rsid w:val="009C7251"/>
    <w:rsid w:val="009D0892"/>
    <w:rsid w:val="009E2E91"/>
    <w:rsid w:val="009E74E1"/>
    <w:rsid w:val="00A01B40"/>
    <w:rsid w:val="00A139F5"/>
    <w:rsid w:val="00A32E16"/>
    <w:rsid w:val="00A365F4"/>
    <w:rsid w:val="00A460CD"/>
    <w:rsid w:val="00A47D80"/>
    <w:rsid w:val="00A53132"/>
    <w:rsid w:val="00A563F2"/>
    <w:rsid w:val="00A566E8"/>
    <w:rsid w:val="00A61BBA"/>
    <w:rsid w:val="00A66347"/>
    <w:rsid w:val="00A71E0F"/>
    <w:rsid w:val="00A810F9"/>
    <w:rsid w:val="00A822B0"/>
    <w:rsid w:val="00A82D31"/>
    <w:rsid w:val="00A85E7E"/>
    <w:rsid w:val="00A86ECC"/>
    <w:rsid w:val="00A86FCC"/>
    <w:rsid w:val="00A90A6D"/>
    <w:rsid w:val="00A92B87"/>
    <w:rsid w:val="00A971E5"/>
    <w:rsid w:val="00AA710D"/>
    <w:rsid w:val="00AA7E25"/>
    <w:rsid w:val="00AB1F20"/>
    <w:rsid w:val="00AB64F3"/>
    <w:rsid w:val="00AB6D25"/>
    <w:rsid w:val="00AD0E56"/>
    <w:rsid w:val="00AE229B"/>
    <w:rsid w:val="00AE2D4B"/>
    <w:rsid w:val="00AE4F99"/>
    <w:rsid w:val="00B11B69"/>
    <w:rsid w:val="00B14952"/>
    <w:rsid w:val="00B16871"/>
    <w:rsid w:val="00B25B45"/>
    <w:rsid w:val="00B31E5A"/>
    <w:rsid w:val="00B47359"/>
    <w:rsid w:val="00B632F9"/>
    <w:rsid w:val="00B653AB"/>
    <w:rsid w:val="00B65F9E"/>
    <w:rsid w:val="00B66B19"/>
    <w:rsid w:val="00B7386E"/>
    <w:rsid w:val="00B84C43"/>
    <w:rsid w:val="00B85562"/>
    <w:rsid w:val="00B914E9"/>
    <w:rsid w:val="00B93797"/>
    <w:rsid w:val="00B956EE"/>
    <w:rsid w:val="00BA019D"/>
    <w:rsid w:val="00BA2BA1"/>
    <w:rsid w:val="00BA3447"/>
    <w:rsid w:val="00BA3562"/>
    <w:rsid w:val="00BB4F09"/>
    <w:rsid w:val="00BB54B5"/>
    <w:rsid w:val="00BD4E33"/>
    <w:rsid w:val="00BD6FD5"/>
    <w:rsid w:val="00BE4D3A"/>
    <w:rsid w:val="00C030DE"/>
    <w:rsid w:val="00C051A8"/>
    <w:rsid w:val="00C12F50"/>
    <w:rsid w:val="00C22105"/>
    <w:rsid w:val="00C244B6"/>
    <w:rsid w:val="00C27BF1"/>
    <w:rsid w:val="00C310E6"/>
    <w:rsid w:val="00C3702F"/>
    <w:rsid w:val="00C4500A"/>
    <w:rsid w:val="00C62238"/>
    <w:rsid w:val="00C64A37"/>
    <w:rsid w:val="00C7158E"/>
    <w:rsid w:val="00C7250B"/>
    <w:rsid w:val="00C7346B"/>
    <w:rsid w:val="00C778B0"/>
    <w:rsid w:val="00C77C0E"/>
    <w:rsid w:val="00C91687"/>
    <w:rsid w:val="00C924A8"/>
    <w:rsid w:val="00C945FE"/>
    <w:rsid w:val="00C96FAA"/>
    <w:rsid w:val="00C97A04"/>
    <w:rsid w:val="00CA107B"/>
    <w:rsid w:val="00CA2619"/>
    <w:rsid w:val="00CA484D"/>
    <w:rsid w:val="00CA4FB6"/>
    <w:rsid w:val="00CB0BC5"/>
    <w:rsid w:val="00CB2F90"/>
    <w:rsid w:val="00CB6AD4"/>
    <w:rsid w:val="00CB7D7C"/>
    <w:rsid w:val="00CC4D95"/>
    <w:rsid w:val="00CC739E"/>
    <w:rsid w:val="00CD1EBB"/>
    <w:rsid w:val="00CD28CF"/>
    <w:rsid w:val="00CD58B7"/>
    <w:rsid w:val="00CD7967"/>
    <w:rsid w:val="00CE6A09"/>
    <w:rsid w:val="00CF0A53"/>
    <w:rsid w:val="00CF18EE"/>
    <w:rsid w:val="00CF2B56"/>
    <w:rsid w:val="00CF30BD"/>
    <w:rsid w:val="00CF4099"/>
    <w:rsid w:val="00D0069C"/>
    <w:rsid w:val="00D00796"/>
    <w:rsid w:val="00D047FA"/>
    <w:rsid w:val="00D06ABA"/>
    <w:rsid w:val="00D20E55"/>
    <w:rsid w:val="00D261A2"/>
    <w:rsid w:val="00D34A5C"/>
    <w:rsid w:val="00D516D9"/>
    <w:rsid w:val="00D616D2"/>
    <w:rsid w:val="00D63B5F"/>
    <w:rsid w:val="00D663C0"/>
    <w:rsid w:val="00D70EF7"/>
    <w:rsid w:val="00D8306C"/>
    <w:rsid w:val="00D8397C"/>
    <w:rsid w:val="00D86077"/>
    <w:rsid w:val="00D90F4D"/>
    <w:rsid w:val="00D94EED"/>
    <w:rsid w:val="00D96026"/>
    <w:rsid w:val="00D972F6"/>
    <w:rsid w:val="00DA331D"/>
    <w:rsid w:val="00DA7C1C"/>
    <w:rsid w:val="00DB147A"/>
    <w:rsid w:val="00DB1B7A"/>
    <w:rsid w:val="00DB4D47"/>
    <w:rsid w:val="00DB5CDC"/>
    <w:rsid w:val="00DB706E"/>
    <w:rsid w:val="00DC6708"/>
    <w:rsid w:val="00DC7404"/>
    <w:rsid w:val="00DD011A"/>
    <w:rsid w:val="00DD50F0"/>
    <w:rsid w:val="00DE2400"/>
    <w:rsid w:val="00DE58F1"/>
    <w:rsid w:val="00DE6B58"/>
    <w:rsid w:val="00DF5E32"/>
    <w:rsid w:val="00E01436"/>
    <w:rsid w:val="00E03E79"/>
    <w:rsid w:val="00E045BD"/>
    <w:rsid w:val="00E04D6C"/>
    <w:rsid w:val="00E1241A"/>
    <w:rsid w:val="00E17B77"/>
    <w:rsid w:val="00E231AB"/>
    <w:rsid w:val="00E23337"/>
    <w:rsid w:val="00E259EA"/>
    <w:rsid w:val="00E25D33"/>
    <w:rsid w:val="00E2752C"/>
    <w:rsid w:val="00E30098"/>
    <w:rsid w:val="00E32061"/>
    <w:rsid w:val="00E327D1"/>
    <w:rsid w:val="00E33F48"/>
    <w:rsid w:val="00E42FF9"/>
    <w:rsid w:val="00E44790"/>
    <w:rsid w:val="00E45145"/>
    <w:rsid w:val="00E4714C"/>
    <w:rsid w:val="00E5178D"/>
    <w:rsid w:val="00E51AEB"/>
    <w:rsid w:val="00E522A7"/>
    <w:rsid w:val="00E5349E"/>
    <w:rsid w:val="00E54452"/>
    <w:rsid w:val="00E63B0C"/>
    <w:rsid w:val="00E664C5"/>
    <w:rsid w:val="00E671A2"/>
    <w:rsid w:val="00E76D26"/>
    <w:rsid w:val="00E76EE5"/>
    <w:rsid w:val="00E77D2D"/>
    <w:rsid w:val="00E95036"/>
    <w:rsid w:val="00E95B8E"/>
    <w:rsid w:val="00EA5870"/>
    <w:rsid w:val="00EB1390"/>
    <w:rsid w:val="00EB2C71"/>
    <w:rsid w:val="00EB3333"/>
    <w:rsid w:val="00EB4340"/>
    <w:rsid w:val="00EB556D"/>
    <w:rsid w:val="00EB5A7D"/>
    <w:rsid w:val="00EC231F"/>
    <w:rsid w:val="00ED55C0"/>
    <w:rsid w:val="00ED682B"/>
    <w:rsid w:val="00EE1130"/>
    <w:rsid w:val="00EE41D5"/>
    <w:rsid w:val="00EF2D7E"/>
    <w:rsid w:val="00F0166F"/>
    <w:rsid w:val="00F037A4"/>
    <w:rsid w:val="00F03D62"/>
    <w:rsid w:val="00F049AB"/>
    <w:rsid w:val="00F142DB"/>
    <w:rsid w:val="00F22553"/>
    <w:rsid w:val="00F27C8F"/>
    <w:rsid w:val="00F32749"/>
    <w:rsid w:val="00F37172"/>
    <w:rsid w:val="00F37727"/>
    <w:rsid w:val="00F4477E"/>
    <w:rsid w:val="00F46269"/>
    <w:rsid w:val="00F60BA8"/>
    <w:rsid w:val="00F65A5A"/>
    <w:rsid w:val="00F67D8F"/>
    <w:rsid w:val="00F802BE"/>
    <w:rsid w:val="00F80E93"/>
    <w:rsid w:val="00F86024"/>
    <w:rsid w:val="00F8611A"/>
    <w:rsid w:val="00F870C5"/>
    <w:rsid w:val="00FA3E6A"/>
    <w:rsid w:val="00FA5128"/>
    <w:rsid w:val="00FB1CDE"/>
    <w:rsid w:val="00FB42D4"/>
    <w:rsid w:val="00FB5906"/>
    <w:rsid w:val="00FB7150"/>
    <w:rsid w:val="00FB762F"/>
    <w:rsid w:val="00FC2AED"/>
    <w:rsid w:val="00FC3D69"/>
    <w:rsid w:val="00FC4C4B"/>
    <w:rsid w:val="00FD08AE"/>
    <w:rsid w:val="00FD5EA7"/>
    <w:rsid w:val="00FE36CF"/>
    <w:rsid w:val="00FE53F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8.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1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11.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09'23_wyk1-4_przem_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0511877286328"/>
          <c:y val="9.496198379789318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2.3557126030624438E-2"/>
                  <c:y val="-2.6733500417710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172-47F6-A201-1B725BC2CA32}"/>
                </c:ext>
              </c:extLst>
            </c:dLbl>
            <c:dLbl>
              <c:idx val="1"/>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72-47F6-A201-1B725BC2CA32}"/>
                </c:ext>
              </c:extLst>
            </c:dLbl>
            <c:dLbl>
              <c:idx val="6"/>
              <c:layout>
                <c:manualLayout>
                  <c:x val="1.5747113824691389E-3"/>
                  <c:y val="8.33333697871258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72-47F6-A201-1B725BC2CA32}"/>
                </c:ext>
              </c:extLst>
            </c:dLbl>
            <c:dLbl>
              <c:idx val="11"/>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72-47F6-A201-1B725BC2CA32}"/>
                </c:ext>
              </c:extLst>
            </c:dLbl>
            <c:dLbl>
              <c:idx val="16"/>
              <c:layout>
                <c:manualLayout>
                  <c:x val="-3.1488028486393767E-3"/>
                  <c:y val="-2.5388243826878825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3-3172-47F6-A201-1B725BC2CA32}"/>
                </c:ext>
              </c:extLst>
            </c:dLbl>
            <c:dLbl>
              <c:idx val="18"/>
              <c:layout>
                <c:manualLayout>
                  <c:x val="1.5748353657289193E-3"/>
                  <c:y val="7.1839488993652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72-47F6-A201-1B725BC2CA32}"/>
                </c:ext>
              </c:extLst>
            </c:dLbl>
            <c:dLbl>
              <c:idx val="21"/>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72-47F6-A201-1B725BC2CA3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1'!$D$4:$D$25</c:f>
              <c:strCache>
                <c:ptCount val="22"/>
                <c:pt idx="0">
                  <c:v>produkcja koksu i produktów rafinacji ropy naftowej</c:v>
                </c:pt>
                <c:pt idx="1">
                  <c:v>produkcja wyrobów tytoniowych</c:v>
                </c:pt>
                <c:pt idx="2">
                  <c:v>produkcja wyrobów farmaceutycznych</c:v>
                </c:pt>
                <c:pt idx="3">
                  <c:v>produkcja komputerów, wyrobów elektronicznych i optycznych</c:v>
                </c:pt>
                <c:pt idx="4">
                  <c:v>produkcja artykułów spożywczych</c:v>
                </c:pt>
                <c:pt idx="5">
                  <c:v>produkcja odzieży</c:v>
                </c:pt>
                <c:pt idx="6">
                  <c:v>produkcja wyrobów tekstylnych</c:v>
                </c:pt>
                <c:pt idx="7">
                  <c:v>poligrafia i reprodukcja zapisanych nośników informacji</c:v>
                </c:pt>
                <c:pt idx="8">
                  <c:v>produkcja skór i wyrobów skórzanych</c:v>
                </c:pt>
                <c:pt idx="9">
                  <c:v>produkcja wyrobów z pozostałych mineralnych surowców niemetalicznych</c:v>
                </c:pt>
                <c:pt idx="10">
                  <c:v>produkcja chemikaliów i wyrobów chemicznych</c:v>
                </c:pt>
                <c:pt idx="11">
                  <c:v>produkcja mebli</c:v>
                </c:pt>
                <c:pt idx="12">
                  <c:v>produkcja urządzeń elektrycznych</c:v>
                </c:pt>
                <c:pt idx="13">
                  <c:v>produkcja wyrobów z gumy i tworzyw sztucznych</c:v>
                </c:pt>
                <c:pt idx="14">
                  <c:v>produkcja maszyn i urządzeń</c:v>
                </c:pt>
                <c:pt idx="15">
                  <c:v>produkcja wyrobów z metali</c:v>
                </c:pt>
                <c:pt idx="16">
                  <c:v>produkcja pozostałego sprzętu transportowego</c:v>
                </c:pt>
                <c:pt idx="17">
                  <c:v>produkcja napojów</c:v>
                </c:pt>
                <c:pt idx="18">
                  <c:v>produkcja papieru i wyrobów z papieru</c:v>
                </c:pt>
                <c:pt idx="19">
                  <c:v>produkcja wyrobów z drewna, korka, słomy i wikliny</c:v>
                </c:pt>
                <c:pt idx="20">
                  <c:v>produkcja metali</c:v>
                </c:pt>
                <c:pt idx="21">
                  <c:v>produkcja pojazdów samochodowych, przyczep i naczep</c:v>
                </c:pt>
              </c:strCache>
            </c:strRef>
          </c:cat>
          <c:val>
            <c:numRef>
              <c:f>'Wykres 1'!$E$4:$E$25</c:f>
              <c:numCache>
                <c:formatCode>0.0</c:formatCode>
                <c:ptCount val="22"/>
                <c:pt idx="0">
                  <c:v>3.9</c:v>
                </c:pt>
                <c:pt idx="1">
                  <c:v>1</c:v>
                </c:pt>
                <c:pt idx="2">
                  <c:v>1</c:v>
                </c:pt>
                <c:pt idx="3">
                  <c:v>0.4</c:v>
                </c:pt>
                <c:pt idx="4">
                  <c:v>0.1</c:v>
                </c:pt>
                <c:pt idx="5">
                  <c:v>0.1</c:v>
                </c:pt>
                <c:pt idx="6">
                  <c:v>-0.2</c:v>
                </c:pt>
                <c:pt idx="7">
                  <c:v>-0.2</c:v>
                </c:pt>
                <c:pt idx="8">
                  <c:v>-0.3</c:v>
                </c:pt>
                <c:pt idx="9">
                  <c:v>-0.3</c:v>
                </c:pt>
                <c:pt idx="10">
                  <c:v>-0.4</c:v>
                </c:pt>
                <c:pt idx="11">
                  <c:v>-0.4</c:v>
                </c:pt>
                <c:pt idx="12">
                  <c:v>-0.5</c:v>
                </c:pt>
                <c:pt idx="13">
                  <c:v>-0.6</c:v>
                </c:pt>
                <c:pt idx="14">
                  <c:v>-0.7</c:v>
                </c:pt>
                <c:pt idx="15">
                  <c:v>-0.8</c:v>
                </c:pt>
                <c:pt idx="16">
                  <c:v>-0.8</c:v>
                </c:pt>
                <c:pt idx="17">
                  <c:v>-0.9</c:v>
                </c:pt>
                <c:pt idx="18">
                  <c:v>-0.9</c:v>
                </c:pt>
                <c:pt idx="19">
                  <c:v>-1.3</c:v>
                </c:pt>
                <c:pt idx="20">
                  <c:v>-1.3</c:v>
                </c:pt>
                <c:pt idx="21">
                  <c:v>-1.8</c:v>
                </c:pt>
              </c:numCache>
            </c:numRef>
          </c:val>
          <c:extLst>
            <c:ext xmlns:c16="http://schemas.microsoft.com/office/drawing/2014/chart" uri="{C3380CC4-5D6E-409C-BE32-E72D297353CC}">
              <c16:uniqueId val="{00000006-3172-47F6-A201-1B725BC2CA32}"/>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4"/>
          <c:min val="-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1.3745704467353952E-2"/>
                  <c:y val="-2.0050125313283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AA-4C93-ABEB-49D3C530FB1E}"/>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2'!$D$4:$D$25</c:f>
              <c:strCache>
                <c:ptCount val="22"/>
                <c:pt idx="0">
                  <c:v>produkcja wyrobów tytoniowych</c:v>
                </c:pt>
                <c:pt idx="1">
                  <c:v>produkcja napojów</c:v>
                </c:pt>
                <c:pt idx="2">
                  <c:v>produkcja wyrobów farmaceutycznych</c:v>
                </c:pt>
                <c:pt idx="3">
                  <c:v>produkcja skór i wyrobów skórzanych</c:v>
                </c:pt>
                <c:pt idx="4">
                  <c:v>produkcja odzieży</c:v>
                </c:pt>
                <c:pt idx="5">
                  <c:v>produkcja wyrobów z pozostałych mineralnych surowców niemetalicznych</c:v>
                </c:pt>
                <c:pt idx="6">
                  <c:v>produkcja maszyn i urządzeń</c:v>
                </c:pt>
                <c:pt idx="7">
                  <c:v>produkcja urządzeń elektrycznych</c:v>
                </c:pt>
                <c:pt idx="8">
                  <c:v>produkcja poligrafia i reprodukcja zapisanych nośników informacji</c:v>
                </c:pt>
                <c:pt idx="9">
                  <c:v>produkcja wyrobów tekstylnych</c:v>
                </c:pt>
                <c:pt idx="10">
                  <c:v>produkcja pozostałego sprzętu transportowego</c:v>
                </c:pt>
                <c:pt idx="11">
                  <c:v>produkcja mebli</c:v>
                </c:pt>
                <c:pt idx="12">
                  <c:v>produkcja artykułów spożywczych</c:v>
                </c:pt>
                <c:pt idx="13">
                  <c:v>produkcja pojazdów samochodowych, przyczep i naczep</c:v>
                </c:pt>
                <c:pt idx="14">
                  <c:v>produkcja komputerów, wyrobów elektronicznych i optycznych</c:v>
                </c:pt>
                <c:pt idx="15">
                  <c:v>produkcja wyrobów z metali</c:v>
                </c:pt>
                <c:pt idx="16">
                  <c:v>produkcja wyrobów z gumy i tworzyw sztucznych</c:v>
                </c:pt>
                <c:pt idx="17">
                  <c:v>produkcja wyrobów z drewna, korka, słomy i wikliny</c:v>
                </c:pt>
                <c:pt idx="18">
                  <c:v>produkcja papieru i wyrobów z papieru</c:v>
                </c:pt>
                <c:pt idx="19">
                  <c:v>produkcja chemikaliów i wyrobów chemicznych</c:v>
                </c:pt>
                <c:pt idx="20">
                  <c:v>produkcja metali</c:v>
                </c:pt>
                <c:pt idx="21">
                  <c:v>produkcja koksu i produktów rafinacji ropy naftowej</c:v>
                </c:pt>
              </c:strCache>
            </c:strRef>
          </c:cat>
          <c:val>
            <c:numRef>
              <c:f>'Wykres 2'!$E$4:$E$25</c:f>
              <c:numCache>
                <c:formatCode>0.0</c:formatCode>
                <c:ptCount val="22"/>
                <c:pt idx="0">
                  <c:v>10.199999999999999</c:v>
                </c:pt>
                <c:pt idx="1">
                  <c:v>7</c:v>
                </c:pt>
                <c:pt idx="2">
                  <c:v>6.5</c:v>
                </c:pt>
                <c:pt idx="3">
                  <c:v>1.9</c:v>
                </c:pt>
                <c:pt idx="4">
                  <c:v>0.4</c:v>
                </c:pt>
                <c:pt idx="5">
                  <c:v>-0.8</c:v>
                </c:pt>
                <c:pt idx="6">
                  <c:v>-1.3</c:v>
                </c:pt>
                <c:pt idx="7">
                  <c:v>-1.4</c:v>
                </c:pt>
                <c:pt idx="8">
                  <c:v>-1.8</c:v>
                </c:pt>
                <c:pt idx="9">
                  <c:v>-2.6</c:v>
                </c:pt>
                <c:pt idx="10">
                  <c:v>-3.5</c:v>
                </c:pt>
                <c:pt idx="11">
                  <c:v>-3.8</c:v>
                </c:pt>
                <c:pt idx="12">
                  <c:v>-4.0999999999999996</c:v>
                </c:pt>
                <c:pt idx="13">
                  <c:v>-4.2</c:v>
                </c:pt>
                <c:pt idx="14">
                  <c:v>-5.4</c:v>
                </c:pt>
                <c:pt idx="15">
                  <c:v>-6.5</c:v>
                </c:pt>
                <c:pt idx="16">
                  <c:v>-7.4</c:v>
                </c:pt>
                <c:pt idx="17">
                  <c:v>-11.1</c:v>
                </c:pt>
                <c:pt idx="18">
                  <c:v>-13.4</c:v>
                </c:pt>
                <c:pt idx="19">
                  <c:v>-15.9</c:v>
                </c:pt>
                <c:pt idx="20">
                  <c:v>-16.600000000000001</c:v>
                </c:pt>
                <c:pt idx="21">
                  <c:v>-23.1</c:v>
                </c:pt>
              </c:numCache>
            </c:numRef>
          </c:val>
          <c:extLst>
            <c:ext xmlns:c16="http://schemas.microsoft.com/office/drawing/2014/chart" uri="{C3380CC4-5D6E-409C-BE32-E72D297353CC}">
              <c16:uniqueId val="{00000000-AAAA-4C93-ABEB-49D3C530FB1E}"/>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12849241991018262"/>
          <c:w val="0.90327838134157279"/>
          <c:h val="0.74518234738179312"/>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29-438F-9010-49AB71E8015D}"/>
                </c:ext>
              </c:extLst>
            </c:dLbl>
            <c:dLbl>
              <c:idx val="1"/>
              <c:layout>
                <c:manualLayout>
                  <c:x val="-5.198235473521657E-2"/>
                  <c:y val="8.9478640842441184E-3"/>
                </c:manualLayout>
              </c:layout>
              <c:dLblPos val="r"/>
              <c:showLegendKey val="0"/>
              <c:showVal val="1"/>
              <c:showCatName val="0"/>
              <c:showSerName val="0"/>
              <c:showPercent val="0"/>
              <c:showBubbleSize val="0"/>
              <c:extLst>
                <c:ext xmlns:c15="http://schemas.microsoft.com/office/drawing/2012/chart" uri="{CE6537A1-D6FC-4f65-9D91-7224C49458BB}">
                  <c15:layout>
                    <c:manualLayout>
                      <c:w val="3.4854954355195394E-2"/>
                      <c:h val="4.4356431493967445E-2"/>
                    </c:manualLayout>
                  </c15:layout>
                </c:ext>
                <c:ext xmlns:c16="http://schemas.microsoft.com/office/drawing/2014/chart" uri="{C3380CC4-5D6E-409C-BE32-E72D297353CC}">
                  <c16:uniqueId val="{00000001-BE29-438F-9010-49AB71E8015D}"/>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29-438F-9010-49AB71E8015D}"/>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29-438F-9010-49AB71E8015D}"/>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29-438F-9010-49AB71E8015D}"/>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29-438F-9010-49AB71E8015D}"/>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29-438F-9010-49AB71E8015D}"/>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29-438F-9010-49AB71E8015D}"/>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29-438F-9010-49AB71E8015D}"/>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29-438F-9010-49AB71E8015D}"/>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29-438F-9010-49AB71E8015D}"/>
                </c:ext>
              </c:extLst>
            </c:dLbl>
            <c:dLbl>
              <c:idx val="11"/>
              <c:layout>
                <c:manualLayout>
                  <c:x val="-3.7119152213877099E-2"/>
                  <c:y val="-2.92188121355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E29-438F-9010-49AB71E8015D}"/>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E29-438F-9010-49AB71E8015D}"/>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E29-438F-9010-49AB71E8015D}"/>
                </c:ext>
              </c:extLst>
            </c:dLbl>
            <c:dLbl>
              <c:idx val="14"/>
              <c:layout>
                <c:manualLayout>
                  <c:x val="-3.3657856644085042E-2"/>
                  <c:y val="3.062704360466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E29-438F-9010-49AB71E8015D}"/>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E29-438F-9010-49AB71E8015D}"/>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E29-438F-9010-49AB71E8015D}"/>
                </c:ext>
              </c:extLst>
            </c:dLbl>
            <c:dLbl>
              <c:idx val="17"/>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E29-438F-9010-49AB71E8015D}"/>
                </c:ext>
              </c:extLst>
            </c:dLbl>
            <c:dLbl>
              <c:idx val="21"/>
              <c:layout>
                <c:manualLayout>
                  <c:x val="-5.7623600621350905E-2"/>
                  <c:y val="1.90419685563256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E29-438F-9010-49AB71E8015D}"/>
                </c:ext>
              </c:extLst>
            </c:dLbl>
            <c:dLbl>
              <c:idx val="22"/>
              <c:layout>
                <c:manualLayout>
                  <c:x val="-9.6841211175133727E-3"/>
                  <c:y val="-1.3330818677605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E29-438F-9010-49AB71E8015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3'!$B$69:$B$91</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3'!$C$69:$C$91</c:f>
              <c:numCache>
                <c:formatCode>0.0</c:formatCode>
                <c:ptCount val="23"/>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pt idx="21" formatCode="General">
                  <c:v>-0.6</c:v>
                </c:pt>
                <c:pt idx="22" formatCode="General">
                  <c:v>-0.8</c:v>
                </c:pt>
              </c:numCache>
            </c:numRef>
          </c:val>
          <c:smooth val="0"/>
          <c:extLst>
            <c:ext xmlns:c16="http://schemas.microsoft.com/office/drawing/2014/chart" uri="{C3380CC4-5D6E-409C-BE32-E72D297353CC}">
              <c16:uniqueId val="{00000014-BE29-438F-9010-49AB71E8015D}"/>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8C-4C4A-9B2C-33BE5AFAEA38}"/>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8C-4C4A-9B2C-33BE5AFAEA38}"/>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8C-4C4A-9B2C-33BE5AFAEA38}"/>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8C-4C4A-9B2C-33BE5AFAEA38}"/>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8C-4C4A-9B2C-33BE5AFAEA38}"/>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8C-4C4A-9B2C-33BE5AFAEA38}"/>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8C-4C4A-9B2C-33BE5AFAEA38}"/>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8C-4C4A-9B2C-33BE5AFAEA38}"/>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8C-4C4A-9B2C-33BE5AFAEA38}"/>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8C-4C4A-9B2C-33BE5AFAEA38}"/>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8C-4C4A-9B2C-33BE5AFAEA38}"/>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8C-4C4A-9B2C-33BE5AFAEA38}"/>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48C-4C4A-9B2C-33BE5AFAEA38}"/>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48C-4C4A-9B2C-33BE5AFAEA38}"/>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48C-4C4A-9B2C-33BE5AFAEA38}"/>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48C-4C4A-9B2C-33BE5AFAEA38}"/>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48C-4C4A-9B2C-33BE5AFAEA38}"/>
                </c:ext>
              </c:extLst>
            </c:dLbl>
            <c:dLbl>
              <c:idx val="18"/>
              <c:layout>
                <c:manualLayout>
                  <c:x val="-1.9133475103933355E-2"/>
                  <c:y val="-2.39068270828562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48C-4C4A-9B2C-33BE5AFAEA38}"/>
                </c:ext>
              </c:extLst>
            </c:dLbl>
            <c:dLbl>
              <c:idx val="19"/>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48C-4C4A-9B2C-33BE5AFAEA38}"/>
                </c:ext>
              </c:extLst>
            </c:dLbl>
            <c:dLbl>
              <c:idx val="20"/>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48C-4C4A-9B2C-33BE5AFAEA3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4'!$B$70:$B$92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4'!$C$70:$C$92</c:f>
              <c:numCache>
                <c:formatCode>0.0</c:formatCode>
                <c:ptCount val="23"/>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-2.7</c:v>
                </c:pt>
                <c:pt idx="21">
                  <c:v>-4.2</c:v>
                </c:pt>
                <c:pt idx="22">
                  <c:v>-4.7</c:v>
                </c:pt>
              </c:numCache>
            </c:numRef>
          </c:val>
          <c:smooth val="0"/>
          <c:extLst>
            <c:ext xmlns:c16="http://schemas.microsoft.com/office/drawing/2014/chart" uri="{C3380CC4-5D6E-409C-BE32-E72D297353CC}">
              <c16:uniqueId val="{00000014-348C-4C4A-9B2C-33BE5AFAEA38}"/>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4300027523975542"/>
          <c:w val="0.81288024215951105"/>
          <c:h val="0.51956145132303977"/>
        </c:manualLayout>
      </c:layout>
      <c:barChart>
        <c:barDir val="col"/>
        <c:grouping val="clustered"/>
        <c:varyColors val="0"/>
        <c:ser>
          <c:idx val="0"/>
          <c:order val="0"/>
          <c:tx>
            <c:strRef>
              <c:f>wykr5_oblicz!$C$5</c:f>
              <c:strCache>
                <c:ptCount val="1"/>
                <c:pt idx="0">
                  <c:v>  ceny produkcji sprzedanej przemysłu</c:v>
                </c:pt>
              </c:strCache>
            </c:strRef>
          </c:tx>
          <c:spPr>
            <a:solidFill>
              <a:srgbClr val="001D77"/>
            </a:solidFill>
            <a:ln w="12700">
              <a:solidFill>
                <a:srgbClr val="001D77"/>
              </a:solidFill>
              <a:prstDash val="solid"/>
            </a:ln>
          </c:spPr>
          <c:invertIfNegative val="0"/>
          <c:dLbls>
            <c:dLbl>
              <c:idx val="22"/>
              <c:layout>
                <c:manualLayout>
                  <c:x val="6.7385673506140026E-2"/>
                  <c:y val="1.6703005510191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DE-400B-AF81-F31DF8255610}"/>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wykr5_oblicz!$A$10:$B$32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wykr5_oblicz!$C$10:$C$32</c:f>
              <c:numCache>
                <c:formatCode>General</c:formatCode>
                <c:ptCount val="23"/>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pt idx="21" formatCode="0.0">
                  <c:v>15.099999999999994</c:v>
                </c:pt>
                <c:pt idx="22" formatCode="0.0">
                  <c:v>14.200000000000003</c:v>
                </c:pt>
              </c:numCache>
            </c:numRef>
          </c:val>
          <c:extLst>
            <c:ext xmlns:c16="http://schemas.microsoft.com/office/drawing/2014/chart" uri="{C3380CC4-5D6E-409C-BE32-E72D297353CC}">
              <c16:uniqueId val="{00000001-A3DE-400B-AF81-F31DF8255610}"/>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wykr5_oblicz!$D$5</c:f>
              <c:strCache>
                <c:ptCount val="1"/>
                <c:pt idx="0">
                  <c:v> górnictwo i wydobywanie</c:v>
                </c:pt>
              </c:strCache>
            </c:strRef>
          </c:tx>
          <c:spPr>
            <a:ln w="25400">
              <a:solidFill>
                <a:srgbClr val="99CEB3"/>
              </a:solidFill>
              <a:prstDash val="solid"/>
            </a:ln>
          </c:spPr>
          <c:marker>
            <c:symbol val="none"/>
          </c:marker>
          <c:dLbls>
            <c:dLbl>
              <c:idx val="22"/>
              <c:layout>
                <c:manualLayout>
                  <c:x val="2.4938214839933151E-2"/>
                  <c:y val="-1.1245702751857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DE-400B-AF81-F31DF8255610}"/>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wykr5_oblicz!$D$10:$D$32</c:f>
              <c:numCache>
                <c:formatCode>0.0</c:formatCode>
                <c:ptCount val="23"/>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formatCode="General">
                  <c:v>31</c:v>
                </c:pt>
                <c:pt idx="21">
                  <c:v>29.199999999999989</c:v>
                </c:pt>
                <c:pt idx="22">
                  <c:v>27</c:v>
                </c:pt>
              </c:numCache>
            </c:numRef>
          </c:val>
          <c:smooth val="0"/>
          <c:extLst>
            <c:ext xmlns:c16="http://schemas.microsoft.com/office/drawing/2014/chart" uri="{C3380CC4-5D6E-409C-BE32-E72D297353CC}">
              <c16:uniqueId val="{00000003-A3DE-400B-AF81-F31DF8255610}"/>
            </c:ext>
          </c:extLst>
        </c:ser>
        <c:ser>
          <c:idx val="2"/>
          <c:order val="2"/>
          <c:tx>
            <c:strRef>
              <c:f>wykr5_oblicz!$E$5</c:f>
              <c:strCache>
                <c:ptCount val="1"/>
                <c:pt idx="0">
                  <c:v>przetwórstwo przemysłowe</c:v>
                </c:pt>
              </c:strCache>
            </c:strRef>
          </c:tx>
          <c:spPr>
            <a:ln w="25400">
              <a:solidFill>
                <a:srgbClr val="99A5C9"/>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A3DE-400B-AF81-F31DF8255610}"/>
                </c:ext>
              </c:extLst>
            </c:dLbl>
            <c:dLbl>
              <c:idx val="1"/>
              <c:delete val="1"/>
              <c:extLst>
                <c:ext xmlns:c15="http://schemas.microsoft.com/office/drawing/2012/chart" uri="{CE6537A1-D6FC-4f65-9D91-7224C49458BB}"/>
                <c:ext xmlns:c16="http://schemas.microsoft.com/office/drawing/2014/chart" uri="{C3380CC4-5D6E-409C-BE32-E72D297353CC}">
                  <c16:uniqueId val="{00000005-A3DE-400B-AF81-F31DF8255610}"/>
                </c:ext>
              </c:extLst>
            </c:dLbl>
            <c:dLbl>
              <c:idx val="2"/>
              <c:delete val="1"/>
              <c:extLst>
                <c:ext xmlns:c15="http://schemas.microsoft.com/office/drawing/2012/chart" uri="{CE6537A1-D6FC-4f65-9D91-7224C49458BB}"/>
                <c:ext xmlns:c16="http://schemas.microsoft.com/office/drawing/2014/chart" uri="{C3380CC4-5D6E-409C-BE32-E72D297353CC}">
                  <c16:uniqueId val="{00000006-A3DE-400B-AF81-F31DF8255610}"/>
                </c:ext>
              </c:extLst>
            </c:dLbl>
            <c:dLbl>
              <c:idx val="3"/>
              <c:delete val="1"/>
              <c:extLst>
                <c:ext xmlns:c15="http://schemas.microsoft.com/office/drawing/2012/chart" uri="{CE6537A1-D6FC-4f65-9D91-7224C49458BB}"/>
                <c:ext xmlns:c16="http://schemas.microsoft.com/office/drawing/2014/chart" uri="{C3380CC4-5D6E-409C-BE32-E72D297353CC}">
                  <c16:uniqueId val="{00000007-A3DE-400B-AF81-F31DF8255610}"/>
                </c:ext>
              </c:extLst>
            </c:dLbl>
            <c:dLbl>
              <c:idx val="4"/>
              <c:delete val="1"/>
              <c:extLst>
                <c:ext xmlns:c15="http://schemas.microsoft.com/office/drawing/2012/chart" uri="{CE6537A1-D6FC-4f65-9D91-7224C49458BB}"/>
                <c:ext xmlns:c16="http://schemas.microsoft.com/office/drawing/2014/chart" uri="{C3380CC4-5D6E-409C-BE32-E72D297353CC}">
                  <c16:uniqueId val="{00000008-A3DE-400B-AF81-F31DF8255610}"/>
                </c:ext>
              </c:extLst>
            </c:dLbl>
            <c:dLbl>
              <c:idx val="5"/>
              <c:delete val="1"/>
              <c:extLst>
                <c:ext xmlns:c15="http://schemas.microsoft.com/office/drawing/2012/chart" uri="{CE6537A1-D6FC-4f65-9D91-7224C49458BB}"/>
                <c:ext xmlns:c16="http://schemas.microsoft.com/office/drawing/2014/chart" uri="{C3380CC4-5D6E-409C-BE32-E72D297353CC}">
                  <c16:uniqueId val="{00000009-A3DE-400B-AF81-F31DF8255610}"/>
                </c:ext>
              </c:extLst>
            </c:dLbl>
            <c:dLbl>
              <c:idx val="6"/>
              <c:delete val="1"/>
              <c:extLst>
                <c:ext xmlns:c15="http://schemas.microsoft.com/office/drawing/2012/chart" uri="{CE6537A1-D6FC-4f65-9D91-7224C49458BB}"/>
                <c:ext xmlns:c16="http://schemas.microsoft.com/office/drawing/2014/chart" uri="{C3380CC4-5D6E-409C-BE32-E72D297353CC}">
                  <c16:uniqueId val="{0000000A-A3DE-400B-AF81-F31DF8255610}"/>
                </c:ext>
              </c:extLst>
            </c:dLbl>
            <c:dLbl>
              <c:idx val="7"/>
              <c:delete val="1"/>
              <c:extLst>
                <c:ext xmlns:c15="http://schemas.microsoft.com/office/drawing/2012/chart" uri="{CE6537A1-D6FC-4f65-9D91-7224C49458BB}"/>
                <c:ext xmlns:c16="http://schemas.microsoft.com/office/drawing/2014/chart" uri="{C3380CC4-5D6E-409C-BE32-E72D297353CC}">
                  <c16:uniqueId val="{0000000B-A3DE-400B-AF81-F31DF8255610}"/>
                </c:ext>
              </c:extLst>
            </c:dLbl>
            <c:dLbl>
              <c:idx val="8"/>
              <c:delete val="1"/>
              <c:extLst>
                <c:ext xmlns:c15="http://schemas.microsoft.com/office/drawing/2012/chart" uri="{CE6537A1-D6FC-4f65-9D91-7224C49458BB}"/>
                <c:ext xmlns:c16="http://schemas.microsoft.com/office/drawing/2014/chart" uri="{C3380CC4-5D6E-409C-BE32-E72D297353CC}">
                  <c16:uniqueId val="{0000000C-A3DE-400B-AF81-F31DF8255610}"/>
                </c:ext>
              </c:extLst>
            </c:dLbl>
            <c:dLbl>
              <c:idx val="9"/>
              <c:delete val="1"/>
              <c:extLst>
                <c:ext xmlns:c15="http://schemas.microsoft.com/office/drawing/2012/chart" uri="{CE6537A1-D6FC-4f65-9D91-7224C49458BB}"/>
                <c:ext xmlns:c16="http://schemas.microsoft.com/office/drawing/2014/chart" uri="{C3380CC4-5D6E-409C-BE32-E72D297353CC}">
                  <c16:uniqueId val="{0000000D-A3DE-400B-AF81-F31DF8255610}"/>
                </c:ext>
              </c:extLst>
            </c:dLbl>
            <c:dLbl>
              <c:idx val="10"/>
              <c:delete val="1"/>
              <c:extLst>
                <c:ext xmlns:c15="http://schemas.microsoft.com/office/drawing/2012/chart" uri="{CE6537A1-D6FC-4f65-9D91-7224C49458BB}"/>
                <c:ext xmlns:c16="http://schemas.microsoft.com/office/drawing/2014/chart" uri="{C3380CC4-5D6E-409C-BE32-E72D297353CC}">
                  <c16:uniqueId val="{0000000E-A3DE-400B-AF81-F31DF8255610}"/>
                </c:ext>
              </c:extLst>
            </c:dLbl>
            <c:dLbl>
              <c:idx val="11"/>
              <c:delete val="1"/>
              <c:extLst>
                <c:ext xmlns:c15="http://schemas.microsoft.com/office/drawing/2012/chart" uri="{CE6537A1-D6FC-4f65-9D91-7224C49458BB}"/>
                <c:ext xmlns:c16="http://schemas.microsoft.com/office/drawing/2014/chart" uri="{C3380CC4-5D6E-409C-BE32-E72D297353CC}">
                  <c16:uniqueId val="{0000000F-A3DE-400B-AF81-F31DF8255610}"/>
                </c:ext>
              </c:extLst>
            </c:dLbl>
            <c:dLbl>
              <c:idx val="12"/>
              <c:delete val="1"/>
              <c:extLst>
                <c:ext xmlns:c15="http://schemas.microsoft.com/office/drawing/2012/chart" uri="{CE6537A1-D6FC-4f65-9D91-7224C49458BB}"/>
                <c:ext xmlns:c16="http://schemas.microsoft.com/office/drawing/2014/chart" uri="{C3380CC4-5D6E-409C-BE32-E72D297353CC}">
                  <c16:uniqueId val="{00000010-A3DE-400B-AF81-F31DF8255610}"/>
                </c:ext>
              </c:extLst>
            </c:dLbl>
            <c:dLbl>
              <c:idx val="13"/>
              <c:delete val="1"/>
              <c:extLst>
                <c:ext xmlns:c15="http://schemas.microsoft.com/office/drawing/2012/chart" uri="{CE6537A1-D6FC-4f65-9D91-7224C49458BB}"/>
                <c:ext xmlns:c16="http://schemas.microsoft.com/office/drawing/2014/chart" uri="{C3380CC4-5D6E-409C-BE32-E72D297353CC}">
                  <c16:uniqueId val="{00000011-A3DE-400B-AF81-F31DF8255610}"/>
                </c:ext>
              </c:extLst>
            </c:dLbl>
            <c:dLbl>
              <c:idx val="14"/>
              <c:delete val="1"/>
              <c:extLst>
                <c:ext xmlns:c15="http://schemas.microsoft.com/office/drawing/2012/chart" uri="{CE6537A1-D6FC-4f65-9D91-7224C49458BB}"/>
                <c:ext xmlns:c16="http://schemas.microsoft.com/office/drawing/2014/chart" uri="{C3380CC4-5D6E-409C-BE32-E72D297353CC}">
                  <c16:uniqueId val="{00000012-A3DE-400B-AF81-F31DF8255610}"/>
                </c:ext>
              </c:extLst>
            </c:dLbl>
            <c:dLbl>
              <c:idx val="15"/>
              <c:delete val="1"/>
              <c:extLst>
                <c:ext xmlns:c15="http://schemas.microsoft.com/office/drawing/2012/chart" uri="{CE6537A1-D6FC-4f65-9D91-7224C49458BB}"/>
                <c:ext xmlns:c16="http://schemas.microsoft.com/office/drawing/2014/chart" uri="{C3380CC4-5D6E-409C-BE32-E72D297353CC}">
                  <c16:uniqueId val="{00000013-A3DE-400B-AF81-F31DF8255610}"/>
                </c:ext>
              </c:extLst>
            </c:dLbl>
            <c:dLbl>
              <c:idx val="16"/>
              <c:delete val="1"/>
              <c:extLst>
                <c:ext xmlns:c15="http://schemas.microsoft.com/office/drawing/2012/chart" uri="{CE6537A1-D6FC-4f65-9D91-7224C49458BB}"/>
                <c:ext xmlns:c16="http://schemas.microsoft.com/office/drawing/2014/chart" uri="{C3380CC4-5D6E-409C-BE32-E72D297353CC}">
                  <c16:uniqueId val="{00000014-A3DE-400B-AF81-F31DF8255610}"/>
                </c:ext>
              </c:extLst>
            </c:dLbl>
            <c:dLbl>
              <c:idx val="17"/>
              <c:delete val="1"/>
              <c:extLst>
                <c:ext xmlns:c15="http://schemas.microsoft.com/office/drawing/2012/chart" uri="{CE6537A1-D6FC-4f65-9D91-7224C49458BB}"/>
                <c:ext xmlns:c16="http://schemas.microsoft.com/office/drawing/2014/chart" uri="{C3380CC4-5D6E-409C-BE32-E72D297353CC}">
                  <c16:uniqueId val="{00000015-A3DE-400B-AF81-F31DF8255610}"/>
                </c:ext>
              </c:extLst>
            </c:dLbl>
            <c:dLbl>
              <c:idx val="18"/>
              <c:delete val="1"/>
              <c:extLst>
                <c:ext xmlns:c15="http://schemas.microsoft.com/office/drawing/2012/chart" uri="{CE6537A1-D6FC-4f65-9D91-7224C49458BB}"/>
                <c:ext xmlns:c16="http://schemas.microsoft.com/office/drawing/2014/chart" uri="{C3380CC4-5D6E-409C-BE32-E72D297353CC}">
                  <c16:uniqueId val="{00000016-A3DE-400B-AF81-F31DF8255610}"/>
                </c:ext>
              </c:extLst>
            </c:dLbl>
            <c:dLbl>
              <c:idx val="19"/>
              <c:delete val="1"/>
              <c:extLst>
                <c:ext xmlns:c15="http://schemas.microsoft.com/office/drawing/2012/chart" uri="{CE6537A1-D6FC-4f65-9D91-7224C49458BB}"/>
                <c:ext xmlns:c16="http://schemas.microsoft.com/office/drawing/2014/chart" uri="{C3380CC4-5D6E-409C-BE32-E72D297353CC}">
                  <c16:uniqueId val="{00000017-A3DE-400B-AF81-F31DF8255610}"/>
                </c:ext>
              </c:extLst>
            </c:dLbl>
            <c:dLbl>
              <c:idx val="20"/>
              <c:delete val="1"/>
              <c:extLst>
                <c:ext xmlns:c15="http://schemas.microsoft.com/office/drawing/2012/chart" uri="{CE6537A1-D6FC-4f65-9D91-7224C49458BB}"/>
                <c:ext xmlns:c16="http://schemas.microsoft.com/office/drawing/2014/chart" uri="{C3380CC4-5D6E-409C-BE32-E72D297353CC}">
                  <c16:uniqueId val="{00000018-A3DE-400B-AF81-F31DF8255610}"/>
                </c:ext>
              </c:extLst>
            </c:dLbl>
            <c:dLbl>
              <c:idx val="21"/>
              <c:delete val="1"/>
              <c:extLst>
                <c:ext xmlns:c15="http://schemas.microsoft.com/office/drawing/2012/chart" uri="{CE6537A1-D6FC-4f65-9D91-7224C49458BB}"/>
                <c:ext xmlns:c16="http://schemas.microsoft.com/office/drawing/2014/chart" uri="{C3380CC4-5D6E-409C-BE32-E72D297353CC}">
                  <c16:uniqueId val="{00000019-A3DE-400B-AF81-F31DF8255610}"/>
                </c:ext>
              </c:extLst>
            </c:dLbl>
            <c:dLbl>
              <c:idx val="22"/>
              <c:layout>
                <c:manualLayout>
                  <c:x val="3.4496426997720174E-2"/>
                  <c:y val="4.67832028193185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3DE-400B-AF81-F31DF8255610}"/>
                </c:ext>
              </c:extLst>
            </c:dLbl>
            <c:spPr>
              <a:noFill/>
              <a:ln>
                <a:noFill/>
              </a:ln>
              <a:effectLst/>
            </c:spPr>
            <c:txPr>
              <a:bodyPr wrap="square" lIns="38100" tIns="19050" rIns="38100" bIns="19050" anchor="ctr">
                <a:spAutoFit/>
              </a:bodyPr>
              <a:lstStyle/>
              <a:p>
                <a:pPr>
                  <a:defRPr sz="9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wykr5_oblicz!$E$10:$E$32</c:f>
              <c:numCache>
                <c:formatCode>0.0</c:formatCode>
                <c:ptCount val="23"/>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formatCode="General">
                  <c:v>8.9000000000000057</c:v>
                </c:pt>
                <c:pt idx="21">
                  <c:v>7.7999999999999972</c:v>
                </c:pt>
                <c:pt idx="22">
                  <c:v>7.5</c:v>
                </c:pt>
              </c:numCache>
            </c:numRef>
          </c:val>
          <c:smooth val="0"/>
          <c:extLst>
            <c:ext xmlns:c16="http://schemas.microsoft.com/office/drawing/2014/chart" uri="{C3380CC4-5D6E-409C-BE32-E72D297353CC}">
              <c16:uniqueId val="{0000001B-A3DE-400B-AF81-F31DF8255610}"/>
            </c:ext>
          </c:extLst>
        </c:ser>
        <c:ser>
          <c:idx val="3"/>
          <c:order val="3"/>
          <c:tx>
            <c:strRef>
              <c:f>wykr5_oblicz!$F$5</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2"/>
              <c:layout>
                <c:manualLayout>
                  <c:x val="2.8500680115715462E-2"/>
                  <c:y val="-1.5637395908102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A3DE-400B-AF81-F31DF8255610}"/>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wykr5_oblicz!$F$10:$F$32</c:f>
              <c:numCache>
                <c:formatCode>0.0</c:formatCode>
                <c:ptCount val="23"/>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formatCode="General">
                  <c:v>65.699999999999989</c:v>
                </c:pt>
                <c:pt idx="21">
                  <c:v>69.199999999999989</c:v>
                </c:pt>
                <c:pt idx="22">
                  <c:v>63.099999999999994</c:v>
                </c:pt>
              </c:numCache>
            </c:numRef>
          </c:val>
          <c:smooth val="0"/>
          <c:extLst>
            <c:ext xmlns:c16="http://schemas.microsoft.com/office/drawing/2014/chart" uri="{C3380CC4-5D6E-409C-BE32-E72D297353CC}">
              <c16:uniqueId val="{0000001D-A3DE-400B-AF81-F31DF8255610}"/>
            </c:ext>
          </c:extLst>
        </c:ser>
        <c:ser>
          <c:idx val="4"/>
          <c:order val="4"/>
          <c:tx>
            <c:strRef>
              <c:f>wykr5_oblicz!$G$5</c:f>
              <c:strCache>
                <c:ptCount val="1"/>
                <c:pt idx="0">
                  <c:v>dostawa wody; gospodarowanie
ściekami i odpadami; rekultywacja</c:v>
                </c:pt>
              </c:strCache>
            </c:strRef>
          </c:tx>
          <c:spPr>
            <a:ln w="25400">
              <a:solidFill>
                <a:srgbClr val="000000"/>
              </a:solidFill>
              <a:prstDash val="lgDashDot"/>
            </a:ln>
          </c:spPr>
          <c:marker>
            <c:symbol val="none"/>
          </c:marker>
          <c:dLbls>
            <c:dLbl>
              <c:idx val="22"/>
              <c:layout>
                <c:manualLayout>
                  <c:x val="3.4496426997720174E-2"/>
                  <c:y val="-1.25655391004446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3DE-400B-AF81-F31DF8255610}"/>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0000"/>
                      </a:solidFill>
                      <a:tailEnd type="triangle"/>
                    </a:ln>
                  </c:spPr>
                </c15:leaderLines>
              </c:ext>
            </c:extLst>
          </c:dLbls>
          <c:cat>
            <c:strRef>
              <c:f>wykr5_oblicz!$B$10:$B$32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wykr5_oblicz!$G$10:$G$32</c:f>
              <c:numCache>
                <c:formatCode>0.0</c:formatCode>
                <c:ptCount val="23"/>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formatCode="General">
                  <c:v>7.9000000000000057</c:v>
                </c:pt>
                <c:pt idx="21">
                  <c:v>8.0999999999999943</c:v>
                </c:pt>
                <c:pt idx="22">
                  <c:v>8.0999999999999943</c:v>
                </c:pt>
              </c:numCache>
            </c:numRef>
          </c:val>
          <c:smooth val="0"/>
          <c:extLst>
            <c:ext xmlns:c16="http://schemas.microsoft.com/office/drawing/2014/chart" uri="{C3380CC4-5D6E-409C-BE32-E72D297353CC}">
              <c16:uniqueId val="{0000001F-A3DE-400B-AF81-F31DF8255610}"/>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1.0974296937162691E-2"/>
          <c:y val="0.77517716347879262"/>
          <c:w val="0.98882138820238707"/>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0.07104</cdr:y>
    </cdr:from>
    <cdr:to>
      <cdr:x>0.04884</cdr:x>
      <cdr:y>0.12217</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3993" y="266484"/>
          <a:ext cx="153182" cy="19175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Wskazniki_cen_produkcji_sprzedanej_przemyslu_w_listopadzie_2023_roku.docx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8E117-79D1-4113-9BAF-5D5312A8A3C3}"/>
</file>

<file path=customXml/itemProps2.xml><?xml version="1.0" encoding="utf-8"?>
<ds:datastoreItem xmlns:ds="http://schemas.openxmlformats.org/officeDocument/2006/customXml" ds:itemID="{10329C04-EFA0-47C0-91CF-880B6EFC702D}"/>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10329C04-EFA0-47C0-91CF-880B6EFC7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758</Words>
  <Characters>4549</Characters>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2023-12-19T08:23:00Z</cp:lastPrinted>
  <dcterms:created xsi:type="dcterms:W3CDTF">2023-12-15T14:11:00Z</dcterms:created>
  <dcterms:modified xsi:type="dcterms:W3CDTF">2023-12-19T08:30:00Z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