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2.xml" ContentType="application/vnd.openxmlformats-officedocument.drawingml.chartshapes+xml"/>
  <Override PartName="/word/charts/chart5.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3BC3CE93" w:rsidR="00393761" w:rsidRPr="00883E43" w:rsidRDefault="00883E43" w:rsidP="00F049AB">
      <w:pPr>
        <w:pStyle w:val="Tytuinfomacjisygnalnej"/>
      </w:pPr>
      <w:r w:rsidRPr="00C11430">
        <w:t xml:space="preserve">Wskaźniki cen produkcji sprzedanej przemysłu </w:t>
      </w:r>
      <w:r>
        <w:t>w</w:t>
      </w:r>
      <w:r w:rsidR="00D8306C">
        <w:t> </w:t>
      </w:r>
      <w:r w:rsidR="00EA5870">
        <w:t>październiku</w:t>
      </w:r>
      <w:r>
        <w:t xml:space="preserve"> </w:t>
      </w:r>
      <w:r w:rsidRPr="009B5FD8">
        <w:t>202</w:t>
      </w:r>
      <w:r>
        <w:t>3</w:t>
      </w:r>
      <w:r w:rsidRPr="009B5FD8">
        <w:t xml:space="preserve"> r.</w:t>
      </w:r>
    </w:p>
    <w:p w14:paraId="3DB10F9F" w14:textId="5207FA5E" w:rsidR="00E95B8E" w:rsidRPr="0066387C" w:rsidRDefault="006D7409" w:rsidP="00883E43">
      <w:pPr>
        <w:pStyle w:val="Lead"/>
        <w:rPr>
          <w:b w:val="0"/>
        </w:rPr>
      </w:pPr>
      <w:r w:rsidRPr="00587CEE">
        <w:rPr>
          <w:color w:val="001D77"/>
        </w:rPr>
        <mc:AlternateContent>
          <mc:Choice Requires="wps">
            <w:drawing>
              <wp:anchor distT="45720" distB="45720" distL="114300" distR="114300" simplePos="0" relativeHeight="251738112" behindDoc="0" locked="0" layoutInCell="1" allowOverlap="1" wp14:anchorId="2FC13F97" wp14:editId="02BDE344">
                <wp:simplePos x="0" y="0"/>
                <wp:positionH relativeFrom="margin">
                  <wp:posOffset>-15240</wp:posOffset>
                </wp:positionH>
                <wp:positionV relativeFrom="paragraph">
                  <wp:posOffset>10160</wp:posOffset>
                </wp:positionV>
                <wp:extent cx="2204085" cy="1310640"/>
                <wp:effectExtent l="0" t="0" r="5715" b="3810"/>
                <wp:wrapSquare wrapText="bothSides"/>
                <wp:docPr id="6" name="Pole tekstowe 2" descr="4,1% - spadek cen producentów w przemyśle w porównaniu z październikiem   2022 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310640"/>
                        </a:xfrm>
                        <a:prstGeom prst="roundRect">
                          <a:avLst/>
                        </a:prstGeom>
                        <a:solidFill>
                          <a:srgbClr val="001D77"/>
                        </a:solidFill>
                        <a:ln w="9525">
                          <a:noFill/>
                          <a:miter lim="800000"/>
                          <a:headEnd/>
                          <a:tailEnd/>
                        </a:ln>
                      </wps:spPr>
                      <wps:txbx>
                        <w:txbxContent>
                          <w:p w14:paraId="56D1096E" w14:textId="18CD64E1" w:rsidR="00313F5C" w:rsidRPr="00883E43" w:rsidRDefault="00883E43" w:rsidP="00F65A5A">
                            <w:pPr>
                              <w:autoSpaceDE w:val="0"/>
                              <w:autoSpaceDN w:val="0"/>
                              <w:adjustRightInd w:val="0"/>
                              <w:spacing w:before="0" w:after="0" w:line="240" w:lineRule="auto"/>
                              <w:rPr>
                                <w:rFonts w:ascii="Fira Sans SemiBold" w:hAnsi="Fira Sans SemiBold"/>
                                <w:color w:val="FFFFFF" w:themeColor="background1"/>
                                <w:sz w:val="72"/>
                                <w:szCs w:val="72"/>
                              </w:rPr>
                            </w:pPr>
                            <w:r w:rsidRPr="00883E43">
                              <w:rPr>
                                <w:rStyle w:val="IkonawskanikaZnak"/>
                                <w:sz w:val="72"/>
                                <w:szCs w:val="72"/>
                              </w:rPr>
                              <w:sym w:font="Wingdings" w:char="F0F2"/>
                            </w:r>
                            <w:r w:rsidR="00EA5870">
                              <w:rPr>
                                <w:rStyle w:val="WartowskanikaZnak"/>
                                <w:sz w:val="72"/>
                                <w:szCs w:val="72"/>
                              </w:rPr>
                              <w:t>4,1</w:t>
                            </w:r>
                            <w:r w:rsidR="004B4292" w:rsidRPr="00883E43">
                              <w:rPr>
                                <w:rStyle w:val="WartowskanikaZnak"/>
                                <w:sz w:val="72"/>
                                <w:szCs w:val="72"/>
                              </w:rPr>
                              <w:t>%</w:t>
                            </w:r>
                          </w:p>
                          <w:p w14:paraId="63B3F253" w14:textId="1AA3D94B" w:rsidR="005C0CAC" w:rsidRPr="007D605C" w:rsidRDefault="00883E43" w:rsidP="00883E43">
                            <w:pPr>
                              <w:pStyle w:val="tekstnaniebieskimtle"/>
                              <w:rPr>
                                <w:sz w:val="18"/>
                                <w:szCs w:val="20"/>
                              </w:rPr>
                            </w:pPr>
                            <w:r>
                              <w:rPr>
                                <w:szCs w:val="20"/>
                              </w:rPr>
                              <w:t xml:space="preserve">spadek </w:t>
                            </w:r>
                            <w:r w:rsidRPr="002002D0">
                              <w:rPr>
                                <w:szCs w:val="20"/>
                              </w:rPr>
                              <w:t>cen producentów w</w:t>
                            </w:r>
                            <w:r>
                              <w:rPr>
                                <w:szCs w:val="20"/>
                              </w:rPr>
                              <w:t> </w:t>
                            </w:r>
                            <w:r w:rsidRPr="002002D0">
                              <w:rPr>
                                <w:szCs w:val="20"/>
                              </w:rPr>
                              <w:t>przemyśle w porównaniu</w:t>
                            </w:r>
                            <w:r>
                              <w:rPr>
                                <w:szCs w:val="20"/>
                              </w:rPr>
                              <w:t xml:space="preserve"> z</w:t>
                            </w:r>
                            <w:r w:rsidR="00D516D9">
                              <w:rPr>
                                <w:szCs w:val="20"/>
                              </w:rPr>
                              <w:t> </w:t>
                            </w:r>
                            <w:r w:rsidR="00EA5870">
                              <w:rPr>
                                <w:szCs w:val="20"/>
                              </w:rPr>
                              <w:t>październikiem</w:t>
                            </w:r>
                            <w:r>
                              <w:rPr>
                                <w:szCs w:val="20"/>
                              </w:rPr>
                              <w:t xml:space="preserve"> </w:t>
                            </w:r>
                            <w:r w:rsidRPr="002002D0">
                              <w:rPr>
                                <w:szCs w:val="20"/>
                              </w:rPr>
                              <w:t>20</w:t>
                            </w:r>
                            <w:r>
                              <w:rPr>
                                <w:szCs w:val="20"/>
                              </w:rPr>
                              <w:t>22</w:t>
                            </w:r>
                            <w:r w:rsidRPr="002002D0">
                              <w:rPr>
                                <w:szCs w:val="20"/>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4,1% - spadek cen producentów w przemyśle w porównaniu z październikiem   2022 r.&#10;" style="position:absolute;margin-left:-1.2pt;margin-top:.8pt;width:173.55pt;height:103.2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" fillcolor="#001d77" stroked="f">
                <v:stroke joinstyle="miter"/>
                <v:textbox>
                  <w:txbxContent>
                    <w:p w14:paraId="56D1096E" w14:textId="18CD64E1" w:rsidR="00313F5C" w:rsidRPr="00883E43" w:rsidRDefault="00883E43" w:rsidP="00F65A5A">
                      <w:pPr>
                        <w:autoSpaceDE w:val="0"/>
                        <w:autoSpaceDN w:val="0"/>
                        <w:adjustRightInd w:val="0"/>
                        <w:spacing w:before="0" w:after="0" w:line="240" w:lineRule="auto"/>
                        <w:rPr>
                          <w:rFonts w:ascii="Fira Sans SemiBold" w:hAnsi="Fira Sans SemiBold"/>
                          <w:color w:val="FFFFFF" w:themeColor="background1"/>
                          <w:sz w:val="72"/>
                          <w:szCs w:val="72"/>
                        </w:rPr>
                      </w:pPr>
                      <w:r w:rsidRPr="00883E43">
                        <w:rPr>
                          <w:rStyle w:val="IkonawskanikaZnak"/>
                          <w:sz w:val="72"/>
                          <w:szCs w:val="72"/>
                        </w:rPr>
                        <w:sym w:font="Wingdings" w:char="F0F2"/>
                      </w:r>
                      <w:r w:rsidR="00EA5870">
                        <w:rPr>
                          <w:rStyle w:val="WartowskanikaZnak"/>
                          <w:sz w:val="72"/>
                          <w:szCs w:val="72"/>
                        </w:rPr>
                        <w:t>4,1</w:t>
                      </w:r>
                      <w:r w:rsidR="004B4292" w:rsidRPr="00883E43">
                        <w:rPr>
                          <w:rStyle w:val="WartowskanikaZnak"/>
                          <w:sz w:val="72"/>
                          <w:szCs w:val="72"/>
                        </w:rPr>
                        <w:t>%</w:t>
                      </w:r>
                    </w:p>
                    <w:p w14:paraId="63B3F253" w14:textId="1AA3D94B" w:rsidR="005C0CAC" w:rsidRPr="007D605C" w:rsidRDefault="00883E43" w:rsidP="00883E43">
                      <w:pPr>
                        <w:pStyle w:val="tekstnaniebieskimtle"/>
                        <w:rPr>
                          <w:sz w:val="18"/>
                          <w:szCs w:val="20"/>
                        </w:rPr>
                      </w:pPr>
                      <w:r>
                        <w:rPr>
                          <w:szCs w:val="20"/>
                        </w:rPr>
                        <w:t xml:space="preserve">spadek </w:t>
                      </w:r>
                      <w:r w:rsidRPr="002002D0">
                        <w:rPr>
                          <w:szCs w:val="20"/>
                        </w:rPr>
                        <w:t>cen producentów w</w:t>
                      </w:r>
                      <w:r>
                        <w:rPr>
                          <w:szCs w:val="20"/>
                        </w:rPr>
                        <w:t> </w:t>
                      </w:r>
                      <w:r w:rsidRPr="002002D0">
                        <w:rPr>
                          <w:szCs w:val="20"/>
                        </w:rPr>
                        <w:t>przemyśle w porównaniu</w:t>
                      </w:r>
                      <w:r>
                        <w:rPr>
                          <w:szCs w:val="20"/>
                        </w:rPr>
                        <w:t xml:space="preserve"> z</w:t>
                      </w:r>
                      <w:r w:rsidR="00D516D9">
                        <w:rPr>
                          <w:szCs w:val="20"/>
                        </w:rPr>
                        <w:t> </w:t>
                      </w:r>
                      <w:r w:rsidR="00EA5870">
                        <w:rPr>
                          <w:szCs w:val="20"/>
                        </w:rPr>
                        <w:t>październikiem</w:t>
                      </w:r>
                      <w:r>
                        <w:rPr>
                          <w:szCs w:val="20"/>
                        </w:rPr>
                        <w:t xml:space="preserve"> </w:t>
                      </w:r>
                      <w:r w:rsidRPr="002002D0">
                        <w:rPr>
                          <w:szCs w:val="20"/>
                        </w:rPr>
                        <w:t>20</w:t>
                      </w:r>
                      <w:r>
                        <w:rPr>
                          <w:szCs w:val="20"/>
                        </w:rPr>
                        <w:t>22</w:t>
                      </w:r>
                      <w:r w:rsidRPr="002002D0">
                        <w:rPr>
                          <w:szCs w:val="20"/>
                        </w:rPr>
                        <w:t xml:space="preserve"> r.</w:t>
                      </w:r>
                    </w:p>
                  </w:txbxContent>
                </v:textbox>
                <w10:wrap type="square" anchorx="margin"/>
              </v:roundrect>
            </w:pict>
          </mc:Fallback>
        </mc:AlternateContent>
      </w:r>
      <w:r w:rsidR="00883E43" w:rsidRPr="0088650D">
        <w:rPr>
          <w:rFonts w:eastAsia="Times New Roman" w:cs="Times New Roman"/>
          <w:bCs/>
        </w:rPr>
        <w:t>Według wstępnych danych</w:t>
      </w:r>
      <w:r w:rsidR="00883E43" w:rsidRPr="00B117AD">
        <w:rPr>
          <w:rFonts w:eastAsia="Times New Roman" w:cs="Times New Roman"/>
          <w:bCs/>
        </w:rPr>
        <w:t xml:space="preserve"> </w:t>
      </w:r>
      <w:r w:rsidR="00883E43" w:rsidRPr="0088650D">
        <w:rPr>
          <w:rFonts w:eastAsia="Times New Roman" w:cs="Times New Roman"/>
          <w:bCs/>
        </w:rPr>
        <w:t>w</w:t>
      </w:r>
      <w:r w:rsidR="00EA5870">
        <w:rPr>
          <w:rFonts w:eastAsia="Times New Roman" w:cs="Times New Roman"/>
          <w:bCs/>
        </w:rPr>
        <w:t xml:space="preserve"> październiku</w:t>
      </w:r>
      <w:r w:rsidR="00883E43" w:rsidRPr="0088650D">
        <w:rPr>
          <w:rFonts w:eastAsia="Times New Roman" w:cs="Times New Roman"/>
          <w:bCs/>
        </w:rPr>
        <w:t xml:space="preserve"> 202</w:t>
      </w:r>
      <w:r w:rsidR="00883E43">
        <w:rPr>
          <w:rFonts w:eastAsia="Times New Roman" w:cs="Times New Roman"/>
          <w:bCs/>
        </w:rPr>
        <w:t>3</w:t>
      </w:r>
      <w:r w:rsidR="00883E43" w:rsidRPr="0088650D">
        <w:rPr>
          <w:rFonts w:eastAsia="Times New Roman" w:cs="Times New Roman"/>
          <w:bCs/>
        </w:rPr>
        <w:t xml:space="preserve"> r. ceny produkcji sprzedanej przemysłu </w:t>
      </w:r>
      <w:r w:rsidR="00EA5870">
        <w:rPr>
          <w:rFonts w:eastAsia="Times New Roman" w:cs="Times New Roman"/>
          <w:bCs/>
        </w:rPr>
        <w:t>spadły</w:t>
      </w:r>
      <w:r w:rsidR="00883E43">
        <w:rPr>
          <w:rFonts w:eastAsia="Times New Roman" w:cs="Times New Roman"/>
          <w:bCs/>
        </w:rPr>
        <w:t xml:space="preserve"> </w:t>
      </w:r>
      <w:r w:rsidR="00883E43" w:rsidRPr="0088650D">
        <w:rPr>
          <w:rFonts w:eastAsia="Times New Roman" w:cs="Times New Roman"/>
          <w:bCs/>
        </w:rPr>
        <w:t>w</w:t>
      </w:r>
      <w:r w:rsidR="00883E43">
        <w:rPr>
          <w:rFonts w:eastAsia="Times New Roman" w:cs="Times New Roman"/>
          <w:bCs/>
        </w:rPr>
        <w:t> </w:t>
      </w:r>
      <w:r w:rsidR="00883E43" w:rsidRPr="0088650D">
        <w:rPr>
          <w:rFonts w:eastAsia="Times New Roman" w:cs="Times New Roman"/>
          <w:bCs/>
        </w:rPr>
        <w:t xml:space="preserve">stosunku do </w:t>
      </w:r>
      <w:r w:rsidR="00EA5870">
        <w:rPr>
          <w:rFonts w:eastAsia="Times New Roman" w:cs="Times New Roman"/>
          <w:bCs/>
        </w:rPr>
        <w:t>września</w:t>
      </w:r>
      <w:r w:rsidR="00D34A5C">
        <w:rPr>
          <w:rFonts w:eastAsia="Times New Roman" w:cs="Times New Roman"/>
          <w:bCs/>
        </w:rPr>
        <w:t xml:space="preserve"> </w:t>
      </w:r>
      <w:r w:rsidR="00883E43" w:rsidRPr="00370072">
        <w:rPr>
          <w:rFonts w:eastAsia="Times New Roman" w:cs="Times New Roman"/>
          <w:bCs/>
        </w:rPr>
        <w:t>202</w:t>
      </w:r>
      <w:r w:rsidR="00883E43">
        <w:rPr>
          <w:rFonts w:eastAsia="Times New Roman" w:cs="Times New Roman"/>
          <w:bCs/>
        </w:rPr>
        <w:t>3</w:t>
      </w:r>
      <w:r w:rsidR="00883E43" w:rsidRPr="00370072">
        <w:rPr>
          <w:rFonts w:eastAsia="Times New Roman" w:cs="Times New Roman"/>
          <w:bCs/>
        </w:rPr>
        <w:t xml:space="preserve"> r</w:t>
      </w:r>
      <w:r w:rsidR="00883E43" w:rsidRPr="0052591A">
        <w:rPr>
          <w:rFonts w:eastAsia="Times New Roman" w:cs="Times New Roman"/>
          <w:bCs/>
        </w:rPr>
        <w:t>.</w:t>
      </w:r>
      <w:r w:rsidR="00883E43">
        <w:rPr>
          <w:rFonts w:eastAsia="Times New Roman" w:cs="Times New Roman"/>
          <w:bCs/>
        </w:rPr>
        <w:t xml:space="preserve"> </w:t>
      </w:r>
      <w:r w:rsidR="00D34A5C">
        <w:rPr>
          <w:rFonts w:eastAsia="Times New Roman" w:cs="Times New Roman"/>
          <w:bCs/>
        </w:rPr>
        <w:t>–</w:t>
      </w:r>
      <w:r w:rsidR="00883E43">
        <w:rPr>
          <w:rFonts w:eastAsia="Times New Roman" w:cs="Times New Roman"/>
          <w:bCs/>
        </w:rPr>
        <w:t xml:space="preserve"> </w:t>
      </w:r>
      <w:r w:rsidR="00883E43" w:rsidRPr="0052591A">
        <w:rPr>
          <w:rFonts w:eastAsia="Times New Roman" w:cs="Times New Roman"/>
          <w:bCs/>
        </w:rPr>
        <w:t xml:space="preserve">o </w:t>
      </w:r>
      <w:r w:rsidR="00883E43">
        <w:rPr>
          <w:rFonts w:eastAsia="Times New Roman" w:cs="Times New Roman"/>
          <w:bCs/>
        </w:rPr>
        <w:t>0,</w:t>
      </w:r>
      <w:r w:rsidR="00EA5870">
        <w:rPr>
          <w:rFonts w:eastAsia="Times New Roman" w:cs="Times New Roman"/>
          <w:bCs/>
        </w:rPr>
        <w:t>5</w:t>
      </w:r>
      <w:r w:rsidR="00883E43" w:rsidRPr="0052591A">
        <w:rPr>
          <w:rFonts w:eastAsia="Times New Roman" w:cs="Times New Roman"/>
          <w:bCs/>
        </w:rPr>
        <w:t>%,</w:t>
      </w:r>
      <w:r w:rsidR="00883E43" w:rsidRPr="0088650D">
        <w:rPr>
          <w:rFonts w:eastAsia="Times New Roman" w:cs="Times New Roman"/>
          <w:bCs/>
        </w:rPr>
        <w:t xml:space="preserve"> </w:t>
      </w:r>
      <w:r w:rsidR="00EA5870">
        <w:rPr>
          <w:rFonts w:eastAsia="Times New Roman" w:cs="Times New Roman"/>
          <w:bCs/>
        </w:rPr>
        <w:t>a</w:t>
      </w:r>
      <w:r w:rsidR="00D516D9">
        <w:rPr>
          <w:rFonts w:eastAsia="Times New Roman" w:cs="Times New Roman"/>
          <w:bCs/>
        </w:rPr>
        <w:t> </w:t>
      </w:r>
      <w:r w:rsidR="00883E43" w:rsidRPr="0088650D">
        <w:rPr>
          <w:rFonts w:eastAsia="Times New Roman" w:cs="Times New Roman"/>
          <w:bCs/>
        </w:rPr>
        <w:t>w</w:t>
      </w:r>
      <w:r w:rsidR="00883E43">
        <w:rPr>
          <w:rFonts w:eastAsia="Times New Roman" w:cs="Times New Roman"/>
          <w:bCs/>
        </w:rPr>
        <w:t> </w:t>
      </w:r>
      <w:r w:rsidR="00883E43" w:rsidRPr="0088650D">
        <w:rPr>
          <w:rFonts w:eastAsia="Times New Roman" w:cs="Times New Roman"/>
          <w:bCs/>
        </w:rPr>
        <w:t>porównaniu z</w:t>
      </w:r>
      <w:r w:rsidR="00883E43">
        <w:rPr>
          <w:rFonts w:eastAsia="Times New Roman" w:cs="Times New Roman"/>
          <w:bCs/>
        </w:rPr>
        <w:t> </w:t>
      </w:r>
      <w:r w:rsidR="00883E43" w:rsidRPr="0088650D">
        <w:rPr>
          <w:rFonts w:eastAsia="Times New Roman" w:cs="Times New Roman"/>
          <w:bCs/>
        </w:rPr>
        <w:t>analogicznym miesiącem poprzedniego roku</w:t>
      </w:r>
      <w:r w:rsidR="00883E43">
        <w:rPr>
          <w:rFonts w:eastAsia="Times New Roman" w:cs="Times New Roman"/>
          <w:bCs/>
        </w:rPr>
        <w:t xml:space="preserve"> </w:t>
      </w:r>
      <w:r w:rsidR="00EA5870">
        <w:rPr>
          <w:rFonts w:eastAsia="Times New Roman" w:cs="Times New Roman"/>
          <w:bCs/>
        </w:rPr>
        <w:t>–</w:t>
      </w:r>
      <w:r w:rsidR="00883E43">
        <w:rPr>
          <w:rFonts w:eastAsia="Times New Roman" w:cs="Times New Roman"/>
          <w:bCs/>
        </w:rPr>
        <w:t xml:space="preserve"> </w:t>
      </w:r>
      <w:r w:rsidR="00883E43" w:rsidRPr="003B7240">
        <w:rPr>
          <w:rFonts w:eastAsia="Times New Roman" w:cs="Times New Roman"/>
          <w:bCs/>
        </w:rPr>
        <w:t xml:space="preserve">o </w:t>
      </w:r>
      <w:r w:rsidR="00EA5870">
        <w:rPr>
          <w:rFonts w:eastAsia="Times New Roman" w:cs="Times New Roman"/>
          <w:bCs/>
        </w:rPr>
        <w:t>4,1</w:t>
      </w:r>
      <w:r w:rsidR="00883E43" w:rsidRPr="003B7240">
        <w:rPr>
          <w:rFonts w:eastAsia="Times New Roman" w:cs="Times New Roman"/>
          <w:bCs/>
        </w:rPr>
        <w:t>%.</w:t>
      </w:r>
      <w:r w:rsidR="00CB6AD4" w:rsidRPr="00883E43">
        <w:rPr>
          <w:shd w:val="clear" w:color="auto" w:fill="FFFFFF"/>
        </w:rPr>
        <w:br/>
      </w:r>
    </w:p>
    <w:p w14:paraId="6189446F" w14:textId="64089359" w:rsidR="00DE6B58" w:rsidRPr="0066387C" w:rsidRDefault="00DE6B58" w:rsidP="00216634">
      <w:pPr>
        <w:spacing w:line="288" w:lineRule="auto"/>
        <w:rPr>
          <w:rFonts w:eastAsia="Times New Roman" w:cs="Times New Roman"/>
          <w:szCs w:val="19"/>
          <w:lang w:eastAsia="pl-PL"/>
        </w:rPr>
      </w:pPr>
    </w:p>
    <w:p w14:paraId="3809A0B0" w14:textId="6466543B" w:rsidR="00883E43" w:rsidRPr="0066387C" w:rsidRDefault="00883E43" w:rsidP="00216634">
      <w:pPr>
        <w:spacing w:line="288" w:lineRule="auto"/>
        <w:rPr>
          <w:rFonts w:eastAsia="Times New Roman" w:cs="Times New Roman"/>
          <w:szCs w:val="19"/>
          <w:lang w:eastAsia="pl-PL"/>
        </w:rPr>
      </w:pPr>
    </w:p>
    <w:p w14:paraId="743059D1" w14:textId="77777777" w:rsidR="00883E43" w:rsidRPr="00EF3A1D" w:rsidRDefault="00883E43" w:rsidP="00883E43"/>
    <w:p w14:paraId="7DF29F55" w14:textId="5435C041" w:rsidR="00883E43" w:rsidRDefault="00883E43" w:rsidP="00883E43">
      <w:pPr>
        <w:rPr>
          <w:b/>
          <w:shd w:val="clear" w:color="auto" w:fill="FFFFFF"/>
        </w:rPr>
      </w:pPr>
      <w:r w:rsidRPr="00D11337">
        <w:rPr>
          <w:b/>
          <w:shd w:val="clear" w:color="auto" w:fill="FFFFFF"/>
        </w:rPr>
        <w:t xml:space="preserve">Tablica 1. Wskaźniki cen produkcji sprzedanej </w:t>
      </w:r>
      <w:r w:rsidRPr="00774298">
        <w:rPr>
          <w:b/>
          <w:shd w:val="clear" w:color="auto" w:fill="FFFFFF"/>
        </w:rPr>
        <w:t xml:space="preserve">przemysłu </w:t>
      </w:r>
      <w:r w:rsidRPr="009B5FD8">
        <w:rPr>
          <w:b/>
          <w:shd w:val="clear" w:color="auto" w:fill="FFFFFF"/>
        </w:rPr>
        <w:t>w</w:t>
      </w:r>
      <w:r w:rsidR="00EA5870">
        <w:rPr>
          <w:b/>
          <w:shd w:val="clear" w:color="auto" w:fill="FFFFFF"/>
        </w:rPr>
        <w:t>e</w:t>
      </w:r>
      <w:r>
        <w:rPr>
          <w:b/>
          <w:shd w:val="clear" w:color="auto" w:fill="FFFFFF"/>
        </w:rPr>
        <w:t xml:space="preserve"> </w:t>
      </w:r>
      <w:r w:rsidR="00D34A5C">
        <w:rPr>
          <w:b/>
          <w:shd w:val="clear" w:color="auto" w:fill="FFFFFF"/>
        </w:rPr>
        <w:t xml:space="preserve">wrześniu </w:t>
      </w:r>
      <w:r w:rsidR="00EA5870">
        <w:rPr>
          <w:b/>
          <w:shd w:val="clear" w:color="auto" w:fill="FFFFFF"/>
        </w:rPr>
        <w:t xml:space="preserve">i październiku </w:t>
      </w:r>
      <w:r>
        <w:rPr>
          <w:b/>
          <w:shd w:val="clear" w:color="auto" w:fill="FFFFFF"/>
        </w:rPr>
        <w:t>2023 r.</w:t>
      </w:r>
    </w:p>
    <w:tbl>
      <w:tblPr>
        <w:tblStyle w:val="Tabela-Siatka"/>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sprzedanej przemysłu we wrześniu i październiku 2023 r."/>
        <w:tblDescription w:val="Wskaźniki cen produkcji  sprzedanej przemysłu w  różnych okresach odniesienia: wrzesień 2023 r. do sierpnia 2023 r., wrzesień 2023 r. do analogicznego okresu roku ubiegłego tj. września 2022 r., październik 2023 r. do analogicznego okresu roku ubiegłego tj. października 2022 r., październik 2023 r. do października 2023 r., październik 2023 r. do grudnia 2022 r,, narastająco styczeń - październik 2023 r. do stycznia - październik 2022 r.  "/>
      </w:tblPr>
      <w:tblGrid>
        <w:gridCol w:w="2194"/>
        <w:gridCol w:w="953"/>
        <w:gridCol w:w="953"/>
        <w:gridCol w:w="953"/>
        <w:gridCol w:w="953"/>
        <w:gridCol w:w="953"/>
        <w:gridCol w:w="979"/>
      </w:tblGrid>
      <w:tr w:rsidR="000A4AF0" w:rsidRPr="002A3DAC" w14:paraId="404E72AF" w14:textId="77777777" w:rsidTr="000A4AF0">
        <w:tc>
          <w:tcPr>
            <w:tcW w:w="2194" w:type="dxa"/>
            <w:vMerge w:val="restart"/>
            <w:tcBorders>
              <w:top w:val="single" w:sz="4" w:space="0" w:color="auto"/>
              <w:right w:val="single" w:sz="4" w:space="0" w:color="auto"/>
            </w:tcBorders>
            <w:vAlign w:val="center"/>
          </w:tcPr>
          <w:p w14:paraId="5FD787B9" w14:textId="474EB9E6" w:rsidR="000A4AF0" w:rsidRDefault="000A4AF0" w:rsidP="000A4AF0">
            <w:pPr>
              <w:jc w:val="center"/>
              <w:rPr>
                <w:shd w:val="clear" w:color="auto" w:fill="FFFFFF"/>
              </w:rPr>
            </w:pPr>
            <w:r w:rsidRPr="009C7251">
              <w:rPr>
                <w:rFonts w:cs="Arial"/>
                <w:color w:val="000000" w:themeColor="text1"/>
                <w:sz w:val="16"/>
                <w:szCs w:val="16"/>
              </w:rPr>
              <w:t>WYSZCZEGÓLNIENIE</w:t>
            </w:r>
          </w:p>
        </w:tc>
        <w:tc>
          <w:tcPr>
            <w:tcW w:w="1906" w:type="dxa"/>
            <w:gridSpan w:val="2"/>
            <w:tcBorders>
              <w:top w:val="single" w:sz="4" w:space="0" w:color="auto"/>
              <w:left w:val="single" w:sz="4" w:space="0" w:color="auto"/>
              <w:bottom w:val="single" w:sz="4" w:space="0" w:color="001D77"/>
            </w:tcBorders>
          </w:tcPr>
          <w:p w14:paraId="6A7EAA2F" w14:textId="09071347" w:rsidR="000A4AF0" w:rsidRPr="002A3DAC" w:rsidRDefault="000A4AF0" w:rsidP="00945CAC">
            <w:pPr>
              <w:jc w:val="center"/>
              <w:rPr>
                <w:shd w:val="clear" w:color="auto" w:fill="FFFFFF"/>
              </w:rPr>
            </w:pPr>
            <w:r>
              <w:rPr>
                <w:color w:val="000000" w:themeColor="text1"/>
                <w:sz w:val="16"/>
                <w:szCs w:val="16"/>
              </w:rPr>
              <w:t>0</w:t>
            </w:r>
            <w:r w:rsidR="00EA5870">
              <w:rPr>
                <w:color w:val="000000" w:themeColor="text1"/>
                <w:sz w:val="16"/>
                <w:szCs w:val="16"/>
              </w:rPr>
              <w:t>9</w:t>
            </w:r>
            <w:r>
              <w:rPr>
                <w:color w:val="000000" w:themeColor="text1"/>
                <w:sz w:val="16"/>
                <w:szCs w:val="16"/>
              </w:rPr>
              <w:t xml:space="preserve"> </w:t>
            </w:r>
            <w:r w:rsidRPr="002A3DAC">
              <w:rPr>
                <w:color w:val="000000" w:themeColor="text1"/>
                <w:sz w:val="16"/>
                <w:szCs w:val="16"/>
              </w:rPr>
              <w:t>202</w:t>
            </w:r>
            <w:r>
              <w:rPr>
                <w:color w:val="000000" w:themeColor="text1"/>
                <w:sz w:val="16"/>
                <w:szCs w:val="16"/>
              </w:rPr>
              <w:t>3</w:t>
            </w:r>
          </w:p>
        </w:tc>
        <w:tc>
          <w:tcPr>
            <w:tcW w:w="2859" w:type="dxa"/>
            <w:gridSpan w:val="3"/>
            <w:tcBorders>
              <w:top w:val="single" w:sz="4" w:space="0" w:color="auto"/>
              <w:bottom w:val="single" w:sz="4" w:space="0" w:color="001D77"/>
            </w:tcBorders>
          </w:tcPr>
          <w:p w14:paraId="1853AF15" w14:textId="33E8FFEB" w:rsidR="000A4AF0" w:rsidRPr="002A3DAC" w:rsidRDefault="00EA5870" w:rsidP="00945CAC">
            <w:pPr>
              <w:jc w:val="center"/>
              <w:rPr>
                <w:shd w:val="clear" w:color="auto" w:fill="FFFFFF"/>
              </w:rPr>
            </w:pPr>
            <w:r>
              <w:rPr>
                <w:color w:val="000000" w:themeColor="text1"/>
                <w:sz w:val="16"/>
                <w:szCs w:val="16"/>
              </w:rPr>
              <w:t>10</w:t>
            </w:r>
            <w:r w:rsidR="000A4AF0" w:rsidRPr="002A3DAC">
              <w:rPr>
                <w:color w:val="000000" w:themeColor="text1"/>
                <w:sz w:val="16"/>
                <w:szCs w:val="16"/>
              </w:rPr>
              <w:t xml:space="preserve"> 202</w:t>
            </w:r>
            <w:r w:rsidR="000A4AF0">
              <w:rPr>
                <w:color w:val="000000" w:themeColor="text1"/>
                <w:sz w:val="16"/>
                <w:szCs w:val="16"/>
              </w:rPr>
              <w:t>3</w:t>
            </w:r>
          </w:p>
        </w:tc>
        <w:tc>
          <w:tcPr>
            <w:tcW w:w="979" w:type="dxa"/>
            <w:tcBorders>
              <w:top w:val="single" w:sz="4" w:space="0" w:color="auto"/>
              <w:bottom w:val="single" w:sz="4" w:space="0" w:color="001D77"/>
            </w:tcBorders>
          </w:tcPr>
          <w:p w14:paraId="5D708295" w14:textId="281DDBC2" w:rsidR="000A4AF0" w:rsidRPr="002A3DAC" w:rsidRDefault="000A4AF0" w:rsidP="00945CAC">
            <w:pPr>
              <w:jc w:val="center"/>
              <w:rPr>
                <w:color w:val="000000" w:themeColor="text1"/>
                <w:sz w:val="16"/>
                <w:szCs w:val="16"/>
              </w:rPr>
            </w:pPr>
            <w:r>
              <w:rPr>
                <w:color w:val="000000" w:themeColor="text1"/>
                <w:sz w:val="16"/>
                <w:szCs w:val="16"/>
              </w:rPr>
              <w:t>01</w:t>
            </w:r>
            <w:r w:rsidRPr="002A3DAC">
              <w:rPr>
                <w:color w:val="000000" w:themeColor="text1"/>
                <w:sz w:val="16"/>
                <w:szCs w:val="16"/>
              </w:rPr>
              <w:t>-</w:t>
            </w:r>
            <w:r w:rsidR="00EA5870">
              <w:rPr>
                <w:color w:val="000000" w:themeColor="text1"/>
                <w:sz w:val="16"/>
                <w:szCs w:val="16"/>
              </w:rPr>
              <w:t>10</w:t>
            </w:r>
            <w:r w:rsidRPr="002A3DAC">
              <w:rPr>
                <w:color w:val="000000" w:themeColor="text1"/>
                <w:sz w:val="16"/>
                <w:szCs w:val="16"/>
              </w:rPr>
              <w:t xml:space="preserve"> 202</w:t>
            </w:r>
            <w:r>
              <w:rPr>
                <w:color w:val="000000" w:themeColor="text1"/>
                <w:sz w:val="16"/>
                <w:szCs w:val="16"/>
              </w:rPr>
              <w:t>3</w:t>
            </w:r>
          </w:p>
        </w:tc>
      </w:tr>
      <w:tr w:rsidR="000A4AF0" w:rsidRPr="002A3DAC" w14:paraId="77A84D0C" w14:textId="77777777" w:rsidTr="00B96E7C">
        <w:tc>
          <w:tcPr>
            <w:tcW w:w="2194" w:type="dxa"/>
            <w:vMerge/>
            <w:tcBorders>
              <w:bottom w:val="single" w:sz="12" w:space="0" w:color="001D77"/>
              <w:right w:val="single" w:sz="4" w:space="0" w:color="auto"/>
            </w:tcBorders>
          </w:tcPr>
          <w:p w14:paraId="1C927446" w14:textId="0BE0BA10" w:rsidR="000A4AF0" w:rsidRDefault="000A4AF0" w:rsidP="000A4AF0">
            <w:pPr>
              <w:jc w:val="center"/>
              <w:rPr>
                <w:shd w:val="clear" w:color="auto" w:fill="FFFFFF"/>
              </w:rPr>
            </w:pPr>
          </w:p>
        </w:tc>
        <w:tc>
          <w:tcPr>
            <w:tcW w:w="953" w:type="dxa"/>
            <w:tcBorders>
              <w:top w:val="single" w:sz="4" w:space="0" w:color="001D77"/>
              <w:left w:val="single" w:sz="4" w:space="0" w:color="auto"/>
              <w:bottom w:val="single" w:sz="12" w:space="0" w:color="001D77"/>
            </w:tcBorders>
          </w:tcPr>
          <w:p w14:paraId="39836CF5" w14:textId="616EF515" w:rsidR="000A4AF0" w:rsidRPr="00FD48FA" w:rsidRDefault="000A4AF0" w:rsidP="00945CAC">
            <w:pPr>
              <w:rPr>
                <w:spacing w:val="-12"/>
                <w:sz w:val="15"/>
                <w:szCs w:val="15"/>
                <w:shd w:val="clear" w:color="auto" w:fill="FFFFFF"/>
              </w:rPr>
            </w:pPr>
            <w:r>
              <w:rPr>
                <w:color w:val="000000" w:themeColor="text1"/>
                <w:spacing w:val="-12"/>
                <w:sz w:val="15"/>
                <w:szCs w:val="15"/>
              </w:rPr>
              <w:t>0</w:t>
            </w:r>
            <w:r w:rsidR="00EA5870">
              <w:rPr>
                <w:color w:val="000000" w:themeColor="text1"/>
                <w:spacing w:val="-12"/>
                <w:sz w:val="15"/>
                <w:szCs w:val="15"/>
              </w:rPr>
              <w:t xml:space="preserve">8 </w:t>
            </w:r>
            <w:r w:rsidRPr="00FD48FA">
              <w:rPr>
                <w:color w:val="000000" w:themeColor="text1"/>
                <w:spacing w:val="-12"/>
                <w:sz w:val="15"/>
                <w:szCs w:val="15"/>
              </w:rPr>
              <w:t>202</w:t>
            </w:r>
            <w:r>
              <w:rPr>
                <w:color w:val="000000" w:themeColor="text1"/>
                <w:spacing w:val="-12"/>
                <w:sz w:val="15"/>
                <w:szCs w:val="15"/>
              </w:rPr>
              <w:t>3</w:t>
            </w:r>
            <w:r w:rsidRPr="00FD48FA">
              <w:rPr>
                <w:color w:val="000000" w:themeColor="text1"/>
                <w:spacing w:val="-12"/>
                <w:sz w:val="15"/>
                <w:szCs w:val="15"/>
              </w:rPr>
              <w:t>=100</w:t>
            </w:r>
          </w:p>
        </w:tc>
        <w:tc>
          <w:tcPr>
            <w:tcW w:w="1906" w:type="dxa"/>
            <w:gridSpan w:val="2"/>
            <w:tcBorders>
              <w:top w:val="single" w:sz="4" w:space="0" w:color="001D77"/>
              <w:bottom w:val="single" w:sz="12" w:space="0" w:color="001D77"/>
            </w:tcBorders>
          </w:tcPr>
          <w:p w14:paraId="01F7D072" w14:textId="77777777" w:rsidR="000A4AF0" w:rsidRPr="002A3DAC" w:rsidRDefault="000A4AF0" w:rsidP="00945CAC">
            <w:pPr>
              <w:jc w:val="center"/>
              <w:rPr>
                <w:shd w:val="clear" w:color="auto" w:fill="FFFFFF"/>
              </w:rPr>
            </w:pPr>
            <w:r w:rsidRPr="002A3DAC">
              <w:rPr>
                <w:color w:val="000000" w:themeColor="text1"/>
                <w:sz w:val="16"/>
                <w:szCs w:val="16"/>
              </w:rPr>
              <w:t>analogiczny okres 20</w:t>
            </w:r>
            <w:r>
              <w:rPr>
                <w:color w:val="000000" w:themeColor="text1"/>
                <w:sz w:val="16"/>
                <w:szCs w:val="16"/>
              </w:rPr>
              <w:t>22</w:t>
            </w:r>
            <w:r w:rsidRPr="002A3DAC">
              <w:rPr>
                <w:color w:val="000000" w:themeColor="text1"/>
                <w:sz w:val="16"/>
                <w:szCs w:val="16"/>
              </w:rPr>
              <w:t>=100</w:t>
            </w:r>
          </w:p>
        </w:tc>
        <w:tc>
          <w:tcPr>
            <w:tcW w:w="953" w:type="dxa"/>
            <w:tcBorders>
              <w:top w:val="single" w:sz="4" w:space="0" w:color="001D77"/>
              <w:bottom w:val="single" w:sz="12" w:space="0" w:color="001D77"/>
            </w:tcBorders>
          </w:tcPr>
          <w:p w14:paraId="1B0445EF" w14:textId="25C88758" w:rsidR="000A4AF0" w:rsidRPr="000B03B4" w:rsidRDefault="000A4AF0" w:rsidP="00945CAC">
            <w:pPr>
              <w:rPr>
                <w:color w:val="000000" w:themeColor="text1"/>
                <w:spacing w:val="-16"/>
                <w:sz w:val="16"/>
                <w:szCs w:val="16"/>
              </w:rPr>
            </w:pPr>
            <w:r w:rsidRPr="000B03B4">
              <w:rPr>
                <w:color w:val="000000" w:themeColor="text1"/>
                <w:spacing w:val="-16"/>
                <w:sz w:val="16"/>
                <w:szCs w:val="16"/>
              </w:rPr>
              <w:t>0</w:t>
            </w:r>
            <w:r w:rsidR="00EA5870">
              <w:rPr>
                <w:color w:val="000000" w:themeColor="text1"/>
                <w:spacing w:val="-16"/>
                <w:sz w:val="16"/>
                <w:szCs w:val="16"/>
              </w:rPr>
              <w:t>9</w:t>
            </w:r>
            <w:r>
              <w:rPr>
                <w:color w:val="000000" w:themeColor="text1"/>
                <w:spacing w:val="-16"/>
                <w:sz w:val="16"/>
                <w:szCs w:val="16"/>
              </w:rPr>
              <w:t xml:space="preserve"> </w:t>
            </w:r>
            <w:r w:rsidRPr="000B03B4">
              <w:rPr>
                <w:color w:val="000000" w:themeColor="text1"/>
                <w:spacing w:val="-16"/>
                <w:sz w:val="16"/>
                <w:szCs w:val="16"/>
              </w:rPr>
              <w:t>2023=100</w:t>
            </w:r>
          </w:p>
        </w:tc>
        <w:tc>
          <w:tcPr>
            <w:tcW w:w="953" w:type="dxa"/>
            <w:tcBorders>
              <w:top w:val="single" w:sz="4" w:space="0" w:color="001D77"/>
              <w:bottom w:val="single" w:sz="12" w:space="0" w:color="001D77"/>
            </w:tcBorders>
          </w:tcPr>
          <w:p w14:paraId="0DFBB53A" w14:textId="77777777" w:rsidR="000A4AF0" w:rsidRPr="00FD48FA" w:rsidRDefault="000A4AF0" w:rsidP="00945CAC">
            <w:pPr>
              <w:rPr>
                <w:color w:val="000000" w:themeColor="text1"/>
                <w:spacing w:val="-12"/>
                <w:sz w:val="15"/>
                <w:szCs w:val="15"/>
              </w:rPr>
            </w:pPr>
            <w:r>
              <w:rPr>
                <w:color w:val="000000" w:themeColor="text1"/>
                <w:spacing w:val="-12"/>
                <w:sz w:val="15"/>
                <w:szCs w:val="15"/>
              </w:rPr>
              <w:t xml:space="preserve">12 </w:t>
            </w:r>
            <w:r w:rsidRPr="00FD48FA">
              <w:rPr>
                <w:color w:val="000000" w:themeColor="text1"/>
                <w:spacing w:val="-12"/>
                <w:sz w:val="15"/>
                <w:szCs w:val="15"/>
              </w:rPr>
              <w:t xml:space="preserve"> 202</w:t>
            </w:r>
            <w:r>
              <w:rPr>
                <w:color w:val="000000" w:themeColor="text1"/>
                <w:spacing w:val="-12"/>
                <w:sz w:val="15"/>
                <w:szCs w:val="15"/>
              </w:rPr>
              <w:t>2</w:t>
            </w:r>
            <w:r w:rsidRPr="00FD48FA">
              <w:rPr>
                <w:color w:val="000000" w:themeColor="text1"/>
                <w:spacing w:val="-12"/>
                <w:sz w:val="15"/>
                <w:szCs w:val="15"/>
              </w:rPr>
              <w:t>=100</w:t>
            </w:r>
          </w:p>
        </w:tc>
        <w:tc>
          <w:tcPr>
            <w:tcW w:w="979" w:type="dxa"/>
            <w:tcBorders>
              <w:top w:val="single" w:sz="4" w:space="0" w:color="001D77"/>
              <w:bottom w:val="single" w:sz="12" w:space="0" w:color="001D77"/>
            </w:tcBorders>
          </w:tcPr>
          <w:p w14:paraId="0C641C8F" w14:textId="0BB2B24D" w:rsidR="000A4AF0" w:rsidRPr="002A3DAC" w:rsidRDefault="000A4AF0" w:rsidP="00945CAC">
            <w:pPr>
              <w:jc w:val="center"/>
              <w:rPr>
                <w:color w:val="000000" w:themeColor="text1"/>
                <w:sz w:val="16"/>
                <w:szCs w:val="16"/>
              </w:rPr>
            </w:pPr>
            <w:r>
              <w:rPr>
                <w:color w:val="000000" w:themeColor="text1"/>
                <w:sz w:val="16"/>
                <w:szCs w:val="16"/>
              </w:rPr>
              <w:t>01</w:t>
            </w:r>
            <w:r w:rsidRPr="002A3DAC">
              <w:rPr>
                <w:color w:val="000000" w:themeColor="text1"/>
                <w:sz w:val="16"/>
                <w:szCs w:val="16"/>
              </w:rPr>
              <w:t>-</w:t>
            </w:r>
            <w:r w:rsidR="00EA5870">
              <w:rPr>
                <w:color w:val="000000" w:themeColor="text1"/>
                <w:sz w:val="16"/>
                <w:szCs w:val="16"/>
              </w:rPr>
              <w:t>10</w:t>
            </w:r>
            <w:r w:rsidRPr="002A3DAC">
              <w:rPr>
                <w:color w:val="000000" w:themeColor="text1"/>
                <w:sz w:val="16"/>
                <w:szCs w:val="16"/>
              </w:rPr>
              <w:t xml:space="preserve"> 20</w:t>
            </w:r>
            <w:r>
              <w:rPr>
                <w:color w:val="000000" w:themeColor="text1"/>
                <w:sz w:val="16"/>
                <w:szCs w:val="16"/>
              </w:rPr>
              <w:t>22=100</w:t>
            </w:r>
          </w:p>
        </w:tc>
      </w:tr>
      <w:tr w:rsidR="00EA5870" w:rsidRPr="00E57F0A" w14:paraId="2BED84EC" w14:textId="77777777" w:rsidTr="00945CAC">
        <w:tc>
          <w:tcPr>
            <w:tcW w:w="2194" w:type="dxa"/>
          </w:tcPr>
          <w:p w14:paraId="0EA0C0EB" w14:textId="77777777" w:rsidR="00EA5870" w:rsidRDefault="00EA5870" w:rsidP="00EA5870">
            <w:pPr>
              <w:rPr>
                <w:shd w:val="clear" w:color="auto" w:fill="FFFFFF"/>
              </w:rPr>
            </w:pPr>
            <w:r w:rsidRPr="00FA5128">
              <w:rPr>
                <w:b/>
                <w:color w:val="000000" w:themeColor="text1"/>
                <w:sz w:val="16"/>
                <w:szCs w:val="16"/>
              </w:rPr>
              <w:t>OGÓŁEM</w:t>
            </w:r>
          </w:p>
        </w:tc>
        <w:tc>
          <w:tcPr>
            <w:tcW w:w="953" w:type="dxa"/>
            <w:vAlign w:val="center"/>
          </w:tcPr>
          <w:p w14:paraId="4815BF14" w14:textId="74A74B25" w:rsidR="00EA5870" w:rsidRPr="00E41DB3" w:rsidRDefault="00EA5870" w:rsidP="00EA5870">
            <w:pPr>
              <w:jc w:val="right"/>
              <w:rPr>
                <w:rFonts w:cs="Arial"/>
                <w:b/>
                <w:color w:val="000000" w:themeColor="text1"/>
                <w:sz w:val="16"/>
                <w:szCs w:val="16"/>
              </w:rPr>
            </w:pPr>
            <w:r>
              <w:rPr>
                <w:rFonts w:cs="Arial"/>
                <w:b/>
                <w:color w:val="000000" w:themeColor="text1"/>
                <w:sz w:val="16"/>
                <w:szCs w:val="16"/>
              </w:rPr>
              <w:t>100,3</w:t>
            </w:r>
          </w:p>
        </w:tc>
        <w:tc>
          <w:tcPr>
            <w:tcW w:w="953" w:type="dxa"/>
            <w:vAlign w:val="center"/>
          </w:tcPr>
          <w:p w14:paraId="05503597" w14:textId="62339DD3" w:rsidR="00EA5870" w:rsidRPr="00E41DB3" w:rsidRDefault="00EA5870" w:rsidP="00EA5870">
            <w:pPr>
              <w:jc w:val="right"/>
              <w:rPr>
                <w:rFonts w:cs="Arial"/>
                <w:b/>
                <w:color w:val="000000" w:themeColor="text1"/>
                <w:sz w:val="16"/>
                <w:szCs w:val="16"/>
              </w:rPr>
            </w:pPr>
            <w:r>
              <w:rPr>
                <w:rFonts w:cs="Arial"/>
                <w:b/>
                <w:color w:val="000000" w:themeColor="text1"/>
                <w:sz w:val="16"/>
                <w:szCs w:val="16"/>
              </w:rPr>
              <w:t>97,3*</w:t>
            </w:r>
          </w:p>
        </w:tc>
        <w:tc>
          <w:tcPr>
            <w:tcW w:w="953" w:type="dxa"/>
            <w:vAlign w:val="center"/>
          </w:tcPr>
          <w:p w14:paraId="712494BB" w14:textId="19BE4E29" w:rsidR="00EA5870" w:rsidRPr="009C655B" w:rsidRDefault="00EA5870" w:rsidP="00EA5870">
            <w:pPr>
              <w:jc w:val="right"/>
              <w:rPr>
                <w:rFonts w:cs="Arial"/>
                <w:b/>
                <w:color w:val="000000" w:themeColor="text1"/>
                <w:sz w:val="16"/>
                <w:szCs w:val="16"/>
              </w:rPr>
            </w:pPr>
            <w:r>
              <w:rPr>
                <w:rFonts w:cs="Arial"/>
                <w:b/>
                <w:color w:val="000000" w:themeColor="text1"/>
                <w:sz w:val="16"/>
                <w:szCs w:val="16"/>
              </w:rPr>
              <w:t>95,9</w:t>
            </w:r>
          </w:p>
        </w:tc>
        <w:tc>
          <w:tcPr>
            <w:tcW w:w="953" w:type="dxa"/>
            <w:vAlign w:val="center"/>
          </w:tcPr>
          <w:p w14:paraId="236AB096" w14:textId="0C90C673" w:rsidR="00EA5870" w:rsidRPr="009C655B" w:rsidRDefault="009E74E1" w:rsidP="00EA5870">
            <w:pPr>
              <w:jc w:val="right"/>
              <w:rPr>
                <w:rFonts w:cs="Arial"/>
                <w:b/>
                <w:color w:val="000000" w:themeColor="text1"/>
                <w:sz w:val="16"/>
                <w:szCs w:val="16"/>
              </w:rPr>
            </w:pPr>
            <w:r>
              <w:rPr>
                <w:rFonts w:cs="Arial"/>
                <w:b/>
                <w:color w:val="000000" w:themeColor="text1"/>
                <w:sz w:val="16"/>
                <w:szCs w:val="16"/>
              </w:rPr>
              <w:t>99,5</w:t>
            </w:r>
          </w:p>
        </w:tc>
        <w:tc>
          <w:tcPr>
            <w:tcW w:w="953" w:type="dxa"/>
            <w:vAlign w:val="center"/>
          </w:tcPr>
          <w:p w14:paraId="4F053EA3" w14:textId="26B9D440" w:rsidR="00EA5870" w:rsidRPr="009C655B" w:rsidRDefault="009E74E1" w:rsidP="00EA5870">
            <w:pPr>
              <w:jc w:val="right"/>
              <w:rPr>
                <w:rFonts w:cs="Arial"/>
                <w:b/>
                <w:color w:val="000000" w:themeColor="text1"/>
                <w:sz w:val="16"/>
                <w:szCs w:val="16"/>
              </w:rPr>
            </w:pPr>
            <w:r>
              <w:rPr>
                <w:rFonts w:cs="Arial"/>
                <w:b/>
                <w:color w:val="000000" w:themeColor="text1"/>
                <w:sz w:val="16"/>
                <w:szCs w:val="16"/>
              </w:rPr>
              <w:t>95,6</w:t>
            </w:r>
          </w:p>
        </w:tc>
        <w:tc>
          <w:tcPr>
            <w:tcW w:w="979" w:type="dxa"/>
            <w:vAlign w:val="center"/>
          </w:tcPr>
          <w:p w14:paraId="1740CC62" w14:textId="21AF93EC" w:rsidR="00EA5870" w:rsidRPr="009C655B" w:rsidRDefault="009E74E1" w:rsidP="00EA5870">
            <w:pPr>
              <w:jc w:val="right"/>
              <w:rPr>
                <w:rFonts w:cs="Arial"/>
                <w:b/>
                <w:color w:val="000000" w:themeColor="text1"/>
                <w:sz w:val="16"/>
                <w:szCs w:val="16"/>
              </w:rPr>
            </w:pPr>
            <w:r>
              <w:rPr>
                <w:rFonts w:cs="Arial"/>
                <w:b/>
                <w:color w:val="000000" w:themeColor="text1"/>
                <w:sz w:val="16"/>
                <w:szCs w:val="16"/>
              </w:rPr>
              <w:t>104,1</w:t>
            </w:r>
          </w:p>
        </w:tc>
      </w:tr>
      <w:tr w:rsidR="00EA5870" w:rsidRPr="00E57F0A" w14:paraId="087652EB" w14:textId="77777777" w:rsidTr="00945CAC">
        <w:tc>
          <w:tcPr>
            <w:tcW w:w="2194" w:type="dxa"/>
          </w:tcPr>
          <w:p w14:paraId="521129D9" w14:textId="77777777" w:rsidR="00EA5870" w:rsidRDefault="00EA5870" w:rsidP="00EA5870">
            <w:pPr>
              <w:rPr>
                <w:shd w:val="clear" w:color="auto" w:fill="FFFFFF"/>
              </w:rPr>
            </w:pPr>
            <w:proofErr w:type="spellStart"/>
            <w:r w:rsidRPr="001717B6">
              <w:rPr>
                <w:color w:val="000000" w:themeColor="text1"/>
                <w:sz w:val="16"/>
                <w:szCs w:val="16"/>
                <w:lang w:val="en-US"/>
              </w:rPr>
              <w:t>Górnictwo</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i</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wydobywanie</w:t>
            </w:r>
            <w:proofErr w:type="spellEnd"/>
          </w:p>
        </w:tc>
        <w:tc>
          <w:tcPr>
            <w:tcW w:w="953" w:type="dxa"/>
            <w:vAlign w:val="center"/>
          </w:tcPr>
          <w:p w14:paraId="777F5B0C" w14:textId="14150636" w:rsidR="00EA5870" w:rsidRPr="00335E14" w:rsidRDefault="00EA5870" w:rsidP="00EA5870">
            <w:pPr>
              <w:jc w:val="right"/>
              <w:rPr>
                <w:rFonts w:cs="Arial"/>
                <w:color w:val="000000" w:themeColor="text1"/>
                <w:sz w:val="16"/>
                <w:szCs w:val="16"/>
                <w:highlight w:val="yellow"/>
              </w:rPr>
            </w:pPr>
            <w:r>
              <w:rPr>
                <w:rFonts w:cs="Arial"/>
                <w:color w:val="000000" w:themeColor="text1"/>
                <w:sz w:val="16"/>
                <w:szCs w:val="16"/>
              </w:rPr>
              <w:t>102,</w:t>
            </w:r>
            <w:r w:rsidR="009E74E1">
              <w:rPr>
                <w:rFonts w:cs="Arial"/>
                <w:color w:val="000000" w:themeColor="text1"/>
                <w:sz w:val="16"/>
                <w:szCs w:val="16"/>
              </w:rPr>
              <w:t>4*</w:t>
            </w:r>
          </w:p>
        </w:tc>
        <w:tc>
          <w:tcPr>
            <w:tcW w:w="953" w:type="dxa"/>
            <w:vAlign w:val="center"/>
          </w:tcPr>
          <w:p w14:paraId="6BD4C6CE" w14:textId="6E338047" w:rsidR="00EA5870" w:rsidRPr="00335E14" w:rsidRDefault="00EA5870" w:rsidP="00EA5870">
            <w:pPr>
              <w:jc w:val="right"/>
              <w:rPr>
                <w:rFonts w:cs="Arial"/>
                <w:color w:val="000000" w:themeColor="text1"/>
                <w:sz w:val="16"/>
                <w:szCs w:val="16"/>
                <w:highlight w:val="yellow"/>
              </w:rPr>
            </w:pPr>
            <w:r>
              <w:rPr>
                <w:rFonts w:cs="Arial"/>
                <w:color w:val="000000" w:themeColor="text1"/>
                <w:sz w:val="16"/>
                <w:szCs w:val="16"/>
              </w:rPr>
              <w:t>102,</w:t>
            </w:r>
            <w:r w:rsidR="009E74E1">
              <w:rPr>
                <w:rFonts w:cs="Arial"/>
                <w:color w:val="000000" w:themeColor="text1"/>
                <w:sz w:val="16"/>
                <w:szCs w:val="16"/>
              </w:rPr>
              <w:t>8*</w:t>
            </w:r>
          </w:p>
        </w:tc>
        <w:tc>
          <w:tcPr>
            <w:tcW w:w="953" w:type="dxa"/>
            <w:vAlign w:val="center"/>
          </w:tcPr>
          <w:p w14:paraId="5CDBB8F5" w14:textId="01DE77D0" w:rsidR="00EA5870" w:rsidRPr="009C655B" w:rsidRDefault="009E74E1" w:rsidP="00EA5870">
            <w:pPr>
              <w:jc w:val="right"/>
              <w:rPr>
                <w:rFonts w:cs="Arial"/>
                <w:color w:val="000000" w:themeColor="text1"/>
                <w:sz w:val="16"/>
                <w:szCs w:val="16"/>
              </w:rPr>
            </w:pPr>
            <w:r>
              <w:rPr>
                <w:rFonts w:cs="Arial"/>
                <w:color w:val="000000" w:themeColor="text1"/>
                <w:sz w:val="16"/>
                <w:szCs w:val="16"/>
              </w:rPr>
              <w:t>104,4</w:t>
            </w:r>
          </w:p>
        </w:tc>
        <w:tc>
          <w:tcPr>
            <w:tcW w:w="953" w:type="dxa"/>
            <w:vAlign w:val="center"/>
          </w:tcPr>
          <w:p w14:paraId="74536D09" w14:textId="6D565F59" w:rsidR="00EA5870" w:rsidRPr="009C655B" w:rsidRDefault="009E74E1" w:rsidP="00EA5870">
            <w:pPr>
              <w:jc w:val="right"/>
              <w:rPr>
                <w:rFonts w:cs="Arial"/>
                <w:color w:val="000000" w:themeColor="text1"/>
                <w:sz w:val="16"/>
                <w:szCs w:val="16"/>
              </w:rPr>
            </w:pPr>
            <w:r>
              <w:rPr>
                <w:rFonts w:cs="Arial"/>
                <w:color w:val="000000" w:themeColor="text1"/>
                <w:sz w:val="16"/>
                <w:szCs w:val="16"/>
              </w:rPr>
              <w:t>98,7</w:t>
            </w:r>
          </w:p>
        </w:tc>
        <w:tc>
          <w:tcPr>
            <w:tcW w:w="953" w:type="dxa"/>
            <w:vAlign w:val="center"/>
          </w:tcPr>
          <w:p w14:paraId="3F8AF0E6" w14:textId="1EDA2C64" w:rsidR="00EA5870" w:rsidRPr="009C655B" w:rsidRDefault="009E74E1" w:rsidP="00EA5870">
            <w:pPr>
              <w:jc w:val="right"/>
              <w:rPr>
                <w:rFonts w:cs="Arial"/>
                <w:color w:val="000000" w:themeColor="text1"/>
                <w:sz w:val="16"/>
                <w:szCs w:val="16"/>
              </w:rPr>
            </w:pPr>
            <w:r>
              <w:rPr>
                <w:rFonts w:cs="Arial"/>
                <w:color w:val="000000" w:themeColor="text1"/>
                <w:sz w:val="16"/>
                <w:szCs w:val="16"/>
              </w:rPr>
              <w:t>104,8</w:t>
            </w:r>
          </w:p>
        </w:tc>
        <w:tc>
          <w:tcPr>
            <w:tcW w:w="979" w:type="dxa"/>
            <w:vAlign w:val="center"/>
          </w:tcPr>
          <w:p w14:paraId="5048807E" w14:textId="602E5930" w:rsidR="00EA5870" w:rsidRPr="009C655B" w:rsidRDefault="009E74E1" w:rsidP="00EA5870">
            <w:pPr>
              <w:jc w:val="right"/>
              <w:rPr>
                <w:rFonts w:cs="Arial"/>
                <w:color w:val="000000" w:themeColor="text1"/>
                <w:sz w:val="16"/>
                <w:szCs w:val="16"/>
              </w:rPr>
            </w:pPr>
            <w:r>
              <w:rPr>
                <w:rFonts w:cs="Arial"/>
                <w:color w:val="000000" w:themeColor="text1"/>
                <w:sz w:val="16"/>
                <w:szCs w:val="16"/>
              </w:rPr>
              <w:t>114,9</w:t>
            </w:r>
          </w:p>
        </w:tc>
      </w:tr>
      <w:tr w:rsidR="00EA5870" w:rsidRPr="00E57F0A" w14:paraId="5822E549" w14:textId="77777777" w:rsidTr="00945CAC">
        <w:tc>
          <w:tcPr>
            <w:tcW w:w="2194" w:type="dxa"/>
          </w:tcPr>
          <w:p w14:paraId="3E57BF7D" w14:textId="77777777" w:rsidR="00EA5870" w:rsidRDefault="00EA5870" w:rsidP="00EA5870">
            <w:pPr>
              <w:rPr>
                <w:shd w:val="clear" w:color="auto" w:fill="FFFFFF"/>
              </w:rPr>
            </w:pPr>
            <w:proofErr w:type="spellStart"/>
            <w:r w:rsidRPr="001717B6">
              <w:rPr>
                <w:color w:val="000000" w:themeColor="text1"/>
                <w:sz w:val="16"/>
                <w:szCs w:val="16"/>
                <w:lang w:val="en-US"/>
              </w:rPr>
              <w:t>Przetwórstwo</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przemysłowe</w:t>
            </w:r>
            <w:proofErr w:type="spellEnd"/>
          </w:p>
        </w:tc>
        <w:tc>
          <w:tcPr>
            <w:tcW w:w="953" w:type="dxa"/>
            <w:vAlign w:val="center"/>
          </w:tcPr>
          <w:p w14:paraId="4759E824" w14:textId="273A74EE" w:rsidR="00EA5870" w:rsidRPr="00335E14" w:rsidRDefault="00EA5870" w:rsidP="00EA5870">
            <w:pPr>
              <w:jc w:val="right"/>
              <w:rPr>
                <w:rFonts w:cs="Arial"/>
                <w:color w:val="000000" w:themeColor="text1"/>
                <w:sz w:val="16"/>
                <w:szCs w:val="16"/>
                <w:highlight w:val="yellow"/>
              </w:rPr>
            </w:pPr>
            <w:r>
              <w:rPr>
                <w:rFonts w:cs="Arial"/>
                <w:color w:val="000000" w:themeColor="text1"/>
                <w:sz w:val="16"/>
                <w:szCs w:val="16"/>
              </w:rPr>
              <w:t>100,</w:t>
            </w:r>
            <w:r w:rsidR="009E74E1">
              <w:rPr>
                <w:rFonts w:cs="Arial"/>
                <w:color w:val="000000" w:themeColor="text1"/>
                <w:sz w:val="16"/>
                <w:szCs w:val="16"/>
              </w:rPr>
              <w:t>4*</w:t>
            </w:r>
          </w:p>
        </w:tc>
        <w:tc>
          <w:tcPr>
            <w:tcW w:w="953" w:type="dxa"/>
            <w:vAlign w:val="center"/>
          </w:tcPr>
          <w:p w14:paraId="5F2B7CBA" w14:textId="20635F49" w:rsidR="00EA5870" w:rsidRPr="00335E14" w:rsidRDefault="00EA5870" w:rsidP="00EA5870">
            <w:pPr>
              <w:jc w:val="right"/>
              <w:rPr>
                <w:rFonts w:cs="Arial"/>
                <w:color w:val="000000" w:themeColor="text1"/>
                <w:sz w:val="16"/>
                <w:szCs w:val="16"/>
                <w:highlight w:val="yellow"/>
              </w:rPr>
            </w:pPr>
            <w:r>
              <w:rPr>
                <w:rFonts w:cs="Arial"/>
                <w:color w:val="000000" w:themeColor="text1"/>
                <w:sz w:val="16"/>
                <w:szCs w:val="16"/>
              </w:rPr>
              <w:t>94,</w:t>
            </w:r>
            <w:r w:rsidR="009E74E1">
              <w:rPr>
                <w:rFonts w:cs="Arial"/>
                <w:color w:val="000000" w:themeColor="text1"/>
                <w:sz w:val="16"/>
                <w:szCs w:val="16"/>
              </w:rPr>
              <w:t>5*</w:t>
            </w:r>
          </w:p>
        </w:tc>
        <w:tc>
          <w:tcPr>
            <w:tcW w:w="953" w:type="dxa"/>
            <w:vAlign w:val="center"/>
          </w:tcPr>
          <w:p w14:paraId="225CC8A2" w14:textId="1D76C399" w:rsidR="00EA5870" w:rsidRPr="009C655B" w:rsidRDefault="009E74E1" w:rsidP="00EA5870">
            <w:pPr>
              <w:jc w:val="right"/>
              <w:rPr>
                <w:rFonts w:cs="Arial"/>
                <w:color w:val="000000" w:themeColor="text1"/>
                <w:sz w:val="16"/>
                <w:szCs w:val="16"/>
              </w:rPr>
            </w:pPr>
            <w:r>
              <w:rPr>
                <w:rFonts w:cs="Arial"/>
                <w:color w:val="000000" w:themeColor="text1"/>
                <w:sz w:val="16"/>
                <w:szCs w:val="16"/>
              </w:rPr>
              <w:t>92,5</w:t>
            </w:r>
          </w:p>
        </w:tc>
        <w:tc>
          <w:tcPr>
            <w:tcW w:w="953" w:type="dxa"/>
            <w:vAlign w:val="center"/>
          </w:tcPr>
          <w:p w14:paraId="5C89B941" w14:textId="0A3B0642" w:rsidR="00EA5870" w:rsidRPr="009C655B" w:rsidRDefault="009E74E1" w:rsidP="00EA5870">
            <w:pPr>
              <w:jc w:val="right"/>
              <w:rPr>
                <w:rFonts w:cs="Arial"/>
                <w:color w:val="000000" w:themeColor="text1"/>
                <w:sz w:val="16"/>
                <w:szCs w:val="16"/>
              </w:rPr>
            </w:pPr>
            <w:r>
              <w:rPr>
                <w:rFonts w:cs="Arial"/>
                <w:color w:val="000000" w:themeColor="text1"/>
                <w:sz w:val="16"/>
                <w:szCs w:val="16"/>
              </w:rPr>
              <w:t>99,4</w:t>
            </w:r>
          </w:p>
        </w:tc>
        <w:tc>
          <w:tcPr>
            <w:tcW w:w="953" w:type="dxa"/>
            <w:vAlign w:val="center"/>
          </w:tcPr>
          <w:p w14:paraId="2A94DA9E" w14:textId="2CD7180C" w:rsidR="00EA5870" w:rsidRPr="009C655B" w:rsidRDefault="009E74E1" w:rsidP="00EA5870">
            <w:pPr>
              <w:jc w:val="right"/>
              <w:rPr>
                <w:rFonts w:cs="Arial"/>
                <w:color w:val="000000" w:themeColor="text1"/>
                <w:sz w:val="16"/>
                <w:szCs w:val="16"/>
              </w:rPr>
            </w:pPr>
            <w:r>
              <w:rPr>
                <w:rFonts w:cs="Arial"/>
                <w:color w:val="000000" w:themeColor="text1"/>
                <w:sz w:val="16"/>
                <w:szCs w:val="16"/>
              </w:rPr>
              <w:t>94,0</w:t>
            </w:r>
          </w:p>
        </w:tc>
        <w:tc>
          <w:tcPr>
            <w:tcW w:w="979" w:type="dxa"/>
            <w:vAlign w:val="center"/>
          </w:tcPr>
          <w:p w14:paraId="2B93975F" w14:textId="1A677F9D" w:rsidR="00EA5870" w:rsidRPr="009C655B" w:rsidRDefault="009E74E1" w:rsidP="00EA5870">
            <w:pPr>
              <w:jc w:val="right"/>
              <w:rPr>
                <w:rFonts w:cs="Arial"/>
                <w:color w:val="000000" w:themeColor="text1"/>
                <w:sz w:val="16"/>
                <w:szCs w:val="16"/>
              </w:rPr>
            </w:pPr>
            <w:r>
              <w:rPr>
                <w:rFonts w:cs="Arial"/>
                <w:color w:val="000000" w:themeColor="text1"/>
                <w:sz w:val="16"/>
                <w:szCs w:val="16"/>
              </w:rPr>
              <w:t>99,6</w:t>
            </w:r>
          </w:p>
        </w:tc>
      </w:tr>
      <w:tr w:rsidR="00EA5870" w:rsidRPr="00E57F0A" w14:paraId="5A2458B9" w14:textId="77777777" w:rsidTr="00945CAC">
        <w:tc>
          <w:tcPr>
            <w:tcW w:w="2194" w:type="dxa"/>
          </w:tcPr>
          <w:p w14:paraId="4DC31030" w14:textId="77777777" w:rsidR="00EA5870" w:rsidRPr="00D97063" w:rsidRDefault="00EA5870" w:rsidP="00EA5870">
            <w:pPr>
              <w:rPr>
                <w:shd w:val="clear" w:color="auto" w:fill="FFFFFF"/>
              </w:rPr>
            </w:pPr>
            <w:r w:rsidRPr="007237A7">
              <w:rPr>
                <w:color w:val="000000" w:themeColor="text1"/>
                <w:sz w:val="16"/>
                <w:szCs w:val="16"/>
              </w:rPr>
              <w:t>Wytwarzanie i zaopatrywanie w</w:t>
            </w:r>
            <w:r>
              <w:rPr>
                <w:color w:val="000000" w:themeColor="text1"/>
                <w:sz w:val="16"/>
                <w:szCs w:val="16"/>
              </w:rPr>
              <w:t xml:space="preserve"> </w:t>
            </w:r>
            <w:r w:rsidRPr="007237A7">
              <w:rPr>
                <w:color w:val="000000" w:themeColor="text1"/>
                <w:sz w:val="16"/>
                <w:szCs w:val="16"/>
              </w:rPr>
              <w:t xml:space="preserve">energię elektryczną, gaz, parę wodną i gorącą </w:t>
            </w:r>
            <w:proofErr w:type="spellStart"/>
            <w:r w:rsidRPr="007237A7">
              <w:rPr>
                <w:color w:val="000000" w:themeColor="text1"/>
                <w:sz w:val="16"/>
                <w:szCs w:val="16"/>
              </w:rPr>
              <w:t>wodę</w:t>
            </w:r>
            <w:r w:rsidRPr="007237A7">
              <w:rPr>
                <w:rFonts w:cstheme="majorBidi"/>
                <w:i/>
                <w:color w:val="000000" w:themeColor="text1"/>
                <w:sz w:val="16"/>
                <w:szCs w:val="16"/>
                <w:vertAlign w:val="superscript"/>
              </w:rPr>
              <w:t>a</w:t>
            </w:r>
            <w:proofErr w:type="spellEnd"/>
          </w:p>
        </w:tc>
        <w:tc>
          <w:tcPr>
            <w:tcW w:w="953" w:type="dxa"/>
            <w:vAlign w:val="center"/>
          </w:tcPr>
          <w:p w14:paraId="4F50E624" w14:textId="284FC0E6" w:rsidR="00EA5870" w:rsidRPr="00335E14" w:rsidRDefault="009E74E1" w:rsidP="00EA5870">
            <w:pPr>
              <w:jc w:val="right"/>
              <w:rPr>
                <w:rFonts w:cs="Arial"/>
                <w:color w:val="000000" w:themeColor="text1"/>
                <w:sz w:val="16"/>
                <w:szCs w:val="16"/>
                <w:highlight w:val="yellow"/>
              </w:rPr>
            </w:pPr>
            <w:r>
              <w:rPr>
                <w:rFonts w:cs="Arial"/>
                <w:color w:val="000000" w:themeColor="text1"/>
                <w:sz w:val="16"/>
                <w:szCs w:val="16"/>
              </w:rPr>
              <w:t>98,8*</w:t>
            </w:r>
          </w:p>
        </w:tc>
        <w:tc>
          <w:tcPr>
            <w:tcW w:w="953" w:type="dxa"/>
            <w:vAlign w:val="center"/>
          </w:tcPr>
          <w:p w14:paraId="6D99D1B6" w14:textId="16A7F6A6" w:rsidR="00EA5870" w:rsidRPr="00335E14" w:rsidRDefault="009E74E1" w:rsidP="00EA5870">
            <w:pPr>
              <w:jc w:val="right"/>
              <w:rPr>
                <w:rFonts w:cs="Arial"/>
                <w:color w:val="000000" w:themeColor="text1"/>
                <w:sz w:val="16"/>
                <w:szCs w:val="16"/>
                <w:highlight w:val="yellow"/>
              </w:rPr>
            </w:pPr>
            <w:r>
              <w:rPr>
                <w:rFonts w:cs="Arial"/>
                <w:color w:val="000000" w:themeColor="text1"/>
                <w:sz w:val="16"/>
                <w:szCs w:val="16"/>
              </w:rPr>
              <w:t>108,3*</w:t>
            </w:r>
          </w:p>
        </w:tc>
        <w:tc>
          <w:tcPr>
            <w:tcW w:w="953" w:type="dxa"/>
            <w:vAlign w:val="center"/>
          </w:tcPr>
          <w:p w14:paraId="410F1CC4" w14:textId="7B9958F4" w:rsidR="00EA5870" w:rsidRPr="009C655B" w:rsidRDefault="009E74E1" w:rsidP="00EA5870">
            <w:pPr>
              <w:jc w:val="right"/>
              <w:rPr>
                <w:rFonts w:cs="Arial"/>
                <w:color w:val="000000" w:themeColor="text1"/>
                <w:sz w:val="16"/>
                <w:szCs w:val="16"/>
              </w:rPr>
            </w:pPr>
            <w:r>
              <w:rPr>
                <w:rFonts w:cs="Arial"/>
                <w:color w:val="000000" w:themeColor="text1"/>
                <w:sz w:val="16"/>
                <w:szCs w:val="16"/>
              </w:rPr>
              <w:t>112,3</w:t>
            </w:r>
          </w:p>
        </w:tc>
        <w:tc>
          <w:tcPr>
            <w:tcW w:w="953" w:type="dxa"/>
            <w:vAlign w:val="center"/>
          </w:tcPr>
          <w:p w14:paraId="7BCF6989" w14:textId="1FF4E3EC" w:rsidR="00EA5870" w:rsidRPr="009C655B" w:rsidRDefault="009E74E1" w:rsidP="00EA5870">
            <w:pPr>
              <w:jc w:val="right"/>
              <w:rPr>
                <w:rFonts w:cs="Arial"/>
                <w:color w:val="000000" w:themeColor="text1"/>
                <w:sz w:val="16"/>
                <w:szCs w:val="16"/>
              </w:rPr>
            </w:pPr>
            <w:r>
              <w:rPr>
                <w:rFonts w:cs="Arial"/>
                <w:color w:val="000000" w:themeColor="text1"/>
                <w:sz w:val="16"/>
                <w:szCs w:val="16"/>
              </w:rPr>
              <w:t>99,9</w:t>
            </w:r>
          </w:p>
        </w:tc>
        <w:tc>
          <w:tcPr>
            <w:tcW w:w="953" w:type="dxa"/>
            <w:vAlign w:val="center"/>
          </w:tcPr>
          <w:p w14:paraId="5F10A0E8" w14:textId="3567BC74" w:rsidR="00EA5870" w:rsidRPr="009C655B" w:rsidRDefault="009E74E1" w:rsidP="00EA5870">
            <w:pPr>
              <w:jc w:val="right"/>
              <w:rPr>
                <w:rFonts w:cs="Arial"/>
                <w:color w:val="000000" w:themeColor="text1"/>
                <w:sz w:val="16"/>
                <w:szCs w:val="16"/>
              </w:rPr>
            </w:pPr>
            <w:r>
              <w:rPr>
                <w:rFonts w:cs="Arial"/>
                <w:color w:val="000000" w:themeColor="text1"/>
                <w:sz w:val="16"/>
                <w:szCs w:val="16"/>
              </w:rPr>
              <w:t>98,2</w:t>
            </w:r>
          </w:p>
        </w:tc>
        <w:tc>
          <w:tcPr>
            <w:tcW w:w="979" w:type="dxa"/>
            <w:vAlign w:val="center"/>
          </w:tcPr>
          <w:p w14:paraId="1BF9D31A" w14:textId="530CACD8" w:rsidR="00EA5870" w:rsidRPr="009C655B" w:rsidRDefault="009E74E1" w:rsidP="00EA5870">
            <w:pPr>
              <w:jc w:val="right"/>
              <w:rPr>
                <w:rFonts w:cs="Arial"/>
                <w:color w:val="000000" w:themeColor="text1"/>
                <w:sz w:val="16"/>
                <w:szCs w:val="16"/>
              </w:rPr>
            </w:pPr>
            <w:r>
              <w:rPr>
                <w:rFonts w:cs="Arial"/>
                <w:color w:val="000000" w:themeColor="text1"/>
                <w:sz w:val="16"/>
                <w:szCs w:val="16"/>
              </w:rPr>
              <w:t>131,7</w:t>
            </w:r>
          </w:p>
        </w:tc>
      </w:tr>
      <w:tr w:rsidR="00EA5870" w:rsidRPr="00E57F0A" w14:paraId="76CE4138" w14:textId="77777777" w:rsidTr="00945CAC">
        <w:tc>
          <w:tcPr>
            <w:tcW w:w="2194" w:type="dxa"/>
          </w:tcPr>
          <w:p w14:paraId="3F6C879A" w14:textId="6DD13CBC" w:rsidR="00EA5870" w:rsidRDefault="00EA5870" w:rsidP="00EA5870">
            <w:pPr>
              <w:rPr>
                <w:shd w:val="clear" w:color="auto" w:fill="FFFFFF"/>
              </w:rPr>
            </w:pPr>
            <w:r w:rsidRPr="0071293F">
              <w:rPr>
                <w:color w:val="000000" w:themeColor="text1"/>
                <w:sz w:val="16"/>
                <w:szCs w:val="16"/>
              </w:rPr>
              <w:t xml:space="preserve">Dostawa wody; </w:t>
            </w:r>
            <w:r w:rsidRPr="008E54A7">
              <w:rPr>
                <w:color w:val="000000" w:themeColor="text1"/>
                <w:sz w:val="16"/>
                <w:szCs w:val="16"/>
              </w:rPr>
              <w:t>gospodarowanie</w:t>
            </w:r>
            <w:r>
              <w:rPr>
                <w:color w:val="000000" w:themeColor="text1"/>
                <w:sz w:val="16"/>
                <w:szCs w:val="16"/>
              </w:rPr>
              <w:t xml:space="preserve"> ściekami i </w:t>
            </w:r>
            <w:r w:rsidRPr="0071293F">
              <w:rPr>
                <w:color w:val="000000" w:themeColor="text1"/>
                <w:sz w:val="16"/>
                <w:szCs w:val="16"/>
              </w:rPr>
              <w:t xml:space="preserve">odpadami; </w:t>
            </w:r>
            <w:proofErr w:type="spellStart"/>
            <w:r w:rsidRPr="0071293F">
              <w:rPr>
                <w:color w:val="000000" w:themeColor="text1"/>
                <w:sz w:val="16"/>
                <w:szCs w:val="16"/>
              </w:rPr>
              <w:t>rekultywacja</w:t>
            </w:r>
            <w:r w:rsidRPr="007237A7">
              <w:rPr>
                <w:rFonts w:cstheme="majorBidi"/>
                <w:i/>
                <w:color w:val="000000" w:themeColor="text1"/>
                <w:sz w:val="16"/>
                <w:szCs w:val="16"/>
                <w:vertAlign w:val="superscript"/>
              </w:rPr>
              <w:t>a</w:t>
            </w:r>
            <w:proofErr w:type="spellEnd"/>
          </w:p>
        </w:tc>
        <w:tc>
          <w:tcPr>
            <w:tcW w:w="953" w:type="dxa"/>
            <w:vAlign w:val="center"/>
          </w:tcPr>
          <w:p w14:paraId="419AE2FB" w14:textId="0DDFA230" w:rsidR="00EA5870" w:rsidRPr="00335E14" w:rsidRDefault="00EA5870" w:rsidP="00EA5870">
            <w:pPr>
              <w:jc w:val="right"/>
              <w:rPr>
                <w:rFonts w:cs="Arial"/>
                <w:color w:val="000000" w:themeColor="text1"/>
                <w:sz w:val="16"/>
                <w:szCs w:val="16"/>
                <w:highlight w:val="yellow"/>
              </w:rPr>
            </w:pPr>
            <w:r>
              <w:rPr>
                <w:rFonts w:cs="Arial"/>
                <w:color w:val="000000" w:themeColor="text1"/>
                <w:sz w:val="16"/>
                <w:szCs w:val="16"/>
              </w:rPr>
              <w:t>100,</w:t>
            </w:r>
            <w:r w:rsidR="009E74E1">
              <w:rPr>
                <w:rFonts w:cs="Arial"/>
                <w:color w:val="000000" w:themeColor="text1"/>
                <w:sz w:val="16"/>
                <w:szCs w:val="16"/>
              </w:rPr>
              <w:t>6*</w:t>
            </w:r>
          </w:p>
        </w:tc>
        <w:tc>
          <w:tcPr>
            <w:tcW w:w="953" w:type="dxa"/>
            <w:vAlign w:val="center"/>
          </w:tcPr>
          <w:p w14:paraId="6E028E53" w14:textId="51E7D3F8" w:rsidR="00EA5870" w:rsidRPr="00335E14" w:rsidRDefault="00EA5870" w:rsidP="00EA5870">
            <w:pPr>
              <w:jc w:val="right"/>
              <w:rPr>
                <w:rFonts w:cs="Arial"/>
                <w:color w:val="000000" w:themeColor="text1"/>
                <w:sz w:val="16"/>
                <w:szCs w:val="16"/>
                <w:highlight w:val="yellow"/>
              </w:rPr>
            </w:pPr>
            <w:r>
              <w:rPr>
                <w:rFonts w:cs="Arial"/>
                <w:color w:val="000000" w:themeColor="text1"/>
                <w:sz w:val="16"/>
                <w:szCs w:val="16"/>
              </w:rPr>
              <w:t>103,</w:t>
            </w:r>
            <w:r w:rsidR="009E74E1">
              <w:rPr>
                <w:rFonts w:cs="Arial"/>
                <w:color w:val="000000" w:themeColor="text1"/>
                <w:sz w:val="16"/>
                <w:szCs w:val="16"/>
              </w:rPr>
              <w:t>3*</w:t>
            </w:r>
          </w:p>
        </w:tc>
        <w:tc>
          <w:tcPr>
            <w:tcW w:w="953" w:type="dxa"/>
            <w:vAlign w:val="center"/>
          </w:tcPr>
          <w:p w14:paraId="731AE981" w14:textId="1337DFB0" w:rsidR="00EA5870" w:rsidRPr="009C655B" w:rsidRDefault="009E74E1" w:rsidP="00EA5870">
            <w:pPr>
              <w:jc w:val="right"/>
              <w:rPr>
                <w:rFonts w:cs="Arial"/>
                <w:color w:val="000000" w:themeColor="text1"/>
                <w:sz w:val="16"/>
                <w:szCs w:val="16"/>
              </w:rPr>
            </w:pPr>
            <w:r>
              <w:rPr>
                <w:rFonts w:cs="Arial"/>
                <w:color w:val="000000" w:themeColor="text1"/>
                <w:sz w:val="16"/>
                <w:szCs w:val="16"/>
              </w:rPr>
              <w:t>103,6</w:t>
            </w:r>
          </w:p>
        </w:tc>
        <w:tc>
          <w:tcPr>
            <w:tcW w:w="953" w:type="dxa"/>
            <w:vAlign w:val="center"/>
          </w:tcPr>
          <w:p w14:paraId="6A7CF4AB" w14:textId="3F20AEEB" w:rsidR="00EA5870" w:rsidRPr="009C655B" w:rsidRDefault="009E74E1" w:rsidP="00EA5870">
            <w:pPr>
              <w:jc w:val="right"/>
              <w:rPr>
                <w:rFonts w:cs="Arial"/>
                <w:color w:val="000000" w:themeColor="text1"/>
                <w:sz w:val="16"/>
                <w:szCs w:val="16"/>
              </w:rPr>
            </w:pPr>
            <w:r>
              <w:rPr>
                <w:rFonts w:cs="Arial"/>
                <w:color w:val="000000" w:themeColor="text1"/>
                <w:sz w:val="16"/>
                <w:szCs w:val="16"/>
              </w:rPr>
              <w:t>100,2</w:t>
            </w:r>
          </w:p>
        </w:tc>
        <w:tc>
          <w:tcPr>
            <w:tcW w:w="953" w:type="dxa"/>
            <w:vAlign w:val="center"/>
          </w:tcPr>
          <w:p w14:paraId="56C3393C" w14:textId="25874C70" w:rsidR="00EA5870" w:rsidRPr="009C655B" w:rsidRDefault="009E74E1" w:rsidP="00EA5870">
            <w:pPr>
              <w:jc w:val="right"/>
              <w:rPr>
                <w:rFonts w:cs="Arial"/>
                <w:color w:val="000000" w:themeColor="text1"/>
                <w:sz w:val="16"/>
                <w:szCs w:val="16"/>
              </w:rPr>
            </w:pPr>
            <w:r>
              <w:rPr>
                <w:rFonts w:cs="Arial"/>
                <w:color w:val="000000" w:themeColor="text1"/>
                <w:sz w:val="16"/>
                <w:szCs w:val="16"/>
              </w:rPr>
              <w:t>103,2</w:t>
            </w:r>
          </w:p>
        </w:tc>
        <w:tc>
          <w:tcPr>
            <w:tcW w:w="979" w:type="dxa"/>
            <w:vAlign w:val="center"/>
          </w:tcPr>
          <w:p w14:paraId="1A7788F8" w14:textId="12F6B7A3" w:rsidR="00EA5870" w:rsidRPr="009C655B" w:rsidRDefault="009E74E1" w:rsidP="00EA5870">
            <w:pPr>
              <w:jc w:val="right"/>
              <w:rPr>
                <w:rFonts w:cs="Arial"/>
                <w:color w:val="000000" w:themeColor="text1"/>
                <w:sz w:val="16"/>
                <w:szCs w:val="16"/>
              </w:rPr>
            </w:pPr>
            <w:r>
              <w:rPr>
                <w:rFonts w:cs="Arial"/>
                <w:color w:val="000000" w:themeColor="text1"/>
                <w:sz w:val="16"/>
                <w:szCs w:val="16"/>
              </w:rPr>
              <w:t>104,0</w:t>
            </w:r>
          </w:p>
        </w:tc>
      </w:tr>
    </w:tbl>
    <w:p w14:paraId="61A90B36" w14:textId="77777777" w:rsidR="00883E43" w:rsidRDefault="00883E43" w:rsidP="00883E43">
      <w:pPr>
        <w:rPr>
          <w:b/>
          <w:shd w:val="clear" w:color="auto" w:fill="FFFFFF"/>
        </w:rPr>
      </w:pPr>
    </w:p>
    <w:p w14:paraId="2D1FF8DA" w14:textId="77777777" w:rsidR="00883E43" w:rsidRDefault="00883E43" w:rsidP="00883E43">
      <w:pPr>
        <w:rPr>
          <w:b/>
          <w:shd w:val="clear" w:color="auto" w:fill="FFFFFF"/>
        </w:rPr>
      </w:pPr>
    </w:p>
    <w:p w14:paraId="3E9A7BB1" w14:textId="77777777" w:rsidR="00883E43" w:rsidRDefault="00883E43" w:rsidP="00883E43">
      <w:pPr>
        <w:rPr>
          <w:rFonts w:cs="Arial"/>
          <w:i/>
          <w:sz w:val="16"/>
          <w:szCs w:val="16"/>
          <w:vertAlign w:val="superscript"/>
        </w:rPr>
      </w:pPr>
    </w:p>
    <w:p w14:paraId="47880D7E" w14:textId="77777777" w:rsidR="00883E43" w:rsidRDefault="00883E43" w:rsidP="00883E43">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497A6C98" w14:textId="77777777" w:rsidR="00883E43" w:rsidRPr="006F302E" w:rsidRDefault="00883E43" w:rsidP="00883E43">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78A4EA8B" w14:textId="77777777" w:rsidR="00883E43" w:rsidRDefault="00883E43" w:rsidP="00883E43">
      <w:pPr>
        <w:rPr>
          <w:lang w:eastAsia="pl-PL"/>
        </w:rPr>
      </w:pPr>
    </w:p>
    <w:p w14:paraId="69C6C2D7" w14:textId="77777777" w:rsidR="00883E43" w:rsidRDefault="00883E43" w:rsidP="00883E43">
      <w:pPr>
        <w:rPr>
          <w:lang w:eastAsia="pl-PL"/>
        </w:rPr>
      </w:pPr>
    </w:p>
    <w:p w14:paraId="092DA520" w14:textId="77777777" w:rsidR="00883E43" w:rsidRDefault="00883E43" w:rsidP="00883E43">
      <w:pPr>
        <w:rPr>
          <w:lang w:eastAsia="pl-PL"/>
        </w:rPr>
      </w:pPr>
    </w:p>
    <w:p w14:paraId="37246922" w14:textId="77777777" w:rsidR="00883E43" w:rsidRDefault="00883E43" w:rsidP="00883E43">
      <w:pPr>
        <w:rPr>
          <w:lang w:eastAsia="pl-PL"/>
        </w:rPr>
      </w:pPr>
    </w:p>
    <w:p w14:paraId="0AE21326" w14:textId="77777777" w:rsidR="00883E43" w:rsidRDefault="00883E43" w:rsidP="00883E43">
      <w:pPr>
        <w:rPr>
          <w:lang w:eastAsia="pl-PL"/>
        </w:rPr>
      </w:pPr>
    </w:p>
    <w:p w14:paraId="1E054B75" w14:textId="77777777" w:rsidR="00883E43" w:rsidRDefault="00883E43" w:rsidP="00883E43">
      <w:pPr>
        <w:rPr>
          <w:lang w:eastAsia="pl-PL"/>
        </w:rPr>
      </w:pPr>
    </w:p>
    <w:p w14:paraId="44BA4289" w14:textId="77777777" w:rsidR="00883E43" w:rsidRPr="00883E43" w:rsidRDefault="00883E43" w:rsidP="00216634">
      <w:pPr>
        <w:spacing w:line="288" w:lineRule="auto"/>
        <w:rPr>
          <w:rFonts w:eastAsia="Times New Roman" w:cs="Times New Roman"/>
          <w:szCs w:val="19"/>
          <w:lang w:eastAsia="pl-PL"/>
        </w:rPr>
      </w:pPr>
    </w:p>
    <w:p w14:paraId="71A6D863" w14:textId="670B771F" w:rsidR="00883E43" w:rsidRDefault="00883E43" w:rsidP="00883E43">
      <w:pPr>
        <w:rPr>
          <w:lang w:eastAsia="pl-PL"/>
        </w:rPr>
      </w:pPr>
    </w:p>
    <w:p w14:paraId="28C84FF8" w14:textId="53DB07F8" w:rsidR="00883E43" w:rsidRDefault="00883E43" w:rsidP="00883E43">
      <w:pPr>
        <w:pStyle w:val="Nagwek1"/>
        <w:rPr>
          <w:rFonts w:ascii="Fira Sans" w:hAnsi="Fira Sans"/>
          <w:b/>
          <w:szCs w:val="19"/>
        </w:rPr>
      </w:pPr>
      <w:r w:rsidRPr="0088650D">
        <w:rPr>
          <w:rFonts w:ascii="Fira Sans" w:hAnsi="Fira Sans"/>
          <w:b/>
          <w:szCs w:val="19"/>
        </w:rPr>
        <w:lastRenderedPageBreak/>
        <w:t>Zmiany</w:t>
      </w:r>
      <w:r w:rsidRPr="00350CF7">
        <w:rPr>
          <w:rFonts w:ascii="Fira Sans" w:hAnsi="Fira Sans"/>
          <w:b/>
          <w:szCs w:val="19"/>
        </w:rPr>
        <w:t xml:space="preserve"> </w:t>
      </w:r>
      <w:r>
        <w:rPr>
          <w:rFonts w:ascii="Fira Sans" w:hAnsi="Fira Sans"/>
          <w:b/>
          <w:szCs w:val="19"/>
        </w:rPr>
        <w:t xml:space="preserve">cen </w:t>
      </w:r>
      <w:r w:rsidRPr="00776FC9">
        <w:rPr>
          <w:rFonts w:ascii="Fira Sans" w:hAnsi="Fira Sans"/>
          <w:b/>
          <w:szCs w:val="19"/>
        </w:rPr>
        <w:t xml:space="preserve">produkcji </w:t>
      </w:r>
      <w:r w:rsidRPr="0022146D">
        <w:rPr>
          <w:rFonts w:ascii="Fira Sans" w:hAnsi="Fira Sans"/>
          <w:b/>
          <w:szCs w:val="19"/>
        </w:rPr>
        <w:t xml:space="preserve">sprzedanej przemysłu </w:t>
      </w:r>
      <w:r w:rsidR="009E74E1">
        <w:rPr>
          <w:rFonts w:ascii="Fira Sans" w:hAnsi="Fira Sans"/>
          <w:b/>
          <w:szCs w:val="19"/>
        </w:rPr>
        <w:t>w październiku</w:t>
      </w:r>
      <w:r>
        <w:rPr>
          <w:rFonts w:ascii="Fira Sans" w:hAnsi="Fira Sans"/>
          <w:b/>
          <w:szCs w:val="19"/>
        </w:rPr>
        <w:t xml:space="preserve"> </w:t>
      </w:r>
      <w:r w:rsidRPr="00776FC9">
        <w:rPr>
          <w:rFonts w:ascii="Fira Sans" w:hAnsi="Fira Sans"/>
          <w:b/>
          <w:szCs w:val="19"/>
        </w:rPr>
        <w:t>202</w:t>
      </w:r>
      <w:r>
        <w:rPr>
          <w:rFonts w:ascii="Fira Sans" w:hAnsi="Fira Sans"/>
          <w:b/>
          <w:szCs w:val="19"/>
        </w:rPr>
        <w:t>3</w:t>
      </w:r>
      <w:r w:rsidRPr="00776FC9">
        <w:rPr>
          <w:rFonts w:ascii="Fira Sans" w:hAnsi="Fira Sans"/>
          <w:b/>
          <w:szCs w:val="19"/>
        </w:rPr>
        <w:t xml:space="preserve"> r. w </w:t>
      </w:r>
      <w:r w:rsidRPr="0022146D">
        <w:rPr>
          <w:rFonts w:ascii="Fira Sans" w:hAnsi="Fira Sans"/>
          <w:b/>
          <w:szCs w:val="19"/>
        </w:rPr>
        <w:t>porównaniu</w:t>
      </w:r>
      <w:r>
        <w:rPr>
          <w:rFonts w:ascii="Fira Sans" w:hAnsi="Fira Sans"/>
          <w:b/>
          <w:szCs w:val="19"/>
        </w:rPr>
        <w:t xml:space="preserve"> </w:t>
      </w:r>
      <w:r w:rsidRPr="0022146D">
        <w:rPr>
          <w:rFonts w:ascii="Fira Sans" w:hAnsi="Fira Sans"/>
          <w:b/>
          <w:szCs w:val="19"/>
        </w:rPr>
        <w:t>z</w:t>
      </w:r>
      <w:r>
        <w:rPr>
          <w:rFonts w:ascii="Fira Sans" w:hAnsi="Fira Sans"/>
          <w:b/>
          <w:szCs w:val="19"/>
        </w:rPr>
        <w:t xml:space="preserve"> </w:t>
      </w:r>
      <w:r w:rsidR="009E74E1">
        <w:rPr>
          <w:rFonts w:ascii="Fira Sans" w:hAnsi="Fira Sans"/>
          <w:b/>
          <w:szCs w:val="19"/>
        </w:rPr>
        <w:t>wrześniem</w:t>
      </w:r>
      <w:r w:rsidR="00D34A5C">
        <w:rPr>
          <w:rFonts w:ascii="Fira Sans" w:hAnsi="Fira Sans"/>
          <w:b/>
          <w:szCs w:val="19"/>
        </w:rPr>
        <w:t xml:space="preserve"> </w:t>
      </w:r>
      <w:r w:rsidRPr="00776FC9">
        <w:rPr>
          <w:rFonts w:ascii="Fira Sans" w:hAnsi="Fira Sans"/>
          <w:b/>
          <w:szCs w:val="19"/>
        </w:rPr>
        <w:t>202</w:t>
      </w:r>
      <w:r>
        <w:rPr>
          <w:rFonts w:ascii="Fira Sans" w:hAnsi="Fira Sans"/>
          <w:b/>
          <w:szCs w:val="19"/>
        </w:rPr>
        <w:t>3 r.</w:t>
      </w:r>
    </w:p>
    <w:p w14:paraId="7366C634" w14:textId="061BAC62" w:rsidR="00FB1CDE" w:rsidRDefault="00883E43" w:rsidP="00611E2F">
      <w:pPr>
        <w:rPr>
          <w:spacing w:val="-6"/>
        </w:rPr>
      </w:pPr>
      <w:r w:rsidRPr="00DE402D">
        <w:rPr>
          <w:spacing w:val="-6"/>
          <w:shd w:val="clear" w:color="auto" w:fill="FFFFFF"/>
        </w:rPr>
        <w:t xml:space="preserve">Według wstępnych danych </w:t>
      </w:r>
      <w:r w:rsidRPr="00DE402D">
        <w:rPr>
          <w:b/>
          <w:spacing w:val="-6"/>
          <w:shd w:val="clear" w:color="auto" w:fill="FFFFFF"/>
        </w:rPr>
        <w:t>ceny produkcji sprzedanej przemysłu</w:t>
      </w:r>
      <w:r w:rsidRPr="00DE402D">
        <w:rPr>
          <w:spacing w:val="-6"/>
          <w:shd w:val="clear" w:color="auto" w:fill="FFFFFF"/>
        </w:rPr>
        <w:t xml:space="preserve"> </w:t>
      </w:r>
      <w:r w:rsidR="009E74E1">
        <w:rPr>
          <w:spacing w:val="-6"/>
          <w:shd w:val="clear" w:color="auto" w:fill="FFFFFF"/>
        </w:rPr>
        <w:t>w październiku</w:t>
      </w:r>
      <w:r>
        <w:rPr>
          <w:spacing w:val="-6"/>
          <w:shd w:val="clear" w:color="auto" w:fill="FFFFFF"/>
        </w:rPr>
        <w:t xml:space="preserve"> </w:t>
      </w:r>
      <w:r w:rsidRPr="00DE402D">
        <w:rPr>
          <w:spacing w:val="-6"/>
          <w:shd w:val="clear" w:color="auto" w:fill="FFFFFF"/>
        </w:rPr>
        <w:t xml:space="preserve">2023 r. </w:t>
      </w:r>
      <w:r>
        <w:rPr>
          <w:spacing w:val="-6"/>
          <w:shd w:val="clear" w:color="auto" w:fill="FFFFFF"/>
        </w:rPr>
        <w:t>były</w:t>
      </w:r>
      <w:r w:rsidRPr="00AD5275">
        <w:rPr>
          <w:spacing w:val="-6"/>
          <w:shd w:val="clear" w:color="auto" w:fill="FFFFFF"/>
        </w:rPr>
        <w:t xml:space="preserve"> </w:t>
      </w:r>
      <w:r w:rsidRPr="006D26F7">
        <w:rPr>
          <w:spacing w:val="-6"/>
          <w:shd w:val="clear" w:color="auto" w:fill="FFFFFF"/>
        </w:rPr>
        <w:t xml:space="preserve">o </w:t>
      </w:r>
      <w:r>
        <w:rPr>
          <w:spacing w:val="-6"/>
          <w:shd w:val="clear" w:color="auto" w:fill="FFFFFF"/>
        </w:rPr>
        <w:t>0,</w:t>
      </w:r>
      <w:r w:rsidR="009E74E1">
        <w:rPr>
          <w:spacing w:val="-6"/>
          <w:shd w:val="clear" w:color="auto" w:fill="FFFFFF"/>
        </w:rPr>
        <w:t>5</w:t>
      </w:r>
      <w:r w:rsidRPr="006D26F7">
        <w:rPr>
          <w:spacing w:val="-6"/>
          <w:shd w:val="clear" w:color="auto" w:fill="FFFFFF"/>
        </w:rPr>
        <w:t>%</w:t>
      </w:r>
      <w:r w:rsidRPr="00DE402D">
        <w:rPr>
          <w:spacing w:val="-6"/>
          <w:shd w:val="clear" w:color="auto" w:fill="FFFFFF"/>
        </w:rPr>
        <w:t xml:space="preserve"> </w:t>
      </w:r>
      <w:r w:rsidR="009E74E1">
        <w:rPr>
          <w:spacing w:val="-6"/>
          <w:shd w:val="clear" w:color="auto" w:fill="FFFFFF"/>
        </w:rPr>
        <w:t>niższe</w:t>
      </w:r>
      <w:r>
        <w:rPr>
          <w:spacing w:val="-6"/>
          <w:shd w:val="clear" w:color="auto" w:fill="FFFFFF"/>
        </w:rPr>
        <w:t xml:space="preserve"> niż w</w:t>
      </w:r>
      <w:r w:rsidR="009E74E1">
        <w:rPr>
          <w:spacing w:val="-6"/>
          <w:shd w:val="clear" w:color="auto" w:fill="FFFFFF"/>
        </w:rPr>
        <w:t>e wrześniu</w:t>
      </w:r>
      <w:r>
        <w:rPr>
          <w:spacing w:val="-6"/>
          <w:shd w:val="clear" w:color="auto" w:fill="FFFFFF"/>
        </w:rPr>
        <w:t xml:space="preserve"> 2023 r. </w:t>
      </w:r>
      <w:r w:rsidR="00611E2F">
        <w:rPr>
          <w:spacing w:val="-6"/>
          <w:shd w:val="clear" w:color="auto" w:fill="FFFFFF"/>
        </w:rPr>
        <w:t xml:space="preserve">Najbardziej </w:t>
      </w:r>
      <w:r w:rsidR="009E74E1">
        <w:rPr>
          <w:spacing w:val="-6"/>
          <w:shd w:val="clear" w:color="auto" w:fill="FFFFFF"/>
        </w:rPr>
        <w:t>spadły</w:t>
      </w:r>
      <w:r w:rsidR="00611E2F">
        <w:rPr>
          <w:bCs/>
          <w:spacing w:val="-6"/>
          <w:shd w:val="clear" w:color="auto" w:fill="FFFFFF"/>
        </w:rPr>
        <w:t xml:space="preserve"> ceny w sekcji </w:t>
      </w:r>
      <w:r w:rsidR="00611E2F" w:rsidRPr="001D3D02">
        <w:rPr>
          <w:b/>
          <w:spacing w:val="-6"/>
          <w:shd w:val="clear" w:color="auto" w:fill="FFFFFF"/>
        </w:rPr>
        <w:t>górnictw</w:t>
      </w:r>
      <w:r w:rsidR="00611E2F">
        <w:rPr>
          <w:b/>
          <w:spacing w:val="-6"/>
          <w:shd w:val="clear" w:color="auto" w:fill="FFFFFF"/>
        </w:rPr>
        <w:t>o</w:t>
      </w:r>
      <w:r w:rsidR="00611E2F" w:rsidRPr="001D3D02">
        <w:rPr>
          <w:b/>
          <w:spacing w:val="-6"/>
          <w:shd w:val="clear" w:color="auto" w:fill="FFFFFF"/>
        </w:rPr>
        <w:t xml:space="preserve"> i </w:t>
      </w:r>
      <w:r w:rsidR="00611E2F" w:rsidRPr="006D26F7">
        <w:rPr>
          <w:b/>
          <w:spacing w:val="-6"/>
          <w:shd w:val="clear" w:color="auto" w:fill="FFFFFF"/>
        </w:rPr>
        <w:t>wydobywani</w:t>
      </w:r>
      <w:r w:rsidR="00611E2F">
        <w:rPr>
          <w:b/>
          <w:spacing w:val="-6"/>
          <w:shd w:val="clear" w:color="auto" w:fill="FFFFFF"/>
        </w:rPr>
        <w:t>e</w:t>
      </w:r>
      <w:r w:rsidR="00611E2F" w:rsidRPr="00FB1CDE">
        <w:rPr>
          <w:spacing w:val="-6"/>
          <w:shd w:val="clear" w:color="auto" w:fill="FFFFFF"/>
        </w:rPr>
        <w:t xml:space="preserve"> –</w:t>
      </w:r>
      <w:r w:rsidR="00611E2F" w:rsidRPr="006D26F7">
        <w:rPr>
          <w:spacing w:val="-6"/>
          <w:shd w:val="clear" w:color="auto" w:fill="FFFFFF"/>
        </w:rPr>
        <w:t xml:space="preserve"> o </w:t>
      </w:r>
      <w:r w:rsidR="009E74E1">
        <w:rPr>
          <w:spacing w:val="-6"/>
          <w:shd w:val="clear" w:color="auto" w:fill="FFFFFF"/>
        </w:rPr>
        <w:t>1</w:t>
      </w:r>
      <w:r w:rsidR="00611E2F">
        <w:rPr>
          <w:spacing w:val="-6"/>
          <w:shd w:val="clear" w:color="auto" w:fill="FFFFFF"/>
        </w:rPr>
        <w:t>,3</w:t>
      </w:r>
      <w:r w:rsidR="00611E2F" w:rsidRPr="006D26F7">
        <w:rPr>
          <w:spacing w:val="-6"/>
          <w:shd w:val="clear" w:color="auto" w:fill="FFFFFF"/>
        </w:rPr>
        <w:t>%,</w:t>
      </w:r>
      <w:r w:rsidR="00611E2F" w:rsidRPr="00DE402D">
        <w:rPr>
          <w:spacing w:val="-6"/>
          <w:shd w:val="clear" w:color="auto" w:fill="FFFFFF"/>
        </w:rPr>
        <w:t xml:space="preserve"> </w:t>
      </w:r>
      <w:r w:rsidR="00611E2F" w:rsidRPr="00EF3A1D">
        <w:rPr>
          <w:spacing w:val="-6"/>
        </w:rPr>
        <w:t>w tym w górnictwie rud metali</w:t>
      </w:r>
      <w:r w:rsidR="00611E2F">
        <w:rPr>
          <w:spacing w:val="-6"/>
        </w:rPr>
        <w:t xml:space="preserve"> – </w:t>
      </w:r>
      <w:r w:rsidR="00611E2F" w:rsidRPr="00EF3A1D">
        <w:rPr>
          <w:spacing w:val="-6"/>
        </w:rPr>
        <w:t xml:space="preserve">o </w:t>
      </w:r>
      <w:r w:rsidR="00611E2F">
        <w:rPr>
          <w:spacing w:val="-6"/>
        </w:rPr>
        <w:t>4,</w:t>
      </w:r>
      <w:r w:rsidR="005B3FDB">
        <w:rPr>
          <w:spacing w:val="-6"/>
        </w:rPr>
        <w:t>5</w:t>
      </w:r>
      <w:r w:rsidR="00611E2F" w:rsidRPr="00EF3A1D">
        <w:rPr>
          <w:spacing w:val="-6"/>
        </w:rPr>
        <w:t>%</w:t>
      </w:r>
      <w:r w:rsidR="00D06ABA">
        <w:rPr>
          <w:spacing w:val="-6"/>
        </w:rPr>
        <w:t xml:space="preserve">, przy </w:t>
      </w:r>
      <w:r w:rsidR="005B3FDB">
        <w:rPr>
          <w:spacing w:val="-6"/>
        </w:rPr>
        <w:t xml:space="preserve"> </w:t>
      </w:r>
      <w:r w:rsidR="00D06ABA">
        <w:rPr>
          <w:spacing w:val="-6"/>
        </w:rPr>
        <w:t>n</w:t>
      </w:r>
      <w:r w:rsidR="005B3FDB">
        <w:rPr>
          <w:spacing w:val="-6"/>
        </w:rPr>
        <w:t>ieznaczny</w:t>
      </w:r>
      <w:r w:rsidR="00D06ABA">
        <w:rPr>
          <w:spacing w:val="-6"/>
        </w:rPr>
        <w:t>m</w:t>
      </w:r>
      <w:r w:rsidR="005B3FDB">
        <w:rPr>
          <w:spacing w:val="-6"/>
        </w:rPr>
        <w:t xml:space="preserve"> wzro</w:t>
      </w:r>
      <w:r w:rsidR="00D06ABA">
        <w:rPr>
          <w:spacing w:val="-6"/>
        </w:rPr>
        <w:t>ście</w:t>
      </w:r>
      <w:r w:rsidR="005B3FDB">
        <w:rPr>
          <w:spacing w:val="-6"/>
        </w:rPr>
        <w:t xml:space="preserve"> </w:t>
      </w:r>
      <w:r w:rsidR="00611E2F">
        <w:rPr>
          <w:spacing w:val="-6"/>
        </w:rPr>
        <w:t xml:space="preserve">w </w:t>
      </w:r>
      <w:r w:rsidR="00611E2F" w:rsidRPr="00EF3A1D">
        <w:rPr>
          <w:spacing w:val="-6"/>
        </w:rPr>
        <w:t xml:space="preserve">wydobywaniu węgla kamiennego i węgla brunatnego (lignitu) </w:t>
      </w:r>
      <w:r w:rsidR="00611E2F">
        <w:rPr>
          <w:spacing w:val="-6"/>
        </w:rPr>
        <w:t xml:space="preserve">– </w:t>
      </w:r>
      <w:r w:rsidR="00611E2F" w:rsidRPr="00EF3A1D">
        <w:rPr>
          <w:spacing w:val="-6"/>
        </w:rPr>
        <w:t xml:space="preserve">o </w:t>
      </w:r>
      <w:r w:rsidR="005B3FDB">
        <w:rPr>
          <w:spacing w:val="-6"/>
        </w:rPr>
        <w:t>0,1</w:t>
      </w:r>
      <w:r w:rsidR="00611E2F" w:rsidRPr="00EF3A1D">
        <w:rPr>
          <w:spacing w:val="-6"/>
        </w:rPr>
        <w:t>%.</w:t>
      </w:r>
      <w:r w:rsidR="00611E2F">
        <w:rPr>
          <w:spacing w:val="-6"/>
        </w:rPr>
        <w:t xml:space="preserve"> </w:t>
      </w:r>
      <w:r>
        <w:rPr>
          <w:spacing w:val="-6"/>
        </w:rPr>
        <w:t xml:space="preserve">W </w:t>
      </w:r>
      <w:r w:rsidRPr="00EF3A1D">
        <w:rPr>
          <w:spacing w:val="-6"/>
        </w:rPr>
        <w:t xml:space="preserve">sekcji </w:t>
      </w:r>
      <w:r w:rsidRPr="00EF3A1D">
        <w:rPr>
          <w:b/>
          <w:spacing w:val="-6"/>
        </w:rPr>
        <w:t xml:space="preserve">przetwórstwo przemysłowe </w:t>
      </w:r>
      <w:r w:rsidRPr="00020A1D">
        <w:rPr>
          <w:spacing w:val="-6"/>
        </w:rPr>
        <w:t xml:space="preserve">ceny </w:t>
      </w:r>
      <w:r w:rsidR="005B3FDB">
        <w:rPr>
          <w:spacing w:val="-6"/>
        </w:rPr>
        <w:t>obniżono</w:t>
      </w:r>
      <w:r>
        <w:rPr>
          <w:b/>
          <w:spacing w:val="-6"/>
        </w:rPr>
        <w:t xml:space="preserve"> </w:t>
      </w:r>
      <w:r w:rsidRPr="00EF3A1D">
        <w:rPr>
          <w:spacing w:val="-6"/>
        </w:rPr>
        <w:t xml:space="preserve">o </w:t>
      </w:r>
      <w:r>
        <w:rPr>
          <w:spacing w:val="-6"/>
        </w:rPr>
        <w:t>0,</w:t>
      </w:r>
      <w:r w:rsidR="005B3FDB">
        <w:rPr>
          <w:spacing w:val="-6"/>
        </w:rPr>
        <w:t>6</w:t>
      </w:r>
      <w:r w:rsidRPr="00EF3A1D">
        <w:rPr>
          <w:spacing w:val="-6"/>
        </w:rPr>
        <w:t>%</w:t>
      </w:r>
      <w:r>
        <w:rPr>
          <w:spacing w:val="-6"/>
        </w:rPr>
        <w:t xml:space="preserve">. </w:t>
      </w:r>
      <w:r w:rsidRPr="00EF3A1D">
        <w:rPr>
          <w:spacing w:val="-6"/>
        </w:rPr>
        <w:t>Spośród działów przetwórstwa przemysłowego naj</w:t>
      </w:r>
      <w:r>
        <w:rPr>
          <w:spacing w:val="-6"/>
        </w:rPr>
        <w:t>większy</w:t>
      </w:r>
      <w:r w:rsidRPr="00EF3A1D">
        <w:rPr>
          <w:spacing w:val="-6"/>
        </w:rPr>
        <w:t xml:space="preserve"> </w:t>
      </w:r>
      <w:r w:rsidR="00E327D1">
        <w:rPr>
          <w:spacing w:val="-6"/>
        </w:rPr>
        <w:t>spadek</w:t>
      </w:r>
      <w:r>
        <w:rPr>
          <w:spacing w:val="-6"/>
        </w:rPr>
        <w:t xml:space="preserve"> cen odnotowano</w:t>
      </w:r>
      <w:r w:rsidRPr="00EF3A1D">
        <w:rPr>
          <w:spacing w:val="-6"/>
        </w:rPr>
        <w:t xml:space="preserve"> </w:t>
      </w:r>
      <w:r>
        <w:rPr>
          <w:spacing w:val="-6"/>
        </w:rPr>
        <w:t>w</w:t>
      </w:r>
      <w:r>
        <w:rPr>
          <w:spacing w:val="-6"/>
          <w:shd w:val="clear" w:color="auto" w:fill="FFFFFF"/>
        </w:rPr>
        <w:t xml:space="preserve"> </w:t>
      </w:r>
      <w:r w:rsidR="00D0069C" w:rsidRPr="00D0069C">
        <w:rPr>
          <w:spacing w:val="-6"/>
        </w:rPr>
        <w:t>produkcji koksu i produktów rafinacji ropy naftowej – o 3,5%</w:t>
      </w:r>
      <w:r w:rsidR="00B632F9">
        <w:rPr>
          <w:spacing w:val="-6"/>
        </w:rPr>
        <w:t>.</w:t>
      </w:r>
      <w:r w:rsidR="00D0069C" w:rsidRPr="00D0069C">
        <w:rPr>
          <w:spacing w:val="-6"/>
        </w:rPr>
        <w:t xml:space="preserve"> </w:t>
      </w:r>
      <w:r w:rsidR="00611E2F">
        <w:rPr>
          <w:spacing w:val="-6"/>
        </w:rPr>
        <w:t xml:space="preserve">Najbardziej </w:t>
      </w:r>
      <w:r w:rsidR="005B3FDB">
        <w:rPr>
          <w:spacing w:val="-6"/>
        </w:rPr>
        <w:t>wzrosły</w:t>
      </w:r>
      <w:r w:rsidR="00FB1CDE" w:rsidRPr="00B84F73">
        <w:rPr>
          <w:spacing w:val="-6"/>
        </w:rPr>
        <w:t xml:space="preserve"> ceny</w:t>
      </w:r>
      <w:r w:rsidR="00542FA8">
        <w:rPr>
          <w:spacing w:val="-6"/>
        </w:rPr>
        <w:t xml:space="preserve"> </w:t>
      </w:r>
      <w:r w:rsidR="00542FA8" w:rsidRPr="00D0069C">
        <w:rPr>
          <w:spacing w:val="-6"/>
        </w:rPr>
        <w:t>w</w:t>
      </w:r>
      <w:r w:rsidR="00D0069C" w:rsidRPr="00D0069C">
        <w:rPr>
          <w:spacing w:val="-6"/>
          <w:shd w:val="clear" w:color="auto" w:fill="FFFFFF"/>
        </w:rPr>
        <w:t xml:space="preserve"> produkcji wyrobów tytoniowych – o 0,8%</w:t>
      </w:r>
      <w:r w:rsidR="00611E2F" w:rsidRPr="00D0069C">
        <w:rPr>
          <w:spacing w:val="-6"/>
        </w:rPr>
        <w:t>.</w:t>
      </w:r>
      <w:r w:rsidR="005B3FDB" w:rsidRPr="00D0069C">
        <w:rPr>
          <w:spacing w:val="-6"/>
        </w:rPr>
        <w:t xml:space="preserve"> </w:t>
      </w:r>
    </w:p>
    <w:p w14:paraId="3E7FD561" w14:textId="0C80A5AA" w:rsidR="00FB1CDE" w:rsidRDefault="00FB1CDE" w:rsidP="00FB1CDE">
      <w:pPr>
        <w:spacing w:after="0"/>
        <w:ind w:left="68"/>
        <w:rPr>
          <w:spacing w:val="-6"/>
        </w:rPr>
      </w:pPr>
    </w:p>
    <w:p w14:paraId="612072C6" w14:textId="204692E6" w:rsidR="00FB1CDE" w:rsidRPr="00CF0A53" w:rsidRDefault="00C778B0" w:rsidP="00CF0A53">
      <w:pPr>
        <w:pStyle w:val="Tytuwykresu0"/>
        <w:rPr>
          <w:rFonts w:ascii="Fira Sans" w:hAnsi="Fira Sans"/>
        </w:rPr>
      </w:pPr>
      <w:r>
        <w:drawing>
          <wp:anchor distT="0" distB="0" distL="114300" distR="114300" simplePos="0" relativeHeight="251776000" behindDoc="0" locked="0" layoutInCell="1" allowOverlap="1" wp14:anchorId="66793FE0" wp14:editId="7C19D2E6">
            <wp:simplePos x="0" y="0"/>
            <wp:positionH relativeFrom="margin">
              <wp:align>left</wp:align>
            </wp:positionH>
            <wp:positionV relativeFrom="paragraph">
              <wp:posOffset>635000</wp:posOffset>
            </wp:positionV>
            <wp:extent cx="5219700" cy="4579620"/>
            <wp:effectExtent l="0" t="0" r="0" b="0"/>
            <wp:wrapTopAndBottom/>
            <wp:docPr id="16" name="Wykres 16" descr="Wykres 1. Zmiany cen w produkcji przemysłowej według działów w październiku 2023 r. w porównaniu z wrześniem 2023 r.">
              <a:extLst xmlns:a="http://schemas.openxmlformats.org/drawingml/2006/main">
                <a:ext uri="{FF2B5EF4-FFF2-40B4-BE49-F238E27FC236}">
                  <a16:creationId xmlns:a16="http://schemas.microsoft.com/office/drawing/2014/main" id="{AF7BD18C-3DFF-4FBC-AC74-3AAE741293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5B3FDB" w:rsidRPr="00966C9A">
        <mc:AlternateContent>
          <mc:Choice Requires="wps">
            <w:drawing>
              <wp:anchor distT="45720" distB="45720" distL="114300" distR="114300" simplePos="0" relativeHeight="251759616" behindDoc="1" locked="0" layoutInCell="1" allowOverlap="1" wp14:anchorId="1334A74A" wp14:editId="17A55DA0">
                <wp:simplePos x="0" y="0"/>
                <wp:positionH relativeFrom="column">
                  <wp:posOffset>5257800</wp:posOffset>
                </wp:positionH>
                <wp:positionV relativeFrom="paragraph">
                  <wp:posOffset>1160780</wp:posOffset>
                </wp:positionV>
                <wp:extent cx="1801495" cy="1508760"/>
                <wp:effectExtent l="0" t="0" r="0" b="0"/>
                <wp:wrapTight wrapText="bothSides">
                  <wp:wrapPolygon edited="0">
                    <wp:start x="685" y="0"/>
                    <wp:lineTo x="685" y="21273"/>
                    <wp:lineTo x="20785" y="21273"/>
                    <wp:lineTo x="20785" y="0"/>
                    <wp:lineTo x="685" y="0"/>
                  </wp:wrapPolygon>
                </wp:wrapTight>
                <wp:docPr id="4" name="Pole tekstowe 4" descr="Spośród działów przetwórstwa przemysłowego w październiku 2023 r. w stosunku do miesiąca poprzedniego najbardziej spadły ceny produkcji koksu i produktów rafinacji ropy naftowej"/>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508760"/>
                        </a:xfrm>
                        <a:prstGeom prst="rect">
                          <a:avLst/>
                        </a:prstGeom>
                        <a:noFill/>
                        <a:ln w="9525">
                          <a:noFill/>
                          <a:miter lim="800000"/>
                          <a:headEnd/>
                          <a:tailEnd/>
                        </a:ln>
                      </wps:spPr>
                      <wps:txbx>
                        <w:txbxContent>
                          <w:p w14:paraId="3627B9EF" w14:textId="0056A0B2" w:rsidR="00883E43" w:rsidRPr="005546DA" w:rsidRDefault="00883E43" w:rsidP="00883E43">
                            <w:pPr>
                              <w:pStyle w:val="tekstzboku"/>
                              <w:rPr>
                                <w:iCs/>
                              </w:rPr>
                            </w:pPr>
                            <w:r w:rsidRPr="005546DA">
                              <w:rPr>
                                <w:iCs/>
                              </w:rPr>
                              <w:t xml:space="preserve">Spośród działów przetwórstwa przemysłowego </w:t>
                            </w:r>
                            <w:r w:rsidR="005B3FDB">
                              <w:rPr>
                                <w:iCs/>
                              </w:rPr>
                              <w:t>w październiku</w:t>
                            </w:r>
                            <w:r>
                              <w:rPr>
                                <w:iCs/>
                              </w:rPr>
                              <w:t xml:space="preserve"> 2023 r</w:t>
                            </w:r>
                            <w:r w:rsidRPr="00E424C0">
                              <w:rPr>
                                <w:iCs/>
                              </w:rPr>
                              <w:t>.</w:t>
                            </w:r>
                            <w:r>
                              <w:rPr>
                                <w:iCs/>
                              </w:rPr>
                              <w:t xml:space="preserve"> </w:t>
                            </w:r>
                            <w:r w:rsidRPr="005546DA">
                              <w:rPr>
                                <w:iCs/>
                              </w:rPr>
                              <w:t>w</w:t>
                            </w:r>
                            <w:r w:rsidR="005B3FDB">
                              <w:t> </w:t>
                            </w:r>
                            <w:r w:rsidRPr="005546DA">
                              <w:rPr>
                                <w:iCs/>
                              </w:rPr>
                              <w:t>stosunku do</w:t>
                            </w:r>
                            <w:r>
                              <w:rPr>
                                <w:iCs/>
                              </w:rPr>
                              <w:t xml:space="preserve"> miesiąca poprzedniego najbardziej </w:t>
                            </w:r>
                            <w:r w:rsidR="00E327D1">
                              <w:rPr>
                                <w:iCs/>
                              </w:rPr>
                              <w:t>spadły</w:t>
                            </w:r>
                            <w:r>
                              <w:rPr>
                                <w:iCs/>
                              </w:rPr>
                              <w:t xml:space="preserve"> ceny </w:t>
                            </w:r>
                            <w:r w:rsidR="00E327D1" w:rsidRPr="00E327D1">
                              <w:rPr>
                                <w:iCs/>
                              </w:rPr>
                              <w:t>produkcji koksu i</w:t>
                            </w:r>
                            <w:r w:rsidR="00D8306C">
                              <w:rPr>
                                <w:iCs/>
                              </w:rPr>
                              <w:t> </w:t>
                            </w:r>
                            <w:r w:rsidR="00E327D1" w:rsidRPr="00E327D1">
                              <w:rPr>
                                <w:iCs/>
                              </w:rPr>
                              <w:t>produktów rafinacji ropy naftowej</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34A74A" id="_x0000_t202" coordsize="21600,21600" o:spt="202" path="m,l,21600r21600,l21600,xe">
                <v:stroke joinstyle="miter"/>
                <v:path gradientshapeok="t" o:connecttype="rect"/>
              </v:shapetype>
              <v:shape id="Pole tekstowe 4" o:spid="_x0000_s1027" type="#_x0000_t202" alt="Spośród działów przetwórstwa przemysłowego w październiku 2023 r. w stosunku do miesiąca poprzedniego najbardziej spadły ceny produkcji koksu i produktów rafinacji ropy naftowej" style="position:absolute;margin-left:414pt;margin-top:91.4pt;width:141.85pt;height:118.8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" filled="f" stroked="f">
                <v:textbox>
                  <w:txbxContent>
                    <w:p w14:paraId="3627B9EF" w14:textId="0056A0B2" w:rsidR="00883E43" w:rsidRPr="005546DA" w:rsidRDefault="00883E43" w:rsidP="00883E43">
                      <w:pPr>
                        <w:pStyle w:val="tekstzboku"/>
                        <w:rPr>
                          <w:iCs/>
                        </w:rPr>
                      </w:pPr>
                      <w:r w:rsidRPr="005546DA">
                        <w:rPr>
                          <w:iCs/>
                        </w:rPr>
                        <w:t xml:space="preserve">Spośród działów przetwórstwa przemysłowego </w:t>
                      </w:r>
                      <w:r w:rsidR="005B3FDB">
                        <w:rPr>
                          <w:iCs/>
                        </w:rPr>
                        <w:t>w październiku</w:t>
                      </w:r>
                      <w:r>
                        <w:rPr>
                          <w:iCs/>
                        </w:rPr>
                        <w:t xml:space="preserve"> 2023 r</w:t>
                      </w:r>
                      <w:r w:rsidRPr="00E424C0">
                        <w:rPr>
                          <w:iCs/>
                        </w:rPr>
                        <w:t>.</w:t>
                      </w:r>
                      <w:r>
                        <w:rPr>
                          <w:iCs/>
                        </w:rPr>
                        <w:t xml:space="preserve"> </w:t>
                      </w:r>
                      <w:r w:rsidRPr="005546DA">
                        <w:rPr>
                          <w:iCs/>
                        </w:rPr>
                        <w:t>w</w:t>
                      </w:r>
                      <w:r w:rsidR="005B3FDB">
                        <w:t> </w:t>
                      </w:r>
                      <w:r w:rsidRPr="005546DA">
                        <w:rPr>
                          <w:iCs/>
                        </w:rPr>
                        <w:t>stosunku do</w:t>
                      </w:r>
                      <w:r>
                        <w:rPr>
                          <w:iCs/>
                        </w:rPr>
                        <w:t xml:space="preserve"> miesiąca poprzedniego najbardziej </w:t>
                      </w:r>
                      <w:r w:rsidR="00E327D1">
                        <w:rPr>
                          <w:iCs/>
                        </w:rPr>
                        <w:t>spadły</w:t>
                      </w:r>
                      <w:r>
                        <w:rPr>
                          <w:iCs/>
                        </w:rPr>
                        <w:t xml:space="preserve"> ceny </w:t>
                      </w:r>
                      <w:r w:rsidR="00E327D1" w:rsidRPr="00E327D1">
                        <w:rPr>
                          <w:iCs/>
                        </w:rPr>
                        <w:t>produkcji koksu i</w:t>
                      </w:r>
                      <w:r w:rsidR="00D8306C">
                        <w:rPr>
                          <w:iCs/>
                        </w:rPr>
                        <w:t> </w:t>
                      </w:r>
                      <w:r w:rsidR="00E327D1" w:rsidRPr="00E327D1">
                        <w:rPr>
                          <w:iCs/>
                        </w:rPr>
                        <w:t>produktów rafinacji ropy naftowej</w:t>
                      </w:r>
                    </w:p>
                  </w:txbxContent>
                </v:textbox>
                <w10:wrap type="tight"/>
              </v:shape>
            </w:pict>
          </mc:Fallback>
        </mc:AlternateContent>
      </w:r>
      <w:r w:rsidR="004E0DA6">
        <w:rPr>
          <w:rFonts w:ascii="Fira Sans" w:hAnsi="Fira Sans"/>
        </w:rPr>
        <w:t>Wykres</w:t>
      </w:r>
      <w:r w:rsidR="00D86077">
        <w:rPr>
          <w:rFonts w:ascii="Fira Sans" w:hAnsi="Fira Sans"/>
        </w:rPr>
        <w:t xml:space="preserve"> </w:t>
      </w:r>
      <w:r w:rsidR="004E0DA6">
        <w:rPr>
          <w:rFonts w:ascii="Fira Sans" w:hAnsi="Fira Sans"/>
        </w:rPr>
        <w:t>1</w:t>
      </w:r>
      <w:r w:rsidR="00D86077">
        <w:rPr>
          <w:rFonts w:ascii="Fira Sans" w:hAnsi="Fira Sans"/>
        </w:rPr>
        <w:t>.</w:t>
      </w:r>
      <w:r w:rsidR="004E0DA6">
        <w:rPr>
          <w:rFonts w:ascii="Fira Sans" w:hAnsi="Fira Sans"/>
        </w:rPr>
        <w:t xml:space="preserve"> </w:t>
      </w:r>
      <w:r w:rsidR="00CF0A53" w:rsidRPr="00CF0A53">
        <w:rPr>
          <w:rFonts w:ascii="Fira Sans" w:hAnsi="Fira Sans"/>
        </w:rPr>
        <w:t xml:space="preserve">Zmiany cen w </w:t>
      </w:r>
      <w:r w:rsidR="00D8306C">
        <w:rPr>
          <w:rFonts w:ascii="Fira Sans" w:hAnsi="Fira Sans"/>
        </w:rPr>
        <w:t>sekcji przetwórstwo</w:t>
      </w:r>
      <w:r w:rsidR="00CF0A53" w:rsidRPr="00CF0A53">
        <w:rPr>
          <w:rFonts w:ascii="Fira Sans" w:hAnsi="Fira Sans"/>
        </w:rPr>
        <w:t xml:space="preserve"> przemysłowe według działów </w:t>
      </w:r>
      <w:r w:rsidR="00DD50F0">
        <w:rPr>
          <w:rFonts w:ascii="Fira Sans" w:hAnsi="Fira Sans"/>
        </w:rPr>
        <w:t>w październiku</w:t>
      </w:r>
      <w:r w:rsidR="00CF0A53" w:rsidRPr="00CF0A53">
        <w:rPr>
          <w:rFonts w:ascii="Fira Sans" w:hAnsi="Fira Sans"/>
        </w:rPr>
        <w:t xml:space="preserve"> 2023 r. </w:t>
      </w:r>
      <w:r w:rsidR="00CF0A53" w:rsidRPr="00CF0A53">
        <w:rPr>
          <w:rFonts w:ascii="Fira Sans" w:hAnsi="Fira Sans"/>
          <w:szCs w:val="19"/>
        </w:rPr>
        <w:t>w</w:t>
      </w:r>
      <w:r w:rsidR="002C5774">
        <w:rPr>
          <w:rFonts w:ascii="Fira Sans" w:hAnsi="Fira Sans"/>
          <w:szCs w:val="19"/>
        </w:rPr>
        <w:t> </w:t>
      </w:r>
      <w:r w:rsidR="00CF0A53" w:rsidRPr="00CF0A53">
        <w:rPr>
          <w:rFonts w:ascii="Fira Sans" w:hAnsi="Fira Sans"/>
          <w:szCs w:val="19"/>
        </w:rPr>
        <w:t>porównaniu z</w:t>
      </w:r>
      <w:r w:rsidR="004E0DA6">
        <w:rPr>
          <w:rFonts w:ascii="Fira Sans" w:hAnsi="Fira Sans"/>
          <w:szCs w:val="19"/>
        </w:rPr>
        <w:t> </w:t>
      </w:r>
      <w:r w:rsidR="00DD50F0">
        <w:rPr>
          <w:rFonts w:ascii="Fira Sans" w:hAnsi="Fira Sans"/>
          <w:szCs w:val="19"/>
        </w:rPr>
        <w:t>wrześniem</w:t>
      </w:r>
      <w:r w:rsidR="00CF0A53" w:rsidRPr="00CF0A53">
        <w:rPr>
          <w:rFonts w:ascii="Fira Sans" w:hAnsi="Fira Sans"/>
          <w:szCs w:val="19"/>
        </w:rPr>
        <w:t xml:space="preserve"> 2023 r.</w:t>
      </w:r>
    </w:p>
    <w:p w14:paraId="3DD37437" w14:textId="0479810B" w:rsidR="00883E43" w:rsidRDefault="00D06ABA" w:rsidP="00883E43">
      <w:pPr>
        <w:rPr>
          <w:spacing w:val="-6"/>
        </w:rPr>
      </w:pPr>
      <w:r>
        <w:rPr>
          <w:spacing w:val="-6"/>
        </w:rPr>
        <w:t xml:space="preserve">W sekcji </w:t>
      </w:r>
      <w:r w:rsidRPr="00B84F73">
        <w:rPr>
          <w:b/>
          <w:bCs/>
          <w:spacing w:val="-6"/>
          <w:shd w:val="clear" w:color="auto" w:fill="FFFFFF"/>
        </w:rPr>
        <w:t>wytwarzani</w:t>
      </w:r>
      <w:r>
        <w:rPr>
          <w:b/>
          <w:bCs/>
          <w:spacing w:val="-6"/>
          <w:shd w:val="clear" w:color="auto" w:fill="FFFFFF"/>
        </w:rPr>
        <w:t>e</w:t>
      </w:r>
      <w:r w:rsidRPr="00B84F73">
        <w:rPr>
          <w:b/>
          <w:bCs/>
          <w:spacing w:val="-6"/>
          <w:shd w:val="clear" w:color="auto" w:fill="FFFFFF"/>
        </w:rPr>
        <w:t xml:space="preserve"> i zaopatrywani</w:t>
      </w:r>
      <w:r>
        <w:rPr>
          <w:b/>
          <w:bCs/>
          <w:spacing w:val="-6"/>
          <w:shd w:val="clear" w:color="auto" w:fill="FFFFFF"/>
        </w:rPr>
        <w:t>e</w:t>
      </w:r>
      <w:r w:rsidRPr="00B84F73">
        <w:rPr>
          <w:b/>
          <w:bCs/>
          <w:spacing w:val="-6"/>
          <w:shd w:val="clear" w:color="auto" w:fill="FFFFFF"/>
        </w:rPr>
        <w:t xml:space="preserve"> w energię elektryczną, gaz, parę wodną i gorącą wodę</w:t>
      </w:r>
      <w:r w:rsidRPr="00B84F73">
        <w:rPr>
          <w:spacing w:val="-6"/>
          <w:shd w:val="clear" w:color="auto" w:fill="FFFFFF"/>
        </w:rPr>
        <w:t xml:space="preserve"> </w:t>
      </w:r>
      <w:r>
        <w:rPr>
          <w:spacing w:val="-6"/>
          <w:shd w:val="clear" w:color="auto" w:fill="FFFFFF"/>
        </w:rPr>
        <w:t xml:space="preserve">ceny spadły </w:t>
      </w:r>
      <w:r>
        <w:rPr>
          <w:bCs/>
          <w:spacing w:val="-6"/>
          <w:shd w:val="clear" w:color="auto" w:fill="FFFFFF"/>
        </w:rPr>
        <w:t xml:space="preserve">– </w:t>
      </w:r>
      <w:r w:rsidRPr="00B84F73">
        <w:rPr>
          <w:bCs/>
          <w:spacing w:val="-6"/>
          <w:shd w:val="clear" w:color="auto" w:fill="FFFFFF"/>
        </w:rPr>
        <w:t>o 0,</w:t>
      </w:r>
      <w:r>
        <w:rPr>
          <w:bCs/>
          <w:spacing w:val="-6"/>
          <w:shd w:val="clear" w:color="auto" w:fill="FFFFFF"/>
        </w:rPr>
        <w:t>1</w:t>
      </w:r>
      <w:r w:rsidRPr="00B84F73">
        <w:rPr>
          <w:bCs/>
          <w:spacing w:val="-6"/>
          <w:shd w:val="clear" w:color="auto" w:fill="FFFFFF"/>
        </w:rPr>
        <w:t>%</w:t>
      </w:r>
      <w:r>
        <w:rPr>
          <w:bCs/>
          <w:spacing w:val="-6"/>
          <w:shd w:val="clear" w:color="auto" w:fill="FFFFFF"/>
        </w:rPr>
        <w:t>.</w:t>
      </w:r>
      <w:r w:rsidR="001277E5">
        <w:rPr>
          <w:bCs/>
          <w:spacing w:val="-6"/>
          <w:shd w:val="clear" w:color="auto" w:fill="FFFFFF"/>
        </w:rPr>
        <w:t xml:space="preserve"> </w:t>
      </w:r>
      <w:r w:rsidR="005B3FDB">
        <w:rPr>
          <w:bCs/>
          <w:spacing w:val="-6"/>
          <w:shd w:val="clear" w:color="auto" w:fill="FFFFFF"/>
        </w:rPr>
        <w:t>Wzrost</w:t>
      </w:r>
      <w:r w:rsidR="00611E2F">
        <w:rPr>
          <w:bCs/>
          <w:spacing w:val="-6"/>
          <w:shd w:val="clear" w:color="auto" w:fill="FFFFFF"/>
        </w:rPr>
        <w:t xml:space="preserve"> cen odnotowano </w:t>
      </w:r>
      <w:r w:rsidR="005B3FDB">
        <w:rPr>
          <w:bCs/>
          <w:spacing w:val="-6"/>
          <w:shd w:val="clear" w:color="auto" w:fill="FFFFFF"/>
        </w:rPr>
        <w:t xml:space="preserve">natomiast </w:t>
      </w:r>
      <w:r w:rsidR="00611E2F">
        <w:rPr>
          <w:bCs/>
          <w:spacing w:val="-6"/>
          <w:shd w:val="clear" w:color="auto" w:fill="FFFFFF"/>
        </w:rPr>
        <w:t>w</w:t>
      </w:r>
      <w:r w:rsidR="00883E43">
        <w:rPr>
          <w:spacing w:val="-6"/>
          <w:shd w:val="clear" w:color="auto" w:fill="FFFFFF"/>
        </w:rPr>
        <w:t xml:space="preserve"> sekcji </w:t>
      </w:r>
      <w:r w:rsidR="005B3FDB" w:rsidRPr="00B84F73">
        <w:rPr>
          <w:b/>
          <w:spacing w:val="-6"/>
          <w:shd w:val="clear" w:color="auto" w:fill="FFFFFF"/>
        </w:rPr>
        <w:t>dostawa wody; gospodarowanie ściekami i odpadami; rekultywacja</w:t>
      </w:r>
      <w:r w:rsidR="005B3FDB">
        <w:rPr>
          <w:b/>
          <w:spacing w:val="-6"/>
          <w:shd w:val="clear" w:color="auto" w:fill="FFFFFF"/>
        </w:rPr>
        <w:t xml:space="preserve"> </w:t>
      </w:r>
      <w:r w:rsidR="005B3FDB">
        <w:rPr>
          <w:spacing w:val="-6"/>
          <w:shd w:val="clear" w:color="auto" w:fill="FFFFFF"/>
        </w:rPr>
        <w:t>– o</w:t>
      </w:r>
      <w:r w:rsidR="005B3FDB">
        <w:rPr>
          <w:bCs/>
          <w:spacing w:val="-6"/>
          <w:shd w:val="clear" w:color="auto" w:fill="FFFFFF"/>
        </w:rPr>
        <w:t> </w:t>
      </w:r>
      <w:r w:rsidR="005B3FDB" w:rsidRPr="00B84F73">
        <w:rPr>
          <w:bCs/>
          <w:spacing w:val="-6"/>
          <w:shd w:val="clear" w:color="auto" w:fill="FFFFFF"/>
        </w:rPr>
        <w:t>0,</w:t>
      </w:r>
      <w:r w:rsidR="005B3FDB">
        <w:rPr>
          <w:bCs/>
          <w:spacing w:val="-6"/>
          <w:shd w:val="clear" w:color="auto" w:fill="FFFFFF"/>
        </w:rPr>
        <w:t>2</w:t>
      </w:r>
      <w:r w:rsidR="005B3FDB" w:rsidRPr="00B84F73">
        <w:rPr>
          <w:bCs/>
          <w:spacing w:val="-6"/>
          <w:shd w:val="clear" w:color="auto" w:fill="FFFFFF"/>
        </w:rPr>
        <w:t>%</w:t>
      </w:r>
      <w:r w:rsidR="005B3FDB">
        <w:rPr>
          <w:bCs/>
          <w:spacing w:val="-6"/>
          <w:shd w:val="clear" w:color="auto" w:fill="FFFFFF"/>
        </w:rPr>
        <w:t xml:space="preserve">. </w:t>
      </w:r>
    </w:p>
    <w:p w14:paraId="31A097A9" w14:textId="78E6FE3A" w:rsidR="0066387C" w:rsidRDefault="0066387C" w:rsidP="00883E43">
      <w:pPr>
        <w:rPr>
          <w:bCs/>
          <w:spacing w:val="-6"/>
          <w:shd w:val="clear" w:color="auto" w:fill="FFFFFF"/>
        </w:rPr>
      </w:pPr>
    </w:p>
    <w:p w14:paraId="50B3F8BC" w14:textId="235A17B2" w:rsidR="0066387C" w:rsidRDefault="0066387C" w:rsidP="00883E43">
      <w:pPr>
        <w:rPr>
          <w:bCs/>
          <w:spacing w:val="-6"/>
          <w:shd w:val="clear" w:color="auto" w:fill="FFFFFF"/>
        </w:rPr>
      </w:pPr>
    </w:p>
    <w:p w14:paraId="524BC182" w14:textId="72F0486D" w:rsidR="00611E2F" w:rsidRDefault="00611E2F">
      <w:pPr>
        <w:spacing w:before="0" w:after="160" w:line="259" w:lineRule="auto"/>
        <w:rPr>
          <w:bCs/>
          <w:spacing w:val="-6"/>
          <w:shd w:val="clear" w:color="auto" w:fill="FFFFFF"/>
        </w:rPr>
      </w:pPr>
      <w:r>
        <w:rPr>
          <w:bCs/>
          <w:spacing w:val="-6"/>
          <w:shd w:val="clear" w:color="auto" w:fill="FFFFFF"/>
        </w:rPr>
        <w:br w:type="page"/>
      </w:r>
    </w:p>
    <w:p w14:paraId="741E36B9" w14:textId="37C89477" w:rsidR="00883E43" w:rsidRPr="00811F7F" w:rsidRDefault="00883E43" w:rsidP="00883E43">
      <w:r w:rsidRPr="00F7077B">
        <w:rPr>
          <w:rFonts w:eastAsia="Times New Roman" w:cs="Times New Roman"/>
          <w:b/>
          <w:bCs/>
          <w:color w:val="001D77"/>
          <w:szCs w:val="19"/>
          <w:lang w:eastAsia="pl-PL"/>
        </w:rPr>
        <w:lastRenderedPageBreak/>
        <w:t xml:space="preserve">Zmiany cen produkcji sprzedanej przemysłu </w:t>
      </w:r>
      <w:r w:rsidR="005B3FDB">
        <w:rPr>
          <w:rFonts w:eastAsia="Times New Roman" w:cs="Times New Roman"/>
          <w:b/>
          <w:bCs/>
          <w:color w:val="001D77"/>
          <w:szCs w:val="19"/>
          <w:lang w:eastAsia="pl-PL"/>
        </w:rPr>
        <w:t>w październiku</w:t>
      </w:r>
      <w:r w:rsidRPr="00F7077B">
        <w:rPr>
          <w:rFonts w:eastAsia="Times New Roman" w:cs="Times New Roman"/>
          <w:b/>
          <w:bCs/>
          <w:color w:val="001D77"/>
          <w:szCs w:val="19"/>
          <w:lang w:eastAsia="pl-PL"/>
        </w:rPr>
        <w:t xml:space="preserve"> 2023 r. w porównaniu z</w:t>
      </w:r>
      <w:r w:rsidR="00D20E55">
        <w:rPr>
          <w:rFonts w:eastAsia="Times New Roman" w:cs="Times New Roman"/>
          <w:b/>
          <w:bCs/>
          <w:color w:val="001D77"/>
          <w:szCs w:val="19"/>
          <w:lang w:eastAsia="pl-PL"/>
        </w:rPr>
        <w:t> </w:t>
      </w:r>
      <w:r w:rsidR="005B3FDB">
        <w:rPr>
          <w:rFonts w:eastAsia="Times New Roman" w:cs="Times New Roman"/>
          <w:b/>
          <w:bCs/>
          <w:color w:val="001D77"/>
          <w:szCs w:val="19"/>
          <w:lang w:eastAsia="pl-PL"/>
        </w:rPr>
        <w:t>październikiem</w:t>
      </w:r>
      <w:r w:rsidRPr="00F7077B">
        <w:rPr>
          <w:rFonts w:eastAsia="Times New Roman" w:cs="Times New Roman"/>
          <w:b/>
          <w:bCs/>
          <w:color w:val="001D77"/>
          <w:szCs w:val="19"/>
          <w:lang w:eastAsia="pl-PL"/>
        </w:rPr>
        <w:t xml:space="preserve"> 2022 r</w:t>
      </w:r>
      <w:r w:rsidRPr="00776FC9">
        <w:t>.</w:t>
      </w:r>
      <w:r w:rsidRPr="00811F7F">
        <w:t xml:space="preserve"> </w:t>
      </w:r>
    </w:p>
    <w:p w14:paraId="7DBEE05A" w14:textId="78F4C9C5" w:rsidR="0066387C" w:rsidRDefault="0066387C" w:rsidP="00FB1CDE">
      <w:pPr>
        <w:spacing w:after="0"/>
        <w:ind w:left="68"/>
        <w:rPr>
          <w:shd w:val="clear" w:color="auto" w:fill="FFFFFF"/>
        </w:rPr>
      </w:pPr>
    </w:p>
    <w:p w14:paraId="02A3F28C" w14:textId="7CAED280" w:rsidR="00FB1CDE" w:rsidRDefault="005B3FDB" w:rsidP="00FB1CDE">
      <w:pPr>
        <w:spacing w:after="0"/>
        <w:ind w:left="68"/>
        <w:rPr>
          <w:shd w:val="clear" w:color="auto" w:fill="FFFFFF"/>
        </w:rPr>
      </w:pPr>
      <w:r>
        <w:rPr>
          <w:shd w:val="clear" w:color="auto" w:fill="FFFFFF"/>
        </w:rPr>
        <w:t>W październiku</w:t>
      </w:r>
      <w:r w:rsidR="00883E43">
        <w:rPr>
          <w:shd w:val="clear" w:color="auto" w:fill="FFFFFF"/>
        </w:rPr>
        <w:t xml:space="preserve"> </w:t>
      </w:r>
      <w:r w:rsidR="00883E43" w:rsidRPr="007969A7">
        <w:rPr>
          <w:shd w:val="clear" w:color="auto" w:fill="FFFFFF"/>
        </w:rPr>
        <w:t>2023 r.</w:t>
      </w:r>
      <w:r w:rsidR="00883E43" w:rsidRPr="000377B7">
        <w:rPr>
          <w:shd w:val="clear" w:color="auto" w:fill="FFFFFF"/>
        </w:rPr>
        <w:t xml:space="preserve"> </w:t>
      </w:r>
      <w:r w:rsidR="00883E43" w:rsidRPr="000377B7">
        <w:rPr>
          <w:b/>
          <w:shd w:val="clear" w:color="auto" w:fill="FFFFFF"/>
        </w:rPr>
        <w:t>ceny</w:t>
      </w:r>
      <w:r w:rsidR="00883E43" w:rsidRPr="00B4064D">
        <w:rPr>
          <w:b/>
          <w:shd w:val="clear" w:color="auto" w:fill="FFFFFF"/>
        </w:rPr>
        <w:t xml:space="preserve"> produkcji sprzedanej przemysłu</w:t>
      </w:r>
      <w:r w:rsidR="00883E43">
        <w:rPr>
          <w:shd w:val="clear" w:color="auto" w:fill="FFFFFF"/>
        </w:rPr>
        <w:t xml:space="preserve"> </w:t>
      </w:r>
      <w:r w:rsidR="00883E43" w:rsidRPr="00645D98">
        <w:rPr>
          <w:shd w:val="clear" w:color="auto" w:fill="FFFFFF"/>
        </w:rPr>
        <w:t>w</w:t>
      </w:r>
      <w:r w:rsidR="00883E43" w:rsidRPr="00B70A76">
        <w:rPr>
          <w:shd w:val="clear" w:color="auto" w:fill="FFFFFF"/>
        </w:rPr>
        <w:t xml:space="preserve"> </w:t>
      </w:r>
      <w:r w:rsidR="00883E43">
        <w:rPr>
          <w:shd w:val="clear" w:color="auto" w:fill="FFFFFF"/>
        </w:rPr>
        <w:t xml:space="preserve">porównaniu </w:t>
      </w:r>
      <w:r w:rsidR="00883E43" w:rsidRPr="00EB239B">
        <w:rPr>
          <w:shd w:val="clear" w:color="auto" w:fill="FFFFFF"/>
        </w:rPr>
        <w:t xml:space="preserve">z </w:t>
      </w:r>
      <w:r w:rsidR="00883E43">
        <w:rPr>
          <w:shd w:val="clear" w:color="auto" w:fill="FFFFFF"/>
        </w:rPr>
        <w:t>analogicznym miesiącem poprzedniego roku obniżono</w:t>
      </w:r>
      <w:r w:rsidR="00883E43" w:rsidRPr="00F411EC">
        <w:rPr>
          <w:shd w:val="clear" w:color="auto" w:fill="FFFFFF"/>
        </w:rPr>
        <w:t xml:space="preserve"> </w:t>
      </w:r>
      <w:r w:rsidR="00883E43" w:rsidRPr="00295375">
        <w:rPr>
          <w:shd w:val="clear" w:color="auto" w:fill="FFFFFF"/>
        </w:rPr>
        <w:t xml:space="preserve">o </w:t>
      </w:r>
      <w:r w:rsidR="00D0069C">
        <w:rPr>
          <w:shd w:val="clear" w:color="auto" w:fill="FFFFFF"/>
        </w:rPr>
        <w:t>4,1</w:t>
      </w:r>
      <w:r w:rsidR="00883E43" w:rsidRPr="00295375">
        <w:rPr>
          <w:shd w:val="clear" w:color="auto" w:fill="FFFFFF"/>
        </w:rPr>
        <w:t>%.</w:t>
      </w:r>
      <w:r w:rsidR="00883E43" w:rsidRPr="0066182F">
        <w:rPr>
          <w:shd w:val="clear" w:color="auto" w:fill="FFFFFF"/>
        </w:rPr>
        <w:t xml:space="preserve"> </w:t>
      </w:r>
      <w:r w:rsidR="00883E43">
        <w:rPr>
          <w:shd w:val="clear" w:color="auto" w:fill="FFFFFF"/>
        </w:rPr>
        <w:t xml:space="preserve">Spadek cen odnotowano w sekcji </w:t>
      </w:r>
      <w:r w:rsidR="00883E43" w:rsidRPr="00B4064D">
        <w:rPr>
          <w:b/>
          <w:shd w:val="clear" w:color="auto" w:fill="FFFFFF"/>
        </w:rPr>
        <w:t>przetwórstw</w:t>
      </w:r>
      <w:r w:rsidR="00883E43">
        <w:rPr>
          <w:b/>
          <w:shd w:val="clear" w:color="auto" w:fill="FFFFFF"/>
        </w:rPr>
        <w:t>o</w:t>
      </w:r>
      <w:r w:rsidR="00883E43" w:rsidRPr="00B4064D">
        <w:rPr>
          <w:b/>
          <w:shd w:val="clear" w:color="auto" w:fill="FFFFFF"/>
        </w:rPr>
        <w:t xml:space="preserve"> </w:t>
      </w:r>
      <w:r w:rsidR="00883E43" w:rsidRPr="00C378CF">
        <w:rPr>
          <w:b/>
          <w:shd w:val="clear" w:color="auto" w:fill="FFFFFF"/>
        </w:rPr>
        <w:t>przemysłow</w:t>
      </w:r>
      <w:r w:rsidR="00883E43">
        <w:rPr>
          <w:b/>
          <w:shd w:val="clear" w:color="auto" w:fill="FFFFFF"/>
        </w:rPr>
        <w:t xml:space="preserve">e </w:t>
      </w:r>
      <w:r w:rsidR="00883E43" w:rsidRPr="002B7CAD">
        <w:rPr>
          <w:shd w:val="clear" w:color="auto" w:fill="FFFFFF"/>
        </w:rPr>
        <w:t xml:space="preserve">o </w:t>
      </w:r>
      <w:r w:rsidR="00D0069C">
        <w:rPr>
          <w:shd w:val="clear" w:color="auto" w:fill="FFFFFF"/>
        </w:rPr>
        <w:t>7,5</w:t>
      </w:r>
      <w:r w:rsidR="00883E43" w:rsidRPr="002B7CAD">
        <w:rPr>
          <w:shd w:val="clear" w:color="auto" w:fill="FFFFFF"/>
        </w:rPr>
        <w:t>%</w:t>
      </w:r>
      <w:r w:rsidR="00883E43">
        <w:rPr>
          <w:shd w:val="clear" w:color="auto" w:fill="FFFFFF"/>
        </w:rPr>
        <w:t>, w tym</w:t>
      </w:r>
      <w:r w:rsidR="00883E43" w:rsidRPr="00B84F73">
        <w:rPr>
          <w:shd w:val="clear" w:color="auto" w:fill="FFFFFF"/>
        </w:rPr>
        <w:t xml:space="preserve"> </w:t>
      </w:r>
      <w:r w:rsidR="00611E2F">
        <w:rPr>
          <w:shd w:val="clear" w:color="auto" w:fill="FFFFFF"/>
        </w:rPr>
        <w:t xml:space="preserve">największy </w:t>
      </w:r>
      <w:r w:rsidR="00883E43" w:rsidRPr="00B84F73">
        <w:rPr>
          <w:shd w:val="clear" w:color="auto" w:fill="FFFFFF"/>
        </w:rPr>
        <w:t xml:space="preserve">w </w:t>
      </w:r>
      <w:r w:rsidR="00542FA8">
        <w:rPr>
          <w:shd w:val="clear" w:color="auto" w:fill="FFFFFF"/>
        </w:rPr>
        <w:t>wytwarzaniu i przetwarzaniu koksu i</w:t>
      </w:r>
      <w:r w:rsidR="00611E2F">
        <w:rPr>
          <w:shd w:val="clear" w:color="auto" w:fill="FFFFFF"/>
        </w:rPr>
        <w:t> </w:t>
      </w:r>
      <w:r w:rsidR="00542FA8">
        <w:rPr>
          <w:shd w:val="clear" w:color="auto" w:fill="FFFFFF"/>
        </w:rPr>
        <w:t xml:space="preserve">produktów rafinacji ropy naftowej – o </w:t>
      </w:r>
      <w:r w:rsidR="00D0069C">
        <w:rPr>
          <w:shd w:val="clear" w:color="auto" w:fill="FFFFFF"/>
        </w:rPr>
        <w:t>32,0</w:t>
      </w:r>
      <w:r w:rsidR="00542FA8">
        <w:rPr>
          <w:shd w:val="clear" w:color="auto" w:fill="FFFFFF"/>
        </w:rPr>
        <w:t>%.</w:t>
      </w:r>
      <w:r w:rsidR="00FB1CDE" w:rsidRPr="00FB1CDE">
        <w:rPr>
          <w:shd w:val="clear" w:color="auto" w:fill="FFFFFF"/>
        </w:rPr>
        <w:t xml:space="preserve"> </w:t>
      </w:r>
      <w:r w:rsidR="00542FA8">
        <w:rPr>
          <w:shd w:val="clear" w:color="auto" w:fill="FFFFFF"/>
        </w:rPr>
        <w:t>Najbardziej p</w:t>
      </w:r>
      <w:r w:rsidR="00FB1CDE" w:rsidRPr="00B84F73">
        <w:rPr>
          <w:shd w:val="clear" w:color="auto" w:fill="FFFFFF"/>
        </w:rPr>
        <w:t xml:space="preserve">odniesiono natomiast ceny produkcji </w:t>
      </w:r>
      <w:r w:rsidR="00D20E55">
        <w:rPr>
          <w:shd w:val="clear" w:color="auto" w:fill="FFFFFF"/>
        </w:rPr>
        <w:t>napojów</w:t>
      </w:r>
      <w:r w:rsidR="00542FA8">
        <w:rPr>
          <w:shd w:val="clear" w:color="auto" w:fill="FFFFFF"/>
        </w:rPr>
        <w:t xml:space="preserve"> – o </w:t>
      </w:r>
      <w:r w:rsidR="00D20E55">
        <w:rPr>
          <w:shd w:val="clear" w:color="auto" w:fill="FFFFFF"/>
        </w:rPr>
        <w:t>9,3</w:t>
      </w:r>
      <w:r w:rsidR="00542FA8">
        <w:rPr>
          <w:shd w:val="clear" w:color="auto" w:fill="FFFFFF"/>
        </w:rPr>
        <w:t>%.</w:t>
      </w:r>
    </w:p>
    <w:p w14:paraId="334864F9" w14:textId="60EF6774" w:rsidR="00EE1130" w:rsidRDefault="00EE1130" w:rsidP="00FB1CDE">
      <w:pPr>
        <w:spacing w:after="0"/>
        <w:ind w:left="68"/>
        <w:rPr>
          <w:shd w:val="clear" w:color="auto" w:fill="FFFFFF"/>
        </w:rPr>
      </w:pPr>
    </w:p>
    <w:p w14:paraId="40185CB4" w14:textId="17203295" w:rsidR="00EE1130" w:rsidRPr="0066387C" w:rsidRDefault="002C5774" w:rsidP="0066387C">
      <w:pPr>
        <w:pStyle w:val="Tytuwykresu0"/>
        <w:ind w:left="851" w:hanging="851"/>
      </w:pPr>
      <w:r w:rsidRPr="00F7077B">
        <w:rPr>
          <w:b w:val="0"/>
          <w:bCs w:val="0"/>
          <w:color w:val="001D77"/>
          <w:szCs w:val="19"/>
        </w:rPr>
        <mc:AlternateContent>
          <mc:Choice Requires="wps">
            <w:drawing>
              <wp:anchor distT="45720" distB="45720" distL="114300" distR="114300" simplePos="0" relativeHeight="251760640" behindDoc="1" locked="0" layoutInCell="1" allowOverlap="1" wp14:anchorId="0A4E3A37" wp14:editId="335214E9">
                <wp:simplePos x="0" y="0"/>
                <wp:positionH relativeFrom="column">
                  <wp:posOffset>5250180</wp:posOffset>
                </wp:positionH>
                <wp:positionV relativeFrom="page">
                  <wp:posOffset>3124200</wp:posOffset>
                </wp:positionV>
                <wp:extent cx="1725295" cy="1866900"/>
                <wp:effectExtent l="0" t="0" r="0" b="0"/>
                <wp:wrapTight wrapText="bothSides">
                  <wp:wrapPolygon edited="0">
                    <wp:start x="715" y="0"/>
                    <wp:lineTo x="715" y="21380"/>
                    <wp:lineTo x="20749" y="21380"/>
                    <wp:lineTo x="20749" y="0"/>
                    <wp:lineTo x="715" y="0"/>
                  </wp:wrapPolygon>
                </wp:wrapTight>
                <wp:docPr id="13" name="Pole tekstowe 13" descr="W październiku 2023 r. w stosunku do analogicznego miesiąca poprzedniego roku najbardziej spadły ceny produkcji koksu i produktów rafinacji ropy naftowej. Największy wzrost cen zanotowano natomiast w produkcji napojów"/>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866900"/>
                        </a:xfrm>
                        <a:prstGeom prst="rect">
                          <a:avLst/>
                        </a:prstGeom>
                        <a:noFill/>
                        <a:ln w="9525">
                          <a:noFill/>
                          <a:miter lim="800000"/>
                          <a:headEnd/>
                          <a:tailEnd/>
                        </a:ln>
                      </wps:spPr>
                      <wps:txbx>
                        <w:txbxContent>
                          <w:p w14:paraId="2D14C870" w14:textId="5B2AA569" w:rsidR="00883E43" w:rsidRPr="00E95B8E" w:rsidRDefault="00E327D1" w:rsidP="00883E43">
                            <w:pPr>
                              <w:pStyle w:val="tekstzboku"/>
                              <w:rPr>
                                <w:bCs w:val="0"/>
                              </w:rPr>
                            </w:pPr>
                            <w:r>
                              <w:rPr>
                                <w:iCs/>
                              </w:rPr>
                              <w:t>W październiku</w:t>
                            </w:r>
                            <w:r w:rsidR="00883E43" w:rsidRPr="00C268FC">
                              <w:t xml:space="preserve"> 202</w:t>
                            </w:r>
                            <w:r w:rsidR="00883E43">
                              <w:t>3 </w:t>
                            </w:r>
                            <w:r w:rsidR="00883E43" w:rsidRPr="00C268FC">
                              <w:t>r.</w:t>
                            </w:r>
                            <w:r w:rsidR="00883E43">
                              <w:t xml:space="preserve"> w</w:t>
                            </w:r>
                            <w:r w:rsidR="00176F25">
                              <w:t> </w:t>
                            </w:r>
                            <w:r w:rsidR="00883E43">
                              <w:t xml:space="preserve">stosunku do analogicznego miesiąca poprzedniego roku </w:t>
                            </w:r>
                            <w:r w:rsidR="00883E43" w:rsidRPr="00C43B67">
                              <w:t xml:space="preserve">najbardziej </w:t>
                            </w:r>
                            <w:r w:rsidR="00883E43">
                              <w:t xml:space="preserve">spadły </w:t>
                            </w:r>
                            <w:r w:rsidR="00883E43" w:rsidRPr="00C43B67">
                              <w:t>ceny</w:t>
                            </w:r>
                            <w:r w:rsidR="00883E43">
                              <w:t xml:space="preserve"> </w:t>
                            </w:r>
                            <w:r w:rsidR="00883E43" w:rsidRPr="00DD7D65">
                              <w:t>produkcji koksu i produktów rafinacji ropy naftowej</w:t>
                            </w:r>
                            <w:r w:rsidR="00883E43">
                              <w:t>. Największy wzrost</w:t>
                            </w:r>
                            <w:r w:rsidR="00883E43" w:rsidRPr="00DD7D65">
                              <w:t xml:space="preserve"> cen</w:t>
                            </w:r>
                            <w:r w:rsidR="00883E43">
                              <w:t xml:space="preserve"> zanotowano natomiast w produkcji </w:t>
                            </w:r>
                            <w:r w:rsidR="00D20E55">
                              <w:t>napojów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4E3A37" id="_x0000_t202" coordsize="21600,21600" o:spt="202" path="m,l,21600r21600,l21600,xe">
                <v:stroke joinstyle="miter"/>
                <v:path gradientshapeok="t" o:connecttype="rect"/>
              </v:shapetype>
              <v:shape id="Pole tekstowe 13" o:spid="_x0000_s1028" type="#_x0000_t202" alt="W październiku 2023 r. w stosunku do analogicznego miesiąca poprzedniego roku najbardziej spadły ceny produkcji koksu i produktów rafinacji ropy naftowej. Największy wzrost cen zanotowano natomiast w produkcji napojów" style="position:absolute;left:0;text-align:left;margin-left:413.4pt;margin-top:246pt;width:135.85pt;height:147pt;z-index:-2515558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" filled="f" stroked="f">
                <v:textbox>
                  <w:txbxContent>
                    <w:p w14:paraId="2D14C870" w14:textId="5B2AA569" w:rsidR="00883E43" w:rsidRPr="00E95B8E" w:rsidRDefault="00E327D1" w:rsidP="00883E43">
                      <w:pPr>
                        <w:pStyle w:val="tekstzboku"/>
                        <w:rPr>
                          <w:bCs w:val="0"/>
                        </w:rPr>
                      </w:pPr>
                      <w:r>
                        <w:rPr>
                          <w:iCs/>
                        </w:rPr>
                        <w:t>W październiku</w:t>
                      </w:r>
                      <w:r w:rsidR="00883E43" w:rsidRPr="00C268FC">
                        <w:t xml:space="preserve"> 202</w:t>
                      </w:r>
                      <w:r w:rsidR="00883E43">
                        <w:t>3 </w:t>
                      </w:r>
                      <w:r w:rsidR="00883E43" w:rsidRPr="00C268FC">
                        <w:t>r.</w:t>
                      </w:r>
                      <w:r w:rsidR="00883E43">
                        <w:t xml:space="preserve"> w</w:t>
                      </w:r>
                      <w:r w:rsidR="00176F25">
                        <w:t> </w:t>
                      </w:r>
                      <w:r w:rsidR="00883E43">
                        <w:t xml:space="preserve">stosunku do analogicznego miesiąca poprzedniego roku </w:t>
                      </w:r>
                      <w:r w:rsidR="00883E43" w:rsidRPr="00C43B67">
                        <w:t xml:space="preserve">najbardziej </w:t>
                      </w:r>
                      <w:r w:rsidR="00883E43">
                        <w:t xml:space="preserve">spadły </w:t>
                      </w:r>
                      <w:r w:rsidR="00883E43" w:rsidRPr="00C43B67">
                        <w:t>ceny</w:t>
                      </w:r>
                      <w:r w:rsidR="00883E43">
                        <w:t xml:space="preserve"> </w:t>
                      </w:r>
                      <w:r w:rsidR="00883E43" w:rsidRPr="00DD7D65">
                        <w:t>produkcji koksu i produktów rafinacji ropy naftowej</w:t>
                      </w:r>
                      <w:r w:rsidR="00883E43">
                        <w:t>. Największy wzrost</w:t>
                      </w:r>
                      <w:r w:rsidR="00883E43" w:rsidRPr="00DD7D65">
                        <w:t xml:space="preserve"> cen</w:t>
                      </w:r>
                      <w:r w:rsidR="00883E43">
                        <w:t xml:space="preserve"> zanotowano natomiast w produkcji </w:t>
                      </w:r>
                      <w:r w:rsidR="00D20E55">
                        <w:t>napojów</w:t>
                      </w:r>
                    </w:p>
                  </w:txbxContent>
                </v:textbox>
                <w10:wrap type="tight" anchory="page"/>
              </v:shape>
            </w:pict>
          </mc:Fallback>
        </mc:AlternateContent>
      </w:r>
      <w:r w:rsidR="0066387C">
        <w:t>Wykres</w:t>
      </w:r>
      <w:r w:rsidR="00D86077">
        <w:t xml:space="preserve"> </w:t>
      </w:r>
      <w:r w:rsidR="0066387C">
        <w:t>2</w:t>
      </w:r>
      <w:r w:rsidR="00D86077">
        <w:t>.</w:t>
      </w:r>
      <w:r w:rsidR="0066387C">
        <w:t xml:space="preserve"> </w:t>
      </w:r>
      <w:r w:rsidR="00EE1130" w:rsidRPr="00CF0A53">
        <w:t xml:space="preserve">Zmiany cen w </w:t>
      </w:r>
      <w:r w:rsidR="00437615">
        <w:t>sekcji przetwórstw</w:t>
      </w:r>
      <w:r w:rsidR="00466D1E">
        <w:t>o</w:t>
      </w:r>
      <w:r w:rsidR="00437615">
        <w:t xml:space="preserve"> </w:t>
      </w:r>
      <w:r w:rsidR="00EE1130" w:rsidRPr="00CF0A53">
        <w:t xml:space="preserve">przemysłowe według działów </w:t>
      </w:r>
      <w:r w:rsidR="00E327D1">
        <w:t>w październiku</w:t>
      </w:r>
      <w:r w:rsidR="00EE1130" w:rsidRPr="00CF0A53">
        <w:t xml:space="preserve"> 2023 r. </w:t>
      </w:r>
      <w:r w:rsidR="00EE1130" w:rsidRPr="0066387C">
        <w:t>w</w:t>
      </w:r>
      <w:r>
        <w:t> </w:t>
      </w:r>
      <w:r w:rsidR="00EE1130" w:rsidRPr="0066387C">
        <w:t xml:space="preserve">porównaniu z </w:t>
      </w:r>
      <w:r w:rsidR="00E327D1">
        <w:t>październik</w:t>
      </w:r>
      <w:r w:rsidR="00466D1E">
        <w:t>iem</w:t>
      </w:r>
      <w:r w:rsidR="00EE1130" w:rsidRPr="0066387C">
        <w:t xml:space="preserve"> 2022 r.</w:t>
      </w:r>
    </w:p>
    <w:p w14:paraId="4CCB0B23" w14:textId="06FB0A58" w:rsidR="00D516D9" w:rsidRDefault="00D516D9" w:rsidP="008A1B2D">
      <w:pPr>
        <w:pStyle w:val="Przypis"/>
        <w:rPr>
          <w:sz w:val="16"/>
          <w:szCs w:val="16"/>
          <w:lang w:val="pl-PL"/>
        </w:rPr>
      </w:pPr>
      <w:r>
        <w:rPr>
          <w:noProof/>
        </w:rPr>
        <w:drawing>
          <wp:anchor distT="0" distB="0" distL="114300" distR="114300" simplePos="0" relativeHeight="251781120" behindDoc="0" locked="0" layoutInCell="1" allowOverlap="1" wp14:anchorId="5634B515" wp14:editId="1F2B10EB">
            <wp:simplePos x="0" y="0"/>
            <wp:positionH relativeFrom="margin">
              <wp:align>left</wp:align>
            </wp:positionH>
            <wp:positionV relativeFrom="paragraph">
              <wp:posOffset>185420</wp:posOffset>
            </wp:positionV>
            <wp:extent cx="5257800" cy="3756660"/>
            <wp:effectExtent l="0" t="0" r="0" b="0"/>
            <wp:wrapTopAndBottom/>
            <wp:docPr id="3" name="Wykres 3" descr="Wykres 2. Zmiany cen w sekcji przetwórstwo przemysłowe według działów w październiku 2023 r. w porównaniu z październikiem 2022 r.">
              <a:extLst xmlns:a="http://schemas.openxmlformats.org/drawingml/2006/main">
                <a:ext uri="{FF2B5EF4-FFF2-40B4-BE49-F238E27FC236}">
                  <a16:creationId xmlns:a16="http://schemas.microsoft.com/office/drawing/2014/main" id="{34F9E74C-52F6-473D-B686-B6CBEFD3D7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7A229D96" w14:textId="0253FF58" w:rsidR="005B63D1" w:rsidRDefault="005B63D1">
      <w:pPr>
        <w:spacing w:before="0" w:after="160" w:line="259" w:lineRule="auto"/>
      </w:pPr>
    </w:p>
    <w:p w14:paraId="4ECD518D" w14:textId="07ACB841" w:rsidR="005B63D1" w:rsidRDefault="00E327D1" w:rsidP="0024689C">
      <w:r w:rsidRPr="00B84F73">
        <w:rPr>
          <w:shd w:val="clear" w:color="auto" w:fill="FFFFFF"/>
        </w:rPr>
        <w:t xml:space="preserve">W sekcji </w:t>
      </w:r>
      <w:r w:rsidRPr="00B84F73">
        <w:rPr>
          <w:b/>
          <w:shd w:val="clear" w:color="auto" w:fill="FFFFFF"/>
        </w:rPr>
        <w:t>dostawa wody; gospodarowanie ściekami i odpadami; rekultywacja</w:t>
      </w:r>
      <w:r w:rsidRPr="00B84F73">
        <w:rPr>
          <w:bCs/>
          <w:shd w:val="clear" w:color="auto" w:fill="FFFFFF"/>
        </w:rPr>
        <w:t xml:space="preserve"> ceny w skali roku wzrosły</w:t>
      </w:r>
      <w:r w:rsidRPr="00B84F73">
        <w:rPr>
          <w:shd w:val="clear" w:color="auto" w:fill="FFFFFF"/>
        </w:rPr>
        <w:t xml:space="preserve"> </w:t>
      </w:r>
      <w:r w:rsidRPr="00B84F73">
        <w:rPr>
          <w:bCs/>
          <w:shd w:val="clear" w:color="auto" w:fill="FFFFFF"/>
        </w:rPr>
        <w:t>o 3,</w:t>
      </w:r>
      <w:r>
        <w:rPr>
          <w:bCs/>
          <w:shd w:val="clear" w:color="auto" w:fill="FFFFFF"/>
        </w:rPr>
        <w:t>6%,</w:t>
      </w:r>
      <w:r w:rsidR="001277E5">
        <w:rPr>
          <w:bCs/>
          <w:shd w:val="clear" w:color="auto" w:fill="FFFFFF"/>
        </w:rPr>
        <w:t xml:space="preserve"> </w:t>
      </w:r>
      <w:r>
        <w:rPr>
          <w:bCs/>
          <w:shd w:val="clear" w:color="auto" w:fill="FFFFFF"/>
        </w:rPr>
        <w:t>a w</w:t>
      </w:r>
      <w:r w:rsidR="00611E2F" w:rsidRPr="00B84F73">
        <w:rPr>
          <w:bCs/>
          <w:shd w:val="clear" w:color="auto" w:fill="FFFFFF"/>
        </w:rPr>
        <w:t xml:space="preserve"> </w:t>
      </w:r>
      <w:r w:rsidR="00611E2F" w:rsidRPr="00B84F73">
        <w:rPr>
          <w:shd w:val="clear" w:color="auto" w:fill="FFFFFF"/>
        </w:rPr>
        <w:t xml:space="preserve">sekcji </w:t>
      </w:r>
      <w:r w:rsidR="00611E2F" w:rsidRPr="00B84F73">
        <w:rPr>
          <w:b/>
          <w:shd w:val="clear" w:color="auto" w:fill="FFFFFF"/>
        </w:rPr>
        <w:t xml:space="preserve">górnictwo i wydobywanie </w:t>
      </w:r>
      <w:r w:rsidR="00611E2F" w:rsidRPr="00611E2F">
        <w:rPr>
          <w:shd w:val="clear" w:color="auto" w:fill="FFFFFF"/>
        </w:rPr>
        <w:t>ceny</w:t>
      </w:r>
      <w:r w:rsidR="00220DF2">
        <w:rPr>
          <w:shd w:val="clear" w:color="auto" w:fill="FFFFFF"/>
        </w:rPr>
        <w:t xml:space="preserve"> podniesiono</w:t>
      </w:r>
      <w:bookmarkStart w:id="0" w:name="_GoBack"/>
      <w:bookmarkEnd w:id="0"/>
      <w:r w:rsidR="00611E2F" w:rsidRPr="00611E2F">
        <w:rPr>
          <w:shd w:val="clear" w:color="auto" w:fill="FFFFFF"/>
        </w:rPr>
        <w:t xml:space="preserve"> </w:t>
      </w:r>
      <w:r w:rsidR="00611E2F" w:rsidRPr="00B84F73">
        <w:rPr>
          <w:shd w:val="clear" w:color="auto" w:fill="FFFFFF"/>
        </w:rPr>
        <w:t xml:space="preserve">o </w:t>
      </w:r>
      <w:r>
        <w:rPr>
          <w:shd w:val="clear" w:color="auto" w:fill="FFFFFF"/>
        </w:rPr>
        <w:t>4,4</w:t>
      </w:r>
      <w:r w:rsidR="00611E2F" w:rsidRPr="00B84F73">
        <w:rPr>
          <w:shd w:val="clear" w:color="auto" w:fill="FFFFFF"/>
        </w:rPr>
        <w:t>%</w:t>
      </w:r>
      <w:r w:rsidR="00611E2F">
        <w:rPr>
          <w:shd w:val="clear" w:color="auto" w:fill="FFFFFF"/>
        </w:rPr>
        <w:t>, w tym w</w:t>
      </w:r>
      <w:r w:rsidR="00F870C5">
        <w:rPr>
          <w:shd w:val="clear" w:color="auto" w:fill="FFFFFF"/>
        </w:rPr>
        <w:t> </w:t>
      </w:r>
      <w:r w:rsidR="00611E2F" w:rsidRPr="00B43AD5">
        <w:rPr>
          <w:shd w:val="clear" w:color="auto" w:fill="FFFFFF"/>
        </w:rPr>
        <w:t xml:space="preserve">wydobywaniu węgla kamiennego i węgla brunatnego (lignitu) o </w:t>
      </w:r>
      <w:r>
        <w:rPr>
          <w:shd w:val="clear" w:color="auto" w:fill="FFFFFF"/>
        </w:rPr>
        <w:t>10,0</w:t>
      </w:r>
      <w:r w:rsidR="00611E2F" w:rsidRPr="00B43AD5">
        <w:rPr>
          <w:shd w:val="clear" w:color="auto" w:fill="FFFFFF"/>
        </w:rPr>
        <w:t>%</w:t>
      </w:r>
      <w:r w:rsidR="00D06ABA">
        <w:rPr>
          <w:shd w:val="clear" w:color="auto" w:fill="FFFFFF"/>
        </w:rPr>
        <w:t xml:space="preserve">, przy spadku cen w </w:t>
      </w:r>
      <w:r w:rsidR="00611E2F" w:rsidRPr="00B43AD5">
        <w:rPr>
          <w:shd w:val="clear" w:color="auto" w:fill="FFFFFF"/>
        </w:rPr>
        <w:t>górnictwie rud metali</w:t>
      </w:r>
      <w:r w:rsidR="00611E2F">
        <w:rPr>
          <w:shd w:val="clear" w:color="auto" w:fill="FFFFFF"/>
        </w:rPr>
        <w:t xml:space="preserve"> </w:t>
      </w:r>
      <w:r>
        <w:rPr>
          <w:shd w:val="clear" w:color="auto" w:fill="FFFFFF"/>
        </w:rPr>
        <w:t xml:space="preserve"> </w:t>
      </w:r>
      <w:r w:rsidR="00611E2F">
        <w:rPr>
          <w:shd w:val="clear" w:color="auto" w:fill="FFFFFF"/>
        </w:rPr>
        <w:t xml:space="preserve">– o </w:t>
      </w:r>
      <w:r>
        <w:rPr>
          <w:shd w:val="clear" w:color="auto" w:fill="FFFFFF"/>
        </w:rPr>
        <w:t>5,5</w:t>
      </w:r>
      <w:r w:rsidR="00611E2F">
        <w:rPr>
          <w:shd w:val="clear" w:color="auto" w:fill="FFFFFF"/>
        </w:rPr>
        <w:t>%.</w:t>
      </w:r>
      <w:r w:rsidR="00611E2F" w:rsidRPr="00B43AD5">
        <w:rPr>
          <w:shd w:val="clear" w:color="auto" w:fill="FFFFFF"/>
        </w:rPr>
        <w:t xml:space="preserve"> </w:t>
      </w:r>
      <w:r>
        <w:rPr>
          <w:bCs/>
          <w:shd w:val="clear" w:color="auto" w:fill="FFFFFF"/>
        </w:rPr>
        <w:t>W</w:t>
      </w:r>
      <w:r w:rsidR="0024689C" w:rsidRPr="00B43AD5">
        <w:rPr>
          <w:shd w:val="clear" w:color="auto" w:fill="FFFFFF"/>
        </w:rPr>
        <w:t xml:space="preserve"> sekcji</w:t>
      </w:r>
      <w:r w:rsidR="0024689C" w:rsidRPr="00B43AD5">
        <w:rPr>
          <w:b/>
          <w:shd w:val="clear" w:color="auto" w:fill="FFFFFF"/>
        </w:rPr>
        <w:t xml:space="preserve"> wytwarzanie i zaopatrywanie w energię elektryczną, gaz, parę wodną i gorącą wodę</w:t>
      </w:r>
      <w:r w:rsidR="0024689C">
        <w:rPr>
          <w:b/>
          <w:shd w:val="clear" w:color="auto" w:fill="FFFFFF"/>
        </w:rPr>
        <w:t xml:space="preserve"> </w:t>
      </w:r>
      <w:r w:rsidRPr="00E327D1">
        <w:rPr>
          <w:shd w:val="clear" w:color="auto" w:fill="FFFFFF"/>
        </w:rPr>
        <w:t>ceny wzrosły</w:t>
      </w:r>
      <w:r w:rsidR="0024689C" w:rsidRPr="00E327D1">
        <w:rPr>
          <w:shd w:val="clear" w:color="auto" w:fill="FFFFFF"/>
        </w:rPr>
        <w:t>–</w:t>
      </w:r>
      <w:r w:rsidR="0024689C">
        <w:rPr>
          <w:shd w:val="clear" w:color="auto" w:fill="FFFFFF"/>
        </w:rPr>
        <w:t xml:space="preserve"> </w:t>
      </w:r>
      <w:r w:rsidR="0024689C" w:rsidRPr="00B43AD5">
        <w:rPr>
          <w:shd w:val="clear" w:color="auto" w:fill="FFFFFF"/>
        </w:rPr>
        <w:t xml:space="preserve">o </w:t>
      </w:r>
      <w:r w:rsidRPr="00E327D1">
        <w:rPr>
          <w:shd w:val="clear" w:color="auto" w:fill="FFFFFF"/>
        </w:rPr>
        <w:t>12,3%</w:t>
      </w:r>
      <w:r>
        <w:rPr>
          <w:shd w:val="clear" w:color="auto" w:fill="FFFFFF"/>
        </w:rPr>
        <w:t>.</w:t>
      </w:r>
    </w:p>
    <w:p w14:paraId="251CEFBD" w14:textId="652E7489" w:rsidR="0066387C" w:rsidRDefault="0066387C">
      <w:pPr>
        <w:spacing w:before="0" w:after="160" w:line="259" w:lineRule="auto"/>
      </w:pPr>
      <w:r>
        <w:br w:type="page"/>
      </w:r>
    </w:p>
    <w:p w14:paraId="11EF22E7" w14:textId="1D7BB19A" w:rsidR="00883E43" w:rsidRPr="0066387C" w:rsidRDefault="00883E43" w:rsidP="0066387C">
      <w:pPr>
        <w:spacing w:after="0"/>
        <w:ind w:left="68"/>
        <w:rPr>
          <w:rFonts w:ascii="Fira Sans SemiBold" w:eastAsia="Times New Roman" w:hAnsi="Fira Sans SemiBold" w:cs="Times New Roman"/>
          <w:b/>
          <w:bCs/>
          <w:noProof/>
          <w:szCs w:val="24"/>
          <w:lang w:eastAsia="pl-PL"/>
        </w:rPr>
      </w:pPr>
      <w:r w:rsidRPr="0066387C">
        <w:rPr>
          <w:rFonts w:ascii="Fira Sans SemiBold" w:eastAsia="Times New Roman" w:hAnsi="Fira Sans SemiBold" w:cs="Times New Roman"/>
          <w:b/>
          <w:bCs/>
          <w:noProof/>
          <w:szCs w:val="24"/>
          <w:lang w:eastAsia="pl-PL"/>
        </w:rPr>
        <w:lastRenderedPageBreak/>
        <w:t xml:space="preserve">Wykres </w:t>
      </w:r>
      <w:r w:rsidR="0066387C">
        <w:rPr>
          <w:rFonts w:ascii="Fira Sans SemiBold" w:eastAsia="Times New Roman" w:hAnsi="Fira Sans SemiBold" w:cs="Times New Roman"/>
          <w:b/>
          <w:bCs/>
          <w:noProof/>
          <w:szCs w:val="24"/>
          <w:lang w:eastAsia="pl-PL"/>
        </w:rPr>
        <w:t>3</w:t>
      </w:r>
      <w:r w:rsidRPr="0066387C">
        <w:rPr>
          <w:rFonts w:ascii="Fira Sans SemiBold" w:eastAsia="Times New Roman" w:hAnsi="Fira Sans SemiBold" w:cs="Times New Roman"/>
          <w:b/>
          <w:bCs/>
          <w:noProof/>
          <w:szCs w:val="24"/>
          <w:lang w:eastAsia="pl-PL"/>
        </w:rPr>
        <w:t>. Zmiany cen produkcji sprzedanej przemysłu w latach 2022-2023 w stosunku do okresu poprzedniego</w:t>
      </w:r>
    </w:p>
    <w:p w14:paraId="03EB484D" w14:textId="36C8AC95" w:rsidR="00883E43" w:rsidRDefault="00C778B0" w:rsidP="00883E43">
      <w:pPr>
        <w:spacing w:before="0" w:after="160" w:line="259" w:lineRule="auto"/>
      </w:pPr>
      <w:r>
        <w:rPr>
          <w:noProof/>
        </w:rPr>
        <w:drawing>
          <wp:anchor distT="0" distB="0" distL="114300" distR="114300" simplePos="0" relativeHeight="251778048" behindDoc="0" locked="0" layoutInCell="1" allowOverlap="1" wp14:anchorId="1020B8C3" wp14:editId="493606B6">
            <wp:simplePos x="0" y="0"/>
            <wp:positionH relativeFrom="margin">
              <wp:align>left</wp:align>
            </wp:positionH>
            <wp:positionV relativeFrom="paragraph">
              <wp:posOffset>276860</wp:posOffset>
            </wp:positionV>
            <wp:extent cx="5227320" cy="2987040"/>
            <wp:effectExtent l="0" t="0" r="0" b="3810"/>
            <wp:wrapTopAndBottom/>
            <wp:docPr id="25" name="Wykres 25" descr="Wykres 3. Zmiany cen produkcji sprzedanej przemysłu w latach 2022-2023 w stosunku do okresu poprzedniego">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542FA8" w:rsidRPr="00823593">
        <w:rPr>
          <w:b/>
          <w:noProof/>
          <w:spacing w:val="-2"/>
          <w:szCs w:val="19"/>
        </w:rPr>
        <mc:AlternateContent>
          <mc:Choice Requires="wps">
            <w:drawing>
              <wp:anchor distT="45720" distB="45720" distL="114300" distR="114300" simplePos="0" relativeHeight="251762688" behindDoc="1" locked="0" layoutInCell="1" allowOverlap="1" wp14:anchorId="2AD77B86" wp14:editId="78E2FA55">
                <wp:simplePos x="0" y="0"/>
                <wp:positionH relativeFrom="column">
                  <wp:posOffset>5273040</wp:posOffset>
                </wp:positionH>
                <wp:positionV relativeFrom="paragraph">
                  <wp:posOffset>970280</wp:posOffset>
                </wp:positionV>
                <wp:extent cx="1725295" cy="1074420"/>
                <wp:effectExtent l="0" t="0" r="0" b="0"/>
                <wp:wrapTight wrapText="bothSides">
                  <wp:wrapPolygon edited="0">
                    <wp:start x="715" y="0"/>
                    <wp:lineTo x="715" y="21064"/>
                    <wp:lineTo x="20749" y="21064"/>
                    <wp:lineTo x="20749" y="0"/>
                    <wp:lineTo x="715" y="0"/>
                  </wp:wrapPolygon>
                </wp:wrapTight>
                <wp:docPr id="20" name="Pole tekstowe 20" descr="W październiku 2023 r. w stosunku do września 2023 r. zanotowano spadek cen produkcji sprzedanej przemysłu o 0,5%&#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74420"/>
                        </a:xfrm>
                        <a:prstGeom prst="rect">
                          <a:avLst/>
                        </a:prstGeom>
                        <a:noFill/>
                        <a:ln w="9525">
                          <a:noFill/>
                          <a:miter lim="800000"/>
                          <a:headEnd/>
                          <a:tailEnd/>
                        </a:ln>
                      </wps:spPr>
                      <wps:txbx>
                        <w:txbxContent>
                          <w:p w14:paraId="115A3686" w14:textId="303B110C" w:rsidR="00883E43" w:rsidRPr="00A3469C" w:rsidRDefault="00E327D1" w:rsidP="00883E43">
                            <w:pPr>
                              <w:pStyle w:val="tekstzboku"/>
                              <w:rPr>
                                <w:rFonts w:ascii="Calibri" w:hAnsi="Calibri"/>
                                <w:iCs/>
                                <w:sz w:val="22"/>
                              </w:rPr>
                            </w:pPr>
                            <w:r>
                              <w:rPr>
                                <w:iCs/>
                              </w:rPr>
                              <w:t>W październiku</w:t>
                            </w:r>
                            <w:r w:rsidR="00883E43" w:rsidRPr="00655C3E">
                              <w:rPr>
                                <w:iCs/>
                              </w:rPr>
                              <w:t xml:space="preserve"> 202</w:t>
                            </w:r>
                            <w:r w:rsidR="00883E43">
                              <w:rPr>
                                <w:iCs/>
                              </w:rPr>
                              <w:t>3</w:t>
                            </w:r>
                            <w:r w:rsidR="00883E43" w:rsidRPr="00655C3E">
                              <w:rPr>
                                <w:iCs/>
                              </w:rPr>
                              <w:t xml:space="preserve"> r. w</w:t>
                            </w:r>
                            <w:r w:rsidR="00F870C5">
                              <w:rPr>
                                <w:iCs/>
                              </w:rPr>
                              <w:t> </w:t>
                            </w:r>
                            <w:r w:rsidR="00883E43">
                              <w:rPr>
                                <w:iCs/>
                              </w:rPr>
                              <w:t xml:space="preserve">stosunku do </w:t>
                            </w:r>
                            <w:r w:rsidR="004E1B40">
                              <w:rPr>
                                <w:iCs/>
                              </w:rPr>
                              <w:t>września</w:t>
                            </w:r>
                            <w:r w:rsidR="00883E43">
                              <w:rPr>
                                <w:iCs/>
                              </w:rPr>
                              <w:t xml:space="preserve"> 2023</w:t>
                            </w:r>
                            <w:r w:rsidR="00437615">
                              <w:rPr>
                                <w:iCs/>
                              </w:rPr>
                              <w:t> </w:t>
                            </w:r>
                            <w:r w:rsidR="00883E43">
                              <w:rPr>
                                <w:iCs/>
                              </w:rPr>
                              <w:t xml:space="preserve">r. zanotowano </w:t>
                            </w:r>
                            <w:r w:rsidR="004E1B40">
                              <w:rPr>
                                <w:iCs/>
                              </w:rPr>
                              <w:t>spadek</w:t>
                            </w:r>
                            <w:r w:rsidR="00883E43">
                              <w:rPr>
                                <w:iCs/>
                              </w:rPr>
                              <w:t xml:space="preserve"> cen produkcji sprzedanej </w:t>
                            </w:r>
                            <w:r w:rsidR="00883E43" w:rsidRPr="00A3469C">
                              <w:rPr>
                                <w:iCs/>
                              </w:rPr>
                              <w:t>przemysłu</w:t>
                            </w:r>
                            <w:r w:rsidR="00883E43">
                              <w:rPr>
                                <w:iCs/>
                              </w:rPr>
                              <w:t xml:space="preserve"> </w:t>
                            </w:r>
                            <w:r w:rsidR="00883E43" w:rsidRPr="00620F27">
                              <w:rPr>
                                <w:iCs/>
                              </w:rPr>
                              <w:t>o</w:t>
                            </w:r>
                            <w:r w:rsidR="00883E43">
                              <w:rPr>
                                <w:iCs/>
                              </w:rPr>
                              <w:t xml:space="preserve"> 0,</w:t>
                            </w:r>
                            <w:r w:rsidR="004E1B40">
                              <w:rPr>
                                <w:iCs/>
                              </w:rPr>
                              <w:t>5</w:t>
                            </w:r>
                            <w:r w:rsidR="00883E43" w:rsidRPr="00620F27">
                              <w:rPr>
                                <w:i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D77B86" id="Pole tekstowe 20" o:spid="_x0000_s1029" type="#_x0000_t202" alt="W październiku 2023 r. w stosunku do września 2023 r. zanotowano spadek cen produkcji sprzedanej przemysłu o 0,5%&#10;&#10;" style="position:absolute;margin-left:415.2pt;margin-top:76.4pt;width:135.85pt;height:84.6pt;z-index:-251553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" filled="f" stroked="f">
                <v:textbox>
                  <w:txbxContent>
                    <w:p w14:paraId="115A3686" w14:textId="303B110C" w:rsidR="00883E43" w:rsidRPr="00A3469C" w:rsidRDefault="00E327D1" w:rsidP="00883E43">
                      <w:pPr>
                        <w:pStyle w:val="tekstzboku"/>
                        <w:rPr>
                          <w:rFonts w:ascii="Calibri" w:hAnsi="Calibri"/>
                          <w:iCs/>
                          <w:sz w:val="22"/>
                        </w:rPr>
                      </w:pPr>
                      <w:r>
                        <w:rPr>
                          <w:iCs/>
                        </w:rPr>
                        <w:t>W październiku</w:t>
                      </w:r>
                      <w:r w:rsidR="00883E43" w:rsidRPr="00655C3E">
                        <w:rPr>
                          <w:iCs/>
                        </w:rPr>
                        <w:t xml:space="preserve"> 202</w:t>
                      </w:r>
                      <w:r w:rsidR="00883E43">
                        <w:rPr>
                          <w:iCs/>
                        </w:rPr>
                        <w:t>3</w:t>
                      </w:r>
                      <w:r w:rsidR="00883E43" w:rsidRPr="00655C3E">
                        <w:rPr>
                          <w:iCs/>
                        </w:rPr>
                        <w:t xml:space="preserve"> r. w</w:t>
                      </w:r>
                      <w:r w:rsidR="00F870C5">
                        <w:rPr>
                          <w:iCs/>
                        </w:rPr>
                        <w:t> </w:t>
                      </w:r>
                      <w:r w:rsidR="00883E43">
                        <w:rPr>
                          <w:iCs/>
                        </w:rPr>
                        <w:t xml:space="preserve">stosunku do </w:t>
                      </w:r>
                      <w:r w:rsidR="004E1B40">
                        <w:rPr>
                          <w:iCs/>
                        </w:rPr>
                        <w:t>września</w:t>
                      </w:r>
                      <w:r w:rsidR="00883E43">
                        <w:rPr>
                          <w:iCs/>
                        </w:rPr>
                        <w:t xml:space="preserve"> 2023</w:t>
                      </w:r>
                      <w:r w:rsidR="00437615">
                        <w:rPr>
                          <w:iCs/>
                        </w:rPr>
                        <w:t> </w:t>
                      </w:r>
                      <w:r w:rsidR="00883E43">
                        <w:rPr>
                          <w:iCs/>
                        </w:rPr>
                        <w:t xml:space="preserve">r. zanotowano </w:t>
                      </w:r>
                      <w:r w:rsidR="004E1B40">
                        <w:rPr>
                          <w:iCs/>
                        </w:rPr>
                        <w:t>spadek</w:t>
                      </w:r>
                      <w:r w:rsidR="00883E43">
                        <w:rPr>
                          <w:iCs/>
                        </w:rPr>
                        <w:t xml:space="preserve"> cen produkcji sprzedanej </w:t>
                      </w:r>
                      <w:r w:rsidR="00883E43" w:rsidRPr="00A3469C">
                        <w:rPr>
                          <w:iCs/>
                        </w:rPr>
                        <w:t>przemysłu</w:t>
                      </w:r>
                      <w:r w:rsidR="00883E43">
                        <w:rPr>
                          <w:iCs/>
                        </w:rPr>
                        <w:t xml:space="preserve"> </w:t>
                      </w:r>
                      <w:r w:rsidR="00883E43" w:rsidRPr="00620F27">
                        <w:rPr>
                          <w:iCs/>
                        </w:rPr>
                        <w:t>o</w:t>
                      </w:r>
                      <w:r w:rsidR="00883E43">
                        <w:rPr>
                          <w:iCs/>
                        </w:rPr>
                        <w:t xml:space="preserve"> 0,</w:t>
                      </w:r>
                      <w:r w:rsidR="004E1B40">
                        <w:rPr>
                          <w:iCs/>
                        </w:rPr>
                        <w:t>5</w:t>
                      </w:r>
                      <w:r w:rsidR="00883E43" w:rsidRPr="00620F27">
                        <w:rPr>
                          <w:iCs/>
                        </w:rPr>
                        <w:t>%</w:t>
                      </w:r>
                    </w:p>
                  </w:txbxContent>
                </v:textbox>
                <w10:wrap type="tight"/>
              </v:shape>
            </w:pict>
          </mc:Fallback>
        </mc:AlternateContent>
      </w:r>
    </w:p>
    <w:p w14:paraId="74416DC3" w14:textId="007D65C7" w:rsidR="00883E43" w:rsidRDefault="00883E43" w:rsidP="0054212B">
      <w:pPr>
        <w:rPr>
          <w:noProof/>
          <w:lang w:eastAsia="pl-PL"/>
        </w:rPr>
      </w:pPr>
    </w:p>
    <w:p w14:paraId="0D1CD019" w14:textId="55D41145" w:rsidR="00883E43" w:rsidRDefault="00C778B0" w:rsidP="00883E43">
      <w:pPr>
        <w:pStyle w:val="Tytuwykresu0"/>
        <w:ind w:left="851" w:hanging="851"/>
        <w:rPr>
          <w:szCs w:val="19"/>
        </w:rPr>
      </w:pPr>
      <w:r>
        <w:drawing>
          <wp:anchor distT="0" distB="0" distL="114300" distR="114300" simplePos="0" relativeHeight="251779072" behindDoc="0" locked="0" layoutInCell="1" allowOverlap="1" wp14:anchorId="4746D9C7" wp14:editId="6F490ABA">
            <wp:simplePos x="0" y="0"/>
            <wp:positionH relativeFrom="margin">
              <wp:align>left</wp:align>
            </wp:positionH>
            <wp:positionV relativeFrom="paragraph">
              <wp:posOffset>565150</wp:posOffset>
            </wp:positionV>
            <wp:extent cx="5122545" cy="3162300"/>
            <wp:effectExtent l="0" t="0" r="1905" b="0"/>
            <wp:wrapTopAndBottom/>
            <wp:docPr id="1" name="Wykres 1" descr="Wykres 4. Zmiany cen produkcji sprzedanej przemysłu w latach 2022-2023 w stosunku do analogicznego okresu roku poprzedniego">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V relativeFrom="margin">
              <wp14:pctHeight>0</wp14:pctHeight>
            </wp14:sizeRelV>
          </wp:anchor>
        </w:drawing>
      </w:r>
      <w:r w:rsidR="00883E43">
        <w:t>W</w:t>
      </w:r>
      <w:r w:rsidR="00883E43" w:rsidRPr="00CD555D">
        <w:t xml:space="preserve">ykres </w:t>
      </w:r>
      <w:r w:rsidR="0066387C">
        <w:t>4</w:t>
      </w:r>
      <w:r w:rsidR="00883E43" w:rsidRPr="00CD555D">
        <w:t>.</w:t>
      </w:r>
      <w:r w:rsidR="00883E43" w:rsidRPr="001D4B5F">
        <w:t xml:space="preserve"> Zmiany cen produkcji sprzedanej przemysłu w latach 202</w:t>
      </w:r>
      <w:r w:rsidR="00883E43">
        <w:t>2</w:t>
      </w:r>
      <w:r w:rsidR="00883E43" w:rsidRPr="001D4B5F">
        <w:t>-202</w:t>
      </w:r>
      <w:r w:rsidR="00883E43">
        <w:t>3</w:t>
      </w:r>
      <w:r w:rsidR="00883E43" w:rsidRPr="001D4B5F">
        <w:t xml:space="preserve"> w stosunku do </w:t>
      </w:r>
      <w:r w:rsidR="00883E43" w:rsidRPr="00776FC9">
        <w:t>analogicznego okresu roku</w:t>
      </w:r>
      <w:r w:rsidR="00883E43" w:rsidRPr="001D4B5F">
        <w:t xml:space="preserve"> poprzedniego</w:t>
      </w:r>
    </w:p>
    <w:p w14:paraId="2568051B" w14:textId="5234C928" w:rsidR="00883E43" w:rsidRDefault="002C5774" w:rsidP="00883E43">
      <w:pPr>
        <w:rPr>
          <w:sz w:val="16"/>
        </w:rPr>
      </w:pPr>
      <w:r w:rsidRPr="00823593">
        <w:rPr>
          <w:b/>
          <w:noProof/>
          <w:spacing w:val="-2"/>
          <w:szCs w:val="19"/>
        </w:rPr>
        <mc:AlternateContent>
          <mc:Choice Requires="wps">
            <w:drawing>
              <wp:anchor distT="45720" distB="45720" distL="114300" distR="114300" simplePos="0" relativeHeight="251761664" behindDoc="1" locked="0" layoutInCell="1" allowOverlap="1" wp14:anchorId="42B40CF8" wp14:editId="474A83EB">
                <wp:simplePos x="0" y="0"/>
                <wp:positionH relativeFrom="column">
                  <wp:posOffset>5295900</wp:posOffset>
                </wp:positionH>
                <wp:positionV relativeFrom="paragraph">
                  <wp:posOffset>430530</wp:posOffset>
                </wp:positionV>
                <wp:extent cx="1725295" cy="1104900"/>
                <wp:effectExtent l="0" t="0" r="0" b="0"/>
                <wp:wrapTight wrapText="bothSides">
                  <wp:wrapPolygon edited="0">
                    <wp:start x="715" y="0"/>
                    <wp:lineTo x="715" y="21228"/>
                    <wp:lineTo x="20749" y="21228"/>
                    <wp:lineTo x="20749" y="0"/>
                    <wp:lineTo x="715" y="0"/>
                  </wp:wrapPolygon>
                </wp:wrapTight>
                <wp:docPr id="17" name="Pole tekstowe 17" descr="W październiku 2023 r. zaobserwowano dalszy spadek dynamiki cen produkcji sprzedanej przemysłu w skali roku"/>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04900"/>
                        </a:xfrm>
                        <a:prstGeom prst="rect">
                          <a:avLst/>
                        </a:prstGeom>
                        <a:noFill/>
                        <a:ln w="9525">
                          <a:noFill/>
                          <a:miter lim="800000"/>
                          <a:headEnd/>
                          <a:tailEnd/>
                        </a:ln>
                      </wps:spPr>
                      <wps:txbx>
                        <w:txbxContent>
                          <w:p w14:paraId="59074B10" w14:textId="58B84412" w:rsidR="00883E43" w:rsidRPr="005C0F80" w:rsidRDefault="004E1B40" w:rsidP="00883E43">
                            <w:pPr>
                              <w:pStyle w:val="tekstzboku"/>
                              <w:rPr>
                                <w:iCs/>
                              </w:rPr>
                            </w:pPr>
                            <w:r>
                              <w:rPr>
                                <w:iCs/>
                              </w:rPr>
                              <w:t>W październiku</w:t>
                            </w:r>
                            <w:r w:rsidR="00883E43" w:rsidRPr="00A36E8D">
                              <w:rPr>
                                <w:iCs/>
                              </w:rPr>
                              <w:t xml:space="preserve"> </w:t>
                            </w:r>
                            <w:r w:rsidR="00883E43">
                              <w:rPr>
                                <w:iCs/>
                              </w:rPr>
                              <w:t>2023 r. zaobserwowano dalszy spadek dynamiki cen produkcji sprzedanej przemysłu w skali roku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B40CF8" id="Pole tekstowe 17" o:spid="_x0000_s1030" type="#_x0000_t202" alt="W październiku 2023 r. zaobserwowano dalszy spadek dynamiki cen produkcji sprzedanej przemysłu w skali roku" style="position:absolute;margin-left:417pt;margin-top:33.9pt;width:135.85pt;height:87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" filled="f" stroked="f">
                <v:textbox>
                  <w:txbxContent>
                    <w:p w14:paraId="59074B10" w14:textId="58B84412" w:rsidR="00883E43" w:rsidRPr="005C0F80" w:rsidRDefault="004E1B40" w:rsidP="00883E43">
                      <w:pPr>
                        <w:pStyle w:val="tekstzboku"/>
                        <w:rPr>
                          <w:iCs/>
                        </w:rPr>
                      </w:pPr>
                      <w:r>
                        <w:rPr>
                          <w:iCs/>
                        </w:rPr>
                        <w:t>W październiku</w:t>
                      </w:r>
                      <w:r w:rsidR="00883E43" w:rsidRPr="00A36E8D">
                        <w:rPr>
                          <w:iCs/>
                        </w:rPr>
                        <w:t xml:space="preserve"> </w:t>
                      </w:r>
                      <w:r w:rsidR="00883E43">
                        <w:rPr>
                          <w:iCs/>
                        </w:rPr>
                        <w:t>2023 r. zaobserwowano dalszy spadek dynamiki cen produkcji sprzedanej przemysłu w skali roku</w:t>
                      </w:r>
                    </w:p>
                  </w:txbxContent>
                </v:textbox>
                <w10:wrap type="tight"/>
              </v:shape>
            </w:pict>
          </mc:Fallback>
        </mc:AlternateContent>
      </w:r>
    </w:p>
    <w:p w14:paraId="2298B53A" w14:textId="0FCB16C1" w:rsidR="00883E43" w:rsidRDefault="00883E43" w:rsidP="00883E43">
      <w:pPr>
        <w:pStyle w:val="Tytuwykresu0"/>
        <w:ind w:left="851" w:hanging="851"/>
      </w:pPr>
      <w:r w:rsidRPr="00DA6F6D">
        <w:lastRenderedPageBreak/>
        <w:t xml:space="preserve">Wykres </w:t>
      </w:r>
      <w:bookmarkStart w:id="1" w:name="_Hlk101264545"/>
      <w:r w:rsidR="0066387C">
        <w:t>5</w:t>
      </w:r>
      <w:r w:rsidRPr="00DA6F6D">
        <w:t>. Zmiany cen produkcji sprzedanej przemysłu według sekcji PKD w latach 202</w:t>
      </w:r>
      <w:r>
        <w:t>2</w:t>
      </w:r>
      <w:r w:rsidRPr="00DA6F6D">
        <w:t>-202</w:t>
      </w:r>
      <w:r>
        <w:t>3</w:t>
      </w:r>
      <w:r w:rsidRPr="00DA6F6D">
        <w:t xml:space="preserve"> w</w:t>
      </w:r>
      <w:r w:rsidRPr="00DD4DC3">
        <w:t> </w:t>
      </w:r>
      <w:r w:rsidRPr="00DA6F6D">
        <w:t>stosunku do grudnia 20</w:t>
      </w:r>
      <w:r>
        <w:t>21</w:t>
      </w:r>
      <w:r w:rsidRPr="00DA6F6D">
        <w:t xml:space="preserve"> r.</w:t>
      </w:r>
    </w:p>
    <w:bookmarkEnd w:id="1"/>
    <w:p w14:paraId="576D326F" w14:textId="59BF70AB" w:rsidR="00883E43" w:rsidRDefault="00C778B0" w:rsidP="00883E43">
      <w:r w:rsidRPr="00D20E55">
        <w:rPr>
          <w:noProof/>
          <w:color w:val="000000" w:themeColor="text1"/>
        </w:rPr>
        <w:drawing>
          <wp:anchor distT="0" distB="0" distL="114300" distR="114300" simplePos="0" relativeHeight="251780096" behindDoc="0" locked="0" layoutInCell="1" allowOverlap="1" wp14:anchorId="1A225C3C" wp14:editId="7940DBA6">
            <wp:simplePos x="0" y="0"/>
            <wp:positionH relativeFrom="margin">
              <wp:align>right</wp:align>
            </wp:positionH>
            <wp:positionV relativeFrom="paragraph">
              <wp:posOffset>167640</wp:posOffset>
            </wp:positionV>
            <wp:extent cx="5122545" cy="3705860"/>
            <wp:effectExtent l="0" t="0" r="1905" b="8890"/>
            <wp:wrapTopAndBottom/>
            <wp:docPr id="26" name="Wykres 26" descr="Wykres 5. Zmiany cen produkcji sprzedanej przemysłu według sekcji PKD w latach 2022-2023 w stosunku do grudnia 2021 r.">
              <a:extLst xmlns:a="http://schemas.openxmlformats.org/drawingml/2006/main">
                <a:ext uri="{FF2B5EF4-FFF2-40B4-BE49-F238E27FC236}">
                  <a16:creationId xmlns:a16="http://schemas.microsoft.com/office/drawing/2014/main" id="{ACF0B112-5CCE-4FA2-B2AC-6FC379F7C7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28E2344E" w14:textId="1B2AF32B" w:rsidR="00216634" w:rsidRPr="00883E43" w:rsidRDefault="00216634" w:rsidP="00216634">
      <w:pPr>
        <w:spacing w:line="288" w:lineRule="auto"/>
        <w:rPr>
          <w:rFonts w:eastAsia="Times New Roman" w:cs="Times New Roman"/>
          <w:szCs w:val="19"/>
          <w:lang w:eastAsia="pl-PL"/>
        </w:rPr>
      </w:pPr>
    </w:p>
    <w:p w14:paraId="6906E19B" w14:textId="137BD0B0" w:rsidR="00DA331D" w:rsidRPr="00883E43" w:rsidRDefault="00DA331D" w:rsidP="00E95B8E">
      <w:pPr>
        <w:rPr>
          <w:sz w:val="16"/>
        </w:rPr>
      </w:pPr>
    </w:p>
    <w:p w14:paraId="3619F732" w14:textId="77777777" w:rsidR="00FC3D69" w:rsidRPr="00883E43" w:rsidRDefault="00FC3D69" w:rsidP="00DA331D">
      <w:pPr>
        <w:spacing w:before="360"/>
        <w:rPr>
          <w:sz w:val="18"/>
        </w:rPr>
      </w:pPr>
    </w:p>
    <w:p w14:paraId="3C222B0C" w14:textId="379EB6B1" w:rsidR="00FC3D69" w:rsidRPr="00CF2B56" w:rsidRDefault="00FC3D69" w:rsidP="00FC3D69">
      <w:pPr>
        <w:spacing w:line="288" w:lineRule="auto"/>
        <w:rPr>
          <w:rFonts w:eastAsia="Times New Roman" w:cs="Times New Roman"/>
          <w:szCs w:val="19"/>
          <w:lang w:eastAsia="pl-PL"/>
        </w:rPr>
        <w:sectPr w:rsidR="00FC3D69" w:rsidRPr="00CF2B56" w:rsidSect="003B18B6">
          <w:headerReference w:type="default" r:id="rId16"/>
          <w:footerReference w:type="default" r:id="rId17"/>
          <w:headerReference w:type="first" r:id="rId18"/>
          <w:footerReference w:type="first" r:id="rId19"/>
          <w:pgSz w:w="11906" w:h="16838"/>
          <w:pgMar w:top="720" w:right="3119" w:bottom="720" w:left="720" w:header="284" w:footer="283" w:gutter="0"/>
          <w:cols w:space="708"/>
          <w:titlePg/>
          <w:docGrid w:linePitch="360"/>
        </w:sectPr>
      </w:pPr>
      <w:bookmarkStart w:id="2" w:name="_Hlk148444407"/>
      <w:r w:rsidRPr="00CF2B56">
        <w:rPr>
          <w:rFonts w:eastAsia="Times New Roman" w:cs="Times New Roman"/>
          <w:szCs w:val="19"/>
          <w:lang w:eastAsia="pl-PL"/>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bookmarkEnd w:id="2"/>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B84C43">
        <w:trPr>
          <w:trHeight w:val="1626"/>
        </w:trPr>
        <w:tc>
          <w:tcPr>
            <w:tcW w:w="4926" w:type="dxa"/>
          </w:tcPr>
          <w:p w14:paraId="05DA311F" w14:textId="77777777" w:rsidR="00DE2400" w:rsidRPr="004A1D19" w:rsidRDefault="00DE2400" w:rsidP="00DE2400">
            <w:pPr>
              <w:spacing w:before="0" w:after="0" w:line="276" w:lineRule="auto"/>
              <w:rPr>
                <w:rFonts w:cs="Arial"/>
                <w:sz w:val="20"/>
              </w:rPr>
            </w:pPr>
            <w:r w:rsidRPr="004A1D19">
              <w:rPr>
                <w:rFonts w:cs="Arial"/>
                <w:sz w:val="20"/>
              </w:rPr>
              <w:lastRenderedPageBreak/>
              <w:t>Opracowanie merytoryczne:</w:t>
            </w:r>
          </w:p>
          <w:p w14:paraId="1E9B29DC" w14:textId="1D9C4407" w:rsidR="00DE2400" w:rsidRPr="008925F0" w:rsidRDefault="00DE2400" w:rsidP="00DE2400">
            <w:pPr>
              <w:spacing w:before="0" w:line="276" w:lineRule="auto"/>
              <w:rPr>
                <w:rFonts w:cs="Arial"/>
                <w:b/>
                <w:color w:val="000000" w:themeColor="text1"/>
                <w:sz w:val="20"/>
              </w:rPr>
            </w:pPr>
            <w:r w:rsidRPr="008925F0">
              <w:rPr>
                <w:rFonts w:cs="Arial"/>
                <w:b/>
                <w:color w:val="000000" w:themeColor="text1"/>
                <w:sz w:val="20"/>
              </w:rPr>
              <w:t xml:space="preserve">Departament </w:t>
            </w:r>
            <w:r w:rsidR="00CF2B56">
              <w:rPr>
                <w:rFonts w:cs="Arial"/>
                <w:b/>
                <w:color w:val="000000" w:themeColor="text1"/>
                <w:sz w:val="20"/>
              </w:rPr>
              <w:t>Handlu i Usług</w:t>
            </w:r>
          </w:p>
          <w:p w14:paraId="41A1AE38" w14:textId="4A8CF0F3" w:rsidR="00DE2400" w:rsidRPr="00AB1F20" w:rsidRDefault="00DE2400" w:rsidP="00747B8C">
            <w:pPr>
              <w:spacing w:before="0" w:after="0" w:line="276" w:lineRule="auto"/>
              <w:rPr>
                <w:b/>
                <w:sz w:val="20"/>
                <w:szCs w:val="20"/>
                <w:lang w:val="fi-FI"/>
              </w:rPr>
            </w:pPr>
            <w:r w:rsidRPr="00AB1F20">
              <w:rPr>
                <w:b/>
                <w:sz w:val="20"/>
                <w:szCs w:val="20"/>
                <w:lang w:val="fi-FI"/>
              </w:rPr>
              <w:t xml:space="preserve">Dyrektor </w:t>
            </w:r>
            <w:r w:rsidR="00216634" w:rsidRPr="00AB1F20">
              <w:rPr>
                <w:b/>
                <w:sz w:val="20"/>
                <w:szCs w:val="20"/>
                <w:lang w:val="fi-FI"/>
              </w:rPr>
              <w:t>imię i nazwisko</w:t>
            </w:r>
          </w:p>
          <w:p w14:paraId="5425F0B4" w14:textId="221A1B73" w:rsidR="00DE2400" w:rsidRPr="00AB24E4" w:rsidRDefault="00DE2400" w:rsidP="00253AB6">
            <w:pPr>
              <w:pStyle w:val="Nagwek3"/>
              <w:spacing w:before="0" w:after="120" w:line="276"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Tel: 22</w:t>
            </w:r>
            <w:r w:rsidR="00CF2B56">
              <w:rPr>
                <w:rFonts w:ascii="Fira Sans" w:hAnsi="Fira Sans" w:cs="Arial"/>
                <w:color w:val="000000" w:themeColor="text1"/>
                <w:sz w:val="20"/>
                <w:lang w:val="fi-FI"/>
              </w:rPr>
              <w:t> 608 31 24</w:t>
            </w:r>
          </w:p>
        </w:tc>
        <w:tc>
          <w:tcPr>
            <w:tcW w:w="4927" w:type="dxa"/>
          </w:tcPr>
          <w:p w14:paraId="4E8FFA16" w14:textId="77777777" w:rsidR="00DE2400" w:rsidRPr="004A1D19" w:rsidRDefault="00DE2400" w:rsidP="00075BD4">
            <w:pPr>
              <w:spacing w:before="0" w:line="276" w:lineRule="auto"/>
              <w:rPr>
                <w:rFonts w:cs="Arial"/>
                <w:b/>
                <w:sz w:val="20"/>
              </w:rPr>
            </w:pPr>
            <w:r w:rsidRPr="004A1D19">
              <w:rPr>
                <w:rFonts w:cs="Arial"/>
                <w:sz w:val="20"/>
              </w:rPr>
              <w:t>Rozpowszechnianie:</w:t>
            </w:r>
            <w:r w:rsidRPr="004A1D19">
              <w:rPr>
                <w:rFonts w:cs="Arial"/>
                <w:sz w:val="20"/>
              </w:rPr>
              <w:br/>
            </w:r>
            <w:r w:rsidRPr="005F7611">
              <w:rPr>
                <w:rFonts w:cs="Arial"/>
                <w:b/>
                <w:color w:val="000000" w:themeColor="text1"/>
                <w:sz w:val="20"/>
              </w:rPr>
              <w:t>Rzecznik Prasowy Prezesa GUS</w:t>
            </w:r>
          </w:p>
          <w:p w14:paraId="047A0FE3" w14:textId="77777777" w:rsidR="00DE2400" w:rsidRPr="00F03D62" w:rsidRDefault="00DE2400" w:rsidP="00F03D62">
            <w:pPr>
              <w:spacing w:before="0" w:after="0" w:line="276" w:lineRule="auto"/>
              <w:rPr>
                <w:b/>
                <w:sz w:val="20"/>
                <w:szCs w:val="20"/>
                <w:lang w:val="fi-FI"/>
              </w:rPr>
            </w:pPr>
            <w:r w:rsidRPr="00F03D62">
              <w:rPr>
                <w:b/>
                <w:sz w:val="20"/>
                <w:szCs w:val="20"/>
                <w:lang w:val="fi-FI"/>
              </w:rPr>
              <w:t>Karolina Banaszek</w:t>
            </w:r>
          </w:p>
          <w:p w14:paraId="59C02E89" w14:textId="77777777" w:rsidR="00DE2400" w:rsidRPr="00331135" w:rsidRDefault="00DE2400" w:rsidP="00331135">
            <w:pPr>
              <w:pStyle w:val="Nagwek3"/>
              <w:spacing w:before="0" w:after="120" w:line="276" w:lineRule="auto"/>
              <w:outlineLvl w:val="2"/>
              <w:rPr>
                <w:rFonts w:ascii="Fira Sans" w:hAnsi="Fira Sans" w:cs="Arial"/>
                <w:color w:val="000000" w:themeColor="text1"/>
                <w:sz w:val="20"/>
                <w:lang w:val="fi-FI"/>
              </w:rPr>
            </w:pPr>
            <w:r w:rsidRPr="00331135">
              <w:rPr>
                <w:rFonts w:ascii="Fira Sans" w:hAnsi="Fira Sans" w:cs="Arial"/>
                <w:color w:val="000000" w:themeColor="text1"/>
                <w:sz w:val="20"/>
                <w:lang w:val="fi-FI"/>
              </w:rPr>
              <w:t>Tel: 695 255 011</w:t>
            </w:r>
          </w:p>
          <w:p w14:paraId="3CC62B04" w14:textId="77777777" w:rsidR="00DE2400" w:rsidRDefault="00DE2400" w:rsidP="00747B8C">
            <w:pPr>
              <w:rPr>
                <w:sz w:val="18"/>
              </w:rPr>
            </w:pPr>
          </w:p>
        </w:tc>
      </w:tr>
      <w:tr w:rsidR="00DE2400" w14:paraId="28647E7C" w14:textId="77777777" w:rsidTr="00B84C43">
        <w:trPr>
          <w:trHeight w:val="418"/>
        </w:trPr>
        <w:tc>
          <w:tcPr>
            <w:tcW w:w="4926" w:type="dxa"/>
            <w:vMerge w:val="restart"/>
          </w:tcPr>
          <w:p w14:paraId="076C640B" w14:textId="77777777" w:rsidR="00DE2400" w:rsidRPr="00C91687" w:rsidRDefault="00DE2400" w:rsidP="00747B8C">
            <w:pPr>
              <w:rPr>
                <w:b/>
                <w:sz w:val="20"/>
              </w:rPr>
            </w:pPr>
            <w:r w:rsidRPr="00C91687">
              <w:rPr>
                <w:b/>
                <w:sz w:val="20"/>
              </w:rPr>
              <w:t xml:space="preserve">Wydział Współpracy z Mediami </w:t>
            </w:r>
          </w:p>
          <w:p w14:paraId="6446B629" w14:textId="575B0CB9" w:rsidR="00DE2400" w:rsidRPr="00C91687" w:rsidRDefault="00DE2400" w:rsidP="00075BD4">
            <w:pPr>
              <w:spacing w:before="0" w:after="0"/>
              <w:rPr>
                <w:sz w:val="20"/>
              </w:rPr>
            </w:pPr>
            <w:r w:rsidRPr="00674DE5">
              <w:rPr>
                <w:sz w:val="20"/>
              </w:rPr>
              <w:t>T</w:t>
            </w:r>
            <w:r>
              <w:rPr>
                <w:sz w:val="20"/>
              </w:rPr>
              <w:t>el</w:t>
            </w:r>
            <w:r w:rsidRPr="00674DE5">
              <w:rPr>
                <w:sz w:val="20"/>
              </w:rPr>
              <w:t xml:space="preserve">: </w:t>
            </w:r>
            <w:r>
              <w:rPr>
                <w:sz w:val="20"/>
              </w:rPr>
              <w:t>22 608 3</w:t>
            </w:r>
            <w:r w:rsidR="00E95036">
              <w:rPr>
                <w:sz w:val="20"/>
              </w:rPr>
              <w:t>8 04</w:t>
            </w:r>
            <w:r w:rsidRPr="00C91687">
              <w:rPr>
                <w:sz w:val="20"/>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20"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5F3E6A33"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704A9D15">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18"/>
              </w:rPr>
              <w:t xml:space="preserve">      </w:t>
            </w:r>
          </w:p>
        </w:tc>
      </w:tr>
      <w:tr w:rsidR="00DE2400" w14:paraId="36A99721" w14:textId="77777777" w:rsidTr="00B84C43">
        <w:trPr>
          <w:trHeight w:val="418"/>
        </w:trPr>
        <w:tc>
          <w:tcPr>
            <w:tcW w:w="4926" w:type="dxa"/>
            <w:vMerge/>
          </w:tcPr>
          <w:p w14:paraId="3255344A" w14:textId="77777777" w:rsidR="00DE2400" w:rsidRPr="00C91687" w:rsidRDefault="00DE2400" w:rsidP="00747B8C">
            <w:pPr>
              <w:rPr>
                <w:b/>
                <w:sz w:val="20"/>
              </w:rPr>
            </w:pPr>
          </w:p>
        </w:tc>
        <w:tc>
          <w:tcPr>
            <w:tcW w:w="4927" w:type="dxa"/>
            <w:vAlign w:val="center"/>
          </w:tcPr>
          <w:p w14:paraId="09C3C6AD" w14:textId="1B4377EF"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601D1D76" wp14:editId="5955DA33">
                  <wp:simplePos x="0" y="0"/>
                  <wp:positionH relativeFrom="column">
                    <wp:posOffset>79375</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549C3B1C" w14:textId="77777777" w:rsidTr="00B84C43">
        <w:trPr>
          <w:trHeight w:val="476"/>
        </w:trPr>
        <w:tc>
          <w:tcPr>
            <w:tcW w:w="4926" w:type="dxa"/>
            <w:vMerge/>
          </w:tcPr>
          <w:p w14:paraId="231798A1" w14:textId="77777777" w:rsidR="00DE2400" w:rsidRPr="00C91687" w:rsidRDefault="00DE2400" w:rsidP="00747B8C">
            <w:pPr>
              <w:rPr>
                <w:b/>
                <w:sz w:val="20"/>
              </w:rPr>
            </w:pPr>
          </w:p>
        </w:tc>
        <w:tc>
          <w:tcPr>
            <w:tcW w:w="4927" w:type="dxa"/>
          </w:tcPr>
          <w:p w14:paraId="5B472D28" w14:textId="4EA23A0C"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171E4E22" wp14:editId="200AFBDD">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w:t>
            </w:r>
            <w:proofErr w:type="spellStart"/>
            <w:r w:rsidR="00DE2400" w:rsidRPr="003D5F42">
              <w:rPr>
                <w:sz w:val="20"/>
              </w:rPr>
              <w:t>GlownyUrzadStatystyczny</w:t>
            </w:r>
            <w:proofErr w:type="spellEnd"/>
            <w:r w:rsidR="00DE2400">
              <w:rPr>
                <w:noProof/>
                <w:sz w:val="20"/>
                <w:lang w:eastAsia="pl-PL"/>
              </w:rPr>
              <w:t xml:space="preserve"> </w:t>
            </w:r>
          </w:p>
        </w:tc>
      </w:tr>
      <w:tr w:rsidR="00531873" w14:paraId="4884FF26" w14:textId="77777777" w:rsidTr="00B84C43">
        <w:trPr>
          <w:trHeight w:val="426"/>
        </w:trPr>
        <w:tc>
          <w:tcPr>
            <w:tcW w:w="4926" w:type="dxa"/>
          </w:tcPr>
          <w:p w14:paraId="282131AD" w14:textId="77777777" w:rsidR="00531873" w:rsidRPr="00C91687" w:rsidRDefault="00531873" w:rsidP="00531873">
            <w:pPr>
              <w:rPr>
                <w:b/>
                <w:sz w:val="20"/>
              </w:rPr>
            </w:pPr>
          </w:p>
        </w:tc>
        <w:tc>
          <w:tcPr>
            <w:tcW w:w="4927" w:type="dxa"/>
          </w:tcPr>
          <w:p w14:paraId="1C7B7D5C" w14:textId="5165892B"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0C16ECD2" wp14:editId="5495C907">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531873" w14:paraId="2C7A5D68" w14:textId="77777777" w:rsidTr="00B84C43">
        <w:trPr>
          <w:trHeight w:val="504"/>
        </w:trPr>
        <w:tc>
          <w:tcPr>
            <w:tcW w:w="4926" w:type="dxa"/>
          </w:tcPr>
          <w:p w14:paraId="627AA41B" w14:textId="77777777" w:rsidR="00531873" w:rsidRPr="00C91687" w:rsidRDefault="00531873" w:rsidP="00531873">
            <w:pPr>
              <w:rPr>
                <w:b/>
                <w:sz w:val="20"/>
              </w:rPr>
            </w:pPr>
          </w:p>
        </w:tc>
        <w:tc>
          <w:tcPr>
            <w:tcW w:w="4927" w:type="dxa"/>
          </w:tcPr>
          <w:p w14:paraId="15F67F32" w14:textId="6D0277E9"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0FC606A4" wp14:editId="448A684C">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31873" w14:paraId="373CEFAE" w14:textId="77777777" w:rsidTr="00B84C43">
        <w:trPr>
          <w:trHeight w:val="1546"/>
        </w:trPr>
        <w:tc>
          <w:tcPr>
            <w:tcW w:w="4926" w:type="dxa"/>
          </w:tcPr>
          <w:p w14:paraId="7F9FD058" w14:textId="77777777" w:rsidR="00531873" w:rsidRPr="00C91687" w:rsidRDefault="00531873" w:rsidP="00531873">
            <w:pPr>
              <w:rPr>
                <w:b/>
                <w:sz w:val="20"/>
              </w:rPr>
            </w:pPr>
          </w:p>
        </w:tc>
        <w:tc>
          <w:tcPr>
            <w:tcW w:w="4927" w:type="dxa"/>
          </w:tcPr>
          <w:p w14:paraId="3108BCBA" w14:textId="01C12363"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033A47C4" wp14:editId="5DFF71AE">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rsidRPr="00B93797" w14:paraId="385E56CC" w14:textId="77777777" w:rsidTr="00B84C43">
        <w:trPr>
          <w:trHeight w:val="4114"/>
        </w:trPr>
        <w:tc>
          <w:tcPr>
            <w:tcW w:w="9853" w:type="dxa"/>
            <w:gridSpan w:val="2"/>
            <w:shd w:val="clear" w:color="auto" w:fill="D9D9D9" w:themeFill="background1" w:themeFillShade="D9"/>
          </w:tcPr>
          <w:p w14:paraId="73F624B5" w14:textId="689EBD80" w:rsidR="00B93797" w:rsidRPr="00B93797" w:rsidRDefault="00B93797" w:rsidP="00B93797">
            <w:pPr>
              <w:shd w:val="clear" w:color="auto" w:fill="D9D9D9" w:themeFill="background1" w:themeFillShade="D9"/>
              <w:rPr>
                <w:b/>
                <w:color w:val="0000FF"/>
                <w:u w:val="single"/>
              </w:rPr>
            </w:pPr>
            <w:r w:rsidRPr="00B93797">
              <w:rPr>
                <w:b/>
              </w:rPr>
              <w:t>Powiązane opracowan</w:t>
            </w:r>
            <w:r w:rsidRPr="00B93797">
              <w:rPr>
                <w:b/>
              </w:rPr>
              <w:fldChar w:fldCharType="begin"/>
            </w:r>
            <w:r w:rsidR="0054212B">
              <w:rPr>
                <w:b/>
              </w:rPr>
              <w:instrText>HYPERLINK "https://stat.gov.pl/obszary-tematyczne/inne-opracowania/informacje-o-sytuacji-spoleczno-gospodarczej/biuletyn-statystyczny-nr-82023,4,141.html" \o "Link do publikacji Biuletyn Statystyczny"</w:instrText>
            </w:r>
            <w:r w:rsidRPr="00B93797">
              <w:rPr>
                <w:b/>
              </w:rPr>
              <w:fldChar w:fldCharType="separate"/>
            </w:r>
            <w:r w:rsidRPr="00B93797">
              <w:rPr>
                <w:b/>
              </w:rPr>
              <w:t>ia</w:t>
            </w:r>
          </w:p>
          <w:p w14:paraId="44EB2F9C" w14:textId="77777777" w:rsidR="00B93797" w:rsidRPr="00B93797" w:rsidRDefault="00B93797" w:rsidP="00B93797">
            <w:pPr>
              <w:rPr>
                <w:rFonts w:cs="Times New Roman"/>
                <w:color w:val="001381"/>
                <w:u w:val="single"/>
              </w:rPr>
            </w:pPr>
            <w:r w:rsidRPr="00B93797">
              <w:rPr>
                <w:rFonts w:cs="Times New Roman"/>
                <w:color w:val="001381"/>
                <w:u w:val="single"/>
              </w:rPr>
              <w:t xml:space="preserve">Biuletyn Statystyczny </w:t>
            </w:r>
          </w:p>
          <w:p w14:paraId="0D8E5741" w14:textId="0AEA367E" w:rsidR="00B93797" w:rsidRPr="00B93797" w:rsidRDefault="00B93797" w:rsidP="00B93797">
            <w:pPr>
              <w:rPr>
                <w:rFonts w:cs="Times New Roman"/>
                <w:color w:val="001381"/>
                <w:u w:val="single"/>
              </w:rPr>
            </w:pPr>
            <w:r w:rsidRPr="00B93797">
              <w:rPr>
                <w:b/>
              </w:rPr>
              <w:fldChar w:fldCharType="end"/>
            </w:r>
            <w:r w:rsidRPr="00B93797">
              <w:rPr>
                <w:rFonts w:cs="Times New Roman"/>
                <w:color w:val="001381"/>
              </w:rPr>
              <w:fldChar w:fldCharType="begin"/>
            </w:r>
            <w:r w:rsidR="0054212B">
              <w:rPr>
                <w:rFonts w:cs="Times New Roman"/>
                <w:color w:val="001381"/>
              </w:rPr>
              <w:instrText>HYPERLINK "https://stat.gov.pl/sygnalne/informacje-sygnalne/" \o "Link do publikacji Informacje sygnalne"</w:instrText>
            </w:r>
            <w:r w:rsidRPr="00B93797">
              <w:rPr>
                <w:rFonts w:cs="Times New Roman"/>
                <w:color w:val="001381"/>
              </w:rPr>
              <w:fldChar w:fldCharType="separate"/>
            </w:r>
            <w:r w:rsidRPr="00B93797">
              <w:rPr>
                <w:rFonts w:cs="Times New Roman"/>
                <w:color w:val="001381"/>
                <w:u w:val="single"/>
              </w:rPr>
              <w:t xml:space="preserve">Informacje sygnalne </w:t>
            </w:r>
          </w:p>
          <w:p w14:paraId="28B61B73" w14:textId="77777777" w:rsidR="00B93797" w:rsidRPr="00B93797" w:rsidRDefault="00B93797" w:rsidP="00B93797">
            <w:pPr>
              <w:shd w:val="clear" w:color="auto" w:fill="D9D9D9" w:themeFill="background1" w:themeFillShade="D9"/>
              <w:spacing w:before="360"/>
              <w:rPr>
                <w:b/>
                <w:color w:val="000000" w:themeColor="text1"/>
                <w:szCs w:val="24"/>
              </w:rPr>
            </w:pPr>
            <w:r w:rsidRPr="00B93797">
              <w:rPr>
                <w:rFonts w:cs="Times New Roman"/>
                <w:color w:val="001381"/>
              </w:rPr>
              <w:fldChar w:fldCharType="end"/>
            </w:r>
            <w:r w:rsidRPr="00B93797">
              <w:rPr>
                <w:b/>
                <w:color w:val="000000" w:themeColor="text1"/>
                <w:szCs w:val="24"/>
              </w:rPr>
              <w:t>Temat dostępny w bazach danych</w:t>
            </w:r>
          </w:p>
          <w:p w14:paraId="6D47E583" w14:textId="77777777" w:rsidR="00B93797" w:rsidRPr="00B93797" w:rsidRDefault="00B93797" w:rsidP="00B93797">
            <w:pPr>
              <w:rPr>
                <w:rFonts w:cs="Times New Roman"/>
                <w:color w:val="001381"/>
                <w:u w:val="single"/>
              </w:rPr>
            </w:pPr>
            <w:r w:rsidRPr="00B93797">
              <w:rPr>
                <w:rFonts w:cs="Times New Roman"/>
                <w:color w:val="001381"/>
                <w:u w:val="single"/>
              </w:rPr>
              <w:fldChar w:fldCharType="begin"/>
            </w:r>
            <w:r w:rsidRPr="00B93797">
              <w:rPr>
                <w:rFonts w:cs="Times New Roman"/>
                <w:color w:val="001381"/>
                <w:u w:val="single"/>
              </w:rPr>
              <w:instrText>HYPERLINK "http://swaid.stat.gov.pl/SitePagesDBW/Ceny.aspx" \o "Link do Dziedzinowej Bazy Wiedzy Ceny"</w:instrText>
            </w:r>
            <w:r w:rsidRPr="00B93797">
              <w:rPr>
                <w:rFonts w:cs="Times New Roman"/>
                <w:color w:val="001381"/>
                <w:u w:val="single"/>
              </w:rPr>
              <w:fldChar w:fldCharType="separate"/>
            </w:r>
            <w:r w:rsidRPr="00B93797">
              <w:rPr>
                <w:rFonts w:cs="Times New Roman"/>
                <w:color w:val="001381"/>
                <w:u w:val="single"/>
              </w:rPr>
              <w:t>Dziedzinowa Baza Wiedzy Ceny</w:t>
            </w:r>
          </w:p>
          <w:p w14:paraId="7A3CD184" w14:textId="77777777" w:rsidR="00B93797" w:rsidRPr="00B93797" w:rsidRDefault="00B93797" w:rsidP="00B93797">
            <w:pPr>
              <w:rPr>
                <w:rFonts w:cs="Times New Roman"/>
                <w:color w:val="001381"/>
                <w:u w:val="single"/>
              </w:rPr>
            </w:pPr>
            <w:r w:rsidRPr="00B93797">
              <w:rPr>
                <w:rFonts w:cs="Times New Roman"/>
                <w:color w:val="001381"/>
                <w:u w:val="single"/>
              </w:rPr>
              <w:fldChar w:fldCharType="end"/>
            </w:r>
            <w:r w:rsidRPr="00B93797">
              <w:rPr>
                <w:rFonts w:cs="Times New Roman"/>
                <w:color w:val="001381"/>
                <w:u w:val="single"/>
              </w:rPr>
              <w:fldChar w:fldCharType="begin"/>
            </w:r>
            <w:r w:rsidRPr="00B93797">
              <w:rPr>
                <w:rFonts w:cs="Times New Roman"/>
                <w:color w:val="001381"/>
                <w:u w:val="single"/>
              </w:rPr>
              <w:instrText>HYPERLINK "http://bdm.stat.gov.pl/" \o "Link do Banku Danych Makroekonomicznych"</w:instrText>
            </w:r>
            <w:r w:rsidRPr="00B93797">
              <w:rPr>
                <w:rFonts w:cs="Times New Roman"/>
                <w:color w:val="001381"/>
                <w:u w:val="single"/>
              </w:rPr>
              <w:fldChar w:fldCharType="separate"/>
            </w:r>
            <w:r w:rsidRPr="00B93797">
              <w:rPr>
                <w:rFonts w:cs="Times New Roman"/>
                <w:color w:val="001381"/>
                <w:u w:val="single"/>
              </w:rPr>
              <w:t>Bank Danych Makroekonomicznych</w:t>
            </w:r>
          </w:p>
          <w:p w14:paraId="0A3EA9C5" w14:textId="77777777" w:rsidR="00B93797" w:rsidRPr="00B93797" w:rsidRDefault="00B93797" w:rsidP="00B93797">
            <w:pPr>
              <w:rPr>
                <w:rFonts w:cs="Arial"/>
                <w:color w:val="001381"/>
                <w:sz w:val="18"/>
                <w:szCs w:val="30"/>
                <w:u w:val="single"/>
                <w:shd w:val="clear" w:color="auto" w:fill="F0F0F0"/>
              </w:rPr>
            </w:pPr>
            <w:r w:rsidRPr="00B93797">
              <w:rPr>
                <w:rFonts w:cs="Times New Roman"/>
                <w:color w:val="001381"/>
                <w:u w:val="single"/>
              </w:rPr>
              <w:fldChar w:fldCharType="end"/>
            </w:r>
            <w:r w:rsidRPr="00B93797">
              <w:rPr>
                <w:rFonts w:cs="Times New Roman"/>
                <w:color w:val="0000FF"/>
                <w:u w:val="single"/>
              </w:rPr>
              <w:fldChar w:fldCharType="begin"/>
            </w:r>
            <w:r w:rsidRPr="00B93797">
              <w:rPr>
                <w:rFonts w:cs="Times New Roman"/>
                <w:color w:val="0000FF"/>
                <w:u w:val="single"/>
              </w:rPr>
              <w:instrText>HYPERLINK "http://stat.gov.pl/obszary-tematyczne/ceny-handel/wskazniki-cen/" \o "Link do bazy danych Wskaźniki cen"</w:instrText>
            </w:r>
            <w:r w:rsidRPr="00B93797">
              <w:rPr>
                <w:rFonts w:cs="Times New Roman"/>
                <w:color w:val="0000FF"/>
                <w:u w:val="single"/>
              </w:rPr>
              <w:fldChar w:fldCharType="separate"/>
            </w:r>
            <w:r w:rsidRPr="00B93797">
              <w:rPr>
                <w:rFonts w:cs="Times New Roman"/>
                <w:color w:val="001381"/>
                <w:u w:val="single"/>
              </w:rPr>
              <w:t>Wskaźniki cen (Obszary tematyczne: Ceny, Handel)</w:t>
            </w:r>
          </w:p>
          <w:p w14:paraId="2103A4F0" w14:textId="77777777" w:rsidR="00B93797" w:rsidRPr="00B93797" w:rsidRDefault="00B93797" w:rsidP="00B93797">
            <w:pPr>
              <w:shd w:val="clear" w:color="auto" w:fill="D9D9D9" w:themeFill="background1" w:themeFillShade="D9"/>
              <w:spacing w:before="360"/>
              <w:rPr>
                <w:b/>
                <w:color w:val="000000" w:themeColor="text1"/>
                <w:szCs w:val="24"/>
              </w:rPr>
            </w:pPr>
            <w:r w:rsidRPr="00B93797">
              <w:rPr>
                <w:rFonts w:cs="Times New Roman"/>
                <w:color w:val="0000FF"/>
                <w:u w:val="single"/>
              </w:rPr>
              <w:fldChar w:fldCharType="end"/>
            </w:r>
            <w:r w:rsidRPr="00B93797">
              <w:rPr>
                <w:b/>
                <w:color w:val="000000" w:themeColor="text1"/>
                <w:szCs w:val="24"/>
              </w:rPr>
              <w:t>Ważniejsze pojęcia dostępne w słowniku</w:t>
            </w:r>
          </w:p>
          <w:p w14:paraId="23DB51C6" w14:textId="77777777" w:rsidR="00B93797" w:rsidRPr="00B93797" w:rsidRDefault="00B93797" w:rsidP="00B93797">
            <w:pPr>
              <w:rPr>
                <w:rFonts w:cs="Times New Roman"/>
                <w:color w:val="001381"/>
                <w:u w:val="single"/>
              </w:rPr>
            </w:pPr>
            <w:r w:rsidRPr="00B93797">
              <w:rPr>
                <w:rFonts w:cs="Times New Roman"/>
                <w:color w:val="001381"/>
                <w:u w:val="single"/>
              </w:rPr>
              <w:fldChar w:fldCharType="begin"/>
            </w:r>
            <w:r w:rsidRPr="00B93797">
              <w:rPr>
                <w:rFonts w:cs="Times New Roman"/>
                <w:color w:val="001381"/>
                <w:u w:val="single"/>
              </w:rPr>
              <w:instrText>HYPERLINK "http://stat.gov.pl/metainformacje/slownik-pojec/pojecia-stosowane-w-statystyce-publicznej/708,pojecie.html" \o "Link do definicji pojęcia Wskaźnik cen produkcji sprzedanej przemysłu"</w:instrText>
            </w:r>
            <w:r w:rsidRPr="00B93797">
              <w:rPr>
                <w:rFonts w:cs="Times New Roman"/>
                <w:color w:val="001381"/>
                <w:u w:val="single"/>
              </w:rPr>
              <w:fldChar w:fldCharType="separate"/>
            </w:r>
            <w:r w:rsidRPr="00B93797">
              <w:rPr>
                <w:rFonts w:cs="Times New Roman"/>
                <w:color w:val="001381"/>
                <w:u w:val="single"/>
              </w:rPr>
              <w:t>Wskaźnik cen produkcji sprzedanej przemysłu</w:t>
            </w:r>
          </w:p>
          <w:p w14:paraId="2FDCD074" w14:textId="77777777" w:rsidR="00B93797" w:rsidRPr="00B93797" w:rsidRDefault="00B93797" w:rsidP="00B93797">
            <w:pPr>
              <w:rPr>
                <w:b/>
                <w:color w:val="000000" w:themeColor="text1"/>
                <w:szCs w:val="24"/>
              </w:rPr>
            </w:pPr>
            <w:r w:rsidRPr="00B93797">
              <w:rPr>
                <w:rFonts w:cs="Times New Roman"/>
                <w:color w:val="001381"/>
                <w:u w:val="single"/>
              </w:rPr>
              <w:fldChar w:fldCharType="end"/>
            </w:r>
          </w:p>
          <w:p w14:paraId="4535BC78" w14:textId="77777777" w:rsidR="00B93797" w:rsidRPr="00B93797" w:rsidRDefault="00B93797" w:rsidP="00B93797">
            <w:pPr>
              <w:rPr>
                <w:b/>
                <w:color w:val="000000" w:themeColor="text1"/>
                <w:szCs w:val="24"/>
              </w:rPr>
            </w:pPr>
          </w:p>
          <w:p w14:paraId="59EB7117" w14:textId="77777777" w:rsidR="00531873" w:rsidRPr="00B93797" w:rsidRDefault="00531873" w:rsidP="00531873">
            <w:pPr>
              <w:rPr>
                <w:b/>
                <w:color w:val="000000" w:themeColor="text1"/>
                <w:szCs w:val="24"/>
              </w:rPr>
            </w:pPr>
          </w:p>
        </w:tc>
      </w:tr>
    </w:tbl>
    <w:p w14:paraId="1634A8FA" w14:textId="77777777" w:rsidR="000470AA" w:rsidRPr="00B93797" w:rsidRDefault="000470AA" w:rsidP="000470AA">
      <w:pPr>
        <w:rPr>
          <w:sz w:val="18"/>
        </w:rPr>
      </w:pPr>
    </w:p>
    <w:p w14:paraId="1B68E34A" w14:textId="77777777" w:rsidR="000470AA" w:rsidRPr="00B93797" w:rsidRDefault="000470AA" w:rsidP="000470AA">
      <w:pPr>
        <w:rPr>
          <w:sz w:val="20"/>
        </w:rPr>
      </w:pPr>
    </w:p>
    <w:p w14:paraId="21E45930" w14:textId="77777777" w:rsidR="000470AA" w:rsidRPr="00B93797" w:rsidRDefault="000470AA" w:rsidP="000470AA">
      <w:pPr>
        <w:rPr>
          <w:sz w:val="18"/>
        </w:rPr>
      </w:pPr>
    </w:p>
    <w:p w14:paraId="7C19EFAE" w14:textId="5AAD912C" w:rsidR="00D261A2" w:rsidRPr="00B93797" w:rsidRDefault="00D261A2" w:rsidP="00AD0E56">
      <w:pPr>
        <w:rPr>
          <w:sz w:val="18"/>
        </w:rPr>
      </w:pPr>
    </w:p>
    <w:sectPr w:rsidR="00D261A2" w:rsidRPr="00B93797"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54A9E8" w14:textId="77777777" w:rsidR="00586E43" w:rsidRDefault="00586E43" w:rsidP="000662E2">
      <w:pPr>
        <w:spacing w:after="0" w:line="240" w:lineRule="auto"/>
      </w:pPr>
      <w:r>
        <w:separator/>
      </w:r>
    </w:p>
  </w:endnote>
  <w:endnote w:type="continuationSeparator" w:id="0">
    <w:p w14:paraId="29D0FED2" w14:textId="77777777" w:rsidR="00586E43" w:rsidRDefault="00586E43"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61C2AFFD-94C0-4C52-99C0-65250409ADBC}"/>
    <w:embedBold r:id="rId2" w:fontKey="{C548BCC5-C996-4363-B2EE-B55DBE7B6608}"/>
    <w:embedItalic r:id="rId3" w:fontKey="{9C116027-03FE-4E76-8A99-4FB7F5956CB5}"/>
  </w:font>
  <w:font w:name="Fira Sans">
    <w:panose1 w:val="020B0503050000020004"/>
    <w:charset w:val="EE"/>
    <w:family w:val="swiss"/>
    <w:pitch w:val="variable"/>
    <w:sig w:usb0="600002FF" w:usb1="02000001" w:usb2="00000000" w:usb3="00000000" w:csb0="0000019F" w:csb1="00000000"/>
    <w:embedRegular r:id="rId4" w:fontKey="{C735F8BB-5999-44B4-B725-2A44A2B74863}"/>
    <w:embedBold r:id="rId5" w:fontKey="{3585AA20-8597-4C64-B9FE-2FFE83E76A6F}"/>
    <w:embedItalic r:id="rId6" w:fontKey="{AFAD0866-5C23-43EC-B443-7F2978F06585}"/>
  </w:font>
  <w:font w:name="Fira Sans SemiBold">
    <w:panose1 w:val="020B0603050000020004"/>
    <w:charset w:val="EE"/>
    <w:family w:val="swiss"/>
    <w:pitch w:val="variable"/>
    <w:sig w:usb0="600002FF" w:usb1="02000001" w:usb2="00000000" w:usb3="00000000" w:csb0="0000019F" w:csb1="00000000"/>
    <w:embedRegular r:id="rId7" w:fontKey="{306FD123-A894-46BA-9881-5233AFCA7A35}"/>
    <w:embedBold r:id="rId8" w:fontKey="{5FA2E829-4CEB-4E67-B861-8E44F9B68943}"/>
  </w:font>
  <w:font w:name="Fira Sans Medium">
    <w:panose1 w:val="020B0603050000020004"/>
    <w:charset w:val="EE"/>
    <w:family w:val="swiss"/>
    <w:pitch w:val="variable"/>
    <w:sig w:usb0="600002FF" w:usb1="02000001" w:usb2="00000000" w:usb3="00000000" w:csb0="0000019F" w:csb1="00000000"/>
    <w:embedRegular r:id="rId9" w:fontKey="{2C2ED055-C53B-49F1-817C-FEDE56799CDF}"/>
    <w:embedItalic r:id="rId10" w:fontKey="{8B3639E7-CA3A-4AC5-8FA8-1AB9759758A9}"/>
  </w:font>
  <w:font w:name="Segoe UI">
    <w:panose1 w:val="020B0502040204020203"/>
    <w:charset w:val="EE"/>
    <w:family w:val="swiss"/>
    <w:pitch w:val="variable"/>
    <w:sig w:usb0="E4002EFF" w:usb1="C000E47F" w:usb2="00000009" w:usb3="00000000" w:csb0="000001FF" w:csb1="00000000"/>
    <w:embedRegular r:id="rId11" w:fontKey="{2C2E2452-39BB-490F-8DC6-78E3FD41B5F4}"/>
  </w:font>
  <w:font w:name="Fira Sans Extra Condensed SemiB">
    <w:panose1 w:val="020B0603050000020004"/>
    <w:charset w:val="EE"/>
    <w:family w:val="swiss"/>
    <w:pitch w:val="variable"/>
    <w:sig w:usb0="600002FF" w:usb1="00000001" w:usb2="00000000" w:usb3="00000000" w:csb0="0000019F" w:csb1="00000000"/>
    <w:embedRegular r:id="rId12" w:fontKey="{F21CA9A6-12C1-4E5A-8C75-E0156455C76A}"/>
  </w:font>
  <w:font w:name="Calibri">
    <w:panose1 w:val="020F0502020204030204"/>
    <w:charset w:val="EE"/>
    <w:family w:val="swiss"/>
    <w:pitch w:val="variable"/>
    <w:sig w:usb0="E4002EFF" w:usb1="C000247B" w:usb2="00000009" w:usb3="00000000" w:csb0="000001FF" w:csb1="00000000"/>
    <w:embedRegular r:id="rId13" w:fontKey="{8282A658-7A97-4470-9561-3228569989A6}"/>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7D0869">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7D086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AA7A0A" w14:textId="77777777" w:rsidR="00586E43" w:rsidRDefault="00586E43" w:rsidP="000662E2">
      <w:pPr>
        <w:spacing w:after="0" w:line="240" w:lineRule="auto"/>
      </w:pPr>
      <w:r>
        <w:separator/>
      </w:r>
    </w:p>
  </w:footnote>
  <w:footnote w:type="continuationSeparator" w:id="0">
    <w:p w14:paraId="3468DEC9" w14:textId="77777777" w:rsidR="00586E43" w:rsidRDefault="00586E43"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364FE8"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5822412C"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2B2A7872">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rotWithShape="1">
                  <a:blip r:embed="rId1"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6738BDD7">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a sygnalna"/>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1" alt="Informacja sygnalna"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hFj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xiJq3OKS4pV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JEeEWN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F60F4A"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01A1A432">
              <wp:simplePos x="0" y="0"/>
              <wp:positionH relativeFrom="column">
                <wp:posOffset>5287976</wp:posOffset>
              </wp:positionH>
              <wp:positionV relativeFrom="paragraph">
                <wp:posOffset>266065</wp:posOffset>
              </wp:positionV>
              <wp:extent cx="1432293" cy="336589"/>
              <wp:effectExtent l="0" t="0" r="0" b="6350"/>
              <wp:wrapNone/>
              <wp:docPr id="8" name="Pole tekstowe 2" descr="21.11.2023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252F3728" w:rsidR="00F37172" w:rsidRPr="00A01B40" w:rsidRDefault="00EA5870" w:rsidP="00F049AB">
                          <w:pPr>
                            <w:pStyle w:val="Datainformacjisygnalnej"/>
                          </w:pPr>
                          <w:r>
                            <w:t>21.11</w:t>
                          </w:r>
                          <w:r w:rsidR="00883E43">
                            <w:t>.2023</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2" type="#_x0000_t202" alt="21.11.2023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&#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wi96dCACAAAUBAAADgAAAAAAAAAAAAAAAAAuAgAAZHJzL2Uyb0RvYy54bWxQ&#10;SwECLQAUAAYACAAAACEAtMlX394AAAAKAQAADwAAAAAAAAAAAAAAAAB6BAAAZHJzL2Rvd25yZXYu&#10;eG1sUEsFBgAAAAAEAAQA8wAAAIUFAAAAAA==&#10;" filled="f" stroked="f">
              <v:textbox>
                <w:txbxContent>
                  <w:p w14:paraId="71967FEA" w14:textId="252F3728" w:rsidR="00F37172" w:rsidRPr="00A01B40" w:rsidRDefault="00EA5870" w:rsidP="00F049AB">
                    <w:pPr>
                      <w:pStyle w:val="Datainformacjisygnalnej"/>
                    </w:pPr>
                    <w:r>
                      <w:t>21.11</w:t>
                    </w:r>
                    <w:r w:rsidR="00883E43">
                      <w:t>.2023</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124.5pt;height:124.5pt;visibility:visible;mso-wrap-style:square" o:bullet="t">
        <v:imagedata r:id="rId1" o:title=""/>
      </v:shape>
    </w:pict>
  </w:numPicBullet>
  <w:numPicBullet w:numPicBulletId="1">
    <w:pict>
      <v:shape id="_x0000_i1055" type="#_x0000_t75" style="width:123.75pt;height:124.5pt;visibility:visible;mso-wrap-style:square" o:bullet="t">
        <v:imagedata r:id="rId2" o:title=""/>
      </v:shape>
    </w:pict>
  </w:numPicBullet>
  <w:numPicBullet w:numPicBulletId="2">
    <w:pict>
      <v:shape id="_x0000_i1056" type="#_x0000_t75" style="width:20.25pt;height:24pt;visibility:visible;mso-wrap-style:square" o:bullet="t">
        <v:imagedata r:id="rId3" o:title=""/>
      </v:shape>
    </w:pict>
  </w:numPicBullet>
  <w:numPicBullet w:numPicBulletId="3">
    <w:pict>
      <v:shape id="_x0000_i1057" type="#_x0000_t75" style="width:20.25pt;height:24pt;visibility:visible;mso-wrap-style:square" o:bullet="t">
        <v:imagedata r:id="rId4" o:title=""/>
      </v:shape>
    </w:pict>
  </w:numPicBullet>
  <w:abstractNum w:abstractNumId="0" w15:restartNumberingAfterBreak="0">
    <w:nsid w:val="05D86112"/>
    <w:multiLevelType w:val="hybridMultilevel"/>
    <w:tmpl w:val="95C2B07E"/>
    <w:lvl w:ilvl="0" w:tplc="04150001">
      <w:start w:val="1"/>
      <w:numFmt w:val="bullet"/>
      <w:lvlText w:val=""/>
      <w:lvlJc w:val="left"/>
      <w:pPr>
        <w:ind w:left="837" w:hanging="360"/>
      </w:pPr>
      <w:rPr>
        <w:rFonts w:ascii="Symbol" w:hAnsi="Symbol" w:hint="default"/>
      </w:rPr>
    </w:lvl>
    <w:lvl w:ilvl="1" w:tplc="04150003" w:tentative="1">
      <w:start w:val="1"/>
      <w:numFmt w:val="bullet"/>
      <w:lvlText w:val="o"/>
      <w:lvlJc w:val="left"/>
      <w:pPr>
        <w:ind w:left="1557" w:hanging="360"/>
      </w:pPr>
      <w:rPr>
        <w:rFonts w:ascii="Courier New" w:hAnsi="Courier New" w:cs="Courier New" w:hint="default"/>
      </w:rPr>
    </w:lvl>
    <w:lvl w:ilvl="2" w:tplc="04150005" w:tentative="1">
      <w:start w:val="1"/>
      <w:numFmt w:val="bullet"/>
      <w:lvlText w:val=""/>
      <w:lvlJc w:val="left"/>
      <w:pPr>
        <w:ind w:left="2277" w:hanging="360"/>
      </w:pPr>
      <w:rPr>
        <w:rFonts w:ascii="Wingdings" w:hAnsi="Wingdings" w:hint="default"/>
      </w:rPr>
    </w:lvl>
    <w:lvl w:ilvl="3" w:tplc="04150001" w:tentative="1">
      <w:start w:val="1"/>
      <w:numFmt w:val="bullet"/>
      <w:lvlText w:val=""/>
      <w:lvlJc w:val="left"/>
      <w:pPr>
        <w:ind w:left="2997" w:hanging="360"/>
      </w:pPr>
      <w:rPr>
        <w:rFonts w:ascii="Symbol" w:hAnsi="Symbol" w:hint="default"/>
      </w:rPr>
    </w:lvl>
    <w:lvl w:ilvl="4" w:tplc="04150003" w:tentative="1">
      <w:start w:val="1"/>
      <w:numFmt w:val="bullet"/>
      <w:lvlText w:val="o"/>
      <w:lvlJc w:val="left"/>
      <w:pPr>
        <w:ind w:left="3717" w:hanging="360"/>
      </w:pPr>
      <w:rPr>
        <w:rFonts w:ascii="Courier New" w:hAnsi="Courier New" w:cs="Courier New" w:hint="default"/>
      </w:rPr>
    </w:lvl>
    <w:lvl w:ilvl="5" w:tplc="04150005" w:tentative="1">
      <w:start w:val="1"/>
      <w:numFmt w:val="bullet"/>
      <w:lvlText w:val=""/>
      <w:lvlJc w:val="left"/>
      <w:pPr>
        <w:ind w:left="4437" w:hanging="360"/>
      </w:pPr>
      <w:rPr>
        <w:rFonts w:ascii="Wingdings" w:hAnsi="Wingdings" w:hint="default"/>
      </w:rPr>
    </w:lvl>
    <w:lvl w:ilvl="6" w:tplc="04150001" w:tentative="1">
      <w:start w:val="1"/>
      <w:numFmt w:val="bullet"/>
      <w:lvlText w:val=""/>
      <w:lvlJc w:val="left"/>
      <w:pPr>
        <w:ind w:left="5157" w:hanging="360"/>
      </w:pPr>
      <w:rPr>
        <w:rFonts w:ascii="Symbol" w:hAnsi="Symbol" w:hint="default"/>
      </w:rPr>
    </w:lvl>
    <w:lvl w:ilvl="7" w:tplc="04150003" w:tentative="1">
      <w:start w:val="1"/>
      <w:numFmt w:val="bullet"/>
      <w:lvlText w:val="o"/>
      <w:lvlJc w:val="left"/>
      <w:pPr>
        <w:ind w:left="5877" w:hanging="360"/>
      </w:pPr>
      <w:rPr>
        <w:rFonts w:ascii="Courier New" w:hAnsi="Courier New" w:cs="Courier New" w:hint="default"/>
      </w:rPr>
    </w:lvl>
    <w:lvl w:ilvl="8" w:tplc="04150005" w:tentative="1">
      <w:start w:val="1"/>
      <w:numFmt w:val="bullet"/>
      <w:lvlText w:val=""/>
      <w:lvlJc w:val="left"/>
      <w:pPr>
        <w:ind w:left="6597" w:hanging="360"/>
      </w:pPr>
      <w:rPr>
        <w:rFonts w:ascii="Wingdings" w:hAnsi="Wingdings" w:hint="default"/>
      </w:rPr>
    </w:lvl>
  </w:abstractNum>
  <w:abstractNum w:abstractNumId="1"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2" w15:restartNumberingAfterBreak="0">
    <w:nsid w:val="0E0336A0"/>
    <w:multiLevelType w:val="hybridMultilevel"/>
    <w:tmpl w:val="927E585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44D7612"/>
    <w:multiLevelType w:val="hybridMultilevel"/>
    <w:tmpl w:val="C2DC2402"/>
    <w:lvl w:ilvl="0" w:tplc="04150001">
      <w:start w:val="1"/>
      <w:numFmt w:val="bullet"/>
      <w:lvlText w:val=""/>
      <w:lvlJc w:val="left"/>
      <w:pPr>
        <w:ind w:left="837" w:hanging="360"/>
      </w:pPr>
      <w:rPr>
        <w:rFonts w:ascii="Symbol" w:hAnsi="Symbol" w:hint="default"/>
      </w:rPr>
    </w:lvl>
    <w:lvl w:ilvl="1" w:tplc="04150003" w:tentative="1">
      <w:start w:val="1"/>
      <w:numFmt w:val="bullet"/>
      <w:lvlText w:val="o"/>
      <w:lvlJc w:val="left"/>
      <w:pPr>
        <w:ind w:left="1557" w:hanging="360"/>
      </w:pPr>
      <w:rPr>
        <w:rFonts w:ascii="Courier New" w:hAnsi="Courier New" w:cs="Courier New" w:hint="default"/>
      </w:rPr>
    </w:lvl>
    <w:lvl w:ilvl="2" w:tplc="04150005" w:tentative="1">
      <w:start w:val="1"/>
      <w:numFmt w:val="bullet"/>
      <w:lvlText w:val=""/>
      <w:lvlJc w:val="left"/>
      <w:pPr>
        <w:ind w:left="2277" w:hanging="360"/>
      </w:pPr>
      <w:rPr>
        <w:rFonts w:ascii="Wingdings" w:hAnsi="Wingdings" w:hint="default"/>
      </w:rPr>
    </w:lvl>
    <w:lvl w:ilvl="3" w:tplc="04150001" w:tentative="1">
      <w:start w:val="1"/>
      <w:numFmt w:val="bullet"/>
      <w:lvlText w:val=""/>
      <w:lvlJc w:val="left"/>
      <w:pPr>
        <w:ind w:left="2997" w:hanging="360"/>
      </w:pPr>
      <w:rPr>
        <w:rFonts w:ascii="Symbol" w:hAnsi="Symbol" w:hint="default"/>
      </w:rPr>
    </w:lvl>
    <w:lvl w:ilvl="4" w:tplc="04150003" w:tentative="1">
      <w:start w:val="1"/>
      <w:numFmt w:val="bullet"/>
      <w:lvlText w:val="o"/>
      <w:lvlJc w:val="left"/>
      <w:pPr>
        <w:ind w:left="3717" w:hanging="360"/>
      </w:pPr>
      <w:rPr>
        <w:rFonts w:ascii="Courier New" w:hAnsi="Courier New" w:cs="Courier New" w:hint="default"/>
      </w:rPr>
    </w:lvl>
    <w:lvl w:ilvl="5" w:tplc="04150005" w:tentative="1">
      <w:start w:val="1"/>
      <w:numFmt w:val="bullet"/>
      <w:lvlText w:val=""/>
      <w:lvlJc w:val="left"/>
      <w:pPr>
        <w:ind w:left="4437" w:hanging="360"/>
      </w:pPr>
      <w:rPr>
        <w:rFonts w:ascii="Wingdings" w:hAnsi="Wingdings" w:hint="default"/>
      </w:rPr>
    </w:lvl>
    <w:lvl w:ilvl="6" w:tplc="04150001" w:tentative="1">
      <w:start w:val="1"/>
      <w:numFmt w:val="bullet"/>
      <w:lvlText w:val=""/>
      <w:lvlJc w:val="left"/>
      <w:pPr>
        <w:ind w:left="5157" w:hanging="360"/>
      </w:pPr>
      <w:rPr>
        <w:rFonts w:ascii="Symbol" w:hAnsi="Symbol" w:hint="default"/>
      </w:rPr>
    </w:lvl>
    <w:lvl w:ilvl="7" w:tplc="04150003" w:tentative="1">
      <w:start w:val="1"/>
      <w:numFmt w:val="bullet"/>
      <w:lvlText w:val="o"/>
      <w:lvlJc w:val="left"/>
      <w:pPr>
        <w:ind w:left="5877" w:hanging="360"/>
      </w:pPr>
      <w:rPr>
        <w:rFonts w:ascii="Courier New" w:hAnsi="Courier New" w:cs="Courier New" w:hint="default"/>
      </w:rPr>
    </w:lvl>
    <w:lvl w:ilvl="8" w:tplc="04150005" w:tentative="1">
      <w:start w:val="1"/>
      <w:numFmt w:val="bullet"/>
      <w:lvlText w:val=""/>
      <w:lvlJc w:val="left"/>
      <w:pPr>
        <w:ind w:left="6597" w:hanging="360"/>
      </w:pPr>
      <w:rPr>
        <w:rFonts w:ascii="Wingdings" w:hAnsi="Wingdings" w:hint="default"/>
      </w:rPr>
    </w:lvl>
  </w:abstractNum>
  <w:abstractNum w:abstractNumId="5"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6722A87"/>
    <w:multiLevelType w:val="hybridMultilevel"/>
    <w:tmpl w:val="7C52D7C4"/>
    <w:lvl w:ilvl="0" w:tplc="0AB6269C">
      <w:numFmt w:val="bullet"/>
      <w:lvlText w:val=""/>
      <w:lvlJc w:val="left"/>
      <w:pPr>
        <w:ind w:left="428" w:hanging="360"/>
      </w:pPr>
      <w:rPr>
        <w:rFonts w:ascii="Symbol" w:eastAsiaTheme="minorHAnsi" w:hAnsi="Symbol" w:cstheme="minorBidi" w:hint="default"/>
      </w:rPr>
    </w:lvl>
    <w:lvl w:ilvl="1" w:tplc="04150003" w:tentative="1">
      <w:start w:val="1"/>
      <w:numFmt w:val="bullet"/>
      <w:lvlText w:val="o"/>
      <w:lvlJc w:val="left"/>
      <w:pPr>
        <w:ind w:left="1148" w:hanging="360"/>
      </w:pPr>
      <w:rPr>
        <w:rFonts w:ascii="Courier New" w:hAnsi="Courier New" w:cs="Courier New" w:hint="default"/>
      </w:rPr>
    </w:lvl>
    <w:lvl w:ilvl="2" w:tplc="04150005" w:tentative="1">
      <w:start w:val="1"/>
      <w:numFmt w:val="bullet"/>
      <w:lvlText w:val=""/>
      <w:lvlJc w:val="left"/>
      <w:pPr>
        <w:ind w:left="1868" w:hanging="360"/>
      </w:pPr>
      <w:rPr>
        <w:rFonts w:ascii="Wingdings" w:hAnsi="Wingdings" w:hint="default"/>
      </w:rPr>
    </w:lvl>
    <w:lvl w:ilvl="3" w:tplc="04150001" w:tentative="1">
      <w:start w:val="1"/>
      <w:numFmt w:val="bullet"/>
      <w:lvlText w:val=""/>
      <w:lvlJc w:val="left"/>
      <w:pPr>
        <w:ind w:left="2588" w:hanging="360"/>
      </w:pPr>
      <w:rPr>
        <w:rFonts w:ascii="Symbol" w:hAnsi="Symbol" w:hint="default"/>
      </w:rPr>
    </w:lvl>
    <w:lvl w:ilvl="4" w:tplc="04150003" w:tentative="1">
      <w:start w:val="1"/>
      <w:numFmt w:val="bullet"/>
      <w:lvlText w:val="o"/>
      <w:lvlJc w:val="left"/>
      <w:pPr>
        <w:ind w:left="3308" w:hanging="360"/>
      </w:pPr>
      <w:rPr>
        <w:rFonts w:ascii="Courier New" w:hAnsi="Courier New" w:cs="Courier New" w:hint="default"/>
      </w:rPr>
    </w:lvl>
    <w:lvl w:ilvl="5" w:tplc="04150005" w:tentative="1">
      <w:start w:val="1"/>
      <w:numFmt w:val="bullet"/>
      <w:lvlText w:val=""/>
      <w:lvlJc w:val="left"/>
      <w:pPr>
        <w:ind w:left="4028" w:hanging="360"/>
      </w:pPr>
      <w:rPr>
        <w:rFonts w:ascii="Wingdings" w:hAnsi="Wingdings" w:hint="default"/>
      </w:rPr>
    </w:lvl>
    <w:lvl w:ilvl="6" w:tplc="04150001" w:tentative="1">
      <w:start w:val="1"/>
      <w:numFmt w:val="bullet"/>
      <w:lvlText w:val=""/>
      <w:lvlJc w:val="left"/>
      <w:pPr>
        <w:ind w:left="4748" w:hanging="360"/>
      </w:pPr>
      <w:rPr>
        <w:rFonts w:ascii="Symbol" w:hAnsi="Symbol" w:hint="default"/>
      </w:rPr>
    </w:lvl>
    <w:lvl w:ilvl="7" w:tplc="04150003" w:tentative="1">
      <w:start w:val="1"/>
      <w:numFmt w:val="bullet"/>
      <w:lvlText w:val="o"/>
      <w:lvlJc w:val="left"/>
      <w:pPr>
        <w:ind w:left="5468" w:hanging="360"/>
      </w:pPr>
      <w:rPr>
        <w:rFonts w:ascii="Courier New" w:hAnsi="Courier New" w:cs="Courier New" w:hint="default"/>
      </w:rPr>
    </w:lvl>
    <w:lvl w:ilvl="8" w:tplc="04150005" w:tentative="1">
      <w:start w:val="1"/>
      <w:numFmt w:val="bullet"/>
      <w:lvlText w:val=""/>
      <w:lvlJc w:val="left"/>
      <w:pPr>
        <w:ind w:left="6188" w:hanging="360"/>
      </w:pPr>
      <w:rPr>
        <w:rFonts w:ascii="Wingdings" w:hAnsi="Wingdings" w:hint="default"/>
      </w:rPr>
    </w:lvl>
  </w:abstractNum>
  <w:abstractNum w:abstractNumId="7"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8"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10" w15:restartNumberingAfterBreak="0">
    <w:nsid w:val="4486103F"/>
    <w:multiLevelType w:val="hybridMultilevel"/>
    <w:tmpl w:val="F1724B98"/>
    <w:lvl w:ilvl="0" w:tplc="04150001">
      <w:start w:val="1"/>
      <w:numFmt w:val="bullet"/>
      <w:lvlText w:val=""/>
      <w:lvlJc w:val="left"/>
      <w:pPr>
        <w:ind w:left="772" w:hanging="360"/>
      </w:pPr>
      <w:rPr>
        <w:rFonts w:ascii="Symbol" w:hAnsi="Symbol" w:hint="default"/>
      </w:rPr>
    </w:lvl>
    <w:lvl w:ilvl="1" w:tplc="04150003" w:tentative="1">
      <w:start w:val="1"/>
      <w:numFmt w:val="bullet"/>
      <w:lvlText w:val="o"/>
      <w:lvlJc w:val="left"/>
      <w:pPr>
        <w:ind w:left="1492" w:hanging="360"/>
      </w:pPr>
      <w:rPr>
        <w:rFonts w:ascii="Courier New" w:hAnsi="Courier New" w:cs="Courier New" w:hint="default"/>
      </w:rPr>
    </w:lvl>
    <w:lvl w:ilvl="2" w:tplc="04150005" w:tentative="1">
      <w:start w:val="1"/>
      <w:numFmt w:val="bullet"/>
      <w:lvlText w:val=""/>
      <w:lvlJc w:val="left"/>
      <w:pPr>
        <w:ind w:left="2212" w:hanging="360"/>
      </w:pPr>
      <w:rPr>
        <w:rFonts w:ascii="Wingdings" w:hAnsi="Wingdings" w:hint="default"/>
      </w:rPr>
    </w:lvl>
    <w:lvl w:ilvl="3" w:tplc="04150001" w:tentative="1">
      <w:start w:val="1"/>
      <w:numFmt w:val="bullet"/>
      <w:lvlText w:val=""/>
      <w:lvlJc w:val="left"/>
      <w:pPr>
        <w:ind w:left="2932" w:hanging="360"/>
      </w:pPr>
      <w:rPr>
        <w:rFonts w:ascii="Symbol" w:hAnsi="Symbol" w:hint="default"/>
      </w:rPr>
    </w:lvl>
    <w:lvl w:ilvl="4" w:tplc="04150003" w:tentative="1">
      <w:start w:val="1"/>
      <w:numFmt w:val="bullet"/>
      <w:lvlText w:val="o"/>
      <w:lvlJc w:val="left"/>
      <w:pPr>
        <w:ind w:left="3652" w:hanging="360"/>
      </w:pPr>
      <w:rPr>
        <w:rFonts w:ascii="Courier New" w:hAnsi="Courier New" w:cs="Courier New" w:hint="default"/>
      </w:rPr>
    </w:lvl>
    <w:lvl w:ilvl="5" w:tplc="04150005" w:tentative="1">
      <w:start w:val="1"/>
      <w:numFmt w:val="bullet"/>
      <w:lvlText w:val=""/>
      <w:lvlJc w:val="left"/>
      <w:pPr>
        <w:ind w:left="4372" w:hanging="360"/>
      </w:pPr>
      <w:rPr>
        <w:rFonts w:ascii="Wingdings" w:hAnsi="Wingdings" w:hint="default"/>
      </w:rPr>
    </w:lvl>
    <w:lvl w:ilvl="6" w:tplc="04150001" w:tentative="1">
      <w:start w:val="1"/>
      <w:numFmt w:val="bullet"/>
      <w:lvlText w:val=""/>
      <w:lvlJc w:val="left"/>
      <w:pPr>
        <w:ind w:left="5092" w:hanging="360"/>
      </w:pPr>
      <w:rPr>
        <w:rFonts w:ascii="Symbol" w:hAnsi="Symbol" w:hint="default"/>
      </w:rPr>
    </w:lvl>
    <w:lvl w:ilvl="7" w:tplc="04150003" w:tentative="1">
      <w:start w:val="1"/>
      <w:numFmt w:val="bullet"/>
      <w:lvlText w:val="o"/>
      <w:lvlJc w:val="left"/>
      <w:pPr>
        <w:ind w:left="5812" w:hanging="360"/>
      </w:pPr>
      <w:rPr>
        <w:rFonts w:ascii="Courier New" w:hAnsi="Courier New" w:cs="Courier New" w:hint="default"/>
      </w:rPr>
    </w:lvl>
    <w:lvl w:ilvl="8" w:tplc="04150005" w:tentative="1">
      <w:start w:val="1"/>
      <w:numFmt w:val="bullet"/>
      <w:lvlText w:val=""/>
      <w:lvlJc w:val="left"/>
      <w:pPr>
        <w:ind w:left="6532" w:hanging="360"/>
      </w:pPr>
      <w:rPr>
        <w:rFonts w:ascii="Wingdings" w:hAnsi="Wingdings" w:hint="default"/>
      </w:rPr>
    </w:lvl>
  </w:abstractNum>
  <w:num w:numId="1">
    <w:abstractNumId w:val="8"/>
  </w:num>
  <w:num w:numId="2">
    <w:abstractNumId w:val="3"/>
  </w:num>
  <w:num w:numId="3">
    <w:abstractNumId w:val="5"/>
  </w:num>
  <w:num w:numId="4">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 w:numId="8">
    <w:abstractNumId w:val="0"/>
  </w:num>
  <w:num w:numId="9">
    <w:abstractNumId w:val="10"/>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709F"/>
    <w:rsid w:val="000108B8"/>
    <w:rsid w:val="000152F5"/>
    <w:rsid w:val="0004582E"/>
    <w:rsid w:val="000470AA"/>
    <w:rsid w:val="00057CA1"/>
    <w:rsid w:val="000647A9"/>
    <w:rsid w:val="000662E2"/>
    <w:rsid w:val="00066883"/>
    <w:rsid w:val="00071B39"/>
    <w:rsid w:val="00074DD8"/>
    <w:rsid w:val="00075759"/>
    <w:rsid w:val="00075BD4"/>
    <w:rsid w:val="000806F7"/>
    <w:rsid w:val="00097840"/>
    <w:rsid w:val="000A4AF0"/>
    <w:rsid w:val="000B0727"/>
    <w:rsid w:val="000C135D"/>
    <w:rsid w:val="000D1D43"/>
    <w:rsid w:val="000D225C"/>
    <w:rsid w:val="000D2A5C"/>
    <w:rsid w:val="000D39F0"/>
    <w:rsid w:val="000E0918"/>
    <w:rsid w:val="000E79A9"/>
    <w:rsid w:val="001011C3"/>
    <w:rsid w:val="00106DA3"/>
    <w:rsid w:val="00110214"/>
    <w:rsid w:val="001104B6"/>
    <w:rsid w:val="00110D87"/>
    <w:rsid w:val="00111CF4"/>
    <w:rsid w:val="00112399"/>
    <w:rsid w:val="00114DB9"/>
    <w:rsid w:val="00116087"/>
    <w:rsid w:val="00117711"/>
    <w:rsid w:val="001277E5"/>
    <w:rsid w:val="00130296"/>
    <w:rsid w:val="00133E7B"/>
    <w:rsid w:val="00134145"/>
    <w:rsid w:val="00136736"/>
    <w:rsid w:val="00136740"/>
    <w:rsid w:val="00136D67"/>
    <w:rsid w:val="001423B6"/>
    <w:rsid w:val="001448A7"/>
    <w:rsid w:val="00146621"/>
    <w:rsid w:val="001617E3"/>
    <w:rsid w:val="00162325"/>
    <w:rsid w:val="00176F25"/>
    <w:rsid w:val="001951DA"/>
    <w:rsid w:val="001B053D"/>
    <w:rsid w:val="001C3269"/>
    <w:rsid w:val="001D19B6"/>
    <w:rsid w:val="001D1DB4"/>
    <w:rsid w:val="001D23F1"/>
    <w:rsid w:val="001D25F9"/>
    <w:rsid w:val="001D331E"/>
    <w:rsid w:val="001D61ED"/>
    <w:rsid w:val="001E5B2D"/>
    <w:rsid w:val="0020156C"/>
    <w:rsid w:val="00216634"/>
    <w:rsid w:val="00220DF2"/>
    <w:rsid w:val="00223DE6"/>
    <w:rsid w:val="00234D62"/>
    <w:rsid w:val="002371A1"/>
    <w:rsid w:val="00237913"/>
    <w:rsid w:val="00242D31"/>
    <w:rsid w:val="0024689C"/>
    <w:rsid w:val="00253AB6"/>
    <w:rsid w:val="0025481E"/>
    <w:rsid w:val="002574F9"/>
    <w:rsid w:val="00262B61"/>
    <w:rsid w:val="00262CC6"/>
    <w:rsid w:val="00263E08"/>
    <w:rsid w:val="002762FD"/>
    <w:rsid w:val="00276811"/>
    <w:rsid w:val="00282699"/>
    <w:rsid w:val="002926DF"/>
    <w:rsid w:val="00294D62"/>
    <w:rsid w:val="00296697"/>
    <w:rsid w:val="002A34CB"/>
    <w:rsid w:val="002B0472"/>
    <w:rsid w:val="002B6B12"/>
    <w:rsid w:val="002C21F0"/>
    <w:rsid w:val="002C5774"/>
    <w:rsid w:val="002D01DF"/>
    <w:rsid w:val="002D1CC5"/>
    <w:rsid w:val="002E3EB3"/>
    <w:rsid w:val="002E6140"/>
    <w:rsid w:val="002E6985"/>
    <w:rsid w:val="002E71B6"/>
    <w:rsid w:val="002F35F6"/>
    <w:rsid w:val="002F77C8"/>
    <w:rsid w:val="002F7CBF"/>
    <w:rsid w:val="00304715"/>
    <w:rsid w:val="00304F22"/>
    <w:rsid w:val="00306C7C"/>
    <w:rsid w:val="00313F5C"/>
    <w:rsid w:val="00314F86"/>
    <w:rsid w:val="00317F4D"/>
    <w:rsid w:val="00321466"/>
    <w:rsid w:val="00322EDD"/>
    <w:rsid w:val="003309FA"/>
    <w:rsid w:val="00331135"/>
    <w:rsid w:val="00332320"/>
    <w:rsid w:val="00340F5D"/>
    <w:rsid w:val="003440D1"/>
    <w:rsid w:val="00347D72"/>
    <w:rsid w:val="00353C85"/>
    <w:rsid w:val="00353F45"/>
    <w:rsid w:val="00357611"/>
    <w:rsid w:val="0036432A"/>
    <w:rsid w:val="00364AF9"/>
    <w:rsid w:val="00367237"/>
    <w:rsid w:val="0037077F"/>
    <w:rsid w:val="00372411"/>
    <w:rsid w:val="00373882"/>
    <w:rsid w:val="003843DB"/>
    <w:rsid w:val="00393761"/>
    <w:rsid w:val="003937A5"/>
    <w:rsid w:val="00394E26"/>
    <w:rsid w:val="00396691"/>
    <w:rsid w:val="00397D18"/>
    <w:rsid w:val="003A1B36"/>
    <w:rsid w:val="003B1454"/>
    <w:rsid w:val="003B18B6"/>
    <w:rsid w:val="003C161B"/>
    <w:rsid w:val="003C59E0"/>
    <w:rsid w:val="003C6C8D"/>
    <w:rsid w:val="003D2656"/>
    <w:rsid w:val="003D4F95"/>
    <w:rsid w:val="003D5F42"/>
    <w:rsid w:val="003D60A9"/>
    <w:rsid w:val="003E4367"/>
    <w:rsid w:val="003F0BD9"/>
    <w:rsid w:val="003F4C97"/>
    <w:rsid w:val="003F666D"/>
    <w:rsid w:val="003F7FE6"/>
    <w:rsid w:val="00400193"/>
    <w:rsid w:val="00416EAF"/>
    <w:rsid w:val="004212E7"/>
    <w:rsid w:val="00423C88"/>
    <w:rsid w:val="0042446D"/>
    <w:rsid w:val="00427BF8"/>
    <w:rsid w:val="00431C02"/>
    <w:rsid w:val="00437395"/>
    <w:rsid w:val="00437615"/>
    <w:rsid w:val="00445047"/>
    <w:rsid w:val="00446749"/>
    <w:rsid w:val="00450355"/>
    <w:rsid w:val="00453EB7"/>
    <w:rsid w:val="00463E39"/>
    <w:rsid w:val="004657FC"/>
    <w:rsid w:val="00466D1E"/>
    <w:rsid w:val="004733F6"/>
    <w:rsid w:val="00474E69"/>
    <w:rsid w:val="004764A7"/>
    <w:rsid w:val="00483E9F"/>
    <w:rsid w:val="00485A2C"/>
    <w:rsid w:val="0049621B"/>
    <w:rsid w:val="004A1D19"/>
    <w:rsid w:val="004B4292"/>
    <w:rsid w:val="004C1895"/>
    <w:rsid w:val="004C6D40"/>
    <w:rsid w:val="004E0DA6"/>
    <w:rsid w:val="004E1B40"/>
    <w:rsid w:val="004E6AA8"/>
    <w:rsid w:val="004F0C3C"/>
    <w:rsid w:val="004F2280"/>
    <w:rsid w:val="004F23BB"/>
    <w:rsid w:val="004F63FC"/>
    <w:rsid w:val="005014C4"/>
    <w:rsid w:val="00505A92"/>
    <w:rsid w:val="005203F1"/>
    <w:rsid w:val="00521BC3"/>
    <w:rsid w:val="00530D9A"/>
    <w:rsid w:val="00531873"/>
    <w:rsid w:val="00533632"/>
    <w:rsid w:val="00534013"/>
    <w:rsid w:val="00540C5C"/>
    <w:rsid w:val="00541E6E"/>
    <w:rsid w:val="0054212B"/>
    <w:rsid w:val="0054251F"/>
    <w:rsid w:val="00542FA8"/>
    <w:rsid w:val="005520D8"/>
    <w:rsid w:val="00553507"/>
    <w:rsid w:val="00555CFB"/>
    <w:rsid w:val="00556ADB"/>
    <w:rsid w:val="00556CF1"/>
    <w:rsid w:val="005762A7"/>
    <w:rsid w:val="00586E43"/>
    <w:rsid w:val="00587CEE"/>
    <w:rsid w:val="005916D7"/>
    <w:rsid w:val="0059427F"/>
    <w:rsid w:val="005A698C"/>
    <w:rsid w:val="005B3FDB"/>
    <w:rsid w:val="005B63D1"/>
    <w:rsid w:val="005C0CAC"/>
    <w:rsid w:val="005D062E"/>
    <w:rsid w:val="005D2F6B"/>
    <w:rsid w:val="005D334E"/>
    <w:rsid w:val="005E0799"/>
    <w:rsid w:val="005E10F9"/>
    <w:rsid w:val="005E1200"/>
    <w:rsid w:val="005F45EE"/>
    <w:rsid w:val="005F5A80"/>
    <w:rsid w:val="005F7611"/>
    <w:rsid w:val="006044FF"/>
    <w:rsid w:val="00607CC5"/>
    <w:rsid w:val="00611065"/>
    <w:rsid w:val="0061179B"/>
    <w:rsid w:val="00611E2F"/>
    <w:rsid w:val="006125F9"/>
    <w:rsid w:val="00631752"/>
    <w:rsid w:val="00633014"/>
    <w:rsid w:val="0063437B"/>
    <w:rsid w:val="0063660D"/>
    <w:rsid w:val="0064017E"/>
    <w:rsid w:val="00654BB6"/>
    <w:rsid w:val="0066387C"/>
    <w:rsid w:val="006673CA"/>
    <w:rsid w:val="00673C26"/>
    <w:rsid w:val="00674DE5"/>
    <w:rsid w:val="00677ACA"/>
    <w:rsid w:val="006812AF"/>
    <w:rsid w:val="0068327D"/>
    <w:rsid w:val="00691534"/>
    <w:rsid w:val="00693880"/>
    <w:rsid w:val="00693893"/>
    <w:rsid w:val="00694AF0"/>
    <w:rsid w:val="006A4686"/>
    <w:rsid w:val="006B0E9E"/>
    <w:rsid w:val="006B486D"/>
    <w:rsid w:val="006B5AE4"/>
    <w:rsid w:val="006D1507"/>
    <w:rsid w:val="006D1608"/>
    <w:rsid w:val="006D4054"/>
    <w:rsid w:val="006D7409"/>
    <w:rsid w:val="006E02EC"/>
    <w:rsid w:val="006E3C4F"/>
    <w:rsid w:val="006E6F41"/>
    <w:rsid w:val="006E73E6"/>
    <w:rsid w:val="006F67D7"/>
    <w:rsid w:val="00710E54"/>
    <w:rsid w:val="007211B1"/>
    <w:rsid w:val="007277DA"/>
    <w:rsid w:val="00731D27"/>
    <w:rsid w:val="007357EB"/>
    <w:rsid w:val="00745758"/>
    <w:rsid w:val="00746187"/>
    <w:rsid w:val="0076254F"/>
    <w:rsid w:val="007801F5"/>
    <w:rsid w:val="00782C31"/>
    <w:rsid w:val="00783CA4"/>
    <w:rsid w:val="007842FB"/>
    <w:rsid w:val="00786124"/>
    <w:rsid w:val="0079514B"/>
    <w:rsid w:val="00795252"/>
    <w:rsid w:val="007A2DC1"/>
    <w:rsid w:val="007C61C9"/>
    <w:rsid w:val="007D0869"/>
    <w:rsid w:val="007D14C4"/>
    <w:rsid w:val="007D3319"/>
    <w:rsid w:val="007D335D"/>
    <w:rsid w:val="007D605C"/>
    <w:rsid w:val="007E3314"/>
    <w:rsid w:val="007E3514"/>
    <w:rsid w:val="007E4B03"/>
    <w:rsid w:val="007F324B"/>
    <w:rsid w:val="0080553C"/>
    <w:rsid w:val="00805B46"/>
    <w:rsid w:val="00805DB4"/>
    <w:rsid w:val="00823593"/>
    <w:rsid w:val="00825DC2"/>
    <w:rsid w:val="00834AD3"/>
    <w:rsid w:val="00843795"/>
    <w:rsid w:val="00847F0F"/>
    <w:rsid w:val="00852448"/>
    <w:rsid w:val="00877F6C"/>
    <w:rsid w:val="0088258A"/>
    <w:rsid w:val="00883E43"/>
    <w:rsid w:val="00886332"/>
    <w:rsid w:val="008925F0"/>
    <w:rsid w:val="008938CA"/>
    <w:rsid w:val="0089448A"/>
    <w:rsid w:val="00897877"/>
    <w:rsid w:val="008A1B2D"/>
    <w:rsid w:val="008A26D9"/>
    <w:rsid w:val="008A7B5B"/>
    <w:rsid w:val="008B12D2"/>
    <w:rsid w:val="008B3ED3"/>
    <w:rsid w:val="008C0C29"/>
    <w:rsid w:val="008D02DA"/>
    <w:rsid w:val="008D33CD"/>
    <w:rsid w:val="008D76BC"/>
    <w:rsid w:val="008E7DBA"/>
    <w:rsid w:val="008F0829"/>
    <w:rsid w:val="008F3638"/>
    <w:rsid w:val="008F4441"/>
    <w:rsid w:val="008F6B20"/>
    <w:rsid w:val="008F6F31"/>
    <w:rsid w:val="008F74DF"/>
    <w:rsid w:val="00902274"/>
    <w:rsid w:val="009127BA"/>
    <w:rsid w:val="00920AAE"/>
    <w:rsid w:val="009227A6"/>
    <w:rsid w:val="00933EC1"/>
    <w:rsid w:val="009446AD"/>
    <w:rsid w:val="009530DB"/>
    <w:rsid w:val="00953676"/>
    <w:rsid w:val="00956F30"/>
    <w:rsid w:val="009664F7"/>
    <w:rsid w:val="00966C9A"/>
    <w:rsid w:val="00967527"/>
    <w:rsid w:val="009705EE"/>
    <w:rsid w:val="00977927"/>
    <w:rsid w:val="0098135C"/>
    <w:rsid w:val="0098156A"/>
    <w:rsid w:val="00991BAC"/>
    <w:rsid w:val="009A6EA0"/>
    <w:rsid w:val="009B2A4A"/>
    <w:rsid w:val="009C1335"/>
    <w:rsid w:val="009C1AB2"/>
    <w:rsid w:val="009C7251"/>
    <w:rsid w:val="009D0892"/>
    <w:rsid w:val="009E2E91"/>
    <w:rsid w:val="009E74E1"/>
    <w:rsid w:val="00A01B40"/>
    <w:rsid w:val="00A139F5"/>
    <w:rsid w:val="00A32E16"/>
    <w:rsid w:val="00A365F4"/>
    <w:rsid w:val="00A460CD"/>
    <w:rsid w:val="00A47D80"/>
    <w:rsid w:val="00A53132"/>
    <w:rsid w:val="00A563F2"/>
    <w:rsid w:val="00A566E8"/>
    <w:rsid w:val="00A61BBA"/>
    <w:rsid w:val="00A66347"/>
    <w:rsid w:val="00A71E0F"/>
    <w:rsid w:val="00A810F9"/>
    <w:rsid w:val="00A822B0"/>
    <w:rsid w:val="00A82D31"/>
    <w:rsid w:val="00A85E7E"/>
    <w:rsid w:val="00A86ECC"/>
    <w:rsid w:val="00A86FCC"/>
    <w:rsid w:val="00A90A6D"/>
    <w:rsid w:val="00A92B87"/>
    <w:rsid w:val="00A971E5"/>
    <w:rsid w:val="00AA710D"/>
    <w:rsid w:val="00AA7E25"/>
    <w:rsid w:val="00AB18BE"/>
    <w:rsid w:val="00AB1F20"/>
    <w:rsid w:val="00AB64F3"/>
    <w:rsid w:val="00AB6D25"/>
    <w:rsid w:val="00AD0E56"/>
    <w:rsid w:val="00AE229B"/>
    <w:rsid w:val="00AE2D4B"/>
    <w:rsid w:val="00AE4F99"/>
    <w:rsid w:val="00B11B69"/>
    <w:rsid w:val="00B14952"/>
    <w:rsid w:val="00B16871"/>
    <w:rsid w:val="00B25B45"/>
    <w:rsid w:val="00B31E5A"/>
    <w:rsid w:val="00B47359"/>
    <w:rsid w:val="00B632F9"/>
    <w:rsid w:val="00B653AB"/>
    <w:rsid w:val="00B65F9E"/>
    <w:rsid w:val="00B66B19"/>
    <w:rsid w:val="00B7386E"/>
    <w:rsid w:val="00B84C43"/>
    <w:rsid w:val="00B914E9"/>
    <w:rsid w:val="00B93797"/>
    <w:rsid w:val="00B956EE"/>
    <w:rsid w:val="00BA2BA1"/>
    <w:rsid w:val="00BA3447"/>
    <w:rsid w:val="00BA3562"/>
    <w:rsid w:val="00BB4F09"/>
    <w:rsid w:val="00BB54B5"/>
    <w:rsid w:val="00BD4E33"/>
    <w:rsid w:val="00BD6FD5"/>
    <w:rsid w:val="00C030DE"/>
    <w:rsid w:val="00C051A8"/>
    <w:rsid w:val="00C22105"/>
    <w:rsid w:val="00C244B6"/>
    <w:rsid w:val="00C27BF1"/>
    <w:rsid w:val="00C310E6"/>
    <w:rsid w:val="00C3702F"/>
    <w:rsid w:val="00C4500A"/>
    <w:rsid w:val="00C62238"/>
    <w:rsid w:val="00C64A37"/>
    <w:rsid w:val="00C7158E"/>
    <w:rsid w:val="00C7250B"/>
    <w:rsid w:val="00C7346B"/>
    <w:rsid w:val="00C778B0"/>
    <w:rsid w:val="00C77C0E"/>
    <w:rsid w:val="00C91687"/>
    <w:rsid w:val="00C924A8"/>
    <w:rsid w:val="00C945FE"/>
    <w:rsid w:val="00C96FAA"/>
    <w:rsid w:val="00C97A04"/>
    <w:rsid w:val="00CA107B"/>
    <w:rsid w:val="00CA2619"/>
    <w:rsid w:val="00CA484D"/>
    <w:rsid w:val="00CA4FB6"/>
    <w:rsid w:val="00CB0BC5"/>
    <w:rsid w:val="00CB2F90"/>
    <w:rsid w:val="00CB6AD4"/>
    <w:rsid w:val="00CC739E"/>
    <w:rsid w:val="00CD1EBB"/>
    <w:rsid w:val="00CD28CF"/>
    <w:rsid w:val="00CD58B7"/>
    <w:rsid w:val="00CD7967"/>
    <w:rsid w:val="00CE6A09"/>
    <w:rsid w:val="00CF0A53"/>
    <w:rsid w:val="00CF18EE"/>
    <w:rsid w:val="00CF2B56"/>
    <w:rsid w:val="00CF30BD"/>
    <w:rsid w:val="00CF4099"/>
    <w:rsid w:val="00D0069C"/>
    <w:rsid w:val="00D00796"/>
    <w:rsid w:val="00D06ABA"/>
    <w:rsid w:val="00D20E55"/>
    <w:rsid w:val="00D261A2"/>
    <w:rsid w:val="00D34A5C"/>
    <w:rsid w:val="00D516D9"/>
    <w:rsid w:val="00D616D2"/>
    <w:rsid w:val="00D63B5F"/>
    <w:rsid w:val="00D70EF7"/>
    <w:rsid w:val="00D8306C"/>
    <w:rsid w:val="00D8397C"/>
    <w:rsid w:val="00D86077"/>
    <w:rsid w:val="00D94EED"/>
    <w:rsid w:val="00D96026"/>
    <w:rsid w:val="00D972F6"/>
    <w:rsid w:val="00DA331D"/>
    <w:rsid w:val="00DA7C1C"/>
    <w:rsid w:val="00DB147A"/>
    <w:rsid w:val="00DB1B7A"/>
    <w:rsid w:val="00DB706E"/>
    <w:rsid w:val="00DC6708"/>
    <w:rsid w:val="00DC7404"/>
    <w:rsid w:val="00DD011A"/>
    <w:rsid w:val="00DD50F0"/>
    <w:rsid w:val="00DE2400"/>
    <w:rsid w:val="00DE58F1"/>
    <w:rsid w:val="00DE6B58"/>
    <w:rsid w:val="00DF5E32"/>
    <w:rsid w:val="00E01436"/>
    <w:rsid w:val="00E03E79"/>
    <w:rsid w:val="00E045BD"/>
    <w:rsid w:val="00E04D6C"/>
    <w:rsid w:val="00E1241A"/>
    <w:rsid w:val="00E17B77"/>
    <w:rsid w:val="00E231AB"/>
    <w:rsid w:val="00E23337"/>
    <w:rsid w:val="00E259EA"/>
    <w:rsid w:val="00E25D33"/>
    <w:rsid w:val="00E2752C"/>
    <w:rsid w:val="00E32061"/>
    <w:rsid w:val="00E327D1"/>
    <w:rsid w:val="00E33F48"/>
    <w:rsid w:val="00E42FF9"/>
    <w:rsid w:val="00E44790"/>
    <w:rsid w:val="00E4714C"/>
    <w:rsid w:val="00E5178D"/>
    <w:rsid w:val="00E51AEB"/>
    <w:rsid w:val="00E522A7"/>
    <w:rsid w:val="00E5349E"/>
    <w:rsid w:val="00E54452"/>
    <w:rsid w:val="00E63B0C"/>
    <w:rsid w:val="00E664C5"/>
    <w:rsid w:val="00E671A2"/>
    <w:rsid w:val="00E76D26"/>
    <w:rsid w:val="00E76EE5"/>
    <w:rsid w:val="00E77D2D"/>
    <w:rsid w:val="00E95036"/>
    <w:rsid w:val="00E95B8E"/>
    <w:rsid w:val="00EA5870"/>
    <w:rsid w:val="00EB1390"/>
    <w:rsid w:val="00EB2C71"/>
    <w:rsid w:val="00EB3333"/>
    <w:rsid w:val="00EB4340"/>
    <w:rsid w:val="00EB556D"/>
    <w:rsid w:val="00EB5A7D"/>
    <w:rsid w:val="00ED55C0"/>
    <w:rsid w:val="00ED682B"/>
    <w:rsid w:val="00EE1130"/>
    <w:rsid w:val="00EE41D5"/>
    <w:rsid w:val="00F0166F"/>
    <w:rsid w:val="00F037A4"/>
    <w:rsid w:val="00F03D62"/>
    <w:rsid w:val="00F049AB"/>
    <w:rsid w:val="00F142DB"/>
    <w:rsid w:val="00F22553"/>
    <w:rsid w:val="00F27C8F"/>
    <w:rsid w:val="00F32749"/>
    <w:rsid w:val="00F37172"/>
    <w:rsid w:val="00F37727"/>
    <w:rsid w:val="00F4477E"/>
    <w:rsid w:val="00F46269"/>
    <w:rsid w:val="00F60BA8"/>
    <w:rsid w:val="00F65A5A"/>
    <w:rsid w:val="00F67D8F"/>
    <w:rsid w:val="00F802BE"/>
    <w:rsid w:val="00F80E93"/>
    <w:rsid w:val="00F86024"/>
    <w:rsid w:val="00F8611A"/>
    <w:rsid w:val="00F870C5"/>
    <w:rsid w:val="00FA3E6A"/>
    <w:rsid w:val="00FA5128"/>
    <w:rsid w:val="00FB1CDE"/>
    <w:rsid w:val="00FB42D4"/>
    <w:rsid w:val="00FB5906"/>
    <w:rsid w:val="00FB7150"/>
    <w:rsid w:val="00FB762F"/>
    <w:rsid w:val="00FC2AED"/>
    <w:rsid w:val="00FC3D69"/>
    <w:rsid w:val="00FD08AE"/>
    <w:rsid w:val="00FD5EA7"/>
    <w:rsid w:val="00FE36CF"/>
    <w:rsid w:val="00FE53F6"/>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header" Target="header2.xml"/><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footer" Target="footer1.xml"/><Relationship Id="rId25"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obslugaprasowa@stat.gov.p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image" Target="media/image10.png"/><Relationship Id="rId5" Type="http://schemas.openxmlformats.org/officeDocument/2006/relationships/numbering" Target="numbering.xml"/><Relationship Id="rId15" Type="http://schemas.openxmlformats.org/officeDocument/2006/relationships/chart" Target="charts/chart5.xml"/><Relationship Id="rId23" Type="http://schemas.openxmlformats.org/officeDocument/2006/relationships/image" Target="media/image9.png"/><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oter" Target="footer2.xml"/><Relationship Id="rId30"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image" Target="media/image8.png"/><Relationship Id="rId27"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charts/_rels/chart1.xml.rels><?xml version="1.0" encoding="UTF-8" standalone="yes"?>
<Relationships xmlns="http://schemas.openxmlformats.org/package/2006/relationships"><Relationship Id="rId3" Type="http://schemas.openxmlformats.org/officeDocument/2006/relationships/oleObject" Target="file:///\\VMFGUS09\hu\W14_1\INF_SYGNALNE\2023\Ceny_producent&#243;w_przemys&#322;\WST09'23_wyk1-4_przem_10.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VMFGUS09\hu\W14_1\INF_SYGNALNE\2023\Ceny_producent&#243;w_przemys&#322;\WST09'23_wyk1-4_przem_10.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VMFGUS09\hu\W14_1\INF_SYGNALNE\2023\Ceny_producent&#243;w_przemys&#322;\WST09'23_wyk1-4_przem_10.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oleObject" Target="file:///\\VMFGUS09\hu\W14_1\INF_SYGNALNE\2023\Ceny_producent&#243;w_przemys&#322;\WST09'23_wyk1-4_przem_10.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2.xm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VMFGUS09\hu\W14_1\INF_SYGNALNE\2023\Ceny_producent&#243;w_przemys&#322;\WST09'23_wyk1-4_przem_1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80511877286328"/>
          <c:y val="9.4961983797893182E-2"/>
          <c:w val="0.51059145594161881"/>
          <c:h val="0.77274127159702544"/>
        </c:manualLayout>
      </c:layout>
      <c:barChart>
        <c:barDir val="bar"/>
        <c:grouping val="clustered"/>
        <c:varyColors val="0"/>
        <c:ser>
          <c:idx val="0"/>
          <c:order val="0"/>
          <c:spPr>
            <a:solidFill>
              <a:srgbClr val="001D77"/>
            </a:solidFill>
            <a:ln>
              <a:noFill/>
            </a:ln>
            <a:effectLst/>
          </c:spPr>
          <c:invertIfNegative val="0"/>
          <c:dLbls>
            <c:dLbl>
              <c:idx val="0"/>
              <c:layout>
                <c:manualLayout>
                  <c:x val="-6.2983495968375507E-3"/>
                  <c:y val="-1.018507198182806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7C6-4C6D-822C-9A3280E69AEF}"/>
                </c:ext>
              </c:extLst>
            </c:dLbl>
            <c:dLbl>
              <c:idx val="7"/>
              <c:layout>
                <c:manualLayout>
                  <c:x val="-1.5744634159494629E-3"/>
                  <c:y val="1.915792614082508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7C6-4C6D-822C-9A3280E69AEF}"/>
                </c:ext>
              </c:extLst>
            </c:dLbl>
            <c:dLbl>
              <c:idx val="11"/>
              <c:layout>
                <c:manualLayout>
                  <c:x val="-7.1546257447746044E-4"/>
                  <c:y val="3.0074547669893502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6.2553211870414002E-2"/>
                      <c:h val="3.7390438507998482E-2"/>
                    </c:manualLayout>
                  </c15:layout>
                </c:ext>
                <c:ext xmlns:c16="http://schemas.microsoft.com/office/drawing/2014/chart" uri="{C3380CC4-5D6E-409C-BE32-E72D297353CC}">
                  <c16:uniqueId val="{00000002-27C6-4C6D-822C-9A3280E69AEF}"/>
                </c:ext>
              </c:extLst>
            </c:dLbl>
            <c:dLbl>
              <c:idx val="16"/>
              <c:layout>
                <c:manualLayout>
                  <c:x val="-7.872926217908598E-3"/>
                  <c:y val="5.881388911519128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7C6-4C6D-822C-9A3280E69AEF}"/>
                </c:ext>
              </c:extLst>
            </c:dLbl>
            <c:dLbl>
              <c:idx val="18"/>
              <c:layout>
                <c:manualLayout>
                  <c:x val="1.5747113824691389E-3"/>
                  <c:y val="8.333336978712588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7C6-4C6D-822C-9A3280E69AEF}"/>
                </c:ext>
              </c:extLst>
            </c:dLbl>
            <c:dLbl>
              <c:idx val="19"/>
              <c:layout>
                <c:manualLayout>
                  <c:x val="1.5748353657289193E-3"/>
                  <c:y val="7.183948899365222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7C6-4C6D-822C-9A3280E69AE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1'!$D$4:$D$25</c:f>
              <c:strCache>
                <c:ptCount val="22"/>
                <c:pt idx="0">
                  <c:v>wyrobów tytoniowych</c:v>
                </c:pt>
                <c:pt idx="1">
                  <c:v>wyrobów farmaceutycznych</c:v>
                </c:pt>
                <c:pt idx="2">
                  <c:v>skór i wyrobów ze skór wyprawionych</c:v>
                </c:pt>
                <c:pt idx="3">
                  <c:v>komputerów, wyrobów elektronicznych i optycznych</c:v>
                </c:pt>
                <c:pt idx="4">
                  <c:v>artykułów spożywczych</c:v>
                </c:pt>
                <c:pt idx="5">
                  <c:v>chemikaliów i wyrobów chemicznych</c:v>
                </c:pt>
                <c:pt idx="6">
                  <c:v>poligrafia i reprodukcja zapisanych nośników informacji</c:v>
                </c:pt>
                <c:pt idx="7">
                  <c:v>mebli</c:v>
                </c:pt>
                <c:pt idx="8">
                  <c:v>wyrobów z metali</c:v>
                </c:pt>
                <c:pt idx="9">
                  <c:v>wyrobów z gumy i tworzyw sztucznych</c:v>
                </c:pt>
                <c:pt idx="10">
                  <c:v>wyrobów z pozostałych mineralnych surowców niemetalicznych</c:v>
                </c:pt>
                <c:pt idx="11">
                  <c:v>pozostałego sprzętu transportowego</c:v>
                </c:pt>
                <c:pt idx="12">
                  <c:v>odzieży</c:v>
                </c:pt>
                <c:pt idx="13">
                  <c:v>urządzeń elektrycznych</c:v>
                </c:pt>
                <c:pt idx="14">
                  <c:v>maszyn i urządzeń</c:v>
                </c:pt>
                <c:pt idx="15">
                  <c:v>metali</c:v>
                </c:pt>
                <c:pt idx="16">
                  <c:v>pojazdów samochodowych, przyczep i naczep</c:v>
                </c:pt>
                <c:pt idx="17">
                  <c:v>napojów</c:v>
                </c:pt>
                <c:pt idx="18">
                  <c:v>wyrobów tekstylnych</c:v>
                </c:pt>
                <c:pt idx="19">
                  <c:v>papieru i wyrobów z papieru</c:v>
                </c:pt>
                <c:pt idx="20">
                  <c:v>wyrobów z drewna oraz korka, słomy i wikliny</c:v>
                </c:pt>
                <c:pt idx="21">
                  <c:v>wytwarzanie i przetwarzanie koksu i produktów rafinacji ropy naftowej</c:v>
                </c:pt>
              </c:strCache>
            </c:strRef>
          </c:cat>
          <c:val>
            <c:numRef>
              <c:f>'Wykres 1'!$E$4:$E$25</c:f>
              <c:numCache>
                <c:formatCode>0.0</c:formatCode>
                <c:ptCount val="22"/>
                <c:pt idx="0">
                  <c:v>0.8</c:v>
                </c:pt>
                <c:pt idx="1">
                  <c:v>0.7</c:v>
                </c:pt>
                <c:pt idx="2">
                  <c:v>0.5</c:v>
                </c:pt>
                <c:pt idx="3">
                  <c:v>0</c:v>
                </c:pt>
                <c:pt idx="4">
                  <c:v>-0.1</c:v>
                </c:pt>
                <c:pt idx="5">
                  <c:v>-0.1</c:v>
                </c:pt>
                <c:pt idx="6">
                  <c:v>-0.2</c:v>
                </c:pt>
                <c:pt idx="7">
                  <c:v>-0.2</c:v>
                </c:pt>
                <c:pt idx="8">
                  <c:v>-0.3</c:v>
                </c:pt>
                <c:pt idx="9">
                  <c:v>-0.4</c:v>
                </c:pt>
                <c:pt idx="10">
                  <c:v>-0.4</c:v>
                </c:pt>
                <c:pt idx="11">
                  <c:v>-0.4</c:v>
                </c:pt>
                <c:pt idx="12">
                  <c:v>-0.5</c:v>
                </c:pt>
                <c:pt idx="13">
                  <c:v>-0.5</c:v>
                </c:pt>
                <c:pt idx="14">
                  <c:v>-0.5</c:v>
                </c:pt>
                <c:pt idx="15">
                  <c:v>-0.6</c:v>
                </c:pt>
                <c:pt idx="16">
                  <c:v>-0.6</c:v>
                </c:pt>
                <c:pt idx="17">
                  <c:v>-0.7</c:v>
                </c:pt>
                <c:pt idx="18">
                  <c:v>-0.7</c:v>
                </c:pt>
                <c:pt idx="19">
                  <c:v>-0.8</c:v>
                </c:pt>
                <c:pt idx="20">
                  <c:v>-0.9</c:v>
                </c:pt>
                <c:pt idx="21">
                  <c:v>-3.5</c:v>
                </c:pt>
              </c:numCache>
            </c:numRef>
          </c:val>
          <c:extLst>
            <c:ext xmlns:c16="http://schemas.microsoft.com/office/drawing/2014/chart" uri="{C3380CC4-5D6E-409C-BE32-E72D297353CC}">
              <c16:uniqueId val="{00000006-27C6-4C6D-822C-9A3280E69AEF}"/>
            </c:ext>
          </c:extLst>
        </c:ser>
        <c:dLbls>
          <c:showLegendKey val="0"/>
          <c:showVal val="0"/>
          <c:showCatName val="0"/>
          <c:showSerName val="0"/>
          <c:showPercent val="0"/>
          <c:showBubbleSize val="0"/>
        </c:dLbls>
        <c:gapWidth val="63"/>
        <c:axId val="689017312"/>
        <c:axId val="689458064"/>
      </c:barChart>
      <c:catAx>
        <c:axId val="689017312"/>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spc="-5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689458064"/>
        <c:crosses val="autoZero"/>
        <c:auto val="1"/>
        <c:lblAlgn val="ctr"/>
        <c:lblOffset val="100"/>
        <c:noMultiLvlLbl val="0"/>
      </c:catAx>
      <c:valAx>
        <c:axId val="689458064"/>
        <c:scaling>
          <c:orientation val="minMax"/>
          <c:max val="1"/>
          <c:min val="-4"/>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6890173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962573658775775"/>
          <c:y val="8.921479693454902E-2"/>
          <c:w val="0.49169642286765991"/>
          <c:h val="0.77274127159702544"/>
        </c:manualLayout>
      </c:layout>
      <c:barChart>
        <c:barDir val="bar"/>
        <c:grouping val="clustered"/>
        <c:varyColors val="0"/>
        <c:ser>
          <c:idx val="0"/>
          <c:order val="0"/>
          <c:spPr>
            <a:solidFill>
              <a:srgbClr val="001D7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2'!$D$4:$D$25</c:f>
              <c:strCache>
                <c:ptCount val="22"/>
                <c:pt idx="0">
                  <c:v>napojów</c:v>
                </c:pt>
                <c:pt idx="1">
                  <c:v>wyrobów tytoniowych</c:v>
                </c:pt>
                <c:pt idx="2">
                  <c:v>wyrobów farmaceutycznych</c:v>
                </c:pt>
                <c:pt idx="3">
                  <c:v>urządzeń elektrycznych</c:v>
                </c:pt>
                <c:pt idx="4">
                  <c:v>skór i wyrobów ze skór wyprawionych</c:v>
                </c:pt>
                <c:pt idx="5">
                  <c:v>wyrobów z pozostałych mineralnych surowców niemetalicznych</c:v>
                </c:pt>
                <c:pt idx="6">
                  <c:v>poligrafia i reprodukcja zapisanych nośników informacji</c:v>
                </c:pt>
                <c:pt idx="7">
                  <c:v>odzieży</c:v>
                </c:pt>
                <c:pt idx="8">
                  <c:v>pojazdów samochodowych, przyczep i naczep</c:v>
                </c:pt>
                <c:pt idx="9">
                  <c:v>wyrobów tekstylnych</c:v>
                </c:pt>
                <c:pt idx="10">
                  <c:v>maszyn i urządzeń</c:v>
                </c:pt>
                <c:pt idx="11">
                  <c:v>mebli</c:v>
                </c:pt>
                <c:pt idx="12">
                  <c:v>artykułów spożywczych</c:v>
                </c:pt>
                <c:pt idx="13">
                  <c:v>pozostałego sprzętu transportowego</c:v>
                </c:pt>
                <c:pt idx="14">
                  <c:v>wyrobów z metali</c:v>
                </c:pt>
                <c:pt idx="15">
                  <c:v>wyrobów z gumy i tworzyw sztucznych</c:v>
                </c:pt>
                <c:pt idx="16">
                  <c:v>komputerów, wyrobów elektronicznych i optycznych</c:v>
                </c:pt>
                <c:pt idx="17">
                  <c:v>wyrobów z drewna oraz korka, słomy i wikliny</c:v>
                </c:pt>
                <c:pt idx="18">
                  <c:v>papieru i wyrobów z papieru</c:v>
                </c:pt>
                <c:pt idx="19">
                  <c:v>metali</c:v>
                </c:pt>
                <c:pt idx="20">
                  <c:v>chemikaliów i wyrobów chemicznych</c:v>
                </c:pt>
                <c:pt idx="21">
                  <c:v>wytwarzanie i przetwarzanie koksu i produktów rafinacji ropy naftowej</c:v>
                </c:pt>
              </c:strCache>
            </c:strRef>
          </c:cat>
          <c:val>
            <c:numRef>
              <c:f>'Wykres 2'!$E$4:$E$25</c:f>
              <c:numCache>
                <c:formatCode>0.0</c:formatCode>
                <c:ptCount val="22"/>
                <c:pt idx="0">
                  <c:v>9.3000000000000007</c:v>
                </c:pt>
                <c:pt idx="1">
                  <c:v>7.8</c:v>
                </c:pt>
                <c:pt idx="2">
                  <c:v>6.6</c:v>
                </c:pt>
                <c:pt idx="3">
                  <c:v>1.6</c:v>
                </c:pt>
                <c:pt idx="4">
                  <c:v>0.6</c:v>
                </c:pt>
                <c:pt idx="5">
                  <c:v>-0.2</c:v>
                </c:pt>
                <c:pt idx="6">
                  <c:v>-1.2</c:v>
                </c:pt>
                <c:pt idx="7">
                  <c:v>-1.3</c:v>
                </c:pt>
                <c:pt idx="8">
                  <c:v>-1.5</c:v>
                </c:pt>
                <c:pt idx="9">
                  <c:v>-1.7</c:v>
                </c:pt>
                <c:pt idx="10">
                  <c:v>-1.8</c:v>
                </c:pt>
                <c:pt idx="11">
                  <c:v>-2.4</c:v>
                </c:pt>
                <c:pt idx="12">
                  <c:v>-3.8</c:v>
                </c:pt>
                <c:pt idx="13">
                  <c:v>-4</c:v>
                </c:pt>
                <c:pt idx="14">
                  <c:v>-6.1</c:v>
                </c:pt>
                <c:pt idx="15">
                  <c:v>-6.9</c:v>
                </c:pt>
                <c:pt idx="16">
                  <c:v>-7</c:v>
                </c:pt>
                <c:pt idx="17">
                  <c:v>-10.3</c:v>
                </c:pt>
                <c:pt idx="18">
                  <c:v>-11.8</c:v>
                </c:pt>
                <c:pt idx="19">
                  <c:v>-17.100000000000001</c:v>
                </c:pt>
                <c:pt idx="20">
                  <c:v>-17.7</c:v>
                </c:pt>
                <c:pt idx="21">
                  <c:v>-32</c:v>
                </c:pt>
              </c:numCache>
            </c:numRef>
          </c:val>
          <c:extLst>
            <c:ext xmlns:c16="http://schemas.microsoft.com/office/drawing/2014/chart" uri="{C3380CC4-5D6E-409C-BE32-E72D297353CC}">
              <c16:uniqueId val="{00000000-C4B0-4AA9-B925-2468EF059CB8}"/>
            </c:ext>
          </c:extLst>
        </c:ser>
        <c:dLbls>
          <c:showLegendKey val="0"/>
          <c:showVal val="0"/>
          <c:showCatName val="0"/>
          <c:showSerName val="0"/>
          <c:showPercent val="0"/>
          <c:showBubbleSize val="0"/>
        </c:dLbls>
        <c:gapWidth val="63"/>
        <c:axId val="689017312"/>
        <c:axId val="689458064"/>
      </c:barChart>
      <c:catAx>
        <c:axId val="689017312"/>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spc="-5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689458064"/>
        <c:crosses val="autoZero"/>
        <c:auto val="1"/>
        <c:lblAlgn val="ctr"/>
        <c:lblOffset val="100"/>
        <c:noMultiLvlLbl val="0"/>
      </c:catAx>
      <c:valAx>
        <c:axId val="689458064"/>
        <c:scaling>
          <c:orientation val="minMax"/>
          <c:max val="12"/>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6890173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08614545642035E-2"/>
          <c:y val="0.15196013444747977"/>
          <c:w val="0.90327838134157279"/>
          <c:h val="0.7217148079704323"/>
        </c:manualLayout>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2.6352878345035424E-2"/>
                  <c:y val="-3.31018218226208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52A-49C2-BA61-F00AA994DBED}"/>
                </c:ext>
              </c:extLst>
            </c:dLbl>
            <c:dLbl>
              <c:idx val="1"/>
              <c:layout>
                <c:manualLayout>
                  <c:x val="-4.606280082336647E-3"/>
                  <c:y val="-9.6162086881997674E-3"/>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7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r"/>
              <c:showLegendKey val="0"/>
              <c:showVal val="1"/>
              <c:showCatName val="0"/>
              <c:showSerName val="0"/>
              <c:showPercent val="0"/>
              <c:showBubbleSize val="0"/>
              <c:extLst>
                <c:ext xmlns:c15="http://schemas.microsoft.com/office/drawing/2012/chart" uri="{CE6537A1-D6FC-4f65-9D91-7224C49458BB}">
                  <c15:layout>
                    <c:manualLayout>
                      <c:w val="4.700267058454427E-2"/>
                      <c:h val="4.8607986501687288E-2"/>
                    </c:manualLayout>
                  </c15:layout>
                </c:ext>
                <c:ext xmlns:c16="http://schemas.microsoft.com/office/drawing/2014/chart" uri="{C3380CC4-5D6E-409C-BE32-E72D297353CC}">
                  <c16:uniqueId val="{00000001-352A-49C2-BA61-F00AA994DBED}"/>
                </c:ext>
              </c:extLst>
            </c:dLbl>
            <c:dLbl>
              <c:idx val="2"/>
              <c:layout>
                <c:manualLayout>
                  <c:x val="-2.587498953174645E-2"/>
                  <c:y val="-2.95462684846085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52A-49C2-BA61-F00AA994DBED}"/>
                </c:ext>
              </c:extLst>
            </c:dLbl>
            <c:dLbl>
              <c:idx val="3"/>
              <c:layout>
                <c:manualLayout>
                  <c:x val="-1.3143358001158139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52A-49C2-BA61-F00AA994DBED}"/>
                </c:ext>
              </c:extLst>
            </c:dLbl>
            <c:dLbl>
              <c:idx val="4"/>
              <c:layout>
                <c:manualLayout>
                  <c:x val="-2.0665897156896842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52A-49C2-BA61-F00AA994DBED}"/>
                </c:ext>
              </c:extLst>
            </c:dLbl>
            <c:dLbl>
              <c:idx val="5"/>
              <c:layout>
                <c:manualLayout>
                  <c:x val="-2.5922376074504896E-2"/>
                  <c:y val="-2.56985538291982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52A-49C2-BA61-F00AA994DBED}"/>
                </c:ext>
              </c:extLst>
            </c:dLbl>
            <c:dLbl>
              <c:idx val="6"/>
              <c:layout>
                <c:manualLayout>
                  <c:x val="-2.1702142497592673E-2"/>
                  <c:y val="-2.56985538291981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52A-49C2-BA61-F00AA994DBED}"/>
                </c:ext>
              </c:extLst>
            </c:dLbl>
            <c:dLbl>
              <c:idx val="7"/>
              <c:layout>
                <c:manualLayout>
                  <c:x val="-2.54066376327233E-2"/>
                  <c:y val="-3.27392535084305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52A-49C2-BA61-F00AA994DBED}"/>
                </c:ext>
              </c:extLst>
            </c:dLbl>
            <c:dLbl>
              <c:idx val="8"/>
              <c:layout>
                <c:manualLayout>
                  <c:x val="-2.7048328015013487E-2"/>
                  <c:y val="-2.92189036688144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52A-49C2-BA61-F00AA994DBED}"/>
                </c:ext>
              </c:extLst>
            </c:dLbl>
            <c:dLbl>
              <c:idx val="9"/>
              <c:layout>
                <c:manualLayout>
                  <c:x val="-2.7100334000619303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52A-49C2-BA61-F00AA994DBED}"/>
                </c:ext>
              </c:extLst>
            </c:dLbl>
            <c:dLbl>
              <c:idx val="10"/>
              <c:layout>
                <c:manualLayout>
                  <c:x val="-6.4298174008749522E-3"/>
                  <c:y val="9.504944566963578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52A-49C2-BA61-F00AA994DBED}"/>
                </c:ext>
              </c:extLst>
            </c:dLbl>
            <c:dLbl>
              <c:idx val="11"/>
              <c:layout>
                <c:manualLayout>
                  <c:x val="-4.7660368984489186E-2"/>
                  <c:y val="-3.77222936418661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52A-49C2-BA61-F00AA994DBED}"/>
                </c:ext>
              </c:extLst>
            </c:dLbl>
            <c:dLbl>
              <c:idx val="12"/>
              <c:layout>
                <c:manualLayout>
                  <c:x val="-2.5217389490261012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352A-49C2-BA61-F00AA994DBED}"/>
                </c:ext>
              </c:extLst>
            </c:dLbl>
            <c:dLbl>
              <c:idx val="13"/>
              <c:layout>
                <c:manualLayout>
                  <c:x val="-2.9191600481971804E-2"/>
                  <c:y val="2.71066937650446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52A-49C2-BA61-F00AA994DBED}"/>
                </c:ext>
              </c:extLst>
            </c:dLbl>
            <c:dLbl>
              <c:idx val="14"/>
              <c:layout>
                <c:manualLayout>
                  <c:x val="-3.8516869064836375E-2"/>
                  <c:y val="5.61371792811612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352A-49C2-BA61-F00AA994DBED}"/>
                </c:ext>
              </c:extLst>
            </c:dLbl>
            <c:dLbl>
              <c:idx val="15"/>
              <c:layout>
                <c:manualLayout>
                  <c:x val="-3.0161534465663224E-2"/>
                  <c:y val="3.41473934442770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352A-49C2-BA61-F00AA994DBED}"/>
                </c:ext>
              </c:extLst>
            </c:dLbl>
            <c:dLbl>
              <c:idx val="16"/>
              <c:layout>
                <c:manualLayout>
                  <c:x val="-2.6513664758985783E-2"/>
                  <c:y val="3.41473934442770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352A-49C2-BA61-F00AA994DBED}"/>
                </c:ext>
              </c:extLst>
            </c:dLbl>
            <c:dLbl>
              <c:idx val="19"/>
              <c:layout>
                <c:manualLayout>
                  <c:x val="-2.1179686722833116E-2"/>
                  <c:y val="4.37925170068027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43A-4C95-B2C4-2C8BBED5E7BA}"/>
                </c:ext>
              </c:extLst>
            </c:dLbl>
            <c:dLbl>
              <c:idx val="21"/>
              <c:layout>
                <c:manualLayout>
                  <c:x val="-2.3609970596355861E-2"/>
                  <c:y val="4.89819791550429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352A-49C2-BA61-F00AA994DBED}"/>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3'!$B$69:$B$90</c:f>
              <c:strCache>
                <c:ptCount val="22"/>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strCache>
            </c:strRef>
          </c:cat>
          <c:val>
            <c:numRef>
              <c:f>'Wykres 3'!$C$69:$C$90</c:f>
              <c:numCache>
                <c:formatCode>0.0</c:formatCode>
                <c:ptCount val="22"/>
                <c:pt idx="0">
                  <c:v>2.4</c:v>
                </c:pt>
                <c:pt idx="1">
                  <c:v>1.1000000000000001</c:v>
                </c:pt>
                <c:pt idx="2" formatCode="General">
                  <c:v>6.6</c:v>
                </c:pt>
                <c:pt idx="3" formatCode="General">
                  <c:v>2.5</c:v>
                </c:pt>
                <c:pt idx="4">
                  <c:v>1.4</c:v>
                </c:pt>
                <c:pt idx="5" formatCode="General">
                  <c:v>1.6</c:v>
                </c:pt>
                <c:pt idx="6" formatCode="General">
                  <c:v>1.3</c:v>
                </c:pt>
                <c:pt idx="7" formatCode="General">
                  <c:v>0.8</c:v>
                </c:pt>
                <c:pt idx="8" formatCode="General">
                  <c:v>0.2</c:v>
                </c:pt>
                <c:pt idx="9" formatCode="General">
                  <c:v>0.9</c:v>
                </c:pt>
                <c:pt idx="10" formatCode="General">
                  <c:v>-0.3</c:v>
                </c:pt>
                <c:pt idx="11" formatCode="General">
                  <c:v>0.6</c:v>
                </c:pt>
                <c:pt idx="12">
                  <c:v>2.1</c:v>
                </c:pt>
                <c:pt idx="13">
                  <c:v>-0.5</c:v>
                </c:pt>
                <c:pt idx="14" formatCode="General">
                  <c:v>-0.6</c:v>
                </c:pt>
                <c:pt idx="15" formatCode="General">
                  <c:v>-1.3</c:v>
                </c:pt>
                <c:pt idx="16" formatCode="General">
                  <c:v>-1.9</c:v>
                </c:pt>
                <c:pt idx="17" formatCode="General">
                  <c:v>-0.8</c:v>
                </c:pt>
                <c:pt idx="18" formatCode="General">
                  <c:v>-1.1000000000000001</c:v>
                </c:pt>
                <c:pt idx="19" formatCode="General">
                  <c:v>-0.1</c:v>
                </c:pt>
                <c:pt idx="20" formatCode="General">
                  <c:v>0.3</c:v>
                </c:pt>
                <c:pt idx="21" formatCode="General">
                  <c:v>-0.5</c:v>
                </c:pt>
              </c:numCache>
            </c:numRef>
          </c:val>
          <c:smooth val="0"/>
          <c:extLst>
            <c:ext xmlns:c16="http://schemas.microsoft.com/office/drawing/2014/chart" uri="{C3380CC4-5D6E-409C-BE32-E72D297353CC}">
              <c16:uniqueId val="{00000012-352A-49C2-BA61-F00AA994DBED}"/>
            </c:ext>
          </c:extLst>
        </c:ser>
        <c:dLbls>
          <c:showLegendKey val="0"/>
          <c:showVal val="0"/>
          <c:showCatName val="0"/>
          <c:showSerName val="0"/>
          <c:showPercent val="0"/>
          <c:showBubbleSize val="0"/>
        </c:dLbls>
        <c:marker val="1"/>
        <c:smooth val="0"/>
        <c:axId val="156701608"/>
        <c:axId val="156701992"/>
      </c:lineChart>
      <c:catAx>
        <c:axId val="15670160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701992"/>
        <c:crosses val="autoZero"/>
        <c:auto val="0"/>
        <c:lblAlgn val="ctr"/>
        <c:lblOffset val="12"/>
        <c:tickMarkSkip val="1"/>
        <c:noMultiLvlLbl val="0"/>
      </c:catAx>
      <c:valAx>
        <c:axId val="15670199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701608"/>
        <c:crossesAt val="1"/>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163304010944853E-2"/>
          <c:y val="9.6719758023112196E-2"/>
          <c:w val="0.92360435711027677"/>
          <c:h val="0.79433321125593204"/>
        </c:manualLayout>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3.319978556904118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5A5-42FB-9621-A32AA46FB850}"/>
                </c:ext>
              </c:extLst>
            </c:dLbl>
            <c:dLbl>
              <c:idx val="1"/>
              <c:layout>
                <c:manualLayout>
                  <c:x val="-3.7389142482642503E-2"/>
                  <c:y val="-3.83765721309984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5A5-42FB-9621-A32AA46FB850}"/>
                </c:ext>
              </c:extLst>
            </c:dLbl>
            <c:dLbl>
              <c:idx val="2"/>
              <c:layout>
                <c:manualLayout>
                  <c:x val="-3.7945408814458334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5A5-42FB-9621-A32AA46FB850}"/>
                </c:ext>
              </c:extLst>
            </c:dLbl>
            <c:dLbl>
              <c:idx val="3"/>
              <c:layout>
                <c:manualLayout>
                  <c:x val="-3.2836690635928506E-2"/>
                  <c:y val="-3.09248105521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5A5-42FB-9621-A32AA46FB850}"/>
                </c:ext>
              </c:extLst>
            </c:dLbl>
            <c:dLbl>
              <c:idx val="4"/>
              <c:layout>
                <c:manualLayout>
                  <c:x val="-3.6998211290967808E-2"/>
                  <c:y val="-3.46506913415811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5A5-42FB-9621-A32AA46FB850}"/>
                </c:ext>
              </c:extLst>
            </c:dLbl>
            <c:dLbl>
              <c:idx val="5"/>
              <c:layout>
                <c:manualLayout>
                  <c:x val="-3.2875539040735001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5A5-42FB-9621-A32AA46FB850}"/>
                </c:ext>
              </c:extLst>
            </c:dLbl>
            <c:dLbl>
              <c:idx val="6"/>
              <c:layout>
                <c:manualLayout>
                  <c:x val="-3.1180739144432711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5A5-42FB-9621-A32AA46FB850}"/>
                </c:ext>
              </c:extLst>
            </c:dLbl>
            <c:dLbl>
              <c:idx val="7"/>
              <c:layout>
                <c:manualLayout>
                  <c:x val="-3.0452255081073104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5A5-42FB-9621-A32AA46FB850}"/>
                </c:ext>
              </c:extLst>
            </c:dLbl>
            <c:dLbl>
              <c:idx val="8"/>
              <c:layout>
                <c:manualLayout>
                  <c:x val="-3.0534846177905955E-2"/>
                  <c:y val="-3.83765721309984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5A5-42FB-9621-A32AA46FB850}"/>
                </c:ext>
              </c:extLst>
            </c:dLbl>
            <c:dLbl>
              <c:idx val="9"/>
              <c:layout>
                <c:manualLayout>
                  <c:x val="-3.2368062634640697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5A5-42FB-9621-A32AA46FB850}"/>
                </c:ext>
              </c:extLst>
            </c:dLbl>
            <c:dLbl>
              <c:idx val="10"/>
              <c:layout>
                <c:manualLayout>
                  <c:x val="-3.237525111899465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5A5-42FB-9621-A32AA46FB850}"/>
                </c:ext>
              </c:extLst>
            </c:dLbl>
            <c:dLbl>
              <c:idx val="11"/>
              <c:layout>
                <c:manualLayout>
                  <c:x val="-3.012831444571815E-2"/>
                  <c:y val="-3.09248105521638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5A5-42FB-9621-A32AA46FB850}"/>
                </c:ext>
              </c:extLst>
            </c:dLbl>
            <c:dLbl>
              <c:idx val="12"/>
              <c:layout>
                <c:manualLayout>
                  <c:x val="-3.0572776903858609E-2"/>
                  <c:y val="-3.09248105521638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5A5-42FB-9621-A32AA46FB850}"/>
                </c:ext>
              </c:extLst>
            </c:dLbl>
            <c:dLbl>
              <c:idx val="13"/>
              <c:layout>
                <c:manualLayout>
                  <c:x val="-2.914838637644563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5A5-42FB-9621-A32AA46FB850}"/>
                </c:ext>
              </c:extLst>
            </c:dLbl>
            <c:dLbl>
              <c:idx val="14"/>
              <c:layout>
                <c:manualLayout>
                  <c:x val="-1.9482475010457714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95A5-42FB-9621-A32AA46FB850}"/>
                </c:ext>
              </c:extLst>
            </c:dLbl>
            <c:dLbl>
              <c:idx val="15"/>
              <c:layout>
                <c:manualLayout>
                  <c:x val="-2.1881440480496648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95A5-42FB-9621-A32AA46FB850}"/>
                </c:ext>
              </c:extLst>
            </c:dLbl>
            <c:dLbl>
              <c:idx val="16"/>
              <c:layout>
                <c:manualLayout>
                  <c:x val="-1.4504984908006519E-2"/>
                  <c:y val="-3.09248105521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95A5-42FB-9621-A32AA46FB850}"/>
                </c:ext>
              </c:extLst>
            </c:dLbl>
            <c:dLbl>
              <c:idx val="18"/>
              <c:layout>
                <c:manualLayout>
                  <c:x val="-1.1834242279359874E-2"/>
                  <c:y val="-2.39067195432043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95A5-42FB-9621-A32AA46FB850}"/>
                </c:ext>
              </c:extLst>
            </c:dLbl>
            <c:dLbl>
              <c:idx val="19"/>
              <c:layout>
                <c:manualLayout>
                  <c:x val="-1.7446406034500428E-2"/>
                  <c:y val="-3.54574202321095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95A5-42FB-9621-A32AA46FB850}"/>
                </c:ext>
              </c:extLst>
            </c:dLbl>
            <c:dLbl>
              <c:idx val="20"/>
              <c:layout>
                <c:manualLayout>
                  <c:x val="-2.5995922912858061E-2"/>
                  <c:y val="-3.16448666028225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95A5-42FB-9621-A32AA46FB850}"/>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4'!$B$70:$B$91</c:f>
              <c:strCache>
                <c:ptCount val="22"/>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strCache>
            </c:strRef>
          </c:cat>
          <c:val>
            <c:numRef>
              <c:f>'Wykres 4'!$C$70:$C$91</c:f>
              <c:numCache>
                <c:formatCode>0.0</c:formatCode>
                <c:ptCount val="22"/>
                <c:pt idx="0">
                  <c:v>16.100000000000001</c:v>
                </c:pt>
                <c:pt idx="1">
                  <c:v>16.100000000000001</c:v>
                </c:pt>
                <c:pt idx="2">
                  <c:v>21.9</c:v>
                </c:pt>
                <c:pt idx="3">
                  <c:v>24.1</c:v>
                </c:pt>
                <c:pt idx="4">
                  <c:v>24.7</c:v>
                </c:pt>
                <c:pt idx="5">
                  <c:v>25.6</c:v>
                </c:pt>
                <c:pt idx="6">
                  <c:v>25.5</c:v>
                </c:pt>
                <c:pt idx="7">
                  <c:v>25.5</c:v>
                </c:pt>
                <c:pt idx="8">
                  <c:v>24.6</c:v>
                </c:pt>
                <c:pt idx="9">
                  <c:v>23.1</c:v>
                </c:pt>
                <c:pt idx="10">
                  <c:v>21.1</c:v>
                </c:pt>
                <c:pt idx="11">
                  <c:v>20.5</c:v>
                </c:pt>
                <c:pt idx="12">
                  <c:v>20.100000000000001</c:v>
                </c:pt>
                <c:pt idx="13">
                  <c:v>18.2</c:v>
                </c:pt>
                <c:pt idx="14">
                  <c:v>10.3</c:v>
                </c:pt>
                <c:pt idx="15">
                  <c:v>6.2</c:v>
                </c:pt>
                <c:pt idx="16">
                  <c:v>2.8</c:v>
                </c:pt>
                <c:pt idx="17">
                  <c:v>0.3</c:v>
                </c:pt>
                <c:pt idx="18">
                  <c:v>-2.1</c:v>
                </c:pt>
                <c:pt idx="19">
                  <c:v>-2.9</c:v>
                </c:pt>
                <c:pt idx="20">
                  <c:v>-2.7</c:v>
                </c:pt>
                <c:pt idx="21">
                  <c:v>-4.0999999999999996</c:v>
                </c:pt>
              </c:numCache>
            </c:numRef>
          </c:val>
          <c:smooth val="0"/>
          <c:extLst>
            <c:ext xmlns:c16="http://schemas.microsoft.com/office/drawing/2014/chart" uri="{C3380CC4-5D6E-409C-BE32-E72D297353CC}">
              <c16:uniqueId val="{00000014-95A5-42FB-9621-A32AA46FB850}"/>
            </c:ext>
          </c:extLst>
        </c:ser>
        <c:dLbls>
          <c:showLegendKey val="0"/>
          <c:showVal val="0"/>
          <c:showCatName val="0"/>
          <c:showSerName val="0"/>
          <c:showPercent val="0"/>
          <c:showBubbleSize val="0"/>
        </c:dLbls>
        <c:marker val="1"/>
        <c:smooth val="0"/>
        <c:axId val="156866496"/>
        <c:axId val="156808552"/>
      </c:lineChart>
      <c:catAx>
        <c:axId val="156866496"/>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808552"/>
        <c:crossesAt val="0"/>
        <c:auto val="0"/>
        <c:lblAlgn val="ctr"/>
        <c:lblOffset val="12"/>
        <c:tickLblSkip val="1"/>
        <c:noMultiLvlLbl val="0"/>
      </c:catAx>
      <c:valAx>
        <c:axId val="1568085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866496"/>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493325025019355"/>
          <c:y val="9.5022208070461384E-2"/>
          <c:w val="0.78125"/>
          <c:h val="0.56753951849233386"/>
        </c:manualLayout>
      </c:layout>
      <c:barChart>
        <c:barDir val="col"/>
        <c:grouping val="clustered"/>
        <c:varyColors val="0"/>
        <c:ser>
          <c:idx val="0"/>
          <c:order val="0"/>
          <c:tx>
            <c:strRef>
              <c:f>wykr5_oblicz!$C$5</c:f>
              <c:strCache>
                <c:ptCount val="1"/>
                <c:pt idx="0">
                  <c:v>  ceny produkcji sprzedanej przemysłu</c:v>
                </c:pt>
              </c:strCache>
            </c:strRef>
          </c:tx>
          <c:spPr>
            <a:solidFill>
              <a:srgbClr val="001D77"/>
            </a:solidFill>
            <a:ln w="12700">
              <a:solidFill>
                <a:srgbClr val="001D77"/>
              </a:solidFill>
              <a:prstDash val="solid"/>
            </a:ln>
          </c:spPr>
          <c:invertIfNegative val="0"/>
          <c:dLbls>
            <c:dLbl>
              <c:idx val="21"/>
              <c:layout>
                <c:manualLayout>
                  <c:x val="6.0876575998844322E-2"/>
                  <c:y val="1.72359452326854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E89-470E-85FE-AEBBA929B150}"/>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wykr5_oblicz!$A$10:$B$31</c:f>
              <c:strCache>
                <c:ptCount val="22"/>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strCache>
            </c:strRef>
          </c:cat>
          <c:val>
            <c:numRef>
              <c:f>wykr5_oblicz!$C$10:$C$31</c:f>
              <c:numCache>
                <c:formatCode>General</c:formatCode>
                <c:ptCount val="22"/>
                <c:pt idx="0" formatCode="0.0">
                  <c:v>2.4</c:v>
                </c:pt>
                <c:pt idx="1">
                  <c:v>3.5</c:v>
                </c:pt>
                <c:pt idx="2">
                  <c:v>10.3</c:v>
                </c:pt>
                <c:pt idx="3" formatCode="0.0">
                  <c:v>13.1</c:v>
                </c:pt>
                <c:pt idx="4" formatCode="0.0">
                  <c:v>14.7</c:v>
                </c:pt>
                <c:pt idx="5" formatCode="0.0">
                  <c:v>16.5</c:v>
                </c:pt>
                <c:pt idx="6" formatCode="0.0">
                  <c:v>18</c:v>
                </c:pt>
                <c:pt idx="7">
                  <c:v>18.899999999999999</c:v>
                </c:pt>
                <c:pt idx="8">
                  <c:v>19.100000000000001</c:v>
                </c:pt>
                <c:pt idx="9">
                  <c:v>20.2</c:v>
                </c:pt>
                <c:pt idx="10">
                  <c:v>19.8</c:v>
                </c:pt>
                <c:pt idx="11" formatCode="0.0">
                  <c:v>20.5</c:v>
                </c:pt>
                <c:pt idx="12" formatCode="0.0">
                  <c:v>23</c:v>
                </c:pt>
                <c:pt idx="13" formatCode="0.0">
                  <c:v>22.4</c:v>
                </c:pt>
                <c:pt idx="14" formatCode="0.0">
                  <c:v>21.7</c:v>
                </c:pt>
                <c:pt idx="15">
                  <c:v>20.100000000000001</c:v>
                </c:pt>
                <c:pt idx="16">
                  <c:v>17.8</c:v>
                </c:pt>
                <c:pt idx="17" formatCode="0.0">
                  <c:v>16.899999999999999</c:v>
                </c:pt>
                <c:pt idx="18">
                  <c:v>15.6</c:v>
                </c:pt>
                <c:pt idx="19">
                  <c:v>15.5</c:v>
                </c:pt>
                <c:pt idx="20">
                  <c:v>15.799999999999997</c:v>
                </c:pt>
                <c:pt idx="21">
                  <c:v>15.200000000000003</c:v>
                </c:pt>
              </c:numCache>
            </c:numRef>
          </c:val>
          <c:extLst>
            <c:ext xmlns:c16="http://schemas.microsoft.com/office/drawing/2014/chart" uri="{C3380CC4-5D6E-409C-BE32-E72D297353CC}">
              <c16:uniqueId val="{00000001-7E89-470E-85FE-AEBBA929B150}"/>
            </c:ext>
          </c:extLst>
        </c:ser>
        <c:dLbls>
          <c:showLegendKey val="0"/>
          <c:showVal val="0"/>
          <c:showCatName val="0"/>
          <c:showSerName val="0"/>
          <c:showPercent val="0"/>
          <c:showBubbleSize val="0"/>
        </c:dLbls>
        <c:gapWidth val="150"/>
        <c:axId val="457712896"/>
        <c:axId val="1"/>
      </c:barChart>
      <c:lineChart>
        <c:grouping val="standard"/>
        <c:varyColors val="0"/>
        <c:ser>
          <c:idx val="1"/>
          <c:order val="1"/>
          <c:tx>
            <c:strRef>
              <c:f>wykr5_oblicz!$D$5</c:f>
              <c:strCache>
                <c:ptCount val="1"/>
                <c:pt idx="0">
                  <c:v> górnictwo i wydobywanie</c:v>
                </c:pt>
              </c:strCache>
            </c:strRef>
          </c:tx>
          <c:spPr>
            <a:ln w="25400">
              <a:solidFill>
                <a:srgbClr val="99CEB3"/>
              </a:solidFill>
              <a:prstDash val="solid"/>
            </a:ln>
          </c:spPr>
          <c:marker>
            <c:symbol val="none"/>
          </c:marker>
          <c:dLbls>
            <c:dLbl>
              <c:idx val="21"/>
              <c:layout>
                <c:manualLayout>
                  <c:x val="2.1375580307031187E-2"/>
                  <c:y val="2.462269596030743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E89-470E-85FE-AEBBA929B150}"/>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wykr5_oblicz!$B$10:$B$31</c:f>
              <c:strCache>
                <c:ptCount val="22"/>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strCache>
            </c:strRef>
          </c:cat>
          <c:val>
            <c:numRef>
              <c:f>wykr5_oblicz!$D$10:$D$31</c:f>
              <c:numCache>
                <c:formatCode>0.0</c:formatCode>
                <c:ptCount val="22"/>
                <c:pt idx="0">
                  <c:v>4.8</c:v>
                </c:pt>
                <c:pt idx="1">
                  <c:v>5.3</c:v>
                </c:pt>
                <c:pt idx="2">
                  <c:v>11.8</c:v>
                </c:pt>
                <c:pt idx="3">
                  <c:v>16.3</c:v>
                </c:pt>
                <c:pt idx="4">
                  <c:v>16.100000000000001</c:v>
                </c:pt>
                <c:pt idx="5">
                  <c:v>15.3</c:v>
                </c:pt>
                <c:pt idx="6">
                  <c:v>13</c:v>
                </c:pt>
                <c:pt idx="7">
                  <c:v>21</c:v>
                </c:pt>
                <c:pt idx="8">
                  <c:v>27.3</c:v>
                </c:pt>
                <c:pt idx="9">
                  <c:v>23.7</c:v>
                </c:pt>
                <c:pt idx="10">
                  <c:v>22.5</c:v>
                </c:pt>
                <c:pt idx="11">
                  <c:v>23.2</c:v>
                </c:pt>
                <c:pt idx="12">
                  <c:v>35.299999999999997</c:v>
                </c:pt>
                <c:pt idx="13">
                  <c:v>36</c:v>
                </c:pt>
                <c:pt idx="14">
                  <c:v>36.4</c:v>
                </c:pt>
                <c:pt idx="15">
                  <c:v>36.9</c:v>
                </c:pt>
                <c:pt idx="16">
                  <c:v>34.299999999999997</c:v>
                </c:pt>
                <c:pt idx="17">
                  <c:v>32.200000000000003</c:v>
                </c:pt>
                <c:pt idx="18">
                  <c:v>28.8</c:v>
                </c:pt>
                <c:pt idx="19">
                  <c:v>27.900000000000006</c:v>
                </c:pt>
                <c:pt idx="20" formatCode="General">
                  <c:v>31</c:v>
                </c:pt>
                <c:pt idx="21" formatCode="General">
                  <c:v>29.300000000000011</c:v>
                </c:pt>
              </c:numCache>
            </c:numRef>
          </c:val>
          <c:smooth val="0"/>
          <c:extLst>
            <c:ext xmlns:c16="http://schemas.microsoft.com/office/drawing/2014/chart" uri="{C3380CC4-5D6E-409C-BE32-E72D297353CC}">
              <c16:uniqueId val="{00000003-7E89-470E-85FE-AEBBA929B150}"/>
            </c:ext>
          </c:extLst>
        </c:ser>
        <c:ser>
          <c:idx val="2"/>
          <c:order val="2"/>
          <c:tx>
            <c:strRef>
              <c:f>wykr5_oblicz!$E$5</c:f>
              <c:strCache>
                <c:ptCount val="1"/>
                <c:pt idx="0">
                  <c:v>przetwórstwo przemysłowe</c:v>
                </c:pt>
              </c:strCache>
            </c:strRef>
          </c:tx>
          <c:spPr>
            <a:ln w="25400">
              <a:solidFill>
                <a:srgbClr val="99A5C9"/>
              </a:solidFill>
              <a:prstDash val="solid"/>
            </a:ln>
          </c:spPr>
          <c:marker>
            <c:symbol val="none"/>
          </c:marker>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E89-470E-85FE-AEBBA929B150}"/>
                </c:ext>
              </c:extLst>
            </c:dLbl>
            <c:dLbl>
              <c:idx val="21"/>
              <c:layout>
                <c:manualLayout>
                  <c:x val="2.8500773742708423E-2"/>
                  <c:y val="-4.924539192061577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E89-470E-85FE-AEBBA929B150}"/>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wykr5_oblicz!$B$10:$B$31</c:f>
              <c:strCache>
                <c:ptCount val="22"/>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strCache>
            </c:strRef>
          </c:cat>
          <c:val>
            <c:numRef>
              <c:f>wykr5_oblicz!$E$10:$E$31</c:f>
              <c:numCache>
                <c:formatCode>0.0</c:formatCode>
                <c:ptCount val="22"/>
                <c:pt idx="0">
                  <c:v>1.1000000000000001</c:v>
                </c:pt>
                <c:pt idx="1">
                  <c:v>2.6</c:v>
                </c:pt>
                <c:pt idx="2">
                  <c:v>8.6</c:v>
                </c:pt>
                <c:pt idx="3">
                  <c:v>11.2</c:v>
                </c:pt>
                <c:pt idx="4">
                  <c:v>13.3</c:v>
                </c:pt>
                <c:pt idx="5">
                  <c:v>14.8</c:v>
                </c:pt>
                <c:pt idx="6">
                  <c:v>15.5</c:v>
                </c:pt>
                <c:pt idx="7">
                  <c:v>14.9</c:v>
                </c:pt>
                <c:pt idx="8">
                  <c:v>15.4</c:v>
                </c:pt>
                <c:pt idx="9">
                  <c:v>17.2</c:v>
                </c:pt>
                <c:pt idx="10">
                  <c:v>15.9</c:v>
                </c:pt>
                <c:pt idx="11">
                  <c:v>15.2</c:v>
                </c:pt>
                <c:pt idx="12">
                  <c:v>14.6</c:v>
                </c:pt>
                <c:pt idx="13">
                  <c:v>14.1</c:v>
                </c:pt>
                <c:pt idx="14">
                  <c:v>13.6</c:v>
                </c:pt>
                <c:pt idx="15">
                  <c:v>12.7</c:v>
                </c:pt>
                <c:pt idx="16">
                  <c:v>10.7</c:v>
                </c:pt>
                <c:pt idx="17">
                  <c:v>9.6</c:v>
                </c:pt>
                <c:pt idx="18">
                  <c:v>8.4</c:v>
                </c:pt>
                <c:pt idx="19">
                  <c:v>8.5</c:v>
                </c:pt>
                <c:pt idx="20" formatCode="General">
                  <c:v>8.9000000000000057</c:v>
                </c:pt>
                <c:pt idx="21" formatCode="General">
                  <c:v>8.2000000000000028</c:v>
                </c:pt>
              </c:numCache>
            </c:numRef>
          </c:val>
          <c:smooth val="0"/>
          <c:extLst>
            <c:ext xmlns:c16="http://schemas.microsoft.com/office/drawing/2014/chart" uri="{C3380CC4-5D6E-409C-BE32-E72D297353CC}">
              <c16:uniqueId val="{00000006-7E89-470E-85FE-AEBBA929B150}"/>
            </c:ext>
          </c:extLst>
        </c:ser>
        <c:ser>
          <c:idx val="3"/>
          <c:order val="3"/>
          <c:tx>
            <c:strRef>
              <c:f>wykr5_oblicz!$F$5</c:f>
              <c:strCache>
                <c:ptCount val="1"/>
                <c:pt idx="0">
                  <c:v> wytwarzanie i zaopatrywanie w energię 
 elektryczną, gaz, parę wodną i gorącą wodę</c:v>
                </c:pt>
              </c:strCache>
            </c:strRef>
          </c:tx>
          <c:spPr>
            <a:ln w="38100">
              <a:solidFill>
                <a:srgbClr val="008542"/>
              </a:solidFill>
              <a:prstDash val="solid"/>
            </a:ln>
          </c:spPr>
          <c:marker>
            <c:symbol val="none"/>
          </c:marker>
          <c:dLbls>
            <c:dLbl>
              <c:idx val="21"/>
              <c:layout>
                <c:manualLayout>
                  <c:x val="1.7812983589192765E-2"/>
                  <c:y val="4.924539192061487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E89-470E-85FE-AEBBA929B150}"/>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wykr5_oblicz!$B$10:$B$31</c:f>
              <c:strCache>
                <c:ptCount val="22"/>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strCache>
            </c:strRef>
          </c:cat>
          <c:val>
            <c:numRef>
              <c:f>wykr5_oblicz!$F$10:$F$31</c:f>
              <c:numCache>
                <c:formatCode>0.0</c:formatCode>
                <c:ptCount val="22"/>
                <c:pt idx="0">
                  <c:v>10.5</c:v>
                </c:pt>
                <c:pt idx="1">
                  <c:v>8.6999999999999993</c:v>
                </c:pt>
                <c:pt idx="2">
                  <c:v>21.7</c:v>
                </c:pt>
                <c:pt idx="3">
                  <c:v>26</c:v>
                </c:pt>
                <c:pt idx="4">
                  <c:v>22.7</c:v>
                </c:pt>
                <c:pt idx="5">
                  <c:v>30.3</c:v>
                </c:pt>
                <c:pt idx="6">
                  <c:v>44.8</c:v>
                </c:pt>
                <c:pt idx="7">
                  <c:v>59.4</c:v>
                </c:pt>
                <c:pt idx="8">
                  <c:v>52.9</c:v>
                </c:pt>
                <c:pt idx="9">
                  <c:v>47.4</c:v>
                </c:pt>
                <c:pt idx="10">
                  <c:v>56.5</c:v>
                </c:pt>
                <c:pt idx="11">
                  <c:v>68.599999999999994</c:v>
                </c:pt>
                <c:pt idx="12">
                  <c:v>89.7</c:v>
                </c:pt>
                <c:pt idx="13">
                  <c:v>87</c:v>
                </c:pt>
                <c:pt idx="14">
                  <c:v>83.8</c:v>
                </c:pt>
                <c:pt idx="15">
                  <c:v>74.8</c:v>
                </c:pt>
                <c:pt idx="16">
                  <c:v>69.900000000000006</c:v>
                </c:pt>
                <c:pt idx="17">
                  <c:v>71.3</c:v>
                </c:pt>
                <c:pt idx="18">
                  <c:v>69.2</c:v>
                </c:pt>
                <c:pt idx="19">
                  <c:v>67.699999999999989</c:v>
                </c:pt>
                <c:pt idx="20" formatCode="General">
                  <c:v>65.699999999999989</c:v>
                </c:pt>
                <c:pt idx="21" formatCode="General">
                  <c:v>65.5</c:v>
                </c:pt>
              </c:numCache>
            </c:numRef>
          </c:val>
          <c:smooth val="0"/>
          <c:extLst>
            <c:ext xmlns:c16="http://schemas.microsoft.com/office/drawing/2014/chart" uri="{C3380CC4-5D6E-409C-BE32-E72D297353CC}">
              <c16:uniqueId val="{00000008-7E89-470E-85FE-AEBBA929B150}"/>
            </c:ext>
          </c:extLst>
        </c:ser>
        <c:ser>
          <c:idx val="4"/>
          <c:order val="4"/>
          <c:tx>
            <c:strRef>
              <c:f>wykr5_oblicz!$G$5</c:f>
              <c:strCache>
                <c:ptCount val="1"/>
                <c:pt idx="0">
                  <c:v>dostawa wody; gospodarowanie
ściekami i odpadami; rekultywacja</c:v>
                </c:pt>
              </c:strCache>
            </c:strRef>
          </c:tx>
          <c:spPr>
            <a:ln w="25400">
              <a:solidFill>
                <a:srgbClr val="000000"/>
              </a:solidFill>
              <a:prstDash val="lgDashDot"/>
            </a:ln>
          </c:spPr>
          <c:marker>
            <c:symbol val="none"/>
          </c:marker>
          <c:dLbls>
            <c:dLbl>
              <c:idx val="21"/>
              <c:layout>
                <c:manualLayout>
                  <c:x val="2.8500773742708423E-2"/>
                  <c:y val="2.95472351523689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E89-470E-85FE-AEBBA929B150}"/>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rgbClr val="000000"/>
                      </a:solidFill>
                      <a:tailEnd type="triangle"/>
                    </a:ln>
                  </c:spPr>
                </c15:leaderLines>
              </c:ext>
            </c:extLst>
          </c:dLbls>
          <c:cat>
            <c:strRef>
              <c:f>wykr5_oblicz!$B$10:$B$31</c:f>
              <c:strCache>
                <c:ptCount val="22"/>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strCache>
            </c:strRef>
          </c:cat>
          <c:val>
            <c:numRef>
              <c:f>wykr5_oblicz!$G$10:$G$31</c:f>
              <c:numCache>
                <c:formatCode>0.0</c:formatCode>
                <c:ptCount val="22"/>
                <c:pt idx="0">
                  <c:v>0.5</c:v>
                </c:pt>
                <c:pt idx="1">
                  <c:v>1.2</c:v>
                </c:pt>
                <c:pt idx="2">
                  <c:v>3.4</c:v>
                </c:pt>
                <c:pt idx="3">
                  <c:v>4.5</c:v>
                </c:pt>
                <c:pt idx="4">
                  <c:v>4.5</c:v>
                </c:pt>
                <c:pt idx="5">
                  <c:v>4.2</c:v>
                </c:pt>
                <c:pt idx="6">
                  <c:v>3.7</c:v>
                </c:pt>
                <c:pt idx="7">
                  <c:v>3.9</c:v>
                </c:pt>
                <c:pt idx="8">
                  <c:v>4.4000000000000004</c:v>
                </c:pt>
                <c:pt idx="9">
                  <c:v>4.3</c:v>
                </c:pt>
                <c:pt idx="10">
                  <c:v>4.5999999999999996</c:v>
                </c:pt>
                <c:pt idx="11">
                  <c:v>4.7</c:v>
                </c:pt>
                <c:pt idx="12">
                  <c:v>6.7</c:v>
                </c:pt>
                <c:pt idx="13">
                  <c:v>7.7</c:v>
                </c:pt>
                <c:pt idx="14">
                  <c:v>8</c:v>
                </c:pt>
                <c:pt idx="15">
                  <c:v>7.9</c:v>
                </c:pt>
                <c:pt idx="16">
                  <c:v>7.8</c:v>
                </c:pt>
                <c:pt idx="17">
                  <c:v>7.9</c:v>
                </c:pt>
                <c:pt idx="18">
                  <c:v>7.3</c:v>
                </c:pt>
                <c:pt idx="19">
                  <c:v>7.2999999999999972</c:v>
                </c:pt>
                <c:pt idx="20" formatCode="General">
                  <c:v>7.9000000000000057</c:v>
                </c:pt>
                <c:pt idx="21" formatCode="General">
                  <c:v>8.0999999999999943</c:v>
                </c:pt>
              </c:numCache>
            </c:numRef>
          </c:val>
          <c:smooth val="0"/>
          <c:extLst>
            <c:ext xmlns:c16="http://schemas.microsoft.com/office/drawing/2014/chart" uri="{C3380CC4-5D6E-409C-BE32-E72D297353CC}">
              <c16:uniqueId val="{0000000A-7E89-470E-85FE-AEBBA929B150}"/>
            </c:ext>
          </c:extLst>
        </c:ser>
        <c:dLbls>
          <c:showLegendKey val="0"/>
          <c:showVal val="0"/>
          <c:showCatName val="0"/>
          <c:showSerName val="0"/>
          <c:showPercent val="0"/>
          <c:showBubbleSize val="0"/>
        </c:dLbls>
        <c:marker val="1"/>
        <c:smooth val="0"/>
        <c:axId val="457712896"/>
        <c:axId val="1"/>
      </c:lineChart>
      <c:catAx>
        <c:axId val="457712896"/>
        <c:scaling>
          <c:orientation val="minMax"/>
        </c:scaling>
        <c:delete val="0"/>
        <c:axPos val="b"/>
        <c:numFmt formatCode="General" sourceLinked="1"/>
        <c:majorTickMark val="in"/>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
        <c:crossesAt val="0"/>
        <c:auto val="0"/>
        <c:lblAlgn val="ctr"/>
        <c:lblOffset val="100"/>
        <c:tickLblSkip val="1"/>
        <c:tickMarkSkip val="1"/>
        <c:noMultiLvlLbl val="0"/>
      </c:catAx>
      <c:valAx>
        <c:axId val="1"/>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nextTo"/>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457712896"/>
        <c:crosses val="autoZero"/>
        <c:crossBetween val="between"/>
      </c:valAx>
      <c:spPr>
        <a:noFill/>
        <a:ln w="25400">
          <a:noFill/>
        </a:ln>
      </c:spPr>
    </c:plotArea>
    <c:legend>
      <c:legendPos val="r"/>
      <c:layout>
        <c:manualLayout>
          <c:xMode val="edge"/>
          <c:yMode val="edge"/>
          <c:x val="0"/>
          <c:y val="0.77517716347879262"/>
          <c:w val="1"/>
          <c:h val="0.22482283652120735"/>
        </c:manualLayout>
      </c:layout>
      <c:overlay val="0"/>
      <c:spPr>
        <a:solidFill>
          <a:srgbClr val="FFFFFF"/>
        </a:solidFill>
        <a:ln w="25400">
          <a:noFill/>
        </a:ln>
      </c:spPr>
      <c:txPr>
        <a:bodyPr/>
        <a:lstStyle/>
        <a:p>
          <a:pPr>
            <a:defRPr sz="825"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5.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5.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5.png"/></Relationships>
</file>

<file path=word/drawings/drawing1.xml><?xml version="1.0" encoding="utf-8"?>
<c:userShapes xmlns:c="http://schemas.openxmlformats.org/drawingml/2006/chart">
  <cdr:relSizeAnchor xmlns:cdr="http://schemas.openxmlformats.org/drawingml/2006/chartDrawing">
    <cdr:from>
      <cdr:x>0.01683</cdr:x>
      <cdr:y>0.07231</cdr:y>
    </cdr:from>
    <cdr:to>
      <cdr:x>0.05374</cdr:x>
      <cdr:y>0.13717</cdr:y>
    </cdr:to>
    <cdr:pic>
      <cdr:nvPicPr>
        <cdr:cNvPr id="2" name="chart">
          <a:extLst xmlns:a="http://schemas.openxmlformats.org/drawingml/2006/main">
            <a:ext uri="{FF2B5EF4-FFF2-40B4-BE49-F238E27FC236}">
              <a16:creationId xmlns:a16="http://schemas.microsoft.com/office/drawing/2014/main" id="{6544746F-1BB3-4CC6-A59F-08687045AE4C}"/>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88000" y="215992"/>
          <a:ext cx="192940" cy="193739"/>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descr="Wykres 4. Zmiany cen produkcji sprzedanej przemysłu w latach 2022-2023 w stosunku do analogicznego okresu roku poprzedniego"/>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0.00833</cdr:x>
      <cdr:y>0.01796</cdr:y>
    </cdr:from>
    <cdr:to>
      <cdr:x>0.04475</cdr:x>
      <cdr:y>0.08593</cdr:y>
    </cdr:to>
    <cdr:pic>
      <cdr:nvPicPr>
        <cdr:cNvPr id="3" name="chart">
          <a:extLst xmlns:a="http://schemas.openxmlformats.org/drawingml/2006/main">
            <a:ext uri="{FF2B5EF4-FFF2-40B4-BE49-F238E27FC236}">
              <a16:creationId xmlns:a16="http://schemas.microsoft.com/office/drawing/2014/main" id="{085CBFDE-71E2-48D4-B4F0-9C4EF490B0C0}"/>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54463" y="61218"/>
          <a:ext cx="238094" cy="231682"/>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0.07271</cdr:x>
      <cdr:y>0.05552</cdr:y>
    </cdr:from>
    <cdr:to>
      <cdr:x>0.10185</cdr:x>
      <cdr:y>0.11931</cdr:y>
    </cdr:to>
    <cdr:sp macro="" textlink="">
      <cdr:nvSpPr>
        <cdr:cNvPr id="5121" name="Tekst 1"/>
        <cdr:cNvSpPr txBox="1">
          <a:spLocks xmlns:a="http://schemas.openxmlformats.org/drawingml/2006/main" noChangeArrowheads="1"/>
        </cdr:cNvSpPr>
      </cdr:nvSpPr>
      <cdr:spPr bwMode="auto">
        <a:xfrm xmlns:a="http://schemas.openxmlformats.org/drawingml/2006/main">
          <a:off x="589444" y="219516"/>
          <a:ext cx="239274" cy="252125"/>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0.05694</cdr:x>
      <cdr:y>0.02606</cdr:y>
    </cdr:from>
    <cdr:to>
      <cdr:x>0.09467</cdr:x>
      <cdr:y>0.08507</cdr:y>
    </cdr:to>
    <cdr:pic>
      <cdr:nvPicPr>
        <cdr:cNvPr id="2" name="chart">
          <a:extLst xmlns:a="http://schemas.openxmlformats.org/drawingml/2006/main">
            <a:ext uri="{FF2B5EF4-FFF2-40B4-BE49-F238E27FC236}">
              <a16:creationId xmlns:a16="http://schemas.microsoft.com/office/drawing/2014/main" id="{896297E3-8AA6-43D6-94B6-7BD1005F5078}"/>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291665" y="96572"/>
          <a:ext cx="193274" cy="218683"/>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Wskazniki_cen_produkcji_sprzedanej_przemyslu_w_październiku_2023_roku.docx</NazwaPliku>
    <Osoba xmlns="AD3641B4-23D9-4536-AF9E-7D0EADDEB824">STAT\MALMYSZKOI</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131DB9-BDEC-4FB9-A1B3-8DE1E9C5EAA2}"/>
</file>

<file path=customXml/itemProps2.xml><?xml version="1.0" encoding="utf-8"?>
<ds:datastoreItem xmlns:ds="http://schemas.openxmlformats.org/officeDocument/2006/customXml" ds:itemID="{EA3221D2-2150-4DDC-9876-F6E37C99FF6E}"/>
</file>

<file path=customXml/itemProps3.xml><?xml version="1.0" encoding="utf-8"?>
<ds:datastoreItem xmlns:ds="http://schemas.openxmlformats.org/officeDocument/2006/customXml" ds:itemID="{037E9C3E-3CC5-40C0-A774-47B8E48CCF08}"/>
</file>

<file path=customXml/itemProps4.xml><?xml version="1.0" encoding="utf-8"?>
<ds:datastoreItem xmlns:ds="http://schemas.openxmlformats.org/officeDocument/2006/customXml" ds:itemID="{EA3221D2-2150-4DDC-9876-F6E37C99F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Pages>
  <Words>747</Words>
  <Characters>4488</Characters>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2023-11-20T09:26:00Z</cp:lastPrinted>
  <dcterms:created xsi:type="dcterms:W3CDTF">2023-11-17T11:33:00Z</dcterms:created>
  <dcterms:modified xsi:type="dcterms:W3CDTF">2023-11-20T09:33:00Z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