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2FB6218" w:rsidR="00393761" w:rsidRPr="00F03ABA" w:rsidRDefault="00D6435B" w:rsidP="00F049AB">
      <w:pPr>
        <w:pStyle w:val="Tytuinfomacjisygnalnej"/>
      </w:pPr>
      <w:bookmarkStart w:id="0" w:name="_GoBack"/>
      <w:bookmarkEnd w:id="0"/>
      <w:r>
        <w:t>Przemysły kultury i kreatywne w 2020 r.</w:t>
      </w:r>
    </w:p>
    <w:p w14:paraId="1E690351" w14:textId="74D48371" w:rsidR="00DE58F1" w:rsidRPr="00F03ABA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FAC83D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42060"/>
                <wp:effectExtent l="0" t="0" r="5715" b="0"/>
                <wp:wrapSquare wrapText="bothSides"/>
                <wp:docPr id="6" name="Pole tekstowe 2" descr="Strzałka skierowana grotem w górę.&#10;2,2% - wzrost liczby podmiotów zaliczanych do przemysłów kultury i kreatywnych w porównaniu z 2019 r.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220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033D203" w:rsidR="005C0CAC" w:rsidRPr="00F03AB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F03AB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108E8" w:rsidRPr="00F03ABA">
                              <w:rPr>
                                <w:rStyle w:val="WartowskanikaZnak"/>
                              </w:rPr>
                              <w:t>2</w:t>
                            </w:r>
                            <w:r w:rsidRPr="00F03ABA">
                              <w:rPr>
                                <w:rStyle w:val="WartowskanikaZnak"/>
                              </w:rPr>
                              <w:t>,</w:t>
                            </w:r>
                            <w:r w:rsidR="007108E8" w:rsidRPr="00F03ABA">
                              <w:rPr>
                                <w:rStyle w:val="WartowskanikaZnak"/>
                              </w:rPr>
                              <w:t>2%</w:t>
                            </w:r>
                          </w:p>
                          <w:p w14:paraId="63B3F253" w14:textId="7E34E7E0" w:rsidR="005C0CAC" w:rsidRPr="00F03ABA" w:rsidRDefault="007108E8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liczby podmiotów zaliczanych do przemysłów kultury i kreatywnych w porównaniu </w:t>
                            </w:r>
                            <w:r w:rsidR="007A723F">
                              <w:rPr>
                                <w:color w:val="FFFFFF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>z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le tekstowe ze wskaźnikiem — opis: Strzałka skierowana grotem w górę.&#10;2,2% - wzrost liczby podmiotów zaliczanych do przemysłów kultury i kreatywnych w porównaniu z 2019 r." style="position:absolute;margin-left:0;margin-top:3.6pt;width:173.55pt;height:97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" fillcolor="#001d77" stroked="f">
                <v:stroke joinstyle="miter"/>
                <v:textbox>
                  <w:txbxContent>
                    <w:p w14:paraId="30951E30" w14:textId="4033D203" w:rsidR="005C0CAC" w:rsidRPr="00F03AB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F03AB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108E8" w:rsidRPr="00F03ABA">
                        <w:rPr>
                          <w:rStyle w:val="WartowskanikaZnak"/>
                        </w:rPr>
                        <w:t>2</w:t>
                      </w:r>
                      <w:r w:rsidRPr="00F03ABA">
                        <w:rPr>
                          <w:rStyle w:val="WartowskanikaZnak"/>
                        </w:rPr>
                        <w:t>,</w:t>
                      </w:r>
                      <w:r w:rsidR="007108E8" w:rsidRPr="00F03ABA">
                        <w:rPr>
                          <w:rStyle w:val="WartowskanikaZnak"/>
                        </w:rPr>
                        <w:t>2%</w:t>
                      </w:r>
                    </w:p>
                    <w:p w14:paraId="63B3F253" w14:textId="7E34E7E0" w:rsidR="005C0CAC" w:rsidRPr="00F03ABA" w:rsidRDefault="007108E8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>
                        <w:rPr>
                          <w:color w:val="FFFFFF"/>
                          <w:szCs w:val="20"/>
                        </w:rPr>
                        <w:t xml:space="preserve">liczby podmiotów zaliczanych do przemysłów kultury i kreatywnych w porównaniu </w:t>
                      </w:r>
                      <w:r w:rsidR="007A723F">
                        <w:rPr>
                          <w:color w:val="FFFFFF"/>
                          <w:szCs w:val="20"/>
                        </w:rPr>
                        <w:br/>
                      </w:r>
                      <w:r>
                        <w:rPr>
                          <w:color w:val="FFFFFF"/>
                          <w:szCs w:val="20"/>
                        </w:rPr>
                        <w:t>z 2019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03ABA">
        <w:rPr>
          <w:color w:val="001D77"/>
        </w:rPr>
        <w:t xml:space="preserve"> </w:t>
      </w:r>
      <w:r w:rsidR="00A90A6D" w:rsidRPr="00F03ABA">
        <w:br/>
      </w:r>
      <w:r w:rsidR="00F03ABA">
        <w:t>W 2020 r.</w:t>
      </w:r>
      <w:r w:rsidR="00F03ABA" w:rsidRPr="000F43FC">
        <w:t xml:space="preserve"> działalność prowadziło 124,1 tys. przedsiębiorstw zaliczanych do przemysłów kultury i kreatywnych. Przeważającą większość podmiotów (99,1%) stanowiły mikroprzedsiębiorstwa, skupiające 73,8% pracujących w obszarze przemysłów kultury </w:t>
      </w:r>
      <w:r w:rsidR="00FE5119">
        <w:br/>
      </w:r>
      <w:r w:rsidR="00F03ABA" w:rsidRPr="000F43FC">
        <w:t>i kreatywnych. Miesięczne wynagrodzenie brutto na 1 zatrudnionego wyniosło 6 335 zł, tj. o 123 zł mniej niż w 2019</w:t>
      </w:r>
      <w:r w:rsidR="00F03ABA">
        <w:t xml:space="preserve"> r.</w:t>
      </w:r>
      <w:r w:rsidR="00F03ABA" w:rsidRPr="000F43FC">
        <w:t xml:space="preserve"> i było większe </w:t>
      </w:r>
      <w:r w:rsidR="00F03ABA" w:rsidRPr="00B570C6">
        <w:t xml:space="preserve">o 941 zł w porównaniu z przedsiębiorstwami niefinansowymi ogółem. Międzynarodowa wymiana dóbr kulturalnych i kreatywnych charakteryzowała </w:t>
      </w:r>
      <w:r w:rsidR="00F03ABA" w:rsidRPr="00A17C16">
        <w:t>się dodatnim saldem obrotów, natomiast międzynarodowa wymiana usług kulturalnych i kreatywnych miała saldo ujemne</w:t>
      </w:r>
      <w:r w:rsidR="00DE6B58" w:rsidRPr="00F03ABA">
        <w:t xml:space="preserve">. </w:t>
      </w:r>
    </w:p>
    <w:p w14:paraId="6111A868" w14:textId="453ABA7B" w:rsidR="0064353A" w:rsidRPr="0064353A" w:rsidRDefault="0064353A" w:rsidP="00E95B8E">
      <w:pPr>
        <w:pStyle w:val="Nagwek1"/>
        <w:rPr>
          <w:rFonts w:ascii="Fira Sans" w:hAnsi="Fira Sans"/>
          <w:bCs w:val="0"/>
          <w:color w:val="auto"/>
          <w:szCs w:val="19"/>
        </w:rPr>
      </w:pPr>
      <w:r w:rsidRPr="00D44172">
        <w:rPr>
          <w:rFonts w:ascii="Fira Sans" w:hAnsi="Fira Sans"/>
          <w:bCs w:val="0"/>
          <w:color w:val="auto"/>
          <w:szCs w:val="19"/>
        </w:rPr>
        <w:t xml:space="preserve">Rok 2020 był pierwszym rokiem wystąpienia pandemii COVID-19 w Polsce. Ograniczona została możliwość prowadzenia działalności m.in. przez podmioty </w:t>
      </w:r>
      <w:r w:rsidR="00D44172" w:rsidRPr="00D44172">
        <w:rPr>
          <w:rFonts w:ascii="Fira Sans" w:hAnsi="Fira Sans"/>
          <w:bCs w:val="0"/>
          <w:color w:val="auto"/>
          <w:szCs w:val="19"/>
        </w:rPr>
        <w:t>zaliczane do przemysłów kultury i kreatywnych</w:t>
      </w:r>
      <w:r w:rsidRPr="00D44172">
        <w:rPr>
          <w:rFonts w:ascii="Fira Sans" w:hAnsi="Fira Sans"/>
          <w:bCs w:val="0"/>
          <w:color w:val="auto"/>
          <w:szCs w:val="19"/>
        </w:rPr>
        <w:t xml:space="preserve">. Wprowadzone ograniczenia wpłynęły na sposób i zakres funkcjonowania </w:t>
      </w:r>
      <w:r w:rsidR="00D44172" w:rsidRPr="00D44172">
        <w:rPr>
          <w:rFonts w:ascii="Fira Sans" w:hAnsi="Fira Sans"/>
          <w:bCs w:val="0"/>
          <w:color w:val="auto"/>
          <w:szCs w:val="19"/>
        </w:rPr>
        <w:t xml:space="preserve">tych </w:t>
      </w:r>
      <w:r w:rsidRPr="00D44172">
        <w:rPr>
          <w:rFonts w:ascii="Fira Sans" w:hAnsi="Fira Sans"/>
          <w:bCs w:val="0"/>
          <w:color w:val="auto"/>
          <w:szCs w:val="19"/>
        </w:rPr>
        <w:t>podmiotów.</w:t>
      </w:r>
    </w:p>
    <w:p w14:paraId="3DB10F9F" w14:textId="6B8F2BBD" w:rsidR="00E95B8E" w:rsidRPr="00F03ABA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F03ABA">
        <w:rPr>
          <w:shd w:val="clear" w:color="auto" w:fill="FFFFFF"/>
        </w:rPr>
        <w:br/>
      </w:r>
      <w:r w:rsidR="00F03ABA" w:rsidRPr="00F03ABA">
        <w:rPr>
          <w:rFonts w:ascii="Fira Sans" w:hAnsi="Fira Sans"/>
          <w:b/>
          <w:szCs w:val="19"/>
        </w:rPr>
        <w:t>Liczba i rodzaje podmiotów zaliczanych do przemysłów kultury i kreatywnych</w:t>
      </w:r>
    </w:p>
    <w:p w14:paraId="6189446F" w14:textId="444983C6" w:rsidR="00DE6B58" w:rsidRPr="00F03ABA" w:rsidRDefault="00F03ABA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03ABA">
        <w:rPr>
          <w:rFonts w:eastAsia="Times New Roman" w:cs="Times New Roman"/>
          <w:szCs w:val="19"/>
          <w:lang w:eastAsia="pl-PL"/>
        </w:rPr>
        <w:t>W ostatnich latach rośnie liczba przedsiębiorstw, których działalność zaliczana jest do przemysłów kultury i kreatywnych. Ostatnie trzy lata charakteryzują się jednak spadkiem tempa wzrostu liczby podmiotów. W porównaniu z poprzednim rokiem w 2020 r. zaobserwowano wzrost liczby podmiotów o 2,2% wobec 3,6% w 2019 r.</w:t>
      </w:r>
      <w:r w:rsidR="00D972F6" w:rsidRPr="00F03ABA">
        <w:rPr>
          <w:rFonts w:eastAsia="Times New Roman" w:cs="Times New Roman"/>
          <w:szCs w:val="19"/>
          <w:lang w:eastAsia="pl-PL"/>
        </w:rPr>
        <w:t xml:space="preserve"> </w:t>
      </w:r>
    </w:p>
    <w:p w14:paraId="30A1B742" w14:textId="7F5B06A4" w:rsidR="00096328" w:rsidRPr="00C0799B" w:rsidRDefault="00A70501" w:rsidP="00A70501">
      <w:pPr>
        <w:pStyle w:val="Tytutablicy"/>
        <w:rPr>
          <w:noProof/>
          <w:color w:val="FF0000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6E578601" wp14:editId="44DF6B0C">
            <wp:simplePos x="0" y="0"/>
            <wp:positionH relativeFrom="margin">
              <wp:align>center</wp:align>
            </wp:positionH>
            <wp:positionV relativeFrom="paragraph">
              <wp:posOffset>354557</wp:posOffset>
            </wp:positionV>
            <wp:extent cx="5041900" cy="2414270"/>
            <wp:effectExtent l="0" t="0" r="0" b="5080"/>
            <wp:wrapTopAndBottom/>
            <wp:docPr id="4" name="Obraz 4" descr="Wykres słupkowy przedstawiający liczbę podmiotów zaliczanych do przemysłów kultury i kreatywnych. Na osi X lata 2015-2020; na osi Y tys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530A" w:rsidRPr="00F210A1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000AA4C" wp14:editId="5C1669EA">
                <wp:simplePos x="0" y="0"/>
                <wp:positionH relativeFrom="column">
                  <wp:posOffset>5299662</wp:posOffset>
                </wp:positionH>
                <wp:positionV relativeFrom="paragraph">
                  <wp:posOffset>2366213</wp:posOffset>
                </wp:positionV>
                <wp:extent cx="1725295" cy="996950"/>
                <wp:effectExtent l="0" t="0" r="0" b="0"/>
                <wp:wrapTight wrapText="bothSides">
                  <wp:wrapPolygon edited="0">
                    <wp:start x="715" y="0"/>
                    <wp:lineTo x="715" y="21050"/>
                    <wp:lineTo x="20749" y="21050"/>
                    <wp:lineTo x="20749" y="0"/>
                    <wp:lineTo x="715" y="0"/>
                  </wp:wrapPolygon>
                </wp:wrapTight>
                <wp:docPr id="20" name="Pole tekstowe 2" descr="Najwięcej przedsiębiorstw zaliczanych do przemysłów kultury i kreatywnych prow-adziło działalność w ramach dziedziny Reklama (22,2%).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9969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2AB19A4" w14:textId="77777777" w:rsidR="00F210A1" w:rsidRPr="00D904DF" w:rsidRDefault="00F210A1" w:rsidP="00F210A1">
                            <w:pPr>
                              <w:pStyle w:val="tekstzboku"/>
                            </w:pPr>
                            <w:r w:rsidRPr="00D904DF">
                              <w:t xml:space="preserve">Najwięcej przedsiębiorstw zaliczanych do przemysłów kultury i kreatywnych prowadziło działalność w ramach dziedziny </w:t>
                            </w:r>
                            <w:r w:rsidRPr="00D904DF">
                              <w:rPr>
                                <w:i/>
                              </w:rPr>
                              <w:t>Reklama</w:t>
                            </w:r>
                            <w:r w:rsidRPr="00D904DF">
                              <w:t xml:space="preserve"> (22,2%).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0AA4C" id="_x0000_s1027" alt="Tytuł: Pola tekstowe z kluczowymi informacjami — opis: Najwięcej przedsiębiorstw zaliczanych do przemysłów kultury i kreatywnych prow-adziło działalność w ramach dziedziny Reklama (22,2%)." style="position:absolute;margin-left:417.3pt;margin-top:186.3pt;width:135.85pt;height:78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" filled="f" stroked="f" strokeweight=".26mm">
                <v:textbox>
                  <w:txbxContent>
                    <w:p w14:paraId="32AB19A4" w14:textId="77777777" w:rsidR="00F210A1" w:rsidRPr="00D904DF" w:rsidRDefault="00F210A1" w:rsidP="00F210A1">
                      <w:pPr>
                        <w:pStyle w:val="tekstzboku"/>
                      </w:pPr>
                      <w:r w:rsidRPr="00D904DF">
                        <w:t xml:space="preserve">Najwięcej przedsiębiorstw zaliczanych do przemysłów kultury i kreatywnych prowadziło działalność w ramach dziedziny </w:t>
                      </w:r>
                      <w:r w:rsidRPr="00D904DF">
                        <w:rPr>
                          <w:i/>
                        </w:rPr>
                        <w:t>Reklama</w:t>
                      </w:r>
                      <w:r w:rsidRPr="00D904DF">
                        <w:t xml:space="preserve"> (22,2%).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w:t xml:space="preserve">Wykres 1. </w:t>
      </w:r>
      <w:r w:rsidR="00F210A1" w:rsidRPr="008B4FD6">
        <w:rPr>
          <w:noProof/>
        </w:rPr>
        <w:t>Liczba podmiotów zaliczanych do przemysłów kultury i kreatywnyc</w:t>
      </w:r>
      <w:r w:rsidR="008B4FD6" w:rsidRPr="008B4FD6">
        <w:rPr>
          <w:noProof/>
        </w:rPr>
        <w:t>h</w:t>
      </w:r>
    </w:p>
    <w:p w14:paraId="53158F36" w14:textId="68C5184A" w:rsidR="00F210A1" w:rsidRPr="00F210A1" w:rsidRDefault="00F210A1" w:rsidP="00096328">
      <w:pPr>
        <w:tabs>
          <w:tab w:val="left" w:pos="851"/>
        </w:tabs>
        <w:spacing w:before="240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Najwięcej podmiotów prowadziło działalność w ramach dziedziny </w:t>
      </w:r>
      <w:r w:rsidRPr="009856F8">
        <w:rPr>
          <w:rFonts w:eastAsia="Times New Roman" w:cs="Times New Roman"/>
          <w:i/>
          <w:szCs w:val="19"/>
          <w:lang w:eastAsia="pl-PL"/>
        </w:rPr>
        <w:t>Reklama</w:t>
      </w:r>
      <w:r w:rsidRPr="00F210A1">
        <w:rPr>
          <w:rFonts w:eastAsia="Times New Roman" w:cs="Times New Roman"/>
          <w:szCs w:val="19"/>
          <w:lang w:eastAsia="pl-PL"/>
        </w:rPr>
        <w:t xml:space="preserve"> (22,2%), a w dalszej kolejności </w:t>
      </w:r>
      <w:r w:rsidRPr="009856F8">
        <w:rPr>
          <w:rFonts w:eastAsia="Times New Roman" w:cs="Times New Roman"/>
          <w:i/>
          <w:szCs w:val="19"/>
          <w:lang w:eastAsia="pl-PL"/>
        </w:rPr>
        <w:t>Sztuki wizualne</w:t>
      </w:r>
      <w:r w:rsidRPr="00F210A1">
        <w:rPr>
          <w:rFonts w:eastAsia="Times New Roman" w:cs="Times New Roman"/>
          <w:szCs w:val="19"/>
          <w:lang w:eastAsia="pl-PL"/>
        </w:rPr>
        <w:t xml:space="preserve"> (21,5%) oraz </w:t>
      </w:r>
      <w:r w:rsidRPr="009856F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F210A1">
        <w:rPr>
          <w:rFonts w:eastAsia="Times New Roman" w:cs="Times New Roman"/>
          <w:szCs w:val="19"/>
          <w:lang w:eastAsia="pl-PL"/>
        </w:rPr>
        <w:t xml:space="preserve"> (20,4%). W porównaniu z 2019 r. największy wzrost liczby działających podmiotów odnotowano w ramach dziedziny </w:t>
      </w:r>
      <w:r w:rsidRPr="009856F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F210A1">
        <w:rPr>
          <w:rFonts w:eastAsia="Times New Roman" w:cs="Times New Roman"/>
          <w:szCs w:val="19"/>
          <w:lang w:eastAsia="pl-PL"/>
        </w:rPr>
        <w:t xml:space="preserve"> (o 3,6 p. proc.). Natomiast największy spadek liczby podmiotów odnotowano w dziedzinie </w:t>
      </w:r>
      <w:r w:rsidRPr="009856F8">
        <w:rPr>
          <w:rFonts w:eastAsia="Times New Roman" w:cs="Times New Roman"/>
          <w:i/>
          <w:szCs w:val="19"/>
          <w:lang w:eastAsia="pl-PL"/>
        </w:rPr>
        <w:t>Sztuki wizualne</w:t>
      </w:r>
      <w:r w:rsidRPr="00F210A1">
        <w:rPr>
          <w:rFonts w:eastAsia="Times New Roman" w:cs="Times New Roman"/>
          <w:szCs w:val="19"/>
          <w:lang w:eastAsia="pl-PL"/>
        </w:rPr>
        <w:t xml:space="preserve"> (o 2,1 p. proc).</w:t>
      </w:r>
    </w:p>
    <w:p w14:paraId="175670E5" w14:textId="351C0357" w:rsidR="00F210A1" w:rsidRPr="00D904DF" w:rsidRDefault="009D530A" w:rsidP="00A70501">
      <w:pPr>
        <w:pStyle w:val="Tytutablicy"/>
        <w:ind w:left="851" w:hanging="851"/>
        <w:rPr>
          <w:noProof/>
        </w:rPr>
      </w:pPr>
      <w:r w:rsidRPr="001F5BB4">
        <w:rPr>
          <w:noProof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5CF53E31" wp14:editId="3B638E47">
                <wp:simplePos x="0" y="0"/>
                <wp:positionH relativeFrom="page">
                  <wp:posOffset>5746966</wp:posOffset>
                </wp:positionH>
                <wp:positionV relativeFrom="paragraph">
                  <wp:posOffset>2800074</wp:posOffset>
                </wp:positionV>
                <wp:extent cx="1726565" cy="1259205"/>
                <wp:effectExtent l="0" t="0" r="0" b="0"/>
                <wp:wrapTight wrapText="bothSides">
                  <wp:wrapPolygon edited="0">
                    <wp:start x="715" y="0"/>
                    <wp:lineTo x="715" y="21241"/>
                    <wp:lineTo x="20734" y="21241"/>
                    <wp:lineTo x="20734" y="0"/>
                    <wp:lineTo x="715" y="0"/>
                  </wp:wrapPolygon>
                </wp:wrapTight>
                <wp:docPr id="24" name="Pole tekstowe 16" descr="Większość podmiotów zaliczanych do przemysłów kultury i kreatywnych to mikroprzedsiębiorstwa. Stanowiły one 5,6% wszystkich mikroprzedsiębi-orstw niefinansowych.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25920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036F02" w14:textId="77777777" w:rsidR="00F210A1" w:rsidRPr="00D904DF" w:rsidRDefault="00F210A1" w:rsidP="003514F8">
                            <w:pPr>
                              <w:pStyle w:val="tekstzboku"/>
                            </w:pPr>
                            <w:r w:rsidRPr="00D904DF">
                              <w:t xml:space="preserve">Większość podmiotów zaliczanych do przemysłów kultury i kreatywnych to mikroprzedsiębiorstwa. Stanowiły one 5,6% wszystkich mikroprzedsiębiorstw niefinansowych. </w:t>
                            </w:r>
                          </w:p>
                          <w:p w14:paraId="43C6960A" w14:textId="77777777" w:rsidR="00F210A1" w:rsidRDefault="00F210A1" w:rsidP="00F210A1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53E31" id="Pole tekstowe 16" o:spid="_x0000_s1028" alt="Tytuł: Pola tekstowe z kluczowymi informacjami — opis: Większość podmiotów zaliczanych do przemysłów kultury i kreatywnych to mikroprzedsiębiorstwa. Stanowiły one 5,6% wszystkich mikroprzedsiębi-orstw niefinansowych." style="position:absolute;left:0;text-align:left;margin-left:452.5pt;margin-top:220.5pt;width:135.95pt;height:99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" filled="f" stroked="f" strokeweight=".26mm">
                <v:textbox>
                  <w:txbxContent>
                    <w:p w14:paraId="69036F02" w14:textId="77777777" w:rsidR="00F210A1" w:rsidRPr="00D904DF" w:rsidRDefault="00F210A1" w:rsidP="003514F8">
                      <w:pPr>
                        <w:pStyle w:val="tekstzboku"/>
                      </w:pPr>
                      <w:r w:rsidRPr="00D904DF">
                        <w:t xml:space="preserve">Większość podmiotów zaliczanych do przemysłów kultury i kreatywnych to mikroprzedsiębiorstwa. Stanowiły one 5,6% wszystkich mikroprzedsiębiorstw niefinansowych. </w:t>
                      </w:r>
                    </w:p>
                    <w:p w14:paraId="43C6960A" w14:textId="77777777" w:rsidR="00F210A1" w:rsidRDefault="00F210A1" w:rsidP="00F210A1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3557784C" wp14:editId="09D9B38F">
            <wp:simplePos x="0" y="0"/>
            <wp:positionH relativeFrom="margin">
              <wp:align>left</wp:align>
            </wp:positionH>
            <wp:positionV relativeFrom="paragraph">
              <wp:posOffset>426624</wp:posOffset>
            </wp:positionV>
            <wp:extent cx="5041900" cy="2529840"/>
            <wp:effectExtent l="0" t="0" r="0" b="0"/>
            <wp:wrapTopAndBottom/>
            <wp:docPr id="32" name="Obraz 32" descr="Wykres kołowy przedstawiający strukturę podmiotów zaliczanych do przemysłów kultury i kreatywnych według dziedzin kultury w 2020 r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0501">
        <w:rPr>
          <w:noProof/>
        </w:rPr>
        <w:t xml:space="preserve">Wykres 2. </w:t>
      </w:r>
      <w:r w:rsidR="00F210A1" w:rsidRPr="00D904DF">
        <w:rPr>
          <w:noProof/>
        </w:rPr>
        <w:t>Struktura podmiotów zaliczanych do przemysłów kultury i kreatywnych według dziedzin kultury w 2020 r.</w:t>
      </w:r>
    </w:p>
    <w:p w14:paraId="284CE236" w14:textId="586F6071" w:rsidR="00F210A1" w:rsidRPr="00F210A1" w:rsidRDefault="00F210A1" w:rsidP="009D530A">
      <w:pPr>
        <w:spacing w:before="240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>Większość podmiotów stanowiły mikroprzedsiębiorstwa (99,1% wszystkich podmiotów klasyfikowanych jako przemysły kultury i kreatywne). Łącznie w 2020 r. było ich 122,9 tys., co stanowiło 5,6% wszystkich mikroprzedsiębiorstw niefinansowych. W pozostałych klasach wielkości przedsiębiorstw udział przemysłów kultury i kreatywnych w grupie przedsiębiorstw niefinansowych kształtował się następująco: małe – 1,9%, średnie – 1,3% , duże – 1,2%.</w:t>
      </w:r>
    </w:p>
    <w:p w14:paraId="0EB2477A" w14:textId="0D1CE6FB" w:rsidR="00F210A1" w:rsidRPr="00F210A1" w:rsidRDefault="00F210A1" w:rsidP="00F210A1">
      <w:pPr>
        <w:pStyle w:val="Nagwek1"/>
        <w:rPr>
          <w:rFonts w:ascii="Fira Sans" w:hAnsi="Fira Sans"/>
          <w:b/>
          <w:szCs w:val="19"/>
        </w:rPr>
      </w:pPr>
      <w:r w:rsidRPr="00F210A1">
        <w:rPr>
          <w:rFonts w:ascii="Fira Sans" w:hAnsi="Fira Sans"/>
          <w:b/>
          <w:szCs w:val="19"/>
        </w:rPr>
        <w:t>Pracujący, przeciętne zatrudnienie i wynagrodzenia</w:t>
      </w:r>
    </w:p>
    <w:p w14:paraId="686CD7E1" w14:textId="52DC9071" w:rsidR="00F210A1" w:rsidRPr="00F210A1" w:rsidRDefault="00F210A1" w:rsidP="00F210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Według stanu w dniu 31 grudnia 2020 r. w przedsiębiorstwach zaliczanych do przemysłów kultury i kreatywnych </w:t>
      </w:r>
      <w:r w:rsidRPr="00375F6C">
        <w:rPr>
          <w:rFonts w:eastAsia="Times New Roman" w:cs="Times New Roman"/>
          <w:szCs w:val="19"/>
          <w:lang w:eastAsia="pl-PL"/>
        </w:rPr>
        <w:t xml:space="preserve">pracowało </w:t>
      </w:r>
      <w:r w:rsidR="00375F6C" w:rsidRPr="00375F6C">
        <w:rPr>
          <w:rFonts w:eastAsia="Times New Roman" w:cs="Times New Roman"/>
          <w:szCs w:val="19"/>
          <w:lang w:eastAsia="pl-PL"/>
        </w:rPr>
        <w:t xml:space="preserve">242,5 tys. osób, tj. o </w:t>
      </w:r>
      <w:r w:rsidRPr="00375F6C">
        <w:rPr>
          <w:rFonts w:eastAsia="Times New Roman" w:cs="Times New Roman"/>
          <w:szCs w:val="19"/>
          <w:lang w:eastAsia="pl-PL"/>
        </w:rPr>
        <w:t xml:space="preserve">2,0% więcej </w:t>
      </w:r>
      <w:r w:rsidR="00375F6C" w:rsidRPr="00375F6C">
        <w:rPr>
          <w:rFonts w:eastAsia="Times New Roman" w:cs="Times New Roman"/>
          <w:szCs w:val="19"/>
          <w:lang w:eastAsia="pl-PL"/>
        </w:rPr>
        <w:t>niż w 2019 r.</w:t>
      </w:r>
      <w:r w:rsidRPr="00375F6C">
        <w:rPr>
          <w:rFonts w:eastAsia="Times New Roman" w:cs="Times New Roman"/>
          <w:szCs w:val="19"/>
          <w:lang w:eastAsia="pl-PL"/>
        </w:rPr>
        <w:t xml:space="preserve"> Stanowiło</w:t>
      </w:r>
      <w:r w:rsidRPr="00F210A1">
        <w:rPr>
          <w:rFonts w:eastAsia="Times New Roman" w:cs="Times New Roman"/>
          <w:szCs w:val="19"/>
          <w:lang w:eastAsia="pl-PL"/>
        </w:rPr>
        <w:t xml:space="preserve"> to 2,0% ogólnej liczby pracujących w przedsiębiorstwach niefinansowych. Mikroprzedsiębiorstwa skupiły 73,8% pracujących w obszarze przemysłów kultury i kreatywnych, duże przedsiębiorstwa – 11,7%, średnie – 7,1%, a małe – 7,4%. Struktura zatrudnienia była bardziej zrównoważona niż struktura pracujących: w mikroprzedsiębiorstwach przeciętne zatrudnieni</w:t>
      </w:r>
      <w:r w:rsidR="00380D54">
        <w:rPr>
          <w:rFonts w:eastAsia="Times New Roman" w:cs="Times New Roman"/>
          <w:szCs w:val="19"/>
          <w:lang w:eastAsia="pl-PL"/>
        </w:rPr>
        <w:t>e</w:t>
      </w:r>
      <w:r w:rsidRPr="00F210A1">
        <w:rPr>
          <w:rFonts w:eastAsia="Times New Roman" w:cs="Times New Roman"/>
          <w:szCs w:val="19"/>
          <w:lang w:eastAsia="pl-PL"/>
        </w:rPr>
        <w:t xml:space="preserve"> wyniosło 40,8 tys. etatów (41,2% ogółu zatrudnionych), w dużych przedsiębiorstwach – 26,0 tys. etatów (26,3%), a w małych i średnich – po 16,1 tys. etatów (po 16,2%). </w:t>
      </w:r>
    </w:p>
    <w:p w14:paraId="35B7EBD1" w14:textId="2F5B41C0" w:rsidR="00F210A1" w:rsidRPr="007F2027" w:rsidRDefault="00F210A1" w:rsidP="00A70501">
      <w:pPr>
        <w:pStyle w:val="Tytutablicy"/>
        <w:ind w:left="851" w:hanging="851"/>
      </w:pPr>
      <w:r w:rsidRPr="007F2027">
        <w:t>Tablica 1.</w:t>
      </w:r>
      <w:r w:rsidR="007F2027" w:rsidRPr="007F2027">
        <w:t xml:space="preserve"> </w:t>
      </w:r>
      <w:r w:rsidRPr="007F2027">
        <w:t xml:space="preserve">Pracujący, przeciętne zatrudnienie i wynagrodzenie w przemysłach kultury </w:t>
      </w:r>
      <w:r w:rsidR="007F2027">
        <w:br/>
      </w:r>
      <w:r w:rsidRPr="007F2027">
        <w:t>i kreatywnych w 2020 r.</w:t>
      </w:r>
    </w:p>
    <w:tbl>
      <w:tblPr>
        <w:tblStyle w:val="Siatkatabelijasna1"/>
        <w:tblpPr w:leftFromText="141" w:rightFromText="141" w:vertAnchor="text" w:horzAnchor="margin" w:tblpY="136"/>
        <w:tblW w:w="8067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1. Pracujący, przeciętne zatrudnienie i wynagrodzenie w przemysłach kultury i kreatywnych w 2020 r."/>
      </w:tblPr>
      <w:tblGrid>
        <w:gridCol w:w="2552"/>
        <w:gridCol w:w="1378"/>
        <w:gridCol w:w="1379"/>
        <w:gridCol w:w="1379"/>
        <w:gridCol w:w="1379"/>
      </w:tblGrid>
      <w:tr w:rsidR="00F210A1" w:rsidRPr="00F81A8D" w14:paraId="46116CA6" w14:textId="77777777" w:rsidTr="000F39C0">
        <w:trPr>
          <w:trHeight w:val="933"/>
          <w:tblHeader/>
        </w:trPr>
        <w:tc>
          <w:tcPr>
            <w:tcW w:w="2552" w:type="dxa"/>
            <w:shd w:val="clear" w:color="auto" w:fill="auto"/>
            <w:vAlign w:val="center"/>
          </w:tcPr>
          <w:p w14:paraId="6BDE7F60" w14:textId="02522311" w:rsidR="00F210A1" w:rsidRPr="007F2027" w:rsidRDefault="00F210A1" w:rsidP="00CD531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A"/>
                <w:szCs w:val="19"/>
              </w:rPr>
            </w:pPr>
            <w:r w:rsidRPr="007F2027">
              <w:rPr>
                <w:rFonts w:ascii="Fira Sans" w:hAnsi="Fira Sans" w:cs="Arial"/>
                <w:color w:val="000000" w:themeColor="text1"/>
                <w:szCs w:val="19"/>
              </w:rPr>
              <w:t>W</w:t>
            </w:r>
            <w:r w:rsidR="007F2027">
              <w:rPr>
                <w:rFonts w:ascii="Fira Sans" w:hAnsi="Fira Sans" w:cs="Arial"/>
                <w:color w:val="000000" w:themeColor="text1"/>
                <w:szCs w:val="19"/>
              </w:rPr>
              <w:t>yszczególnienie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  <w:vAlign w:val="center"/>
          </w:tcPr>
          <w:p w14:paraId="366F5589" w14:textId="2D2B614C" w:rsidR="00F210A1" w:rsidRPr="007F2027" w:rsidRDefault="00F210A1" w:rsidP="00CD5316">
            <w:pPr>
              <w:jc w:val="center"/>
              <w:rPr>
                <w:bCs/>
                <w:szCs w:val="19"/>
              </w:rPr>
            </w:pPr>
            <w:r w:rsidRPr="007F2027">
              <w:rPr>
                <w:bCs/>
                <w:szCs w:val="19"/>
              </w:rPr>
              <w:t>Liczba</w:t>
            </w:r>
            <w:r w:rsidR="007F2027">
              <w:rPr>
                <w:bCs/>
                <w:szCs w:val="19"/>
              </w:rPr>
              <w:t xml:space="preserve"> </w:t>
            </w:r>
            <w:r w:rsidR="007F2027">
              <w:rPr>
                <w:bCs/>
                <w:szCs w:val="19"/>
              </w:rPr>
              <w:br/>
            </w:r>
            <w:proofErr w:type="spellStart"/>
            <w:r w:rsidRPr="007F2027">
              <w:rPr>
                <w:bCs/>
                <w:szCs w:val="19"/>
              </w:rPr>
              <w:t>pracujących</w:t>
            </w:r>
            <w:r w:rsidRPr="007F2027">
              <w:rPr>
                <w:bCs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  <w:vAlign w:val="center"/>
          </w:tcPr>
          <w:p w14:paraId="68313259" w14:textId="77777777" w:rsidR="00F210A1" w:rsidRPr="007F2027" w:rsidRDefault="00F210A1" w:rsidP="00CD5316">
            <w:pPr>
              <w:jc w:val="center"/>
              <w:rPr>
                <w:bCs/>
                <w:szCs w:val="19"/>
              </w:rPr>
            </w:pPr>
            <w:r w:rsidRPr="007F2027">
              <w:rPr>
                <w:bCs/>
                <w:szCs w:val="19"/>
              </w:rPr>
              <w:t xml:space="preserve">Przeciętne </w:t>
            </w:r>
            <w:r w:rsidRPr="007F2027">
              <w:rPr>
                <w:bCs/>
                <w:szCs w:val="19"/>
              </w:rPr>
              <w:br/>
              <w:t>zatrudnienie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  <w:vAlign w:val="center"/>
          </w:tcPr>
          <w:p w14:paraId="42656868" w14:textId="744075E0" w:rsidR="00F210A1" w:rsidRPr="007F2027" w:rsidRDefault="00F210A1" w:rsidP="00CD5316">
            <w:pPr>
              <w:jc w:val="center"/>
              <w:rPr>
                <w:bCs/>
                <w:szCs w:val="19"/>
              </w:rPr>
            </w:pPr>
            <w:r w:rsidRPr="007F2027">
              <w:rPr>
                <w:bCs/>
                <w:szCs w:val="19"/>
              </w:rPr>
              <w:t xml:space="preserve">Wynagrodzenia brutto </w:t>
            </w:r>
            <w:r w:rsidR="007F2027">
              <w:rPr>
                <w:bCs/>
                <w:szCs w:val="19"/>
              </w:rPr>
              <w:br/>
            </w:r>
            <w:r w:rsidRPr="007F2027">
              <w:rPr>
                <w:bCs/>
                <w:szCs w:val="19"/>
              </w:rPr>
              <w:t>w tys. zł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  <w:vAlign w:val="center"/>
          </w:tcPr>
          <w:p w14:paraId="47634316" w14:textId="02B63B5A" w:rsidR="00F210A1" w:rsidRPr="007F2027" w:rsidRDefault="00F210A1" w:rsidP="00CD5316">
            <w:pPr>
              <w:jc w:val="center"/>
              <w:rPr>
                <w:bCs/>
                <w:szCs w:val="19"/>
              </w:rPr>
            </w:pPr>
            <w:r w:rsidRPr="007F2027">
              <w:rPr>
                <w:bCs/>
                <w:szCs w:val="19"/>
              </w:rPr>
              <w:t xml:space="preserve">Miesięczne wynagrodzenie brutto </w:t>
            </w:r>
            <w:r w:rsidR="007F2027">
              <w:rPr>
                <w:bCs/>
                <w:szCs w:val="19"/>
              </w:rPr>
              <w:br/>
            </w:r>
            <w:r w:rsidRPr="007F2027">
              <w:rPr>
                <w:bCs/>
                <w:szCs w:val="19"/>
              </w:rPr>
              <w:t>na 1 zatrudnionego</w:t>
            </w:r>
            <w:r w:rsidR="007F2027">
              <w:rPr>
                <w:bCs/>
                <w:szCs w:val="19"/>
              </w:rPr>
              <w:t xml:space="preserve"> </w:t>
            </w:r>
            <w:r w:rsidRPr="007F2027">
              <w:rPr>
                <w:bCs/>
                <w:szCs w:val="19"/>
              </w:rPr>
              <w:t>w zł</w:t>
            </w:r>
          </w:p>
        </w:tc>
      </w:tr>
      <w:tr w:rsidR="00F210A1" w:rsidRPr="00F81A8D" w14:paraId="798E9FFA" w14:textId="77777777" w:rsidTr="000F39C0">
        <w:trPr>
          <w:trHeight w:val="20"/>
          <w:tblHeader/>
        </w:trPr>
        <w:tc>
          <w:tcPr>
            <w:tcW w:w="2552" w:type="dxa"/>
            <w:shd w:val="clear" w:color="auto" w:fill="auto"/>
            <w:vAlign w:val="center"/>
          </w:tcPr>
          <w:p w14:paraId="2581E4FD" w14:textId="07122463" w:rsidR="00F210A1" w:rsidRPr="007F2027" w:rsidRDefault="007F2027" w:rsidP="00CD531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>
              <w:rPr>
                <w:rFonts w:ascii="Fira Sans" w:hAnsi="Fira Sans"/>
                <w:color w:val="000000" w:themeColor="text1"/>
                <w:szCs w:val="19"/>
              </w:rPr>
              <w:t>Ogółem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</w:tcPr>
          <w:p w14:paraId="033A78BC" w14:textId="77777777" w:rsidR="00F210A1" w:rsidRPr="007F2027" w:rsidRDefault="00F210A1" w:rsidP="00CD5316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F202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242 471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753667F6" w14:textId="77777777" w:rsidR="00F210A1" w:rsidRPr="007F2027" w:rsidRDefault="00F210A1" w:rsidP="00CD5316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F202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98 929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33F33E4" w14:textId="77777777" w:rsidR="00F210A1" w:rsidRPr="007F2027" w:rsidRDefault="00F210A1" w:rsidP="00CD5316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F202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7 521 111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6AB69568" w14:textId="77777777" w:rsidR="00F210A1" w:rsidRPr="007F2027" w:rsidRDefault="00F210A1" w:rsidP="00CD5316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F202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6 335</w:t>
            </w:r>
          </w:p>
        </w:tc>
      </w:tr>
      <w:tr w:rsidR="00F210A1" w:rsidRPr="00F81A8D" w14:paraId="50665F02" w14:textId="77777777" w:rsidTr="000F39C0">
        <w:trPr>
          <w:trHeight w:val="20"/>
          <w:tblHeader/>
        </w:trPr>
        <w:tc>
          <w:tcPr>
            <w:tcW w:w="2552" w:type="dxa"/>
            <w:shd w:val="clear" w:color="auto" w:fill="auto"/>
            <w:vAlign w:val="center"/>
          </w:tcPr>
          <w:p w14:paraId="6F9C3AEB" w14:textId="77777777" w:rsidR="00F210A1" w:rsidRPr="007F2027" w:rsidRDefault="00F210A1" w:rsidP="00CD5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9"/>
                <w:szCs w:val="19"/>
              </w:rPr>
            </w:pPr>
            <w:r w:rsidRPr="007F2027">
              <w:rPr>
                <w:rFonts w:ascii="Fira Sans" w:hAnsi="Fira Sans"/>
                <w:color w:val="00000A"/>
                <w:sz w:val="19"/>
                <w:szCs w:val="19"/>
              </w:rPr>
              <w:t>Mikroprzedsiębiorstwa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</w:tcPr>
          <w:p w14:paraId="578D4860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179 051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621E6037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40 794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25E19E9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1 834 295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2F14EA1E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3 747</w:t>
            </w:r>
          </w:p>
        </w:tc>
      </w:tr>
      <w:tr w:rsidR="00F210A1" w:rsidRPr="00F81A8D" w14:paraId="15CC39F1" w14:textId="77777777" w:rsidTr="000F39C0">
        <w:trPr>
          <w:trHeight w:val="20"/>
          <w:tblHeader/>
        </w:trPr>
        <w:tc>
          <w:tcPr>
            <w:tcW w:w="2552" w:type="dxa"/>
            <w:shd w:val="clear" w:color="auto" w:fill="auto"/>
            <w:vAlign w:val="center"/>
          </w:tcPr>
          <w:p w14:paraId="0257AEF7" w14:textId="77777777" w:rsidR="00F210A1" w:rsidRPr="007F2027" w:rsidRDefault="00F210A1" w:rsidP="00CD5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9"/>
                <w:szCs w:val="19"/>
              </w:rPr>
            </w:pPr>
            <w:r w:rsidRPr="007F2027">
              <w:rPr>
                <w:rFonts w:ascii="Fira Sans" w:hAnsi="Fira Sans"/>
                <w:color w:val="00000A"/>
                <w:sz w:val="19"/>
                <w:szCs w:val="19"/>
              </w:rPr>
              <w:t xml:space="preserve">Małe przedsiębiorstwa 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</w:tcPr>
          <w:p w14:paraId="78DFE808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17 888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0D584DA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16 073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5A567908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1 313 531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26E1FF1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6 810</w:t>
            </w:r>
          </w:p>
        </w:tc>
      </w:tr>
      <w:tr w:rsidR="00F210A1" w:rsidRPr="00F81A8D" w14:paraId="5FAD7B15" w14:textId="77777777" w:rsidTr="000F39C0">
        <w:trPr>
          <w:trHeight w:val="20"/>
          <w:tblHeader/>
        </w:trPr>
        <w:tc>
          <w:tcPr>
            <w:tcW w:w="2552" w:type="dxa"/>
            <w:shd w:val="clear" w:color="auto" w:fill="auto"/>
            <w:vAlign w:val="center"/>
          </w:tcPr>
          <w:p w14:paraId="56D7A0C6" w14:textId="77777777" w:rsidR="00F210A1" w:rsidRPr="007F2027" w:rsidRDefault="00F210A1" w:rsidP="00CD5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9"/>
                <w:szCs w:val="19"/>
              </w:rPr>
            </w:pPr>
            <w:r w:rsidRPr="007F2027">
              <w:rPr>
                <w:rFonts w:ascii="Fira Sans" w:hAnsi="Fira Sans"/>
                <w:color w:val="00000A"/>
                <w:sz w:val="19"/>
                <w:szCs w:val="19"/>
              </w:rPr>
              <w:t>Średnie przedsiębiorstwa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</w:tcPr>
          <w:p w14:paraId="293FBE0C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17 157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0D6A9E57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16 074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E492A20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1 554 515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67E1E224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8 059</w:t>
            </w:r>
          </w:p>
        </w:tc>
      </w:tr>
      <w:tr w:rsidR="00F210A1" w:rsidRPr="00F81A8D" w14:paraId="0F0CEDA1" w14:textId="77777777" w:rsidTr="000F39C0">
        <w:trPr>
          <w:trHeight w:val="20"/>
          <w:tblHeader/>
        </w:trPr>
        <w:tc>
          <w:tcPr>
            <w:tcW w:w="2552" w:type="dxa"/>
            <w:shd w:val="clear" w:color="auto" w:fill="auto"/>
            <w:vAlign w:val="center"/>
          </w:tcPr>
          <w:p w14:paraId="1D57C613" w14:textId="77777777" w:rsidR="00F210A1" w:rsidRPr="007F2027" w:rsidRDefault="00F210A1" w:rsidP="00CD531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9"/>
                <w:szCs w:val="19"/>
              </w:rPr>
            </w:pPr>
            <w:r w:rsidRPr="007F2027">
              <w:rPr>
                <w:rFonts w:ascii="Fira Sans" w:hAnsi="Fira Sans"/>
                <w:color w:val="00000A"/>
                <w:sz w:val="19"/>
                <w:szCs w:val="19"/>
              </w:rPr>
              <w:t>Duże przedsiębiorstwa</w:t>
            </w:r>
          </w:p>
        </w:tc>
        <w:tc>
          <w:tcPr>
            <w:tcW w:w="1378" w:type="dxa"/>
            <w:shd w:val="clear" w:color="auto" w:fill="auto"/>
            <w:tcMar>
              <w:left w:w="102" w:type="dxa"/>
            </w:tcMar>
          </w:tcPr>
          <w:p w14:paraId="4B567A87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28 375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FA76CA7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25 988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650013D0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2 818 770</w:t>
            </w:r>
          </w:p>
        </w:tc>
        <w:tc>
          <w:tcPr>
            <w:tcW w:w="1379" w:type="dxa"/>
            <w:shd w:val="clear" w:color="auto" w:fill="auto"/>
            <w:tcMar>
              <w:left w:w="102" w:type="dxa"/>
            </w:tcMar>
          </w:tcPr>
          <w:p w14:paraId="4F0507E6" w14:textId="77777777" w:rsidR="00F210A1" w:rsidRPr="007F2027" w:rsidRDefault="00F210A1" w:rsidP="00CD5316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7F2027">
              <w:rPr>
                <w:rFonts w:eastAsia="Times New Roman" w:cs="Arial"/>
                <w:color w:val="000000"/>
                <w:sz w:val="19"/>
                <w:szCs w:val="19"/>
                <w:lang w:eastAsia="pl-PL"/>
              </w:rPr>
              <w:t>9 039</w:t>
            </w:r>
          </w:p>
        </w:tc>
      </w:tr>
    </w:tbl>
    <w:p w14:paraId="7E05029D" w14:textId="41E16377" w:rsidR="00F210A1" w:rsidRPr="00E44509" w:rsidRDefault="00F210A1" w:rsidP="00CD5316">
      <w:pPr>
        <w:pStyle w:val="Tablicanotka"/>
      </w:pPr>
      <w:r w:rsidRPr="00E44509">
        <w:t xml:space="preserve">a </w:t>
      </w:r>
      <w:r w:rsidR="000B1A65">
        <w:t>S</w:t>
      </w:r>
      <w:r w:rsidR="000B1A65" w:rsidRPr="000B1A65">
        <w:t>tan w dniu 31 grudnia</w:t>
      </w:r>
      <w:r w:rsidR="000B1A65">
        <w:t>.</w:t>
      </w:r>
    </w:p>
    <w:p w14:paraId="5CF7DBC5" w14:textId="10F9581C" w:rsidR="00E44509" w:rsidRPr="00F210A1" w:rsidRDefault="00E44509" w:rsidP="00E4450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87DB14" wp14:editId="6D4FFA1F">
                <wp:simplePos x="0" y="0"/>
                <wp:positionH relativeFrom="column">
                  <wp:posOffset>5244093</wp:posOffset>
                </wp:positionH>
                <wp:positionV relativeFrom="paragraph">
                  <wp:posOffset>5092</wp:posOffset>
                </wp:positionV>
                <wp:extent cx="1726565" cy="1716405"/>
                <wp:effectExtent l="0" t="0" r="0" b="0"/>
                <wp:wrapTight wrapText="bothSides">
                  <wp:wrapPolygon edited="0">
                    <wp:start x="715" y="0"/>
                    <wp:lineTo x="715" y="21336"/>
                    <wp:lineTo x="20734" y="21336"/>
                    <wp:lineTo x="20734" y="0"/>
                    <wp:lineTo x="715" y="0"/>
                  </wp:wrapPolygon>
                </wp:wrapTight>
                <wp:docPr id="25" name="Pole tekstowe 14" descr="Mimo spadku wysokości przeciętnego wynagrodzenia przedsiębiorstwa zaliczane do przemysłów kultury i kreatywnych cechowały się wyższym miesięcznym wynagrodzeniem brutto na 1 zatrudnionego niż przed-siębiorstwa niefinansowe ogółem.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71640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1E3B2C" w14:textId="77777777" w:rsidR="00F210A1" w:rsidRPr="00D904DF" w:rsidRDefault="00F210A1" w:rsidP="003514F8">
                            <w:pPr>
                              <w:pStyle w:val="tekstzboku"/>
                            </w:pPr>
                            <w:r w:rsidRPr="00D904DF">
                              <w:t>Mimo spadku wysokości przeciętnego wynagrodzenia przedsiębiorstwa zaliczane do przemysłów kultury i kreatywnych cechowały się wyższym miesięcznym wynagrodzeniem brutto na 1 zatrudnionego niż przedsiębiorstwa niefinansowe ogółem.</w:t>
                            </w:r>
                          </w:p>
                          <w:p w14:paraId="1BD0F07C" w14:textId="77777777" w:rsidR="00F210A1" w:rsidRPr="00945D72" w:rsidRDefault="00F210A1" w:rsidP="00F210A1">
                            <w:pPr>
                              <w:pStyle w:val="Zawartoramki"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7DB14" id="Pole tekstowe 14" o:spid="_x0000_s1029" alt="Tytuł: Pola tekstowe z kluczowymi informacjami — opis: Mimo spadku wysokości przeciętnego wynagrodzenia przedsiębiorstwa zaliczane do przemysłów kultury i kreatywnych cechowały się wyższym miesięcznym wynagrodzeniem brutto na 1 zatrudnionego niż przed-siębiorstwa niefinansowe ogółem." style="position:absolute;margin-left:412.9pt;margin-top:.4pt;width:135.95pt;height:135.1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" filled="f" stroked="f" strokeweight=".26mm">
                <v:textbox>
                  <w:txbxContent>
                    <w:p w14:paraId="4D1E3B2C" w14:textId="77777777" w:rsidR="00F210A1" w:rsidRPr="00D904DF" w:rsidRDefault="00F210A1" w:rsidP="003514F8">
                      <w:pPr>
                        <w:pStyle w:val="tekstzboku"/>
                      </w:pPr>
                      <w:r w:rsidRPr="00D904DF">
                        <w:t>Mimo spadku wysokości przeciętnego wynagrodzenia przedsiębiorstwa zaliczane do przemysłów kultury i kreatywnych cechowały się wyższym miesięcznym wynagrodzeniem brutto na 1 zatrudnionego niż przedsiębiorstwa niefinansowe ogółem.</w:t>
                      </w:r>
                    </w:p>
                    <w:p w14:paraId="1BD0F07C" w14:textId="77777777" w:rsidR="00F210A1" w:rsidRPr="00945D72" w:rsidRDefault="00F210A1" w:rsidP="00F210A1">
                      <w:pPr>
                        <w:pStyle w:val="Zawartoramki"/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eastAsia="Times New Roman" w:cs="Times New Roman"/>
          <w:szCs w:val="19"/>
          <w:lang w:eastAsia="pl-PL"/>
        </w:rPr>
        <w:t xml:space="preserve">W </w:t>
      </w:r>
      <w:r w:rsidRPr="00F210A1">
        <w:rPr>
          <w:rFonts w:eastAsia="Times New Roman" w:cs="Times New Roman"/>
          <w:szCs w:val="19"/>
          <w:lang w:eastAsia="pl-PL"/>
        </w:rPr>
        <w:t>2020 r. miesięczne wynagrodzenie brutto na 1 zatrudnionego w przedsiębiorstwach niefinansowych ogółem wzrosło o 22</w:t>
      </w:r>
      <w:r w:rsidR="00C1062F">
        <w:rPr>
          <w:rFonts w:eastAsia="Times New Roman" w:cs="Times New Roman"/>
          <w:szCs w:val="19"/>
          <w:lang w:eastAsia="pl-PL"/>
        </w:rPr>
        <w:t>6</w:t>
      </w:r>
      <w:r w:rsidRPr="00F210A1">
        <w:rPr>
          <w:rFonts w:eastAsia="Times New Roman" w:cs="Times New Roman"/>
          <w:szCs w:val="19"/>
          <w:lang w:eastAsia="pl-PL"/>
        </w:rPr>
        <w:t xml:space="preserve"> zł w stosunku do 2019 r. i wyniosło 5 394 zł. Natomiast w przemysłach kultury i kreatywnych zanotowano średni spadek wynagrodzenia o 123 zł, do 6 335 zł. Spadek był widoczny we wszystkich klasach wielkości przedsiębiorstw za wyjątkiem dużych, gdzie średnie wynagrodzenie wzrosło o 77 zł. </w:t>
      </w:r>
      <w:r w:rsidR="00CF11A9">
        <w:rPr>
          <w:rFonts w:eastAsia="Times New Roman" w:cs="Times New Roman"/>
          <w:szCs w:val="19"/>
          <w:lang w:eastAsia="pl-PL"/>
        </w:rPr>
        <w:t>Jednak w</w:t>
      </w:r>
      <w:r w:rsidRPr="00F210A1">
        <w:rPr>
          <w:rFonts w:eastAsia="Times New Roman" w:cs="Times New Roman"/>
          <w:szCs w:val="19"/>
          <w:lang w:eastAsia="pl-PL"/>
        </w:rPr>
        <w:t xml:space="preserve"> dalszym ciągu w przedsiębiorstwach należących do przemysłów kultury i kreatywnych, niezależnie od klasy wielkości, przeciętne wynagrodzenie brutto było wyższe niż w przypadku przedsiębiorstw niefinansowych ogółem. Im większe przedsiębiorstwo, tym różnica była większa. W przypadku mikroprzedsiębiorstw różnica </w:t>
      </w:r>
      <w:r w:rsidR="00A66D13">
        <w:rPr>
          <w:rFonts w:eastAsia="Times New Roman" w:cs="Times New Roman"/>
          <w:szCs w:val="19"/>
          <w:lang w:eastAsia="pl-PL"/>
        </w:rPr>
        <w:t xml:space="preserve">wyniosła </w:t>
      </w:r>
      <w:r w:rsidRPr="00F210A1">
        <w:rPr>
          <w:rFonts w:eastAsia="Times New Roman" w:cs="Times New Roman"/>
          <w:szCs w:val="19"/>
          <w:lang w:eastAsia="pl-PL"/>
        </w:rPr>
        <w:t xml:space="preserve">214 zł, </w:t>
      </w:r>
      <w:r w:rsidR="00033782">
        <w:rPr>
          <w:rFonts w:eastAsia="Times New Roman" w:cs="Times New Roman"/>
          <w:szCs w:val="19"/>
          <w:lang w:eastAsia="pl-PL"/>
        </w:rPr>
        <w:t xml:space="preserve">w </w:t>
      </w:r>
      <w:r w:rsidRPr="00F210A1">
        <w:rPr>
          <w:rFonts w:eastAsia="Times New Roman" w:cs="Times New Roman"/>
          <w:szCs w:val="19"/>
          <w:lang w:eastAsia="pl-PL"/>
        </w:rPr>
        <w:t>małych – 1 795 zł, średnich – 2 395 zł, dużych – 2 730 zł. Udział wynagrodzeń brutto w kosztach ogółem w przypadku przedsiębiorstw zaliczanych do przemysłów kultury i kreatywnych wyniósł 10,4%.</w:t>
      </w:r>
    </w:p>
    <w:p w14:paraId="076B804A" w14:textId="77777777" w:rsidR="00F210A1" w:rsidRPr="00F210A1" w:rsidRDefault="00F210A1" w:rsidP="00F210A1">
      <w:pPr>
        <w:pStyle w:val="Nagwek1"/>
        <w:rPr>
          <w:rFonts w:ascii="Fira Sans" w:hAnsi="Fira Sans"/>
          <w:b/>
          <w:szCs w:val="19"/>
        </w:rPr>
      </w:pPr>
      <w:r w:rsidRPr="00F210A1">
        <w:rPr>
          <w:rFonts w:ascii="Fira Sans" w:hAnsi="Fira Sans"/>
          <w:b/>
          <w:szCs w:val="19"/>
        </w:rPr>
        <w:t>Wyniki finansowe</w:t>
      </w:r>
    </w:p>
    <w:p w14:paraId="42253EE5" w14:textId="02623699" w:rsidR="00F210A1" w:rsidRPr="00F210A1" w:rsidRDefault="00F210A1" w:rsidP="00F210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W 2020 r. podmioty zaliczane do przemysłów kultury i kreatywnych osiągnęły przychody ogółem w wysokości 84,5 mld zł (o 2,1 mld mniej niż w roku poprzednim), przy kosztach ogółem wynoszących 72, 7 mld zł (0,7 mld zł mniej niż w 2019 r.). Odnotowano więc, podobnie jak w latach poprzednich, nadwyżkę przychodów ogółem nad kosztami ogółem w wysokości 11,8 mld zł (o 1,4 mld zł mniej niż w 2019 r,). Wskaźnik poziomu kosztów (relacja kosztów ogółem do przychodów ogółem) dla ogółu przedsiębiorstw zaliczanych do przemysłów kultury </w:t>
      </w:r>
      <w:r w:rsidR="00FE5119">
        <w:rPr>
          <w:rFonts w:eastAsia="Times New Roman" w:cs="Times New Roman"/>
          <w:szCs w:val="19"/>
          <w:lang w:eastAsia="pl-PL"/>
        </w:rPr>
        <w:br/>
      </w:r>
      <w:r w:rsidRPr="00F210A1">
        <w:rPr>
          <w:rFonts w:eastAsia="Times New Roman" w:cs="Times New Roman"/>
          <w:szCs w:val="19"/>
          <w:lang w:eastAsia="pl-PL"/>
        </w:rPr>
        <w:t xml:space="preserve">i kreatywnych wyniósł 86,0% (wzrósł o 1,2 p. proc w stosunku do 2019 r. ) i w porównaniu ze wskaźnikiem dla ogółu przedsiębiorstw niefinansowych był niższy o 7,2 p. proc. – działalność o charakterze kulturalnym i kreatywnym była więc mniej kosztochłonna. Koszty ogółem </w:t>
      </w:r>
      <w:r w:rsidR="00FE5119">
        <w:rPr>
          <w:rFonts w:eastAsia="Times New Roman" w:cs="Times New Roman"/>
          <w:szCs w:val="19"/>
          <w:lang w:eastAsia="pl-PL"/>
        </w:rPr>
        <w:br/>
      </w:r>
      <w:r w:rsidRPr="00F210A1">
        <w:rPr>
          <w:rFonts w:eastAsia="Times New Roman" w:cs="Times New Roman"/>
          <w:szCs w:val="19"/>
          <w:lang w:eastAsia="pl-PL"/>
        </w:rPr>
        <w:t>w przeliczeniu na 1 podmiot zaliczany do przemysłów kultury i kreatywnych wyniosły 585,5 tys. zł (wobec 2 166,5 tys. zł dla ogółu przedsiębiorstw niefinansowych), przychody ogółem natomiast – 680,6 tys. zł (wobec 2 325,2 tys. zł).</w:t>
      </w:r>
    </w:p>
    <w:p w14:paraId="2B9091D7" w14:textId="0EFE1C1A" w:rsidR="00F210A1" w:rsidRPr="004C002B" w:rsidRDefault="00500506" w:rsidP="00A70501">
      <w:pPr>
        <w:pStyle w:val="Tytutablicy"/>
        <w:ind w:left="851" w:hanging="851"/>
        <w:rPr>
          <w:noProof/>
        </w:rPr>
      </w:pPr>
      <w:r>
        <w:rPr>
          <w:noProof/>
          <w:spacing w:val="-2"/>
          <w:sz w:val="18"/>
          <w:highlight w:val="yellow"/>
        </w:rPr>
        <w:drawing>
          <wp:anchor distT="0" distB="0" distL="114300" distR="114300" simplePos="0" relativeHeight="251785216" behindDoc="0" locked="0" layoutInCell="1" allowOverlap="1" wp14:anchorId="5235931E" wp14:editId="0FE9E897">
            <wp:simplePos x="0" y="0"/>
            <wp:positionH relativeFrom="column">
              <wp:posOffset>-42545</wp:posOffset>
            </wp:positionH>
            <wp:positionV relativeFrom="paragraph">
              <wp:posOffset>639661</wp:posOffset>
            </wp:positionV>
            <wp:extent cx="5047615" cy="2524125"/>
            <wp:effectExtent l="0" t="0" r="0" b="0"/>
            <wp:wrapTopAndBottom/>
            <wp:docPr id="33" name="Obraz 33" descr="Wykres słupkowy przedstawiający nadwyżkę przychodów ogółem nad kosztami ogółem w przedsiębiorstwach zaliczanych do przemysłów kultury i kreatywnych według klasy wielkości przedsiębiorstwa. Na osi X lata 2015-2020, na osi Y mld zł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509" w:rsidRPr="00F210A1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29C79EB" wp14:editId="003F2DFC">
                <wp:simplePos x="0" y="0"/>
                <wp:positionH relativeFrom="column">
                  <wp:posOffset>5261717</wp:posOffset>
                </wp:positionH>
                <wp:positionV relativeFrom="paragraph">
                  <wp:posOffset>967381</wp:posOffset>
                </wp:positionV>
                <wp:extent cx="1726565" cy="1121410"/>
                <wp:effectExtent l="0" t="0" r="0" b="2540"/>
                <wp:wrapTight wrapText="bothSides">
                  <wp:wrapPolygon edited="0">
                    <wp:start x="715" y="0"/>
                    <wp:lineTo x="715" y="21282"/>
                    <wp:lineTo x="20734" y="21282"/>
                    <wp:lineTo x="20734" y="0"/>
                    <wp:lineTo x="715" y="0"/>
                  </wp:wrapPolygon>
                </wp:wrapTight>
                <wp:docPr id="26" name="Pole tekstowe 13" descr="Nadwyżka przychodów ogółem nad kosztami ogółem dla podmiotów zaliczanych do przemysłów kultury i kreatywnych wyniosła 11,8 mld zł.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12141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BA4CB1" w14:textId="77777777" w:rsidR="00F210A1" w:rsidRPr="00D904DF" w:rsidRDefault="00F210A1" w:rsidP="003514F8">
                            <w:pPr>
                              <w:pStyle w:val="tekstzboku"/>
                            </w:pPr>
                            <w:r w:rsidRPr="00D904DF">
                              <w:t>Nadwyżka przychodów ogółem nad kosztami ogółem dla podmiotów zaliczanych do przemysłów kultury i kreatywnych wyniosła 11,8 mld zł.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C79EB" id="Pole tekstowe 13" o:spid="_x0000_s1030" alt="Tytuł: Pola tekstowe z kluczowymi informacjami — opis: Nadwyżka przychodów ogółem nad kosztami ogółem dla podmiotów zaliczanych do przemysłów kultury i kreatywnych wyniosła 11,8 mld zł." style="position:absolute;left:0;text-align:left;margin-left:414.3pt;margin-top:76.15pt;width:135.95pt;height:88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" filled="f" stroked="f" strokeweight=".26mm">
                <v:textbox>
                  <w:txbxContent>
                    <w:p w14:paraId="46BA4CB1" w14:textId="77777777" w:rsidR="00F210A1" w:rsidRPr="00D904DF" w:rsidRDefault="00F210A1" w:rsidP="003514F8">
                      <w:pPr>
                        <w:pStyle w:val="tekstzboku"/>
                      </w:pPr>
                      <w:r w:rsidRPr="00D904DF">
                        <w:t>Nadwyżka przychodów ogółem nad kosztami ogółem dla podmiotów zaliczanych do przemysłów kultury i kreatywnych wyniosła 11,8 mld zł.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A70501">
        <w:rPr>
          <w:noProof/>
        </w:rPr>
        <w:t xml:space="preserve">Wykres 3. </w:t>
      </w:r>
      <w:r w:rsidR="00F210A1" w:rsidRPr="004C002B">
        <w:rPr>
          <w:noProof/>
        </w:rPr>
        <w:t>Nadwyżka przychodów ogółem nad kosztami ogółem w przedsiębiorstwach zaliczanych do przemysłów kultury i kreatywnych według klasy wielkości przedsiębiorstwa</w:t>
      </w:r>
    </w:p>
    <w:p w14:paraId="4510505A" w14:textId="3041B04B" w:rsidR="00F210A1" w:rsidRPr="00F210A1" w:rsidRDefault="00F210A1" w:rsidP="00C76F1C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Udział zarówno przychodów ogółem, jak i kosztów ogółem generowanych przez przedsiębiorstwa zaliczane do przemysłów kultury i kreatywnych w przychodach ogółem i kosztach ogółem osiągniętych przez wszystkie przedsiębiorstwa niefinansowe wynosił mniej niż 2,0% </w:t>
      </w:r>
      <w:r w:rsidRPr="00381DC9">
        <w:rPr>
          <w:rFonts w:eastAsia="Times New Roman" w:cs="Times New Roman"/>
          <w:szCs w:val="19"/>
          <w:lang w:eastAsia="pl-PL"/>
        </w:rPr>
        <w:t>(odpowiednio 1,6% i 1,5%).</w:t>
      </w:r>
    </w:p>
    <w:p w14:paraId="1DE75F7E" w14:textId="77777777" w:rsidR="00F210A1" w:rsidRPr="00F210A1" w:rsidRDefault="00F210A1" w:rsidP="00F210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>W 2020 r. przedsiębiorstwa z grupy przemysłów kultury i kreatywnych wytworzyły wartość dodaną w wysokości 24,7 mld zł (o 2,2 mld zł mniej niż rok wcześniej), co stanowiło 1,9% wartości dodanej wytworzonej przez wszystkie przedsiębiorstwa niefinansowe w analizowanym roku. W przeliczeniu na 1 przedsiębiorstwo wartość dodana przemysłów kultury i kreatywnych ogółem była 2,9 razy niższa niż wartość dodana przypadająca na 1 przedsiębiorstwo niefinansowe ogółem.</w:t>
      </w:r>
    </w:p>
    <w:p w14:paraId="569351B8" w14:textId="77777777" w:rsidR="00F210A1" w:rsidRPr="00F210A1" w:rsidRDefault="00F210A1" w:rsidP="00F210A1">
      <w:pPr>
        <w:pStyle w:val="Nagwek1"/>
        <w:rPr>
          <w:rFonts w:ascii="Fira Sans" w:hAnsi="Fira Sans"/>
          <w:b/>
          <w:szCs w:val="19"/>
        </w:rPr>
      </w:pPr>
      <w:r w:rsidRPr="00971B7E">
        <w:rPr>
          <w:rFonts w:ascii="Fira Sans" w:hAnsi="Fira Sans"/>
          <w:b/>
          <w:szCs w:val="19"/>
        </w:rPr>
        <w:lastRenderedPageBreak/>
        <w:t>Międzynarodowa wymiana dóbr i usług kulturalnych i kreatywnych</w:t>
      </w:r>
    </w:p>
    <w:p w14:paraId="6CB2D137" w14:textId="2E8EFDA0" w:rsidR="00F210A1" w:rsidRPr="00F210A1" w:rsidRDefault="00F210A1" w:rsidP="00F210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0EE8DECA" wp14:editId="250686C8">
                <wp:simplePos x="0" y="0"/>
                <wp:positionH relativeFrom="page">
                  <wp:posOffset>5744845</wp:posOffset>
                </wp:positionH>
                <wp:positionV relativeFrom="paragraph">
                  <wp:posOffset>524510</wp:posOffset>
                </wp:positionV>
                <wp:extent cx="1805305" cy="1414145"/>
                <wp:effectExtent l="0" t="0" r="0" b="0"/>
                <wp:wrapTight wrapText="bothSides">
                  <wp:wrapPolygon edited="0">
                    <wp:start x="684" y="0"/>
                    <wp:lineTo x="684" y="21241"/>
                    <wp:lineTo x="20741" y="21241"/>
                    <wp:lineTo x="20741" y="0"/>
                    <wp:lineTo x="684" y="0"/>
                  </wp:wrapPolygon>
                </wp:wrapTight>
                <wp:docPr id="27" name="Pole tekstowe 11" descr="W 2020 r. zanotowano dodat-nie saldo międzynarodowego obrotu dobrami kulturalnymi i kreatywnymi w wysokości 6 187,1 mln zł. Saldo handlu usługami kulturalnymi i krea-tywnymi było ujemne, na poziomie -249,8 mln zł." title="Pola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41414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809415" w14:textId="365ED9C1" w:rsidR="00F210A1" w:rsidRPr="00D904DF" w:rsidRDefault="00F210A1" w:rsidP="003514F8">
                            <w:pPr>
                              <w:pStyle w:val="tekstzboku"/>
                            </w:pPr>
                            <w:r w:rsidRPr="00DA26F8">
                              <w:t>W 2020 r. zanotowano dodatnie saldo międzynarodowego obrotu dobrami kulturalnymi i kreatywnymi w wysokości 6 18</w:t>
                            </w:r>
                            <w:r w:rsidR="00DA26F8" w:rsidRPr="00DA26F8">
                              <w:t>7</w:t>
                            </w:r>
                            <w:r w:rsidRPr="00DA26F8">
                              <w:t>,</w:t>
                            </w:r>
                            <w:r w:rsidR="00DA26F8" w:rsidRPr="00DA26F8">
                              <w:t>1</w:t>
                            </w:r>
                            <w:r w:rsidRPr="00DA26F8">
                              <w:t xml:space="preserve"> mln zł. Saldo handlu usługami kulturalnymi i kreatywnymi było ujemne, na poziomie </w:t>
                            </w:r>
                            <w:r w:rsidR="00DA26F8" w:rsidRPr="00DA26F8">
                              <w:t>-</w:t>
                            </w:r>
                            <w:r w:rsidRPr="00DA26F8">
                              <w:t>249,8 mln zł.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8DECA" id="Pole tekstowe 11" o:spid="_x0000_s1031" alt="Tytuł: Pola tekstowe z kluczowymi informacjami — opis: W 2020 r. zanotowano dodat-nie saldo międzynarodowego obrotu dobrami kulturalnymi i kreatywnymi w wysokości 6 187,1 mln zł. Saldo handlu usługami kulturalnymi i krea-tywnymi było ujemne, na poziomie -249,8 mln zł." style="position:absolute;margin-left:452.35pt;margin-top:41.3pt;width:142.15pt;height:111.3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" filled="f" stroked="f" strokeweight=".26mm">
                <v:textbox>
                  <w:txbxContent>
                    <w:p w14:paraId="15809415" w14:textId="365ED9C1" w:rsidR="00F210A1" w:rsidRPr="00D904DF" w:rsidRDefault="00F210A1" w:rsidP="003514F8">
                      <w:pPr>
                        <w:pStyle w:val="tekstzboku"/>
                      </w:pPr>
                      <w:r w:rsidRPr="00DA26F8">
                        <w:t>W 2020 r. zanotowano dodatnie saldo międzynarodowego obrotu dobrami kulturalnymi i kreatywnymi w wysokości 6 18</w:t>
                      </w:r>
                      <w:r w:rsidR="00DA26F8" w:rsidRPr="00DA26F8">
                        <w:t>7</w:t>
                      </w:r>
                      <w:r w:rsidRPr="00DA26F8">
                        <w:t>,</w:t>
                      </w:r>
                      <w:r w:rsidR="00DA26F8" w:rsidRPr="00DA26F8">
                        <w:t>1</w:t>
                      </w:r>
                      <w:r w:rsidRPr="00DA26F8">
                        <w:t xml:space="preserve"> mln zł. Saldo handlu usługami kulturalnymi i kreatywnymi było ujemne, na poziomie </w:t>
                      </w:r>
                      <w:r w:rsidR="00DA26F8" w:rsidRPr="00DA26F8">
                        <w:t>-</w:t>
                      </w:r>
                      <w:r w:rsidRPr="00DA26F8">
                        <w:t>249,8 mln zł.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Pr="00F210A1">
        <w:rPr>
          <w:rFonts w:eastAsia="Times New Roman" w:cs="Times New Roman"/>
          <w:szCs w:val="19"/>
          <w:lang w:eastAsia="pl-PL"/>
        </w:rPr>
        <w:t>W 2020 r. sprzedano za granicę dobra kulturalne i kreatywne o wartości 16 9</w:t>
      </w:r>
      <w:r w:rsidR="00234636">
        <w:rPr>
          <w:rFonts w:eastAsia="Times New Roman" w:cs="Times New Roman"/>
          <w:szCs w:val="19"/>
          <w:lang w:eastAsia="pl-PL"/>
        </w:rPr>
        <w:t>80</w:t>
      </w:r>
      <w:r w:rsidRPr="00F210A1">
        <w:rPr>
          <w:rFonts w:eastAsia="Times New Roman" w:cs="Times New Roman"/>
          <w:szCs w:val="19"/>
          <w:lang w:eastAsia="pl-PL"/>
        </w:rPr>
        <w:t>,</w:t>
      </w:r>
      <w:r w:rsidR="00234636">
        <w:rPr>
          <w:rFonts w:eastAsia="Times New Roman" w:cs="Times New Roman"/>
          <w:szCs w:val="19"/>
          <w:lang w:eastAsia="pl-PL"/>
        </w:rPr>
        <w:t>5</w:t>
      </w:r>
      <w:r w:rsidRPr="00F210A1">
        <w:rPr>
          <w:rFonts w:eastAsia="Times New Roman" w:cs="Times New Roman"/>
          <w:szCs w:val="19"/>
          <w:lang w:eastAsia="pl-PL"/>
        </w:rPr>
        <w:t xml:space="preserve"> mln zł, tj. </w:t>
      </w:r>
      <w:r w:rsidRPr="00971B7E">
        <w:rPr>
          <w:rFonts w:eastAsia="Times New Roman" w:cs="Times New Roman"/>
          <w:szCs w:val="19"/>
          <w:lang w:eastAsia="pl-PL"/>
        </w:rPr>
        <w:t>o 1 76</w:t>
      </w:r>
      <w:r w:rsidR="00234636" w:rsidRPr="00971B7E">
        <w:rPr>
          <w:rFonts w:eastAsia="Times New Roman" w:cs="Times New Roman"/>
          <w:szCs w:val="19"/>
          <w:lang w:eastAsia="pl-PL"/>
        </w:rPr>
        <w:t>7</w:t>
      </w:r>
      <w:r w:rsidRPr="00971B7E">
        <w:rPr>
          <w:rFonts w:eastAsia="Times New Roman" w:cs="Times New Roman"/>
          <w:szCs w:val="19"/>
          <w:lang w:eastAsia="pl-PL"/>
        </w:rPr>
        <w:t>,</w:t>
      </w:r>
      <w:r w:rsidR="00234636" w:rsidRPr="00971B7E">
        <w:rPr>
          <w:rFonts w:eastAsia="Times New Roman" w:cs="Times New Roman"/>
          <w:szCs w:val="19"/>
          <w:lang w:eastAsia="pl-PL"/>
        </w:rPr>
        <w:t>5</w:t>
      </w:r>
      <w:r w:rsidRPr="00971B7E">
        <w:rPr>
          <w:rFonts w:eastAsia="Times New Roman" w:cs="Times New Roman"/>
          <w:szCs w:val="19"/>
          <w:lang w:eastAsia="pl-PL"/>
        </w:rPr>
        <w:t xml:space="preserve"> mln zł więcej w porównaniu z 2019 r. Nieznacznie wzrósł także import dóbr kultural</w:t>
      </w:r>
      <w:r w:rsidRPr="00F210A1">
        <w:rPr>
          <w:rFonts w:eastAsia="Times New Roman" w:cs="Times New Roman"/>
          <w:szCs w:val="19"/>
          <w:lang w:eastAsia="pl-PL"/>
        </w:rPr>
        <w:t xml:space="preserve">nych i </w:t>
      </w:r>
      <w:r w:rsidRPr="009A1681">
        <w:rPr>
          <w:rFonts w:eastAsia="Times New Roman" w:cs="Times New Roman"/>
          <w:szCs w:val="19"/>
          <w:lang w:eastAsia="pl-PL"/>
        </w:rPr>
        <w:t>kreatywnych (o 7,5%)</w:t>
      </w:r>
      <w:r w:rsidRPr="00F210A1">
        <w:rPr>
          <w:rFonts w:eastAsia="Times New Roman" w:cs="Times New Roman"/>
          <w:szCs w:val="19"/>
          <w:lang w:eastAsia="pl-PL"/>
        </w:rPr>
        <w:t xml:space="preserve"> osiągając kwotę 10 7</w:t>
      </w:r>
      <w:r w:rsidR="00C44131">
        <w:rPr>
          <w:rFonts w:eastAsia="Times New Roman" w:cs="Times New Roman"/>
          <w:szCs w:val="19"/>
          <w:lang w:eastAsia="pl-PL"/>
        </w:rPr>
        <w:t>93</w:t>
      </w:r>
      <w:r w:rsidRPr="00F210A1">
        <w:rPr>
          <w:rFonts w:eastAsia="Times New Roman" w:cs="Times New Roman"/>
          <w:szCs w:val="19"/>
          <w:lang w:eastAsia="pl-PL"/>
        </w:rPr>
        <w:t>,</w:t>
      </w:r>
      <w:r w:rsidR="00C44131">
        <w:rPr>
          <w:rFonts w:eastAsia="Times New Roman" w:cs="Times New Roman"/>
          <w:szCs w:val="19"/>
          <w:lang w:eastAsia="pl-PL"/>
        </w:rPr>
        <w:t>5</w:t>
      </w:r>
      <w:r w:rsidRPr="00F210A1">
        <w:rPr>
          <w:rFonts w:eastAsia="Times New Roman" w:cs="Times New Roman"/>
          <w:szCs w:val="19"/>
          <w:lang w:eastAsia="pl-PL"/>
        </w:rPr>
        <w:t xml:space="preserve"> mln zł. </w:t>
      </w:r>
      <w:r w:rsidRPr="00A9213A">
        <w:rPr>
          <w:rFonts w:eastAsia="Times New Roman" w:cs="Times New Roman"/>
          <w:szCs w:val="19"/>
          <w:lang w:eastAsia="pl-PL"/>
        </w:rPr>
        <w:t>Tak jak w poprzednich latach, saldo obrotów dobrami kulturalnymi i kreatywnymi było dodatnie i wyniosło 6 18</w:t>
      </w:r>
      <w:r w:rsidR="00A9213A" w:rsidRPr="00A9213A">
        <w:rPr>
          <w:rFonts w:eastAsia="Times New Roman" w:cs="Times New Roman"/>
          <w:szCs w:val="19"/>
          <w:lang w:eastAsia="pl-PL"/>
        </w:rPr>
        <w:t>7</w:t>
      </w:r>
      <w:r w:rsidRPr="00A9213A">
        <w:rPr>
          <w:rFonts w:eastAsia="Times New Roman" w:cs="Times New Roman"/>
          <w:szCs w:val="19"/>
          <w:lang w:eastAsia="pl-PL"/>
        </w:rPr>
        <w:t>,</w:t>
      </w:r>
      <w:r w:rsidR="00A9213A" w:rsidRPr="00A9213A">
        <w:rPr>
          <w:rFonts w:eastAsia="Times New Roman" w:cs="Times New Roman"/>
          <w:szCs w:val="19"/>
          <w:lang w:eastAsia="pl-PL"/>
        </w:rPr>
        <w:t>1</w:t>
      </w:r>
      <w:r w:rsidRPr="00A9213A">
        <w:rPr>
          <w:rFonts w:eastAsia="Times New Roman" w:cs="Times New Roman"/>
          <w:szCs w:val="19"/>
          <w:lang w:eastAsia="pl-PL"/>
        </w:rPr>
        <w:t xml:space="preserve"> mln zł. </w:t>
      </w:r>
      <w:r w:rsidRPr="00860E59">
        <w:rPr>
          <w:rFonts w:eastAsia="Times New Roman" w:cs="Times New Roman"/>
          <w:szCs w:val="19"/>
          <w:lang w:eastAsia="pl-PL"/>
        </w:rPr>
        <w:t xml:space="preserve">Kwota ta potwierdza obserwowaną w poprzednich okresach tendencję rosnącą dodatniego salda w obrotach dobrami kulturalnymi i kreatywnymi. Za dodatnim saldem całego obrotu dobrami kulturalnymi i kreatywnymi kryje się m.in. wysokie dodatnie saldo obrotu w dziedzinie </w:t>
      </w:r>
      <w:r w:rsidRPr="00860E59">
        <w:rPr>
          <w:rFonts w:eastAsia="Times New Roman" w:cs="Times New Roman"/>
          <w:i/>
          <w:szCs w:val="19"/>
          <w:lang w:eastAsia="pl-PL"/>
        </w:rPr>
        <w:t xml:space="preserve">Książki i prasy </w:t>
      </w:r>
      <w:r w:rsidRPr="00860E59">
        <w:rPr>
          <w:rFonts w:eastAsia="Times New Roman" w:cs="Times New Roman"/>
          <w:szCs w:val="19"/>
          <w:lang w:eastAsia="pl-PL"/>
        </w:rPr>
        <w:t xml:space="preserve">(4 354,1 mln zł) oraz </w:t>
      </w:r>
      <w:r w:rsidRPr="00860E59">
        <w:rPr>
          <w:rFonts w:eastAsia="Times New Roman" w:cs="Times New Roman"/>
          <w:i/>
          <w:szCs w:val="19"/>
          <w:lang w:eastAsia="pl-PL"/>
        </w:rPr>
        <w:t>Reklamy</w:t>
      </w:r>
      <w:r w:rsidRPr="00860E59">
        <w:rPr>
          <w:rFonts w:eastAsia="Times New Roman" w:cs="Times New Roman"/>
          <w:szCs w:val="19"/>
          <w:lang w:eastAsia="pl-PL"/>
        </w:rPr>
        <w:t xml:space="preserve"> (1 023,6 mln zł). Ujemne saldo zanotowano </w:t>
      </w:r>
      <w:r w:rsidR="00FE5119" w:rsidRPr="00860E59">
        <w:rPr>
          <w:rFonts w:eastAsia="Times New Roman" w:cs="Times New Roman"/>
          <w:szCs w:val="19"/>
          <w:lang w:eastAsia="pl-PL"/>
        </w:rPr>
        <w:br/>
      </w:r>
      <w:r w:rsidRPr="00860E59">
        <w:rPr>
          <w:rFonts w:eastAsia="Times New Roman" w:cs="Times New Roman"/>
          <w:szCs w:val="19"/>
          <w:lang w:eastAsia="pl-PL"/>
        </w:rPr>
        <w:t xml:space="preserve">w dziedzinach: </w:t>
      </w:r>
      <w:r w:rsidRPr="00860E59">
        <w:rPr>
          <w:rFonts w:eastAsia="Times New Roman" w:cs="Times New Roman"/>
          <w:i/>
          <w:szCs w:val="19"/>
          <w:lang w:eastAsia="pl-PL"/>
        </w:rPr>
        <w:t xml:space="preserve">Sztuki </w:t>
      </w:r>
      <w:proofErr w:type="spellStart"/>
      <w:r w:rsidRPr="00860E59">
        <w:rPr>
          <w:rFonts w:eastAsia="Times New Roman" w:cs="Times New Roman"/>
          <w:i/>
          <w:szCs w:val="19"/>
          <w:lang w:eastAsia="pl-PL"/>
        </w:rPr>
        <w:t>performatywne</w:t>
      </w:r>
      <w:proofErr w:type="spellEnd"/>
      <w:r w:rsidRPr="00860E59">
        <w:rPr>
          <w:rFonts w:eastAsia="Times New Roman" w:cs="Times New Roman"/>
          <w:i/>
          <w:szCs w:val="19"/>
          <w:lang w:eastAsia="pl-PL"/>
        </w:rPr>
        <w:t xml:space="preserve"> </w:t>
      </w:r>
      <w:r w:rsidR="007F0639">
        <w:rPr>
          <w:rFonts w:eastAsia="Times New Roman" w:cs="Times New Roman"/>
          <w:szCs w:val="19"/>
          <w:lang w:eastAsia="pl-PL"/>
        </w:rPr>
        <w:t>(-123,8 mln zł)</w:t>
      </w:r>
      <w:r w:rsidRPr="00860E59">
        <w:rPr>
          <w:rFonts w:eastAsia="Times New Roman" w:cs="Times New Roman"/>
          <w:szCs w:val="19"/>
          <w:lang w:eastAsia="pl-PL"/>
        </w:rPr>
        <w:t xml:space="preserve">, </w:t>
      </w:r>
      <w:r w:rsidRPr="00860E59">
        <w:rPr>
          <w:rFonts w:eastAsia="Times New Roman" w:cs="Times New Roman"/>
          <w:i/>
          <w:szCs w:val="19"/>
          <w:lang w:eastAsia="pl-PL"/>
        </w:rPr>
        <w:t xml:space="preserve">Dziedzictwo kulturowe </w:t>
      </w:r>
      <w:r w:rsidRPr="00860E59">
        <w:rPr>
          <w:rFonts w:eastAsia="Times New Roman" w:cs="Times New Roman"/>
          <w:szCs w:val="19"/>
          <w:lang w:eastAsia="pl-PL"/>
        </w:rPr>
        <w:t>(-89,</w:t>
      </w:r>
      <w:r w:rsidR="00860E59" w:rsidRPr="00860E59">
        <w:rPr>
          <w:rFonts w:eastAsia="Times New Roman" w:cs="Times New Roman"/>
          <w:szCs w:val="19"/>
          <w:lang w:eastAsia="pl-PL"/>
        </w:rPr>
        <w:t>1</w:t>
      </w:r>
      <w:r w:rsidRPr="00860E59">
        <w:rPr>
          <w:rFonts w:eastAsia="Times New Roman" w:cs="Times New Roman"/>
          <w:szCs w:val="19"/>
          <w:lang w:eastAsia="pl-PL"/>
        </w:rPr>
        <w:t xml:space="preserve"> mln zł) oraz </w:t>
      </w:r>
      <w:r w:rsidRPr="00860E59">
        <w:rPr>
          <w:rFonts w:eastAsia="Times New Roman" w:cs="Times New Roman"/>
          <w:i/>
          <w:szCs w:val="19"/>
          <w:lang w:eastAsia="pl-PL"/>
        </w:rPr>
        <w:t xml:space="preserve">Rękodzieło artystyczne </w:t>
      </w:r>
      <w:r w:rsidRPr="00860E59">
        <w:rPr>
          <w:rFonts w:eastAsia="Times New Roman" w:cs="Times New Roman"/>
          <w:szCs w:val="19"/>
          <w:lang w:eastAsia="pl-PL"/>
        </w:rPr>
        <w:t xml:space="preserve">(-1,5 mln zł). </w:t>
      </w:r>
      <w:r w:rsidRPr="00E03AC2">
        <w:rPr>
          <w:rFonts w:eastAsia="Times New Roman" w:cs="Times New Roman"/>
          <w:szCs w:val="19"/>
          <w:lang w:eastAsia="pl-PL"/>
        </w:rPr>
        <w:t xml:space="preserve">Zarówno w zakresie eksportu jak i importu dóbr kulturalnych i kreatywnych najwyższe obroty odnotowano w dziedzinie </w:t>
      </w:r>
      <w:r w:rsidRPr="00E03AC2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E03AC2">
        <w:rPr>
          <w:rFonts w:eastAsia="Times New Roman" w:cs="Times New Roman"/>
          <w:szCs w:val="19"/>
          <w:lang w:eastAsia="pl-PL"/>
        </w:rPr>
        <w:t xml:space="preserve"> (eksport 8 337,0 mln zł, import 7 385,2 mln zł)</w:t>
      </w:r>
      <w:r w:rsidR="00E03AC2" w:rsidRPr="00E03AC2">
        <w:rPr>
          <w:rFonts w:eastAsia="Times New Roman" w:cs="Times New Roman"/>
          <w:szCs w:val="19"/>
          <w:lang w:eastAsia="pl-PL"/>
        </w:rPr>
        <w:t>,</w:t>
      </w:r>
      <w:r w:rsidRPr="00E03AC2">
        <w:rPr>
          <w:rFonts w:eastAsia="Times New Roman" w:cs="Times New Roman"/>
          <w:szCs w:val="19"/>
          <w:lang w:eastAsia="pl-PL"/>
        </w:rPr>
        <w:t xml:space="preserve"> a w dalszej kolejności </w:t>
      </w:r>
      <w:r w:rsidRPr="00E03AC2">
        <w:rPr>
          <w:rFonts w:eastAsia="Times New Roman" w:cs="Times New Roman"/>
          <w:i/>
          <w:szCs w:val="19"/>
          <w:lang w:eastAsia="pl-PL"/>
        </w:rPr>
        <w:t>Książki i prasa</w:t>
      </w:r>
      <w:r w:rsidRPr="00E03AC2">
        <w:rPr>
          <w:rFonts w:eastAsia="Times New Roman" w:cs="Times New Roman"/>
          <w:szCs w:val="19"/>
          <w:lang w:eastAsia="pl-PL"/>
        </w:rPr>
        <w:t xml:space="preserve"> (eksport 7 025,5 mln zł, import 2 671,5 mln zł).</w:t>
      </w:r>
      <w:r w:rsidRPr="00F210A1">
        <w:rPr>
          <w:rFonts w:eastAsia="Times New Roman" w:cs="Times New Roman"/>
          <w:szCs w:val="19"/>
          <w:lang w:eastAsia="pl-PL"/>
        </w:rPr>
        <w:t xml:space="preserve"> </w:t>
      </w:r>
    </w:p>
    <w:p w14:paraId="23110EDD" w14:textId="77777777" w:rsidR="00F210A1" w:rsidRPr="00390A20" w:rsidRDefault="00F210A1" w:rsidP="00390A20">
      <w:pPr>
        <w:pStyle w:val="Tytutablicy"/>
        <w:ind w:left="851" w:hanging="851"/>
      </w:pPr>
      <w:r w:rsidRPr="00390A20">
        <w:t>Tablica 2.</w:t>
      </w:r>
      <w:r w:rsidRPr="00390A20">
        <w:tab/>
        <w:t>Handel międzynarodowy dobrami i usługami kulturalnymi i kreatywnymi według dziedzin kultury w 2020 r.</w:t>
      </w:r>
    </w:p>
    <w:tbl>
      <w:tblPr>
        <w:tblStyle w:val="Siatkatabelijasna1"/>
        <w:tblW w:w="7797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Handel międzynarodowy dobrami i usługami kulturalnymi i kreatywnymi według dziedzin kultury w 2020 r."/>
      </w:tblPr>
      <w:tblGrid>
        <w:gridCol w:w="2268"/>
        <w:gridCol w:w="1382"/>
        <w:gridCol w:w="1382"/>
        <w:gridCol w:w="1382"/>
        <w:gridCol w:w="1383"/>
      </w:tblGrid>
      <w:tr w:rsidR="00390A20" w:rsidRPr="004B7FE5" w14:paraId="48E6C7CB" w14:textId="77777777" w:rsidTr="00866049">
        <w:trPr>
          <w:trHeight w:val="57"/>
          <w:tblHeader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6073ECB4" w14:textId="52DF6F81" w:rsidR="00390A20" w:rsidRPr="00390A20" w:rsidRDefault="00390A20" w:rsidP="00390A2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390A20">
              <w:rPr>
                <w:rFonts w:ascii="Fira Sans" w:hAnsi="Fira Sans" w:cs="Arial"/>
                <w:color w:val="000000" w:themeColor="text1"/>
                <w:szCs w:val="19"/>
              </w:rPr>
              <w:t>W</w:t>
            </w:r>
            <w:r>
              <w:rPr>
                <w:rFonts w:ascii="Fira Sans" w:hAnsi="Fira Sans" w:cs="Arial"/>
                <w:color w:val="000000" w:themeColor="text1"/>
                <w:szCs w:val="19"/>
              </w:rPr>
              <w:t>yszczególnienie</w:t>
            </w:r>
          </w:p>
        </w:tc>
        <w:tc>
          <w:tcPr>
            <w:tcW w:w="2764" w:type="dxa"/>
            <w:gridSpan w:val="2"/>
            <w:shd w:val="clear" w:color="auto" w:fill="auto"/>
            <w:tcMar>
              <w:left w:w="102" w:type="dxa"/>
            </w:tcMar>
            <w:vAlign w:val="center"/>
          </w:tcPr>
          <w:p w14:paraId="5A4CACFA" w14:textId="5A88ADBC" w:rsidR="00390A20" w:rsidRPr="00390A20" w:rsidRDefault="00390A20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Dobra kulturalne i kreatywne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102" w:type="dxa"/>
            </w:tcMar>
            <w:vAlign w:val="center"/>
          </w:tcPr>
          <w:p w14:paraId="4A94C8C3" w14:textId="1CAD9BFB" w:rsidR="00390A20" w:rsidRPr="00390A20" w:rsidRDefault="00390A20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Usługi kulturalne i kreatywne</w:t>
            </w:r>
          </w:p>
        </w:tc>
      </w:tr>
      <w:tr w:rsidR="00F210A1" w:rsidRPr="004B7FE5" w14:paraId="77E4684E" w14:textId="77777777" w:rsidTr="00866049">
        <w:trPr>
          <w:trHeight w:val="57"/>
          <w:tblHeader/>
        </w:trPr>
        <w:tc>
          <w:tcPr>
            <w:tcW w:w="2268" w:type="dxa"/>
            <w:vMerge/>
            <w:shd w:val="clear" w:color="auto" w:fill="auto"/>
            <w:vAlign w:val="center"/>
          </w:tcPr>
          <w:p w14:paraId="588B8040" w14:textId="77777777" w:rsidR="00F210A1" w:rsidRPr="00390A20" w:rsidRDefault="00F210A1" w:rsidP="00390A2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center"/>
          </w:tcPr>
          <w:p w14:paraId="7AC3F85B" w14:textId="77777777" w:rsidR="00F210A1" w:rsidRPr="00390A20" w:rsidRDefault="00F210A1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eksport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center"/>
          </w:tcPr>
          <w:p w14:paraId="4B1BA47B" w14:textId="77777777" w:rsidR="00F210A1" w:rsidRPr="00390A20" w:rsidRDefault="00F210A1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import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center"/>
          </w:tcPr>
          <w:p w14:paraId="7E81F266" w14:textId="77777777" w:rsidR="00F210A1" w:rsidRPr="00390A20" w:rsidRDefault="00F210A1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eksport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center"/>
          </w:tcPr>
          <w:p w14:paraId="5A3D2C96" w14:textId="77777777" w:rsidR="00F210A1" w:rsidRPr="00390A20" w:rsidRDefault="00F210A1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import</w:t>
            </w:r>
          </w:p>
        </w:tc>
      </w:tr>
      <w:tr w:rsidR="00390A20" w:rsidRPr="004B7FE5" w14:paraId="5DDE35E3" w14:textId="77777777" w:rsidTr="00866049">
        <w:trPr>
          <w:trHeight w:val="258"/>
          <w:tblHeader/>
        </w:trPr>
        <w:tc>
          <w:tcPr>
            <w:tcW w:w="2268" w:type="dxa"/>
            <w:vMerge/>
            <w:shd w:val="clear" w:color="auto" w:fill="auto"/>
            <w:vAlign w:val="center"/>
          </w:tcPr>
          <w:p w14:paraId="1082752B" w14:textId="77777777" w:rsidR="00390A20" w:rsidRPr="00390A20" w:rsidRDefault="00390A20" w:rsidP="00390A2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5529" w:type="dxa"/>
            <w:gridSpan w:val="4"/>
            <w:shd w:val="clear" w:color="auto" w:fill="auto"/>
            <w:tcMar>
              <w:left w:w="102" w:type="dxa"/>
            </w:tcMar>
            <w:vAlign w:val="center"/>
          </w:tcPr>
          <w:p w14:paraId="77D5BDC5" w14:textId="09277F86" w:rsidR="00390A20" w:rsidRPr="00390A20" w:rsidRDefault="00390A20" w:rsidP="00390A20">
            <w:pPr>
              <w:jc w:val="center"/>
              <w:rPr>
                <w:color w:val="000000" w:themeColor="text1"/>
                <w:szCs w:val="19"/>
              </w:rPr>
            </w:pPr>
            <w:r w:rsidRPr="00390A20">
              <w:rPr>
                <w:color w:val="000000" w:themeColor="text1"/>
                <w:szCs w:val="19"/>
              </w:rPr>
              <w:t>w mln zł</w:t>
            </w:r>
          </w:p>
        </w:tc>
      </w:tr>
      <w:tr w:rsidR="00F210A1" w:rsidRPr="00390A20" w14:paraId="625E7DF8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30C6211A" w14:textId="34D3A36D" w:rsidR="00F210A1" w:rsidRPr="00390A20" w:rsidRDefault="00F210A1" w:rsidP="00390A20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Cs w:val="19"/>
              </w:rPr>
              <w:t>O</w:t>
            </w:r>
            <w:r w:rsidR="00390A20">
              <w:rPr>
                <w:rFonts w:ascii="Fira Sans" w:hAnsi="Fira Sans"/>
                <w:color w:val="000000" w:themeColor="text1"/>
                <w:szCs w:val="19"/>
              </w:rPr>
              <w:t>gółem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3BF0C1E8" w14:textId="4321E696" w:rsidR="00F210A1" w:rsidRPr="00390A20" w:rsidRDefault="00F210A1" w:rsidP="00D904DF">
            <w:pPr>
              <w:jc w:val="right"/>
              <w:rPr>
                <w:szCs w:val="19"/>
              </w:rPr>
            </w:pPr>
            <w:r w:rsidRPr="00390A20">
              <w:rPr>
                <w:rFonts w:cs="Arial"/>
                <w:bCs/>
                <w:color w:val="000000"/>
                <w:szCs w:val="19"/>
              </w:rPr>
              <w:t>16 9</w:t>
            </w:r>
            <w:r w:rsidR="00D904DF">
              <w:rPr>
                <w:rFonts w:cs="Arial"/>
                <w:bCs/>
                <w:color w:val="000000"/>
                <w:szCs w:val="19"/>
              </w:rPr>
              <w:t>80</w:t>
            </w:r>
            <w:r w:rsidRPr="00390A20">
              <w:rPr>
                <w:rFonts w:cs="Arial"/>
                <w:bCs/>
                <w:color w:val="000000"/>
                <w:szCs w:val="19"/>
              </w:rPr>
              <w:t>,</w:t>
            </w:r>
            <w:r w:rsidR="00D904DF">
              <w:rPr>
                <w:rFonts w:cs="Arial"/>
                <w:bCs/>
                <w:color w:val="000000"/>
                <w:szCs w:val="19"/>
              </w:rPr>
              <w:t>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1E4BA47F" w14:textId="62877B06" w:rsidR="00F210A1" w:rsidRPr="00390A20" w:rsidRDefault="00F210A1" w:rsidP="00D904DF">
            <w:pPr>
              <w:jc w:val="right"/>
              <w:rPr>
                <w:szCs w:val="19"/>
              </w:rPr>
            </w:pPr>
            <w:r w:rsidRPr="00390A20">
              <w:rPr>
                <w:rFonts w:cs="Arial"/>
                <w:bCs/>
                <w:color w:val="000000"/>
                <w:szCs w:val="19"/>
              </w:rPr>
              <w:t>10 7</w:t>
            </w:r>
            <w:r w:rsidR="00D904DF">
              <w:rPr>
                <w:rFonts w:cs="Arial"/>
                <w:bCs/>
                <w:color w:val="000000"/>
                <w:szCs w:val="19"/>
              </w:rPr>
              <w:t>93</w:t>
            </w:r>
            <w:r w:rsidRPr="00390A20">
              <w:rPr>
                <w:rFonts w:cs="Arial"/>
                <w:bCs/>
                <w:color w:val="000000"/>
                <w:szCs w:val="19"/>
              </w:rPr>
              <w:t>,</w:t>
            </w:r>
            <w:r w:rsidR="00D904DF">
              <w:rPr>
                <w:rFonts w:cs="Arial"/>
                <w:bCs/>
                <w:color w:val="000000"/>
                <w:szCs w:val="19"/>
              </w:rPr>
              <w:t>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56F24CFD" w14:textId="77777777" w:rsidR="00F210A1" w:rsidRPr="00390A20" w:rsidRDefault="00F210A1" w:rsidP="00390A20">
            <w:pPr>
              <w:jc w:val="right"/>
              <w:rPr>
                <w:szCs w:val="19"/>
              </w:rPr>
            </w:pPr>
            <w:r w:rsidRPr="00390A20">
              <w:rPr>
                <w:rFonts w:cs="Arial"/>
                <w:bCs/>
                <w:color w:val="000000"/>
                <w:szCs w:val="19"/>
              </w:rPr>
              <w:t>11 244,4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2880703C" w14:textId="77777777" w:rsidR="00F210A1" w:rsidRPr="00390A20" w:rsidRDefault="00F210A1" w:rsidP="00390A20">
            <w:pPr>
              <w:jc w:val="right"/>
              <w:rPr>
                <w:szCs w:val="19"/>
              </w:rPr>
            </w:pPr>
            <w:r w:rsidRPr="00390A20">
              <w:rPr>
                <w:bCs/>
                <w:color w:val="000000"/>
                <w:szCs w:val="19"/>
              </w:rPr>
              <w:t>11 494,3</w:t>
            </w:r>
          </w:p>
        </w:tc>
      </w:tr>
      <w:tr w:rsidR="00F210A1" w:rsidRPr="004B7FE5" w14:paraId="6B7CE33C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5E137A91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Dziedzictwo kulturowe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C5206F6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12,5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61E1CFA0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101,5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EE7192C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470,9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72BD83F9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193,4</w:t>
            </w:r>
          </w:p>
        </w:tc>
      </w:tr>
      <w:tr w:rsidR="00F210A1" w:rsidRPr="004B7FE5" w14:paraId="56E48601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312677B3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Książki i prasa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BCACE18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7 025,5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1E512DD0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2 671,5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B5735CB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195,3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4BB76D2F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505,9</w:t>
            </w:r>
          </w:p>
        </w:tc>
      </w:tr>
      <w:tr w:rsidR="00F210A1" w:rsidRPr="004B7FE5" w14:paraId="1DC484EE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17F5BDB7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Sztuki wizualne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497BD7CB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188,3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F125712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117,4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6DA31C96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–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258C9889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–</w:t>
            </w:r>
          </w:p>
        </w:tc>
      </w:tr>
      <w:tr w:rsidR="00F210A1" w:rsidRPr="004B7FE5" w14:paraId="3C819DDA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172C6B0A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Architektura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1E132A8A" w14:textId="2835D188" w:rsidR="00F210A1" w:rsidRPr="00390A20" w:rsidRDefault="00D904DF" w:rsidP="00D904DF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>
              <w:rPr>
                <w:rFonts w:cs="Arial"/>
                <w:color w:val="000000" w:themeColor="text1"/>
                <w:sz w:val="19"/>
                <w:szCs w:val="19"/>
              </w:rPr>
              <w:t>6</w:t>
            </w:r>
            <w:r w:rsidR="00F210A1" w:rsidRPr="00390A20">
              <w:rPr>
                <w:rFonts w:cs="Arial"/>
                <w:color w:val="000000" w:themeColor="text1"/>
                <w:sz w:val="19"/>
                <w:szCs w:val="19"/>
              </w:rPr>
              <w:t>,</w:t>
            </w:r>
            <w:r>
              <w:rPr>
                <w:rFonts w:cs="Arial"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6053A3AF" w14:textId="5E526102" w:rsidR="00F210A1" w:rsidRPr="00390A20" w:rsidRDefault="00D904DF" w:rsidP="00D904DF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>
              <w:rPr>
                <w:rFonts w:cs="Arial"/>
                <w:color w:val="000000" w:themeColor="text1"/>
                <w:sz w:val="19"/>
                <w:szCs w:val="19"/>
              </w:rPr>
              <w:t>5</w:t>
            </w:r>
            <w:r w:rsidR="00F210A1" w:rsidRPr="00390A20">
              <w:rPr>
                <w:rFonts w:cs="Arial"/>
                <w:color w:val="000000" w:themeColor="text1"/>
                <w:sz w:val="19"/>
                <w:szCs w:val="19"/>
              </w:rPr>
              <w:t>,</w:t>
            </w:r>
            <w:r>
              <w:rPr>
                <w:rFonts w:cs="Arial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03BB4938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215,9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42F49840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129,1</w:t>
            </w:r>
          </w:p>
        </w:tc>
      </w:tr>
      <w:tr w:rsidR="00F210A1" w:rsidRPr="004B7FE5" w14:paraId="7CA9A452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53917C6D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Sztuki </w:t>
            </w:r>
            <w:proofErr w:type="spellStart"/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performatywne</w:t>
            </w:r>
            <w:proofErr w:type="spellEnd"/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0F5F3F56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181,7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540D82A2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305,6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5596A21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113,6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72492F54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330,6</w:t>
            </w:r>
          </w:p>
        </w:tc>
      </w:tr>
      <w:tr w:rsidR="00F210A1" w:rsidRPr="004B7FE5" w14:paraId="30132A5F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1311D2E8" w14:textId="77777777" w:rsidR="00F210A1" w:rsidRPr="00390A20" w:rsidRDefault="00F210A1" w:rsidP="00454F20">
            <w:pPr>
              <w:pStyle w:val="Nagwek8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Sztuki audiowizualne i multimedia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DD4BE29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8 337,0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5590075B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7 385,2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11770D72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828,1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1F4B8AA9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3 039,3</w:t>
            </w:r>
          </w:p>
        </w:tc>
      </w:tr>
      <w:tr w:rsidR="00F210A1" w:rsidRPr="004B7FE5" w14:paraId="7C61391C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6A4D4218" w14:textId="77777777" w:rsidR="00F210A1" w:rsidRPr="00390A20" w:rsidRDefault="00F210A1" w:rsidP="00390A20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Reklama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30ED8CC7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1 228,5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243E8403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204,9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0D5B3924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9 420,6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bottom"/>
          </w:tcPr>
          <w:p w14:paraId="7FABC994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7 295,9</w:t>
            </w:r>
          </w:p>
        </w:tc>
      </w:tr>
      <w:tr w:rsidR="00F210A1" w:rsidRPr="001F5BB4" w14:paraId="213F298F" w14:textId="77777777" w:rsidTr="00866049">
        <w:trPr>
          <w:trHeight w:val="227"/>
          <w:tblHeader/>
        </w:trPr>
        <w:tc>
          <w:tcPr>
            <w:tcW w:w="2268" w:type="dxa"/>
            <w:shd w:val="clear" w:color="auto" w:fill="auto"/>
            <w:vAlign w:val="center"/>
          </w:tcPr>
          <w:p w14:paraId="38D8DB3D" w14:textId="77777777" w:rsidR="00F210A1" w:rsidRPr="00390A20" w:rsidRDefault="00F210A1" w:rsidP="00390A20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0A20">
              <w:rPr>
                <w:rFonts w:ascii="Fira Sans" w:hAnsi="Fira Sans"/>
                <w:color w:val="000000" w:themeColor="text1"/>
                <w:sz w:val="19"/>
                <w:szCs w:val="19"/>
              </w:rPr>
              <w:t>Rękodzieło artystyczne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725F7492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0,4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5307F4D5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rFonts w:cs="Arial"/>
                <w:color w:val="000000" w:themeColor="text1"/>
                <w:sz w:val="19"/>
                <w:szCs w:val="19"/>
              </w:rPr>
              <w:t>1,8</w:t>
            </w:r>
          </w:p>
        </w:tc>
        <w:tc>
          <w:tcPr>
            <w:tcW w:w="1382" w:type="dxa"/>
            <w:shd w:val="clear" w:color="auto" w:fill="auto"/>
            <w:tcMar>
              <w:left w:w="102" w:type="dxa"/>
            </w:tcMar>
            <w:vAlign w:val="bottom"/>
          </w:tcPr>
          <w:p w14:paraId="73486984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–</w:t>
            </w:r>
          </w:p>
        </w:tc>
        <w:tc>
          <w:tcPr>
            <w:tcW w:w="1383" w:type="dxa"/>
            <w:shd w:val="clear" w:color="auto" w:fill="auto"/>
            <w:tcMar>
              <w:left w:w="102" w:type="dxa"/>
            </w:tcMar>
            <w:vAlign w:val="center"/>
          </w:tcPr>
          <w:p w14:paraId="3C04DA80" w14:textId="77777777" w:rsidR="00F210A1" w:rsidRPr="00390A20" w:rsidRDefault="00F210A1" w:rsidP="00390A20">
            <w:pPr>
              <w:pStyle w:val="tekstnaniebieskimtle"/>
              <w:spacing w:before="120" w:after="120" w:line="240" w:lineRule="exact"/>
              <w:jc w:val="right"/>
              <w:rPr>
                <w:sz w:val="19"/>
                <w:szCs w:val="19"/>
              </w:rPr>
            </w:pPr>
            <w:r w:rsidRPr="00390A20">
              <w:rPr>
                <w:sz w:val="19"/>
                <w:szCs w:val="19"/>
              </w:rPr>
              <w:t>–</w:t>
            </w:r>
          </w:p>
        </w:tc>
      </w:tr>
    </w:tbl>
    <w:p w14:paraId="0F2A0A40" w14:textId="00A3BF77" w:rsidR="00F210A1" w:rsidRPr="00F210A1" w:rsidRDefault="00F210A1" w:rsidP="004605B9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W 2020 r. dostarczono za granicę usługi kulturalne i kreatywne o wartości 11 244,4 mln zł (tylko nieznacznie więcej niż </w:t>
      </w:r>
      <w:r w:rsidR="00A16C07">
        <w:rPr>
          <w:rFonts w:eastAsia="Times New Roman" w:cs="Times New Roman"/>
          <w:szCs w:val="19"/>
          <w:lang w:eastAsia="pl-PL"/>
        </w:rPr>
        <w:t xml:space="preserve">w </w:t>
      </w:r>
      <w:r w:rsidRPr="00F210A1">
        <w:rPr>
          <w:rFonts w:eastAsia="Times New Roman" w:cs="Times New Roman"/>
          <w:szCs w:val="19"/>
          <w:lang w:eastAsia="pl-PL"/>
        </w:rPr>
        <w:t xml:space="preserve">roku poprzednim – 11 136,6 mln zł), nabyto natomiast usługi kulturalne i kreatywne o wartości 11 494,3 mln zł. Dało to po raz pierwszy w ostatnich latach ujemne saldo obrotów usługami kulturalnymi i kreatywnymi, w wysokości </w:t>
      </w:r>
      <w:r w:rsidR="0005356B">
        <w:rPr>
          <w:rFonts w:eastAsia="Times New Roman" w:cs="Times New Roman"/>
          <w:szCs w:val="19"/>
          <w:lang w:eastAsia="pl-PL"/>
        </w:rPr>
        <w:t>-</w:t>
      </w:r>
      <w:r w:rsidRPr="00F210A1">
        <w:rPr>
          <w:rFonts w:eastAsia="Times New Roman" w:cs="Times New Roman"/>
          <w:szCs w:val="19"/>
          <w:lang w:eastAsia="pl-PL"/>
        </w:rPr>
        <w:t xml:space="preserve">249,8 mln zł. Dziedzinami, w których saldo międzynarodowej wymiany usług było dodatnie były: </w:t>
      </w:r>
      <w:r w:rsidRPr="005B2148">
        <w:rPr>
          <w:rFonts w:eastAsia="Times New Roman" w:cs="Times New Roman"/>
          <w:i/>
          <w:szCs w:val="19"/>
          <w:lang w:eastAsia="pl-PL"/>
        </w:rPr>
        <w:t xml:space="preserve">Reklama </w:t>
      </w:r>
      <w:r w:rsidR="009856F8">
        <w:rPr>
          <w:rFonts w:eastAsia="Times New Roman" w:cs="Times New Roman"/>
          <w:szCs w:val="19"/>
          <w:lang w:eastAsia="pl-PL"/>
        </w:rPr>
        <w:br/>
      </w:r>
      <w:r w:rsidRPr="00F210A1">
        <w:rPr>
          <w:rFonts w:eastAsia="Times New Roman" w:cs="Times New Roman"/>
          <w:szCs w:val="19"/>
          <w:lang w:eastAsia="pl-PL"/>
        </w:rPr>
        <w:t xml:space="preserve">(2 124,8 mln zł), </w:t>
      </w:r>
      <w:r w:rsidRPr="005B2148">
        <w:rPr>
          <w:rFonts w:eastAsia="Times New Roman" w:cs="Times New Roman"/>
          <w:i/>
          <w:szCs w:val="19"/>
          <w:lang w:eastAsia="pl-PL"/>
        </w:rPr>
        <w:t xml:space="preserve">Dziedzictwo kulturowe </w:t>
      </w:r>
      <w:r w:rsidRPr="00F210A1">
        <w:rPr>
          <w:rFonts w:eastAsia="Times New Roman" w:cs="Times New Roman"/>
          <w:szCs w:val="19"/>
          <w:lang w:eastAsia="pl-PL"/>
        </w:rPr>
        <w:t xml:space="preserve">(277,5 mln zł) i </w:t>
      </w:r>
      <w:r w:rsidRPr="005B2148">
        <w:rPr>
          <w:rFonts w:eastAsia="Times New Roman" w:cs="Times New Roman"/>
          <w:i/>
          <w:szCs w:val="19"/>
          <w:lang w:eastAsia="pl-PL"/>
        </w:rPr>
        <w:t>Architektura</w:t>
      </w:r>
      <w:r w:rsidRPr="00F210A1">
        <w:rPr>
          <w:rFonts w:eastAsia="Times New Roman" w:cs="Times New Roman"/>
          <w:szCs w:val="19"/>
          <w:lang w:eastAsia="pl-PL"/>
        </w:rPr>
        <w:t xml:space="preserve"> (86,8 mln zł). Najniższe saldo handlu usługami zanotowano w dziedzinie </w:t>
      </w:r>
      <w:r w:rsidRPr="005B214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F210A1">
        <w:rPr>
          <w:rFonts w:eastAsia="Times New Roman" w:cs="Times New Roman"/>
          <w:szCs w:val="19"/>
          <w:lang w:eastAsia="pl-PL"/>
        </w:rPr>
        <w:t xml:space="preserve"> </w:t>
      </w:r>
      <w:r w:rsidR="00FE5119">
        <w:rPr>
          <w:rFonts w:eastAsia="Times New Roman" w:cs="Times New Roman"/>
          <w:szCs w:val="19"/>
          <w:lang w:eastAsia="pl-PL"/>
        </w:rPr>
        <w:br/>
      </w:r>
      <w:r w:rsidRPr="00F210A1">
        <w:rPr>
          <w:rFonts w:eastAsia="Times New Roman" w:cs="Times New Roman"/>
          <w:szCs w:val="19"/>
          <w:lang w:eastAsia="pl-PL"/>
        </w:rPr>
        <w:t>(-2 211,2 mln zł), gdzie import przewyższał eksport o ponad 3,5 razy. Największy udział w eks</w:t>
      </w:r>
      <w:r w:rsidRPr="00F210A1">
        <w:rPr>
          <w:rFonts w:eastAsia="Times New Roman" w:cs="Times New Roman"/>
          <w:szCs w:val="19"/>
          <w:lang w:eastAsia="pl-PL"/>
        </w:rPr>
        <w:lastRenderedPageBreak/>
        <w:t xml:space="preserve">porcie usług kulturalnych i kreatywnych miała </w:t>
      </w:r>
      <w:r w:rsidRPr="005B2148">
        <w:rPr>
          <w:rFonts w:eastAsia="Times New Roman" w:cs="Times New Roman"/>
          <w:i/>
          <w:szCs w:val="19"/>
          <w:lang w:eastAsia="pl-PL"/>
        </w:rPr>
        <w:t>Reklama</w:t>
      </w:r>
      <w:r w:rsidRPr="00F210A1">
        <w:rPr>
          <w:rFonts w:eastAsia="Times New Roman" w:cs="Times New Roman"/>
          <w:szCs w:val="19"/>
          <w:lang w:eastAsia="pl-PL"/>
        </w:rPr>
        <w:t xml:space="preserve"> (9 420,6 mln zł), znacząco przewyższająca wartością obrotu kolejne dziedziny: </w:t>
      </w:r>
      <w:r w:rsidRPr="005B214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F210A1">
        <w:rPr>
          <w:rFonts w:eastAsia="Times New Roman" w:cs="Times New Roman"/>
          <w:szCs w:val="19"/>
          <w:lang w:eastAsia="pl-PL"/>
        </w:rPr>
        <w:t xml:space="preserve"> (828,1 mln zł) </w:t>
      </w:r>
      <w:r w:rsidR="00FE5119">
        <w:rPr>
          <w:rFonts w:eastAsia="Times New Roman" w:cs="Times New Roman"/>
          <w:szCs w:val="19"/>
          <w:lang w:eastAsia="pl-PL"/>
        </w:rPr>
        <w:br/>
      </w:r>
      <w:r w:rsidRPr="00F210A1">
        <w:rPr>
          <w:rFonts w:eastAsia="Times New Roman" w:cs="Times New Roman"/>
          <w:szCs w:val="19"/>
          <w:lang w:eastAsia="pl-PL"/>
        </w:rPr>
        <w:t xml:space="preserve">i </w:t>
      </w:r>
      <w:r w:rsidRPr="005B2148">
        <w:rPr>
          <w:rFonts w:eastAsia="Times New Roman" w:cs="Times New Roman"/>
          <w:i/>
          <w:szCs w:val="19"/>
          <w:lang w:eastAsia="pl-PL"/>
        </w:rPr>
        <w:t>Dziedzictwo kulturowe</w:t>
      </w:r>
      <w:r w:rsidRPr="00F210A1">
        <w:rPr>
          <w:rFonts w:eastAsia="Times New Roman" w:cs="Times New Roman"/>
          <w:szCs w:val="19"/>
          <w:lang w:eastAsia="pl-PL"/>
        </w:rPr>
        <w:t xml:space="preserve"> (470,9 mln zł). Jeśli chodzi </w:t>
      </w:r>
      <w:r w:rsidR="0064353A">
        <w:rPr>
          <w:rFonts w:eastAsia="Times New Roman" w:cs="Times New Roman"/>
          <w:szCs w:val="19"/>
          <w:lang w:eastAsia="pl-PL"/>
        </w:rPr>
        <w:t xml:space="preserve">o </w:t>
      </w:r>
      <w:r w:rsidRPr="00F210A1">
        <w:rPr>
          <w:rFonts w:eastAsia="Times New Roman" w:cs="Times New Roman"/>
          <w:szCs w:val="19"/>
          <w:lang w:eastAsia="pl-PL"/>
        </w:rPr>
        <w:t xml:space="preserve">import, również i tu dominowała </w:t>
      </w:r>
      <w:r w:rsidRPr="00FE5119">
        <w:rPr>
          <w:rFonts w:eastAsia="Times New Roman" w:cs="Times New Roman"/>
          <w:i/>
          <w:szCs w:val="19"/>
          <w:lang w:eastAsia="pl-PL"/>
        </w:rPr>
        <w:t>Reklama</w:t>
      </w:r>
      <w:r w:rsidRPr="00F210A1">
        <w:rPr>
          <w:rFonts w:eastAsia="Times New Roman" w:cs="Times New Roman"/>
          <w:szCs w:val="19"/>
          <w:lang w:eastAsia="pl-PL"/>
        </w:rPr>
        <w:t xml:space="preserve"> (7 295,9 mln zł), a za nią </w:t>
      </w:r>
      <w:r w:rsidRPr="005B214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F210A1">
        <w:rPr>
          <w:rFonts w:eastAsia="Times New Roman" w:cs="Times New Roman"/>
          <w:szCs w:val="19"/>
          <w:lang w:eastAsia="pl-PL"/>
        </w:rPr>
        <w:t xml:space="preserve"> (3 039,3 mln zł). </w:t>
      </w:r>
    </w:p>
    <w:p w14:paraId="5AD7EEAC" w14:textId="77777777" w:rsidR="00F210A1" w:rsidRPr="00F210A1" w:rsidRDefault="00F210A1" w:rsidP="00F210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210A1">
        <w:rPr>
          <w:rFonts w:eastAsia="Times New Roman" w:cs="Times New Roman"/>
          <w:szCs w:val="19"/>
          <w:lang w:eastAsia="pl-PL"/>
        </w:rPr>
        <w:t xml:space="preserve">W strukturze handlu zagranicznego Polski obrót dobrami i usługami kulturalnymi i kreatywnymi odgrywał relatywnie niedużą rolę i w przeciągu ostatnich lat udział ten oscylował wokół tych samych wielkości. </w:t>
      </w:r>
      <w:r w:rsidRPr="00DD3937">
        <w:rPr>
          <w:rFonts w:eastAsia="Times New Roman" w:cs="Times New Roman"/>
          <w:szCs w:val="19"/>
          <w:lang w:eastAsia="pl-PL"/>
        </w:rPr>
        <w:t>Udział kultury w eksporcie dóbr w 2020 r. wyniósł 1,6%, w imporcie –1,1%. Natomiast udział han</w:t>
      </w:r>
      <w:r w:rsidRPr="00F210A1">
        <w:rPr>
          <w:rFonts w:eastAsia="Times New Roman" w:cs="Times New Roman"/>
          <w:szCs w:val="19"/>
          <w:lang w:eastAsia="pl-PL"/>
        </w:rPr>
        <w:t xml:space="preserve">dlu usługami kulturalnymi i kreatywnymi wyniósł odpowiednio: 4,4% (eksport) i 7,3% (import). </w:t>
      </w:r>
    </w:p>
    <w:p w14:paraId="52FD0461" w14:textId="0F65238F" w:rsidR="00F210A1" w:rsidRDefault="00F210A1" w:rsidP="009773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07561">
        <w:rPr>
          <w:rFonts w:eastAsia="Times New Roman" w:cs="Times New Roman"/>
          <w:szCs w:val="19"/>
          <w:lang w:eastAsia="pl-PL"/>
        </w:rPr>
        <w:t>Odbiorcami polskich dóbr kulturalnych i kreatywnych były</w:t>
      </w:r>
      <w:r w:rsidR="00307561" w:rsidRPr="00307561">
        <w:rPr>
          <w:rFonts w:eastAsia="Times New Roman" w:cs="Times New Roman"/>
          <w:szCs w:val="19"/>
          <w:lang w:eastAsia="pl-PL"/>
        </w:rPr>
        <w:t xml:space="preserve"> przede wszystkim</w:t>
      </w:r>
      <w:r w:rsidR="007E77D0">
        <w:rPr>
          <w:rFonts w:eastAsia="Times New Roman" w:cs="Times New Roman"/>
          <w:szCs w:val="19"/>
          <w:lang w:eastAsia="pl-PL"/>
        </w:rPr>
        <w:t xml:space="preserve"> kraje rozwinięte</w:t>
      </w:r>
      <w:r w:rsidRPr="00307561">
        <w:rPr>
          <w:rFonts w:eastAsia="Times New Roman" w:cs="Times New Roman"/>
          <w:szCs w:val="19"/>
          <w:lang w:eastAsia="pl-PL"/>
        </w:rPr>
        <w:t>, szczególnie kraje strefy euro (7</w:t>
      </w:r>
      <w:r w:rsidR="00307561" w:rsidRPr="00307561">
        <w:rPr>
          <w:rFonts w:eastAsia="Times New Roman" w:cs="Times New Roman"/>
          <w:szCs w:val="19"/>
          <w:lang w:eastAsia="pl-PL"/>
        </w:rPr>
        <w:t>4</w:t>
      </w:r>
      <w:r w:rsidRPr="00307561">
        <w:rPr>
          <w:rFonts w:eastAsia="Times New Roman" w:cs="Times New Roman"/>
          <w:szCs w:val="19"/>
          <w:lang w:eastAsia="pl-PL"/>
        </w:rPr>
        <w:t xml:space="preserve">,4% </w:t>
      </w:r>
      <w:r w:rsidR="00307561" w:rsidRPr="00307561">
        <w:rPr>
          <w:rFonts w:eastAsia="Times New Roman" w:cs="Times New Roman"/>
          <w:szCs w:val="19"/>
          <w:lang w:eastAsia="pl-PL"/>
        </w:rPr>
        <w:t>wartości eksportu</w:t>
      </w:r>
      <w:r w:rsidRPr="00307561">
        <w:rPr>
          <w:rFonts w:eastAsia="Times New Roman" w:cs="Times New Roman"/>
          <w:szCs w:val="19"/>
          <w:lang w:eastAsia="pl-PL"/>
        </w:rPr>
        <w:t xml:space="preserve">). Podobnie sytuacja wyglądała </w:t>
      </w:r>
      <w:r w:rsidR="007E77D0">
        <w:rPr>
          <w:rFonts w:eastAsia="Times New Roman" w:cs="Times New Roman"/>
          <w:szCs w:val="19"/>
          <w:lang w:eastAsia="pl-PL"/>
        </w:rPr>
        <w:br/>
      </w:r>
      <w:r w:rsidRPr="00307561">
        <w:rPr>
          <w:rFonts w:eastAsia="Times New Roman" w:cs="Times New Roman"/>
          <w:szCs w:val="19"/>
          <w:lang w:eastAsia="pl-PL"/>
        </w:rPr>
        <w:t>w przypadku importu dóbr, gdzie główne obroty były realizowane z krajami rozwiniętymi, choć w mniejszym stopniu</w:t>
      </w:r>
      <w:r w:rsidR="00307561" w:rsidRPr="00307561">
        <w:rPr>
          <w:rFonts w:eastAsia="Times New Roman" w:cs="Times New Roman"/>
          <w:szCs w:val="19"/>
          <w:lang w:eastAsia="pl-PL"/>
        </w:rPr>
        <w:t>,</w:t>
      </w:r>
      <w:r w:rsidRPr="00307561">
        <w:rPr>
          <w:rFonts w:eastAsia="Times New Roman" w:cs="Times New Roman"/>
          <w:szCs w:val="19"/>
          <w:lang w:eastAsia="pl-PL"/>
        </w:rPr>
        <w:t xml:space="preserve"> </w:t>
      </w:r>
      <w:r w:rsidR="00307561" w:rsidRPr="00307561">
        <w:rPr>
          <w:rFonts w:eastAsia="Times New Roman" w:cs="Times New Roman"/>
          <w:szCs w:val="19"/>
          <w:lang w:eastAsia="pl-PL"/>
        </w:rPr>
        <w:t xml:space="preserve">niż w przypadku eksportu, </w:t>
      </w:r>
      <w:r w:rsidRPr="00307561">
        <w:rPr>
          <w:rFonts w:eastAsia="Times New Roman" w:cs="Times New Roman"/>
          <w:szCs w:val="19"/>
          <w:lang w:eastAsia="pl-PL"/>
        </w:rPr>
        <w:t>z UE (42</w:t>
      </w:r>
      <w:r w:rsidR="00307561" w:rsidRPr="00307561">
        <w:rPr>
          <w:rFonts w:eastAsia="Times New Roman" w:cs="Times New Roman"/>
          <w:szCs w:val="19"/>
          <w:lang w:eastAsia="pl-PL"/>
        </w:rPr>
        <w:t>,9</w:t>
      </w:r>
      <w:r w:rsidRPr="00307561">
        <w:rPr>
          <w:rFonts w:eastAsia="Times New Roman" w:cs="Times New Roman"/>
          <w:szCs w:val="19"/>
          <w:lang w:eastAsia="pl-PL"/>
        </w:rPr>
        <w:t>%</w:t>
      </w:r>
      <w:r w:rsidR="00307561" w:rsidRPr="00307561">
        <w:rPr>
          <w:rFonts w:eastAsia="Times New Roman" w:cs="Times New Roman"/>
          <w:szCs w:val="19"/>
          <w:lang w:eastAsia="pl-PL"/>
        </w:rPr>
        <w:t xml:space="preserve"> wartości importu</w:t>
      </w:r>
      <w:r w:rsidRPr="00307561">
        <w:rPr>
          <w:rFonts w:eastAsia="Times New Roman" w:cs="Times New Roman"/>
          <w:szCs w:val="19"/>
          <w:lang w:eastAsia="pl-PL"/>
        </w:rPr>
        <w:t>), czy samą strefą euro (38</w:t>
      </w:r>
      <w:r w:rsidR="00307561" w:rsidRPr="00307561">
        <w:rPr>
          <w:rFonts w:eastAsia="Times New Roman" w:cs="Times New Roman"/>
          <w:szCs w:val="19"/>
          <w:lang w:eastAsia="pl-PL"/>
        </w:rPr>
        <w:t>,9</w:t>
      </w:r>
      <w:r w:rsidRPr="00307561">
        <w:rPr>
          <w:rFonts w:eastAsia="Times New Roman" w:cs="Times New Roman"/>
          <w:szCs w:val="19"/>
          <w:lang w:eastAsia="pl-PL"/>
        </w:rPr>
        <w:t xml:space="preserve">%). </w:t>
      </w:r>
      <w:r w:rsidR="00D7295D">
        <w:rPr>
          <w:rFonts w:eastAsia="Times New Roman" w:cs="Times New Roman"/>
          <w:szCs w:val="19"/>
          <w:lang w:eastAsia="pl-PL"/>
        </w:rPr>
        <w:t xml:space="preserve">W przypadku importu dóbr kulturalnych i kreatywnych znaczący był udział krajów rozwijających się </w:t>
      </w:r>
      <w:r w:rsidRPr="00D7295D">
        <w:rPr>
          <w:rFonts w:eastAsia="Times New Roman" w:cs="Times New Roman"/>
          <w:szCs w:val="19"/>
          <w:lang w:eastAsia="pl-PL"/>
        </w:rPr>
        <w:t>(26,1%</w:t>
      </w:r>
      <w:r w:rsidR="00D7295D" w:rsidRPr="00D7295D">
        <w:rPr>
          <w:rFonts w:eastAsia="Times New Roman" w:cs="Times New Roman"/>
          <w:szCs w:val="19"/>
          <w:lang w:eastAsia="pl-PL"/>
        </w:rPr>
        <w:t xml:space="preserve"> wartości importu</w:t>
      </w:r>
      <w:r w:rsidR="00F85A32">
        <w:rPr>
          <w:rFonts w:eastAsia="Times New Roman" w:cs="Times New Roman"/>
          <w:szCs w:val="19"/>
          <w:lang w:eastAsia="pl-PL"/>
        </w:rPr>
        <w:t xml:space="preserve">) – był to </w:t>
      </w:r>
      <w:r w:rsidRPr="00F85A32">
        <w:rPr>
          <w:rFonts w:eastAsia="Times New Roman" w:cs="Times New Roman"/>
          <w:szCs w:val="19"/>
          <w:lang w:eastAsia="pl-PL"/>
        </w:rPr>
        <w:t xml:space="preserve">jedyny obszar, w którym zanotowano ujemne saldo </w:t>
      </w:r>
      <w:r w:rsidR="00F85A32" w:rsidRPr="00F85A32">
        <w:rPr>
          <w:rFonts w:eastAsia="Times New Roman" w:cs="Times New Roman"/>
          <w:szCs w:val="19"/>
          <w:lang w:eastAsia="pl-PL"/>
        </w:rPr>
        <w:t>wymiany handlowej</w:t>
      </w:r>
      <w:r w:rsidRPr="00F85A32">
        <w:rPr>
          <w:rFonts w:eastAsia="Times New Roman" w:cs="Times New Roman"/>
          <w:szCs w:val="19"/>
          <w:lang w:eastAsia="pl-PL"/>
        </w:rPr>
        <w:t xml:space="preserve"> (</w:t>
      </w:r>
      <w:r w:rsidR="00F85A32" w:rsidRPr="00F85A32">
        <w:rPr>
          <w:rFonts w:eastAsia="Times New Roman" w:cs="Times New Roman"/>
          <w:szCs w:val="19"/>
          <w:lang w:eastAsia="pl-PL"/>
        </w:rPr>
        <w:t>-</w:t>
      </w:r>
      <w:r w:rsidR="00C67B5C">
        <w:rPr>
          <w:rFonts w:eastAsia="Times New Roman" w:cs="Times New Roman"/>
          <w:szCs w:val="19"/>
          <w:lang w:eastAsia="pl-PL"/>
        </w:rPr>
        <w:t>2 618,1 mln zł).</w:t>
      </w:r>
      <w:r w:rsidRPr="00F85A32">
        <w:rPr>
          <w:rFonts w:eastAsia="Times New Roman" w:cs="Times New Roman"/>
          <w:szCs w:val="19"/>
          <w:lang w:eastAsia="pl-PL"/>
        </w:rPr>
        <w:t xml:space="preserve"> </w:t>
      </w:r>
      <w:r w:rsidRPr="00C67B5C">
        <w:rPr>
          <w:rFonts w:eastAsia="Times New Roman" w:cs="Times New Roman"/>
          <w:szCs w:val="19"/>
          <w:lang w:eastAsia="pl-PL"/>
        </w:rPr>
        <w:t xml:space="preserve">Struktura geograficzna </w:t>
      </w:r>
      <w:r w:rsidR="00C67B5C" w:rsidRPr="00C67B5C">
        <w:rPr>
          <w:rFonts w:eastAsia="Times New Roman" w:cs="Times New Roman"/>
          <w:szCs w:val="19"/>
          <w:lang w:eastAsia="pl-PL"/>
        </w:rPr>
        <w:t xml:space="preserve">międzynarodowej wymiany </w:t>
      </w:r>
      <w:r w:rsidRPr="00C67B5C">
        <w:rPr>
          <w:rFonts w:eastAsia="Times New Roman" w:cs="Times New Roman"/>
          <w:szCs w:val="19"/>
          <w:lang w:eastAsia="pl-PL"/>
        </w:rPr>
        <w:t>usług kulturalny</w:t>
      </w:r>
      <w:r w:rsidR="00C67B5C" w:rsidRPr="00C67B5C">
        <w:rPr>
          <w:rFonts w:eastAsia="Times New Roman" w:cs="Times New Roman"/>
          <w:szCs w:val="19"/>
          <w:lang w:eastAsia="pl-PL"/>
        </w:rPr>
        <w:t>ch</w:t>
      </w:r>
      <w:r w:rsidRPr="00C67B5C">
        <w:rPr>
          <w:rFonts w:eastAsia="Times New Roman" w:cs="Times New Roman"/>
          <w:szCs w:val="19"/>
          <w:lang w:eastAsia="pl-PL"/>
        </w:rPr>
        <w:t xml:space="preserve"> i kreatywny</w:t>
      </w:r>
      <w:r w:rsidR="00C67B5C" w:rsidRPr="00C67B5C">
        <w:rPr>
          <w:rFonts w:eastAsia="Times New Roman" w:cs="Times New Roman"/>
          <w:szCs w:val="19"/>
          <w:lang w:eastAsia="pl-PL"/>
        </w:rPr>
        <w:t>ch</w:t>
      </w:r>
      <w:r w:rsidRPr="00C67B5C">
        <w:rPr>
          <w:rFonts w:eastAsia="Times New Roman" w:cs="Times New Roman"/>
          <w:szCs w:val="19"/>
          <w:lang w:eastAsia="pl-PL"/>
        </w:rPr>
        <w:t xml:space="preserve"> była podobna</w:t>
      </w:r>
      <w:r w:rsidR="00C67B5C" w:rsidRPr="00C67B5C">
        <w:rPr>
          <w:rFonts w:eastAsia="Times New Roman" w:cs="Times New Roman"/>
          <w:szCs w:val="19"/>
          <w:lang w:eastAsia="pl-PL"/>
        </w:rPr>
        <w:t xml:space="preserve"> jak w przypadku obrotów towarowych</w:t>
      </w:r>
      <w:r w:rsidRPr="00C67B5C">
        <w:rPr>
          <w:rFonts w:eastAsia="Times New Roman" w:cs="Times New Roman"/>
          <w:szCs w:val="19"/>
          <w:lang w:eastAsia="pl-PL"/>
        </w:rPr>
        <w:t>. Większość usług była eksportowana i importowana do i z</w:t>
      </w:r>
      <w:r w:rsidR="007E77D0">
        <w:rPr>
          <w:rFonts w:eastAsia="Times New Roman" w:cs="Times New Roman"/>
          <w:szCs w:val="19"/>
          <w:lang w:eastAsia="pl-PL"/>
        </w:rPr>
        <w:t xml:space="preserve"> krajów rozwiniętych </w:t>
      </w:r>
      <w:r w:rsidRPr="00C67B5C">
        <w:rPr>
          <w:rFonts w:eastAsia="Times New Roman" w:cs="Times New Roman"/>
          <w:szCs w:val="19"/>
          <w:lang w:eastAsia="pl-PL"/>
        </w:rPr>
        <w:t xml:space="preserve">(odpowiednio 94,1% i 93,4%), z czego </w:t>
      </w:r>
      <w:r w:rsidR="00C67B5C" w:rsidRPr="00C67B5C">
        <w:rPr>
          <w:rFonts w:eastAsia="Times New Roman" w:cs="Times New Roman"/>
          <w:szCs w:val="19"/>
          <w:lang w:eastAsia="pl-PL"/>
        </w:rPr>
        <w:t>ponad</w:t>
      </w:r>
      <w:r w:rsidRPr="00C67B5C">
        <w:rPr>
          <w:rFonts w:eastAsia="Times New Roman" w:cs="Times New Roman"/>
          <w:szCs w:val="19"/>
          <w:lang w:eastAsia="pl-PL"/>
        </w:rPr>
        <w:t xml:space="preserve"> połowa do i z krajów </w:t>
      </w:r>
      <w:r w:rsidRPr="00375F6C">
        <w:rPr>
          <w:rFonts w:eastAsia="Times New Roman" w:cs="Times New Roman"/>
          <w:szCs w:val="19"/>
          <w:lang w:eastAsia="pl-PL"/>
        </w:rPr>
        <w:t>s</w:t>
      </w:r>
      <w:r w:rsidR="00375F6C" w:rsidRPr="00375F6C">
        <w:rPr>
          <w:rFonts w:eastAsia="Times New Roman" w:cs="Times New Roman"/>
          <w:szCs w:val="19"/>
          <w:lang w:eastAsia="pl-PL"/>
        </w:rPr>
        <w:t>tr</w:t>
      </w:r>
      <w:r w:rsidRPr="00375F6C">
        <w:rPr>
          <w:rFonts w:eastAsia="Times New Roman" w:cs="Times New Roman"/>
          <w:szCs w:val="19"/>
          <w:lang w:eastAsia="pl-PL"/>
        </w:rPr>
        <w:t>e</w:t>
      </w:r>
      <w:r w:rsidR="00375F6C" w:rsidRPr="00375F6C">
        <w:rPr>
          <w:rFonts w:eastAsia="Times New Roman" w:cs="Times New Roman"/>
          <w:szCs w:val="19"/>
          <w:lang w:eastAsia="pl-PL"/>
        </w:rPr>
        <w:t>f</w:t>
      </w:r>
      <w:r w:rsidRPr="00375F6C">
        <w:rPr>
          <w:rFonts w:eastAsia="Times New Roman" w:cs="Times New Roman"/>
          <w:szCs w:val="19"/>
          <w:lang w:eastAsia="pl-PL"/>
        </w:rPr>
        <w:t>y</w:t>
      </w:r>
      <w:r w:rsidRPr="00C67B5C">
        <w:rPr>
          <w:rFonts w:eastAsia="Times New Roman" w:cs="Times New Roman"/>
          <w:szCs w:val="19"/>
          <w:lang w:eastAsia="pl-PL"/>
        </w:rPr>
        <w:t xml:space="preserve"> euro</w:t>
      </w:r>
      <w:r w:rsidR="00C67B5C" w:rsidRPr="00C67B5C">
        <w:rPr>
          <w:rFonts w:eastAsia="Times New Roman" w:cs="Times New Roman"/>
          <w:szCs w:val="19"/>
          <w:lang w:eastAsia="pl-PL"/>
        </w:rPr>
        <w:t xml:space="preserve"> (51,4% </w:t>
      </w:r>
      <w:r w:rsidR="007E77D0">
        <w:rPr>
          <w:rFonts w:eastAsia="Times New Roman" w:cs="Times New Roman"/>
          <w:szCs w:val="19"/>
          <w:lang w:eastAsia="pl-PL"/>
        </w:rPr>
        <w:br/>
      </w:r>
      <w:r w:rsidR="00C67B5C" w:rsidRPr="00C67B5C">
        <w:rPr>
          <w:rFonts w:eastAsia="Times New Roman" w:cs="Times New Roman"/>
          <w:szCs w:val="19"/>
          <w:lang w:eastAsia="pl-PL"/>
        </w:rPr>
        <w:t>i 58,1%)</w:t>
      </w:r>
      <w:r w:rsidRPr="00C67B5C">
        <w:rPr>
          <w:rFonts w:eastAsia="Times New Roman" w:cs="Times New Roman"/>
          <w:szCs w:val="19"/>
          <w:lang w:eastAsia="pl-PL"/>
        </w:rPr>
        <w:t>.</w:t>
      </w:r>
    </w:p>
    <w:p w14:paraId="1D25F948" w14:textId="4F9DE6F6" w:rsidR="00627887" w:rsidRPr="00627887" w:rsidRDefault="00627887" w:rsidP="00047B4E">
      <w:pPr>
        <w:spacing w:before="7320" w:line="288" w:lineRule="auto"/>
        <w:rPr>
          <w:sz w:val="18"/>
        </w:rPr>
        <w:sectPr w:rsidR="00627887" w:rsidRPr="0062788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7C19EFAE" w14:textId="0E7BE4C5" w:rsidR="00D261A2" w:rsidRPr="00627887" w:rsidRDefault="00D30ADE" w:rsidP="00627887">
      <w:pPr>
        <w:spacing w:before="0" w:after="0" w:line="276" w:lineRule="auto"/>
        <w:rPr>
          <w:sz w:val="18"/>
          <w:lang w:val="en-GB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6210B542">
                <wp:simplePos x="0" y="0"/>
                <wp:positionH relativeFrom="page">
                  <wp:posOffset>638355</wp:posOffset>
                </wp:positionH>
                <wp:positionV relativeFrom="page">
                  <wp:posOffset>4554747</wp:posOffset>
                </wp:positionV>
                <wp:extent cx="6263640" cy="3795623"/>
                <wp:effectExtent l="0" t="0" r="2286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7956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627887" w:rsidRPr="00A00822" w:rsidRDefault="00627887" w:rsidP="00627887">
                            <w:pPr>
                              <w:pStyle w:val="Tytuhipercza"/>
                            </w:pPr>
                            <w:r w:rsidRPr="00DE6FB2">
                              <w:t>Powiązane opracowania</w:t>
                            </w:r>
                          </w:p>
                          <w:p w14:paraId="47FE5E37" w14:textId="5588B998" w:rsidR="00D03E24" w:rsidRPr="000C01D0" w:rsidRDefault="002A7A00" w:rsidP="00D03E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7" w:tooltip="Link do opracowania pt.&quot;Przemysły kultury i kratywne w latach 2014-2016&quot;" w:history="1">
                              <w:r w:rsidR="00D03E24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Przemysły kultury i kreatywne w latach 2014–2016</w:t>
                              </w:r>
                            </w:hyperlink>
                            <w:r w:rsidR="00D03E24" w:rsidRPr="000C01D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4713EB9" w14:textId="0E2D93E2" w:rsidR="00D03E24" w:rsidRPr="006E46BB" w:rsidRDefault="00D03E24" w:rsidP="00D03E2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F01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"https://stat.gov.pl/obszary-tematyczne/kultura-turystyka-sport/kultura/przemysly-kultury-i-kreatywne-w-2019-roku,21,3.html" \o "Link do publikacji pt. \"Przemysły kultury i kreatywne w 2019 r.\"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6E46B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Przemysły kultury i kreatywne w 201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9</w:t>
                            </w:r>
                            <w:r w:rsidRPr="006E46B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roku</w:t>
                            </w:r>
                          </w:p>
                          <w:p w14:paraId="077FF16A" w14:textId="1A9FDDEF" w:rsidR="00D03E24" w:rsidRPr="00C1620C" w:rsidRDefault="00D03E24" w:rsidP="00D03E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C162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F0156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"https://stat.gov.pl/obszary-tematyczne/kultura-turystyka-sport/kultura/kultura-w-2020-roku,2,18.html" \o "Link do publikacji pt.\"Kultura w 2020 r\"</w:instrText>
                            </w:r>
                            <w:r w:rsidRPr="00C162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162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Kultura w 2020 r.</w:t>
                            </w:r>
                          </w:p>
                          <w:p w14:paraId="2AB1551D" w14:textId="1F13B2B4" w:rsidR="00627887" w:rsidRDefault="00D03E24" w:rsidP="00D30ADE">
                            <w:pPr>
                              <w:pStyle w:val="Tytuhipercza"/>
                            </w:pPr>
                            <w:r w:rsidRPr="00C162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627887">
                              <w:t>Ważniejsze</w:t>
                            </w:r>
                            <w:r w:rsidR="00627887" w:rsidRPr="00505A92">
                              <w:t xml:space="preserve"> pojęcia dostępne w słowniku</w:t>
                            </w:r>
                          </w:p>
                          <w:p w14:paraId="148BCF56" w14:textId="643AFE9B" w:rsidR="00D03E24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8" w:tooltip="Link do pojęcia &quot;eksport towarów i usług&quot;" w:history="1">
                              <w:r w:rsidR="00D03E24" w:rsidRP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Eksport towarów i usług</w:t>
                              </w:r>
                            </w:hyperlink>
                          </w:p>
                          <w:p w14:paraId="529DCBD1" w14:textId="79521177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9" w:tooltip="Link do pojęcia &quot;import towarów i usług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Import towarów i usług</w:t>
                              </w:r>
                            </w:hyperlink>
                          </w:p>
                          <w:p w14:paraId="0AA0E5E6" w14:textId="4A45FF41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tooltip="Link do pojęcia &quot;koszty ogółem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14:paraId="59A05B48" w14:textId="28E75930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tooltip="Link do pojęcia &quot;Przeciętne miesięczne wynagrodzenie brutto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7DAB1DE" w14:textId="5484C903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tooltip="Link do pojęcia &quot;Przeciętne zatrudnienie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1BE69440" w14:textId="4883FD3A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pojęcia &quot;przychody ogółem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14:paraId="77D225CD" w14:textId="39919E4C" w:rsidR="00D03E24" w:rsidRPr="004069C6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Link do pojęcia &quot;saldo obrotów towarowych handlu zagranicznego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obrotów towarowych handlu zagranicznego</w:t>
                              </w:r>
                            </w:hyperlink>
                          </w:p>
                          <w:p w14:paraId="54011F69" w14:textId="436B815F" w:rsidR="00D03E24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pojęcia &quot;saldo usług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usług</w:t>
                              </w:r>
                            </w:hyperlink>
                          </w:p>
                          <w:p w14:paraId="4A1ED563" w14:textId="6BE38EAD" w:rsidR="00D03E24" w:rsidRDefault="002A7A00" w:rsidP="00D03E24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tooltip="Link do pojęcia &quot;wskaźnik poziomu kosztów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14:paraId="5ABCA5D7" w14:textId="11946E5F" w:rsidR="00D30ADE" w:rsidRPr="00D03E24" w:rsidRDefault="002A7A00" w:rsidP="00D03E24">
                            <w:pPr>
                              <w:spacing w:before="0" w:after="80"/>
                              <w:rPr>
                                <w:shd w:val="clear" w:color="auto" w:fill="F0F0F0"/>
                              </w:rPr>
                            </w:pPr>
                            <w:hyperlink r:id="rId27" w:tooltip="Link do pojęcia &quot;wynagrodzenia brutto&quot;" w:history="1">
                              <w:r w:rsidR="00D03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Wynagrodzenia brutto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CFE9D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50.25pt;margin-top:358.65pt;width:493.2pt;height:298.8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" fillcolor="#f2f2f2 [3052]" strokecolor="white [3212]">
                <v:textbox>
                  <w:txbxContent>
                    <w:p w14:paraId="7E0DB532" w14:textId="77777777" w:rsidR="00627887" w:rsidRPr="00A00822" w:rsidRDefault="00627887" w:rsidP="00627887">
                      <w:pPr>
                        <w:pStyle w:val="Tytuhipercza"/>
                      </w:pPr>
                      <w:r w:rsidRPr="00DE6FB2">
                        <w:t>Powiązane opracowania</w:t>
                      </w:r>
                    </w:p>
                    <w:p w14:paraId="47FE5E37" w14:textId="5588B998" w:rsidR="00D03E24" w:rsidRPr="000C01D0" w:rsidRDefault="007E38A9" w:rsidP="00D03E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tooltip="Link do opracowania pt.&quot;Przemysły kultury i kratywne w latach 2014-2016&quot;" w:history="1">
                        <w:r w:rsidR="00D03E24"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Przemysły kultury i kreatywne w latach 2014–2016</w:t>
                        </w:r>
                      </w:hyperlink>
                      <w:r w:rsidR="00D03E24" w:rsidRPr="000C01D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4713EB9" w14:textId="0E2D93E2" w:rsidR="00D03E24" w:rsidRPr="006E46BB" w:rsidRDefault="00D03E24" w:rsidP="00D03E24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F01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"https://stat.gov.pl/obszary-tematyczne/kultura-turystyka-sport/kultura/przemysly-kultury-i-kreatywne-w-2019-roku,21,3.html" \o "Link do publikacji pt. \"Przemysły kultury i kreatywne w 2019 r.\"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6E46B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Przemysły kultury i kreatywne w 201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9</w:t>
                      </w:r>
                      <w:r w:rsidRPr="006E46B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roku</w:t>
                      </w:r>
                    </w:p>
                    <w:p w14:paraId="077FF16A" w14:textId="1A9FDDEF" w:rsidR="00D03E24" w:rsidRPr="00C1620C" w:rsidRDefault="00D03E24" w:rsidP="00D03E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C162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F0156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"https://stat.gov.pl/obszary-tematyczne/kultura-turystyka-sport/kultura/kultura-w-2020-roku,2,18.html" \o "Link do publikacji pt.\"Kultura w 2020 r\"</w:instrText>
                      </w:r>
                      <w:r w:rsidRPr="00C162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162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Kultura w 2020 r.</w:t>
                      </w:r>
                    </w:p>
                    <w:p w14:paraId="2AB1551D" w14:textId="1F13B2B4" w:rsidR="00627887" w:rsidRDefault="00D03E24" w:rsidP="00D30ADE">
                      <w:pPr>
                        <w:pStyle w:val="Tytuhipercza"/>
                      </w:pPr>
                      <w:r w:rsidRPr="00C162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627887">
                        <w:t>Ważniejsze</w:t>
                      </w:r>
                      <w:r w:rsidR="00627887" w:rsidRPr="00505A92">
                        <w:t xml:space="preserve"> pojęcia dostępne w słowniku</w:t>
                      </w:r>
                    </w:p>
                    <w:p w14:paraId="148BCF56" w14:textId="643AFE9B" w:rsidR="00D03E24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Link do pojęcia &quot;eksport towarów i usług&quot;" w:history="1">
                        <w:r w:rsidR="00D03E24" w:rsidRP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Eksport towarów i usług</w:t>
                        </w:r>
                      </w:hyperlink>
                    </w:p>
                    <w:p w14:paraId="529DCBD1" w14:textId="79521177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pojęcia &quot;import towarów i usług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Import towarów i usług</w:t>
                        </w:r>
                      </w:hyperlink>
                    </w:p>
                    <w:p w14:paraId="0AA0E5E6" w14:textId="4A45FF41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tooltip="Link do pojęcia &quot;koszty ogółem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14:paraId="59A05B48" w14:textId="28E75930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nk do pojęcia &quot;Przeciętne miesięczne wynagrodzenie brutto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7DAB1DE" w14:textId="5484C903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Link do pojęcia &quot;Przeciętne zatrudnienie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1BE69440" w14:textId="4883FD3A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tooltip="Link do pojęcia &quot;przychody ogółem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14:paraId="77D225CD" w14:textId="39919E4C" w:rsidR="00D03E24" w:rsidRPr="004069C6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tooltip="Link do pojęcia &quot;saldo obrotów towarowych handlu zagranicznego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obrotów towarowych handlu zagranicznego</w:t>
                        </w:r>
                      </w:hyperlink>
                    </w:p>
                    <w:p w14:paraId="54011F69" w14:textId="436B815F" w:rsidR="00D03E24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tooltip="Link do pojęcia &quot;saldo usług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usług</w:t>
                        </w:r>
                      </w:hyperlink>
                    </w:p>
                    <w:p w14:paraId="4A1ED563" w14:textId="6BE38EAD" w:rsidR="00D03E24" w:rsidRDefault="007E38A9" w:rsidP="00D03E24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tooltip="Link do pojęcia &quot;wskaźnik poziomu kosztów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14:paraId="5ABCA5D7" w14:textId="11946E5F" w:rsidR="00D30ADE" w:rsidRPr="00D03E24" w:rsidRDefault="007E38A9" w:rsidP="00D03E24">
                      <w:pPr>
                        <w:spacing w:before="0" w:after="80"/>
                        <w:rPr>
                          <w:shd w:val="clear" w:color="auto" w:fill="F0F0F0"/>
                        </w:rPr>
                      </w:pPr>
                      <w:hyperlink r:id="rId38" w:tooltip="Link do pojęcia &quot;wynagrodzenia brutto&quot;" w:history="1">
                        <w:r w:rsidR="00D03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Wynagrodzenia brutto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34E248FB" wp14:editId="3E87E6E7">
            <wp:simplePos x="0" y="0"/>
            <wp:positionH relativeFrom="column">
              <wp:posOffset>3176270</wp:posOffset>
            </wp:positionH>
            <wp:positionV relativeFrom="paragraph">
              <wp:posOffset>3097225</wp:posOffset>
            </wp:positionV>
            <wp:extent cx="251460" cy="251460"/>
            <wp:effectExtent l="0" t="0" r="0" b="0"/>
            <wp:wrapNone/>
            <wp:docPr id="14" name="Obraz 14" descr="Ikonka linked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linkedin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0772DCF9" wp14:editId="7466B5B4">
            <wp:simplePos x="0" y="0"/>
            <wp:positionH relativeFrom="column">
              <wp:posOffset>3176270</wp:posOffset>
            </wp:positionH>
            <wp:positionV relativeFrom="paragraph">
              <wp:posOffset>2761615</wp:posOffset>
            </wp:positionV>
            <wp:extent cx="251460" cy="251460"/>
            <wp:effectExtent l="0" t="0" r="0" b="0"/>
            <wp:wrapNone/>
            <wp:docPr id="11" name="Obraz 11" descr="Ikonka Youtub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Ikonka Youtuba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0804137A" wp14:editId="05E544FB">
            <wp:simplePos x="0" y="0"/>
            <wp:positionH relativeFrom="column">
              <wp:posOffset>3176270</wp:posOffset>
            </wp:positionH>
            <wp:positionV relativeFrom="paragraph">
              <wp:posOffset>2432685</wp:posOffset>
            </wp:positionV>
            <wp:extent cx="251460" cy="251460"/>
            <wp:effectExtent l="0" t="0" r="0" b="0"/>
            <wp:wrapNone/>
            <wp:docPr id="19" name="Obraz 19" descr="Ikonka instagra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instagrama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62625F4" wp14:editId="1F805FD4">
                <wp:simplePos x="0" y="0"/>
                <wp:positionH relativeFrom="margin">
                  <wp:posOffset>3175</wp:posOffset>
                </wp:positionH>
                <wp:positionV relativeFrom="margin">
                  <wp:posOffset>1410564</wp:posOffset>
                </wp:positionV>
                <wp:extent cx="2503170" cy="1404620"/>
                <wp:effectExtent l="0" t="0" r="0" b="317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DF28F" w14:textId="77777777" w:rsidR="00D30ADE" w:rsidRPr="00D30ADE" w:rsidRDefault="00D30ADE" w:rsidP="00D30A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30AD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Wydział Współpracy z Mediami </w:t>
                            </w:r>
                          </w:p>
                          <w:p w14:paraId="28CF085B" w14:textId="77777777" w:rsidR="00D30ADE" w:rsidRPr="00D30ADE" w:rsidRDefault="00D30ADE" w:rsidP="00D30A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30ADE">
                              <w:rPr>
                                <w:sz w:val="20"/>
                                <w:szCs w:val="20"/>
                              </w:rPr>
                              <w:t xml:space="preserve">Tel: 22 608 38 04 </w:t>
                            </w:r>
                          </w:p>
                          <w:p w14:paraId="71C77E34" w14:textId="29804B93" w:rsidR="00D30ADE" w:rsidRPr="00D30ADE" w:rsidRDefault="00D30ADE" w:rsidP="00D30ADE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30ADE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e-mail:</w:t>
                            </w:r>
                            <w:r w:rsidRPr="00D30AD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hyperlink r:id="rId42" w:history="1">
                              <w:r w:rsidRPr="00D30ADE">
                                <w:rPr>
                                  <w:rStyle w:val="Hipercze"/>
                                  <w:rFonts w:eastAsiaTheme="majorEastAsia" w:cs="Arial"/>
                                  <w:b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obslugaprasowa@stat.gov.pl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625F4" id="_x0000_s1033" type="#_x0000_t202" style="position:absolute;margin-left:.25pt;margin-top:111.05pt;width:197.1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" filled="f" stroked="f">
                <v:textbox style="mso-fit-shape-to-text:t">
                  <w:txbxContent>
                    <w:p w14:paraId="067DF28F" w14:textId="77777777" w:rsidR="00D30ADE" w:rsidRPr="00D30ADE" w:rsidRDefault="00D30ADE" w:rsidP="00D30A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30ADE">
                        <w:rPr>
                          <w:b/>
                          <w:sz w:val="20"/>
                          <w:szCs w:val="20"/>
                        </w:rPr>
                        <w:t xml:space="preserve">Wydział Współpracy z Mediami </w:t>
                      </w:r>
                    </w:p>
                    <w:p w14:paraId="28CF085B" w14:textId="77777777" w:rsidR="00D30ADE" w:rsidRPr="00D30ADE" w:rsidRDefault="00D30ADE" w:rsidP="00D30ADE">
                      <w:pPr>
                        <w:rPr>
                          <w:sz w:val="20"/>
                          <w:szCs w:val="20"/>
                        </w:rPr>
                      </w:pPr>
                      <w:r w:rsidRPr="00D30ADE">
                        <w:rPr>
                          <w:sz w:val="20"/>
                          <w:szCs w:val="20"/>
                        </w:rPr>
                        <w:t xml:space="preserve">Tel: 22 608 38 04 </w:t>
                      </w:r>
                    </w:p>
                    <w:p w14:paraId="71C77E34" w14:textId="29804B93" w:rsidR="00D30ADE" w:rsidRPr="00D30ADE" w:rsidRDefault="00D30ADE" w:rsidP="00D30ADE">
                      <w:pPr>
                        <w:spacing w:before="0" w:line="288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D30ADE">
                        <w:rPr>
                          <w:b/>
                          <w:sz w:val="20"/>
                          <w:szCs w:val="20"/>
                          <w:lang w:val="en-GB"/>
                        </w:rPr>
                        <w:t>e-mail:</w:t>
                      </w:r>
                      <w:r w:rsidRPr="00D30ADE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hyperlink r:id="rId43" w:history="1">
                        <w:r w:rsidRPr="00D30ADE">
                          <w:rPr>
                            <w:rStyle w:val="Hipercze"/>
                            <w:rFonts w:eastAsiaTheme="majorEastAsia" w:cs="Arial"/>
                            <w:b/>
                            <w:color w:val="auto"/>
                            <w:sz w:val="20"/>
                            <w:szCs w:val="20"/>
                            <w:lang w:val="en-US"/>
                          </w:rPr>
                          <w:t>obslugaprasowa@stat.gov.pl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473AB652" wp14:editId="3E89A86A">
            <wp:simplePos x="0" y="0"/>
            <wp:positionH relativeFrom="column">
              <wp:posOffset>3176270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F4AC4C9" wp14:editId="7732E05F">
                <wp:simplePos x="0" y="0"/>
                <wp:positionH relativeFrom="margin">
                  <wp:posOffset>3177540</wp:posOffset>
                </wp:positionH>
                <wp:positionV relativeFrom="margin">
                  <wp:posOffset>1410335</wp:posOffset>
                </wp:positionV>
                <wp:extent cx="2393315" cy="2252980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225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EE55A" w14:textId="7E6ACF1A" w:rsidR="00627887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www.stat.gov.pl</w:t>
                            </w:r>
                          </w:p>
                          <w:p w14:paraId="0B8BC77C" w14:textId="192BA7CA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@GUS_STAT</w:t>
                            </w:r>
                          </w:p>
                          <w:p w14:paraId="3AD09E77" w14:textId="08488E97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 w:rsidRPr="003D5F42">
                              <w:rPr>
                                <w:sz w:val="20"/>
                              </w:rPr>
                              <w:t>GlownyUrzadStatystyczny</w:t>
                            </w:r>
                            <w:proofErr w:type="spellEnd"/>
                          </w:p>
                          <w:p w14:paraId="2FDEF4AC" w14:textId="10B3E2F0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gus_stat</w:t>
                            </w:r>
                            <w:proofErr w:type="spellEnd"/>
                          </w:p>
                          <w:p w14:paraId="6015B992" w14:textId="603E84E9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glownyurzadstatystycznygus</w:t>
                            </w:r>
                            <w:proofErr w:type="spellEnd"/>
                          </w:p>
                          <w:p w14:paraId="597DC0E0" w14:textId="1D59CCBC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</w:pPr>
                            <w:r w:rsidRPr="00531873">
                              <w:rPr>
                                <w:noProof/>
                                <w:sz w:val="20"/>
                                <w:lang w:eastAsia="pl-PL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C4C9" id="_x0000_s1034" type="#_x0000_t202" style="position:absolute;margin-left:250.2pt;margin-top:111.05pt;width:188.45pt;height:177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" filled="f" stroked="f">
                <v:textbox>
                  <w:txbxContent>
                    <w:p w14:paraId="079EE55A" w14:textId="7E6ACF1A" w:rsidR="00627887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www.stat.gov.pl</w:t>
                      </w:r>
                    </w:p>
                    <w:p w14:paraId="0B8BC77C" w14:textId="192BA7CA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@GUS_STAT</w:t>
                      </w:r>
                    </w:p>
                    <w:p w14:paraId="3AD09E77" w14:textId="08488E97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</w:t>
                      </w:r>
                      <w:proofErr w:type="spellStart"/>
                      <w:r w:rsidRPr="003D5F42">
                        <w:rPr>
                          <w:sz w:val="20"/>
                        </w:rPr>
                        <w:t>GlownyUrzadStatystyczny</w:t>
                      </w:r>
                      <w:proofErr w:type="spellEnd"/>
                    </w:p>
                    <w:p w14:paraId="2FDEF4AC" w14:textId="10B3E2F0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proofErr w:type="spellStart"/>
                      <w:r w:rsidRPr="00531873">
                        <w:rPr>
                          <w:sz w:val="20"/>
                        </w:rPr>
                        <w:t>gus_stat</w:t>
                      </w:r>
                      <w:proofErr w:type="spellEnd"/>
                    </w:p>
                    <w:p w14:paraId="6015B992" w14:textId="603E84E9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proofErr w:type="spellStart"/>
                      <w:r w:rsidRPr="00531873">
                        <w:rPr>
                          <w:sz w:val="20"/>
                        </w:rPr>
                        <w:t>glownyurzadstatystycznygus</w:t>
                      </w:r>
                      <w:proofErr w:type="spellEnd"/>
                    </w:p>
                    <w:p w14:paraId="597DC0E0" w14:textId="1D59CCBC" w:rsidR="00D30ADE" w:rsidRDefault="00D30ADE" w:rsidP="00D30ADE">
                      <w:pPr>
                        <w:spacing w:before="0" w:after="240" w:line="288" w:lineRule="auto"/>
                        <w:ind w:left="454"/>
                      </w:pPr>
                      <w:r w:rsidRPr="00531873">
                        <w:rPr>
                          <w:noProof/>
                          <w:sz w:val="20"/>
                          <w:lang w:eastAsia="pl-PL"/>
                        </w:rPr>
                        <w:t>glownyurzadstatystyczny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20"/>
          <w:lang w:eastAsia="pl-PL"/>
        </w:rPr>
        <w:drawing>
          <wp:anchor distT="0" distB="0" distL="114300" distR="114300" simplePos="0" relativeHeight="251763712" behindDoc="0" locked="0" layoutInCell="1" allowOverlap="1" wp14:anchorId="146A5973" wp14:editId="420EC8EB">
            <wp:simplePos x="0" y="0"/>
            <wp:positionH relativeFrom="column">
              <wp:posOffset>3176270</wp:posOffset>
            </wp:positionH>
            <wp:positionV relativeFrom="paragraph">
              <wp:posOffset>1745615</wp:posOffset>
            </wp:positionV>
            <wp:extent cx="251460" cy="251460"/>
            <wp:effectExtent l="0" t="0" r="0" b="0"/>
            <wp:wrapNone/>
            <wp:docPr id="22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7D9FDE7" wp14:editId="42041103">
            <wp:simplePos x="0" y="0"/>
            <wp:positionH relativeFrom="column">
              <wp:posOffset>3176270</wp:posOffset>
            </wp:positionH>
            <wp:positionV relativeFrom="paragraph">
              <wp:posOffset>2090420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C2FDD7" wp14:editId="35F8629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D0D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32B824C" w14:textId="77777777" w:rsidR="00627887" w:rsidRPr="00220F97" w:rsidRDefault="00627887" w:rsidP="00D30ADE">
                            <w:pPr>
                              <w:spacing w:before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Urząd Statystyczny w Krakowie</w:t>
                            </w:r>
                          </w:p>
                          <w:p w14:paraId="073259C8" w14:textId="77777777" w:rsidR="00627887" w:rsidRPr="00220F97" w:rsidRDefault="00627887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b/>
                                <w:sz w:val="20"/>
                                <w:szCs w:val="20"/>
                              </w:rPr>
                              <w:t>Dyrektor Agnieszka Szlubowska</w:t>
                            </w:r>
                          </w:p>
                          <w:p w14:paraId="31AAFBAA" w14:textId="77777777" w:rsidR="00627887" w:rsidRPr="00220F97" w:rsidRDefault="00627887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Tel: 12 420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FDD7" id="_x0000_s1035" type="#_x0000_t202" style="position:absolute;margin-left:0;margin-top:0;width:197.1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" filled="f" stroked="f">
                <v:textbox style="mso-fit-shape-to-text:t">
                  <w:txbxContent>
                    <w:p w14:paraId="7E941D0D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0F9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32B824C" w14:textId="77777777" w:rsidR="00627887" w:rsidRPr="00220F97" w:rsidRDefault="00627887" w:rsidP="00D30ADE">
                      <w:pPr>
                        <w:spacing w:before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Urząd Statystyczny w Krakowie</w:t>
                      </w:r>
                    </w:p>
                    <w:p w14:paraId="073259C8" w14:textId="77777777" w:rsidR="00627887" w:rsidRPr="00220F97" w:rsidRDefault="00627887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20F97">
                        <w:rPr>
                          <w:b/>
                          <w:sz w:val="20"/>
                          <w:szCs w:val="20"/>
                        </w:rPr>
                        <w:t>Dyrektor Agnieszka Szlubowska</w:t>
                      </w:r>
                    </w:p>
                    <w:p w14:paraId="31AAFBAA" w14:textId="77777777" w:rsidR="00627887" w:rsidRPr="00220F97" w:rsidRDefault="00627887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Tel: 12 420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7887" w:rsidRPr="0069239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35B4D7" wp14:editId="1367937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588D" w14:textId="77777777" w:rsidR="00627887" w:rsidRPr="00220F97" w:rsidRDefault="00627887" w:rsidP="00D30ADE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20F9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0793416" w14:textId="77777777" w:rsidR="00D30ADE" w:rsidRDefault="00D30ADE" w:rsidP="00D30ADE">
                            <w:pPr>
                              <w:spacing w:before="0" w:line="288" w:lineRule="auto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4A1D19">
                              <w:rPr>
                                <w:rFonts w:cs="Arial"/>
                                <w:b/>
                                <w:sz w:val="20"/>
                              </w:rPr>
                              <w:t>Rzecznik Prasowy Prezesa GUS</w:t>
                            </w:r>
                          </w:p>
                          <w:p w14:paraId="2979BA79" w14:textId="77777777" w:rsidR="00D30ADE" w:rsidRDefault="00D30ADE" w:rsidP="00D30ADE">
                            <w:pPr>
                              <w:spacing w:before="0" w:after="0" w:line="288" w:lineRule="auto"/>
                              <w:rPr>
                                <w:rFonts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4A1D19">
                              <w:rPr>
                                <w:rFonts w:cs="Arial"/>
                                <w:b/>
                                <w:sz w:val="20"/>
                                <w:szCs w:val="28"/>
                              </w:rPr>
                              <w:t>Karolina Banaszek</w:t>
                            </w:r>
                          </w:p>
                          <w:p w14:paraId="7BC77F84" w14:textId="605194CF" w:rsidR="00627887" w:rsidRPr="00D30ADE" w:rsidRDefault="00D30ADE" w:rsidP="00D30ADE">
                            <w:pPr>
                              <w:spacing w:before="0" w:line="288" w:lineRule="auto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Tel: 695</w:t>
                            </w:r>
                            <w:r>
                              <w:rPr>
                                <w:rFonts w:cs="Arial"/>
                                <w:sz w:val="20"/>
                                <w:lang w:val="fi-FI"/>
                              </w:rPr>
                              <w:t xml:space="preserve"> </w:t>
                            </w: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255</w:t>
                            </w:r>
                            <w:r>
                              <w:rPr>
                                <w:rFonts w:cs="Arial"/>
                                <w:sz w:val="20"/>
                                <w:lang w:val="fi-FI"/>
                              </w:rPr>
                              <w:t xml:space="preserve"> </w:t>
                            </w:r>
                            <w:r w:rsidRPr="004A1D19">
                              <w:rPr>
                                <w:rFonts w:cs="Arial"/>
                                <w:sz w:val="20"/>
                                <w:lang w:val="fi-FI"/>
                              </w:rPr>
                              <w:t>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35B4D7" id="_x0000_s1036" type="#_x0000_t202" style="position:absolute;margin-left:134.7pt;margin-top:0;width:185.9pt;height:110.6pt;z-index:2517544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jcFAIAAAA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" filled="f" stroked="f">
                <v:textbox style="mso-fit-shape-to-text:t">
                  <w:txbxContent>
                    <w:p w14:paraId="2538588D" w14:textId="77777777" w:rsidR="00627887" w:rsidRPr="00220F97" w:rsidRDefault="00627887" w:rsidP="00D30ADE">
                      <w:pPr>
                        <w:spacing w:before="0" w:after="0" w:line="288" w:lineRule="auto"/>
                        <w:rPr>
                          <w:sz w:val="20"/>
                          <w:szCs w:val="20"/>
                        </w:rPr>
                      </w:pPr>
                      <w:r w:rsidRPr="00220F9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0793416" w14:textId="77777777" w:rsidR="00D30ADE" w:rsidRDefault="00D30ADE" w:rsidP="00D30ADE">
                      <w:pPr>
                        <w:spacing w:before="0" w:line="288" w:lineRule="auto"/>
                        <w:rPr>
                          <w:rFonts w:cs="Arial"/>
                          <w:b/>
                          <w:sz w:val="20"/>
                        </w:rPr>
                      </w:pPr>
                      <w:r w:rsidRPr="004A1D19">
                        <w:rPr>
                          <w:rFonts w:cs="Arial"/>
                          <w:b/>
                          <w:sz w:val="20"/>
                        </w:rPr>
                        <w:t>Rzecznik Prasowy Prezesa GUS</w:t>
                      </w:r>
                    </w:p>
                    <w:p w14:paraId="2979BA79" w14:textId="77777777" w:rsidR="00D30ADE" w:rsidRDefault="00D30ADE" w:rsidP="00D30ADE">
                      <w:pPr>
                        <w:spacing w:before="0" w:after="0" w:line="288" w:lineRule="auto"/>
                        <w:rPr>
                          <w:rFonts w:cs="Arial"/>
                          <w:b/>
                          <w:sz w:val="20"/>
                          <w:szCs w:val="28"/>
                        </w:rPr>
                      </w:pPr>
                      <w:r w:rsidRPr="004A1D19">
                        <w:rPr>
                          <w:rFonts w:cs="Arial"/>
                          <w:b/>
                          <w:sz w:val="20"/>
                          <w:szCs w:val="28"/>
                        </w:rPr>
                        <w:t>Karolina Banaszek</w:t>
                      </w:r>
                    </w:p>
                    <w:p w14:paraId="7BC77F84" w14:textId="605194CF" w:rsidR="00627887" w:rsidRPr="00D30ADE" w:rsidRDefault="00D30ADE" w:rsidP="00D30ADE">
                      <w:pPr>
                        <w:spacing w:before="0" w:line="288" w:lineRule="auto"/>
                        <w:rPr>
                          <w:rFonts w:cs="Arial"/>
                          <w:b/>
                          <w:sz w:val="20"/>
                        </w:rPr>
                      </w:pP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Tel: 695</w:t>
                      </w:r>
                      <w:r>
                        <w:rPr>
                          <w:rFonts w:cs="Arial"/>
                          <w:sz w:val="20"/>
                          <w:lang w:val="fi-FI"/>
                        </w:rPr>
                        <w:t xml:space="preserve"> </w:t>
                      </w: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255</w:t>
                      </w:r>
                      <w:r>
                        <w:rPr>
                          <w:rFonts w:cs="Arial"/>
                          <w:sz w:val="20"/>
                          <w:lang w:val="fi-FI"/>
                        </w:rPr>
                        <w:t xml:space="preserve"> </w:t>
                      </w:r>
                      <w:r w:rsidRPr="004A1D19">
                        <w:rPr>
                          <w:rFonts w:cs="Arial"/>
                          <w:sz w:val="20"/>
                          <w:lang w:val="fi-FI"/>
                        </w:rPr>
                        <w:t>011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6EED9" w14:textId="77777777" w:rsidR="002A7A00" w:rsidRDefault="002A7A00" w:rsidP="000662E2">
      <w:pPr>
        <w:spacing w:after="0" w:line="240" w:lineRule="auto"/>
      </w:pPr>
      <w:r>
        <w:separator/>
      </w:r>
    </w:p>
  </w:endnote>
  <w:endnote w:type="continuationSeparator" w:id="0">
    <w:p w14:paraId="4756C79C" w14:textId="77777777" w:rsidR="002A7A00" w:rsidRDefault="002A7A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E1C48DB-07A9-4ACA-9FC9-E81CB5987CA5}"/>
    <w:embedBold r:id="rId2" w:fontKey="{F9B48865-AD9E-4DDF-AF6A-CB9AA7A7F026}"/>
    <w:embedItalic r:id="rId3" w:fontKey="{A85DB96F-64C8-41F5-A7E8-DF84FCAB0F1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E27B051-BA0E-4E76-A81E-F5F8712EF36A}"/>
    <w:embedBold r:id="rId5" w:fontKey="{FF9D25DF-F18D-4A59-ADA9-0635E6E1F3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1017117-AEF3-4DAB-A4DB-170F1EE3192D}"/>
    <w:embedBold r:id="rId7" w:fontKey="{DBB6DC4D-552E-4E36-9F62-C5F0EC088B1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8664721-B335-4B5A-95E8-6DD8D34699A6}"/>
    <w:embedItalic r:id="rId9" w:fontKey="{AE32C50F-3527-4D62-8544-477E572D13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0F31709-C945-440A-B680-16994302A9C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7241DAD-CA4E-4911-838D-02E4CF66FB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7499AD1-058C-4147-9F3C-BCBD87096D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87804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5D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8449544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5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5D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232D4" w14:textId="77777777" w:rsidR="002A7A00" w:rsidRDefault="002A7A00" w:rsidP="000662E2">
      <w:pPr>
        <w:spacing w:after="0" w:line="240" w:lineRule="auto"/>
      </w:pPr>
      <w:r>
        <w:separator/>
      </w:r>
    </w:p>
  </w:footnote>
  <w:footnote w:type="continuationSeparator" w:id="0">
    <w:p w14:paraId="4968D618" w14:textId="77777777" w:rsidR="002A7A00" w:rsidRDefault="002A7A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5D41C6F4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30.03.2022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1E233586" w:rsidR="0057332C" w:rsidRPr="00A01B40" w:rsidRDefault="00D6435B" w:rsidP="0057332C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57332C">
                            <w:t>.0</w:t>
                          </w:r>
                          <w:r>
                            <w:t>3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ytuł: Pole tekstowe z datą publikacji sygnalnej — opis: 30.03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" filled="f" stroked="f">
              <v:textbox>
                <w:txbxContent>
                  <w:p w14:paraId="30E00F46" w14:textId="1E233586" w:rsidR="0057332C" w:rsidRPr="00A01B40" w:rsidRDefault="00D6435B" w:rsidP="0057332C">
                    <w:pPr>
                      <w:pStyle w:val="Datainformacjisygnalnej"/>
                    </w:pPr>
                    <w:r>
                      <w:t>30</w:t>
                    </w:r>
                    <w:r w:rsidR="0057332C">
                      <w:t>.0</w:t>
                    </w:r>
                    <w:r>
                      <w:t>3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1B128B6C">
          <wp:extent cx="1005871" cy="431800"/>
          <wp:effectExtent l="0" t="0" r="3810" b="6350"/>
          <wp:docPr id="5" name="Obraz 5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00697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Tytuł: Pole tekstowe z nazwą serii w nagłówku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9pjQYAAHE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jSB+vipxXh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3782"/>
    <w:rsid w:val="0004582E"/>
    <w:rsid w:val="000470AA"/>
    <w:rsid w:val="00047427"/>
    <w:rsid w:val="00047B4E"/>
    <w:rsid w:val="0005356B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6328"/>
    <w:rsid w:val="00097840"/>
    <w:rsid w:val="000B0727"/>
    <w:rsid w:val="000B1A65"/>
    <w:rsid w:val="000C135D"/>
    <w:rsid w:val="000D1D43"/>
    <w:rsid w:val="000D225C"/>
    <w:rsid w:val="000D2A5C"/>
    <w:rsid w:val="000D39F0"/>
    <w:rsid w:val="000E0918"/>
    <w:rsid w:val="000E79A9"/>
    <w:rsid w:val="000F39C0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34636"/>
    <w:rsid w:val="00242D31"/>
    <w:rsid w:val="0025481E"/>
    <w:rsid w:val="002574F9"/>
    <w:rsid w:val="00260894"/>
    <w:rsid w:val="00262B61"/>
    <w:rsid w:val="00262CC6"/>
    <w:rsid w:val="00263E08"/>
    <w:rsid w:val="00276811"/>
    <w:rsid w:val="00282699"/>
    <w:rsid w:val="002926DF"/>
    <w:rsid w:val="00296697"/>
    <w:rsid w:val="002A2E23"/>
    <w:rsid w:val="002A7A00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07561"/>
    <w:rsid w:val="00314F86"/>
    <w:rsid w:val="00317F4D"/>
    <w:rsid w:val="00322EDD"/>
    <w:rsid w:val="003309FA"/>
    <w:rsid w:val="00332320"/>
    <w:rsid w:val="0033507B"/>
    <w:rsid w:val="00347D72"/>
    <w:rsid w:val="003514F8"/>
    <w:rsid w:val="00352E86"/>
    <w:rsid w:val="00353F45"/>
    <w:rsid w:val="00357611"/>
    <w:rsid w:val="0036432A"/>
    <w:rsid w:val="00364AF9"/>
    <w:rsid w:val="00367237"/>
    <w:rsid w:val="0037077F"/>
    <w:rsid w:val="00372411"/>
    <w:rsid w:val="00373882"/>
    <w:rsid w:val="0037556B"/>
    <w:rsid w:val="00375F6C"/>
    <w:rsid w:val="003806A0"/>
    <w:rsid w:val="00380D54"/>
    <w:rsid w:val="00381DC9"/>
    <w:rsid w:val="003843DB"/>
    <w:rsid w:val="00390A20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F4B00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4F20"/>
    <w:rsid w:val="00457427"/>
    <w:rsid w:val="004605B9"/>
    <w:rsid w:val="00463E39"/>
    <w:rsid w:val="004657FC"/>
    <w:rsid w:val="004733F6"/>
    <w:rsid w:val="00474E69"/>
    <w:rsid w:val="00483E9F"/>
    <w:rsid w:val="00485A2C"/>
    <w:rsid w:val="0049621B"/>
    <w:rsid w:val="004A0F32"/>
    <w:rsid w:val="004A1D19"/>
    <w:rsid w:val="004A28E4"/>
    <w:rsid w:val="004C002B"/>
    <w:rsid w:val="004C1895"/>
    <w:rsid w:val="004C6D40"/>
    <w:rsid w:val="004E6AA8"/>
    <w:rsid w:val="004F0C3C"/>
    <w:rsid w:val="004F2280"/>
    <w:rsid w:val="004F23BB"/>
    <w:rsid w:val="004F63FC"/>
    <w:rsid w:val="00500506"/>
    <w:rsid w:val="00505A92"/>
    <w:rsid w:val="005067F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7332C"/>
    <w:rsid w:val="005762A7"/>
    <w:rsid w:val="00587CEE"/>
    <w:rsid w:val="0059057F"/>
    <w:rsid w:val="005916D7"/>
    <w:rsid w:val="0059427F"/>
    <w:rsid w:val="005A698C"/>
    <w:rsid w:val="005B2148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E8B"/>
    <w:rsid w:val="00627887"/>
    <w:rsid w:val="00633014"/>
    <w:rsid w:val="0063437B"/>
    <w:rsid w:val="0064017E"/>
    <w:rsid w:val="0064353A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C0F33"/>
    <w:rsid w:val="006D1507"/>
    <w:rsid w:val="006D4054"/>
    <w:rsid w:val="006E02EC"/>
    <w:rsid w:val="006E3C4F"/>
    <w:rsid w:val="006E6F41"/>
    <w:rsid w:val="006E73E6"/>
    <w:rsid w:val="007108E8"/>
    <w:rsid w:val="007211B1"/>
    <w:rsid w:val="007277DA"/>
    <w:rsid w:val="00731D27"/>
    <w:rsid w:val="007424B6"/>
    <w:rsid w:val="00746187"/>
    <w:rsid w:val="0076254F"/>
    <w:rsid w:val="007801F5"/>
    <w:rsid w:val="00783CA4"/>
    <w:rsid w:val="007842FB"/>
    <w:rsid w:val="00786124"/>
    <w:rsid w:val="00792546"/>
    <w:rsid w:val="0079514B"/>
    <w:rsid w:val="00795252"/>
    <w:rsid w:val="007A2DC1"/>
    <w:rsid w:val="007A723F"/>
    <w:rsid w:val="007D0869"/>
    <w:rsid w:val="007D14C4"/>
    <w:rsid w:val="007D3319"/>
    <w:rsid w:val="007D335D"/>
    <w:rsid w:val="007D605C"/>
    <w:rsid w:val="007E2E8C"/>
    <w:rsid w:val="007E3314"/>
    <w:rsid w:val="007E3514"/>
    <w:rsid w:val="007E38A9"/>
    <w:rsid w:val="007E4B03"/>
    <w:rsid w:val="007E6F11"/>
    <w:rsid w:val="007E77D0"/>
    <w:rsid w:val="007F0639"/>
    <w:rsid w:val="007F2027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0E59"/>
    <w:rsid w:val="00866049"/>
    <w:rsid w:val="00877F6C"/>
    <w:rsid w:val="0088258A"/>
    <w:rsid w:val="00886332"/>
    <w:rsid w:val="008925F0"/>
    <w:rsid w:val="0089448A"/>
    <w:rsid w:val="0089487F"/>
    <w:rsid w:val="00897877"/>
    <w:rsid w:val="008A26D9"/>
    <w:rsid w:val="008A7B5B"/>
    <w:rsid w:val="008B12D2"/>
    <w:rsid w:val="008B4FD6"/>
    <w:rsid w:val="008C0C29"/>
    <w:rsid w:val="008D02DA"/>
    <w:rsid w:val="008D35D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1B7E"/>
    <w:rsid w:val="009735F9"/>
    <w:rsid w:val="009773E3"/>
    <w:rsid w:val="00977927"/>
    <w:rsid w:val="0098135C"/>
    <w:rsid w:val="0098156A"/>
    <w:rsid w:val="009856F8"/>
    <w:rsid w:val="00991BAC"/>
    <w:rsid w:val="009A1681"/>
    <w:rsid w:val="009A1F54"/>
    <w:rsid w:val="009A3074"/>
    <w:rsid w:val="009A6EA0"/>
    <w:rsid w:val="009C0C55"/>
    <w:rsid w:val="009C1335"/>
    <w:rsid w:val="009C1AB2"/>
    <w:rsid w:val="009C7251"/>
    <w:rsid w:val="009D530A"/>
    <w:rsid w:val="009E2E91"/>
    <w:rsid w:val="00A01B40"/>
    <w:rsid w:val="00A03B56"/>
    <w:rsid w:val="00A139F5"/>
    <w:rsid w:val="00A16C07"/>
    <w:rsid w:val="00A32E16"/>
    <w:rsid w:val="00A365F4"/>
    <w:rsid w:val="00A42E2A"/>
    <w:rsid w:val="00A47D80"/>
    <w:rsid w:val="00A53132"/>
    <w:rsid w:val="00A563F2"/>
    <w:rsid w:val="00A566E8"/>
    <w:rsid w:val="00A66347"/>
    <w:rsid w:val="00A66D13"/>
    <w:rsid w:val="00A70501"/>
    <w:rsid w:val="00A810F9"/>
    <w:rsid w:val="00A82D31"/>
    <w:rsid w:val="00A85E7E"/>
    <w:rsid w:val="00A86ECC"/>
    <w:rsid w:val="00A86FCC"/>
    <w:rsid w:val="00A90A6D"/>
    <w:rsid w:val="00A9213A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D4E33"/>
    <w:rsid w:val="00C030DE"/>
    <w:rsid w:val="00C051A8"/>
    <w:rsid w:val="00C0799B"/>
    <w:rsid w:val="00C1062F"/>
    <w:rsid w:val="00C22105"/>
    <w:rsid w:val="00C244B6"/>
    <w:rsid w:val="00C27BF1"/>
    <w:rsid w:val="00C3702F"/>
    <w:rsid w:val="00C44131"/>
    <w:rsid w:val="00C4500A"/>
    <w:rsid w:val="00C56B13"/>
    <w:rsid w:val="00C6185A"/>
    <w:rsid w:val="00C62238"/>
    <w:rsid w:val="00C64A37"/>
    <w:rsid w:val="00C67B5C"/>
    <w:rsid w:val="00C71334"/>
    <w:rsid w:val="00C7158E"/>
    <w:rsid w:val="00C7250B"/>
    <w:rsid w:val="00C7346B"/>
    <w:rsid w:val="00C76F1C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316"/>
    <w:rsid w:val="00CD58B7"/>
    <w:rsid w:val="00CD7967"/>
    <w:rsid w:val="00CE4A18"/>
    <w:rsid w:val="00CF11A9"/>
    <w:rsid w:val="00CF18EE"/>
    <w:rsid w:val="00CF30BD"/>
    <w:rsid w:val="00CF4099"/>
    <w:rsid w:val="00D00796"/>
    <w:rsid w:val="00D03E24"/>
    <w:rsid w:val="00D15C63"/>
    <w:rsid w:val="00D261A2"/>
    <w:rsid w:val="00D30ADE"/>
    <w:rsid w:val="00D44172"/>
    <w:rsid w:val="00D616D2"/>
    <w:rsid w:val="00D63B5F"/>
    <w:rsid w:val="00D6435B"/>
    <w:rsid w:val="00D70EF7"/>
    <w:rsid w:val="00D7295D"/>
    <w:rsid w:val="00D8397C"/>
    <w:rsid w:val="00D904DF"/>
    <w:rsid w:val="00D94EED"/>
    <w:rsid w:val="00D96026"/>
    <w:rsid w:val="00D972F6"/>
    <w:rsid w:val="00DA26F8"/>
    <w:rsid w:val="00DA331D"/>
    <w:rsid w:val="00DA3C88"/>
    <w:rsid w:val="00DA7C1C"/>
    <w:rsid w:val="00DB147A"/>
    <w:rsid w:val="00DB1B7A"/>
    <w:rsid w:val="00DB706E"/>
    <w:rsid w:val="00DC6708"/>
    <w:rsid w:val="00DD011A"/>
    <w:rsid w:val="00DD3937"/>
    <w:rsid w:val="00DE2400"/>
    <w:rsid w:val="00DE58F1"/>
    <w:rsid w:val="00DE6B58"/>
    <w:rsid w:val="00DE6FB2"/>
    <w:rsid w:val="00DF5E32"/>
    <w:rsid w:val="00E01436"/>
    <w:rsid w:val="00E03AC2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50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0156"/>
    <w:rsid w:val="00F0166F"/>
    <w:rsid w:val="00F037A4"/>
    <w:rsid w:val="00F03ABA"/>
    <w:rsid w:val="00F049AB"/>
    <w:rsid w:val="00F04F16"/>
    <w:rsid w:val="00F142DB"/>
    <w:rsid w:val="00F210A1"/>
    <w:rsid w:val="00F27C8F"/>
    <w:rsid w:val="00F32749"/>
    <w:rsid w:val="00F33074"/>
    <w:rsid w:val="00F369B9"/>
    <w:rsid w:val="00F37172"/>
    <w:rsid w:val="00F4477E"/>
    <w:rsid w:val="00F46269"/>
    <w:rsid w:val="00F60BA8"/>
    <w:rsid w:val="00F67D8F"/>
    <w:rsid w:val="00F802BE"/>
    <w:rsid w:val="00F80E93"/>
    <w:rsid w:val="00F83193"/>
    <w:rsid w:val="00F85A32"/>
    <w:rsid w:val="00F86024"/>
    <w:rsid w:val="00F8611A"/>
    <w:rsid w:val="00FA5128"/>
    <w:rsid w:val="00FB3E30"/>
    <w:rsid w:val="00FB42D4"/>
    <w:rsid w:val="00FB5906"/>
    <w:rsid w:val="00FB762F"/>
    <w:rsid w:val="00FC2AED"/>
    <w:rsid w:val="00FD5EA7"/>
    <w:rsid w:val="00FE36CF"/>
    <w:rsid w:val="00FE511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table" w:customStyle="1" w:styleId="Siatkatabelijasna1">
    <w:name w:val="Siatka tabeli — jasna1"/>
    <w:basedOn w:val="Standardowy"/>
    <w:uiPriority w:val="40"/>
    <w:rsid w:val="00F210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awartoramki">
    <w:name w:val="Zawartość ramki"/>
    <w:basedOn w:val="Normalny"/>
    <w:qFormat/>
    <w:rsid w:val="00F210A1"/>
    <w:rPr>
      <w:color w:val="00000A"/>
    </w:rPr>
  </w:style>
  <w:style w:type="character" w:styleId="UyteHipercze">
    <w:name w:val="FollowedHyperlink"/>
    <w:basedOn w:val="Domylnaczcionkaakapitu"/>
    <w:uiPriority w:val="99"/>
    <w:semiHidden/>
    <w:unhideWhenUsed/>
    <w:rsid w:val="00D03E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stat.gov.pl/metainformacje/slownik-pojec/pojecia-stosowane-w-statystyce-publicznej/3774,pojecie.html" TargetMode="External"/><Relationship Id="rId26" Type="http://schemas.openxmlformats.org/officeDocument/2006/relationships/hyperlink" Target="https://stat.gov.pl/metainformacje/slownik-pojec/pojecia-stosowane-w-statystyce-publicznej/583,pojecie.html" TargetMode="External"/><Relationship Id="rId39" Type="http://schemas.openxmlformats.org/officeDocument/2006/relationships/image" Target="media/image7.png"/><Relationship Id="rId21" Type="http://schemas.openxmlformats.org/officeDocument/2006/relationships/hyperlink" Target="https://stat.gov.pl/metainformacje/slownik-pojec/pojecia-stosowane-w-statystyce-publicznej/693,pojecie.html" TargetMode="External"/><Relationship Id="rId34" Type="http://schemas.openxmlformats.org/officeDocument/2006/relationships/hyperlink" Target="https://stat.gov.pl/metainformacje/slownik-pojec/pojecia-stosowane-w-statystyce-publicznej/395,pojecie.html" TargetMode="External"/><Relationship Id="rId42" Type="http://schemas.openxmlformats.org/officeDocument/2006/relationships/hyperlink" Target="mailto:obslugaprasowa@stat.gov.p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774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stat.gov.pl/metainformacje/slownik-pojec/pojecia-stosowane-w-statystyce-publicznej/449,pojecie.html" TargetMode="External"/><Relationship Id="rId32" Type="http://schemas.openxmlformats.org/officeDocument/2006/relationships/hyperlink" Target="https://stat.gov.pl/metainformacje/slownik-pojec/pojecia-stosowane-w-statystyce-publicznej/693,pojecie.html" TargetMode="External"/><Relationship Id="rId37" Type="http://schemas.openxmlformats.org/officeDocument/2006/relationships/hyperlink" Target="https://stat.gov.pl/metainformacje/slownik-pojec/pojecia-stosowane-w-statystyce-publicznej/583,pojecie.html" TargetMode="External"/><Relationship Id="rId40" Type="http://schemas.openxmlformats.org/officeDocument/2006/relationships/image" Target="media/image8.png"/><Relationship Id="rId45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metainformacje/slownik-pojec/pojecia-stosowane-w-statystyce-publicznej/395,pojecie.html" TargetMode="External"/><Relationship Id="rId28" Type="http://schemas.openxmlformats.org/officeDocument/2006/relationships/hyperlink" Target="https://stat.gov.pl/obszary-tematyczne/kultura-turystyka-sport/kultura/przemysly-kultury-i-kreatywne-w-latach-2014-2016,19,1.html" TargetMode="External"/><Relationship Id="rId36" Type="http://schemas.openxmlformats.org/officeDocument/2006/relationships/hyperlink" Target="https://stat.gov.pl/metainformacje/slownik-pojec/pojecia-stosowane-w-statystyce-publicznej/3806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tat.gov.pl/metainformacje/slownik-pojec/pojecia-stosowane-w-statystyce-publicznej/3775,pojecie.html" TargetMode="External"/><Relationship Id="rId31" Type="http://schemas.openxmlformats.org/officeDocument/2006/relationships/hyperlink" Target="https://stat.gov.pl/metainformacje/slownik-pojec/pojecia-stosowane-w-statystyce-publicznej/158,pojecie.html" TargetMode="External"/><Relationship Id="rId44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metainformacje/slownik-pojec/pojecia-stosowane-w-statystyce-publicznej/376,pojecie.html" TargetMode="External"/><Relationship Id="rId27" Type="http://schemas.openxmlformats.org/officeDocument/2006/relationships/hyperlink" Target="https://stat.gov.pl/metainformacje/slownik-pojec/pojecia-stosowane-w-statystyce-publicznej/3390,pojecie.html" TargetMode="External"/><Relationship Id="rId30" Type="http://schemas.openxmlformats.org/officeDocument/2006/relationships/hyperlink" Target="https://stat.gov.pl/metainformacje/slownik-pojec/pojecia-stosowane-w-statystyce-publicznej/3775,pojecie.html" TargetMode="External"/><Relationship Id="rId35" Type="http://schemas.openxmlformats.org/officeDocument/2006/relationships/hyperlink" Target="https://stat.gov.pl/metainformacje/slownik-pojec/pojecia-stosowane-w-statystyce-publicznej/449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s://stat.gov.pl/obszary-tematyczne/kultura-turystyka-sport/kultura/przemysly-kultury-i-kreatywne-w-latach-2014-2016,19,1.html" TargetMode="External"/><Relationship Id="rId25" Type="http://schemas.openxmlformats.org/officeDocument/2006/relationships/hyperlink" Target="https://stat.gov.pl/metainformacje/slownik-pojec/pojecia-stosowane-w-statystyce-publicznej/3806,pojecie.html" TargetMode="External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stat.gov.pl/metainformacje/slownik-pojec/pojecia-stosowane-w-statystyce-publicznej/3390,pojecie.html" TargetMode="External"/><Relationship Id="rId46" Type="http://schemas.openxmlformats.org/officeDocument/2006/relationships/image" Target="media/image12.png"/><Relationship Id="rId20" Type="http://schemas.openxmlformats.org/officeDocument/2006/relationships/hyperlink" Target="https://stat.gov.pl/metainformacje/slownik-pojec/pojecia-stosowane-w-statystyce-publicznej/158,pojecie.html" TargetMode="External"/><Relationship Id="rId41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Przemysły kultury i kreatywne w 2020 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B6B59-27E8-4718-9926-29F13B8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1581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sygnalna: Przemysły kultury i kreatywne w 2020 r.</vt:lpstr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sygnalna: Przemysły kultury i kreatywne w 2020 r.</dc:title>
  <dc:subject/>
  <dc:creator>Walaszczak Karolina</dc:creator>
  <cp:keywords/>
  <dc:description/>
  <cp:lastModifiedBy>Walaszczak Karolina</cp:lastModifiedBy>
  <cp:revision>3</cp:revision>
  <cp:lastPrinted>2022-03-30T07:52:00Z</cp:lastPrinted>
  <dcterms:created xsi:type="dcterms:W3CDTF">2022-03-23T06:57:00Z</dcterms:created>
  <dcterms:modified xsi:type="dcterms:W3CDTF">2022-03-30T07:53:00Z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