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3448885" w:rsidR="00393761" w:rsidRPr="004741A1" w:rsidRDefault="004F0210" w:rsidP="00906B98">
      <w:pPr>
        <w:pStyle w:val="Tytuinfomacjisygnalnej"/>
      </w:pPr>
      <w:bookmarkStart w:id="0" w:name="_GoBack"/>
      <w:bookmarkEnd w:id="0"/>
      <w:r w:rsidRPr="00FB6D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6610D40">
                <wp:simplePos x="0" y="0"/>
                <wp:positionH relativeFrom="margin">
                  <wp:posOffset>-43180</wp:posOffset>
                </wp:positionH>
                <wp:positionV relativeFrom="paragraph">
                  <wp:posOffset>774065</wp:posOffset>
                </wp:positionV>
                <wp:extent cx="2204085" cy="1302385"/>
                <wp:effectExtent l="0" t="0" r="5715" b="0"/>
                <wp:wrapSquare wrapText="bothSides"/>
                <wp:docPr id="6" name="Pole tekstowe 2" descr="27,7% wzrost liczby zorganizowanych wystaw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23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E337EAB" w:rsidR="00313F5C" w:rsidRPr="00AA542B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AA542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6322D" w:rsidRPr="006940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49681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56322D" w:rsidRPr="006940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9681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56322D" w:rsidRPr="006940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76257B38" w:rsidR="005C0CAC" w:rsidRPr="007D605C" w:rsidRDefault="00AA542B" w:rsidP="00906B98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27426B">
                              <w:t xml:space="preserve"> liczby zorganizowanych wystaw w </w:t>
                            </w:r>
                            <w:r w:rsidR="004F0210">
                              <w:t xml:space="preserve">Polsce w </w:t>
                            </w:r>
                            <w:r w:rsidRPr="0027426B">
                              <w:t>porównaniu z 20</w:t>
                            </w:r>
                            <w:r>
                              <w:t>20</w:t>
                            </w:r>
                            <w:r w:rsidRPr="0027426B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7,7% wzrost liczby zorganizowanych wystaw w porównaniu z 2020 r." style="position:absolute;margin-left:-3.4pt;margin-top:60.95pt;width:173.55pt;height:102.5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" fillcolor="#001d77" stroked="f">
                <v:stroke joinstyle="miter"/>
                <v:textbox>
                  <w:txbxContent>
                    <w:p w14:paraId="56D1096E" w14:textId="2E337EAB" w:rsidR="00313F5C" w:rsidRPr="00AA542B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AA542B">
                        <w:rPr>
                          <w:rStyle w:val="WartowskanikaZnak"/>
                        </w:rPr>
                        <w:t xml:space="preserve"> </w:t>
                      </w:r>
                      <w:r w:rsidR="0056322D" w:rsidRPr="006940A7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496810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56322D" w:rsidRPr="006940A7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96810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56322D" w:rsidRPr="006940A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76257B38" w:rsidR="005C0CAC" w:rsidRPr="007D605C" w:rsidRDefault="00AA542B" w:rsidP="00906B98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27426B">
                        <w:t xml:space="preserve"> liczby zorganizowanych wystaw w </w:t>
                      </w:r>
                      <w:r w:rsidR="004F0210">
                        <w:t xml:space="preserve">Polsce w </w:t>
                      </w:r>
                      <w:r w:rsidRPr="0027426B">
                        <w:t>porównaniu z 20</w:t>
                      </w:r>
                      <w:r>
                        <w:t>20</w:t>
                      </w:r>
                      <w:r w:rsidRPr="0027426B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5E7B">
        <w:t xml:space="preserve">Działalność galerii sztuki w </w:t>
      </w:r>
      <w:r w:rsidR="00025E7B" w:rsidRPr="00D9086C">
        <w:t>2021 r.</w:t>
      </w:r>
    </w:p>
    <w:p w14:paraId="666C5FAC" w14:textId="3783ED8C" w:rsidR="006D7409" w:rsidRPr="006940A7" w:rsidRDefault="004741A1" w:rsidP="006D7409">
      <w:pPr>
        <w:pStyle w:val="Lead"/>
      </w:pPr>
      <w:r w:rsidRPr="00213F41">
        <w:t xml:space="preserve">W 2021 r. działalność wystawienniczą prowadziło 313 galerii sztuki </w:t>
      </w:r>
      <w:r w:rsidR="00952305">
        <w:t>(o 1,9% więcej w porównaniu z 2020 r</w:t>
      </w:r>
      <w:r w:rsidR="00952305" w:rsidRPr="001D6166">
        <w:t>.)</w:t>
      </w:r>
      <w:r w:rsidRPr="00213F41">
        <w:t xml:space="preserve">. </w:t>
      </w:r>
      <w:r w:rsidRPr="006940A7">
        <w:t>Galerie sztuki zorganizowały w Polsce 3</w:t>
      </w:r>
      <w:r w:rsidR="006A71D9">
        <w:t>,1 tys.</w:t>
      </w:r>
      <w:r w:rsidRPr="006940A7">
        <w:t xml:space="preserve"> wystaw, które zwiedziło </w:t>
      </w:r>
      <w:r w:rsidR="005F5DA8">
        <w:t>3</w:t>
      </w:r>
      <w:r w:rsidR="006A71D9">
        <w:t>,4</w:t>
      </w:r>
      <w:r w:rsidR="005F5DA8">
        <w:t> </w:t>
      </w:r>
      <w:r w:rsidR="006A71D9">
        <w:t>mln</w:t>
      </w:r>
      <w:r w:rsidRPr="006940A7">
        <w:t xml:space="preserve"> osób.</w:t>
      </w:r>
    </w:p>
    <w:p w14:paraId="576BEB6C" w14:textId="1560E919" w:rsidR="00974C65" w:rsidRDefault="00CB6AD4" w:rsidP="00A72A2D">
      <w:pPr>
        <w:spacing w:before="1080"/>
      </w:pPr>
      <w:r w:rsidRPr="003936FB">
        <w:rPr>
          <w:shd w:val="clear" w:color="auto" w:fill="FFFFFF"/>
        </w:rPr>
        <w:br/>
      </w:r>
      <w:r w:rsidR="00974C65" w:rsidRPr="000841B9">
        <w:t>W 2021 r.</w:t>
      </w:r>
      <w:r w:rsidR="00974C65" w:rsidRPr="00974C65">
        <w:t xml:space="preserve"> podmioty kultury, w związku z trwającym w Polsce stanem </w:t>
      </w:r>
      <w:r w:rsidR="005F5DA8">
        <w:t>epidemii</w:t>
      </w:r>
      <w:r w:rsidR="00974C65" w:rsidRPr="00974C65">
        <w:t xml:space="preserve">, nadal funkcjonowały w warunkach czasowych ograniczeń. Obostrzenia w działalności podmiotów kultury miały różny zakres i formy, ale w porównaniu z rokiem wcześniejszym </w:t>
      </w:r>
      <w:r w:rsidR="00BA5F71">
        <w:t>były</w:t>
      </w:r>
      <w:r w:rsidR="00974C65" w:rsidRPr="00974C65">
        <w:t xml:space="preserve"> mniej restrykcyjn</w:t>
      </w:r>
      <w:r w:rsidR="00BA5F71">
        <w:t>e</w:t>
      </w:r>
      <w:r w:rsidR="00974C65" w:rsidRPr="00974C65">
        <w:t>.</w:t>
      </w:r>
    </w:p>
    <w:p w14:paraId="66023328" w14:textId="100EF900" w:rsidR="0030053C" w:rsidRDefault="005F2B75" w:rsidP="00974C65">
      <w:r>
        <w:t>D</w:t>
      </w:r>
      <w:r w:rsidR="00974C65" w:rsidRPr="00974C65">
        <w:t>ziałalność wystawienniczą prowadzi</w:t>
      </w:r>
      <w:r w:rsidR="00974C65">
        <w:t xml:space="preserve">ło 313 galerii </w:t>
      </w:r>
      <w:r w:rsidR="00952305">
        <w:t xml:space="preserve">sztuki (307 w </w:t>
      </w:r>
      <w:r w:rsidR="00974C65">
        <w:t>2020 r</w:t>
      </w:r>
      <w:r w:rsidR="00974C65" w:rsidRPr="001D6166">
        <w:t xml:space="preserve">.). </w:t>
      </w:r>
      <w:r w:rsidR="0030053C" w:rsidRPr="001D6166">
        <w:t>Z powodu COVID-19 działalność kulturalną ograniczyło 29,1% podmiotów (o</w:t>
      </w:r>
      <w:r w:rsidR="00A80AFB">
        <w:t> </w:t>
      </w:r>
      <w:r w:rsidR="0030053C" w:rsidRPr="001D6166">
        <w:t>35,4</w:t>
      </w:r>
      <w:r w:rsidR="00A80AFB">
        <w:t> </w:t>
      </w:r>
      <w:r w:rsidR="0030053C" w:rsidRPr="001D6166">
        <w:t>p. proc. mniej niż w</w:t>
      </w:r>
      <w:r w:rsidR="00952305">
        <w:t> </w:t>
      </w:r>
      <w:r w:rsidR="0030053C" w:rsidRPr="001D6166">
        <w:t>2020 r.). Około 20% podmiotów wprowadziło ograniczenia w okresie od stycznia do maja, natomiast w</w:t>
      </w:r>
      <w:r w:rsidR="005F5DA8">
        <w:t> </w:t>
      </w:r>
      <w:r w:rsidR="0030053C" w:rsidRPr="001D6166">
        <w:t>kolejnych miesiącach roku ponad 90% galerii sztuki prowadziło działalność kulturalną bez ograniczeń.</w:t>
      </w:r>
    </w:p>
    <w:p w14:paraId="2484ED07" w14:textId="1438162B" w:rsidR="00FD1B02" w:rsidRPr="00906B98" w:rsidRDefault="0030053C" w:rsidP="00974C65"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794C759">
                <wp:simplePos x="0" y="0"/>
                <wp:positionH relativeFrom="column">
                  <wp:posOffset>5330778</wp:posOffset>
                </wp:positionH>
                <wp:positionV relativeFrom="paragraph">
                  <wp:posOffset>5500</wp:posOffset>
                </wp:positionV>
                <wp:extent cx="1725295" cy="101473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2" name="Pole tekstowe 2" descr="Osoby, które obejrzały wystawy w województwach małopolskim, świętokrzyskim i mazowieckim stanowiły 62,8% ogólnej liczby zwiedza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4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5FADE2E" w:rsidR="00D616D2" w:rsidRPr="00D54930" w:rsidRDefault="00F6192F" w:rsidP="00553507">
                            <w:pPr>
                              <w:pStyle w:val="tekstzboku"/>
                              <w:spacing w:before="0"/>
                            </w:pPr>
                            <w:r w:rsidRPr="00D54930">
                              <w:t>Osoby, które obejrzały</w:t>
                            </w:r>
                            <w:r w:rsidR="004741A1" w:rsidRPr="00D54930">
                              <w:t xml:space="preserve"> wystawy w województwach małopolskim, świętokrzyskim i</w:t>
                            </w:r>
                            <w:r w:rsidR="00FB6D82" w:rsidRPr="00D54930">
                              <w:t> </w:t>
                            </w:r>
                            <w:r w:rsidR="004741A1" w:rsidRPr="00D54930">
                              <w:t>mazowieckim stanowiły 62,8% ogólnej liczby zwiedzających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Osoby, które obejrzały wystawy w województwach małopolskim, świętokrzyskim i mazowieckim stanowiły 62,8% ogólnej liczby zwiedzających" style="position:absolute;margin-left:419.75pt;margin-top:.45pt;width:135.85pt;height:79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" filled="f" stroked="f">
                <v:textbox>
                  <w:txbxContent>
                    <w:p w14:paraId="66113316" w14:textId="05FADE2E" w:rsidR="00D616D2" w:rsidRPr="00D54930" w:rsidRDefault="00F6192F" w:rsidP="00553507">
                      <w:pPr>
                        <w:pStyle w:val="tekstzboku"/>
                        <w:spacing w:before="0"/>
                      </w:pPr>
                      <w:r w:rsidRPr="00D54930">
                        <w:t>Osoby, które obejrzały</w:t>
                      </w:r>
                      <w:r w:rsidR="004741A1" w:rsidRPr="00D54930">
                        <w:t xml:space="preserve"> wystawy w województwach małopolskim, świętokrzyskim i</w:t>
                      </w:r>
                      <w:r w:rsidR="00FB6D82" w:rsidRPr="00D54930">
                        <w:t> </w:t>
                      </w:r>
                      <w:r w:rsidR="004741A1" w:rsidRPr="00D54930">
                        <w:t>mazowieckim stanowiły 62,8% ogólnej liczby zwiedzających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74C65" w:rsidRPr="001D6166">
        <w:t>Najwięcej podmiotów działało w województwie małopolskim (58)</w:t>
      </w:r>
      <w:r w:rsidR="00F06A7D">
        <w:t>, a najmniej w województwie opolskim (2).</w:t>
      </w:r>
      <w:r w:rsidR="00974C65" w:rsidRPr="001D6166">
        <w:t xml:space="preserve"> Naj</w:t>
      </w:r>
      <w:r w:rsidR="00F06A7D">
        <w:t>wię</w:t>
      </w:r>
      <w:r w:rsidR="007B6945">
        <w:t>kszą liczbę</w:t>
      </w:r>
      <w:r w:rsidR="00974C65" w:rsidRPr="001D6166">
        <w:t xml:space="preserve"> </w:t>
      </w:r>
      <w:r w:rsidR="00F06A7D">
        <w:t>zwiedzających</w:t>
      </w:r>
      <w:r w:rsidR="00974C65" w:rsidRPr="001D6166">
        <w:t xml:space="preserve"> </w:t>
      </w:r>
      <w:r w:rsidR="007B6945">
        <w:t xml:space="preserve">zgromadziły galerie w </w:t>
      </w:r>
      <w:r w:rsidR="00974C65" w:rsidRPr="001D6166">
        <w:t>województwie małopolskim (7</w:t>
      </w:r>
      <w:r w:rsidR="002B31BF">
        <w:t>59</w:t>
      </w:r>
      <w:r w:rsidR="003F1D30">
        <w:t>,</w:t>
      </w:r>
      <w:r w:rsidR="002B31BF">
        <w:t>9</w:t>
      </w:r>
      <w:r w:rsidR="00974C65" w:rsidRPr="001D6166">
        <w:t xml:space="preserve"> tys.)</w:t>
      </w:r>
      <w:r w:rsidR="00F06A7D">
        <w:t>, a najmniej</w:t>
      </w:r>
      <w:r w:rsidR="007B6945">
        <w:t>szą</w:t>
      </w:r>
      <w:r w:rsidR="00F06A7D">
        <w:t xml:space="preserve"> w województwie </w:t>
      </w:r>
      <w:r w:rsidR="007B6945">
        <w:t>lubuskim (20,9 tys.).</w:t>
      </w:r>
      <w:r w:rsidR="00A9649C">
        <w:t xml:space="preserve"> </w:t>
      </w:r>
      <w:r w:rsidR="00974C65" w:rsidRPr="001D6166">
        <w:t xml:space="preserve">Większość osób zwiedziło wystawy zorganizowane przez publiczne galerie sztuki (92,0%). Wystawy plenerowe </w:t>
      </w:r>
      <w:r w:rsidR="0066443C">
        <w:t xml:space="preserve">stanowiły </w:t>
      </w:r>
      <w:r w:rsidR="00181B92">
        <w:t xml:space="preserve">8,2% ogólnej liczby wystaw i zgromadziły </w:t>
      </w:r>
      <w:r w:rsidR="00974C65" w:rsidRPr="001D6166">
        <w:t xml:space="preserve">52,9% </w:t>
      </w:r>
      <w:r w:rsidR="00181B92">
        <w:t>wszystkich</w:t>
      </w:r>
      <w:r w:rsidR="00181B92" w:rsidRPr="001D6166">
        <w:t xml:space="preserve"> </w:t>
      </w:r>
      <w:r w:rsidR="00974C65" w:rsidRPr="001D6166">
        <w:t>zwiedzających. Przeciętnie na 1 galerię sztuki przypadało 11 006 zwiedzających, a 1 wystawę w</w:t>
      </w:r>
      <w:r w:rsidR="006579B9">
        <w:t> </w:t>
      </w:r>
      <w:r w:rsidR="00974C65" w:rsidRPr="001D6166">
        <w:t>Polsce obejrzało średnio 1</w:t>
      </w:r>
      <w:r w:rsidR="00DA3B7D">
        <w:t> </w:t>
      </w:r>
      <w:r w:rsidR="00974C65" w:rsidRPr="001D6166">
        <w:t>128 osób.</w:t>
      </w:r>
      <w:r w:rsidR="00974C65" w:rsidRPr="00D9086C">
        <w:t xml:space="preserve"> </w:t>
      </w:r>
    </w:p>
    <w:p w14:paraId="61810281" w14:textId="06994013" w:rsidR="00974C65" w:rsidRDefault="00A9649C" w:rsidP="00974C65">
      <w:pPr>
        <w:pStyle w:val="Tytuwykresu0"/>
        <w:rPr>
          <w:rFonts w:ascii="Fira Sans" w:hAnsi="Fira Sans"/>
        </w:rPr>
      </w:pPr>
      <w:r w:rsidRPr="00906B98"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2D49F704" wp14:editId="3E952E44">
                <wp:simplePos x="0" y="0"/>
                <wp:positionH relativeFrom="column">
                  <wp:posOffset>5267637</wp:posOffset>
                </wp:positionH>
                <wp:positionV relativeFrom="paragraph">
                  <wp:posOffset>1325772</wp:posOffset>
                </wp:positionV>
                <wp:extent cx="1725295" cy="758825"/>
                <wp:effectExtent l="0" t="0" r="0" b="3175"/>
                <wp:wrapTight wrapText="bothSides">
                  <wp:wrapPolygon edited="0">
                    <wp:start x="715" y="0"/>
                    <wp:lineTo x="715" y="21148"/>
                    <wp:lineTo x="20749" y="21148"/>
                    <wp:lineTo x="20749" y="0"/>
                    <wp:lineTo x="715" y="0"/>
                  </wp:wrapPolygon>
                </wp:wrapTight>
                <wp:docPr id="3" name="Pole tekstowe 3" descr="34,2% ogólnej liczby galerii sztuki prowadziło działalność w województwach małopolskim i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8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145F7" w14:textId="77777777" w:rsidR="00974C65" w:rsidRPr="00D54930" w:rsidRDefault="00974C65" w:rsidP="00974C65">
                            <w:pPr>
                              <w:pStyle w:val="tekstzboku"/>
                              <w:spacing w:before="0"/>
                            </w:pPr>
                            <w:r w:rsidRPr="00D54930">
                              <w:t>34,2% ogólnej liczby galerii sztuki prowadziło działalność w województwach małopolskim i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9F704" id="Pole tekstowe 3" o:spid="_x0000_s1028" type="#_x0000_t202" alt="34,2% ogólnej liczby galerii sztuki prowadziło działalność w województwach małopolskim i mazowieckim" style="position:absolute;margin-left:414.75pt;margin-top:104.4pt;width:135.85pt;height:59.7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" filled="f" stroked="f">
                <v:textbox>
                  <w:txbxContent>
                    <w:p w14:paraId="6DB145F7" w14:textId="77777777" w:rsidR="00974C65" w:rsidRPr="00D54930" w:rsidRDefault="00974C65" w:rsidP="00974C65">
                      <w:pPr>
                        <w:pStyle w:val="tekstzboku"/>
                        <w:spacing w:before="0"/>
                      </w:pPr>
                      <w:r w:rsidRPr="00D54930">
                        <w:t>34,2% ogólnej liczby galerii sztuki prowadziło działalność w województwach małopolskim i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6166">
        <w:drawing>
          <wp:anchor distT="0" distB="0" distL="114300" distR="114300" simplePos="0" relativeHeight="251763712" behindDoc="0" locked="0" layoutInCell="1" allowOverlap="1" wp14:anchorId="27A96811" wp14:editId="403BCB54">
            <wp:simplePos x="0" y="0"/>
            <wp:positionH relativeFrom="margin">
              <wp:align>left</wp:align>
            </wp:positionH>
            <wp:positionV relativeFrom="paragraph">
              <wp:posOffset>371391</wp:posOffset>
            </wp:positionV>
            <wp:extent cx="5106670" cy="3285490"/>
            <wp:effectExtent l="0" t="0" r="0" b="0"/>
            <wp:wrapTopAndBottom/>
            <wp:docPr id="13" name="Obraz 13" descr="Mapa Polski w podziale na województwa przedstawiąca liczbę galerii sztuki (stan w dniu 31 grudnia) oraz liczbę zwiedzających na 1 galerię w 2021 r.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4C65" w:rsidRPr="006940A7">
        <w:rPr>
          <w:rFonts w:ascii="Fira Sans" w:hAnsi="Fira Sans"/>
        </w:rPr>
        <w:t>Mapa 1. Galerie sztuki w 2021 r.</w:t>
      </w:r>
    </w:p>
    <w:p w14:paraId="103DB8A3" w14:textId="77777777" w:rsidR="001D6166" w:rsidRDefault="001D6166" w:rsidP="001D6166">
      <w:pPr>
        <w:spacing w:before="360"/>
      </w:pPr>
      <w:r>
        <w:br w:type="page"/>
      </w:r>
    </w:p>
    <w:p w14:paraId="557D1CCC" w14:textId="2E3D497B" w:rsidR="00DF5183" w:rsidRDefault="003936FB" w:rsidP="001D6166">
      <w:pPr>
        <w:spacing w:before="360"/>
        <w:rPr>
          <w:spacing w:val="-2"/>
          <w:szCs w:val="19"/>
        </w:rPr>
      </w:pPr>
      <w:r w:rsidRPr="00906B98">
        <w:lastRenderedPageBreak/>
        <w:t>Galerie sztuki zorganizowały</w:t>
      </w:r>
      <w:r w:rsidR="00DF5183">
        <w:t xml:space="preserve"> w Polsce łącznie</w:t>
      </w:r>
      <w:r w:rsidRPr="00906B98">
        <w:t xml:space="preserve"> </w:t>
      </w:r>
      <w:r w:rsidR="00DF5183">
        <w:t xml:space="preserve">3 054 </w:t>
      </w:r>
      <w:r w:rsidR="00DF5183" w:rsidRPr="00FA56B1">
        <w:t>wystawy (</w:t>
      </w:r>
      <w:r w:rsidR="00DF5183" w:rsidRPr="00FA56B1">
        <w:rPr>
          <w:spacing w:val="-2"/>
          <w:szCs w:val="19"/>
        </w:rPr>
        <w:t xml:space="preserve">o </w:t>
      </w:r>
      <w:r w:rsidR="00FA56B1" w:rsidRPr="00FA56B1">
        <w:rPr>
          <w:spacing w:val="-2"/>
          <w:szCs w:val="19"/>
        </w:rPr>
        <w:t>677</w:t>
      </w:r>
      <w:r w:rsidR="00DF5183" w:rsidRPr="00FA56B1">
        <w:rPr>
          <w:spacing w:val="-2"/>
          <w:szCs w:val="19"/>
        </w:rPr>
        <w:t xml:space="preserve"> </w:t>
      </w:r>
      <w:r w:rsidR="00FA56B1" w:rsidRPr="00FA56B1">
        <w:rPr>
          <w:spacing w:val="-2"/>
          <w:szCs w:val="19"/>
        </w:rPr>
        <w:t>więcej</w:t>
      </w:r>
      <w:r w:rsidR="00DF5183" w:rsidRPr="00FA56B1">
        <w:rPr>
          <w:spacing w:val="-2"/>
          <w:szCs w:val="19"/>
        </w:rPr>
        <w:t xml:space="preserve"> niż w 20</w:t>
      </w:r>
      <w:r w:rsidR="00FA56B1" w:rsidRPr="00FA56B1">
        <w:rPr>
          <w:spacing w:val="-2"/>
          <w:szCs w:val="19"/>
        </w:rPr>
        <w:t>20</w:t>
      </w:r>
      <w:r w:rsidR="00DF5183" w:rsidRPr="00FA56B1">
        <w:rPr>
          <w:spacing w:val="-2"/>
          <w:szCs w:val="19"/>
        </w:rPr>
        <w:t xml:space="preserve"> r.), na</w:t>
      </w:r>
      <w:r w:rsidR="00DF5183" w:rsidRPr="00DF5183">
        <w:rPr>
          <w:spacing w:val="-2"/>
          <w:szCs w:val="19"/>
        </w:rPr>
        <w:t xml:space="preserve"> które składały się wystawy </w:t>
      </w:r>
      <w:r w:rsidR="00DF5183" w:rsidRPr="00C10745">
        <w:rPr>
          <w:spacing w:val="-2"/>
          <w:szCs w:val="19"/>
        </w:rPr>
        <w:t>krajowe (2 </w:t>
      </w:r>
      <w:r w:rsidR="00C10745" w:rsidRPr="00C10745">
        <w:rPr>
          <w:spacing w:val="-2"/>
          <w:szCs w:val="19"/>
        </w:rPr>
        <w:t>682</w:t>
      </w:r>
      <w:r w:rsidR="00DF5183" w:rsidRPr="00C10745">
        <w:rPr>
          <w:spacing w:val="-2"/>
          <w:szCs w:val="19"/>
        </w:rPr>
        <w:t>), międzynarodowe (</w:t>
      </w:r>
      <w:r w:rsidR="00C10745" w:rsidRPr="00C10745">
        <w:rPr>
          <w:spacing w:val="-2"/>
          <w:szCs w:val="19"/>
        </w:rPr>
        <w:t>217</w:t>
      </w:r>
      <w:r w:rsidR="00DF5183" w:rsidRPr="00C10745">
        <w:rPr>
          <w:spacing w:val="-2"/>
          <w:szCs w:val="19"/>
        </w:rPr>
        <w:t>) oraz zagraniczne (1</w:t>
      </w:r>
      <w:r w:rsidR="00C10745" w:rsidRPr="00C10745">
        <w:rPr>
          <w:spacing w:val="-2"/>
          <w:szCs w:val="19"/>
        </w:rPr>
        <w:t>55</w:t>
      </w:r>
      <w:r w:rsidR="00DF5183" w:rsidRPr="00C10745">
        <w:rPr>
          <w:spacing w:val="-2"/>
          <w:szCs w:val="19"/>
        </w:rPr>
        <w:t>).</w:t>
      </w:r>
    </w:p>
    <w:p w14:paraId="4D5F0AC4" w14:textId="2C7F0516" w:rsidR="00FD1B02" w:rsidRPr="00D9086C" w:rsidRDefault="00FD1B02" w:rsidP="001D6166">
      <w:pPr>
        <w:spacing w:line="288" w:lineRule="auto"/>
        <w:rPr>
          <w:rFonts w:cs="Arial"/>
          <w:b/>
        </w:rPr>
      </w:pPr>
      <w:r>
        <w:t>W</w:t>
      </w:r>
      <w:r w:rsidRPr="00906B98">
        <w:t xml:space="preserve"> związku z nadal trwając</w:t>
      </w:r>
      <w:r w:rsidR="00F06A7D">
        <w:t>ą</w:t>
      </w:r>
      <w:r w:rsidRPr="00906B98">
        <w:t xml:space="preserve"> w Polsce </w:t>
      </w:r>
      <w:r>
        <w:t>pandemią COVID-19</w:t>
      </w:r>
      <w:r w:rsidRPr="00A80AFB">
        <w:t>, galerie sztuki rozszerzyły swoją działalność w Internecie</w:t>
      </w:r>
      <w:r w:rsidR="007B6945" w:rsidRPr="00A80AFB">
        <w:t xml:space="preserve"> – </w:t>
      </w:r>
      <w:r w:rsidRPr="000B12C2">
        <w:t>46,6%</w:t>
      </w:r>
      <w:r w:rsidRPr="00A80AFB">
        <w:t xml:space="preserve"> galerii zaprezentowało 755 wystaw online. Ponadto 29,4% podmiotów udostępniło 1 718 wirtualnych imprez i zajęć o charakterze edukacyjnym</w:t>
      </w:r>
      <w:r w:rsidRPr="00A80AFB">
        <w:rPr>
          <w:szCs w:val="19"/>
        </w:rPr>
        <w:t>.</w:t>
      </w:r>
    </w:p>
    <w:p w14:paraId="5EAEDA3D" w14:textId="16FED652" w:rsidR="003936FB" w:rsidRPr="006940A7" w:rsidRDefault="003936FB" w:rsidP="00906B98">
      <w:pPr>
        <w:pStyle w:val="Tytuwykresu0"/>
        <w:spacing w:after="0"/>
        <w:rPr>
          <w:rFonts w:ascii="Fira Sans" w:hAnsi="Fira Sans"/>
        </w:rPr>
      </w:pPr>
      <w:r w:rsidRPr="006940A7">
        <w:rPr>
          <w:rFonts w:ascii="Fira Sans" w:hAnsi="Fira Sans"/>
        </w:rPr>
        <w:t xml:space="preserve">Wykres 1. Struktura zbiorów własnych galerii państwowych i samorządowych w 2021 r. </w:t>
      </w:r>
    </w:p>
    <w:p w14:paraId="74F72DE6" w14:textId="4970BE56" w:rsidR="003936FB" w:rsidRDefault="001D078C" w:rsidP="00906B98">
      <w:pPr>
        <w:pStyle w:val="Tytuwykresu0"/>
        <w:spacing w:before="0"/>
        <w:ind w:left="851"/>
        <w:rPr>
          <w:rFonts w:ascii="Fira Sans" w:hAnsi="Fira Sans"/>
          <w:b w:val="0"/>
        </w:rPr>
      </w:pPr>
      <w:r>
        <w:rPr>
          <w:rFonts w:ascii="Fira Sans" w:hAnsi="Fira Sans"/>
          <w:b w:val="0"/>
        </w:rPr>
        <w:drawing>
          <wp:anchor distT="0" distB="0" distL="114300" distR="114300" simplePos="0" relativeHeight="251766784" behindDoc="0" locked="0" layoutInCell="1" allowOverlap="1" wp14:anchorId="294F9656" wp14:editId="40FE386E">
            <wp:simplePos x="0" y="0"/>
            <wp:positionH relativeFrom="margin">
              <wp:posOffset>-36474</wp:posOffset>
            </wp:positionH>
            <wp:positionV relativeFrom="paragraph">
              <wp:posOffset>199059</wp:posOffset>
            </wp:positionV>
            <wp:extent cx="5114925" cy="1280160"/>
            <wp:effectExtent l="0" t="0" r="0" b="0"/>
            <wp:wrapTopAndBottom/>
            <wp:docPr id="18" name="Obraz 18" descr="Wykres słupkowy przedstawiający strukturę zbiorów własnych galerii państwowych i samorządowych w 2021 r. &#10;Stan w dniu 31 grudnia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36FB" w:rsidRPr="00213F41">
        <w:rPr>
          <w:rFonts w:ascii="Fira Sans" w:hAnsi="Fira Sans"/>
          <w:b w:val="0"/>
        </w:rPr>
        <w:t>Stan w dniu 31 grudnia</w:t>
      </w:r>
    </w:p>
    <w:p w14:paraId="40D013DE" w14:textId="05CC0CDD" w:rsidR="00603BCC" w:rsidRDefault="001845D6" w:rsidP="00831AFD">
      <w:pPr>
        <w:spacing w:before="360"/>
      </w:pPr>
      <w:r w:rsidRPr="00D9086C">
        <w:t>Znaczna część galerii sztuki należała do sektora publicznego (63,3%), w ramach którego dla większości podmiotów organizatorem były jednostki samorządu terytorialnego. Pozostałe galerie sztuki były własnością sektora prywatnego</w:t>
      </w:r>
      <w:r w:rsidR="006661AF">
        <w:t xml:space="preserve"> m</w:t>
      </w:r>
      <w:r w:rsidR="0070532C">
        <w:t>.</w:t>
      </w:r>
      <w:r w:rsidR="006661AF">
        <w:t>in. osób fizycznych</w:t>
      </w:r>
      <w:r w:rsidR="00C60231">
        <w:t xml:space="preserve"> oraz organizacji pozarządowych</w:t>
      </w:r>
      <w:r>
        <w:t>.</w:t>
      </w:r>
      <w:r w:rsidRPr="00D9086C">
        <w:t xml:space="preserve"> Największą część zbiorów własnych galerii państwowych i samorządowych stanowiły </w:t>
      </w:r>
      <w:r>
        <w:t>kolekcje</w:t>
      </w:r>
      <w:r w:rsidRPr="00D9086C">
        <w:t xml:space="preserve"> z zakresu malarstwa (40,9%).</w:t>
      </w:r>
    </w:p>
    <w:p w14:paraId="04FFF7E3" w14:textId="77777777" w:rsidR="00C12E2F" w:rsidRDefault="00C12E2F" w:rsidP="00C12E2F">
      <w:pPr>
        <w:spacing w:before="8000"/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6F9C4EA" w14:textId="77777777" w:rsidR="00900FB8" w:rsidRPr="004741A1" w:rsidRDefault="00900FB8" w:rsidP="00831AFD">
      <w:pPr>
        <w:spacing w:before="360"/>
        <w:rPr>
          <w:sz w:val="18"/>
        </w:rPr>
        <w:sectPr w:rsidR="00900FB8" w:rsidRPr="004741A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220F97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4A1D19">
              <w:rPr>
                <w:rFonts w:cs="Arial"/>
                <w:sz w:val="20"/>
              </w:rPr>
              <w:t xml:space="preserve"> </w:t>
            </w:r>
            <w:r w:rsidR="001F3471" w:rsidRPr="004A1D19">
              <w:rPr>
                <w:rFonts w:cs="Arial"/>
                <w:sz w:val="20"/>
              </w:rPr>
              <w:br/>
            </w:r>
            <w:r w:rsidR="001F3471"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220F97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AB24E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857556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54F55E" w14:textId="1536AA28" w:rsidR="00857556" w:rsidRPr="00857556" w:rsidRDefault="00207C88" w:rsidP="00857556">
            <w:pPr>
              <w:rPr>
                <w:rStyle w:val="Hipercze"/>
              </w:rPr>
            </w:pPr>
            <w:hyperlink r:id="rId23" w:tooltip="link do publikacji pt.&quot;Kultura w 2020 r.&quot;" w:history="1">
              <w:r w:rsidR="00857556" w:rsidRPr="00857556">
                <w:rPr>
                  <w:rStyle w:val="Hipercze"/>
                </w:rPr>
                <w:t>Kultura w 2020 r.</w:t>
              </w:r>
            </w:hyperlink>
          </w:p>
          <w:p w14:paraId="4755E932" w14:textId="43656E50" w:rsidR="00857556" w:rsidRPr="00857556" w:rsidRDefault="00207C88" w:rsidP="00857556">
            <w:pPr>
              <w:rPr>
                <w:rStyle w:val="Hipercze"/>
              </w:rPr>
            </w:pPr>
            <w:hyperlink r:id="rId24" w:tooltip="link do publikacji pt.&quot;Działalność galerii sztuki w 2020 roku&quot;" w:history="1">
              <w:r w:rsidR="00857556" w:rsidRPr="00857556">
                <w:rPr>
                  <w:rStyle w:val="Hipercze"/>
                </w:rPr>
                <w:t>Działalność galerii sztuki w 2020 roku</w:t>
              </w:r>
            </w:hyperlink>
          </w:p>
          <w:p w14:paraId="6EC7A51E" w14:textId="2450ACF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1D752BB" w14:textId="22740B6E" w:rsidR="00857556" w:rsidRPr="00857556" w:rsidRDefault="00857556" w:rsidP="00857556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"https://stat.gov.pl/metainformacje/slownik-pojec/pojecia-stosowane-w-statystyce-publicznej/1941,pojecie.html" \o "link do pojęcia \"galeria\"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Galeria</w:t>
            </w:r>
          </w:p>
          <w:p w14:paraId="5C8D9936" w14:textId="0C140A9A" w:rsidR="00857556" w:rsidRPr="00857556" w:rsidRDefault="00857556" w:rsidP="00857556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hyperlink r:id="rId25" w:tooltip="link do pojęcia &quot;organizator jednostki&quot;" w:history="1">
              <w:r w:rsidRPr="00857556">
                <w:rPr>
                  <w:rStyle w:val="Hipercze"/>
                </w:rPr>
                <w:t>Organizator jednostki</w:t>
              </w:r>
            </w:hyperlink>
          </w:p>
          <w:p w14:paraId="3F3B9F2F" w14:textId="6A9EF1E7" w:rsidR="00857556" w:rsidRPr="00857556" w:rsidRDefault="00857556" w:rsidP="00857556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"https://stat.gov.pl/metainformacje/slownik-pojec/pojecia-stosowane-w-statystyce-publicznej/628,pojecie.html" \o "link do pojęcia \"wystawa\"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Wystawa</w:t>
            </w:r>
          </w:p>
          <w:p w14:paraId="6D569D7F" w14:textId="33084220" w:rsidR="00857556" w:rsidRPr="00857556" w:rsidRDefault="00857556" w:rsidP="00857556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r w:rsidRPr="00857556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"https://stat.gov.pl/metainformacje/slownik-pojec/pojecia-stosowane-w-statystyce-publicznej/3565,pojecie.html" \o "link do pojęcia \"wystawa plenerowa\"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Wystawa plenerowa</w:t>
            </w:r>
          </w:p>
          <w:p w14:paraId="2EE4FFA8" w14:textId="7CEB51D9" w:rsidR="00857556" w:rsidRPr="00857556" w:rsidRDefault="00857556" w:rsidP="00857556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r w:rsidRPr="00857556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"https://stat.gov.pl/metainformacje/slownik-pojec/pojecia-stosowane-w-statystyce-publicznej/2106,pojecie.html" \o "link do pojęcia \"ekspozycja\"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Ekspozycja</w:t>
            </w:r>
          </w:p>
          <w:p w14:paraId="59EB7117" w14:textId="03B909D3" w:rsidR="00531873" w:rsidRPr="00857556" w:rsidRDefault="00857556" w:rsidP="00857556">
            <w:pPr>
              <w:rPr>
                <w:rFonts w:cs="Times New Roman"/>
                <w:color w:val="0000FF"/>
                <w:u w:val="single"/>
              </w:rPr>
            </w:pPr>
            <w:r w:rsidRPr="00857556">
              <w:rPr>
                <w:rStyle w:val="Hipercze"/>
              </w:rPr>
              <w:fldChar w:fldCharType="end"/>
            </w:r>
            <w:hyperlink r:id="rId26" w:tooltip="link do pojęcia &quot;zwiedzający&quot;" w:history="1">
              <w:r w:rsidRPr="00857556">
                <w:rPr>
                  <w:rStyle w:val="Hipercze"/>
                </w:rPr>
                <w:t>Zwiedzający</w:t>
              </w:r>
            </w:hyperlink>
          </w:p>
        </w:tc>
      </w:tr>
    </w:tbl>
    <w:p w14:paraId="7C19EFAE" w14:textId="5AAD912C" w:rsidR="00D261A2" w:rsidRPr="00857556" w:rsidRDefault="00D261A2" w:rsidP="001F3471">
      <w:pPr>
        <w:rPr>
          <w:sz w:val="18"/>
        </w:rPr>
      </w:pPr>
    </w:p>
    <w:sectPr w:rsidR="00D261A2" w:rsidRPr="00857556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FB539" w14:textId="77777777" w:rsidR="00207C88" w:rsidRDefault="00207C88" w:rsidP="000662E2">
      <w:pPr>
        <w:spacing w:after="0" w:line="240" w:lineRule="auto"/>
      </w:pPr>
      <w:r>
        <w:separator/>
      </w:r>
    </w:p>
  </w:endnote>
  <w:endnote w:type="continuationSeparator" w:id="0">
    <w:p w14:paraId="6EE1B5C5" w14:textId="77777777" w:rsidR="00207C88" w:rsidRDefault="00207C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8C96965-D289-4C32-A61E-FFD59335A7EA}"/>
    <w:embedBold r:id="rId2" w:fontKey="{5A2DF57F-C7D9-4E5D-922D-279B97E3A75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26D12C3-4797-4CF6-8F75-BBC3B6D61345}"/>
    <w:embedBold r:id="rId4" w:fontKey="{2E656FBE-8752-4812-82EF-56274CC9D1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4EA423D-944F-47EA-A910-42BC58128716}"/>
    <w:embedBold r:id="rId6" w:fontKey="{1F64220B-D6DC-4FF3-AF49-CDBC511D047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9B9A199-5B13-402E-85E3-7B25777FA68C}"/>
    <w:embedItalic r:id="rId8" w:fontKey="{FA289484-FA4F-4733-B273-34CF270D918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57953F1-DBC7-4795-A629-A0F79C32AEB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1826379-89BC-4C3F-9F81-D0E1E698EB4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A1D584D-A51A-43E0-B8F1-6C75F1C5F3A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78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78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78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D1C00" w14:textId="77777777" w:rsidR="00207C88" w:rsidRDefault="00207C88" w:rsidP="000662E2">
      <w:pPr>
        <w:spacing w:after="0" w:line="240" w:lineRule="auto"/>
      </w:pPr>
      <w:r>
        <w:separator/>
      </w:r>
    </w:p>
  </w:footnote>
  <w:footnote w:type="continuationSeparator" w:id="0">
    <w:p w14:paraId="4A4DEC5E" w14:textId="77777777" w:rsidR="00207C88" w:rsidRDefault="00207C8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9152667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1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7B536A8" w:rsidR="00F37172" w:rsidRPr="00A01B40" w:rsidRDefault="00FB6D82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11.05.2022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ONqNw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" filled="f" stroked="f">
              <v:textbox>
                <w:txbxContent>
                  <w:p w14:paraId="71967FEA" w14:textId="07B536A8" w:rsidR="00F37172" w:rsidRPr="00A01B40" w:rsidRDefault="00FB6D82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32" type="#_x0000_t75" style="width:20.4pt;height:23.4pt;visibility:visible;mso-wrap-style:square" o:bullet="t">
        <v:imagedata r:id="rId3" o:title=""/>
      </v:shape>
    </w:pict>
  </w:numPicBullet>
  <w:numPicBullet w:numPicBulletId="3">
    <w:pict>
      <v:shape id="_x0000_i1033" type="#_x0000_t75" style="width:20.4pt;height:23.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470"/>
    <w:rsid w:val="000152F5"/>
    <w:rsid w:val="00025E7B"/>
    <w:rsid w:val="00027492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41B9"/>
    <w:rsid w:val="00097840"/>
    <w:rsid w:val="000B0727"/>
    <w:rsid w:val="000B12C2"/>
    <w:rsid w:val="000C135D"/>
    <w:rsid w:val="000D1D43"/>
    <w:rsid w:val="000D225C"/>
    <w:rsid w:val="000D2A5C"/>
    <w:rsid w:val="000D39F0"/>
    <w:rsid w:val="000E0918"/>
    <w:rsid w:val="000E79A9"/>
    <w:rsid w:val="001011C3"/>
    <w:rsid w:val="0010537E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66DE9"/>
    <w:rsid w:val="00181B92"/>
    <w:rsid w:val="001845D6"/>
    <w:rsid w:val="001951DA"/>
    <w:rsid w:val="001B053D"/>
    <w:rsid w:val="001C3269"/>
    <w:rsid w:val="001D078C"/>
    <w:rsid w:val="001D19B6"/>
    <w:rsid w:val="001D1DB4"/>
    <w:rsid w:val="001D23F1"/>
    <w:rsid w:val="001D25F9"/>
    <w:rsid w:val="001D5ED3"/>
    <w:rsid w:val="001D6166"/>
    <w:rsid w:val="001D61ED"/>
    <w:rsid w:val="001E5B2D"/>
    <w:rsid w:val="001F3471"/>
    <w:rsid w:val="0020156C"/>
    <w:rsid w:val="00207C88"/>
    <w:rsid w:val="00213F41"/>
    <w:rsid w:val="002158C2"/>
    <w:rsid w:val="00216634"/>
    <w:rsid w:val="00242D31"/>
    <w:rsid w:val="0024300B"/>
    <w:rsid w:val="00253AB6"/>
    <w:rsid w:val="0025481E"/>
    <w:rsid w:val="002574F9"/>
    <w:rsid w:val="0026087E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18B0"/>
    <w:rsid w:val="002B31BF"/>
    <w:rsid w:val="002B6B12"/>
    <w:rsid w:val="002C21F0"/>
    <w:rsid w:val="002D01DF"/>
    <w:rsid w:val="002E3EB3"/>
    <w:rsid w:val="002E6140"/>
    <w:rsid w:val="002E6985"/>
    <w:rsid w:val="002E71B6"/>
    <w:rsid w:val="002F35F6"/>
    <w:rsid w:val="002F6D17"/>
    <w:rsid w:val="002F77C8"/>
    <w:rsid w:val="002F7CBF"/>
    <w:rsid w:val="0030053C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40F5D"/>
    <w:rsid w:val="00343845"/>
    <w:rsid w:val="00347D72"/>
    <w:rsid w:val="00353F45"/>
    <w:rsid w:val="00357611"/>
    <w:rsid w:val="0036432A"/>
    <w:rsid w:val="00364773"/>
    <w:rsid w:val="00364AF9"/>
    <w:rsid w:val="00367237"/>
    <w:rsid w:val="0037077F"/>
    <w:rsid w:val="00372411"/>
    <w:rsid w:val="00373882"/>
    <w:rsid w:val="003843DB"/>
    <w:rsid w:val="003936F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0BD9"/>
    <w:rsid w:val="003F1D30"/>
    <w:rsid w:val="003F4C97"/>
    <w:rsid w:val="003F5685"/>
    <w:rsid w:val="003F666D"/>
    <w:rsid w:val="003F7FE6"/>
    <w:rsid w:val="00400193"/>
    <w:rsid w:val="00403AB4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63E39"/>
    <w:rsid w:val="004657FC"/>
    <w:rsid w:val="004733F6"/>
    <w:rsid w:val="004741A1"/>
    <w:rsid w:val="00474E69"/>
    <w:rsid w:val="00483E9F"/>
    <w:rsid w:val="00485A2C"/>
    <w:rsid w:val="0049621B"/>
    <w:rsid w:val="00496810"/>
    <w:rsid w:val="004A1D19"/>
    <w:rsid w:val="004B4292"/>
    <w:rsid w:val="004C1895"/>
    <w:rsid w:val="004C6D40"/>
    <w:rsid w:val="004E6AA8"/>
    <w:rsid w:val="004F0210"/>
    <w:rsid w:val="004F0C3C"/>
    <w:rsid w:val="004F2280"/>
    <w:rsid w:val="004F23BB"/>
    <w:rsid w:val="004F2F12"/>
    <w:rsid w:val="004F63FC"/>
    <w:rsid w:val="00505A92"/>
    <w:rsid w:val="005169FA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58"/>
    <w:rsid w:val="00556CF1"/>
    <w:rsid w:val="0056322D"/>
    <w:rsid w:val="005762A7"/>
    <w:rsid w:val="00577BBC"/>
    <w:rsid w:val="00587CEE"/>
    <w:rsid w:val="005916D7"/>
    <w:rsid w:val="0059427F"/>
    <w:rsid w:val="00595C2A"/>
    <w:rsid w:val="00596B64"/>
    <w:rsid w:val="005A698C"/>
    <w:rsid w:val="005C0CAC"/>
    <w:rsid w:val="005D062E"/>
    <w:rsid w:val="005D2F6B"/>
    <w:rsid w:val="005D334E"/>
    <w:rsid w:val="005E0799"/>
    <w:rsid w:val="005E10F9"/>
    <w:rsid w:val="005E1200"/>
    <w:rsid w:val="005F2B75"/>
    <w:rsid w:val="005F45EE"/>
    <w:rsid w:val="005F5A80"/>
    <w:rsid w:val="005F5DA8"/>
    <w:rsid w:val="005F7611"/>
    <w:rsid w:val="00603BCC"/>
    <w:rsid w:val="006044FF"/>
    <w:rsid w:val="00607CC5"/>
    <w:rsid w:val="00610E77"/>
    <w:rsid w:val="0061179B"/>
    <w:rsid w:val="006125F9"/>
    <w:rsid w:val="00633014"/>
    <w:rsid w:val="0063437B"/>
    <w:rsid w:val="0063660D"/>
    <w:rsid w:val="0063685C"/>
    <w:rsid w:val="0064017E"/>
    <w:rsid w:val="00654BB6"/>
    <w:rsid w:val="006579B9"/>
    <w:rsid w:val="0066443C"/>
    <w:rsid w:val="006661AF"/>
    <w:rsid w:val="006673CA"/>
    <w:rsid w:val="00673C26"/>
    <w:rsid w:val="00674DE5"/>
    <w:rsid w:val="00677ACA"/>
    <w:rsid w:val="006812AF"/>
    <w:rsid w:val="0068327D"/>
    <w:rsid w:val="00691534"/>
    <w:rsid w:val="00693880"/>
    <w:rsid w:val="006940A7"/>
    <w:rsid w:val="00694AF0"/>
    <w:rsid w:val="006A4686"/>
    <w:rsid w:val="006A71D9"/>
    <w:rsid w:val="006B0E9E"/>
    <w:rsid w:val="006B486D"/>
    <w:rsid w:val="006B5AE4"/>
    <w:rsid w:val="006C0F6B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0532C"/>
    <w:rsid w:val="00710E54"/>
    <w:rsid w:val="007211B1"/>
    <w:rsid w:val="007277DA"/>
    <w:rsid w:val="00731D27"/>
    <w:rsid w:val="007357EB"/>
    <w:rsid w:val="00746187"/>
    <w:rsid w:val="0076254F"/>
    <w:rsid w:val="007761B7"/>
    <w:rsid w:val="007801F5"/>
    <w:rsid w:val="00783CA4"/>
    <w:rsid w:val="007842FB"/>
    <w:rsid w:val="00786124"/>
    <w:rsid w:val="0079514B"/>
    <w:rsid w:val="00795252"/>
    <w:rsid w:val="007A2DC1"/>
    <w:rsid w:val="007B6945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3886"/>
    <w:rsid w:val="0080553C"/>
    <w:rsid w:val="00805B46"/>
    <w:rsid w:val="00805DB4"/>
    <w:rsid w:val="00815D44"/>
    <w:rsid w:val="00821CC6"/>
    <w:rsid w:val="00823593"/>
    <w:rsid w:val="00825DC2"/>
    <w:rsid w:val="00831AFD"/>
    <w:rsid w:val="008322FB"/>
    <w:rsid w:val="00834AD3"/>
    <w:rsid w:val="008366B3"/>
    <w:rsid w:val="00843795"/>
    <w:rsid w:val="00847F0F"/>
    <w:rsid w:val="00852448"/>
    <w:rsid w:val="00856690"/>
    <w:rsid w:val="00857556"/>
    <w:rsid w:val="00864F73"/>
    <w:rsid w:val="00872027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0FB8"/>
    <w:rsid w:val="00902274"/>
    <w:rsid w:val="00906B98"/>
    <w:rsid w:val="009127BA"/>
    <w:rsid w:val="009151FD"/>
    <w:rsid w:val="00920AAE"/>
    <w:rsid w:val="009227A6"/>
    <w:rsid w:val="00933EC1"/>
    <w:rsid w:val="009446AD"/>
    <w:rsid w:val="00952305"/>
    <w:rsid w:val="009530DB"/>
    <w:rsid w:val="00953676"/>
    <w:rsid w:val="00956F30"/>
    <w:rsid w:val="009664F7"/>
    <w:rsid w:val="00966C9A"/>
    <w:rsid w:val="00967527"/>
    <w:rsid w:val="009705EE"/>
    <w:rsid w:val="00974C65"/>
    <w:rsid w:val="00977927"/>
    <w:rsid w:val="00977C38"/>
    <w:rsid w:val="0098135C"/>
    <w:rsid w:val="0098156A"/>
    <w:rsid w:val="00991BAC"/>
    <w:rsid w:val="009A6EA0"/>
    <w:rsid w:val="009B2A4A"/>
    <w:rsid w:val="009B5C6C"/>
    <w:rsid w:val="009C1335"/>
    <w:rsid w:val="009C1AB2"/>
    <w:rsid w:val="009C3AD5"/>
    <w:rsid w:val="009C684C"/>
    <w:rsid w:val="009C7251"/>
    <w:rsid w:val="009D0892"/>
    <w:rsid w:val="009D223A"/>
    <w:rsid w:val="009E2E91"/>
    <w:rsid w:val="00A01B40"/>
    <w:rsid w:val="00A12A98"/>
    <w:rsid w:val="00A139F5"/>
    <w:rsid w:val="00A32E16"/>
    <w:rsid w:val="00A365F4"/>
    <w:rsid w:val="00A427AF"/>
    <w:rsid w:val="00A460CD"/>
    <w:rsid w:val="00A47D80"/>
    <w:rsid w:val="00A53132"/>
    <w:rsid w:val="00A563F2"/>
    <w:rsid w:val="00A566E8"/>
    <w:rsid w:val="00A61BBA"/>
    <w:rsid w:val="00A66347"/>
    <w:rsid w:val="00A72A2D"/>
    <w:rsid w:val="00A80AFB"/>
    <w:rsid w:val="00A810F9"/>
    <w:rsid w:val="00A82D31"/>
    <w:rsid w:val="00A85E7E"/>
    <w:rsid w:val="00A86ECC"/>
    <w:rsid w:val="00A86FCC"/>
    <w:rsid w:val="00A90A6D"/>
    <w:rsid w:val="00A92B87"/>
    <w:rsid w:val="00A9649C"/>
    <w:rsid w:val="00A971E5"/>
    <w:rsid w:val="00AA542B"/>
    <w:rsid w:val="00AA710D"/>
    <w:rsid w:val="00AB1F20"/>
    <w:rsid w:val="00AB64F3"/>
    <w:rsid w:val="00AB6D25"/>
    <w:rsid w:val="00AD0432"/>
    <w:rsid w:val="00AD0E56"/>
    <w:rsid w:val="00AD4BFC"/>
    <w:rsid w:val="00AE229B"/>
    <w:rsid w:val="00AE2D4B"/>
    <w:rsid w:val="00AE4F99"/>
    <w:rsid w:val="00B11B69"/>
    <w:rsid w:val="00B14952"/>
    <w:rsid w:val="00B16871"/>
    <w:rsid w:val="00B25B45"/>
    <w:rsid w:val="00B31E5A"/>
    <w:rsid w:val="00B4658D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A5F71"/>
    <w:rsid w:val="00BB4F09"/>
    <w:rsid w:val="00BB54B5"/>
    <w:rsid w:val="00BD0674"/>
    <w:rsid w:val="00BD4E33"/>
    <w:rsid w:val="00C030DE"/>
    <w:rsid w:val="00C051A8"/>
    <w:rsid w:val="00C10745"/>
    <w:rsid w:val="00C12E2F"/>
    <w:rsid w:val="00C22105"/>
    <w:rsid w:val="00C244B6"/>
    <w:rsid w:val="00C27BF1"/>
    <w:rsid w:val="00C310E6"/>
    <w:rsid w:val="00C3702F"/>
    <w:rsid w:val="00C4500A"/>
    <w:rsid w:val="00C60231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3B61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5E2F"/>
    <w:rsid w:val="00CE6A09"/>
    <w:rsid w:val="00CF18EE"/>
    <w:rsid w:val="00CF30BD"/>
    <w:rsid w:val="00CF4099"/>
    <w:rsid w:val="00D00796"/>
    <w:rsid w:val="00D261A2"/>
    <w:rsid w:val="00D54930"/>
    <w:rsid w:val="00D616D2"/>
    <w:rsid w:val="00D63B5F"/>
    <w:rsid w:val="00D70EF7"/>
    <w:rsid w:val="00D8397C"/>
    <w:rsid w:val="00D94EED"/>
    <w:rsid w:val="00D96026"/>
    <w:rsid w:val="00D972D6"/>
    <w:rsid w:val="00D972F6"/>
    <w:rsid w:val="00DA331D"/>
    <w:rsid w:val="00DA3B7D"/>
    <w:rsid w:val="00DA7C1C"/>
    <w:rsid w:val="00DB147A"/>
    <w:rsid w:val="00DB1B7A"/>
    <w:rsid w:val="00DB706E"/>
    <w:rsid w:val="00DC6708"/>
    <w:rsid w:val="00DD011A"/>
    <w:rsid w:val="00DD23C1"/>
    <w:rsid w:val="00DE2400"/>
    <w:rsid w:val="00DE4119"/>
    <w:rsid w:val="00DE58F1"/>
    <w:rsid w:val="00DE6B58"/>
    <w:rsid w:val="00DF5183"/>
    <w:rsid w:val="00DF5E32"/>
    <w:rsid w:val="00E01436"/>
    <w:rsid w:val="00E03E79"/>
    <w:rsid w:val="00E045BD"/>
    <w:rsid w:val="00E04D6C"/>
    <w:rsid w:val="00E17B77"/>
    <w:rsid w:val="00E231AB"/>
    <w:rsid w:val="00E23337"/>
    <w:rsid w:val="00E24C8B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79C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C0564"/>
    <w:rsid w:val="00ED55C0"/>
    <w:rsid w:val="00ED682B"/>
    <w:rsid w:val="00EE41D5"/>
    <w:rsid w:val="00F01230"/>
    <w:rsid w:val="00F0166F"/>
    <w:rsid w:val="00F037A4"/>
    <w:rsid w:val="00F03D62"/>
    <w:rsid w:val="00F049AB"/>
    <w:rsid w:val="00F06A7D"/>
    <w:rsid w:val="00F12B03"/>
    <w:rsid w:val="00F142DB"/>
    <w:rsid w:val="00F27C8F"/>
    <w:rsid w:val="00F32749"/>
    <w:rsid w:val="00F37172"/>
    <w:rsid w:val="00F37727"/>
    <w:rsid w:val="00F4477E"/>
    <w:rsid w:val="00F46269"/>
    <w:rsid w:val="00F60BA8"/>
    <w:rsid w:val="00F6192F"/>
    <w:rsid w:val="00F65A5A"/>
    <w:rsid w:val="00F67D8F"/>
    <w:rsid w:val="00F802BE"/>
    <w:rsid w:val="00F80E93"/>
    <w:rsid w:val="00F86024"/>
    <w:rsid w:val="00F8611A"/>
    <w:rsid w:val="00FA3E6A"/>
    <w:rsid w:val="00FA5128"/>
    <w:rsid w:val="00FA56B1"/>
    <w:rsid w:val="00FB42D4"/>
    <w:rsid w:val="00FB5906"/>
    <w:rsid w:val="00FB6D82"/>
    <w:rsid w:val="00FB7150"/>
    <w:rsid w:val="00FB762F"/>
    <w:rsid w:val="00FC2AED"/>
    <w:rsid w:val="00FD08AE"/>
    <w:rsid w:val="00FD1B02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5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://stat.gov.pl/metainformacje/slownik-pojec/pojecia-stosowane-w-statystyce-publicznej/67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366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stat.gov.pl/obszary-tematyczne/kultura-turystyka-sport/kultura/dzialalnosc-galerii-sztuki-w-2020-roku,10,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kultura-turystyka-sport/kultura/kultura-w-2020-roku,2,18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Działalność galerii sztuki w 2021 r_.docx.docx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9FD64E2-A3E0-45AA-B3C7-B7CEAA8AB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EEDBB-0E60-49F0-9134-819B29AC8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cp:keywords/>
  <dc:description/>
  <cp:lastPrinted>2019-02-21T09:45:00Z</cp:lastPrinted>
  <dcterms:created xsi:type="dcterms:W3CDTF">2022-05-06T10:49:00Z</dcterms:created>
  <dcterms:modified xsi:type="dcterms:W3CDTF">2022-05-06T10:49:00Z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