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008B5C" w14:textId="4442A0CF" w:rsidR="00393761" w:rsidRPr="003C68AC" w:rsidRDefault="003C5D9E" w:rsidP="00BD2CC7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57C74D3">
                <wp:simplePos x="0" y="0"/>
                <wp:positionH relativeFrom="margin">
                  <wp:posOffset>-15875</wp:posOffset>
                </wp:positionH>
                <wp:positionV relativeFrom="paragraph">
                  <wp:posOffset>773430</wp:posOffset>
                </wp:positionV>
                <wp:extent cx="2204085" cy="1239520"/>
                <wp:effectExtent l="0" t="0" r="5715" b="0"/>
                <wp:wrapSquare wrapText="bothSides"/>
                <wp:docPr id="6" name="Pole tekstowe 2" descr="5,4% wzrost liczby widzów i słuchaczy w teatrach i instytucjach muzycznych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95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C2CC067" w:rsidR="00313F5C" w:rsidRPr="00950074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950074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13F5C" w:rsidRPr="0095007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</w:t>
                            </w:r>
                            <w:r w:rsidR="003C5D9E" w:rsidRPr="0095007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Pr="0095007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718D6FB1" w:rsidR="00313F5C" w:rsidRPr="007D605C" w:rsidRDefault="003C5D9E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Pr="00D833C1">
                              <w:rPr>
                                <w:szCs w:val="20"/>
                              </w:rPr>
                              <w:t xml:space="preserve"> liczby widzów i słuchaczy w teatrach i instytucjach muzycznych w porównaniu z 20</w:t>
                            </w:r>
                            <w:r>
                              <w:rPr>
                                <w:szCs w:val="20"/>
                              </w:rPr>
                              <w:t>20</w:t>
                            </w:r>
                            <w:r w:rsidRPr="00D833C1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5,4% wzrost liczby widzów i słuchaczy w teatrach i instytucjach muzycznych w porównaniu z 2020 r." style="position:absolute;margin-left:-1.25pt;margin-top:60.9pt;width:173.55pt;height:97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" fillcolor="#001d77" stroked="f">
                <v:stroke joinstyle="miter"/>
                <v:textbox>
                  <w:txbxContent>
                    <w:p w14:paraId="56D1096E" w14:textId="3C2CC067" w:rsidR="00313F5C" w:rsidRPr="00950074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950074">
                        <w:rPr>
                          <w:rStyle w:val="WartowskanikaZnak"/>
                        </w:rPr>
                        <w:t xml:space="preserve"> </w:t>
                      </w:r>
                      <w:r w:rsidR="00313F5C" w:rsidRPr="00950074">
                        <w:rPr>
                          <w:rStyle w:val="WartowskanikaZnak"/>
                          <w:sz w:val="72"/>
                          <w:szCs w:val="72"/>
                        </w:rPr>
                        <w:t>5,</w:t>
                      </w:r>
                      <w:r w:rsidR="003C5D9E" w:rsidRPr="00950074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Pr="0095007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718D6FB1" w:rsidR="00313F5C" w:rsidRPr="007D605C" w:rsidRDefault="003C5D9E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Pr="00D833C1">
                        <w:rPr>
                          <w:szCs w:val="20"/>
                        </w:rPr>
                        <w:t xml:space="preserve"> liczby widzów i słuchaczy w teatrach i instytucjach muzycznych w porównaniu z 20</w:t>
                      </w:r>
                      <w:r>
                        <w:rPr>
                          <w:szCs w:val="20"/>
                        </w:rPr>
                        <w:t>20</w:t>
                      </w:r>
                      <w:r w:rsidRPr="00D833C1">
                        <w:rPr>
                          <w:szCs w:val="20"/>
                        </w:rPr>
                        <w:t xml:space="preserve">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C68AC">
        <w:t>Działalność teatrów i instytucji muzycznych w 202</w:t>
      </w:r>
      <w:r w:rsidR="002F04E5">
        <w:t>1</w:t>
      </w:r>
      <w:r w:rsidR="003C68AC">
        <w:t xml:space="preserve"> r.</w:t>
      </w:r>
    </w:p>
    <w:p w14:paraId="666C5FAC" w14:textId="2E47F78F" w:rsidR="006D7409" w:rsidRPr="003C68AC" w:rsidRDefault="003C68AC" w:rsidP="006D7409">
      <w:pPr>
        <w:pStyle w:val="Lead"/>
      </w:pPr>
      <w:r w:rsidRPr="00B35695">
        <w:t>W 202</w:t>
      </w:r>
      <w:r>
        <w:t>1</w:t>
      </w:r>
      <w:r w:rsidRPr="00B35695">
        <w:t xml:space="preserve"> r. w Polsce działalność prowadził</w:t>
      </w:r>
      <w:r>
        <w:t>o</w:t>
      </w:r>
      <w:r w:rsidRPr="00B35695">
        <w:t xml:space="preserve"> 1</w:t>
      </w:r>
      <w:r>
        <w:t>85</w:t>
      </w:r>
      <w:r w:rsidR="00DF4373">
        <w:t> </w:t>
      </w:r>
      <w:r w:rsidRPr="00B35695">
        <w:t>teatr</w:t>
      </w:r>
      <w:r>
        <w:t>ów</w:t>
      </w:r>
      <w:r w:rsidRPr="00B35695">
        <w:t xml:space="preserve"> i instytucj</w:t>
      </w:r>
      <w:r>
        <w:t>i</w:t>
      </w:r>
      <w:r w:rsidRPr="00B35695">
        <w:t xml:space="preserve"> muzyczn</w:t>
      </w:r>
      <w:r>
        <w:t>ych</w:t>
      </w:r>
      <w:r w:rsidRPr="00B35695">
        <w:t xml:space="preserve">. Wystawiły one </w:t>
      </w:r>
      <w:r w:rsidR="006C6091">
        <w:t>30,0</w:t>
      </w:r>
      <w:r>
        <w:t> </w:t>
      </w:r>
      <w:r w:rsidRPr="00B35695">
        <w:t>tys. przedstawień</w:t>
      </w:r>
      <w:r w:rsidR="00C676CB">
        <w:t>/koncertów</w:t>
      </w:r>
      <w:r w:rsidRPr="00B35695">
        <w:t>, w których uczestniczyło 4,</w:t>
      </w:r>
      <w:r w:rsidR="006C6091">
        <w:t>7</w:t>
      </w:r>
      <w:r w:rsidRPr="00B35695">
        <w:t xml:space="preserve"> mln widzów</w:t>
      </w:r>
      <w:r w:rsidR="00C676CB">
        <w:t>/słuchaczy.</w:t>
      </w:r>
      <w:r w:rsidRPr="00B35695">
        <w:t xml:space="preserve"> Odbyło</w:t>
      </w:r>
      <w:r w:rsidR="003D23B7">
        <w:t> </w:t>
      </w:r>
      <w:r w:rsidRPr="00B35695">
        <w:t xml:space="preserve"> się </w:t>
      </w:r>
      <w:r w:rsidR="006C6091">
        <w:t>717</w:t>
      </w:r>
      <w:r w:rsidRPr="00B35695">
        <w:t xml:space="preserve"> premier</w:t>
      </w:r>
      <w:r w:rsidRPr="003D23B7">
        <w:t xml:space="preserve">. </w:t>
      </w:r>
      <w:r w:rsidR="003D23B7">
        <w:t>T</w:t>
      </w:r>
      <w:r w:rsidRPr="003D23B7">
        <w:t xml:space="preserve">eatry i instytucje muzyczne </w:t>
      </w:r>
      <w:r w:rsidR="00A04B49">
        <w:t>miały w repe</w:t>
      </w:r>
      <w:r w:rsidR="003D23B7">
        <w:t>rtuarze</w:t>
      </w:r>
      <w:r w:rsidRPr="003D23B7">
        <w:t xml:space="preserve"> </w:t>
      </w:r>
      <w:r w:rsidR="00386645" w:rsidRPr="003D23B7">
        <w:t>3,8</w:t>
      </w:r>
      <w:r w:rsidRPr="003D23B7">
        <w:t xml:space="preserve"> tys. </w:t>
      </w:r>
      <w:r w:rsidR="005729CF" w:rsidRPr="003D23B7">
        <w:t xml:space="preserve">tytułów </w:t>
      </w:r>
      <w:r w:rsidR="003D23B7">
        <w:t>p</w:t>
      </w:r>
      <w:r w:rsidRPr="003D23B7">
        <w:t>rzedstawień</w:t>
      </w:r>
      <w:r w:rsidR="00C676CB" w:rsidRPr="003D23B7">
        <w:t>/koncertów</w:t>
      </w:r>
      <w:r w:rsidRPr="003D23B7">
        <w:t>.</w:t>
      </w:r>
    </w:p>
    <w:p w14:paraId="5111BDBF" w14:textId="74DD8D10" w:rsidR="005C48AD" w:rsidRDefault="00CB6AD4" w:rsidP="00CD6CA3">
      <w:pPr>
        <w:spacing w:before="480" w:line="288" w:lineRule="auto"/>
        <w:rPr>
          <w:rFonts w:eastAsia="Times New Roman" w:cs="Times New Roman"/>
          <w:szCs w:val="19"/>
          <w:lang w:eastAsia="pl-PL"/>
        </w:rPr>
      </w:pPr>
      <w:r w:rsidRPr="006C6091">
        <w:rPr>
          <w:shd w:val="clear" w:color="auto" w:fill="FFFFFF"/>
        </w:rPr>
        <w:br/>
      </w:r>
      <w:r w:rsidR="00AB0027" w:rsidRPr="003F1834">
        <w:rPr>
          <w:rFonts w:eastAsia="Times New Roman" w:cs="Times New Roman"/>
          <w:szCs w:val="19"/>
          <w:lang w:eastAsia="pl-PL"/>
        </w:rPr>
        <w:t>W 2021 r.</w:t>
      </w:r>
      <w:r w:rsidR="003F1834" w:rsidRPr="003F1834">
        <w:rPr>
          <w:rFonts w:eastAsia="Times New Roman" w:cs="Times New Roman"/>
          <w:szCs w:val="19"/>
          <w:lang w:eastAsia="pl-PL"/>
        </w:rPr>
        <w:t xml:space="preserve"> podmioty kultury</w:t>
      </w:r>
      <w:r w:rsidR="00AB0027" w:rsidRPr="003F1834">
        <w:rPr>
          <w:rFonts w:eastAsia="Times New Roman" w:cs="Times New Roman"/>
          <w:szCs w:val="19"/>
          <w:lang w:eastAsia="pl-PL"/>
        </w:rPr>
        <w:t>, w</w:t>
      </w:r>
      <w:r w:rsidR="000F2329" w:rsidRPr="003F1834">
        <w:rPr>
          <w:rFonts w:eastAsia="Times New Roman" w:cs="Times New Roman"/>
          <w:szCs w:val="19"/>
          <w:lang w:eastAsia="pl-PL"/>
        </w:rPr>
        <w:t xml:space="preserve"> związku z trwającym w Polsce stanem </w:t>
      </w:r>
      <w:r w:rsidR="008F0CD4">
        <w:rPr>
          <w:rFonts w:eastAsia="Times New Roman" w:cs="Times New Roman"/>
          <w:szCs w:val="19"/>
          <w:lang w:eastAsia="pl-PL"/>
        </w:rPr>
        <w:t>epidemii</w:t>
      </w:r>
      <w:r w:rsidR="000F2329" w:rsidRPr="003F1834">
        <w:rPr>
          <w:rFonts w:eastAsia="Times New Roman" w:cs="Times New Roman"/>
          <w:szCs w:val="19"/>
          <w:lang w:eastAsia="pl-PL"/>
        </w:rPr>
        <w:t xml:space="preserve">, </w:t>
      </w:r>
      <w:r w:rsidR="00AB0027" w:rsidRPr="003F1834">
        <w:rPr>
          <w:rFonts w:eastAsia="Times New Roman" w:cs="Times New Roman"/>
          <w:szCs w:val="19"/>
          <w:lang w:eastAsia="pl-PL"/>
        </w:rPr>
        <w:t>nadal funkcjonowały w warunkach czasowych ograniczeń</w:t>
      </w:r>
      <w:r w:rsidR="003F1834" w:rsidRPr="003F1834">
        <w:rPr>
          <w:rFonts w:eastAsia="Times New Roman" w:cs="Times New Roman"/>
          <w:szCs w:val="19"/>
          <w:lang w:eastAsia="pl-PL"/>
        </w:rPr>
        <w:t>. O</w:t>
      </w:r>
      <w:r w:rsidR="00AB0027" w:rsidRPr="003F1834">
        <w:rPr>
          <w:rFonts w:eastAsia="Times New Roman" w:cs="Times New Roman"/>
          <w:szCs w:val="19"/>
          <w:lang w:eastAsia="pl-PL"/>
        </w:rPr>
        <w:t xml:space="preserve">bostrzenia w działalności podmiotów kultury miały </w:t>
      </w:r>
      <w:r w:rsidR="003F1834" w:rsidRPr="003F1834">
        <w:rPr>
          <w:rFonts w:eastAsia="Times New Roman" w:cs="Times New Roman"/>
          <w:szCs w:val="19"/>
          <w:lang w:eastAsia="pl-PL"/>
        </w:rPr>
        <w:t xml:space="preserve">różny zakres i formy, ale w porównaniu z rokiem wcześniejszym </w:t>
      </w:r>
      <w:r w:rsidR="000846F8">
        <w:rPr>
          <w:rFonts w:eastAsia="Times New Roman" w:cs="Times New Roman"/>
          <w:szCs w:val="19"/>
          <w:lang w:eastAsia="pl-PL"/>
        </w:rPr>
        <w:t>były</w:t>
      </w:r>
      <w:r w:rsidR="00AB0027" w:rsidRPr="003F1834">
        <w:rPr>
          <w:rFonts w:eastAsia="Times New Roman" w:cs="Times New Roman"/>
          <w:szCs w:val="19"/>
          <w:lang w:eastAsia="pl-PL"/>
        </w:rPr>
        <w:t xml:space="preserve"> mniej </w:t>
      </w:r>
      <w:r w:rsidR="003F1834" w:rsidRPr="003F1834">
        <w:rPr>
          <w:rFonts w:eastAsia="Times New Roman" w:cs="Times New Roman"/>
          <w:szCs w:val="19"/>
          <w:lang w:eastAsia="pl-PL"/>
        </w:rPr>
        <w:t>restrykcyjn</w:t>
      </w:r>
      <w:r w:rsidR="000846F8">
        <w:rPr>
          <w:rFonts w:eastAsia="Times New Roman" w:cs="Times New Roman"/>
          <w:szCs w:val="19"/>
          <w:lang w:eastAsia="pl-PL"/>
        </w:rPr>
        <w:t>e</w:t>
      </w:r>
      <w:r w:rsidR="003F1834" w:rsidRPr="003F1834">
        <w:rPr>
          <w:rFonts w:eastAsia="Times New Roman" w:cs="Times New Roman"/>
          <w:szCs w:val="19"/>
          <w:lang w:eastAsia="pl-PL"/>
        </w:rPr>
        <w:t>.</w:t>
      </w:r>
    </w:p>
    <w:p w14:paraId="0F435252" w14:textId="2E4B25EE" w:rsidR="00CF2721" w:rsidRPr="00CD6CA3" w:rsidRDefault="00CF2721" w:rsidP="00CF272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33414">
        <w:rPr>
          <w:rFonts w:eastAsia="Times New Roman" w:cs="Times New Roman"/>
          <w:szCs w:val="19"/>
          <w:lang w:eastAsia="pl-PL"/>
        </w:rPr>
        <w:t xml:space="preserve">W </w:t>
      </w:r>
      <w:r w:rsidR="00FB45E8" w:rsidRPr="00333414">
        <w:rPr>
          <w:rFonts w:eastAsia="Times New Roman" w:cs="Times New Roman"/>
          <w:szCs w:val="19"/>
          <w:lang w:eastAsia="pl-PL"/>
        </w:rPr>
        <w:t>omawianym roku</w:t>
      </w:r>
      <w:r w:rsidRPr="00945600">
        <w:rPr>
          <w:rFonts w:eastAsia="Times New Roman" w:cs="Times New Roman"/>
          <w:szCs w:val="19"/>
          <w:lang w:eastAsia="pl-PL"/>
        </w:rPr>
        <w:t xml:space="preserve"> działalność sceniczną prowadziło 185 teatrów i instytucji muzycznych posiadających własny zespół artystyczny </w:t>
      </w:r>
      <w:r w:rsidRPr="00655C2E">
        <w:rPr>
          <w:rFonts w:eastAsia="Times New Roman" w:cs="Times New Roman"/>
          <w:szCs w:val="19"/>
          <w:lang w:eastAsia="pl-PL"/>
        </w:rPr>
        <w:t>(</w:t>
      </w:r>
      <w:r w:rsidR="00FB45E8">
        <w:t xml:space="preserve">spadek o 4,6% </w:t>
      </w:r>
      <w:r w:rsidRPr="00655C2E">
        <w:rPr>
          <w:rFonts w:eastAsia="Times New Roman" w:cs="Times New Roman"/>
          <w:szCs w:val="19"/>
          <w:lang w:eastAsia="pl-PL"/>
        </w:rPr>
        <w:t>w porównaniu z 2020 r.).</w:t>
      </w:r>
    </w:p>
    <w:p w14:paraId="5E7E9F70" w14:textId="67128787" w:rsidR="00CD6CA3" w:rsidRPr="000F2329" w:rsidRDefault="00CF2721" w:rsidP="005C48AD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="008720CD">
        <w:rPr>
          <w:rFonts w:eastAsia="Times New Roman" w:cs="Times New Roman"/>
          <w:szCs w:val="19"/>
          <w:lang w:eastAsia="pl-PL"/>
        </w:rPr>
        <w:t xml:space="preserve"> powodu COVID-19 działalność kulturalną ograniczyło </w:t>
      </w:r>
      <w:r w:rsidR="008720CD" w:rsidRPr="008720CD">
        <w:rPr>
          <w:rFonts w:eastAsia="Times New Roman" w:cs="Times New Roman"/>
          <w:szCs w:val="19"/>
          <w:lang w:eastAsia="pl-PL"/>
        </w:rPr>
        <w:t>45</w:t>
      </w:r>
      <w:r w:rsidR="00CD6CA3" w:rsidRPr="008720CD">
        <w:rPr>
          <w:rFonts w:eastAsia="Times New Roman" w:cs="Times New Roman"/>
          <w:szCs w:val="19"/>
          <w:lang w:eastAsia="pl-PL"/>
        </w:rPr>
        <w:t>,</w:t>
      </w:r>
      <w:r w:rsidR="008720CD" w:rsidRPr="008720CD">
        <w:rPr>
          <w:rFonts w:eastAsia="Times New Roman" w:cs="Times New Roman"/>
          <w:szCs w:val="19"/>
          <w:lang w:eastAsia="pl-PL"/>
        </w:rPr>
        <w:t>4</w:t>
      </w:r>
      <w:r w:rsidR="00CD6CA3" w:rsidRPr="008720CD">
        <w:rPr>
          <w:rFonts w:eastAsia="Times New Roman" w:cs="Times New Roman"/>
          <w:szCs w:val="19"/>
          <w:lang w:eastAsia="pl-PL"/>
        </w:rPr>
        <w:t xml:space="preserve">% </w:t>
      </w:r>
      <w:r w:rsidR="008720CD">
        <w:rPr>
          <w:rFonts w:eastAsia="Times New Roman" w:cs="Times New Roman"/>
          <w:szCs w:val="19"/>
          <w:lang w:eastAsia="pl-PL"/>
        </w:rPr>
        <w:t xml:space="preserve">podmiotów (o 13,3 p. proc. </w:t>
      </w:r>
      <w:r>
        <w:rPr>
          <w:rFonts w:eastAsia="Times New Roman" w:cs="Times New Roman"/>
          <w:szCs w:val="19"/>
          <w:lang w:eastAsia="pl-PL"/>
        </w:rPr>
        <w:t>m</w:t>
      </w:r>
      <w:r w:rsidR="008720CD">
        <w:rPr>
          <w:rFonts w:eastAsia="Times New Roman" w:cs="Times New Roman"/>
          <w:szCs w:val="19"/>
          <w:lang w:eastAsia="pl-PL"/>
        </w:rPr>
        <w:t>niej niż w 2020 r.)</w:t>
      </w:r>
      <w:r w:rsidR="00CD6CA3" w:rsidRPr="008720CD">
        <w:rPr>
          <w:rFonts w:eastAsia="Times New Roman" w:cs="Times New Roman"/>
          <w:szCs w:val="19"/>
          <w:lang w:eastAsia="pl-PL"/>
        </w:rPr>
        <w:t xml:space="preserve">. </w:t>
      </w:r>
      <w:r w:rsidR="00CD6CA3" w:rsidRPr="00BD1D46">
        <w:rPr>
          <w:rFonts w:eastAsia="Times New Roman" w:cs="Times New Roman"/>
          <w:szCs w:val="19"/>
          <w:lang w:eastAsia="pl-PL"/>
        </w:rPr>
        <w:t xml:space="preserve">Ponad </w:t>
      </w:r>
      <w:r w:rsidR="00BD1D46" w:rsidRPr="00BD1D46">
        <w:rPr>
          <w:rFonts w:eastAsia="Times New Roman" w:cs="Times New Roman"/>
          <w:szCs w:val="19"/>
          <w:lang w:eastAsia="pl-PL"/>
        </w:rPr>
        <w:t>30% podmiotów wprowadziło</w:t>
      </w:r>
      <w:r w:rsidR="00CD6CA3" w:rsidRPr="00BD1D46">
        <w:rPr>
          <w:rFonts w:eastAsia="Times New Roman" w:cs="Times New Roman"/>
          <w:szCs w:val="19"/>
          <w:lang w:eastAsia="pl-PL"/>
        </w:rPr>
        <w:t xml:space="preserve"> ograniczenia w </w:t>
      </w:r>
      <w:r w:rsidR="00BD1D46" w:rsidRPr="00BD1D46">
        <w:rPr>
          <w:rFonts w:eastAsia="Times New Roman" w:cs="Times New Roman"/>
          <w:szCs w:val="19"/>
          <w:lang w:eastAsia="pl-PL"/>
        </w:rPr>
        <w:t xml:space="preserve">okresie od stycznia do </w:t>
      </w:r>
      <w:r w:rsidR="009F1268">
        <w:rPr>
          <w:rFonts w:eastAsia="Times New Roman" w:cs="Times New Roman"/>
          <w:szCs w:val="19"/>
          <w:lang w:eastAsia="pl-PL"/>
        </w:rPr>
        <w:t>maja</w:t>
      </w:r>
      <w:r w:rsidR="00BD1D46" w:rsidRPr="00BD1D46">
        <w:rPr>
          <w:rFonts w:eastAsia="Times New Roman" w:cs="Times New Roman"/>
          <w:szCs w:val="19"/>
          <w:lang w:eastAsia="pl-PL"/>
        </w:rPr>
        <w:t xml:space="preserve">, </w:t>
      </w:r>
      <w:r w:rsidR="00CD6CA3" w:rsidRPr="00BD1D46">
        <w:rPr>
          <w:rFonts w:eastAsia="Times New Roman" w:cs="Times New Roman"/>
          <w:szCs w:val="19"/>
          <w:lang w:eastAsia="pl-PL"/>
        </w:rPr>
        <w:t xml:space="preserve">natomiast </w:t>
      </w:r>
      <w:r w:rsidR="00BD1D46" w:rsidRPr="00BD1D46">
        <w:rPr>
          <w:rFonts w:eastAsia="Times New Roman" w:cs="Times New Roman"/>
          <w:szCs w:val="19"/>
          <w:lang w:eastAsia="pl-PL"/>
        </w:rPr>
        <w:t>w kolejnych miesiącach</w:t>
      </w:r>
      <w:r w:rsidR="00ED36DE">
        <w:rPr>
          <w:rFonts w:eastAsia="Times New Roman" w:cs="Times New Roman"/>
          <w:szCs w:val="19"/>
          <w:lang w:eastAsia="pl-PL"/>
        </w:rPr>
        <w:t xml:space="preserve"> roku</w:t>
      </w:r>
      <w:r w:rsidR="00BD1D46" w:rsidRPr="00BD1D46">
        <w:rPr>
          <w:rFonts w:eastAsia="Times New Roman" w:cs="Times New Roman"/>
          <w:szCs w:val="19"/>
          <w:lang w:eastAsia="pl-PL"/>
        </w:rPr>
        <w:t xml:space="preserve"> </w:t>
      </w:r>
      <w:r w:rsidR="00CD6CA3" w:rsidRPr="00BD1D46">
        <w:rPr>
          <w:rFonts w:eastAsia="Times New Roman" w:cs="Times New Roman"/>
          <w:szCs w:val="19"/>
          <w:lang w:eastAsia="pl-PL"/>
        </w:rPr>
        <w:t xml:space="preserve">ponad </w:t>
      </w:r>
      <w:r w:rsidR="00BD1D46" w:rsidRPr="00BD1D46">
        <w:rPr>
          <w:rFonts w:eastAsia="Times New Roman" w:cs="Times New Roman"/>
          <w:szCs w:val="19"/>
          <w:lang w:eastAsia="pl-PL"/>
        </w:rPr>
        <w:t>9</w:t>
      </w:r>
      <w:r w:rsidR="00CD6CA3" w:rsidRPr="00BD1D46">
        <w:rPr>
          <w:rFonts w:eastAsia="Times New Roman" w:cs="Times New Roman"/>
          <w:szCs w:val="19"/>
          <w:lang w:eastAsia="pl-PL"/>
        </w:rPr>
        <w:t>0% teatrów i instytucji muzycznych prowadziło działalność kulturalną bez ograniczeń.</w:t>
      </w:r>
    </w:p>
    <w:p w14:paraId="7D52B145" w14:textId="759CFC3D" w:rsidR="00B16871" w:rsidRDefault="00024C3F" w:rsidP="00966C9A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62688" behindDoc="0" locked="0" layoutInCell="1" allowOverlap="1" wp14:anchorId="024BC9C4" wp14:editId="56D6BD7C">
            <wp:simplePos x="0" y="0"/>
            <wp:positionH relativeFrom="margin">
              <wp:align>right</wp:align>
            </wp:positionH>
            <wp:positionV relativeFrom="paragraph">
              <wp:posOffset>333789</wp:posOffset>
            </wp:positionV>
            <wp:extent cx="5120640" cy="3172460"/>
            <wp:effectExtent l="0" t="0" r="3810" b="8890"/>
            <wp:wrapTopAndBottom/>
            <wp:docPr id="3" name="Obraz 3" descr="Mapa Polski w podziale na województwa przestawiająca liczbę teatrów i instytucji muzycznych (stan w dniu 31 grudnia) oraz liczbę widzów i słuchaczy na 1 teatr/instytucję muzyczną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08B4" w:rsidRPr="000F2329">
        <w:rPr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210904E8" wp14:editId="6F19F11B">
                <wp:simplePos x="0" y="0"/>
                <wp:positionH relativeFrom="column">
                  <wp:posOffset>5269230</wp:posOffset>
                </wp:positionH>
                <wp:positionV relativeFrom="paragraph">
                  <wp:posOffset>873996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6" name="Pole tekstowe 16" descr="32,8% ogółu widzów i słuchaczy uczestniczyło w przed-stawieniach/koncertach zorganizowanych przez teatry i instytucje muzyczne z województwa mazowieck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FD3BA" w14:textId="67E1692A" w:rsidR="00CD6CA3" w:rsidRPr="009C08B4" w:rsidRDefault="00CD6CA3" w:rsidP="00CD6CA3">
                            <w:pPr>
                              <w:pStyle w:val="tekstzboku"/>
                            </w:pPr>
                            <w:r w:rsidRPr="009C08B4">
                              <w:t>3</w:t>
                            </w:r>
                            <w:r w:rsidR="007A62CD">
                              <w:t>2</w:t>
                            </w:r>
                            <w:r w:rsidRPr="009C08B4">
                              <w:t>,</w:t>
                            </w:r>
                            <w:r w:rsidR="007A62CD">
                              <w:t>8</w:t>
                            </w:r>
                            <w:r w:rsidRPr="009C08B4">
                              <w:t>% ogółu widzów i słuchaczy uczestniczyło w przedstawieniach/koncertach zorganizowanych przez teatry i instytucje muzyczne z województwa mazowieckiego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904E8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32,8% ogółu widzów i słuchaczy uczestniczyło w przed-stawieniach/koncertach zorganizowanych przez teatry i instytucje muzyczne z województwa mazowieckiego" style="position:absolute;margin-left:414.9pt;margin-top:68.8pt;width:135.85pt;height:86.4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" filled="f" stroked="f">
                <v:textbox>
                  <w:txbxContent>
                    <w:p w14:paraId="784FD3BA" w14:textId="67E1692A" w:rsidR="00CD6CA3" w:rsidRPr="009C08B4" w:rsidRDefault="00CD6CA3" w:rsidP="00CD6CA3">
                      <w:pPr>
                        <w:pStyle w:val="tekstzboku"/>
                      </w:pPr>
                      <w:r w:rsidRPr="009C08B4">
                        <w:t>3</w:t>
                      </w:r>
                      <w:r w:rsidR="007A62CD">
                        <w:t>2</w:t>
                      </w:r>
                      <w:r w:rsidRPr="009C08B4">
                        <w:t>,</w:t>
                      </w:r>
                      <w:r w:rsidR="007A62CD">
                        <w:t>8</w:t>
                      </w:r>
                      <w:r w:rsidRPr="009C08B4">
                        <w:t>% ogółu widzów i słuchaczy uczestniczyło w przedstawieniach/koncertach zorganizowanych przez teatry i instytucje muzyczne z województwa mazowieckiego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6CA3" w:rsidRPr="00CD6CA3">
        <w:rPr>
          <w:rFonts w:ascii="Fira Sans" w:hAnsi="Fira Sans"/>
        </w:rPr>
        <w:t>Mapa 1. Teatry i instytucje muzyczne w 20</w:t>
      </w:r>
      <w:r w:rsidR="00CD6CA3">
        <w:rPr>
          <w:rFonts w:ascii="Fira Sans" w:hAnsi="Fira Sans"/>
        </w:rPr>
        <w:t>21</w:t>
      </w:r>
      <w:r w:rsidR="00CD6CA3" w:rsidRPr="00CD6CA3">
        <w:rPr>
          <w:rFonts w:ascii="Fira Sans" w:hAnsi="Fira Sans"/>
        </w:rPr>
        <w:t xml:space="preserve"> r.</w:t>
      </w:r>
    </w:p>
    <w:p w14:paraId="297A8700" w14:textId="4D43C9B4" w:rsidR="00CD6CA3" w:rsidRPr="00523F07" w:rsidRDefault="00CD6CA3" w:rsidP="0016619B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523F07">
        <w:rPr>
          <w:rFonts w:eastAsia="Times New Roman" w:cs="Times New Roman"/>
          <w:szCs w:val="19"/>
          <w:lang w:eastAsia="pl-PL"/>
        </w:rPr>
        <w:t xml:space="preserve">Najwięcej teatrów i instytucji muzycznych posiadających własny zespół artystyczny działało </w:t>
      </w:r>
      <w:r w:rsidRPr="00523F07">
        <w:rPr>
          <w:rFonts w:eastAsia="Times New Roman" w:cs="Times New Roman"/>
          <w:szCs w:val="19"/>
          <w:lang w:eastAsia="pl-PL"/>
        </w:rPr>
        <w:br/>
        <w:t>w województwie mazowieckim (36), a najmniej w podkarpackim (3). Na 3</w:t>
      </w:r>
      <w:r w:rsidR="00523F07" w:rsidRPr="00523F07">
        <w:rPr>
          <w:rFonts w:eastAsia="Times New Roman" w:cs="Times New Roman"/>
          <w:szCs w:val="19"/>
          <w:lang w:eastAsia="pl-PL"/>
        </w:rPr>
        <w:t>66 scenach wystawiono łącznie 30</w:t>
      </w:r>
      <w:r w:rsidRPr="00523F07">
        <w:rPr>
          <w:rFonts w:eastAsia="Times New Roman" w:cs="Times New Roman"/>
          <w:szCs w:val="19"/>
          <w:lang w:eastAsia="pl-PL"/>
        </w:rPr>
        <w:t>,</w:t>
      </w:r>
      <w:r w:rsidR="00523F07" w:rsidRPr="00523F07">
        <w:rPr>
          <w:rFonts w:eastAsia="Times New Roman" w:cs="Times New Roman"/>
          <w:szCs w:val="19"/>
          <w:lang w:eastAsia="pl-PL"/>
        </w:rPr>
        <w:t>0</w:t>
      </w:r>
      <w:r w:rsidRPr="00523F07">
        <w:rPr>
          <w:rFonts w:eastAsia="Times New Roman" w:cs="Times New Roman"/>
          <w:szCs w:val="19"/>
          <w:lang w:eastAsia="pl-PL"/>
        </w:rPr>
        <w:t xml:space="preserve"> tys. przedstawień/koncertów. Teatry i instytucje muzyczne posiadały 101,</w:t>
      </w:r>
      <w:r w:rsidR="00523F07" w:rsidRPr="00523F07">
        <w:rPr>
          <w:rFonts w:eastAsia="Times New Roman" w:cs="Times New Roman"/>
          <w:szCs w:val="19"/>
          <w:lang w:eastAsia="pl-PL"/>
        </w:rPr>
        <w:t>9 </w:t>
      </w:r>
      <w:r w:rsidRPr="00523F07">
        <w:rPr>
          <w:rFonts w:eastAsia="Times New Roman" w:cs="Times New Roman"/>
          <w:szCs w:val="19"/>
          <w:lang w:eastAsia="pl-PL"/>
        </w:rPr>
        <w:t xml:space="preserve">tys. miejsc na widowniach w stałych salach. </w:t>
      </w:r>
    </w:p>
    <w:p w14:paraId="5C99E24A" w14:textId="555C6569" w:rsidR="00CD6CA3" w:rsidRPr="000555DB" w:rsidRDefault="00633F0F" w:rsidP="00BB270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 xml:space="preserve">Z ogólnej liczby </w:t>
      </w:r>
      <w:r w:rsidR="00CD6CA3" w:rsidRPr="0098196C">
        <w:rPr>
          <w:rFonts w:eastAsia="Times New Roman" w:cs="Times New Roman"/>
          <w:szCs w:val="19"/>
          <w:lang w:eastAsia="pl-PL"/>
        </w:rPr>
        <w:t xml:space="preserve">teatrów i instytucji muzycznych posiadających własny zespół </w:t>
      </w:r>
      <w:r w:rsidR="00CF2721">
        <w:rPr>
          <w:rFonts w:eastAsia="Times New Roman" w:cs="Times New Roman"/>
          <w:szCs w:val="19"/>
          <w:lang w:eastAsia="pl-PL"/>
        </w:rPr>
        <w:t xml:space="preserve">artystyczny </w:t>
      </w:r>
      <w:r w:rsidRPr="0098196C">
        <w:rPr>
          <w:rFonts w:eastAsia="Times New Roman" w:cs="Times New Roman"/>
          <w:szCs w:val="19"/>
          <w:lang w:eastAsia="pl-PL"/>
        </w:rPr>
        <w:t xml:space="preserve">86,5% </w:t>
      </w:r>
      <w:r w:rsidR="00CD6CA3" w:rsidRPr="0098196C">
        <w:rPr>
          <w:rFonts w:eastAsia="Times New Roman" w:cs="Times New Roman"/>
          <w:szCs w:val="19"/>
          <w:lang w:eastAsia="pl-PL"/>
        </w:rPr>
        <w:t xml:space="preserve">należało do sektora publicznego, w ramach którego dla </w:t>
      </w:r>
      <w:r w:rsidR="00CD6CA3" w:rsidRPr="000555DB">
        <w:rPr>
          <w:rFonts w:eastAsia="Times New Roman" w:cs="Times New Roman"/>
          <w:szCs w:val="19"/>
          <w:lang w:eastAsia="pl-PL"/>
        </w:rPr>
        <w:t>9</w:t>
      </w:r>
      <w:r w:rsidR="000555DB" w:rsidRPr="000555DB">
        <w:rPr>
          <w:rFonts w:eastAsia="Times New Roman" w:cs="Times New Roman"/>
          <w:szCs w:val="19"/>
          <w:lang w:eastAsia="pl-PL"/>
        </w:rPr>
        <w:t>3</w:t>
      </w:r>
      <w:r w:rsidR="00CD6CA3" w:rsidRPr="000555DB">
        <w:rPr>
          <w:rFonts w:eastAsia="Times New Roman" w:cs="Times New Roman"/>
          <w:szCs w:val="19"/>
          <w:lang w:eastAsia="pl-PL"/>
        </w:rPr>
        <w:t xml:space="preserve">,1% organizatorem były jednostki samorządu terytorialnego. </w:t>
      </w:r>
    </w:p>
    <w:p w14:paraId="168B222D" w14:textId="783DF7E2" w:rsidR="00CD6CA3" w:rsidRDefault="00FB45E8" w:rsidP="00BB270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</w:t>
      </w:r>
      <w:r w:rsidR="00CD6CA3" w:rsidRPr="00826CD2">
        <w:rPr>
          <w:rFonts w:eastAsia="Times New Roman" w:cs="Times New Roman"/>
          <w:szCs w:val="19"/>
          <w:lang w:eastAsia="pl-PL"/>
        </w:rPr>
        <w:t>przedstawieniach/koncertach organizowanych przez teatry i instytucje muzyczne uczestniczyło 4,</w:t>
      </w:r>
      <w:r w:rsidR="00826CD2" w:rsidRPr="00826CD2">
        <w:rPr>
          <w:rFonts w:eastAsia="Times New Roman" w:cs="Times New Roman"/>
          <w:szCs w:val="19"/>
          <w:lang w:eastAsia="pl-PL"/>
        </w:rPr>
        <w:t>7</w:t>
      </w:r>
      <w:r w:rsidR="00CD6CA3" w:rsidRPr="00826CD2">
        <w:rPr>
          <w:rFonts w:eastAsia="Times New Roman" w:cs="Times New Roman"/>
          <w:szCs w:val="19"/>
          <w:lang w:eastAsia="pl-PL"/>
        </w:rPr>
        <w:t xml:space="preserve"> mln widzów i słuchaczy (</w:t>
      </w:r>
      <w:r w:rsidR="00826CD2" w:rsidRPr="00826CD2">
        <w:rPr>
          <w:rFonts w:eastAsia="Times New Roman" w:cs="Times New Roman"/>
          <w:szCs w:val="19"/>
          <w:lang w:eastAsia="pl-PL"/>
        </w:rPr>
        <w:t xml:space="preserve">wzrost </w:t>
      </w:r>
      <w:r w:rsidR="00CD6CA3" w:rsidRPr="00826CD2">
        <w:rPr>
          <w:rFonts w:eastAsia="Times New Roman" w:cs="Times New Roman"/>
          <w:szCs w:val="19"/>
          <w:lang w:eastAsia="pl-PL"/>
        </w:rPr>
        <w:t xml:space="preserve">o </w:t>
      </w:r>
      <w:r w:rsidR="00826CD2" w:rsidRPr="00826CD2">
        <w:rPr>
          <w:rFonts w:eastAsia="Times New Roman" w:cs="Times New Roman"/>
          <w:szCs w:val="19"/>
          <w:lang w:eastAsia="pl-PL"/>
        </w:rPr>
        <w:t>5,4</w:t>
      </w:r>
      <w:r w:rsidR="00CD6CA3" w:rsidRPr="00826CD2">
        <w:rPr>
          <w:rFonts w:eastAsia="Times New Roman" w:cs="Times New Roman"/>
          <w:szCs w:val="19"/>
          <w:lang w:eastAsia="pl-PL"/>
        </w:rPr>
        <w:t>% w porównaniu z 20</w:t>
      </w:r>
      <w:r w:rsidR="00826CD2" w:rsidRPr="00826CD2">
        <w:rPr>
          <w:rFonts w:eastAsia="Times New Roman" w:cs="Times New Roman"/>
          <w:szCs w:val="19"/>
          <w:lang w:eastAsia="pl-PL"/>
        </w:rPr>
        <w:t>20</w:t>
      </w:r>
      <w:r w:rsidR="00CD6CA3" w:rsidRPr="00826CD2">
        <w:rPr>
          <w:rFonts w:eastAsia="Times New Roman" w:cs="Times New Roman"/>
          <w:szCs w:val="19"/>
          <w:lang w:eastAsia="pl-PL"/>
        </w:rPr>
        <w:t xml:space="preserve"> r.). </w:t>
      </w:r>
      <w:r w:rsidR="00CD6CA3" w:rsidRPr="00A45126">
        <w:rPr>
          <w:rFonts w:eastAsia="Times New Roman" w:cs="Times New Roman"/>
          <w:szCs w:val="19"/>
          <w:lang w:eastAsia="pl-PL"/>
        </w:rPr>
        <w:t>W jednym przedstawieniu/koncercie wzięło udział średnio 1</w:t>
      </w:r>
      <w:r w:rsidR="00A45126" w:rsidRPr="00A45126">
        <w:rPr>
          <w:rFonts w:eastAsia="Times New Roman" w:cs="Times New Roman"/>
          <w:szCs w:val="19"/>
          <w:lang w:eastAsia="pl-PL"/>
        </w:rPr>
        <w:t>58</w:t>
      </w:r>
      <w:r w:rsidR="00CD6CA3" w:rsidRPr="00A45126">
        <w:rPr>
          <w:rFonts w:eastAsia="Times New Roman" w:cs="Times New Roman"/>
          <w:szCs w:val="19"/>
          <w:lang w:eastAsia="pl-PL"/>
        </w:rPr>
        <w:t xml:space="preserve"> osób. Jeden podmiot zorganizował średnio 1</w:t>
      </w:r>
      <w:r w:rsidR="00A45126" w:rsidRPr="00A45126">
        <w:rPr>
          <w:rFonts w:eastAsia="Times New Roman" w:cs="Times New Roman"/>
          <w:szCs w:val="19"/>
          <w:lang w:eastAsia="pl-PL"/>
        </w:rPr>
        <w:t>62</w:t>
      </w:r>
      <w:r w:rsidR="00CD6CA3" w:rsidRPr="00A45126">
        <w:rPr>
          <w:rFonts w:eastAsia="Times New Roman" w:cs="Times New Roman"/>
          <w:szCs w:val="19"/>
          <w:lang w:eastAsia="pl-PL"/>
        </w:rPr>
        <w:t xml:space="preserve"> przedstawie</w:t>
      </w:r>
      <w:r w:rsidR="0064778B">
        <w:rPr>
          <w:rFonts w:eastAsia="Times New Roman" w:cs="Times New Roman"/>
          <w:szCs w:val="19"/>
          <w:lang w:eastAsia="pl-PL"/>
        </w:rPr>
        <w:t>nia</w:t>
      </w:r>
      <w:r w:rsidR="00CD6CA3" w:rsidRPr="00A45126">
        <w:rPr>
          <w:rFonts w:eastAsia="Times New Roman" w:cs="Times New Roman"/>
          <w:szCs w:val="19"/>
          <w:lang w:eastAsia="pl-PL"/>
        </w:rPr>
        <w:t>/koncer</w:t>
      </w:r>
      <w:r w:rsidR="007A2539">
        <w:rPr>
          <w:rFonts w:eastAsia="Times New Roman" w:cs="Times New Roman"/>
          <w:szCs w:val="19"/>
          <w:lang w:eastAsia="pl-PL"/>
        </w:rPr>
        <w:t>t</w:t>
      </w:r>
      <w:r w:rsidR="0064778B">
        <w:rPr>
          <w:rFonts w:eastAsia="Times New Roman" w:cs="Times New Roman"/>
          <w:szCs w:val="19"/>
          <w:lang w:eastAsia="pl-PL"/>
        </w:rPr>
        <w:t>y</w:t>
      </w:r>
      <w:r w:rsidR="00CD6CA3" w:rsidRPr="00A45126">
        <w:rPr>
          <w:rFonts w:eastAsia="Times New Roman" w:cs="Times New Roman"/>
          <w:szCs w:val="19"/>
          <w:lang w:eastAsia="pl-PL"/>
        </w:rPr>
        <w:t xml:space="preserve"> (w 20</w:t>
      </w:r>
      <w:r w:rsidR="00A45126" w:rsidRPr="00A45126">
        <w:rPr>
          <w:rFonts w:eastAsia="Times New Roman" w:cs="Times New Roman"/>
          <w:szCs w:val="19"/>
          <w:lang w:eastAsia="pl-PL"/>
        </w:rPr>
        <w:t>20</w:t>
      </w:r>
      <w:r w:rsidR="00CD6CA3" w:rsidRPr="00A45126">
        <w:rPr>
          <w:rFonts w:eastAsia="Times New Roman" w:cs="Times New Roman"/>
          <w:szCs w:val="19"/>
          <w:lang w:eastAsia="pl-PL"/>
        </w:rPr>
        <w:t xml:space="preserve"> r. – </w:t>
      </w:r>
      <w:r w:rsidR="00A45126" w:rsidRPr="00A45126">
        <w:rPr>
          <w:rFonts w:eastAsia="Times New Roman" w:cs="Times New Roman"/>
          <w:szCs w:val="19"/>
          <w:lang w:eastAsia="pl-PL"/>
        </w:rPr>
        <w:t>126</w:t>
      </w:r>
      <w:r w:rsidR="00CD6CA3" w:rsidRPr="00A45126">
        <w:rPr>
          <w:rFonts w:eastAsia="Times New Roman" w:cs="Times New Roman"/>
          <w:szCs w:val="19"/>
          <w:lang w:eastAsia="pl-PL"/>
        </w:rPr>
        <w:t>).</w:t>
      </w:r>
    </w:p>
    <w:p w14:paraId="241B4657" w14:textId="0E382436" w:rsidR="001F3372" w:rsidRDefault="003A3530" w:rsidP="001F3372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Ponadto, teatry i instytucje muzyczne zorganizowały 3,</w:t>
      </w:r>
      <w:r w:rsidR="00950074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 xml:space="preserve"> tys. przedstawień</w:t>
      </w:r>
      <w:r w:rsidR="002C7763">
        <w:rPr>
          <w:rFonts w:eastAsia="Times New Roman" w:cs="Times New Roman"/>
          <w:szCs w:val="19"/>
          <w:lang w:eastAsia="pl-PL"/>
        </w:rPr>
        <w:t>/</w:t>
      </w:r>
      <w:r w:rsidR="00153D14">
        <w:rPr>
          <w:rFonts w:eastAsia="Times New Roman" w:cs="Times New Roman"/>
          <w:szCs w:val="19"/>
          <w:lang w:eastAsia="pl-PL"/>
        </w:rPr>
        <w:t>koncertów w formie on</w:t>
      </w:r>
      <w:r>
        <w:rPr>
          <w:rFonts w:eastAsia="Times New Roman" w:cs="Times New Roman"/>
          <w:szCs w:val="19"/>
          <w:lang w:eastAsia="pl-PL"/>
        </w:rPr>
        <w:t>line, w których wzięło udział 3,</w:t>
      </w:r>
      <w:r w:rsidR="00950074">
        <w:rPr>
          <w:rFonts w:eastAsia="Times New Roman" w:cs="Times New Roman"/>
          <w:szCs w:val="19"/>
          <w:lang w:eastAsia="pl-PL"/>
        </w:rPr>
        <w:t>6</w:t>
      </w:r>
      <w:r>
        <w:rPr>
          <w:rFonts w:eastAsia="Times New Roman" w:cs="Times New Roman"/>
          <w:szCs w:val="19"/>
          <w:lang w:eastAsia="pl-PL"/>
        </w:rPr>
        <w:t xml:space="preserve"> mln uczestników.</w:t>
      </w:r>
    </w:p>
    <w:p w14:paraId="290CB3F9" w14:textId="77777777" w:rsidR="001F3372" w:rsidRPr="001F3372" w:rsidRDefault="00CD6CA3" w:rsidP="001F3372">
      <w:pPr>
        <w:spacing w:before="360" w:after="0" w:line="288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 w:rsidRPr="001F3372">
        <w:rPr>
          <w:rFonts w:eastAsia="Times New Roman" w:cs="Times New Roman"/>
          <w:b/>
          <w:bCs/>
          <w:noProof/>
          <w:szCs w:val="24"/>
          <w:lang w:eastAsia="pl-PL"/>
        </w:rPr>
        <w:t>Wykres 1. Struktura teatrów i instytucji muzycznych według rodzajów w 202</w:t>
      </w:r>
      <w:r w:rsidR="00BB2700" w:rsidRPr="001F3372">
        <w:rPr>
          <w:rFonts w:eastAsia="Times New Roman" w:cs="Times New Roman"/>
          <w:b/>
          <w:bCs/>
          <w:noProof/>
          <w:szCs w:val="24"/>
          <w:lang w:eastAsia="pl-PL"/>
        </w:rPr>
        <w:t>1</w:t>
      </w:r>
      <w:r w:rsidRPr="001F3372">
        <w:rPr>
          <w:rFonts w:eastAsia="Times New Roman" w:cs="Times New Roman"/>
          <w:b/>
          <w:bCs/>
          <w:noProof/>
          <w:szCs w:val="24"/>
          <w:lang w:eastAsia="pl-PL"/>
        </w:rPr>
        <w:t xml:space="preserve"> r.</w:t>
      </w:r>
    </w:p>
    <w:p w14:paraId="215731EB" w14:textId="6761314B" w:rsidR="00BB2700" w:rsidRPr="001F3372" w:rsidRDefault="001A5F41" w:rsidP="001F3372">
      <w:pPr>
        <w:spacing w:before="0" w:line="288" w:lineRule="auto"/>
        <w:ind w:left="851"/>
        <w:rPr>
          <w:rFonts w:eastAsia="Times New Roman" w:cs="Times New Roman"/>
          <w:bCs/>
          <w:noProof/>
          <w:szCs w:val="24"/>
          <w:lang w:eastAsia="pl-PL"/>
        </w:rPr>
      </w:pPr>
      <w:r w:rsidRPr="001F3372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761664" behindDoc="0" locked="0" layoutInCell="1" allowOverlap="1" wp14:anchorId="1E75FF1F" wp14:editId="1EF58E60">
            <wp:simplePos x="0" y="0"/>
            <wp:positionH relativeFrom="margin">
              <wp:align>right</wp:align>
            </wp:positionH>
            <wp:positionV relativeFrom="paragraph">
              <wp:posOffset>184807</wp:posOffset>
            </wp:positionV>
            <wp:extent cx="5182235" cy="2107565"/>
            <wp:effectExtent l="0" t="0" r="0" b="0"/>
            <wp:wrapTopAndBottom/>
            <wp:docPr id="18" name="Obraz 18" descr="Wykres słupkowy przedstawiajacy strukturę teatrów i instytucji muzycznych według rodzajów w 2021 r.&#10;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722" cy="211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2700" w:rsidRPr="001F3372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4809D44B" w14:textId="1554BF95" w:rsidR="00694AF0" w:rsidRPr="001A5F41" w:rsidRDefault="00AD4BFC" w:rsidP="001F3372">
      <w:pPr>
        <w:spacing w:before="7200"/>
        <w:rPr>
          <w:shd w:val="clear" w:color="auto" w:fill="FFFFFF"/>
        </w:rPr>
      </w:pPr>
      <w:r w:rsidRPr="001A5F41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8AC" w:rsidRDefault="00DA331D" w:rsidP="0030079A">
      <w:pPr>
        <w:rPr>
          <w:sz w:val="18"/>
        </w:rPr>
        <w:sectPr w:rsidR="00DA331D" w:rsidRPr="003C68AC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220F97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A1D19">
              <w:rPr>
                <w:rFonts w:cs="Arial"/>
                <w:sz w:val="20"/>
              </w:rPr>
              <w:t xml:space="preserve"> </w:t>
            </w:r>
            <w:r w:rsidR="001F3471" w:rsidRPr="004A1D19">
              <w:rPr>
                <w:rFonts w:cs="Arial"/>
                <w:sz w:val="20"/>
              </w:rPr>
              <w:br/>
            </w:r>
            <w:r w:rsidR="001F3471"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220F9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AB24E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5007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CA5709A" w14:textId="21C8D493" w:rsidR="00600FEA" w:rsidRPr="00600FEA" w:rsidRDefault="000D3F45" w:rsidP="00A1570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3" w:tooltip="link do publikacji pt. &quot;Kultura w 2020 r.&quot;" w:history="1">
              <w:r w:rsidR="00A15708">
                <w:rPr>
                  <w:rStyle w:val="Hipercze"/>
                </w:rPr>
                <w:t>Kultura w 2020 r.</w:t>
              </w:r>
            </w:hyperlink>
          </w:p>
          <w:p w14:paraId="71DDC365" w14:textId="42E6899C" w:rsidR="00600FEA" w:rsidRPr="00600FEA" w:rsidRDefault="00600FEA" w:rsidP="00600FEA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600FEA">
              <w:rPr>
                <w:rFonts w:cs="Times New Roman"/>
                <w:u w:val="single"/>
              </w:rPr>
              <w:fldChar w:fldCharType="begin"/>
            </w:r>
            <w:r w:rsidR="006B12C6">
              <w:rPr>
                <w:rFonts w:cs="Times New Roman"/>
                <w:u w:val="single"/>
              </w:rPr>
              <w:instrText>HYPERLINK "https://stat.gov.pl/obszary-tematyczne/kultura-turystyka-sport/kultura/dzialalnosc-teatrow-i-instytucji-muzycznych-w-2020-roku,13,4.html" \o "link do publikacji pt. \"Działalność teatrów i instytucji muzycznych w 2020 r.\"</w:instrText>
            </w:r>
            <w:r w:rsidRPr="00600FEA">
              <w:rPr>
                <w:rFonts w:cs="Times New Roman"/>
                <w:u w:val="single"/>
              </w:rPr>
              <w:fldChar w:fldCharType="separate"/>
            </w:r>
            <w:r w:rsidRPr="00600FEA">
              <w:rPr>
                <w:rStyle w:val="Hipercze"/>
              </w:rPr>
              <w:t>Działalność teatrów i ins</w:t>
            </w:r>
            <w:r w:rsidR="006B12C6">
              <w:rPr>
                <w:rStyle w:val="Hipercze"/>
              </w:rPr>
              <w:t>tytucji muzycznych w 2020</w:t>
            </w:r>
            <w:r w:rsidRPr="00600FEA">
              <w:rPr>
                <w:rStyle w:val="Hipercze"/>
              </w:rPr>
              <w:t xml:space="preserve"> roku</w:t>
            </w:r>
          </w:p>
          <w:p w14:paraId="6EC7A51E" w14:textId="7FBAE21A" w:rsidR="00531873" w:rsidRPr="00694D63" w:rsidRDefault="00600FEA" w:rsidP="00A15708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00FEA">
              <w:rPr>
                <w:rFonts w:cs="Times New Roman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C46ED3D" w14:textId="42B4135B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24" w:tooltip="link do pojęcia &quot;chór&quot;" w:history="1">
              <w:r w:rsidR="00A15708" w:rsidRPr="00A15708">
                <w:rPr>
                  <w:rStyle w:val="Hipercze"/>
                </w:rPr>
                <w:t>Chór</w:t>
              </w:r>
            </w:hyperlink>
          </w:p>
          <w:p w14:paraId="28082F47" w14:textId="26379C90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25" w:tooltip="link do pojęcia &quot;działalność artystyczna i rozrywkowa&quot;" w:history="1">
              <w:r w:rsidR="00A15708" w:rsidRPr="00A15708">
                <w:rPr>
                  <w:rStyle w:val="Hipercze"/>
                </w:rPr>
                <w:t>Działalność artystyczna i rozrywkowa</w:t>
              </w:r>
            </w:hyperlink>
          </w:p>
          <w:p w14:paraId="5D0A82C5" w14:textId="5DB849EB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26" w:tooltip="link do pojęcia &quot;filharmonia&quot;" w:history="1">
              <w:r w:rsidR="00A15708" w:rsidRPr="00A15708">
                <w:rPr>
                  <w:rStyle w:val="Hipercze"/>
                </w:rPr>
                <w:t>Filharmonia</w:t>
              </w:r>
            </w:hyperlink>
          </w:p>
          <w:p w14:paraId="7747A072" w14:textId="5A9AB8D5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instytucja muzyczna&quot;" w:history="1">
              <w:r w:rsidR="00A15708" w:rsidRPr="00A15708">
                <w:rPr>
                  <w:rStyle w:val="Hipercze"/>
                </w:rPr>
                <w:t>Instytucja muzyczna</w:t>
              </w:r>
            </w:hyperlink>
          </w:p>
          <w:p w14:paraId="11E3304D" w14:textId="0C97B43C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&quot;koncert&quot;" w:history="1">
              <w:r w:rsidR="00A15708" w:rsidRPr="00A15708">
                <w:rPr>
                  <w:rStyle w:val="Hipercze"/>
                </w:rPr>
                <w:t>Koncert</w:t>
              </w:r>
            </w:hyperlink>
          </w:p>
          <w:p w14:paraId="53C0A940" w14:textId="26BA546F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orkiestra&quot;" w:history="1">
              <w:r w:rsidR="00A15708" w:rsidRPr="00A15708">
                <w:rPr>
                  <w:rStyle w:val="Hipercze"/>
                </w:rPr>
                <w:t>Orkiestra</w:t>
              </w:r>
            </w:hyperlink>
          </w:p>
          <w:p w14:paraId="2129EDB2" w14:textId="3595ACBD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30" w:tooltip="link do pojęcia &quot;premiera&quot;" w:history="1">
              <w:r w:rsidR="00A15708" w:rsidRPr="00A15708">
                <w:rPr>
                  <w:rStyle w:val="Hipercze"/>
                </w:rPr>
                <w:t>Premiera</w:t>
              </w:r>
            </w:hyperlink>
          </w:p>
          <w:p w14:paraId="6090794A" w14:textId="56A0DCC0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31" w:tooltip="link do pojęcia &quot;przedstawienie&quot;" w:history="1">
              <w:r w:rsidR="00A15708" w:rsidRPr="00A15708">
                <w:rPr>
                  <w:rStyle w:val="Hipercze"/>
                </w:rPr>
                <w:t>Przedstawienie</w:t>
              </w:r>
            </w:hyperlink>
          </w:p>
          <w:p w14:paraId="2189EB7E" w14:textId="1E736E1E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32" w:tooltip="link do pojęcia &quot;scena&quot;" w:history="1">
              <w:r w:rsidR="00A15708" w:rsidRPr="00A15708">
                <w:rPr>
                  <w:rStyle w:val="Hipercze"/>
                </w:rPr>
                <w:t>Scena</w:t>
              </w:r>
            </w:hyperlink>
          </w:p>
          <w:p w14:paraId="431C11EC" w14:textId="1B7622AB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33" w:tooltip="link do pojęcia &quot;teatr&quot;" w:history="1">
              <w:r w:rsidR="00A15708" w:rsidRPr="00A15708">
                <w:rPr>
                  <w:rStyle w:val="Hipercze"/>
                </w:rPr>
                <w:t>Teatr</w:t>
              </w:r>
            </w:hyperlink>
          </w:p>
          <w:p w14:paraId="26E859B6" w14:textId="18DFAD2F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widzowie i słuchacze&quot;" w:history="1">
              <w:r w:rsidR="00A15708" w:rsidRPr="00A15708">
                <w:rPr>
                  <w:rStyle w:val="Hipercze"/>
                </w:rPr>
                <w:t>Widzowie i słuchacze</w:t>
              </w:r>
            </w:hyperlink>
          </w:p>
          <w:p w14:paraId="3AC65FD4" w14:textId="5060AFBB" w:rsidR="00A15708" w:rsidRPr="00A15708" w:rsidRDefault="000D3F45" w:rsidP="00A15708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własny zespół artystyczny&quot;" w:history="1">
              <w:r w:rsidR="00A15708" w:rsidRPr="00A15708">
                <w:rPr>
                  <w:rStyle w:val="Hipercze"/>
                </w:rPr>
                <w:t>Własny zespół artystyczny</w:t>
              </w:r>
            </w:hyperlink>
          </w:p>
          <w:p w14:paraId="59EB7117" w14:textId="0C3074F3" w:rsidR="00531873" w:rsidRPr="00A15708" w:rsidRDefault="000D3F45" w:rsidP="00531873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zespół pieśni i tańca&quot;" w:history="1">
              <w:r w:rsidR="00A15708" w:rsidRPr="00A15708">
                <w:rPr>
                  <w:rStyle w:val="Hipercze"/>
                </w:rPr>
                <w:t>Zespół pieśni i tańca</w:t>
              </w:r>
            </w:hyperlink>
          </w:p>
        </w:tc>
      </w:tr>
    </w:tbl>
    <w:p w14:paraId="7C19EFAE" w14:textId="5AAD912C" w:rsidR="00D261A2" w:rsidRPr="009B2A4A" w:rsidRDefault="00D261A2" w:rsidP="001F3471">
      <w:pPr>
        <w:rPr>
          <w:sz w:val="18"/>
          <w:lang w:val="en-GB"/>
        </w:rPr>
      </w:pPr>
    </w:p>
    <w:sectPr w:rsidR="00D261A2" w:rsidRPr="009B2A4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43258" w14:textId="77777777" w:rsidR="000D3F45" w:rsidRDefault="000D3F45" w:rsidP="000662E2">
      <w:pPr>
        <w:spacing w:after="0" w:line="240" w:lineRule="auto"/>
      </w:pPr>
      <w:r>
        <w:separator/>
      </w:r>
    </w:p>
  </w:endnote>
  <w:endnote w:type="continuationSeparator" w:id="0">
    <w:p w14:paraId="44EF73A8" w14:textId="77777777" w:rsidR="000D3F45" w:rsidRDefault="000D3F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3716BA2-C829-4235-9A48-142E5788D7BA}"/>
    <w:embedBold r:id="rId2" w:fontKey="{7F205ED9-F4AC-458E-A3B4-0342106238D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6F5E878-79A8-4582-B9B1-478C1FCD67FA}"/>
    <w:embedBold r:id="rId4" w:fontKey="{45BB9F2A-94AA-422F-8D4B-AE852810ABB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1DB4E1B-C856-46D4-86CB-BD5A157FDD3B}"/>
    <w:embedBold r:id="rId6" w:fontKey="{91525078-4F90-493D-8D8F-934D2509F7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41E2BAB-0B42-4824-A98F-456EE7DFB215}"/>
    <w:embedItalic r:id="rId8" w:fontKey="{6178D371-57FC-411E-B881-0D9DF98CD04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1A5EF42-643D-4610-8805-3D8485D8D082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5646DE9-DACC-4EA4-87F4-25CF09A57F4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F9BB590-5C80-4E33-A28B-9D9DBF46CB8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5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5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55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C8C82" w14:textId="77777777" w:rsidR="000D3F45" w:rsidRDefault="000D3F45" w:rsidP="000662E2">
      <w:pPr>
        <w:spacing w:after="0" w:line="240" w:lineRule="auto"/>
      </w:pPr>
      <w:r>
        <w:separator/>
      </w:r>
    </w:p>
  </w:footnote>
  <w:footnote w:type="continuationSeparator" w:id="0">
    <w:p w14:paraId="511F23CB" w14:textId="77777777" w:rsidR="000D3F45" w:rsidRDefault="000D3F4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F624151" w:rsidR="00F32749" w:rsidRDefault="00596B64" w:rsidP="00333414">
    <w:pPr>
      <w:pStyle w:val="Nagwek"/>
      <w:tabs>
        <w:tab w:val="clear" w:pos="4536"/>
        <w:tab w:val="clear" w:pos="9072"/>
        <w:tab w:val="left" w:pos="6480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0056655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1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B85AE0B" w:rsidR="00F37172" w:rsidRPr="00A01B40" w:rsidRDefault="007E2718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ublikowania informacji sygnalnej: 11.05.2022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ONqNw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" filled="f" stroked="f">
              <v:textbox>
                <w:txbxContent>
                  <w:p w14:paraId="71967FEA" w14:textId="6B85AE0B" w:rsidR="00F37172" w:rsidRPr="00A01B40" w:rsidRDefault="007E2718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33341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032" type="#_x0000_t75" style="width:20.25pt;height:24pt;visibility:visible;mso-wrap-style:square" o:bullet="t">
        <v:imagedata r:id="rId3" o:title=""/>
      </v:shape>
    </w:pict>
  </w:numPicBullet>
  <w:numPicBullet w:numPicBulletId="3">
    <w:pict>
      <v:shape id="_x0000_i1033" type="#_x0000_t75" style="width:20.25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C3F"/>
    <w:rsid w:val="00042434"/>
    <w:rsid w:val="0004582E"/>
    <w:rsid w:val="000470AA"/>
    <w:rsid w:val="000555DB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46F8"/>
    <w:rsid w:val="00085559"/>
    <w:rsid w:val="00097840"/>
    <w:rsid w:val="000B0727"/>
    <w:rsid w:val="000C135D"/>
    <w:rsid w:val="000D1D43"/>
    <w:rsid w:val="000D225C"/>
    <w:rsid w:val="000D2A5C"/>
    <w:rsid w:val="000D39F0"/>
    <w:rsid w:val="000D3F45"/>
    <w:rsid w:val="000E0918"/>
    <w:rsid w:val="000E79A9"/>
    <w:rsid w:val="000F232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3D14"/>
    <w:rsid w:val="001617E3"/>
    <w:rsid w:val="00162325"/>
    <w:rsid w:val="0016619B"/>
    <w:rsid w:val="001951DA"/>
    <w:rsid w:val="00195B15"/>
    <w:rsid w:val="001A5F41"/>
    <w:rsid w:val="001B053D"/>
    <w:rsid w:val="001C3269"/>
    <w:rsid w:val="001D19B6"/>
    <w:rsid w:val="001D1DB4"/>
    <w:rsid w:val="001D23F1"/>
    <w:rsid w:val="001D25F9"/>
    <w:rsid w:val="001D61ED"/>
    <w:rsid w:val="001E5B2D"/>
    <w:rsid w:val="001F3372"/>
    <w:rsid w:val="001F3471"/>
    <w:rsid w:val="001F379B"/>
    <w:rsid w:val="0020156C"/>
    <w:rsid w:val="00216634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6B12"/>
    <w:rsid w:val="002C21F0"/>
    <w:rsid w:val="002C7763"/>
    <w:rsid w:val="002D01DF"/>
    <w:rsid w:val="002E3EB3"/>
    <w:rsid w:val="002E6140"/>
    <w:rsid w:val="002E6985"/>
    <w:rsid w:val="002E71B6"/>
    <w:rsid w:val="002F04E5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3414"/>
    <w:rsid w:val="00340F5D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86645"/>
    <w:rsid w:val="00393761"/>
    <w:rsid w:val="003937A5"/>
    <w:rsid w:val="00394E26"/>
    <w:rsid w:val="00396691"/>
    <w:rsid w:val="00397D18"/>
    <w:rsid w:val="003A1B36"/>
    <w:rsid w:val="003A3530"/>
    <w:rsid w:val="003A4EC7"/>
    <w:rsid w:val="003B1454"/>
    <w:rsid w:val="003B18B6"/>
    <w:rsid w:val="003C161B"/>
    <w:rsid w:val="003C59E0"/>
    <w:rsid w:val="003C5D9E"/>
    <w:rsid w:val="003C68AC"/>
    <w:rsid w:val="003C6C8D"/>
    <w:rsid w:val="003D23B7"/>
    <w:rsid w:val="003D2656"/>
    <w:rsid w:val="003D4F95"/>
    <w:rsid w:val="003D5F42"/>
    <w:rsid w:val="003D60A9"/>
    <w:rsid w:val="003E4367"/>
    <w:rsid w:val="003F0BD9"/>
    <w:rsid w:val="003F1834"/>
    <w:rsid w:val="003F4C97"/>
    <w:rsid w:val="003F666D"/>
    <w:rsid w:val="003F7FE6"/>
    <w:rsid w:val="00400193"/>
    <w:rsid w:val="00413037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B4292"/>
    <w:rsid w:val="004C1895"/>
    <w:rsid w:val="004C6D40"/>
    <w:rsid w:val="004E41F8"/>
    <w:rsid w:val="004E6AA8"/>
    <w:rsid w:val="004F0C3C"/>
    <w:rsid w:val="004F2280"/>
    <w:rsid w:val="004F23BB"/>
    <w:rsid w:val="004F63FC"/>
    <w:rsid w:val="00505A92"/>
    <w:rsid w:val="005203F1"/>
    <w:rsid w:val="00521BC3"/>
    <w:rsid w:val="00523F07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0127"/>
    <w:rsid w:val="005729CF"/>
    <w:rsid w:val="005762A7"/>
    <w:rsid w:val="00587CEE"/>
    <w:rsid w:val="005916D7"/>
    <w:rsid w:val="0059427F"/>
    <w:rsid w:val="00596B64"/>
    <w:rsid w:val="005A698C"/>
    <w:rsid w:val="005C0CAC"/>
    <w:rsid w:val="005C48AD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0FEA"/>
    <w:rsid w:val="006044FF"/>
    <w:rsid w:val="00607CC5"/>
    <w:rsid w:val="0061179B"/>
    <w:rsid w:val="006125F9"/>
    <w:rsid w:val="00627582"/>
    <w:rsid w:val="00633014"/>
    <w:rsid w:val="00633F0F"/>
    <w:rsid w:val="0063437B"/>
    <w:rsid w:val="0063660D"/>
    <w:rsid w:val="0064017E"/>
    <w:rsid w:val="0064778B"/>
    <w:rsid w:val="00654BB6"/>
    <w:rsid w:val="00655C2E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12C6"/>
    <w:rsid w:val="006B486D"/>
    <w:rsid w:val="006B5AE4"/>
    <w:rsid w:val="006C6091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6254F"/>
    <w:rsid w:val="007801F5"/>
    <w:rsid w:val="00783CA4"/>
    <w:rsid w:val="007842FB"/>
    <w:rsid w:val="00786124"/>
    <w:rsid w:val="0079514B"/>
    <w:rsid w:val="00795252"/>
    <w:rsid w:val="007A2539"/>
    <w:rsid w:val="007A2DC1"/>
    <w:rsid w:val="007A62CD"/>
    <w:rsid w:val="007D0869"/>
    <w:rsid w:val="007D14C4"/>
    <w:rsid w:val="007D3319"/>
    <w:rsid w:val="007D335D"/>
    <w:rsid w:val="007D605C"/>
    <w:rsid w:val="007E2718"/>
    <w:rsid w:val="007E3314"/>
    <w:rsid w:val="007E3514"/>
    <w:rsid w:val="007E4B03"/>
    <w:rsid w:val="007F324B"/>
    <w:rsid w:val="0080553C"/>
    <w:rsid w:val="00805B46"/>
    <w:rsid w:val="00805DB4"/>
    <w:rsid w:val="00815D44"/>
    <w:rsid w:val="00823593"/>
    <w:rsid w:val="00825DC2"/>
    <w:rsid w:val="00826CD2"/>
    <w:rsid w:val="00834AD3"/>
    <w:rsid w:val="00843795"/>
    <w:rsid w:val="00847F0F"/>
    <w:rsid w:val="00852448"/>
    <w:rsid w:val="008720CD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B2C04"/>
    <w:rsid w:val="008C0C29"/>
    <w:rsid w:val="008D02DA"/>
    <w:rsid w:val="008D76BC"/>
    <w:rsid w:val="008E7DBA"/>
    <w:rsid w:val="008F0829"/>
    <w:rsid w:val="008F0CD4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45600"/>
    <w:rsid w:val="00950074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8196C"/>
    <w:rsid w:val="00991BAC"/>
    <w:rsid w:val="009A6EA0"/>
    <w:rsid w:val="009B2A4A"/>
    <w:rsid w:val="009C08B4"/>
    <w:rsid w:val="009C1335"/>
    <w:rsid w:val="009C1AB2"/>
    <w:rsid w:val="009C7251"/>
    <w:rsid w:val="009D0892"/>
    <w:rsid w:val="009E2E91"/>
    <w:rsid w:val="009F1268"/>
    <w:rsid w:val="00A01B40"/>
    <w:rsid w:val="00A04B49"/>
    <w:rsid w:val="00A139F5"/>
    <w:rsid w:val="00A15708"/>
    <w:rsid w:val="00A32E16"/>
    <w:rsid w:val="00A365F4"/>
    <w:rsid w:val="00A427AF"/>
    <w:rsid w:val="00A45126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0027"/>
    <w:rsid w:val="00AB1F20"/>
    <w:rsid w:val="00AB64F3"/>
    <w:rsid w:val="00AB6D25"/>
    <w:rsid w:val="00AC5C0E"/>
    <w:rsid w:val="00AD0E56"/>
    <w:rsid w:val="00AD293B"/>
    <w:rsid w:val="00AD4BFC"/>
    <w:rsid w:val="00AE229B"/>
    <w:rsid w:val="00AE2D4B"/>
    <w:rsid w:val="00AE4F99"/>
    <w:rsid w:val="00AF2E1C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2700"/>
    <w:rsid w:val="00BB4F09"/>
    <w:rsid w:val="00BB54B5"/>
    <w:rsid w:val="00BD1D46"/>
    <w:rsid w:val="00BD2CC7"/>
    <w:rsid w:val="00BD4E33"/>
    <w:rsid w:val="00C030DE"/>
    <w:rsid w:val="00C051A8"/>
    <w:rsid w:val="00C22105"/>
    <w:rsid w:val="00C244B6"/>
    <w:rsid w:val="00C27BF1"/>
    <w:rsid w:val="00C310E6"/>
    <w:rsid w:val="00C3702F"/>
    <w:rsid w:val="00C4500A"/>
    <w:rsid w:val="00C62238"/>
    <w:rsid w:val="00C64A37"/>
    <w:rsid w:val="00C676CB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0646"/>
    <w:rsid w:val="00CA107B"/>
    <w:rsid w:val="00CA2619"/>
    <w:rsid w:val="00CA484D"/>
    <w:rsid w:val="00CA4FB6"/>
    <w:rsid w:val="00CA67D2"/>
    <w:rsid w:val="00CB0BC5"/>
    <w:rsid w:val="00CB2F90"/>
    <w:rsid w:val="00CB6AD4"/>
    <w:rsid w:val="00CC739E"/>
    <w:rsid w:val="00CD1EBB"/>
    <w:rsid w:val="00CD28CF"/>
    <w:rsid w:val="00CD58B7"/>
    <w:rsid w:val="00CD6CA3"/>
    <w:rsid w:val="00CD7967"/>
    <w:rsid w:val="00CE6A09"/>
    <w:rsid w:val="00CF18EE"/>
    <w:rsid w:val="00CF2721"/>
    <w:rsid w:val="00CF30BD"/>
    <w:rsid w:val="00CF4099"/>
    <w:rsid w:val="00D00796"/>
    <w:rsid w:val="00D049C7"/>
    <w:rsid w:val="00D261A2"/>
    <w:rsid w:val="00D616D2"/>
    <w:rsid w:val="00D63B5F"/>
    <w:rsid w:val="00D70EF7"/>
    <w:rsid w:val="00D72905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23C1"/>
    <w:rsid w:val="00DE2400"/>
    <w:rsid w:val="00DE58F1"/>
    <w:rsid w:val="00DE6B58"/>
    <w:rsid w:val="00DF4373"/>
    <w:rsid w:val="00DF5E32"/>
    <w:rsid w:val="00E01436"/>
    <w:rsid w:val="00E03E79"/>
    <w:rsid w:val="00E045BD"/>
    <w:rsid w:val="00E04D6C"/>
    <w:rsid w:val="00E17B77"/>
    <w:rsid w:val="00E209B8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3655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36DE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42D4"/>
    <w:rsid w:val="00FB45E8"/>
    <w:rsid w:val="00FB5906"/>
    <w:rsid w:val="00FB6B2D"/>
    <w:rsid w:val="00FB7150"/>
    <w:rsid w:val="00FB762F"/>
    <w:rsid w:val="00FC2AED"/>
    <w:rsid w:val="00FC3084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157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95,pojecie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hyperlink" Target="https://stat.gov.pl/metainformacje/slownik-pojec/pojecia-stosowane-w-statystyce-publicznej/566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75,pojecie.html" TargetMode="External"/><Relationship Id="rId33" Type="http://schemas.openxmlformats.org/officeDocument/2006/relationships/hyperlink" Target="https://stat.gov.pl/metainformacje/slownik-pojec/pojecia-stosowane-w-statystyce-publicznej/530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stat.gov.pl/metainformacje/slownik-pojec/pojecia-stosowane-w-statystyce-publicznej/27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stat.gov.pl/metainformacje/slownik-pojec/pojecia-stosowane-w-statystyce-publicznej/41,pojecie.html" TargetMode="External"/><Relationship Id="rId32" Type="http://schemas.openxmlformats.org/officeDocument/2006/relationships/hyperlink" Target="https://stat.gov.pl/metainformacje/slownik-pojec/pojecia-stosowane-w-statystyce-publicznej/3637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kultura-turystyka-sport/kultura/kultura-w-2020-roku,2,18.html" TargetMode="External"/><Relationship Id="rId28" Type="http://schemas.openxmlformats.org/officeDocument/2006/relationships/hyperlink" Target="https://stat.gov.pl/metainformacje/slownik-pojec/pojecia-stosowane-w-statystyce-publicznej/150,pojecie.html" TargetMode="External"/><Relationship Id="rId36" Type="http://schemas.openxmlformats.org/officeDocument/2006/relationships/hyperlink" Target="https://stat.gov.pl/metainformacje/slownik-pojec/pojecia-stosowane-w-statystyce-publicznej/659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s://stat.gov.pl/metainformacje/slownik-pojec/pojecia-stosowane-w-statystyce-publicznej/37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metainformacje/slownik-pojec/pojecia-stosowane-w-statystyce-publicznej/2137,pojecie.html" TargetMode="External"/><Relationship Id="rId30" Type="http://schemas.openxmlformats.org/officeDocument/2006/relationships/hyperlink" Target="https://stat.gov.pl/metainformacje/slownik-pojec/pojecia-stosowane-w-statystyce-publicznej/2142,pojecie.html" TargetMode="External"/><Relationship Id="rId35" Type="http://schemas.openxmlformats.org/officeDocument/2006/relationships/hyperlink" Target="https://stat.gov.pl/metainformacje/slownik-pojec/pojecia-stosowane-w-statystyce-publicznej/365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Działalność teatrów i instytucji muzycznych w 2021 r_.docx.docx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83D42F7F-1E49-4C96-B4B1-2B7F18773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D3B22-0B6A-408F-88CA-40981534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teatrów i instytucji muzycznych w 2021 r</dc:title>
  <dc:subject/>
  <dc:creator>GUS</dc:creator>
  <cp:keywords/>
  <dc:description/>
  <cp:lastModifiedBy>Putkowska Beata</cp:lastModifiedBy>
  <cp:revision>3</cp:revision>
  <cp:lastPrinted>2019-02-21T09:45:00Z</cp:lastPrinted>
  <dcterms:created xsi:type="dcterms:W3CDTF">2022-05-04T08:44:00Z</dcterms:created>
  <dcterms:modified xsi:type="dcterms:W3CDTF">2022-05-11T05:53:00Z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