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761" w:rsidRPr="00FC2876" w:rsidRDefault="00037148" w:rsidP="00F049AB">
      <w:pPr>
        <w:pStyle w:val="Tytuinfomacjisygnalnej"/>
      </w:pPr>
      <w:bookmarkStart w:id="0" w:name="_GoBack"/>
      <w:r>
        <w:t>Informacja Głównego Urzędu Statystycznego</w:t>
      </w:r>
      <w:r w:rsidR="00973B2D">
        <w:br/>
      </w:r>
      <w:r>
        <w:t>w sprawie zaktualizowanego szacunku PKB według kwartałów za lata 2020-2021</w:t>
      </w:r>
      <w:r w:rsidR="00364AF9" w:rsidRPr="00FC2876">
        <w:rPr>
          <w:sz w:val="32"/>
        </w:rPr>
        <w:tab/>
      </w:r>
    </w:p>
    <w:bookmarkEnd w:id="0"/>
    <w:p w:rsidR="00DE58F1" w:rsidRPr="00822F52" w:rsidRDefault="00731D27" w:rsidP="00F049AB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6F8F37D9">
                <wp:simplePos x="0" y="0"/>
                <wp:positionH relativeFrom="margin">
                  <wp:align>left</wp:align>
                </wp:positionH>
                <wp:positionV relativeFrom="paragraph">
                  <wp:posOffset>59690</wp:posOffset>
                </wp:positionV>
                <wp:extent cx="2204085" cy="1050290"/>
                <wp:effectExtent l="0" t="0" r="5715" b="0"/>
                <wp:wrapSquare wrapText="bothSides"/>
                <wp:docPr id="6" name="Pole tekstowe 2" descr="Opis wskaźnika:  105,9&#10;Dynamika realna PKB według skorygowanego szacunku za rok 2021&#10; 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029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3BE" w:rsidRPr="005A0CBF" w:rsidRDefault="008B43BE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F049AB"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5A0CB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105,9</w:t>
                            </w:r>
                          </w:p>
                          <w:p w:rsidR="008B43BE" w:rsidRPr="007D605C" w:rsidRDefault="008B43BE" w:rsidP="00F049AB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822F52">
                              <w:t>Dynamika realna PKB w</w:t>
                            </w:r>
                            <w:r>
                              <w:t>edług skorygowanego szacunku za rok 2021</w:t>
                            </w:r>
                            <w:r w:rsidRPr="00822F52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Opis wskaźnika:  105,9&#10;Dynamika realna PKB według skorygowanego szacunku za rok 2021&#10; &#10;&#10;&#10;" style="position:absolute;margin-left:0;margin-top:4.7pt;width:173.55pt;height:82.7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" fillcolor="#001d77" stroked="f">
                <v:stroke joinstyle="miter"/>
                <v:textbox>
                  <w:txbxContent>
                    <w:p w:rsidR="008B43BE" w:rsidRPr="005A0CBF" w:rsidRDefault="008B43BE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</w:pPr>
                      <w:r w:rsidRPr="00F049AB">
                        <w:rPr>
                          <w:rStyle w:val="IkonawskanikaZnak"/>
                        </w:rPr>
                        <w:sym w:font="Wingdings" w:char="F0F1"/>
                      </w:r>
                      <w:r w:rsidRPr="005A0CB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105,9</w:t>
                      </w:r>
                    </w:p>
                    <w:p w:rsidR="008B43BE" w:rsidRPr="007D605C" w:rsidRDefault="008B43BE" w:rsidP="00F049AB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822F52">
                        <w:t>Dynamika realna PKB w</w:t>
                      </w:r>
                      <w:r>
                        <w:t>edług skorygowanego szacunku za rok 2021</w:t>
                      </w:r>
                      <w:r w:rsidRPr="00822F52"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074DD8" w:rsidRPr="00A7687B">
        <w:rPr>
          <w:color w:val="001D77"/>
        </w:rPr>
        <w:t xml:space="preserve"> </w:t>
      </w:r>
      <w:r w:rsidR="00A90A6D" w:rsidRPr="00A7687B">
        <w:br/>
      </w:r>
      <w:r w:rsidR="00164950">
        <w:t>Według ostatecznego szacunku</w:t>
      </w:r>
      <w:r w:rsidR="00037148">
        <w:t xml:space="preserve"> produkt krajowy brutto (PKB) w 2020 r. </w:t>
      </w:r>
      <w:r w:rsidR="00164950">
        <w:t>zmniejszył się</w:t>
      </w:r>
      <w:r w:rsidR="00037148">
        <w:t xml:space="preserve"> realnie</w:t>
      </w:r>
      <w:r w:rsidR="005B2E45">
        <w:br/>
      </w:r>
      <w:r w:rsidR="00037148">
        <w:t xml:space="preserve"> o </w:t>
      </w:r>
      <w:r w:rsidR="00164950">
        <w:t>2,2%</w:t>
      </w:r>
      <w:r w:rsidR="00037148">
        <w:t xml:space="preserve"> w porównaniu z  2019</w:t>
      </w:r>
      <w:r w:rsidR="00A6558C">
        <w:t xml:space="preserve"> </w:t>
      </w:r>
      <w:r w:rsidR="00037148">
        <w:t xml:space="preserve">r., wobec wcześniej opublikowanego </w:t>
      </w:r>
      <w:r w:rsidR="00164950">
        <w:t>spadku</w:t>
      </w:r>
      <w:r w:rsidR="00037148">
        <w:t xml:space="preserve"> o </w:t>
      </w:r>
      <w:r w:rsidR="00164950">
        <w:t>2,5</w:t>
      </w:r>
      <w:r w:rsidR="00DB531E">
        <w:t xml:space="preserve">%. W </w:t>
      </w:r>
      <w:r w:rsidR="00037148">
        <w:t xml:space="preserve">2021 r. </w:t>
      </w:r>
      <w:r w:rsidR="00413F82">
        <w:t>PKB wzrosło</w:t>
      </w:r>
      <w:r w:rsidR="00164950">
        <w:t xml:space="preserve"> </w:t>
      </w:r>
      <w:r w:rsidR="00534514">
        <w:t>re</w:t>
      </w:r>
      <w:r w:rsidR="00413F82">
        <w:t>a</w:t>
      </w:r>
      <w:r w:rsidR="00534514">
        <w:t>l</w:t>
      </w:r>
      <w:r w:rsidR="00413F82">
        <w:t>nie o 5,9%, wobec wcześniej opublikowanego wzrostu o 5,7%</w:t>
      </w:r>
      <w:r w:rsidR="0070716D">
        <w:t>.</w:t>
      </w:r>
      <w:r w:rsidR="00413F82">
        <w:t xml:space="preserve"> </w:t>
      </w:r>
    </w:p>
    <w:p w:rsidR="004B5423" w:rsidRDefault="004B5423" w:rsidP="004B5423">
      <w:pPr>
        <w:pStyle w:val="Nagwek1"/>
        <w:spacing w:line="288" w:lineRule="auto"/>
        <w:rPr>
          <w:rFonts w:ascii="Fira Sans" w:hAnsi="Fira Sans"/>
          <w:color w:val="auto"/>
          <w:szCs w:val="19"/>
        </w:rPr>
      </w:pPr>
    </w:p>
    <w:p w:rsidR="00371066" w:rsidRPr="00512511" w:rsidRDefault="000647A9" w:rsidP="004B5423">
      <w:pPr>
        <w:pStyle w:val="Nagwek1"/>
        <w:spacing w:line="288" w:lineRule="auto"/>
        <w:rPr>
          <w:rFonts w:ascii="Fira Sans" w:hAnsi="Fira Sans"/>
          <w:color w:val="auto"/>
          <w:szCs w:val="19"/>
        </w:rPr>
      </w:pPr>
      <w:r w:rsidRPr="00512511">
        <w:rPr>
          <w:rFonts w:ascii="Fira Sans" w:hAnsi="Fira Sans"/>
          <w:b/>
          <w:noProof/>
          <w:color w:val="auto"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090B88F2">
                <wp:simplePos x="0" y="0"/>
                <wp:positionH relativeFrom="column">
                  <wp:posOffset>5273684</wp:posOffset>
                </wp:positionH>
                <wp:positionV relativeFrom="paragraph">
                  <wp:posOffset>215341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 descr="Lorem ipsum dolor sit amet, consectetur adipiscing elit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3BE" w:rsidRPr="00A7687B" w:rsidRDefault="008B43BE" w:rsidP="005F45EE">
                            <w:pPr>
                              <w:pStyle w:val="tekstzboku"/>
                              <w:rPr>
                                <w:bCs w:val="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Lorem ipsum dolor sit amet, consectetur adipiscing elit" style="position:absolute;margin-left:415.25pt;margin-top:16.95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" filled="f" stroked="f">
                <v:textbox>
                  <w:txbxContent>
                    <w:p w:rsidR="008B43BE" w:rsidRPr="00A7687B" w:rsidRDefault="008B43BE" w:rsidP="005F45EE">
                      <w:pPr>
                        <w:pStyle w:val="tekstzboku"/>
                        <w:rPr>
                          <w:bCs w:val="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4E577D">
        <w:rPr>
          <w:rFonts w:ascii="Fira Sans" w:hAnsi="Fira Sans"/>
          <w:color w:val="auto"/>
          <w:szCs w:val="19"/>
        </w:rPr>
        <w:t xml:space="preserve">Równolegle </w:t>
      </w:r>
      <w:r w:rsidR="00006677">
        <w:rPr>
          <w:rFonts w:ascii="Fira Sans" w:hAnsi="Fira Sans"/>
          <w:color w:val="auto"/>
          <w:szCs w:val="19"/>
        </w:rPr>
        <w:t>z</w:t>
      </w:r>
      <w:r w:rsidR="004E577D">
        <w:rPr>
          <w:rFonts w:ascii="Fira Sans" w:hAnsi="Fira Sans"/>
          <w:color w:val="auto"/>
          <w:szCs w:val="19"/>
        </w:rPr>
        <w:t xml:space="preserve"> „Komunikatem</w:t>
      </w:r>
      <w:r w:rsidR="000F6814">
        <w:rPr>
          <w:rFonts w:ascii="Fira Sans" w:hAnsi="Fira Sans"/>
          <w:color w:val="auto"/>
          <w:szCs w:val="19"/>
        </w:rPr>
        <w:t xml:space="preserve"> dotyczącym deficytu i długu sektora instytucji rządowych i samorządowych w 2021 r.” Główny Urząd Statystyczny publikuje zweryfikowany szacunek produktu krajowego brutto (roczny i</w:t>
      </w:r>
      <w:r w:rsidR="00EE28DE">
        <w:rPr>
          <w:rFonts w:ascii="Fira Sans" w:hAnsi="Fira Sans"/>
          <w:color w:val="auto"/>
          <w:szCs w:val="19"/>
        </w:rPr>
        <w:t xml:space="preserve"> kwartalny) za lata 2020 – 2021.</w:t>
      </w:r>
    </w:p>
    <w:p w:rsidR="000F6814" w:rsidRDefault="000F6814" w:rsidP="003448FD">
      <w:pPr>
        <w:spacing w:after="0" w:line="288" w:lineRule="auto"/>
        <w:rPr>
          <w:rFonts w:eastAsia="Times New Roman" w:cs="Times New Roman"/>
          <w:szCs w:val="19"/>
          <w:lang w:eastAsia="pl-PL"/>
        </w:rPr>
      </w:pPr>
      <w:r>
        <w:rPr>
          <w:rFonts w:eastAsia="Times New Roman" w:cs="Times New Roman"/>
          <w:szCs w:val="19"/>
          <w:lang w:eastAsia="pl-PL"/>
        </w:rPr>
        <w:t>Prezentowane dane dotyczące produktu krajowego brutto i jego elementów zostały zrewidowane w stosunku do poprzednio publikowanych z tytułu:</w:t>
      </w:r>
    </w:p>
    <w:p w:rsidR="000F6814" w:rsidRPr="00602518" w:rsidRDefault="000F6814" w:rsidP="000F6814">
      <w:pPr>
        <w:pStyle w:val="Akapitzlist"/>
        <w:numPr>
          <w:ilvl w:val="0"/>
          <w:numId w:val="8"/>
        </w:numPr>
        <w:tabs>
          <w:tab w:val="left" w:pos="284"/>
        </w:tabs>
        <w:spacing w:before="0" w:line="288" w:lineRule="auto"/>
        <w:rPr>
          <w:rFonts w:cs="Arial"/>
          <w:szCs w:val="19"/>
        </w:rPr>
      </w:pPr>
      <w:r w:rsidRPr="00602518">
        <w:rPr>
          <w:rFonts w:cs="Arial"/>
          <w:szCs w:val="19"/>
        </w:rPr>
        <w:t>dokonania ostatecznego szacunku PKB za 20</w:t>
      </w:r>
      <w:r w:rsidR="001B03F8">
        <w:rPr>
          <w:rFonts w:cs="Arial"/>
          <w:szCs w:val="19"/>
        </w:rPr>
        <w:t>20</w:t>
      </w:r>
      <w:r w:rsidRPr="00602518">
        <w:rPr>
          <w:rFonts w:cs="Arial"/>
          <w:szCs w:val="19"/>
        </w:rPr>
        <w:t xml:space="preserve"> rok,</w:t>
      </w:r>
    </w:p>
    <w:p w:rsidR="000F6814" w:rsidRDefault="000F6814" w:rsidP="001B03F8">
      <w:pPr>
        <w:pStyle w:val="Akapitzlist"/>
        <w:numPr>
          <w:ilvl w:val="0"/>
          <w:numId w:val="8"/>
        </w:numPr>
        <w:tabs>
          <w:tab w:val="left" w:pos="284"/>
        </w:tabs>
        <w:spacing w:before="0" w:after="0" w:line="288" w:lineRule="auto"/>
        <w:ind w:left="510" w:hanging="510"/>
        <w:rPr>
          <w:rFonts w:cs="Arial"/>
          <w:szCs w:val="19"/>
        </w:rPr>
      </w:pPr>
      <w:r w:rsidRPr="00602518">
        <w:rPr>
          <w:rFonts w:cs="Arial"/>
          <w:szCs w:val="19"/>
        </w:rPr>
        <w:t>uwzględnienia pełniejszych informacji o wynikach dla całego roku 20</w:t>
      </w:r>
      <w:r>
        <w:rPr>
          <w:rFonts w:cs="Arial"/>
          <w:szCs w:val="19"/>
        </w:rPr>
        <w:t>2</w:t>
      </w:r>
      <w:r w:rsidR="001B03F8">
        <w:rPr>
          <w:rFonts w:cs="Arial"/>
          <w:szCs w:val="19"/>
        </w:rPr>
        <w:t>1</w:t>
      </w:r>
      <w:r w:rsidR="008F25F5">
        <w:rPr>
          <w:rFonts w:cs="Arial"/>
          <w:szCs w:val="19"/>
        </w:rPr>
        <w:t xml:space="preserve"> dotyczących: </w:t>
      </w:r>
    </w:p>
    <w:p w:rsidR="00DE6B58" w:rsidRDefault="000F6814" w:rsidP="001B03F8">
      <w:pPr>
        <w:spacing w:before="0" w:after="0" w:line="288" w:lineRule="auto"/>
        <w:ind w:left="284"/>
        <w:rPr>
          <w:rFonts w:cs="Arial"/>
          <w:szCs w:val="19"/>
        </w:rPr>
      </w:pPr>
      <w:r w:rsidRPr="00602518">
        <w:rPr>
          <w:rFonts w:cs="Arial"/>
          <w:szCs w:val="19"/>
        </w:rPr>
        <w:t xml:space="preserve">finansów przedsiębiorstw, handlu zagranicznego w zakresie obrotów towarowych  i usług, opracowania wyniku sektora instytucji rządowych i samorządowych na potrzeby tzw. kwietniowej notyfikacji fiskalnej tego sektora i związanej z tym rewizji niefinansowych </w:t>
      </w:r>
      <w:r>
        <w:rPr>
          <w:rFonts w:cs="Arial"/>
          <w:szCs w:val="19"/>
        </w:rPr>
        <w:br/>
      </w:r>
      <w:r w:rsidRPr="00602518">
        <w:rPr>
          <w:rFonts w:cs="Arial"/>
          <w:szCs w:val="19"/>
        </w:rPr>
        <w:t>rachunków kwartalnych oraz wykorzystania dostępnych w tym czasie danych ze źródeł</w:t>
      </w:r>
    </w:p>
    <w:p w:rsidR="001B03F8" w:rsidRDefault="001B03F8" w:rsidP="001B03F8">
      <w:pPr>
        <w:spacing w:before="0" w:line="288" w:lineRule="auto"/>
        <w:ind w:left="284"/>
        <w:rPr>
          <w:rFonts w:cs="Arial"/>
          <w:szCs w:val="19"/>
        </w:rPr>
      </w:pPr>
      <w:r>
        <w:rPr>
          <w:rFonts w:cs="Arial"/>
          <w:szCs w:val="19"/>
        </w:rPr>
        <w:t>administracyjnych.</w:t>
      </w:r>
    </w:p>
    <w:p w:rsidR="009B052F" w:rsidRDefault="009B052F" w:rsidP="009B052F">
      <w:pPr>
        <w:spacing w:line="288" w:lineRule="auto"/>
        <w:rPr>
          <w:rFonts w:cs="Arial"/>
          <w:szCs w:val="19"/>
        </w:rPr>
      </w:pPr>
      <w:r>
        <w:rPr>
          <w:rFonts w:cs="Arial"/>
          <w:szCs w:val="19"/>
        </w:rPr>
        <w:t>Poziom zmian dla PKB wyrównanego sezonowo i PKB niewyrównanego sezonowo prezentują tablice poniżej.</w:t>
      </w:r>
    </w:p>
    <w:p w:rsidR="001B03F8" w:rsidRDefault="001B03F8" w:rsidP="00CE101E">
      <w:pPr>
        <w:spacing w:before="360" w:line="288" w:lineRule="auto"/>
        <w:ind w:left="851" w:hanging="851"/>
        <w:rPr>
          <w:b/>
        </w:rPr>
      </w:pPr>
      <w:r w:rsidRPr="005A0CBF">
        <w:rPr>
          <w:rFonts w:eastAsia="Times New Roman" w:cs="Times New Roman"/>
          <w:b/>
          <w:szCs w:val="19"/>
          <w:lang w:eastAsia="pl-PL"/>
        </w:rPr>
        <w:t>Tab</w:t>
      </w:r>
      <w:r w:rsidRPr="005A0CBF">
        <w:rPr>
          <w:b/>
        </w:rPr>
        <w:t xml:space="preserve">lica 1. </w:t>
      </w:r>
      <w:r>
        <w:rPr>
          <w:b/>
        </w:rPr>
        <w:t>Dynamika realna PKB wyrównanego sezonowo</w:t>
      </w:r>
      <w:r w:rsidRPr="005A0CBF">
        <w:rPr>
          <w:b/>
        </w:rPr>
        <w:t>, ceny stałe przy roku odniesienia 2015</w:t>
      </w:r>
      <w:r>
        <w:rPr>
          <w:b/>
        </w:rPr>
        <w:t>; zmiany</w:t>
      </w:r>
    </w:p>
    <w:tbl>
      <w:tblPr>
        <w:tblStyle w:val="Tabela-Siatka"/>
        <w:tblpPr w:leftFromText="141" w:rightFromText="141" w:vertAnchor="text" w:tblpY="1"/>
        <w:tblOverlap w:val="never"/>
        <w:tblW w:w="4915" w:type="pct"/>
        <w:tblBorders>
          <w:top w:val="single" w:sz="4" w:space="0" w:color="001D77"/>
          <w:left w:val="single" w:sz="4" w:space="0" w:color="001D77"/>
          <w:bottom w:val="single" w:sz="4" w:space="0" w:color="001D77"/>
          <w:right w:val="single" w:sz="4" w:space="0" w:color="001D77"/>
          <w:insideH w:val="single" w:sz="4" w:space="0" w:color="001D77"/>
          <w:insideV w:val="single" w:sz="4" w:space="0" w:color="001D77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  <w:tblCaption w:val="Tablica 1.Dynamika realna PKB wyrównanego sezonowo, ceny stałe przy roku odniesienia 2015; zmiany"/>
        <w:tblDescription w:val="Tablica prezentuje wartości dynamiki PKB w kwartałach dla lat 2020-2021 w cenach stałych przy roku odniesienia 2015, wyrównane sezonowo, przy podstawach: kwartał poprzedni=100 i analogiczny kwartał roku poprzedniego =100 oraz porównanie danych opublikowanych 28.02.2022 r. oraz 22.04.2022 r."/>
      </w:tblPr>
      <w:tblGrid>
        <w:gridCol w:w="1889"/>
        <w:gridCol w:w="500"/>
        <w:gridCol w:w="503"/>
        <w:gridCol w:w="502"/>
        <w:gridCol w:w="503"/>
        <w:gridCol w:w="502"/>
        <w:gridCol w:w="502"/>
        <w:gridCol w:w="502"/>
        <w:gridCol w:w="502"/>
        <w:gridCol w:w="502"/>
        <w:gridCol w:w="504"/>
        <w:gridCol w:w="510"/>
        <w:gridCol w:w="504"/>
      </w:tblGrid>
      <w:tr w:rsidR="00E875A8" w:rsidRPr="001844A2" w:rsidTr="0095092C">
        <w:trPr>
          <w:trHeight w:val="283"/>
          <w:tblHeader/>
        </w:trPr>
        <w:tc>
          <w:tcPr>
            <w:tcW w:w="1892" w:type="dxa"/>
            <w:vMerge w:val="restart"/>
            <w:tcBorders>
              <w:left w:val="nil"/>
            </w:tcBorders>
            <w:vAlign w:val="center"/>
          </w:tcPr>
          <w:p w:rsidR="00E875A8" w:rsidRPr="001844A2" w:rsidRDefault="00E875A8" w:rsidP="00375E97">
            <w:pPr>
              <w:pStyle w:val="Tablicanotka"/>
              <w:jc w:val="center"/>
              <w:rPr>
                <w:sz w:val="18"/>
                <w:szCs w:val="18"/>
              </w:rPr>
            </w:pPr>
            <w:r w:rsidRPr="001844A2">
              <w:rPr>
                <w:sz w:val="18"/>
                <w:szCs w:val="18"/>
              </w:rPr>
              <w:t>Wyszczególnienie</w:t>
            </w:r>
          </w:p>
        </w:tc>
        <w:tc>
          <w:tcPr>
            <w:tcW w:w="2009" w:type="dxa"/>
            <w:gridSpan w:val="4"/>
            <w:vAlign w:val="center"/>
          </w:tcPr>
          <w:p w:rsidR="00E875A8" w:rsidRPr="001844A2" w:rsidRDefault="00E875A8" w:rsidP="00375E97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1844A2">
              <w:rPr>
                <w:sz w:val="18"/>
                <w:szCs w:val="18"/>
              </w:rPr>
              <w:t>2019</w:t>
            </w:r>
          </w:p>
        </w:tc>
        <w:tc>
          <w:tcPr>
            <w:tcW w:w="2005" w:type="dxa"/>
            <w:gridSpan w:val="4"/>
            <w:vAlign w:val="center"/>
          </w:tcPr>
          <w:p w:rsidR="00E875A8" w:rsidRPr="001844A2" w:rsidRDefault="00E875A8" w:rsidP="00375E97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</w:t>
            </w:r>
          </w:p>
        </w:tc>
        <w:tc>
          <w:tcPr>
            <w:tcW w:w="2019" w:type="dxa"/>
            <w:gridSpan w:val="4"/>
            <w:vAlign w:val="center"/>
          </w:tcPr>
          <w:p w:rsidR="00E875A8" w:rsidRPr="001844A2" w:rsidRDefault="00E875A8" w:rsidP="00375E97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</w:t>
            </w:r>
          </w:p>
        </w:tc>
      </w:tr>
      <w:tr w:rsidR="0095092C" w:rsidRPr="001844A2" w:rsidTr="0095092C">
        <w:trPr>
          <w:trHeight w:val="283"/>
          <w:tblHeader/>
        </w:trPr>
        <w:tc>
          <w:tcPr>
            <w:tcW w:w="1892" w:type="dxa"/>
            <w:vMerge/>
            <w:tcBorders>
              <w:left w:val="nil"/>
            </w:tcBorders>
          </w:tcPr>
          <w:p w:rsidR="00E875A8" w:rsidRPr="001844A2" w:rsidRDefault="00E875A8" w:rsidP="00E875A8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501" w:type="dxa"/>
            <w:vAlign w:val="center"/>
          </w:tcPr>
          <w:p w:rsidR="00E875A8" w:rsidRPr="00F849F9" w:rsidRDefault="00E875A8" w:rsidP="00E875A8">
            <w:pPr>
              <w:pStyle w:val="Tablicanotka"/>
              <w:spacing w:after="0"/>
              <w:contextualSpacing/>
              <w:jc w:val="center"/>
              <w:rPr>
                <w:sz w:val="17"/>
                <w:szCs w:val="17"/>
              </w:rPr>
            </w:pPr>
            <w:r w:rsidRPr="00F849F9">
              <w:rPr>
                <w:sz w:val="17"/>
                <w:szCs w:val="17"/>
              </w:rPr>
              <w:t>1 kw.</w:t>
            </w:r>
          </w:p>
        </w:tc>
        <w:tc>
          <w:tcPr>
            <w:tcW w:w="503" w:type="dxa"/>
            <w:vAlign w:val="center"/>
          </w:tcPr>
          <w:p w:rsidR="00E875A8" w:rsidRPr="00F849F9" w:rsidRDefault="00E875A8" w:rsidP="00E875A8">
            <w:pPr>
              <w:pStyle w:val="Tablicanotka"/>
              <w:spacing w:after="0"/>
              <w:contextualSpacing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kw.</w:t>
            </w:r>
          </w:p>
        </w:tc>
        <w:tc>
          <w:tcPr>
            <w:tcW w:w="502" w:type="dxa"/>
            <w:vAlign w:val="center"/>
          </w:tcPr>
          <w:p w:rsidR="00E875A8" w:rsidRPr="00F849F9" w:rsidRDefault="00E875A8" w:rsidP="00E875A8">
            <w:pPr>
              <w:pStyle w:val="Tablicanotka"/>
              <w:spacing w:after="0"/>
              <w:contextualSpacing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kw.</w:t>
            </w:r>
          </w:p>
        </w:tc>
        <w:tc>
          <w:tcPr>
            <w:tcW w:w="503" w:type="dxa"/>
            <w:vAlign w:val="center"/>
          </w:tcPr>
          <w:p w:rsidR="00E875A8" w:rsidRPr="00F849F9" w:rsidRDefault="00E875A8" w:rsidP="00E875A8">
            <w:pPr>
              <w:pStyle w:val="Tablicanotka"/>
              <w:spacing w:after="0"/>
              <w:contextualSpacing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 kw.</w:t>
            </w:r>
          </w:p>
        </w:tc>
        <w:tc>
          <w:tcPr>
            <w:tcW w:w="502" w:type="dxa"/>
            <w:vAlign w:val="center"/>
          </w:tcPr>
          <w:p w:rsidR="00E875A8" w:rsidRPr="00F849F9" w:rsidRDefault="00E875A8" w:rsidP="00E875A8">
            <w:pPr>
              <w:pStyle w:val="Tablicanotka"/>
              <w:spacing w:after="0"/>
              <w:contextualSpacing/>
              <w:jc w:val="center"/>
              <w:rPr>
                <w:sz w:val="17"/>
                <w:szCs w:val="17"/>
              </w:rPr>
            </w:pPr>
            <w:r w:rsidRPr="00F849F9">
              <w:rPr>
                <w:sz w:val="17"/>
                <w:szCs w:val="17"/>
              </w:rPr>
              <w:t>1 kw.</w:t>
            </w:r>
          </w:p>
        </w:tc>
        <w:tc>
          <w:tcPr>
            <w:tcW w:w="503" w:type="dxa"/>
            <w:vAlign w:val="center"/>
          </w:tcPr>
          <w:p w:rsidR="00E875A8" w:rsidRPr="00F849F9" w:rsidRDefault="00E875A8" w:rsidP="00E875A8">
            <w:pPr>
              <w:pStyle w:val="Tablicanotka"/>
              <w:spacing w:after="0"/>
              <w:contextualSpacing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kw.</w:t>
            </w:r>
          </w:p>
        </w:tc>
        <w:tc>
          <w:tcPr>
            <w:tcW w:w="502" w:type="dxa"/>
            <w:vAlign w:val="center"/>
          </w:tcPr>
          <w:p w:rsidR="00E875A8" w:rsidRPr="00F849F9" w:rsidRDefault="00E875A8" w:rsidP="00E875A8">
            <w:pPr>
              <w:pStyle w:val="Tablicanotka"/>
              <w:spacing w:after="0"/>
              <w:contextualSpacing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kw.</w:t>
            </w:r>
          </w:p>
        </w:tc>
        <w:tc>
          <w:tcPr>
            <w:tcW w:w="498" w:type="dxa"/>
            <w:vAlign w:val="center"/>
          </w:tcPr>
          <w:p w:rsidR="00E875A8" w:rsidRPr="00F849F9" w:rsidRDefault="00E875A8" w:rsidP="00E875A8">
            <w:pPr>
              <w:pStyle w:val="Tablicanotka"/>
              <w:spacing w:after="0"/>
              <w:contextualSpacing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 kw.</w:t>
            </w:r>
          </w:p>
        </w:tc>
        <w:tc>
          <w:tcPr>
            <w:tcW w:w="501" w:type="dxa"/>
            <w:vAlign w:val="center"/>
          </w:tcPr>
          <w:p w:rsidR="00E875A8" w:rsidRPr="00F849F9" w:rsidRDefault="00E875A8" w:rsidP="00E875A8">
            <w:pPr>
              <w:pStyle w:val="Tablicanotka"/>
              <w:spacing w:after="0"/>
              <w:contextualSpacing/>
              <w:jc w:val="center"/>
              <w:rPr>
                <w:sz w:val="17"/>
                <w:szCs w:val="17"/>
              </w:rPr>
            </w:pPr>
            <w:r w:rsidRPr="00F849F9">
              <w:rPr>
                <w:sz w:val="17"/>
                <w:szCs w:val="17"/>
              </w:rPr>
              <w:t>1 kw.</w:t>
            </w:r>
          </w:p>
        </w:tc>
        <w:tc>
          <w:tcPr>
            <w:tcW w:w="504" w:type="dxa"/>
            <w:vAlign w:val="center"/>
          </w:tcPr>
          <w:p w:rsidR="00E875A8" w:rsidRPr="00F849F9" w:rsidRDefault="00E875A8" w:rsidP="00E875A8">
            <w:pPr>
              <w:pStyle w:val="Tablicanotka"/>
              <w:spacing w:after="0"/>
              <w:contextualSpacing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2 kw.</w:t>
            </w:r>
          </w:p>
        </w:tc>
        <w:tc>
          <w:tcPr>
            <w:tcW w:w="510" w:type="dxa"/>
            <w:vAlign w:val="center"/>
          </w:tcPr>
          <w:p w:rsidR="00E875A8" w:rsidRPr="00F849F9" w:rsidRDefault="00E875A8" w:rsidP="00E875A8">
            <w:pPr>
              <w:pStyle w:val="Tablicanotka"/>
              <w:spacing w:after="0"/>
              <w:contextualSpacing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3 kw.</w:t>
            </w:r>
          </w:p>
        </w:tc>
        <w:tc>
          <w:tcPr>
            <w:tcW w:w="504" w:type="dxa"/>
            <w:vAlign w:val="center"/>
          </w:tcPr>
          <w:p w:rsidR="00E875A8" w:rsidRPr="00F849F9" w:rsidRDefault="00E875A8" w:rsidP="00E875A8">
            <w:pPr>
              <w:pStyle w:val="Tablicanotka"/>
              <w:spacing w:after="0"/>
              <w:contextualSpacing/>
              <w:jc w:val="center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4 kw.</w:t>
            </w:r>
          </w:p>
        </w:tc>
      </w:tr>
      <w:tr w:rsidR="00E875A8" w:rsidRPr="001844A2" w:rsidTr="0095092C">
        <w:trPr>
          <w:trHeight w:val="283"/>
          <w:tblHeader/>
        </w:trPr>
        <w:tc>
          <w:tcPr>
            <w:tcW w:w="1892" w:type="dxa"/>
            <w:vMerge/>
            <w:tcBorders>
              <w:left w:val="nil"/>
            </w:tcBorders>
          </w:tcPr>
          <w:p w:rsidR="00E875A8" w:rsidRPr="001844A2" w:rsidRDefault="00E875A8" w:rsidP="00E875A8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6033" w:type="dxa"/>
            <w:gridSpan w:val="12"/>
            <w:tcBorders>
              <w:right w:val="nil"/>
            </w:tcBorders>
            <w:vAlign w:val="center"/>
          </w:tcPr>
          <w:p w:rsidR="00E875A8" w:rsidRPr="001844A2" w:rsidRDefault="00E875A8" w:rsidP="00E875A8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1844A2">
              <w:rPr>
                <w:sz w:val="18"/>
                <w:szCs w:val="18"/>
              </w:rPr>
              <w:t>poprzedni kwartał = 100</w:t>
            </w:r>
          </w:p>
        </w:tc>
      </w:tr>
      <w:tr w:rsidR="0095092C" w:rsidRPr="001844A2" w:rsidTr="0095092C">
        <w:trPr>
          <w:trHeight w:val="340"/>
        </w:trPr>
        <w:tc>
          <w:tcPr>
            <w:tcW w:w="1892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6429B4" w:rsidRPr="001844A2" w:rsidRDefault="006429B4" w:rsidP="006429B4">
            <w:pPr>
              <w:pStyle w:val="Tablicanotka"/>
              <w:spacing w:before="0" w:after="0"/>
              <w:rPr>
                <w:sz w:val="18"/>
                <w:szCs w:val="18"/>
              </w:rPr>
            </w:pPr>
            <w:r w:rsidRPr="001844A2">
              <w:rPr>
                <w:sz w:val="18"/>
                <w:szCs w:val="18"/>
              </w:rPr>
              <w:t xml:space="preserve">Dynamika PKB, </w:t>
            </w:r>
            <w:r>
              <w:rPr>
                <w:sz w:val="18"/>
                <w:szCs w:val="18"/>
              </w:rPr>
              <w:br/>
            </w:r>
            <w:r w:rsidRPr="001844A2">
              <w:rPr>
                <w:sz w:val="18"/>
                <w:szCs w:val="18"/>
              </w:rPr>
              <w:t>dane z 28.02.2022</w:t>
            </w:r>
          </w:p>
        </w:tc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101,9</w:t>
            </w:r>
          </w:p>
        </w:tc>
        <w:tc>
          <w:tcPr>
            <w:tcW w:w="503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100,7</w:t>
            </w:r>
          </w:p>
        </w:tc>
        <w:tc>
          <w:tcPr>
            <w:tcW w:w="502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101,1</w:t>
            </w:r>
          </w:p>
        </w:tc>
        <w:tc>
          <w:tcPr>
            <w:tcW w:w="503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100,4</w:t>
            </w:r>
          </w:p>
        </w:tc>
        <w:tc>
          <w:tcPr>
            <w:tcW w:w="502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100,1</w:t>
            </w:r>
          </w:p>
        </w:tc>
        <w:tc>
          <w:tcPr>
            <w:tcW w:w="503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90,8</w:t>
            </w:r>
          </w:p>
        </w:tc>
        <w:tc>
          <w:tcPr>
            <w:tcW w:w="502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107,6</w:t>
            </w:r>
          </w:p>
        </w:tc>
        <w:tc>
          <w:tcPr>
            <w:tcW w:w="498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99,7</w:t>
            </w:r>
          </w:p>
        </w:tc>
        <w:tc>
          <w:tcPr>
            <w:tcW w:w="501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101,6</w:t>
            </w:r>
          </w:p>
        </w:tc>
        <w:tc>
          <w:tcPr>
            <w:tcW w:w="504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101,8</w:t>
            </w:r>
          </w:p>
        </w:tc>
        <w:tc>
          <w:tcPr>
            <w:tcW w:w="510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102,3</w:t>
            </w:r>
          </w:p>
        </w:tc>
        <w:tc>
          <w:tcPr>
            <w:tcW w:w="504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101,7</w:t>
            </w:r>
          </w:p>
        </w:tc>
      </w:tr>
      <w:tr w:rsidR="0095092C" w:rsidRPr="001844A2" w:rsidTr="0095092C">
        <w:trPr>
          <w:trHeight w:val="340"/>
        </w:trPr>
        <w:tc>
          <w:tcPr>
            <w:tcW w:w="1892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6429B4" w:rsidRPr="001844A2" w:rsidRDefault="006429B4" w:rsidP="006429B4">
            <w:pPr>
              <w:pStyle w:val="Tablicanotka"/>
              <w:spacing w:before="0" w:after="0"/>
              <w:rPr>
                <w:sz w:val="18"/>
                <w:szCs w:val="18"/>
              </w:rPr>
            </w:pPr>
            <w:r w:rsidRPr="001844A2">
              <w:rPr>
                <w:sz w:val="18"/>
                <w:szCs w:val="18"/>
              </w:rPr>
              <w:t xml:space="preserve">Dynamika PKB, </w:t>
            </w:r>
            <w:r>
              <w:rPr>
                <w:sz w:val="18"/>
                <w:szCs w:val="18"/>
              </w:rPr>
              <w:br/>
            </w:r>
            <w:r w:rsidRPr="001844A2">
              <w:rPr>
                <w:sz w:val="18"/>
                <w:szCs w:val="18"/>
              </w:rPr>
              <w:t>dane z 2</w:t>
            </w:r>
            <w:r>
              <w:rPr>
                <w:sz w:val="18"/>
                <w:szCs w:val="18"/>
              </w:rPr>
              <w:t>2</w:t>
            </w:r>
            <w:r w:rsidRPr="001844A2">
              <w:rPr>
                <w:sz w:val="18"/>
                <w:szCs w:val="18"/>
              </w:rPr>
              <w:t>.04.2022</w:t>
            </w:r>
          </w:p>
        </w:tc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101,9</w:t>
            </w:r>
          </w:p>
        </w:tc>
        <w:tc>
          <w:tcPr>
            <w:tcW w:w="503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100,8</w:t>
            </w:r>
          </w:p>
        </w:tc>
        <w:tc>
          <w:tcPr>
            <w:tcW w:w="502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100,9</w:t>
            </w:r>
          </w:p>
        </w:tc>
        <w:tc>
          <w:tcPr>
            <w:tcW w:w="503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100,4</w:t>
            </w:r>
          </w:p>
        </w:tc>
        <w:tc>
          <w:tcPr>
            <w:tcW w:w="502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100,6</w:t>
            </w:r>
          </w:p>
        </w:tc>
        <w:tc>
          <w:tcPr>
            <w:tcW w:w="503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90,8</w:t>
            </w:r>
          </w:p>
        </w:tc>
        <w:tc>
          <w:tcPr>
            <w:tcW w:w="502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107,3</w:t>
            </w:r>
          </w:p>
        </w:tc>
        <w:tc>
          <w:tcPr>
            <w:tcW w:w="498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99,9</w:t>
            </w:r>
          </w:p>
        </w:tc>
        <w:tc>
          <w:tcPr>
            <w:tcW w:w="501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101,7</w:t>
            </w:r>
          </w:p>
        </w:tc>
        <w:tc>
          <w:tcPr>
            <w:tcW w:w="504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101,9</w:t>
            </w:r>
          </w:p>
        </w:tc>
        <w:tc>
          <w:tcPr>
            <w:tcW w:w="510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102,5</w:t>
            </w:r>
          </w:p>
        </w:tc>
        <w:tc>
          <w:tcPr>
            <w:tcW w:w="504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101,6</w:t>
            </w:r>
          </w:p>
        </w:tc>
      </w:tr>
      <w:tr w:rsidR="0095092C" w:rsidRPr="001844A2" w:rsidTr="0095092C">
        <w:trPr>
          <w:trHeight w:val="284"/>
        </w:trPr>
        <w:tc>
          <w:tcPr>
            <w:tcW w:w="1892" w:type="dxa"/>
            <w:tcBorders>
              <w:left w:val="nil"/>
            </w:tcBorders>
            <w:tcMar>
              <w:left w:w="0" w:type="dxa"/>
              <w:right w:w="0" w:type="dxa"/>
            </w:tcMar>
            <w:vAlign w:val="center"/>
          </w:tcPr>
          <w:p w:rsidR="006429B4" w:rsidRPr="001844A2" w:rsidRDefault="006429B4" w:rsidP="006429B4">
            <w:pPr>
              <w:pStyle w:val="Tablicanotka"/>
              <w:rPr>
                <w:sz w:val="18"/>
                <w:szCs w:val="18"/>
              </w:rPr>
            </w:pPr>
            <w:r w:rsidRPr="001844A2">
              <w:rPr>
                <w:sz w:val="18"/>
                <w:szCs w:val="18"/>
              </w:rPr>
              <w:t>Różnica</w:t>
            </w:r>
          </w:p>
        </w:tc>
        <w:tc>
          <w:tcPr>
            <w:tcW w:w="501" w:type="dxa"/>
            <w:tcMar>
              <w:left w:w="28" w:type="dxa"/>
              <w:right w:w="28" w:type="dxa"/>
            </w:tcMar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0,0</w:t>
            </w:r>
          </w:p>
        </w:tc>
        <w:tc>
          <w:tcPr>
            <w:tcW w:w="503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+0,1</w:t>
            </w:r>
          </w:p>
        </w:tc>
        <w:tc>
          <w:tcPr>
            <w:tcW w:w="502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-0,2</w:t>
            </w:r>
          </w:p>
        </w:tc>
        <w:tc>
          <w:tcPr>
            <w:tcW w:w="503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0,0</w:t>
            </w:r>
          </w:p>
        </w:tc>
        <w:tc>
          <w:tcPr>
            <w:tcW w:w="502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+0,5</w:t>
            </w:r>
          </w:p>
        </w:tc>
        <w:tc>
          <w:tcPr>
            <w:tcW w:w="503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0,0</w:t>
            </w:r>
          </w:p>
        </w:tc>
        <w:tc>
          <w:tcPr>
            <w:tcW w:w="502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-0,3</w:t>
            </w:r>
          </w:p>
        </w:tc>
        <w:tc>
          <w:tcPr>
            <w:tcW w:w="498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+0,2</w:t>
            </w:r>
          </w:p>
        </w:tc>
        <w:tc>
          <w:tcPr>
            <w:tcW w:w="501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+0,1</w:t>
            </w:r>
          </w:p>
        </w:tc>
        <w:tc>
          <w:tcPr>
            <w:tcW w:w="504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+0,1</w:t>
            </w:r>
          </w:p>
        </w:tc>
        <w:tc>
          <w:tcPr>
            <w:tcW w:w="510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+0,2</w:t>
            </w:r>
          </w:p>
        </w:tc>
        <w:tc>
          <w:tcPr>
            <w:tcW w:w="504" w:type="dxa"/>
            <w:vAlign w:val="center"/>
          </w:tcPr>
          <w:p w:rsidR="006429B4" w:rsidRPr="004526BC" w:rsidRDefault="006429B4" w:rsidP="006429B4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-0,1</w:t>
            </w:r>
          </w:p>
        </w:tc>
      </w:tr>
      <w:tr w:rsidR="00E875A8" w:rsidRPr="001844A2" w:rsidTr="0095092C">
        <w:trPr>
          <w:trHeight w:hRule="exact" w:val="283"/>
        </w:trPr>
        <w:tc>
          <w:tcPr>
            <w:tcW w:w="1892" w:type="dxa"/>
            <w:tcBorders>
              <w:left w:val="nil"/>
            </w:tcBorders>
            <w:vAlign w:val="center"/>
          </w:tcPr>
          <w:p w:rsidR="00E875A8" w:rsidRPr="001844A2" w:rsidRDefault="00E875A8" w:rsidP="00E875A8">
            <w:pPr>
              <w:pStyle w:val="Tablicanotka"/>
              <w:rPr>
                <w:sz w:val="18"/>
                <w:szCs w:val="18"/>
              </w:rPr>
            </w:pPr>
          </w:p>
        </w:tc>
        <w:tc>
          <w:tcPr>
            <w:tcW w:w="6033" w:type="dxa"/>
            <w:gridSpan w:val="12"/>
            <w:tcBorders>
              <w:right w:val="nil"/>
            </w:tcBorders>
            <w:vAlign w:val="center"/>
          </w:tcPr>
          <w:p w:rsidR="00E875A8" w:rsidRPr="004526BC" w:rsidRDefault="00E875A8" w:rsidP="00E875A8">
            <w:pPr>
              <w:pStyle w:val="Tablicanotka"/>
              <w:spacing w:after="0"/>
              <w:contextualSpacing/>
              <w:jc w:val="center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analogiczny kwartał roku poprzedniego = 100</w:t>
            </w:r>
          </w:p>
        </w:tc>
      </w:tr>
      <w:tr w:rsidR="0095092C" w:rsidRPr="001844A2" w:rsidTr="0095092C">
        <w:trPr>
          <w:trHeight w:val="284"/>
        </w:trPr>
        <w:tc>
          <w:tcPr>
            <w:tcW w:w="1892" w:type="dxa"/>
            <w:tcBorders>
              <w:left w:val="nil"/>
            </w:tcBorders>
          </w:tcPr>
          <w:p w:rsidR="0095092C" w:rsidRPr="001844A2" w:rsidRDefault="0095092C" w:rsidP="0095092C">
            <w:pPr>
              <w:pStyle w:val="Tablicanotka"/>
              <w:spacing w:before="0" w:after="0"/>
              <w:rPr>
                <w:sz w:val="18"/>
                <w:szCs w:val="18"/>
              </w:rPr>
            </w:pPr>
            <w:r w:rsidRPr="001844A2">
              <w:rPr>
                <w:sz w:val="18"/>
                <w:szCs w:val="18"/>
              </w:rPr>
              <w:t xml:space="preserve">Dynamika PKB, </w:t>
            </w:r>
            <w:r>
              <w:rPr>
                <w:sz w:val="18"/>
                <w:szCs w:val="18"/>
              </w:rPr>
              <w:br/>
            </w:r>
            <w:r w:rsidRPr="001844A2">
              <w:rPr>
                <w:sz w:val="18"/>
                <w:szCs w:val="18"/>
              </w:rPr>
              <w:t>dane z 28.02.2022</w:t>
            </w:r>
          </w:p>
        </w:tc>
        <w:tc>
          <w:tcPr>
            <w:tcW w:w="501" w:type="dxa"/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105,5</w:t>
            </w:r>
          </w:p>
        </w:tc>
        <w:tc>
          <w:tcPr>
            <w:tcW w:w="503" w:type="dxa"/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104,9</w:t>
            </w:r>
          </w:p>
        </w:tc>
        <w:tc>
          <w:tcPr>
            <w:tcW w:w="502" w:type="dxa"/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104,6</w:t>
            </w:r>
          </w:p>
        </w:tc>
        <w:tc>
          <w:tcPr>
            <w:tcW w:w="503" w:type="dxa"/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104,0</w:t>
            </w:r>
          </w:p>
        </w:tc>
        <w:tc>
          <w:tcPr>
            <w:tcW w:w="502" w:type="dxa"/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102,2</w:t>
            </w:r>
          </w:p>
        </w:tc>
        <w:tc>
          <w:tcPr>
            <w:tcW w:w="503" w:type="dxa"/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92,2</w:t>
            </w:r>
          </w:p>
        </w:tc>
        <w:tc>
          <w:tcPr>
            <w:tcW w:w="502" w:type="dxa"/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98,1</w:t>
            </w:r>
          </w:p>
        </w:tc>
        <w:tc>
          <w:tcPr>
            <w:tcW w:w="503" w:type="dxa"/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97,4</w:t>
            </w:r>
          </w:p>
        </w:tc>
        <w:tc>
          <w:tcPr>
            <w:tcW w:w="502" w:type="dxa"/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98,9</w:t>
            </w:r>
          </w:p>
        </w:tc>
        <w:tc>
          <w:tcPr>
            <w:tcW w:w="504" w:type="dxa"/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110,9</w:t>
            </w:r>
          </w:p>
        </w:tc>
        <w:tc>
          <w:tcPr>
            <w:tcW w:w="504" w:type="dxa"/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105,5</w:t>
            </w:r>
          </w:p>
        </w:tc>
        <w:tc>
          <w:tcPr>
            <w:tcW w:w="504" w:type="dxa"/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107,6</w:t>
            </w:r>
          </w:p>
        </w:tc>
      </w:tr>
      <w:tr w:rsidR="0095092C" w:rsidRPr="001844A2" w:rsidTr="0095092C">
        <w:trPr>
          <w:trHeight w:val="284"/>
        </w:trPr>
        <w:tc>
          <w:tcPr>
            <w:tcW w:w="1892" w:type="dxa"/>
            <w:tcBorders>
              <w:left w:val="nil"/>
            </w:tcBorders>
          </w:tcPr>
          <w:p w:rsidR="0095092C" w:rsidRPr="001844A2" w:rsidRDefault="0095092C" w:rsidP="0095092C">
            <w:pPr>
              <w:pStyle w:val="Tablicanotka"/>
              <w:spacing w:before="0" w:after="0"/>
              <w:rPr>
                <w:sz w:val="18"/>
                <w:szCs w:val="18"/>
              </w:rPr>
            </w:pPr>
            <w:r w:rsidRPr="001844A2">
              <w:rPr>
                <w:sz w:val="18"/>
                <w:szCs w:val="18"/>
              </w:rPr>
              <w:t xml:space="preserve">Dynamika PKB, </w:t>
            </w:r>
            <w:r>
              <w:rPr>
                <w:sz w:val="18"/>
                <w:szCs w:val="18"/>
              </w:rPr>
              <w:br/>
            </w:r>
            <w:r w:rsidRPr="001844A2">
              <w:rPr>
                <w:sz w:val="18"/>
                <w:szCs w:val="18"/>
              </w:rPr>
              <w:t>dane z 2</w:t>
            </w:r>
            <w:r>
              <w:rPr>
                <w:sz w:val="18"/>
                <w:szCs w:val="18"/>
              </w:rPr>
              <w:t>2</w:t>
            </w:r>
            <w:r w:rsidRPr="001844A2">
              <w:rPr>
                <w:sz w:val="18"/>
                <w:szCs w:val="18"/>
              </w:rPr>
              <w:t>.04.2022</w:t>
            </w:r>
          </w:p>
        </w:tc>
        <w:tc>
          <w:tcPr>
            <w:tcW w:w="501" w:type="dxa"/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105,6</w:t>
            </w:r>
          </w:p>
        </w:tc>
        <w:tc>
          <w:tcPr>
            <w:tcW w:w="503" w:type="dxa"/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105,0</w:t>
            </w:r>
          </w:p>
        </w:tc>
        <w:tc>
          <w:tcPr>
            <w:tcW w:w="502" w:type="dxa"/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104,5</w:t>
            </w:r>
          </w:p>
        </w:tc>
        <w:tc>
          <w:tcPr>
            <w:tcW w:w="503" w:type="dxa"/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104,0</w:t>
            </w:r>
          </w:p>
        </w:tc>
        <w:tc>
          <w:tcPr>
            <w:tcW w:w="502" w:type="dxa"/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102,7</w:t>
            </w:r>
          </w:p>
        </w:tc>
        <w:tc>
          <w:tcPr>
            <w:tcW w:w="503" w:type="dxa"/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92,5</w:t>
            </w:r>
          </w:p>
        </w:tc>
        <w:tc>
          <w:tcPr>
            <w:tcW w:w="502" w:type="dxa"/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98,4</w:t>
            </w:r>
          </w:p>
        </w:tc>
        <w:tc>
          <w:tcPr>
            <w:tcW w:w="503" w:type="dxa"/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97,9</w:t>
            </w:r>
          </w:p>
        </w:tc>
        <w:tc>
          <w:tcPr>
            <w:tcW w:w="502" w:type="dxa"/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99,0</w:t>
            </w:r>
          </w:p>
        </w:tc>
        <w:tc>
          <w:tcPr>
            <w:tcW w:w="504" w:type="dxa"/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111,0</w:t>
            </w:r>
          </w:p>
        </w:tc>
        <w:tc>
          <w:tcPr>
            <w:tcW w:w="504" w:type="dxa"/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106,0</w:t>
            </w:r>
          </w:p>
        </w:tc>
        <w:tc>
          <w:tcPr>
            <w:tcW w:w="504" w:type="dxa"/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107,9</w:t>
            </w:r>
          </w:p>
        </w:tc>
      </w:tr>
      <w:tr w:rsidR="0095092C" w:rsidRPr="001844A2" w:rsidTr="0095092C">
        <w:tc>
          <w:tcPr>
            <w:tcW w:w="1892" w:type="dxa"/>
            <w:tcBorders>
              <w:left w:val="nil"/>
              <w:bottom w:val="nil"/>
            </w:tcBorders>
          </w:tcPr>
          <w:p w:rsidR="0095092C" w:rsidRPr="001844A2" w:rsidRDefault="0095092C" w:rsidP="0095092C">
            <w:pPr>
              <w:pStyle w:val="Tablicanotka"/>
              <w:rPr>
                <w:sz w:val="18"/>
                <w:szCs w:val="18"/>
              </w:rPr>
            </w:pPr>
            <w:r w:rsidRPr="001844A2">
              <w:rPr>
                <w:sz w:val="18"/>
                <w:szCs w:val="18"/>
              </w:rPr>
              <w:t>Różnica</w:t>
            </w:r>
          </w:p>
        </w:tc>
        <w:tc>
          <w:tcPr>
            <w:tcW w:w="501" w:type="dxa"/>
            <w:tcBorders>
              <w:bottom w:val="nil"/>
            </w:tcBorders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+0,1</w:t>
            </w:r>
          </w:p>
        </w:tc>
        <w:tc>
          <w:tcPr>
            <w:tcW w:w="503" w:type="dxa"/>
            <w:tcBorders>
              <w:bottom w:val="nil"/>
            </w:tcBorders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+0,1</w:t>
            </w:r>
          </w:p>
        </w:tc>
        <w:tc>
          <w:tcPr>
            <w:tcW w:w="502" w:type="dxa"/>
            <w:tcBorders>
              <w:bottom w:val="nil"/>
            </w:tcBorders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-0,1</w:t>
            </w:r>
          </w:p>
        </w:tc>
        <w:tc>
          <w:tcPr>
            <w:tcW w:w="503" w:type="dxa"/>
            <w:tcBorders>
              <w:bottom w:val="nil"/>
            </w:tcBorders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0,0</w:t>
            </w:r>
          </w:p>
        </w:tc>
        <w:tc>
          <w:tcPr>
            <w:tcW w:w="502" w:type="dxa"/>
            <w:tcBorders>
              <w:bottom w:val="nil"/>
            </w:tcBorders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+0,5</w:t>
            </w:r>
          </w:p>
        </w:tc>
        <w:tc>
          <w:tcPr>
            <w:tcW w:w="503" w:type="dxa"/>
            <w:tcBorders>
              <w:bottom w:val="nil"/>
            </w:tcBorders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+0,3</w:t>
            </w:r>
          </w:p>
        </w:tc>
        <w:tc>
          <w:tcPr>
            <w:tcW w:w="502" w:type="dxa"/>
            <w:tcBorders>
              <w:bottom w:val="nil"/>
            </w:tcBorders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+0,3</w:t>
            </w:r>
          </w:p>
        </w:tc>
        <w:tc>
          <w:tcPr>
            <w:tcW w:w="503" w:type="dxa"/>
            <w:tcBorders>
              <w:bottom w:val="nil"/>
            </w:tcBorders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+0,5</w:t>
            </w:r>
          </w:p>
        </w:tc>
        <w:tc>
          <w:tcPr>
            <w:tcW w:w="502" w:type="dxa"/>
            <w:tcBorders>
              <w:bottom w:val="nil"/>
            </w:tcBorders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+0,1</w:t>
            </w:r>
          </w:p>
        </w:tc>
        <w:tc>
          <w:tcPr>
            <w:tcW w:w="504" w:type="dxa"/>
            <w:tcBorders>
              <w:bottom w:val="nil"/>
            </w:tcBorders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+0,1</w:t>
            </w:r>
          </w:p>
        </w:tc>
        <w:tc>
          <w:tcPr>
            <w:tcW w:w="504" w:type="dxa"/>
            <w:tcBorders>
              <w:bottom w:val="nil"/>
            </w:tcBorders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+0,5</w:t>
            </w:r>
          </w:p>
        </w:tc>
        <w:tc>
          <w:tcPr>
            <w:tcW w:w="504" w:type="dxa"/>
            <w:tcBorders>
              <w:bottom w:val="nil"/>
            </w:tcBorders>
            <w:vAlign w:val="center"/>
          </w:tcPr>
          <w:p w:rsidR="0095092C" w:rsidRPr="004526BC" w:rsidRDefault="0095092C" w:rsidP="0095092C">
            <w:pPr>
              <w:pStyle w:val="Tablicanotka"/>
              <w:jc w:val="right"/>
              <w:rPr>
                <w:sz w:val="18"/>
                <w:szCs w:val="18"/>
              </w:rPr>
            </w:pPr>
            <w:r w:rsidRPr="004526BC">
              <w:rPr>
                <w:sz w:val="18"/>
                <w:szCs w:val="18"/>
              </w:rPr>
              <w:t>+0,3</w:t>
            </w:r>
          </w:p>
        </w:tc>
      </w:tr>
    </w:tbl>
    <w:p w:rsidR="00A21F93" w:rsidRPr="001844A2" w:rsidRDefault="00A21F93" w:rsidP="00A21F93">
      <w:pPr>
        <w:spacing w:before="360" w:line="288" w:lineRule="auto"/>
        <w:rPr>
          <w:b/>
        </w:rPr>
      </w:pPr>
    </w:p>
    <w:p w:rsidR="00AD4D83" w:rsidRPr="009736D8" w:rsidRDefault="006E1DAB" w:rsidP="009736D8">
      <w:pPr>
        <w:spacing w:before="360"/>
        <w:ind w:left="794" w:hanging="794"/>
        <w:contextualSpacing/>
        <w:rPr>
          <w:b/>
          <w:sz w:val="18"/>
          <w:szCs w:val="18"/>
        </w:rPr>
      </w:pPr>
      <w:r w:rsidRPr="006E1DAB">
        <w:rPr>
          <w:noProof/>
          <w:lang w:eastAsia="pl-PL"/>
        </w:rPr>
        <w:drawing>
          <wp:anchor distT="0" distB="0" distL="114300" distR="114300" simplePos="0" relativeHeight="251782144" behindDoc="0" locked="0" layoutInCell="1" allowOverlap="1" wp14:anchorId="7CB0284F" wp14:editId="6DBAAAC2">
            <wp:simplePos x="0" y="0"/>
            <wp:positionH relativeFrom="column">
              <wp:posOffset>14669</wp:posOffset>
            </wp:positionH>
            <wp:positionV relativeFrom="paragraph">
              <wp:posOffset>510540</wp:posOffset>
            </wp:positionV>
            <wp:extent cx="5075555" cy="3128010"/>
            <wp:effectExtent l="0" t="0" r="0" b="0"/>
            <wp:wrapSquare wrapText="bothSides"/>
            <wp:docPr id="3" name="Obraz 3" descr="Wykres prezentuje wartości dynamiki produktu krajowego brutto w kwartałach dla lat 2019-2021, wyrównane i niewyrównane sezonowo, przy podstawie analogiczny okres roku poprzedniego = 100. &#10;" title="Wykres 1. Dynamika realna produktu krajowego brutto (analogiczny okres roku poprzedniego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55" cy="3128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44A2" w:rsidRPr="009736D8">
        <w:rPr>
          <w:b/>
          <w:sz w:val="18"/>
          <w:szCs w:val="18"/>
        </w:rPr>
        <w:t>Wykres 1. Dynamika realna produktu krajowego brutto (analogiczny okres roku poprzedniego</w:t>
      </w:r>
      <w:r w:rsidR="009736D8">
        <w:rPr>
          <w:b/>
          <w:sz w:val="18"/>
          <w:szCs w:val="18"/>
        </w:rPr>
        <w:br/>
      </w:r>
      <w:r w:rsidR="001844A2" w:rsidRPr="009736D8">
        <w:rPr>
          <w:b/>
          <w:sz w:val="18"/>
          <w:szCs w:val="18"/>
        </w:rPr>
        <w:t xml:space="preserve"> = 100)</w:t>
      </w:r>
    </w:p>
    <w:p w:rsidR="00865526" w:rsidRDefault="00865526" w:rsidP="00A21F93">
      <w:pPr>
        <w:spacing w:before="360" w:line="288" w:lineRule="auto"/>
        <w:rPr>
          <w:b/>
        </w:rPr>
      </w:pPr>
    </w:p>
    <w:p w:rsidR="005C5C26" w:rsidRDefault="005C5C26" w:rsidP="00A21F93">
      <w:pPr>
        <w:spacing w:before="360" w:line="288" w:lineRule="auto"/>
        <w:rPr>
          <w:b/>
        </w:rPr>
      </w:pPr>
    </w:p>
    <w:p w:rsidR="00865526" w:rsidRPr="00865526" w:rsidRDefault="00865526" w:rsidP="00C42A44">
      <w:pPr>
        <w:spacing w:before="360"/>
        <w:ind w:left="851" w:hanging="851"/>
        <w:contextualSpacing/>
        <w:rPr>
          <w:b/>
          <w:sz w:val="18"/>
          <w:szCs w:val="18"/>
        </w:rPr>
      </w:pPr>
      <w:r w:rsidRPr="00865526">
        <w:rPr>
          <w:b/>
          <w:sz w:val="18"/>
          <w:szCs w:val="18"/>
        </w:rPr>
        <w:t>Wykres 2. Dynamika re</w:t>
      </w:r>
      <w:r w:rsidR="00DC7BE2">
        <w:rPr>
          <w:b/>
          <w:sz w:val="18"/>
          <w:szCs w:val="18"/>
        </w:rPr>
        <w:t>a</w:t>
      </w:r>
      <w:r w:rsidRPr="00865526">
        <w:rPr>
          <w:b/>
          <w:sz w:val="18"/>
          <w:szCs w:val="18"/>
        </w:rPr>
        <w:t>lna produktu krajowego brutto wyrównanego sezonowo (kwartał poprzedni = 100)</w:t>
      </w:r>
    </w:p>
    <w:p w:rsidR="00154269" w:rsidRDefault="006E1DAB" w:rsidP="00580B5E">
      <w:pPr>
        <w:spacing w:before="360" w:line="288" w:lineRule="auto"/>
        <w:rPr>
          <w:b/>
        </w:rPr>
      </w:pPr>
      <w:r w:rsidRPr="006E1DAB">
        <w:rPr>
          <w:noProof/>
          <w:lang w:eastAsia="pl-PL"/>
        </w:rPr>
        <w:drawing>
          <wp:anchor distT="0" distB="0" distL="114300" distR="114300" simplePos="0" relativeHeight="251784192" behindDoc="0" locked="0" layoutInCell="1" allowOverlap="1" wp14:anchorId="5B13C62D" wp14:editId="4F5015FB">
            <wp:simplePos x="0" y="0"/>
            <wp:positionH relativeFrom="column">
              <wp:posOffset>11366</wp:posOffset>
            </wp:positionH>
            <wp:positionV relativeFrom="paragraph">
              <wp:posOffset>321801</wp:posOffset>
            </wp:positionV>
            <wp:extent cx="5076000" cy="3024000"/>
            <wp:effectExtent l="0" t="0" r="0" b="5080"/>
            <wp:wrapSquare wrapText="bothSides"/>
            <wp:docPr id="15" name="Obraz 15" descr="Wykres prezentuje wartości dynamiki produktu krajowego brutto w kwartałach dla lat 2019-2021, wyrównane sezonowo, przy podstawie kwartał poprzedni = 100. " title="Wykres 2. Dynamika realna produktu krajowego brutto wyrównanego sezonowo (kwartał poprzedni = 1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6000" cy="30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37D76" w:rsidRDefault="00737D76" w:rsidP="002931BE">
      <w:pPr>
        <w:spacing w:before="360" w:line="240" w:lineRule="auto"/>
        <w:ind w:left="851" w:hanging="851"/>
        <w:rPr>
          <w:rFonts w:eastAsia="Times New Roman" w:cs="Times New Roman"/>
          <w:b/>
          <w:szCs w:val="19"/>
          <w:lang w:eastAsia="pl-PL"/>
        </w:rPr>
      </w:pPr>
    </w:p>
    <w:p w:rsidR="005C5C26" w:rsidRDefault="005C5C26" w:rsidP="002931BE">
      <w:pPr>
        <w:spacing w:before="360" w:line="240" w:lineRule="auto"/>
        <w:ind w:left="851" w:hanging="851"/>
        <w:rPr>
          <w:rFonts w:eastAsia="Times New Roman" w:cs="Times New Roman"/>
          <w:b/>
          <w:szCs w:val="19"/>
          <w:lang w:eastAsia="pl-PL"/>
        </w:rPr>
      </w:pPr>
    </w:p>
    <w:p w:rsidR="00737D76" w:rsidRDefault="00737D76" w:rsidP="002931BE">
      <w:pPr>
        <w:spacing w:before="360" w:line="240" w:lineRule="auto"/>
        <w:ind w:left="851" w:hanging="851"/>
        <w:rPr>
          <w:rFonts w:eastAsia="Times New Roman" w:cs="Times New Roman"/>
          <w:b/>
          <w:szCs w:val="19"/>
          <w:lang w:eastAsia="pl-PL"/>
        </w:rPr>
      </w:pPr>
    </w:p>
    <w:p w:rsidR="00A408C2" w:rsidRDefault="002931BE" w:rsidP="002931BE">
      <w:pPr>
        <w:spacing w:before="360" w:line="240" w:lineRule="auto"/>
        <w:ind w:left="851" w:hanging="851"/>
        <w:rPr>
          <w:b/>
        </w:rPr>
      </w:pPr>
      <w:r w:rsidRPr="005A0CBF">
        <w:rPr>
          <w:rFonts w:eastAsia="Times New Roman" w:cs="Times New Roman"/>
          <w:b/>
          <w:szCs w:val="19"/>
          <w:lang w:eastAsia="pl-PL"/>
        </w:rPr>
        <w:lastRenderedPageBreak/>
        <w:t>Tab</w:t>
      </w:r>
      <w:r w:rsidRPr="005A0CBF">
        <w:rPr>
          <w:b/>
        </w:rPr>
        <w:t xml:space="preserve">lica </w:t>
      </w:r>
      <w:r>
        <w:rPr>
          <w:b/>
        </w:rPr>
        <w:t>2</w:t>
      </w:r>
      <w:r w:rsidRPr="005A0CBF">
        <w:rPr>
          <w:b/>
        </w:rPr>
        <w:t xml:space="preserve">. </w:t>
      </w:r>
      <w:r>
        <w:rPr>
          <w:b/>
        </w:rPr>
        <w:t>Dynamika realna PKB i wybranych kategorii niewyrównanych sezonowo</w:t>
      </w:r>
      <w:r w:rsidRPr="005A0CBF">
        <w:rPr>
          <w:b/>
        </w:rPr>
        <w:t xml:space="preserve">, ceny stałe </w:t>
      </w:r>
      <w:r>
        <w:rPr>
          <w:b/>
        </w:rPr>
        <w:t>średnioroczne roku poprzedniego; zmiany</w:t>
      </w:r>
    </w:p>
    <w:tbl>
      <w:tblPr>
        <w:tblStyle w:val="Tabela-Siatka1"/>
        <w:tblpPr w:leftFromText="141" w:rightFromText="141" w:vertAnchor="text" w:horzAnchor="margin" w:tblpY="14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ica 2. Dynamika realna PKB i wybranych kategorii niewyrównanych sezonowo, ceny stałe średnioroczne roku poprzedniego; zmiany"/>
        <w:tblDescription w:val="Tablica prezentuje kwartalne i roczne wartości dynamiki PKB  i wybranych kategorii niewyrównanych sezonowo dla lat 2020-2021 w cenach stałych średniorocznych roku poprzedniego, przy podstawie analogiczny okres roku poprzednego=100 oraz porównanie danych opublikowanych 28.02.2022 r. oraz 22.04.2022 r"/>
      </w:tblPr>
      <w:tblGrid>
        <w:gridCol w:w="1702"/>
        <w:gridCol w:w="636"/>
        <w:gridCol w:w="637"/>
        <w:gridCol w:w="636"/>
        <w:gridCol w:w="637"/>
        <w:gridCol w:w="636"/>
        <w:gridCol w:w="637"/>
        <w:gridCol w:w="636"/>
        <w:gridCol w:w="637"/>
        <w:gridCol w:w="636"/>
        <w:gridCol w:w="637"/>
      </w:tblGrid>
      <w:tr w:rsidR="002931BE" w:rsidTr="007C3CF0">
        <w:trPr>
          <w:trHeight w:val="227"/>
          <w:tblHeader/>
        </w:trPr>
        <w:tc>
          <w:tcPr>
            <w:tcW w:w="1055" w:type="pct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2931BE" w:rsidRPr="000F0EF1" w:rsidRDefault="002931BE" w:rsidP="007C3CF0">
            <w:pPr>
              <w:jc w:val="center"/>
              <w:rPr>
                <w:noProof/>
                <w:spacing w:val="-2"/>
                <w:sz w:val="18"/>
                <w:szCs w:val="18"/>
              </w:rPr>
            </w:pPr>
            <w:r>
              <w:rPr>
                <w:noProof/>
                <w:spacing w:val="-2"/>
                <w:sz w:val="18"/>
                <w:szCs w:val="18"/>
              </w:rPr>
              <w:t>Wy</w:t>
            </w:r>
            <w:r w:rsidRPr="000F0EF1">
              <w:rPr>
                <w:noProof/>
                <w:spacing w:val="-2"/>
                <w:sz w:val="18"/>
                <w:szCs w:val="18"/>
              </w:rPr>
              <w:t>szczególnienie</w:t>
            </w:r>
          </w:p>
        </w:tc>
        <w:tc>
          <w:tcPr>
            <w:tcW w:w="1972" w:type="pct"/>
            <w:gridSpan w:val="5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2931BE" w:rsidRPr="000F0EF1" w:rsidRDefault="002931BE" w:rsidP="007C3CF0">
            <w:pPr>
              <w:jc w:val="center"/>
              <w:rPr>
                <w:noProof/>
                <w:spacing w:val="-2"/>
                <w:sz w:val="18"/>
                <w:szCs w:val="18"/>
              </w:rPr>
            </w:pPr>
            <w:r w:rsidRPr="000F0EF1">
              <w:rPr>
                <w:noProof/>
                <w:spacing w:val="-2"/>
                <w:sz w:val="18"/>
                <w:szCs w:val="18"/>
              </w:rPr>
              <w:t>20</w:t>
            </w:r>
            <w:r>
              <w:rPr>
                <w:noProof/>
                <w:spacing w:val="-2"/>
                <w:sz w:val="18"/>
                <w:szCs w:val="18"/>
              </w:rPr>
              <w:t>20</w:t>
            </w:r>
          </w:p>
        </w:tc>
        <w:tc>
          <w:tcPr>
            <w:tcW w:w="1973" w:type="pct"/>
            <w:gridSpan w:val="5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2931BE" w:rsidRPr="000F0EF1" w:rsidRDefault="002931BE" w:rsidP="007C3CF0">
            <w:pPr>
              <w:jc w:val="center"/>
              <w:rPr>
                <w:noProof/>
                <w:spacing w:val="-2"/>
                <w:sz w:val="18"/>
                <w:szCs w:val="18"/>
              </w:rPr>
            </w:pPr>
            <w:r w:rsidRPr="000F0EF1">
              <w:rPr>
                <w:noProof/>
                <w:spacing w:val="-2"/>
                <w:sz w:val="18"/>
                <w:szCs w:val="18"/>
              </w:rPr>
              <w:t>202</w:t>
            </w:r>
            <w:r>
              <w:rPr>
                <w:noProof/>
                <w:spacing w:val="-2"/>
                <w:sz w:val="18"/>
                <w:szCs w:val="18"/>
              </w:rPr>
              <w:t>1</w:t>
            </w:r>
          </w:p>
        </w:tc>
      </w:tr>
      <w:tr w:rsidR="002931BE" w:rsidRPr="00ED5807" w:rsidTr="007C3CF0">
        <w:trPr>
          <w:trHeight w:val="227"/>
          <w:tblHeader/>
        </w:trPr>
        <w:tc>
          <w:tcPr>
            <w:tcW w:w="1055" w:type="pct"/>
            <w:vMerge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2931BE" w:rsidRPr="000F0EF1" w:rsidRDefault="002931BE" w:rsidP="007C3CF0">
            <w:pPr>
              <w:jc w:val="center"/>
              <w:rPr>
                <w:noProof/>
                <w:spacing w:val="-2"/>
                <w:sz w:val="18"/>
                <w:szCs w:val="18"/>
              </w:rPr>
            </w:pPr>
          </w:p>
        </w:tc>
        <w:tc>
          <w:tcPr>
            <w:tcW w:w="394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2931BE" w:rsidRPr="00456627" w:rsidRDefault="002931BE" w:rsidP="007C3CF0">
            <w:pPr>
              <w:jc w:val="center"/>
              <w:rPr>
                <w:noProof/>
                <w:spacing w:val="-2"/>
                <w:sz w:val="17"/>
                <w:szCs w:val="17"/>
              </w:rPr>
            </w:pPr>
            <w:r w:rsidRPr="00456627">
              <w:rPr>
                <w:noProof/>
                <w:spacing w:val="-2"/>
                <w:sz w:val="17"/>
                <w:szCs w:val="17"/>
              </w:rPr>
              <w:t>1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2931BE" w:rsidRPr="00456627" w:rsidRDefault="002931BE" w:rsidP="007C3CF0">
            <w:pPr>
              <w:jc w:val="center"/>
              <w:rPr>
                <w:noProof/>
                <w:spacing w:val="-2"/>
                <w:sz w:val="17"/>
                <w:szCs w:val="17"/>
              </w:rPr>
            </w:pPr>
            <w:r w:rsidRPr="00456627">
              <w:rPr>
                <w:noProof/>
                <w:spacing w:val="-2"/>
                <w:sz w:val="17"/>
                <w:szCs w:val="17"/>
              </w:rPr>
              <w:t>2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2931BE" w:rsidRPr="00456627" w:rsidRDefault="002931BE" w:rsidP="007C3CF0">
            <w:pPr>
              <w:jc w:val="center"/>
              <w:rPr>
                <w:noProof/>
                <w:spacing w:val="-2"/>
                <w:sz w:val="17"/>
                <w:szCs w:val="17"/>
              </w:rPr>
            </w:pPr>
            <w:r w:rsidRPr="00456627">
              <w:rPr>
                <w:noProof/>
                <w:spacing w:val="-2"/>
                <w:sz w:val="17"/>
                <w:szCs w:val="17"/>
              </w:rPr>
              <w:t>3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2931BE" w:rsidRPr="00456627" w:rsidRDefault="002931BE" w:rsidP="007C3CF0">
            <w:pPr>
              <w:jc w:val="center"/>
              <w:rPr>
                <w:noProof/>
                <w:spacing w:val="-2"/>
                <w:sz w:val="17"/>
                <w:szCs w:val="17"/>
              </w:rPr>
            </w:pPr>
            <w:r w:rsidRPr="00456627">
              <w:rPr>
                <w:noProof/>
                <w:spacing w:val="-2"/>
                <w:sz w:val="17"/>
                <w:szCs w:val="17"/>
              </w:rPr>
              <w:t>4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2931BE" w:rsidRPr="00456627" w:rsidRDefault="002931BE" w:rsidP="007C3CF0">
            <w:pPr>
              <w:jc w:val="center"/>
              <w:rPr>
                <w:noProof/>
                <w:spacing w:val="-2"/>
                <w:sz w:val="17"/>
                <w:szCs w:val="17"/>
              </w:rPr>
            </w:pPr>
            <w:r w:rsidRPr="00456627">
              <w:rPr>
                <w:noProof/>
                <w:spacing w:val="-2"/>
                <w:sz w:val="17"/>
                <w:szCs w:val="17"/>
              </w:rPr>
              <w:t>1-4</w:t>
            </w:r>
            <w:r>
              <w:rPr>
                <w:noProof/>
                <w:spacing w:val="-2"/>
                <w:sz w:val="17"/>
                <w:szCs w:val="17"/>
              </w:rPr>
              <w:t xml:space="preserve"> </w:t>
            </w:r>
            <w:r w:rsidRPr="00456627">
              <w:rPr>
                <w:noProof/>
                <w:spacing w:val="-2"/>
                <w:sz w:val="17"/>
                <w:szCs w:val="17"/>
              </w:rPr>
              <w:t>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2931BE" w:rsidRPr="000F0EF1" w:rsidRDefault="002931BE" w:rsidP="007C3CF0">
            <w:pPr>
              <w:jc w:val="center"/>
              <w:rPr>
                <w:noProof/>
                <w:spacing w:val="-2"/>
                <w:sz w:val="18"/>
                <w:szCs w:val="18"/>
              </w:rPr>
            </w:pPr>
            <w:r w:rsidRPr="00456627">
              <w:rPr>
                <w:noProof/>
                <w:spacing w:val="-2"/>
                <w:sz w:val="17"/>
                <w:szCs w:val="17"/>
              </w:rPr>
              <w:t>1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2931BE" w:rsidRPr="000F0EF1" w:rsidRDefault="002931BE" w:rsidP="007C3CF0">
            <w:pPr>
              <w:jc w:val="center"/>
              <w:rPr>
                <w:noProof/>
                <w:spacing w:val="-2"/>
                <w:sz w:val="18"/>
                <w:szCs w:val="18"/>
              </w:rPr>
            </w:pPr>
            <w:r w:rsidRPr="00456627">
              <w:rPr>
                <w:noProof/>
                <w:spacing w:val="-2"/>
                <w:sz w:val="17"/>
                <w:szCs w:val="17"/>
              </w:rPr>
              <w:t>2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2931BE" w:rsidRPr="000F0EF1" w:rsidRDefault="002931BE" w:rsidP="007C3CF0">
            <w:pPr>
              <w:jc w:val="center"/>
              <w:rPr>
                <w:noProof/>
                <w:spacing w:val="-2"/>
                <w:sz w:val="18"/>
                <w:szCs w:val="18"/>
              </w:rPr>
            </w:pPr>
            <w:r w:rsidRPr="00456627">
              <w:rPr>
                <w:noProof/>
                <w:spacing w:val="-2"/>
                <w:sz w:val="17"/>
                <w:szCs w:val="17"/>
              </w:rPr>
              <w:t>3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2931BE" w:rsidRPr="000F0EF1" w:rsidRDefault="002931BE" w:rsidP="007C3CF0">
            <w:pPr>
              <w:jc w:val="center"/>
              <w:rPr>
                <w:noProof/>
                <w:spacing w:val="-2"/>
                <w:sz w:val="18"/>
                <w:szCs w:val="18"/>
              </w:rPr>
            </w:pPr>
            <w:r w:rsidRPr="00456627">
              <w:rPr>
                <w:noProof/>
                <w:spacing w:val="-2"/>
                <w:sz w:val="17"/>
                <w:szCs w:val="17"/>
              </w:rPr>
              <w:t>4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2931BE" w:rsidRPr="000F0EF1" w:rsidRDefault="002931BE" w:rsidP="007C3CF0">
            <w:pPr>
              <w:jc w:val="center"/>
              <w:rPr>
                <w:noProof/>
                <w:spacing w:val="-2"/>
                <w:sz w:val="18"/>
                <w:szCs w:val="18"/>
              </w:rPr>
            </w:pPr>
            <w:r w:rsidRPr="00456627">
              <w:rPr>
                <w:noProof/>
                <w:spacing w:val="-2"/>
                <w:sz w:val="17"/>
                <w:szCs w:val="17"/>
              </w:rPr>
              <w:t>1-4</w:t>
            </w:r>
            <w:r>
              <w:rPr>
                <w:noProof/>
                <w:spacing w:val="-2"/>
                <w:sz w:val="17"/>
                <w:szCs w:val="17"/>
              </w:rPr>
              <w:t xml:space="preserve"> </w:t>
            </w:r>
            <w:r w:rsidRPr="00456627">
              <w:rPr>
                <w:noProof/>
                <w:spacing w:val="-2"/>
                <w:sz w:val="17"/>
                <w:szCs w:val="17"/>
              </w:rPr>
              <w:t>kw.</w:t>
            </w:r>
          </w:p>
        </w:tc>
      </w:tr>
      <w:tr w:rsidR="002931BE" w:rsidRPr="004526BC" w:rsidTr="007C3CF0">
        <w:trPr>
          <w:trHeight w:val="340"/>
        </w:trPr>
        <w:tc>
          <w:tcPr>
            <w:tcW w:w="1055" w:type="pct"/>
            <w:tcBorders>
              <w:top w:val="single" w:sz="4" w:space="0" w:color="001D77"/>
            </w:tcBorders>
            <w:vAlign w:val="center"/>
          </w:tcPr>
          <w:p w:rsidR="002931BE" w:rsidRPr="004526BC" w:rsidRDefault="002931BE" w:rsidP="007C3CF0">
            <w:pPr>
              <w:spacing w:before="0" w:after="0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PKB,</w:t>
            </w:r>
          </w:p>
          <w:p w:rsidR="002931BE" w:rsidRPr="004526BC" w:rsidRDefault="002931BE" w:rsidP="007C3CF0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dane z 28.02.2022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102,2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91,8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98,5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97,5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97,5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99,2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111,2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105,3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107,3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105,7</w:t>
            </w:r>
          </w:p>
        </w:tc>
      </w:tr>
      <w:tr w:rsidR="002931BE" w:rsidRPr="004526BC" w:rsidTr="007C3CF0">
        <w:trPr>
          <w:trHeight w:val="340"/>
        </w:trPr>
        <w:tc>
          <w:tcPr>
            <w:tcW w:w="1055" w:type="pct"/>
            <w:vAlign w:val="center"/>
          </w:tcPr>
          <w:p w:rsidR="002931BE" w:rsidRPr="004526BC" w:rsidRDefault="002931BE" w:rsidP="007C3CF0">
            <w:pPr>
              <w:spacing w:before="0" w:after="0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 xml:space="preserve">PKB, </w:t>
            </w:r>
          </w:p>
          <w:p w:rsidR="002931BE" w:rsidRPr="004526BC" w:rsidRDefault="002931BE" w:rsidP="007C3CF0">
            <w:pPr>
              <w:contextualSpacing/>
              <w:rPr>
                <w:b/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dane z 2</w:t>
            </w:r>
            <w:r w:rsidR="00DE04AF" w:rsidRPr="004526BC">
              <w:rPr>
                <w:noProof/>
                <w:spacing w:val="-2"/>
                <w:sz w:val="18"/>
                <w:szCs w:val="18"/>
              </w:rPr>
              <w:t>2</w:t>
            </w:r>
            <w:r w:rsidRPr="004526BC">
              <w:rPr>
                <w:noProof/>
                <w:spacing w:val="-2"/>
                <w:sz w:val="18"/>
                <w:szCs w:val="18"/>
              </w:rPr>
              <w:t>.04.2022</w:t>
            </w:r>
          </w:p>
        </w:tc>
        <w:tc>
          <w:tcPr>
            <w:tcW w:w="394" w:type="pct"/>
          </w:tcPr>
          <w:p w:rsidR="002931BE" w:rsidRPr="004526BC" w:rsidRDefault="00A96B31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102,6</w:t>
            </w:r>
          </w:p>
        </w:tc>
        <w:tc>
          <w:tcPr>
            <w:tcW w:w="395" w:type="pct"/>
          </w:tcPr>
          <w:p w:rsidR="002931BE" w:rsidRPr="004526BC" w:rsidRDefault="00A96B31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92,1</w:t>
            </w:r>
          </w:p>
        </w:tc>
        <w:tc>
          <w:tcPr>
            <w:tcW w:w="394" w:type="pct"/>
          </w:tcPr>
          <w:p w:rsidR="002931BE" w:rsidRPr="004526BC" w:rsidRDefault="00A96B31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98,9</w:t>
            </w:r>
          </w:p>
        </w:tc>
        <w:tc>
          <w:tcPr>
            <w:tcW w:w="395" w:type="pct"/>
          </w:tcPr>
          <w:p w:rsidR="002931BE" w:rsidRPr="004526BC" w:rsidRDefault="00A96B31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97,9</w:t>
            </w:r>
          </w:p>
        </w:tc>
        <w:tc>
          <w:tcPr>
            <w:tcW w:w="394" w:type="pct"/>
          </w:tcPr>
          <w:p w:rsidR="002931BE" w:rsidRPr="004526BC" w:rsidRDefault="00A96B31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97,8</w:t>
            </w:r>
          </w:p>
        </w:tc>
        <w:tc>
          <w:tcPr>
            <w:tcW w:w="395" w:type="pct"/>
            <w:vAlign w:val="center"/>
          </w:tcPr>
          <w:p w:rsidR="002931BE" w:rsidRPr="004526BC" w:rsidRDefault="00A96B31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99,4</w:t>
            </w:r>
          </w:p>
        </w:tc>
        <w:tc>
          <w:tcPr>
            <w:tcW w:w="394" w:type="pct"/>
            <w:vAlign w:val="center"/>
          </w:tcPr>
          <w:p w:rsidR="002931BE" w:rsidRPr="004526BC" w:rsidRDefault="00A96B31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111,3</w:t>
            </w:r>
          </w:p>
        </w:tc>
        <w:tc>
          <w:tcPr>
            <w:tcW w:w="395" w:type="pct"/>
            <w:vAlign w:val="center"/>
          </w:tcPr>
          <w:p w:rsidR="002931BE" w:rsidRPr="004526BC" w:rsidRDefault="00A96B31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105,5</w:t>
            </w:r>
          </w:p>
        </w:tc>
        <w:tc>
          <w:tcPr>
            <w:tcW w:w="394" w:type="pct"/>
            <w:vAlign w:val="center"/>
          </w:tcPr>
          <w:p w:rsidR="002931BE" w:rsidRPr="004526BC" w:rsidRDefault="00A96B31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107,6</w:t>
            </w:r>
          </w:p>
        </w:tc>
        <w:tc>
          <w:tcPr>
            <w:tcW w:w="395" w:type="pct"/>
            <w:vAlign w:val="center"/>
          </w:tcPr>
          <w:p w:rsidR="002931BE" w:rsidRPr="004526BC" w:rsidRDefault="00A96B31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105,9</w:t>
            </w:r>
          </w:p>
        </w:tc>
      </w:tr>
      <w:tr w:rsidR="002931BE" w:rsidRPr="004526BC" w:rsidTr="007C3CF0">
        <w:trPr>
          <w:trHeight w:val="284"/>
        </w:trPr>
        <w:tc>
          <w:tcPr>
            <w:tcW w:w="1055" w:type="pct"/>
            <w:vAlign w:val="center"/>
          </w:tcPr>
          <w:p w:rsidR="002931BE" w:rsidRPr="004526BC" w:rsidRDefault="002931BE" w:rsidP="007C3CF0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Różnica</w:t>
            </w:r>
          </w:p>
        </w:tc>
        <w:tc>
          <w:tcPr>
            <w:tcW w:w="394" w:type="pct"/>
            <w:vAlign w:val="center"/>
          </w:tcPr>
          <w:p w:rsidR="002931BE" w:rsidRPr="004526BC" w:rsidRDefault="002931BE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+0,</w:t>
            </w:r>
            <w:r w:rsidR="00A96B31" w:rsidRPr="004526B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2931BE" w:rsidRPr="004526BC" w:rsidRDefault="002931BE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+0,3</w:t>
            </w:r>
          </w:p>
        </w:tc>
        <w:tc>
          <w:tcPr>
            <w:tcW w:w="394" w:type="pct"/>
            <w:vAlign w:val="center"/>
          </w:tcPr>
          <w:p w:rsidR="002931BE" w:rsidRPr="004526BC" w:rsidRDefault="002931BE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+0,</w:t>
            </w:r>
            <w:r w:rsidR="00A96B31" w:rsidRPr="004526B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2931BE" w:rsidRPr="004526BC" w:rsidRDefault="002931BE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+0,</w:t>
            </w:r>
            <w:r w:rsidR="00A96B31" w:rsidRPr="004526B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4" w:type="pct"/>
            <w:vAlign w:val="center"/>
          </w:tcPr>
          <w:p w:rsidR="002931BE" w:rsidRPr="004526BC" w:rsidRDefault="002931BE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+0,</w:t>
            </w:r>
            <w:r w:rsidR="00A96B31" w:rsidRPr="004526BC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:rsidR="002931BE" w:rsidRPr="004526BC" w:rsidRDefault="002931BE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+0,</w:t>
            </w:r>
            <w:r w:rsidR="00A96B31" w:rsidRPr="004526BC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2931BE" w:rsidRPr="004526BC" w:rsidRDefault="002931BE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+0,1</w:t>
            </w:r>
          </w:p>
        </w:tc>
        <w:tc>
          <w:tcPr>
            <w:tcW w:w="395" w:type="pct"/>
            <w:vAlign w:val="center"/>
          </w:tcPr>
          <w:p w:rsidR="002931BE" w:rsidRPr="004526BC" w:rsidRDefault="00771EF4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</w:t>
            </w:r>
            <w:r w:rsidR="002931BE" w:rsidRPr="004526BC">
              <w:rPr>
                <w:noProof/>
                <w:spacing w:val="-2"/>
                <w:sz w:val="18"/>
                <w:szCs w:val="18"/>
              </w:rPr>
              <w:t>0,2</w:t>
            </w:r>
          </w:p>
        </w:tc>
        <w:tc>
          <w:tcPr>
            <w:tcW w:w="394" w:type="pct"/>
            <w:vAlign w:val="center"/>
          </w:tcPr>
          <w:p w:rsidR="002931BE" w:rsidRPr="004526BC" w:rsidRDefault="002931BE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+0,</w:t>
            </w:r>
            <w:r w:rsidR="00771EF4" w:rsidRPr="004526BC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:rsidR="002931BE" w:rsidRPr="004526BC" w:rsidRDefault="00771EF4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+0,2</w:t>
            </w:r>
          </w:p>
        </w:tc>
      </w:tr>
      <w:tr w:rsidR="002C64EF" w:rsidRPr="004526BC" w:rsidTr="007C3CF0">
        <w:trPr>
          <w:trHeight w:hRule="exact" w:val="794"/>
        </w:trPr>
        <w:tc>
          <w:tcPr>
            <w:tcW w:w="1055" w:type="pct"/>
            <w:vAlign w:val="center"/>
          </w:tcPr>
          <w:p w:rsidR="002931BE" w:rsidRPr="004526BC" w:rsidRDefault="002931BE" w:rsidP="007C3CF0">
            <w:pPr>
              <w:spacing w:before="0" w:after="0"/>
              <w:contextualSpacing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 xml:space="preserve">Wartość dodana brutto, </w:t>
            </w:r>
          </w:p>
          <w:p w:rsidR="002931BE" w:rsidRPr="004526BC" w:rsidRDefault="002931BE" w:rsidP="007C3CF0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dane z 28.02.2022</w:t>
            </w:r>
          </w:p>
        </w:tc>
        <w:tc>
          <w:tcPr>
            <w:tcW w:w="394" w:type="pct"/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102,3</w:t>
            </w:r>
          </w:p>
        </w:tc>
        <w:tc>
          <w:tcPr>
            <w:tcW w:w="395" w:type="pct"/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92,1</w:t>
            </w:r>
          </w:p>
        </w:tc>
        <w:tc>
          <w:tcPr>
            <w:tcW w:w="394" w:type="pct"/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98,3</w:t>
            </w:r>
          </w:p>
        </w:tc>
        <w:tc>
          <w:tcPr>
            <w:tcW w:w="395" w:type="pct"/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97,2</w:t>
            </w:r>
          </w:p>
        </w:tc>
        <w:tc>
          <w:tcPr>
            <w:tcW w:w="394" w:type="pct"/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97,4</w:t>
            </w:r>
          </w:p>
        </w:tc>
        <w:tc>
          <w:tcPr>
            <w:tcW w:w="395" w:type="pct"/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98,8</w:t>
            </w:r>
          </w:p>
        </w:tc>
        <w:tc>
          <w:tcPr>
            <w:tcW w:w="394" w:type="pct"/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110,3</w:t>
            </w:r>
          </w:p>
        </w:tc>
        <w:tc>
          <w:tcPr>
            <w:tcW w:w="395" w:type="pct"/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105,1</w:t>
            </w:r>
          </w:p>
        </w:tc>
        <w:tc>
          <w:tcPr>
            <w:tcW w:w="394" w:type="pct"/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107,1</w:t>
            </w:r>
          </w:p>
        </w:tc>
        <w:tc>
          <w:tcPr>
            <w:tcW w:w="395" w:type="pct"/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105,3</w:t>
            </w:r>
          </w:p>
        </w:tc>
      </w:tr>
      <w:tr w:rsidR="002931BE" w:rsidRPr="004526BC" w:rsidTr="007C3CF0">
        <w:trPr>
          <w:trHeight w:hRule="exact" w:val="794"/>
        </w:trPr>
        <w:tc>
          <w:tcPr>
            <w:tcW w:w="1055" w:type="pct"/>
            <w:vAlign w:val="center"/>
          </w:tcPr>
          <w:p w:rsidR="002931BE" w:rsidRPr="004526BC" w:rsidRDefault="002931BE" w:rsidP="007C3CF0">
            <w:pPr>
              <w:spacing w:before="0" w:after="0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Wartość dodana brutto,</w:t>
            </w:r>
          </w:p>
          <w:p w:rsidR="002931BE" w:rsidRPr="004526BC" w:rsidRDefault="002931BE" w:rsidP="007C3CF0">
            <w:pPr>
              <w:spacing w:after="0"/>
              <w:contextualSpacing/>
              <w:rPr>
                <w:b/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dane z 2</w:t>
            </w:r>
            <w:r w:rsidR="00DE04AF" w:rsidRPr="004526BC">
              <w:rPr>
                <w:noProof/>
                <w:spacing w:val="-2"/>
                <w:sz w:val="18"/>
                <w:szCs w:val="18"/>
              </w:rPr>
              <w:t>2</w:t>
            </w:r>
            <w:r w:rsidRPr="004526BC">
              <w:rPr>
                <w:noProof/>
                <w:spacing w:val="-2"/>
                <w:sz w:val="18"/>
                <w:szCs w:val="18"/>
              </w:rPr>
              <w:t>.04.2022</w:t>
            </w:r>
          </w:p>
        </w:tc>
        <w:tc>
          <w:tcPr>
            <w:tcW w:w="394" w:type="pct"/>
            <w:vAlign w:val="center"/>
          </w:tcPr>
          <w:p w:rsidR="002931BE" w:rsidRPr="004526BC" w:rsidRDefault="00771EF4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102,7</w:t>
            </w:r>
          </w:p>
        </w:tc>
        <w:tc>
          <w:tcPr>
            <w:tcW w:w="395" w:type="pct"/>
            <w:vAlign w:val="center"/>
          </w:tcPr>
          <w:p w:rsidR="002931BE" w:rsidRPr="004526BC" w:rsidRDefault="00771EF4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92,4</w:t>
            </w:r>
          </w:p>
        </w:tc>
        <w:tc>
          <w:tcPr>
            <w:tcW w:w="394" w:type="pct"/>
            <w:vAlign w:val="center"/>
          </w:tcPr>
          <w:p w:rsidR="002931BE" w:rsidRPr="004526BC" w:rsidRDefault="00771EF4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98,7</w:t>
            </w:r>
          </w:p>
        </w:tc>
        <w:tc>
          <w:tcPr>
            <w:tcW w:w="395" w:type="pct"/>
            <w:vAlign w:val="center"/>
          </w:tcPr>
          <w:p w:rsidR="002931BE" w:rsidRPr="004526BC" w:rsidRDefault="00771EF4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97,6</w:t>
            </w:r>
          </w:p>
        </w:tc>
        <w:tc>
          <w:tcPr>
            <w:tcW w:w="394" w:type="pct"/>
            <w:vAlign w:val="center"/>
          </w:tcPr>
          <w:p w:rsidR="002931BE" w:rsidRPr="004526BC" w:rsidRDefault="00771EF4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97,8</w:t>
            </w:r>
          </w:p>
        </w:tc>
        <w:tc>
          <w:tcPr>
            <w:tcW w:w="395" w:type="pct"/>
            <w:vAlign w:val="center"/>
          </w:tcPr>
          <w:p w:rsidR="002931BE" w:rsidRPr="004526BC" w:rsidRDefault="00771EF4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99,1</w:t>
            </w:r>
          </w:p>
        </w:tc>
        <w:tc>
          <w:tcPr>
            <w:tcW w:w="394" w:type="pct"/>
            <w:vAlign w:val="center"/>
          </w:tcPr>
          <w:p w:rsidR="002931BE" w:rsidRPr="004526BC" w:rsidRDefault="00771EF4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110,4</w:t>
            </w:r>
          </w:p>
        </w:tc>
        <w:tc>
          <w:tcPr>
            <w:tcW w:w="395" w:type="pct"/>
            <w:vAlign w:val="center"/>
          </w:tcPr>
          <w:p w:rsidR="002931BE" w:rsidRPr="004526BC" w:rsidRDefault="00771EF4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105,4</w:t>
            </w:r>
          </w:p>
        </w:tc>
        <w:tc>
          <w:tcPr>
            <w:tcW w:w="394" w:type="pct"/>
            <w:vAlign w:val="center"/>
          </w:tcPr>
          <w:p w:rsidR="002931BE" w:rsidRPr="004526BC" w:rsidRDefault="00771EF4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107,5</w:t>
            </w:r>
          </w:p>
        </w:tc>
        <w:tc>
          <w:tcPr>
            <w:tcW w:w="395" w:type="pct"/>
            <w:vAlign w:val="center"/>
          </w:tcPr>
          <w:p w:rsidR="002931BE" w:rsidRPr="004526BC" w:rsidRDefault="00771EF4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105,6</w:t>
            </w:r>
          </w:p>
        </w:tc>
      </w:tr>
      <w:tr w:rsidR="002931BE" w:rsidRPr="004526BC" w:rsidTr="007C3CF0">
        <w:trPr>
          <w:trHeight w:val="284"/>
        </w:trPr>
        <w:tc>
          <w:tcPr>
            <w:tcW w:w="1055" w:type="pct"/>
            <w:vAlign w:val="center"/>
          </w:tcPr>
          <w:p w:rsidR="002931BE" w:rsidRPr="004526BC" w:rsidRDefault="002931BE" w:rsidP="007C3CF0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Różnica</w:t>
            </w:r>
          </w:p>
        </w:tc>
        <w:tc>
          <w:tcPr>
            <w:tcW w:w="394" w:type="pct"/>
            <w:vAlign w:val="center"/>
          </w:tcPr>
          <w:p w:rsidR="002931BE" w:rsidRPr="004526BC" w:rsidRDefault="002931BE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+0,</w:t>
            </w:r>
            <w:r w:rsidR="001F6D11" w:rsidRPr="004526B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2931BE" w:rsidRPr="004526BC" w:rsidRDefault="002931BE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+0,</w:t>
            </w:r>
            <w:r w:rsidR="001F6D11" w:rsidRPr="004526BC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4" w:type="pct"/>
            <w:vAlign w:val="center"/>
          </w:tcPr>
          <w:p w:rsidR="002931BE" w:rsidRPr="004526BC" w:rsidRDefault="002931BE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+0,</w:t>
            </w:r>
            <w:r w:rsidR="001F6D11" w:rsidRPr="004526B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2931BE" w:rsidRPr="004526BC" w:rsidRDefault="002931BE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+0,</w:t>
            </w:r>
            <w:r w:rsidR="001F6D11" w:rsidRPr="004526B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4" w:type="pct"/>
            <w:vAlign w:val="center"/>
          </w:tcPr>
          <w:p w:rsidR="002931BE" w:rsidRPr="004526BC" w:rsidRDefault="002931BE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+0,</w:t>
            </w:r>
            <w:r w:rsidR="001F6D11" w:rsidRPr="004526B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2931BE" w:rsidRPr="004526BC" w:rsidRDefault="002931BE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+0,</w:t>
            </w:r>
            <w:r w:rsidR="001F6D11" w:rsidRPr="004526BC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4" w:type="pct"/>
            <w:vAlign w:val="center"/>
          </w:tcPr>
          <w:p w:rsidR="002931BE" w:rsidRPr="004526BC" w:rsidRDefault="002931BE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+0,1</w:t>
            </w:r>
          </w:p>
        </w:tc>
        <w:tc>
          <w:tcPr>
            <w:tcW w:w="395" w:type="pct"/>
            <w:vAlign w:val="center"/>
          </w:tcPr>
          <w:p w:rsidR="002931BE" w:rsidRPr="004526BC" w:rsidRDefault="001F6D11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+0,3</w:t>
            </w:r>
          </w:p>
        </w:tc>
        <w:tc>
          <w:tcPr>
            <w:tcW w:w="394" w:type="pct"/>
            <w:vAlign w:val="center"/>
          </w:tcPr>
          <w:p w:rsidR="002931BE" w:rsidRPr="004526BC" w:rsidRDefault="002931BE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+0,</w:t>
            </w:r>
            <w:r w:rsidR="001F6D11" w:rsidRPr="004526B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2931BE" w:rsidRPr="004526BC" w:rsidRDefault="001F6D11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+0,3</w:t>
            </w:r>
          </w:p>
        </w:tc>
      </w:tr>
      <w:tr w:rsidR="002931BE" w:rsidRPr="004526BC" w:rsidTr="007C3CF0">
        <w:trPr>
          <w:trHeight w:val="480"/>
        </w:trPr>
        <w:tc>
          <w:tcPr>
            <w:tcW w:w="1055" w:type="pct"/>
            <w:vAlign w:val="center"/>
          </w:tcPr>
          <w:p w:rsidR="002931BE" w:rsidRPr="004526BC" w:rsidRDefault="002931BE" w:rsidP="007C3CF0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 xml:space="preserve">Popyt krajowy, </w:t>
            </w:r>
          </w:p>
          <w:p w:rsidR="002931BE" w:rsidRPr="004526BC" w:rsidRDefault="002931BE" w:rsidP="007C3CF0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dane z 28.02.2022</w:t>
            </w:r>
          </w:p>
        </w:tc>
        <w:tc>
          <w:tcPr>
            <w:tcW w:w="394" w:type="pct"/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101,3</w:t>
            </w:r>
          </w:p>
        </w:tc>
        <w:tc>
          <w:tcPr>
            <w:tcW w:w="395" w:type="pct"/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90,9</w:t>
            </w:r>
          </w:p>
        </w:tc>
        <w:tc>
          <w:tcPr>
            <w:tcW w:w="394" w:type="pct"/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97,4</w:t>
            </w:r>
          </w:p>
        </w:tc>
        <w:tc>
          <w:tcPr>
            <w:tcW w:w="395" w:type="pct"/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97,1</w:t>
            </w:r>
          </w:p>
        </w:tc>
        <w:tc>
          <w:tcPr>
            <w:tcW w:w="394" w:type="pct"/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96,6</w:t>
            </w:r>
          </w:p>
        </w:tc>
        <w:tc>
          <w:tcPr>
            <w:tcW w:w="395" w:type="pct"/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100,3</w:t>
            </w:r>
          </w:p>
        </w:tc>
        <w:tc>
          <w:tcPr>
            <w:tcW w:w="394" w:type="pct"/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112,4</w:t>
            </w:r>
          </w:p>
        </w:tc>
        <w:tc>
          <w:tcPr>
            <w:tcW w:w="395" w:type="pct"/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108,6</w:t>
            </w:r>
          </w:p>
        </w:tc>
        <w:tc>
          <w:tcPr>
            <w:tcW w:w="394" w:type="pct"/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111,2</w:t>
            </w:r>
          </w:p>
        </w:tc>
        <w:tc>
          <w:tcPr>
            <w:tcW w:w="395" w:type="pct"/>
            <w:vAlign w:val="center"/>
          </w:tcPr>
          <w:p w:rsidR="002931BE" w:rsidRPr="004526BC" w:rsidRDefault="002C64E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108,2</w:t>
            </w:r>
          </w:p>
        </w:tc>
      </w:tr>
      <w:tr w:rsidR="002931BE" w:rsidRPr="004526BC" w:rsidTr="007C3CF0">
        <w:trPr>
          <w:trHeight w:val="480"/>
        </w:trPr>
        <w:tc>
          <w:tcPr>
            <w:tcW w:w="1055" w:type="pct"/>
            <w:vAlign w:val="center"/>
          </w:tcPr>
          <w:p w:rsidR="002931BE" w:rsidRPr="004526BC" w:rsidRDefault="002931BE" w:rsidP="007C3CF0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Popyt krajowy,</w:t>
            </w:r>
          </w:p>
          <w:p w:rsidR="002931BE" w:rsidRPr="004526BC" w:rsidRDefault="002931BE" w:rsidP="007C3CF0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dane z 2</w:t>
            </w:r>
            <w:r w:rsidR="00DE04AF" w:rsidRPr="004526BC">
              <w:rPr>
                <w:noProof/>
                <w:spacing w:val="-2"/>
                <w:sz w:val="18"/>
                <w:szCs w:val="18"/>
              </w:rPr>
              <w:t>2</w:t>
            </w:r>
            <w:r w:rsidRPr="004526BC">
              <w:rPr>
                <w:noProof/>
                <w:spacing w:val="-2"/>
                <w:sz w:val="18"/>
                <w:szCs w:val="18"/>
              </w:rPr>
              <w:t>.04.2022</w:t>
            </w:r>
          </w:p>
        </w:tc>
        <w:tc>
          <w:tcPr>
            <w:tcW w:w="394" w:type="pct"/>
          </w:tcPr>
          <w:p w:rsidR="002931BE" w:rsidRPr="004526BC" w:rsidRDefault="009B3333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101,7</w:t>
            </w:r>
          </w:p>
        </w:tc>
        <w:tc>
          <w:tcPr>
            <w:tcW w:w="395" w:type="pct"/>
          </w:tcPr>
          <w:p w:rsidR="002931BE" w:rsidRPr="004526BC" w:rsidRDefault="009B3333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91,2</w:t>
            </w:r>
          </w:p>
        </w:tc>
        <w:tc>
          <w:tcPr>
            <w:tcW w:w="394" w:type="pct"/>
          </w:tcPr>
          <w:p w:rsidR="002931BE" w:rsidRPr="004526BC" w:rsidRDefault="009B3333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98,0</w:t>
            </w:r>
          </w:p>
        </w:tc>
        <w:tc>
          <w:tcPr>
            <w:tcW w:w="395" w:type="pct"/>
          </w:tcPr>
          <w:p w:rsidR="002931BE" w:rsidRPr="004526BC" w:rsidRDefault="009B3333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97,7</w:t>
            </w:r>
          </w:p>
        </w:tc>
        <w:tc>
          <w:tcPr>
            <w:tcW w:w="394" w:type="pct"/>
          </w:tcPr>
          <w:p w:rsidR="002931BE" w:rsidRPr="004526BC" w:rsidRDefault="009B3333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97,1</w:t>
            </w:r>
          </w:p>
        </w:tc>
        <w:tc>
          <w:tcPr>
            <w:tcW w:w="395" w:type="pct"/>
            <w:vAlign w:val="center"/>
          </w:tcPr>
          <w:p w:rsidR="002931BE" w:rsidRPr="004526BC" w:rsidRDefault="009B3333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99,5</w:t>
            </w:r>
          </w:p>
        </w:tc>
        <w:tc>
          <w:tcPr>
            <w:tcW w:w="394" w:type="pct"/>
            <w:vAlign w:val="center"/>
          </w:tcPr>
          <w:p w:rsidR="002931BE" w:rsidRPr="004526BC" w:rsidRDefault="009B3333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111,8</w:t>
            </w:r>
          </w:p>
        </w:tc>
        <w:tc>
          <w:tcPr>
            <w:tcW w:w="395" w:type="pct"/>
            <w:vAlign w:val="center"/>
          </w:tcPr>
          <w:p w:rsidR="002931BE" w:rsidRPr="004526BC" w:rsidRDefault="009B3333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108,2</w:t>
            </w:r>
          </w:p>
        </w:tc>
        <w:tc>
          <w:tcPr>
            <w:tcW w:w="394" w:type="pct"/>
            <w:vAlign w:val="center"/>
          </w:tcPr>
          <w:p w:rsidR="002931BE" w:rsidRPr="004526BC" w:rsidRDefault="009B3333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110,9</w:t>
            </w:r>
          </w:p>
        </w:tc>
        <w:tc>
          <w:tcPr>
            <w:tcW w:w="395" w:type="pct"/>
            <w:vAlign w:val="center"/>
          </w:tcPr>
          <w:p w:rsidR="002931BE" w:rsidRPr="004526BC" w:rsidRDefault="009B3333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107,6</w:t>
            </w:r>
          </w:p>
        </w:tc>
      </w:tr>
      <w:tr w:rsidR="002931BE" w:rsidRPr="004526BC" w:rsidTr="007C3CF0">
        <w:trPr>
          <w:trHeight w:val="227"/>
        </w:trPr>
        <w:tc>
          <w:tcPr>
            <w:tcW w:w="1055" w:type="pct"/>
            <w:vAlign w:val="center"/>
          </w:tcPr>
          <w:p w:rsidR="002931BE" w:rsidRPr="004526BC" w:rsidRDefault="002931BE" w:rsidP="007C3CF0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Różnica</w:t>
            </w:r>
          </w:p>
        </w:tc>
        <w:tc>
          <w:tcPr>
            <w:tcW w:w="394" w:type="pct"/>
            <w:vAlign w:val="center"/>
          </w:tcPr>
          <w:p w:rsidR="002931BE" w:rsidRPr="004526BC" w:rsidRDefault="009B3333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+0,4</w:t>
            </w:r>
          </w:p>
        </w:tc>
        <w:tc>
          <w:tcPr>
            <w:tcW w:w="395" w:type="pct"/>
            <w:vAlign w:val="center"/>
          </w:tcPr>
          <w:p w:rsidR="002931BE" w:rsidRPr="004526BC" w:rsidRDefault="002931BE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+0,</w:t>
            </w:r>
            <w:r w:rsidR="009B3333" w:rsidRPr="004526BC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4" w:type="pct"/>
            <w:vAlign w:val="center"/>
          </w:tcPr>
          <w:p w:rsidR="002931BE" w:rsidRPr="004526BC" w:rsidRDefault="002931BE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+0,</w:t>
            </w:r>
            <w:r w:rsidR="009B3333" w:rsidRPr="004526BC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:rsidR="002931BE" w:rsidRPr="004526BC" w:rsidRDefault="009B3333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+0,6</w:t>
            </w:r>
          </w:p>
        </w:tc>
        <w:tc>
          <w:tcPr>
            <w:tcW w:w="394" w:type="pct"/>
            <w:vAlign w:val="center"/>
          </w:tcPr>
          <w:p w:rsidR="002931BE" w:rsidRPr="004526BC" w:rsidRDefault="002931BE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+0,</w:t>
            </w:r>
            <w:r w:rsidR="009B3333" w:rsidRPr="004526BC">
              <w:rPr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</w:tcPr>
          <w:p w:rsidR="002931BE" w:rsidRPr="004526BC" w:rsidRDefault="002931BE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-0,</w:t>
            </w:r>
            <w:r w:rsidR="009B3333" w:rsidRPr="004526BC">
              <w:rPr>
                <w:noProof/>
                <w:spacing w:val="-2"/>
                <w:sz w:val="18"/>
                <w:szCs w:val="18"/>
              </w:rPr>
              <w:t>8</w:t>
            </w:r>
          </w:p>
        </w:tc>
        <w:tc>
          <w:tcPr>
            <w:tcW w:w="394" w:type="pct"/>
            <w:vAlign w:val="center"/>
          </w:tcPr>
          <w:p w:rsidR="002931BE" w:rsidRPr="004526BC" w:rsidRDefault="009B3333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-</w:t>
            </w:r>
            <w:r w:rsidR="002931BE" w:rsidRPr="004526BC">
              <w:rPr>
                <w:noProof/>
                <w:spacing w:val="-2"/>
                <w:sz w:val="18"/>
                <w:szCs w:val="18"/>
              </w:rPr>
              <w:t>0,</w:t>
            </w:r>
            <w:r w:rsidRPr="004526BC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:rsidR="002931BE" w:rsidRPr="004526BC" w:rsidRDefault="009B3333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-</w:t>
            </w:r>
            <w:r w:rsidR="002931BE" w:rsidRPr="004526BC">
              <w:rPr>
                <w:noProof/>
                <w:spacing w:val="-2"/>
                <w:sz w:val="18"/>
                <w:szCs w:val="18"/>
              </w:rPr>
              <w:t>0,</w:t>
            </w:r>
            <w:r w:rsidRPr="004526BC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4" w:type="pct"/>
            <w:vAlign w:val="center"/>
          </w:tcPr>
          <w:p w:rsidR="002931BE" w:rsidRPr="004526BC" w:rsidRDefault="009B3333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-0,3</w:t>
            </w:r>
          </w:p>
        </w:tc>
        <w:tc>
          <w:tcPr>
            <w:tcW w:w="395" w:type="pct"/>
            <w:vAlign w:val="center"/>
          </w:tcPr>
          <w:p w:rsidR="002931BE" w:rsidRPr="004526BC" w:rsidRDefault="009B3333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-0,6</w:t>
            </w:r>
          </w:p>
        </w:tc>
      </w:tr>
      <w:tr w:rsidR="002931BE" w:rsidRPr="004526BC" w:rsidTr="007C3CF0">
        <w:trPr>
          <w:trHeight w:val="480"/>
        </w:trPr>
        <w:tc>
          <w:tcPr>
            <w:tcW w:w="1055" w:type="pct"/>
            <w:vAlign w:val="center"/>
          </w:tcPr>
          <w:p w:rsidR="002931BE" w:rsidRPr="004526BC" w:rsidRDefault="002931BE" w:rsidP="007C3CF0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Popyt konsumpcyjny, dane z 28.02.2022</w:t>
            </w:r>
          </w:p>
        </w:tc>
        <w:tc>
          <w:tcPr>
            <w:tcW w:w="394" w:type="pct"/>
            <w:vAlign w:val="center"/>
          </w:tcPr>
          <w:p w:rsidR="002931BE" w:rsidRPr="004526BC" w:rsidRDefault="00662BE3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101,2</w:t>
            </w:r>
          </w:p>
        </w:tc>
        <w:tc>
          <w:tcPr>
            <w:tcW w:w="395" w:type="pct"/>
            <w:vAlign w:val="center"/>
          </w:tcPr>
          <w:p w:rsidR="002931BE" w:rsidRPr="004526BC" w:rsidRDefault="00662BE3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89,4</w:t>
            </w:r>
          </w:p>
        </w:tc>
        <w:tc>
          <w:tcPr>
            <w:tcW w:w="394" w:type="pct"/>
            <w:vAlign w:val="center"/>
          </w:tcPr>
          <w:p w:rsidR="002931BE" w:rsidRPr="004526BC" w:rsidRDefault="00662BE3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100,3</w:t>
            </w:r>
          </w:p>
        </w:tc>
        <w:tc>
          <w:tcPr>
            <w:tcW w:w="395" w:type="pct"/>
            <w:vAlign w:val="center"/>
          </w:tcPr>
          <w:p w:rsidR="002931BE" w:rsidRPr="004526BC" w:rsidRDefault="00662BE3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96,9</w:t>
            </w:r>
          </w:p>
        </w:tc>
        <w:tc>
          <w:tcPr>
            <w:tcW w:w="394" w:type="pct"/>
            <w:vAlign w:val="center"/>
          </w:tcPr>
          <w:p w:rsidR="002931BE" w:rsidRPr="004526BC" w:rsidRDefault="00662BE3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97,0</w:t>
            </w:r>
          </w:p>
        </w:tc>
        <w:tc>
          <w:tcPr>
            <w:tcW w:w="395" w:type="pct"/>
            <w:vAlign w:val="center"/>
          </w:tcPr>
          <w:p w:rsidR="002931BE" w:rsidRPr="004526BC" w:rsidRDefault="00662BE3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100,1</w:t>
            </w:r>
          </w:p>
        </w:tc>
        <w:tc>
          <w:tcPr>
            <w:tcW w:w="394" w:type="pct"/>
            <w:vAlign w:val="center"/>
          </w:tcPr>
          <w:p w:rsidR="002931BE" w:rsidRPr="004526BC" w:rsidRDefault="00662BE3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113,1</w:t>
            </w:r>
          </w:p>
        </w:tc>
        <w:tc>
          <w:tcPr>
            <w:tcW w:w="395" w:type="pct"/>
            <w:vAlign w:val="center"/>
          </w:tcPr>
          <w:p w:rsidR="002931BE" w:rsidRPr="004526BC" w:rsidRDefault="00662BE3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104,7</w:t>
            </w:r>
          </w:p>
        </w:tc>
        <w:tc>
          <w:tcPr>
            <w:tcW w:w="394" w:type="pct"/>
            <w:vAlign w:val="center"/>
          </w:tcPr>
          <w:p w:rsidR="002931BE" w:rsidRPr="004526BC" w:rsidRDefault="00662BE3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107,9</w:t>
            </w:r>
          </w:p>
        </w:tc>
        <w:tc>
          <w:tcPr>
            <w:tcW w:w="395" w:type="pct"/>
            <w:vAlign w:val="center"/>
          </w:tcPr>
          <w:p w:rsidR="002931BE" w:rsidRPr="004526BC" w:rsidRDefault="00662BE3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106,2</w:t>
            </w:r>
          </w:p>
        </w:tc>
      </w:tr>
      <w:tr w:rsidR="002931BE" w:rsidRPr="004526BC" w:rsidTr="007C3CF0">
        <w:trPr>
          <w:trHeight w:val="480"/>
        </w:trPr>
        <w:tc>
          <w:tcPr>
            <w:tcW w:w="1055" w:type="pct"/>
            <w:vAlign w:val="center"/>
          </w:tcPr>
          <w:p w:rsidR="002931BE" w:rsidRPr="004526BC" w:rsidRDefault="002931BE" w:rsidP="007C3CF0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Popyt konsumpcyjny, dane z 2</w:t>
            </w:r>
            <w:r w:rsidR="00DE04AF" w:rsidRPr="004526BC">
              <w:rPr>
                <w:noProof/>
                <w:spacing w:val="-2"/>
                <w:sz w:val="18"/>
                <w:szCs w:val="18"/>
              </w:rPr>
              <w:t>2</w:t>
            </w:r>
            <w:r w:rsidRPr="004526BC">
              <w:rPr>
                <w:noProof/>
                <w:spacing w:val="-2"/>
                <w:sz w:val="18"/>
                <w:szCs w:val="18"/>
              </w:rPr>
              <w:t>.04.2022</w:t>
            </w:r>
          </w:p>
        </w:tc>
        <w:tc>
          <w:tcPr>
            <w:tcW w:w="394" w:type="pct"/>
            <w:vAlign w:val="center"/>
          </w:tcPr>
          <w:p w:rsidR="002931BE" w:rsidRPr="004526BC" w:rsidRDefault="005C3F19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101,2</w:t>
            </w:r>
          </w:p>
        </w:tc>
        <w:tc>
          <w:tcPr>
            <w:tcW w:w="395" w:type="pct"/>
            <w:vAlign w:val="center"/>
          </w:tcPr>
          <w:p w:rsidR="002931BE" w:rsidRPr="004526BC" w:rsidRDefault="005C3F19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89,5</w:t>
            </w:r>
          </w:p>
        </w:tc>
        <w:tc>
          <w:tcPr>
            <w:tcW w:w="394" w:type="pct"/>
            <w:vAlign w:val="center"/>
          </w:tcPr>
          <w:p w:rsidR="002931BE" w:rsidRPr="004526BC" w:rsidRDefault="005C3F19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100,2</w:t>
            </w:r>
          </w:p>
        </w:tc>
        <w:tc>
          <w:tcPr>
            <w:tcW w:w="395" w:type="pct"/>
            <w:vAlign w:val="center"/>
          </w:tcPr>
          <w:p w:rsidR="002931BE" w:rsidRPr="004526BC" w:rsidRDefault="005C3F19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96,9</w:t>
            </w:r>
          </w:p>
        </w:tc>
        <w:tc>
          <w:tcPr>
            <w:tcW w:w="394" w:type="pct"/>
            <w:vAlign w:val="center"/>
          </w:tcPr>
          <w:p w:rsidR="002931BE" w:rsidRPr="004526BC" w:rsidRDefault="005C3F19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97,0</w:t>
            </w:r>
          </w:p>
        </w:tc>
        <w:tc>
          <w:tcPr>
            <w:tcW w:w="395" w:type="pct"/>
            <w:vAlign w:val="center"/>
          </w:tcPr>
          <w:p w:rsidR="002931BE" w:rsidRPr="004526BC" w:rsidRDefault="005C3F19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99,8</w:t>
            </w:r>
          </w:p>
        </w:tc>
        <w:tc>
          <w:tcPr>
            <w:tcW w:w="394" w:type="pct"/>
            <w:vAlign w:val="center"/>
          </w:tcPr>
          <w:p w:rsidR="002931BE" w:rsidRPr="004526BC" w:rsidRDefault="005C3F19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113,0</w:t>
            </w:r>
          </w:p>
        </w:tc>
        <w:tc>
          <w:tcPr>
            <w:tcW w:w="395" w:type="pct"/>
            <w:vAlign w:val="center"/>
          </w:tcPr>
          <w:p w:rsidR="002931BE" w:rsidRPr="004526BC" w:rsidRDefault="005C3F19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104,7</w:t>
            </w:r>
          </w:p>
        </w:tc>
        <w:tc>
          <w:tcPr>
            <w:tcW w:w="394" w:type="pct"/>
            <w:vAlign w:val="center"/>
          </w:tcPr>
          <w:p w:rsidR="002931BE" w:rsidRPr="004526BC" w:rsidRDefault="005C3F19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108,0</w:t>
            </w:r>
          </w:p>
        </w:tc>
        <w:tc>
          <w:tcPr>
            <w:tcW w:w="395" w:type="pct"/>
            <w:vAlign w:val="center"/>
          </w:tcPr>
          <w:p w:rsidR="002931BE" w:rsidRPr="004526BC" w:rsidRDefault="005C3F19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106,1</w:t>
            </w:r>
          </w:p>
        </w:tc>
      </w:tr>
      <w:tr w:rsidR="005C3F19" w:rsidRPr="004526BC" w:rsidTr="007C3CF0">
        <w:trPr>
          <w:trHeight w:val="284"/>
        </w:trPr>
        <w:tc>
          <w:tcPr>
            <w:tcW w:w="1055" w:type="pct"/>
            <w:vAlign w:val="center"/>
          </w:tcPr>
          <w:p w:rsidR="002931BE" w:rsidRPr="004526BC" w:rsidRDefault="002931BE" w:rsidP="007C3CF0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Różnica</w:t>
            </w:r>
          </w:p>
        </w:tc>
        <w:tc>
          <w:tcPr>
            <w:tcW w:w="394" w:type="pct"/>
            <w:vAlign w:val="center"/>
          </w:tcPr>
          <w:p w:rsidR="002931BE" w:rsidRPr="004526BC" w:rsidRDefault="005C3F19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0,0</w:t>
            </w:r>
          </w:p>
        </w:tc>
        <w:tc>
          <w:tcPr>
            <w:tcW w:w="395" w:type="pct"/>
            <w:vAlign w:val="center"/>
          </w:tcPr>
          <w:p w:rsidR="002931BE" w:rsidRPr="004526BC" w:rsidRDefault="005C3F19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</w:t>
            </w:r>
            <w:r w:rsidR="002931BE" w:rsidRPr="004526BC">
              <w:rPr>
                <w:noProof/>
                <w:spacing w:val="-2"/>
                <w:sz w:val="18"/>
                <w:szCs w:val="18"/>
              </w:rPr>
              <w:t>0,</w:t>
            </w:r>
            <w:r w:rsidRPr="004526BC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4" w:type="pct"/>
            <w:vAlign w:val="center"/>
          </w:tcPr>
          <w:p w:rsidR="002931BE" w:rsidRPr="004526BC" w:rsidRDefault="005C3F19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-</w:t>
            </w:r>
            <w:r w:rsidR="002931BE" w:rsidRPr="004526BC">
              <w:rPr>
                <w:noProof/>
                <w:spacing w:val="-2"/>
                <w:sz w:val="18"/>
                <w:szCs w:val="18"/>
              </w:rPr>
              <w:t>0,1</w:t>
            </w:r>
          </w:p>
        </w:tc>
        <w:tc>
          <w:tcPr>
            <w:tcW w:w="395" w:type="pct"/>
            <w:vAlign w:val="center"/>
          </w:tcPr>
          <w:p w:rsidR="002931BE" w:rsidRPr="004526BC" w:rsidRDefault="005C3F19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0,0</w:t>
            </w:r>
          </w:p>
        </w:tc>
        <w:tc>
          <w:tcPr>
            <w:tcW w:w="394" w:type="pct"/>
            <w:vAlign w:val="center"/>
          </w:tcPr>
          <w:p w:rsidR="002931BE" w:rsidRPr="004526BC" w:rsidRDefault="002931BE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0,0</w:t>
            </w:r>
          </w:p>
        </w:tc>
        <w:tc>
          <w:tcPr>
            <w:tcW w:w="395" w:type="pct"/>
            <w:vAlign w:val="center"/>
          </w:tcPr>
          <w:p w:rsidR="002931BE" w:rsidRPr="004526BC" w:rsidRDefault="005C3F19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-</w:t>
            </w:r>
            <w:r w:rsidR="002931BE" w:rsidRPr="004526BC">
              <w:rPr>
                <w:noProof/>
                <w:spacing w:val="-2"/>
                <w:sz w:val="18"/>
                <w:szCs w:val="18"/>
              </w:rPr>
              <w:t>0,</w:t>
            </w:r>
            <w:r w:rsidRPr="004526BC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4" w:type="pct"/>
            <w:vAlign w:val="center"/>
          </w:tcPr>
          <w:p w:rsidR="002931BE" w:rsidRPr="004526BC" w:rsidRDefault="005C3F19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-</w:t>
            </w:r>
            <w:r w:rsidR="002931BE" w:rsidRPr="004526BC">
              <w:rPr>
                <w:noProof/>
                <w:spacing w:val="-2"/>
                <w:sz w:val="18"/>
                <w:szCs w:val="18"/>
              </w:rPr>
              <w:t>0,</w:t>
            </w:r>
            <w:r w:rsidRPr="004526BC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:rsidR="002931BE" w:rsidRPr="004526BC" w:rsidRDefault="002931BE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0,0</w:t>
            </w:r>
          </w:p>
        </w:tc>
        <w:tc>
          <w:tcPr>
            <w:tcW w:w="394" w:type="pct"/>
            <w:vAlign w:val="center"/>
          </w:tcPr>
          <w:p w:rsidR="002931BE" w:rsidRPr="004526BC" w:rsidRDefault="005C3F19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</w:t>
            </w:r>
            <w:r w:rsidR="002931BE" w:rsidRPr="004526BC">
              <w:rPr>
                <w:noProof/>
                <w:spacing w:val="-2"/>
                <w:sz w:val="18"/>
                <w:szCs w:val="18"/>
              </w:rPr>
              <w:t>0,</w:t>
            </w:r>
            <w:r w:rsidRPr="004526BC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:rsidR="002931BE" w:rsidRPr="004526BC" w:rsidRDefault="005C3F19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-</w:t>
            </w:r>
            <w:r w:rsidR="002931BE" w:rsidRPr="004526BC">
              <w:rPr>
                <w:noProof/>
                <w:spacing w:val="-2"/>
                <w:sz w:val="18"/>
                <w:szCs w:val="18"/>
              </w:rPr>
              <w:t>0,</w:t>
            </w:r>
            <w:r w:rsidRPr="004526BC">
              <w:rPr>
                <w:noProof/>
                <w:spacing w:val="-2"/>
                <w:sz w:val="18"/>
                <w:szCs w:val="18"/>
              </w:rPr>
              <w:t>1</w:t>
            </w:r>
          </w:p>
        </w:tc>
      </w:tr>
      <w:tr w:rsidR="00F546AF" w:rsidRPr="004526BC" w:rsidTr="007C3CF0">
        <w:trPr>
          <w:trHeight w:val="482"/>
        </w:trPr>
        <w:tc>
          <w:tcPr>
            <w:tcW w:w="1055" w:type="pct"/>
            <w:vAlign w:val="center"/>
          </w:tcPr>
          <w:p w:rsidR="002931BE" w:rsidRPr="004526BC" w:rsidRDefault="002931BE" w:rsidP="007C3CF0">
            <w:pPr>
              <w:contextualSpacing/>
              <w:rPr>
                <w:b/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Popyt inwestycyjny, dane z 28.02.2022</w:t>
            </w:r>
          </w:p>
        </w:tc>
        <w:tc>
          <w:tcPr>
            <w:tcW w:w="394" w:type="pct"/>
            <w:vAlign w:val="center"/>
          </w:tcPr>
          <w:p w:rsidR="002931BE" w:rsidRPr="004526BC" w:rsidRDefault="00F546A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102,5</w:t>
            </w:r>
          </w:p>
        </w:tc>
        <w:tc>
          <w:tcPr>
            <w:tcW w:w="395" w:type="pct"/>
            <w:vAlign w:val="center"/>
          </w:tcPr>
          <w:p w:rsidR="002931BE" w:rsidRPr="004526BC" w:rsidRDefault="00F546A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91,2</w:t>
            </w:r>
          </w:p>
        </w:tc>
        <w:tc>
          <w:tcPr>
            <w:tcW w:w="394" w:type="pct"/>
            <w:vAlign w:val="center"/>
          </w:tcPr>
          <w:p w:rsidR="002931BE" w:rsidRPr="004526BC" w:rsidRDefault="00F546A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92,8</w:t>
            </w:r>
          </w:p>
        </w:tc>
        <w:tc>
          <w:tcPr>
            <w:tcW w:w="395" w:type="pct"/>
            <w:vAlign w:val="center"/>
          </w:tcPr>
          <w:p w:rsidR="002931BE" w:rsidRPr="004526BC" w:rsidRDefault="00F546A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84,6</w:t>
            </w:r>
          </w:p>
        </w:tc>
        <w:tc>
          <w:tcPr>
            <w:tcW w:w="394" w:type="pct"/>
            <w:vAlign w:val="center"/>
          </w:tcPr>
          <w:p w:rsidR="002931BE" w:rsidRPr="004526BC" w:rsidRDefault="00F546A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91,0</w:t>
            </w:r>
          </w:p>
        </w:tc>
        <w:tc>
          <w:tcPr>
            <w:tcW w:w="395" w:type="pct"/>
            <w:vAlign w:val="center"/>
          </w:tcPr>
          <w:p w:rsidR="002931BE" w:rsidRPr="004526BC" w:rsidRDefault="00F546A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101,7</w:t>
            </w:r>
          </w:p>
        </w:tc>
        <w:tc>
          <w:tcPr>
            <w:tcW w:w="394" w:type="pct"/>
            <w:vAlign w:val="center"/>
          </w:tcPr>
          <w:p w:rsidR="002931BE" w:rsidRPr="004526BC" w:rsidRDefault="00F546A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105,6</w:t>
            </w:r>
          </w:p>
        </w:tc>
        <w:tc>
          <w:tcPr>
            <w:tcW w:w="395" w:type="pct"/>
            <w:vAlign w:val="center"/>
          </w:tcPr>
          <w:p w:rsidR="002931BE" w:rsidRPr="004526BC" w:rsidRDefault="00F546A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109,3</w:t>
            </w:r>
          </w:p>
        </w:tc>
        <w:tc>
          <w:tcPr>
            <w:tcW w:w="394" w:type="pct"/>
            <w:vAlign w:val="center"/>
          </w:tcPr>
          <w:p w:rsidR="002931BE" w:rsidRPr="004526BC" w:rsidRDefault="00F546A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111,7</w:t>
            </w:r>
          </w:p>
        </w:tc>
        <w:tc>
          <w:tcPr>
            <w:tcW w:w="395" w:type="pct"/>
            <w:vAlign w:val="center"/>
          </w:tcPr>
          <w:p w:rsidR="002931BE" w:rsidRPr="004526BC" w:rsidRDefault="00F546AF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107,9</w:t>
            </w:r>
          </w:p>
        </w:tc>
      </w:tr>
      <w:tr w:rsidR="002931BE" w:rsidRPr="004526BC" w:rsidTr="007C3CF0">
        <w:trPr>
          <w:trHeight w:val="482"/>
        </w:trPr>
        <w:tc>
          <w:tcPr>
            <w:tcW w:w="1055" w:type="pct"/>
            <w:vAlign w:val="center"/>
          </w:tcPr>
          <w:p w:rsidR="002931BE" w:rsidRPr="004526BC" w:rsidRDefault="002931BE" w:rsidP="007C3CF0">
            <w:pPr>
              <w:contextualSpacing/>
              <w:rPr>
                <w:b/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Popyt inwestycyjny, dane z 2</w:t>
            </w:r>
            <w:r w:rsidR="00DE04AF" w:rsidRPr="004526BC">
              <w:rPr>
                <w:noProof/>
                <w:spacing w:val="-2"/>
                <w:sz w:val="18"/>
                <w:szCs w:val="18"/>
              </w:rPr>
              <w:t>2</w:t>
            </w:r>
            <w:r w:rsidRPr="004526BC">
              <w:rPr>
                <w:noProof/>
                <w:spacing w:val="-2"/>
                <w:sz w:val="18"/>
                <w:szCs w:val="18"/>
              </w:rPr>
              <w:t>.04.2022</w:t>
            </w:r>
          </w:p>
        </w:tc>
        <w:tc>
          <w:tcPr>
            <w:tcW w:w="394" w:type="pct"/>
          </w:tcPr>
          <w:p w:rsidR="002931BE" w:rsidRPr="004526BC" w:rsidRDefault="005332FD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107,1</w:t>
            </w:r>
          </w:p>
        </w:tc>
        <w:tc>
          <w:tcPr>
            <w:tcW w:w="395" w:type="pct"/>
          </w:tcPr>
          <w:p w:rsidR="002931BE" w:rsidRPr="004526BC" w:rsidRDefault="005332FD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95,2</w:t>
            </w:r>
          </w:p>
        </w:tc>
        <w:tc>
          <w:tcPr>
            <w:tcW w:w="394" w:type="pct"/>
          </w:tcPr>
          <w:p w:rsidR="002931BE" w:rsidRPr="004526BC" w:rsidRDefault="005332FD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96,8</w:t>
            </w:r>
          </w:p>
        </w:tc>
        <w:tc>
          <w:tcPr>
            <w:tcW w:w="395" w:type="pct"/>
          </w:tcPr>
          <w:p w:rsidR="002931BE" w:rsidRPr="004526BC" w:rsidRDefault="005332FD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88,6</w:t>
            </w:r>
          </w:p>
        </w:tc>
        <w:tc>
          <w:tcPr>
            <w:tcW w:w="394" w:type="pct"/>
          </w:tcPr>
          <w:p w:rsidR="002931BE" w:rsidRPr="004526BC" w:rsidRDefault="005332FD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95,1</w:t>
            </w:r>
          </w:p>
        </w:tc>
        <w:tc>
          <w:tcPr>
            <w:tcW w:w="395" w:type="pct"/>
            <w:vAlign w:val="center"/>
          </w:tcPr>
          <w:p w:rsidR="002931BE" w:rsidRPr="004526BC" w:rsidRDefault="005332FD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98,7</w:t>
            </w:r>
          </w:p>
        </w:tc>
        <w:tc>
          <w:tcPr>
            <w:tcW w:w="394" w:type="pct"/>
            <w:vAlign w:val="center"/>
          </w:tcPr>
          <w:p w:rsidR="002931BE" w:rsidRPr="004526BC" w:rsidRDefault="005332FD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103,0</w:t>
            </w:r>
          </w:p>
        </w:tc>
        <w:tc>
          <w:tcPr>
            <w:tcW w:w="395" w:type="pct"/>
            <w:vAlign w:val="center"/>
          </w:tcPr>
          <w:p w:rsidR="002931BE" w:rsidRPr="004526BC" w:rsidRDefault="005332FD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106,6</w:t>
            </w:r>
          </w:p>
        </w:tc>
        <w:tc>
          <w:tcPr>
            <w:tcW w:w="394" w:type="pct"/>
            <w:vAlign w:val="center"/>
          </w:tcPr>
          <w:p w:rsidR="002931BE" w:rsidRPr="004526BC" w:rsidRDefault="005332FD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105,2</w:t>
            </w:r>
          </w:p>
        </w:tc>
        <w:tc>
          <w:tcPr>
            <w:tcW w:w="395" w:type="pct"/>
            <w:vAlign w:val="center"/>
          </w:tcPr>
          <w:p w:rsidR="002931BE" w:rsidRPr="004526BC" w:rsidRDefault="005332FD" w:rsidP="007C3CF0">
            <w:pPr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103,8</w:t>
            </w:r>
          </w:p>
        </w:tc>
      </w:tr>
      <w:tr w:rsidR="002931BE" w:rsidRPr="004526BC" w:rsidTr="007C3CF0">
        <w:trPr>
          <w:trHeight w:val="284"/>
        </w:trPr>
        <w:tc>
          <w:tcPr>
            <w:tcW w:w="1055" w:type="pct"/>
            <w:tcBorders>
              <w:bottom w:val="nil"/>
            </w:tcBorders>
            <w:vAlign w:val="center"/>
          </w:tcPr>
          <w:p w:rsidR="002931BE" w:rsidRPr="004526BC" w:rsidRDefault="002931BE" w:rsidP="007C3CF0">
            <w:pPr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Różnica</w:t>
            </w:r>
          </w:p>
        </w:tc>
        <w:tc>
          <w:tcPr>
            <w:tcW w:w="394" w:type="pct"/>
            <w:tcBorders>
              <w:bottom w:val="nil"/>
            </w:tcBorders>
            <w:vAlign w:val="center"/>
          </w:tcPr>
          <w:p w:rsidR="002931BE" w:rsidRPr="004526BC" w:rsidRDefault="00E66AA9" w:rsidP="007C3CF0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+4,6</w:t>
            </w:r>
          </w:p>
        </w:tc>
        <w:tc>
          <w:tcPr>
            <w:tcW w:w="395" w:type="pct"/>
            <w:tcBorders>
              <w:bottom w:val="nil"/>
            </w:tcBorders>
            <w:vAlign w:val="center"/>
          </w:tcPr>
          <w:p w:rsidR="002931BE" w:rsidRPr="004526BC" w:rsidRDefault="00E66AA9" w:rsidP="007C3CF0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+4,0</w:t>
            </w:r>
          </w:p>
        </w:tc>
        <w:tc>
          <w:tcPr>
            <w:tcW w:w="394" w:type="pct"/>
            <w:tcBorders>
              <w:bottom w:val="nil"/>
            </w:tcBorders>
            <w:vAlign w:val="center"/>
          </w:tcPr>
          <w:p w:rsidR="002931BE" w:rsidRPr="004526BC" w:rsidRDefault="00E66AA9" w:rsidP="007C3CF0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+4,0</w:t>
            </w:r>
          </w:p>
        </w:tc>
        <w:tc>
          <w:tcPr>
            <w:tcW w:w="395" w:type="pct"/>
            <w:tcBorders>
              <w:bottom w:val="nil"/>
            </w:tcBorders>
            <w:vAlign w:val="center"/>
          </w:tcPr>
          <w:p w:rsidR="002931BE" w:rsidRPr="004526BC" w:rsidRDefault="00E66AA9" w:rsidP="007C3CF0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+4,0</w:t>
            </w:r>
          </w:p>
        </w:tc>
        <w:tc>
          <w:tcPr>
            <w:tcW w:w="394" w:type="pct"/>
            <w:tcBorders>
              <w:bottom w:val="nil"/>
            </w:tcBorders>
            <w:vAlign w:val="center"/>
          </w:tcPr>
          <w:p w:rsidR="002931BE" w:rsidRPr="004526BC" w:rsidRDefault="00E66AA9" w:rsidP="007C3CF0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+4,1</w:t>
            </w:r>
          </w:p>
        </w:tc>
        <w:tc>
          <w:tcPr>
            <w:tcW w:w="395" w:type="pct"/>
            <w:tcBorders>
              <w:bottom w:val="nil"/>
            </w:tcBorders>
            <w:vAlign w:val="center"/>
          </w:tcPr>
          <w:p w:rsidR="002931BE" w:rsidRPr="004526BC" w:rsidRDefault="00E66AA9" w:rsidP="007C3CF0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-3,0</w:t>
            </w:r>
          </w:p>
        </w:tc>
        <w:tc>
          <w:tcPr>
            <w:tcW w:w="394" w:type="pct"/>
            <w:tcBorders>
              <w:bottom w:val="nil"/>
            </w:tcBorders>
            <w:vAlign w:val="center"/>
          </w:tcPr>
          <w:p w:rsidR="002931BE" w:rsidRPr="004526BC" w:rsidRDefault="00E66AA9" w:rsidP="007C3CF0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-2,6</w:t>
            </w:r>
          </w:p>
        </w:tc>
        <w:tc>
          <w:tcPr>
            <w:tcW w:w="395" w:type="pct"/>
            <w:tcBorders>
              <w:bottom w:val="nil"/>
            </w:tcBorders>
            <w:vAlign w:val="center"/>
          </w:tcPr>
          <w:p w:rsidR="002931BE" w:rsidRPr="004526BC" w:rsidRDefault="00E66AA9" w:rsidP="007C3CF0">
            <w:pPr>
              <w:contextualSpacing/>
              <w:jc w:val="right"/>
              <w:rPr>
                <w:noProof/>
                <w:sz w:val="18"/>
                <w:szCs w:val="18"/>
              </w:rPr>
            </w:pPr>
            <w:r w:rsidRPr="004526BC">
              <w:rPr>
                <w:noProof/>
                <w:sz w:val="18"/>
                <w:szCs w:val="18"/>
              </w:rPr>
              <w:t>-2,7</w:t>
            </w:r>
          </w:p>
        </w:tc>
        <w:tc>
          <w:tcPr>
            <w:tcW w:w="394" w:type="pct"/>
            <w:tcBorders>
              <w:bottom w:val="nil"/>
            </w:tcBorders>
            <w:vAlign w:val="center"/>
          </w:tcPr>
          <w:p w:rsidR="002931BE" w:rsidRPr="004526BC" w:rsidRDefault="00E66AA9" w:rsidP="007C3CF0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-6,5</w:t>
            </w:r>
          </w:p>
        </w:tc>
        <w:tc>
          <w:tcPr>
            <w:tcW w:w="395" w:type="pct"/>
            <w:tcBorders>
              <w:bottom w:val="nil"/>
            </w:tcBorders>
            <w:vAlign w:val="center"/>
          </w:tcPr>
          <w:p w:rsidR="002931BE" w:rsidRPr="004526BC" w:rsidRDefault="002931BE" w:rsidP="007C3CF0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4526BC">
              <w:rPr>
                <w:noProof/>
                <w:spacing w:val="-2"/>
                <w:sz w:val="18"/>
                <w:szCs w:val="18"/>
              </w:rPr>
              <w:t>-</w:t>
            </w:r>
            <w:r w:rsidR="00E66AA9" w:rsidRPr="004526BC">
              <w:rPr>
                <w:noProof/>
                <w:spacing w:val="-2"/>
                <w:sz w:val="18"/>
                <w:szCs w:val="18"/>
              </w:rPr>
              <w:t>4,1</w:t>
            </w:r>
          </w:p>
        </w:tc>
      </w:tr>
    </w:tbl>
    <w:p w:rsidR="00B12D7E" w:rsidRPr="004526BC" w:rsidRDefault="00B12D7E" w:rsidP="00B12D7E">
      <w:pPr>
        <w:tabs>
          <w:tab w:val="left" w:pos="170"/>
        </w:tabs>
        <w:ind w:right="238"/>
        <w:rPr>
          <w:rFonts w:cs="Arial"/>
          <w:szCs w:val="19"/>
        </w:rPr>
      </w:pPr>
    </w:p>
    <w:p w:rsidR="00B12D7E" w:rsidRPr="005904F9" w:rsidRDefault="00B12D7E" w:rsidP="00A71F47">
      <w:pPr>
        <w:tabs>
          <w:tab w:val="left" w:pos="170"/>
        </w:tabs>
        <w:spacing w:line="288" w:lineRule="auto"/>
        <w:ind w:right="238"/>
        <w:rPr>
          <w:rFonts w:cs="Arial"/>
          <w:szCs w:val="19"/>
        </w:rPr>
      </w:pPr>
      <w:r w:rsidRPr="005904F9">
        <w:rPr>
          <w:rFonts w:cs="Arial"/>
          <w:szCs w:val="19"/>
        </w:rPr>
        <w:t xml:space="preserve">Efektem opracowania zweryfikowanego szacunku produktu krajowego brutto (rocznego </w:t>
      </w:r>
      <w:r w:rsidRPr="005904F9">
        <w:rPr>
          <w:rFonts w:cs="Arial"/>
          <w:szCs w:val="19"/>
        </w:rPr>
        <w:br/>
        <w:t>i kwartalnego) są zmiany w poziomach absolutnych oraz dynamikach realnych PKB</w:t>
      </w:r>
      <w:r w:rsidRPr="005904F9">
        <w:rPr>
          <w:rFonts w:cs="Arial"/>
          <w:szCs w:val="19"/>
        </w:rPr>
        <w:br/>
        <w:t xml:space="preserve">i w jego elementach składowych. </w:t>
      </w:r>
    </w:p>
    <w:p w:rsidR="00B12D7E" w:rsidRPr="004526BC" w:rsidRDefault="00B12D7E" w:rsidP="00A71F47">
      <w:pPr>
        <w:tabs>
          <w:tab w:val="left" w:pos="170"/>
        </w:tabs>
        <w:spacing w:line="288" w:lineRule="auto"/>
        <w:ind w:right="238"/>
        <w:rPr>
          <w:rFonts w:cs="Arial"/>
          <w:szCs w:val="19"/>
        </w:rPr>
      </w:pPr>
      <w:r w:rsidRPr="004526BC">
        <w:rPr>
          <w:rFonts w:cs="Arial"/>
          <w:szCs w:val="19"/>
        </w:rPr>
        <w:t xml:space="preserve">W świetle ostatecznego szacunku PKB za 2020 r. zanotowano </w:t>
      </w:r>
      <w:r w:rsidR="004F3798" w:rsidRPr="004526BC">
        <w:rPr>
          <w:rFonts w:cs="Arial"/>
          <w:szCs w:val="19"/>
        </w:rPr>
        <w:t>mniejszy</w:t>
      </w:r>
      <w:r w:rsidRPr="004526BC">
        <w:rPr>
          <w:rFonts w:cs="Arial"/>
          <w:szCs w:val="19"/>
        </w:rPr>
        <w:t xml:space="preserve">, niż wcześniej szacowano, </w:t>
      </w:r>
      <w:r w:rsidR="004F3798" w:rsidRPr="004526BC">
        <w:rPr>
          <w:rFonts w:cs="Arial"/>
          <w:szCs w:val="19"/>
        </w:rPr>
        <w:t xml:space="preserve">spadek </w:t>
      </w:r>
      <w:r w:rsidRPr="004526BC">
        <w:rPr>
          <w:rFonts w:cs="Arial"/>
          <w:szCs w:val="19"/>
        </w:rPr>
        <w:t>wzrost</w:t>
      </w:r>
      <w:r w:rsidR="004F3798" w:rsidRPr="004526BC">
        <w:rPr>
          <w:rFonts w:cs="Arial"/>
          <w:szCs w:val="19"/>
        </w:rPr>
        <w:t xml:space="preserve">u gospodarczego. </w:t>
      </w:r>
      <w:r w:rsidR="0070716D" w:rsidRPr="007460B2">
        <w:rPr>
          <w:rFonts w:cs="Arial"/>
          <w:szCs w:val="19"/>
        </w:rPr>
        <w:t>Dynamika</w:t>
      </w:r>
      <w:r w:rsidR="0070716D">
        <w:rPr>
          <w:rFonts w:cs="Arial"/>
          <w:szCs w:val="19"/>
        </w:rPr>
        <w:t xml:space="preserve"> </w:t>
      </w:r>
      <w:r w:rsidR="00BA0FD2">
        <w:rPr>
          <w:rFonts w:cs="Arial"/>
          <w:szCs w:val="19"/>
        </w:rPr>
        <w:t>PKB wynio</w:t>
      </w:r>
      <w:r w:rsidRPr="004526BC">
        <w:rPr>
          <w:rFonts w:cs="Arial"/>
          <w:szCs w:val="19"/>
        </w:rPr>
        <w:t>sł</w:t>
      </w:r>
      <w:r w:rsidR="0070716D">
        <w:rPr>
          <w:rFonts w:cs="Arial"/>
          <w:szCs w:val="19"/>
        </w:rPr>
        <w:t>a</w:t>
      </w:r>
      <w:r w:rsidRPr="004526BC">
        <w:rPr>
          <w:rFonts w:cs="Arial"/>
          <w:szCs w:val="19"/>
        </w:rPr>
        <w:t xml:space="preserve"> odpowiednio</w:t>
      </w:r>
      <w:r w:rsidR="004F3798" w:rsidRPr="004526BC">
        <w:rPr>
          <w:rFonts w:cs="Arial"/>
          <w:szCs w:val="19"/>
        </w:rPr>
        <w:t xml:space="preserve">: </w:t>
      </w:r>
      <w:r w:rsidRPr="004526BC">
        <w:rPr>
          <w:rFonts w:cs="Arial"/>
          <w:szCs w:val="19"/>
        </w:rPr>
        <w:t xml:space="preserve">w 1 kwartale 2020 r. </w:t>
      </w:r>
      <w:r w:rsidR="004F3798" w:rsidRPr="004526BC">
        <w:rPr>
          <w:rFonts w:cs="Arial"/>
          <w:szCs w:val="19"/>
        </w:rPr>
        <w:t xml:space="preserve">zanotowano wzrost o </w:t>
      </w:r>
      <w:r w:rsidR="00C26D49" w:rsidRPr="004526BC">
        <w:rPr>
          <w:rFonts w:cs="Arial"/>
          <w:szCs w:val="19"/>
        </w:rPr>
        <w:t>2,6</w:t>
      </w:r>
      <w:r w:rsidRPr="004526BC">
        <w:rPr>
          <w:rFonts w:cs="Arial"/>
          <w:szCs w:val="19"/>
        </w:rPr>
        <w:t xml:space="preserve">% (wobec </w:t>
      </w:r>
      <w:r w:rsidR="0070716D">
        <w:rPr>
          <w:rFonts w:cs="Arial"/>
          <w:szCs w:val="19"/>
        </w:rPr>
        <w:t xml:space="preserve">wcześniej </w:t>
      </w:r>
      <w:r w:rsidR="0070716D" w:rsidRPr="007460B2">
        <w:rPr>
          <w:rFonts w:cs="Arial"/>
          <w:szCs w:val="19"/>
        </w:rPr>
        <w:t>szacowanego</w:t>
      </w:r>
      <w:r w:rsidR="0070716D" w:rsidRPr="0070716D">
        <w:rPr>
          <w:rFonts w:cs="Arial"/>
          <w:color w:val="FF0000"/>
          <w:szCs w:val="19"/>
        </w:rPr>
        <w:t xml:space="preserve"> </w:t>
      </w:r>
      <w:r w:rsidR="00C26D49" w:rsidRPr="004526BC">
        <w:rPr>
          <w:rFonts w:cs="Arial"/>
          <w:szCs w:val="19"/>
        </w:rPr>
        <w:t>2,2</w:t>
      </w:r>
      <w:r w:rsidRPr="004526BC">
        <w:rPr>
          <w:rFonts w:cs="Arial"/>
          <w:szCs w:val="19"/>
        </w:rPr>
        <w:t xml:space="preserve">%), w 2 kwartale 2020 r. </w:t>
      </w:r>
      <w:r w:rsidR="00EA7798" w:rsidRPr="004526BC">
        <w:rPr>
          <w:rFonts w:cs="Arial"/>
          <w:szCs w:val="19"/>
        </w:rPr>
        <w:t xml:space="preserve">spadek o </w:t>
      </w:r>
      <w:r w:rsidR="00C26D49" w:rsidRPr="004526BC">
        <w:rPr>
          <w:rFonts w:cs="Arial"/>
          <w:szCs w:val="19"/>
        </w:rPr>
        <w:t>7,9</w:t>
      </w:r>
      <w:r w:rsidRPr="004526BC">
        <w:rPr>
          <w:rFonts w:cs="Arial"/>
          <w:szCs w:val="19"/>
        </w:rPr>
        <w:t xml:space="preserve">% (wobec </w:t>
      </w:r>
      <w:r w:rsidR="00C26D49" w:rsidRPr="004526BC">
        <w:rPr>
          <w:rFonts w:cs="Arial"/>
          <w:szCs w:val="19"/>
        </w:rPr>
        <w:t>-8,2</w:t>
      </w:r>
      <w:r w:rsidRPr="004526BC">
        <w:rPr>
          <w:rFonts w:cs="Arial"/>
          <w:szCs w:val="19"/>
        </w:rPr>
        <w:t>%), w 3 kwartale 2020 r.</w:t>
      </w:r>
      <w:r w:rsidR="00EA7798" w:rsidRPr="004526BC">
        <w:rPr>
          <w:rFonts w:cs="Arial"/>
          <w:szCs w:val="19"/>
        </w:rPr>
        <w:t xml:space="preserve"> spadek o </w:t>
      </w:r>
      <w:r w:rsidR="00C26D49" w:rsidRPr="004526BC">
        <w:rPr>
          <w:rFonts w:cs="Arial"/>
          <w:szCs w:val="19"/>
        </w:rPr>
        <w:t>1,1</w:t>
      </w:r>
      <w:r w:rsidRPr="004526BC">
        <w:rPr>
          <w:rFonts w:cs="Arial"/>
          <w:szCs w:val="19"/>
        </w:rPr>
        <w:t xml:space="preserve">% (wobec </w:t>
      </w:r>
      <w:r w:rsidR="00C26D49" w:rsidRPr="004526BC">
        <w:rPr>
          <w:rFonts w:cs="Arial"/>
          <w:szCs w:val="19"/>
        </w:rPr>
        <w:t>-1,5</w:t>
      </w:r>
      <w:r w:rsidRPr="004526BC">
        <w:rPr>
          <w:rFonts w:cs="Arial"/>
          <w:szCs w:val="19"/>
        </w:rPr>
        <w:t>%),</w:t>
      </w:r>
      <w:r w:rsidR="005B2E45">
        <w:rPr>
          <w:rFonts w:cs="Arial"/>
          <w:szCs w:val="19"/>
        </w:rPr>
        <w:br/>
      </w:r>
      <w:r w:rsidRPr="004526BC">
        <w:rPr>
          <w:rFonts w:cs="Arial"/>
          <w:szCs w:val="19"/>
        </w:rPr>
        <w:t xml:space="preserve"> w 4 kwartale 2020 r</w:t>
      </w:r>
      <w:r w:rsidR="00EA7798" w:rsidRPr="004526BC">
        <w:rPr>
          <w:rFonts w:cs="Arial"/>
          <w:szCs w:val="19"/>
        </w:rPr>
        <w:t xml:space="preserve">. spadek wyniósł </w:t>
      </w:r>
      <w:r w:rsidR="00C26D49" w:rsidRPr="004526BC">
        <w:rPr>
          <w:rFonts w:cs="Arial"/>
          <w:szCs w:val="19"/>
        </w:rPr>
        <w:t>2,1</w:t>
      </w:r>
      <w:r w:rsidRPr="004526BC">
        <w:rPr>
          <w:rFonts w:cs="Arial"/>
          <w:szCs w:val="19"/>
        </w:rPr>
        <w:t xml:space="preserve">% (wobec </w:t>
      </w:r>
      <w:r w:rsidR="00C26D49" w:rsidRPr="004526BC">
        <w:rPr>
          <w:rFonts w:cs="Arial"/>
          <w:szCs w:val="19"/>
        </w:rPr>
        <w:t>-2,5</w:t>
      </w:r>
      <w:r w:rsidRPr="004526BC">
        <w:rPr>
          <w:rFonts w:cs="Arial"/>
          <w:szCs w:val="19"/>
        </w:rPr>
        <w:t>%). W całym 2020 r. wzrost gospodarczy</w:t>
      </w:r>
      <w:r w:rsidR="00E263AE" w:rsidRPr="004526BC">
        <w:rPr>
          <w:rFonts w:cs="Arial"/>
          <w:szCs w:val="19"/>
        </w:rPr>
        <w:t>,</w:t>
      </w:r>
      <w:r w:rsidRPr="004526BC">
        <w:rPr>
          <w:rFonts w:cs="Arial"/>
          <w:szCs w:val="19"/>
        </w:rPr>
        <w:t xml:space="preserve"> </w:t>
      </w:r>
      <w:r w:rsidR="00E263AE" w:rsidRPr="004526BC">
        <w:rPr>
          <w:rFonts w:cs="Arial"/>
          <w:szCs w:val="19"/>
        </w:rPr>
        <w:t xml:space="preserve">w porównaniu z 2019 r., </w:t>
      </w:r>
      <w:r w:rsidRPr="004526BC">
        <w:rPr>
          <w:rFonts w:cs="Arial"/>
          <w:szCs w:val="19"/>
        </w:rPr>
        <w:t xml:space="preserve">wyniósł </w:t>
      </w:r>
      <w:r w:rsidR="00C26D49" w:rsidRPr="004526BC">
        <w:rPr>
          <w:rFonts w:cs="Arial"/>
          <w:szCs w:val="19"/>
        </w:rPr>
        <w:t>-2,2</w:t>
      </w:r>
      <w:r w:rsidRPr="004526BC">
        <w:rPr>
          <w:rFonts w:cs="Arial"/>
          <w:szCs w:val="19"/>
        </w:rPr>
        <w:t xml:space="preserve">% (wobec </w:t>
      </w:r>
      <w:r w:rsidR="00E263AE" w:rsidRPr="004526BC">
        <w:rPr>
          <w:rFonts w:cs="Arial"/>
          <w:szCs w:val="19"/>
        </w:rPr>
        <w:t xml:space="preserve">wcześniejszego szacunku </w:t>
      </w:r>
      <w:r w:rsidR="00C26D49" w:rsidRPr="004526BC">
        <w:rPr>
          <w:rFonts w:cs="Arial"/>
          <w:szCs w:val="19"/>
        </w:rPr>
        <w:t>-2,5</w:t>
      </w:r>
      <w:r w:rsidRPr="004526BC">
        <w:rPr>
          <w:rFonts w:cs="Arial"/>
          <w:szCs w:val="19"/>
        </w:rPr>
        <w:t xml:space="preserve">%). </w:t>
      </w:r>
    </w:p>
    <w:p w:rsidR="00B12D7E" w:rsidRPr="004526BC" w:rsidRDefault="00B12D7E" w:rsidP="00A71F47">
      <w:pPr>
        <w:tabs>
          <w:tab w:val="left" w:pos="170"/>
        </w:tabs>
        <w:spacing w:line="288" w:lineRule="auto"/>
        <w:ind w:right="238"/>
        <w:rPr>
          <w:rFonts w:cs="Arial"/>
          <w:szCs w:val="19"/>
        </w:rPr>
      </w:pPr>
      <w:r w:rsidRPr="004526BC">
        <w:rPr>
          <w:rFonts w:cs="Arial"/>
          <w:szCs w:val="19"/>
        </w:rPr>
        <w:t xml:space="preserve">W </w:t>
      </w:r>
      <w:r w:rsidR="00000E60" w:rsidRPr="004526BC">
        <w:rPr>
          <w:rFonts w:cs="Arial"/>
          <w:szCs w:val="19"/>
        </w:rPr>
        <w:t>1</w:t>
      </w:r>
      <w:r w:rsidRPr="004526BC">
        <w:rPr>
          <w:rFonts w:cs="Arial"/>
          <w:szCs w:val="19"/>
        </w:rPr>
        <w:t xml:space="preserve"> kwartale 202</w:t>
      </w:r>
      <w:r w:rsidR="00000E60" w:rsidRPr="004526BC">
        <w:rPr>
          <w:rFonts w:cs="Arial"/>
          <w:szCs w:val="19"/>
        </w:rPr>
        <w:t>1</w:t>
      </w:r>
      <w:r w:rsidRPr="004526BC">
        <w:rPr>
          <w:rFonts w:cs="Arial"/>
          <w:szCs w:val="19"/>
        </w:rPr>
        <w:t xml:space="preserve"> r., w porównaniu z analogicznym okresem 20</w:t>
      </w:r>
      <w:r w:rsidR="00000E60" w:rsidRPr="004526BC">
        <w:rPr>
          <w:rFonts w:cs="Arial"/>
          <w:szCs w:val="19"/>
        </w:rPr>
        <w:t>20</w:t>
      </w:r>
      <w:r w:rsidR="000F7EEA" w:rsidRPr="004526BC">
        <w:rPr>
          <w:rFonts w:cs="Arial"/>
          <w:szCs w:val="19"/>
        </w:rPr>
        <w:t xml:space="preserve"> r., spadek</w:t>
      </w:r>
      <w:r w:rsidRPr="004526BC">
        <w:rPr>
          <w:rFonts w:cs="Arial"/>
          <w:szCs w:val="19"/>
        </w:rPr>
        <w:t xml:space="preserve"> PKB był </w:t>
      </w:r>
      <w:r w:rsidR="000F7EEA" w:rsidRPr="004526BC">
        <w:rPr>
          <w:rFonts w:cs="Arial"/>
          <w:szCs w:val="19"/>
        </w:rPr>
        <w:t>ni</w:t>
      </w:r>
      <w:r w:rsidRPr="004526BC">
        <w:rPr>
          <w:rFonts w:cs="Arial"/>
          <w:szCs w:val="19"/>
        </w:rPr>
        <w:t xml:space="preserve">ższy od wcześniej szacowanego i wyniósł </w:t>
      </w:r>
      <w:r w:rsidR="00087D72" w:rsidRPr="004526BC">
        <w:rPr>
          <w:rFonts w:cs="Arial"/>
          <w:szCs w:val="19"/>
        </w:rPr>
        <w:t>0,6</w:t>
      </w:r>
      <w:r w:rsidRPr="004526BC">
        <w:rPr>
          <w:rFonts w:cs="Arial"/>
          <w:szCs w:val="19"/>
        </w:rPr>
        <w:t xml:space="preserve">% (wobec </w:t>
      </w:r>
      <w:r w:rsidR="00087D72" w:rsidRPr="004526BC">
        <w:rPr>
          <w:rFonts w:cs="Arial"/>
          <w:szCs w:val="19"/>
        </w:rPr>
        <w:t>-0,8</w:t>
      </w:r>
      <w:r w:rsidRPr="004526BC">
        <w:rPr>
          <w:rFonts w:cs="Arial"/>
          <w:szCs w:val="19"/>
        </w:rPr>
        <w:t xml:space="preserve">%). </w:t>
      </w:r>
      <w:r w:rsidR="001B0783" w:rsidRPr="004526BC">
        <w:rPr>
          <w:rFonts w:cs="Arial"/>
          <w:szCs w:val="19"/>
        </w:rPr>
        <w:t>W kolejnych kwartałach zanotowano wzrost PKB: w</w:t>
      </w:r>
      <w:r w:rsidRPr="004526BC">
        <w:rPr>
          <w:rFonts w:cs="Arial"/>
          <w:szCs w:val="19"/>
        </w:rPr>
        <w:t xml:space="preserve"> </w:t>
      </w:r>
      <w:r w:rsidR="00000E60" w:rsidRPr="004526BC">
        <w:rPr>
          <w:rFonts w:cs="Arial"/>
          <w:szCs w:val="19"/>
        </w:rPr>
        <w:t>2</w:t>
      </w:r>
      <w:r w:rsidR="001B0783" w:rsidRPr="004526BC">
        <w:rPr>
          <w:rFonts w:cs="Arial"/>
          <w:szCs w:val="19"/>
        </w:rPr>
        <w:t xml:space="preserve"> kwartale o 11,3% (wobec 11,2%)</w:t>
      </w:r>
      <w:r w:rsidR="00BF4273" w:rsidRPr="004526BC">
        <w:rPr>
          <w:rFonts w:cs="Arial"/>
          <w:szCs w:val="19"/>
        </w:rPr>
        <w:t>, w 3 kwartale o 5,5% (wobec 5,3%)</w:t>
      </w:r>
      <w:r w:rsidR="005B2E45">
        <w:rPr>
          <w:rFonts w:cs="Arial"/>
          <w:szCs w:val="19"/>
        </w:rPr>
        <w:br/>
      </w:r>
      <w:r w:rsidRPr="004526BC">
        <w:rPr>
          <w:rFonts w:cs="Arial"/>
          <w:szCs w:val="19"/>
        </w:rPr>
        <w:t xml:space="preserve"> i </w:t>
      </w:r>
      <w:r w:rsidR="00BF4273" w:rsidRPr="004526BC">
        <w:rPr>
          <w:rFonts w:cs="Arial"/>
          <w:szCs w:val="19"/>
        </w:rPr>
        <w:t xml:space="preserve">w </w:t>
      </w:r>
      <w:r w:rsidR="00000E60" w:rsidRPr="004526BC">
        <w:rPr>
          <w:rFonts w:cs="Arial"/>
          <w:szCs w:val="19"/>
        </w:rPr>
        <w:t>4</w:t>
      </w:r>
      <w:r w:rsidRPr="004526BC">
        <w:rPr>
          <w:rFonts w:cs="Arial"/>
          <w:szCs w:val="19"/>
        </w:rPr>
        <w:t xml:space="preserve"> kwartale </w:t>
      </w:r>
      <w:r w:rsidR="00BF4273" w:rsidRPr="004526BC">
        <w:rPr>
          <w:rFonts w:cs="Arial"/>
          <w:szCs w:val="19"/>
        </w:rPr>
        <w:t xml:space="preserve">o 7,6% (wobec 7,3%). </w:t>
      </w:r>
      <w:r w:rsidRPr="004526BC">
        <w:rPr>
          <w:rFonts w:cs="Arial"/>
          <w:szCs w:val="19"/>
        </w:rPr>
        <w:t>W całym 202</w:t>
      </w:r>
      <w:r w:rsidR="00000E60" w:rsidRPr="004526BC">
        <w:rPr>
          <w:rFonts w:cs="Arial"/>
          <w:szCs w:val="19"/>
        </w:rPr>
        <w:t>1</w:t>
      </w:r>
      <w:r w:rsidRPr="004526BC">
        <w:rPr>
          <w:rFonts w:cs="Arial"/>
          <w:szCs w:val="19"/>
        </w:rPr>
        <w:t xml:space="preserve"> r. PKB </w:t>
      </w:r>
      <w:r w:rsidR="00BF4273" w:rsidRPr="004526BC">
        <w:rPr>
          <w:rFonts w:cs="Arial"/>
          <w:szCs w:val="19"/>
        </w:rPr>
        <w:t>wzrósł</w:t>
      </w:r>
      <w:r w:rsidRPr="004526BC">
        <w:rPr>
          <w:rFonts w:cs="Arial"/>
          <w:szCs w:val="19"/>
        </w:rPr>
        <w:t xml:space="preserve"> o </w:t>
      </w:r>
      <w:r w:rsidR="00BF4273" w:rsidRPr="004526BC">
        <w:rPr>
          <w:rFonts w:cs="Arial"/>
          <w:szCs w:val="19"/>
        </w:rPr>
        <w:t>5,9</w:t>
      </w:r>
      <w:r w:rsidR="00E263AE" w:rsidRPr="004526BC">
        <w:rPr>
          <w:rFonts w:cs="Arial"/>
          <w:szCs w:val="19"/>
        </w:rPr>
        <w:t>% (</w:t>
      </w:r>
      <w:r w:rsidR="00BF4273" w:rsidRPr="004526BC">
        <w:rPr>
          <w:rFonts w:cs="Arial"/>
          <w:szCs w:val="19"/>
        </w:rPr>
        <w:t xml:space="preserve">wobec 5,7% </w:t>
      </w:r>
      <w:r w:rsidR="00010351" w:rsidRPr="004526BC">
        <w:rPr>
          <w:rFonts w:cs="Arial"/>
          <w:szCs w:val="19"/>
        </w:rPr>
        <w:t xml:space="preserve">według </w:t>
      </w:r>
      <w:r w:rsidR="00E263AE" w:rsidRPr="004526BC">
        <w:rPr>
          <w:rFonts w:cs="Arial"/>
          <w:szCs w:val="19"/>
        </w:rPr>
        <w:t>wcześniejszego</w:t>
      </w:r>
      <w:r w:rsidRPr="004526BC">
        <w:rPr>
          <w:rFonts w:cs="Arial"/>
          <w:szCs w:val="19"/>
        </w:rPr>
        <w:t xml:space="preserve"> szacunku</w:t>
      </w:r>
      <w:r w:rsidR="00E263AE" w:rsidRPr="004526BC">
        <w:rPr>
          <w:rFonts w:cs="Arial"/>
          <w:szCs w:val="19"/>
        </w:rPr>
        <w:t>)</w:t>
      </w:r>
      <w:r w:rsidRPr="004526BC">
        <w:rPr>
          <w:rFonts w:cs="Arial"/>
          <w:szCs w:val="19"/>
        </w:rPr>
        <w:t>.</w:t>
      </w:r>
    </w:p>
    <w:p w:rsidR="00B12D7E" w:rsidRPr="004526BC" w:rsidRDefault="00B12D7E" w:rsidP="007460B2">
      <w:pPr>
        <w:tabs>
          <w:tab w:val="left" w:pos="170"/>
        </w:tabs>
        <w:spacing w:line="288" w:lineRule="auto"/>
        <w:ind w:right="238"/>
        <w:rPr>
          <w:rFonts w:cs="Arial"/>
          <w:szCs w:val="19"/>
        </w:rPr>
      </w:pPr>
      <w:r w:rsidRPr="004526BC">
        <w:rPr>
          <w:rFonts w:cs="Arial"/>
          <w:szCs w:val="19"/>
        </w:rPr>
        <w:lastRenderedPageBreak/>
        <w:t>W 202</w:t>
      </w:r>
      <w:r w:rsidR="000A3414" w:rsidRPr="004526BC">
        <w:rPr>
          <w:rFonts w:cs="Arial"/>
          <w:szCs w:val="19"/>
        </w:rPr>
        <w:t>1</w:t>
      </w:r>
      <w:r w:rsidRPr="004526BC">
        <w:rPr>
          <w:rFonts w:cs="Arial"/>
          <w:szCs w:val="19"/>
        </w:rPr>
        <w:t xml:space="preserve"> r. dynamik</w:t>
      </w:r>
      <w:r w:rsidR="005149D3">
        <w:rPr>
          <w:rFonts w:cs="Arial"/>
          <w:szCs w:val="19"/>
        </w:rPr>
        <w:t>a</w:t>
      </w:r>
      <w:r w:rsidRPr="004526BC">
        <w:rPr>
          <w:rFonts w:cs="Arial"/>
          <w:szCs w:val="19"/>
        </w:rPr>
        <w:t xml:space="preserve"> realn</w:t>
      </w:r>
      <w:r w:rsidR="005149D3">
        <w:rPr>
          <w:rFonts w:cs="Arial"/>
          <w:szCs w:val="19"/>
        </w:rPr>
        <w:t>a</w:t>
      </w:r>
      <w:r w:rsidRPr="004526BC">
        <w:rPr>
          <w:rFonts w:cs="Arial"/>
          <w:szCs w:val="19"/>
        </w:rPr>
        <w:t xml:space="preserve"> nakładów brutto na środki trwałe, któr</w:t>
      </w:r>
      <w:r w:rsidR="005149D3">
        <w:rPr>
          <w:rFonts w:cs="Arial"/>
          <w:szCs w:val="19"/>
        </w:rPr>
        <w:t>a</w:t>
      </w:r>
      <w:r w:rsidRPr="004526BC">
        <w:rPr>
          <w:rFonts w:cs="Arial"/>
          <w:szCs w:val="19"/>
        </w:rPr>
        <w:t xml:space="preserve"> </w:t>
      </w:r>
      <w:r w:rsidR="005149D3" w:rsidRPr="004526BC">
        <w:rPr>
          <w:rFonts w:cs="Arial"/>
          <w:szCs w:val="19"/>
        </w:rPr>
        <w:t>wyniosł</w:t>
      </w:r>
      <w:r w:rsidR="00464F8B">
        <w:rPr>
          <w:rFonts w:cs="Arial"/>
          <w:szCs w:val="19"/>
        </w:rPr>
        <w:t xml:space="preserve">a </w:t>
      </w:r>
      <w:r w:rsidR="0078297D" w:rsidRPr="004526BC">
        <w:rPr>
          <w:rFonts w:cs="Arial"/>
          <w:szCs w:val="19"/>
        </w:rPr>
        <w:t>3,8</w:t>
      </w:r>
      <w:r w:rsidRPr="004526BC">
        <w:rPr>
          <w:rFonts w:cs="Arial"/>
          <w:szCs w:val="19"/>
        </w:rPr>
        <w:t>%, był</w:t>
      </w:r>
      <w:r w:rsidR="005149D3">
        <w:rPr>
          <w:rFonts w:cs="Arial"/>
          <w:szCs w:val="19"/>
        </w:rPr>
        <w:t>a niższa</w:t>
      </w:r>
      <w:r w:rsidRPr="004526BC">
        <w:rPr>
          <w:rFonts w:cs="Arial"/>
          <w:szCs w:val="19"/>
        </w:rPr>
        <w:t xml:space="preserve"> w stosunku do danych przyjętych we wstępnym szacunku (</w:t>
      </w:r>
      <w:r w:rsidR="0078297D" w:rsidRPr="004526BC">
        <w:rPr>
          <w:rFonts w:cs="Arial"/>
          <w:szCs w:val="19"/>
        </w:rPr>
        <w:t>wzrost</w:t>
      </w:r>
      <w:r w:rsidRPr="004526BC">
        <w:rPr>
          <w:rFonts w:cs="Arial"/>
          <w:szCs w:val="19"/>
        </w:rPr>
        <w:t xml:space="preserve"> o </w:t>
      </w:r>
      <w:r w:rsidR="0078297D" w:rsidRPr="004526BC">
        <w:rPr>
          <w:rFonts w:cs="Arial"/>
          <w:szCs w:val="19"/>
        </w:rPr>
        <w:t>7,9</w:t>
      </w:r>
      <w:r w:rsidRPr="004526BC">
        <w:rPr>
          <w:rFonts w:cs="Arial"/>
          <w:szCs w:val="19"/>
        </w:rPr>
        <w:t xml:space="preserve">%). W </w:t>
      </w:r>
      <w:r w:rsidR="000A3414" w:rsidRPr="004526BC">
        <w:rPr>
          <w:rFonts w:cs="Arial"/>
          <w:szCs w:val="19"/>
        </w:rPr>
        <w:t>1</w:t>
      </w:r>
      <w:r w:rsidR="00A71F47" w:rsidRPr="004526BC">
        <w:rPr>
          <w:rFonts w:cs="Arial"/>
          <w:szCs w:val="19"/>
        </w:rPr>
        <w:t xml:space="preserve"> </w:t>
      </w:r>
      <w:r w:rsidRPr="004526BC">
        <w:rPr>
          <w:rFonts w:cs="Arial"/>
          <w:szCs w:val="19"/>
        </w:rPr>
        <w:t xml:space="preserve">kwartale odnotowano </w:t>
      </w:r>
      <w:r w:rsidR="004531FC" w:rsidRPr="004526BC">
        <w:rPr>
          <w:rFonts w:cs="Arial"/>
          <w:szCs w:val="19"/>
        </w:rPr>
        <w:t>spadek</w:t>
      </w:r>
      <w:r w:rsidRPr="004526BC">
        <w:rPr>
          <w:rFonts w:cs="Arial"/>
          <w:szCs w:val="19"/>
        </w:rPr>
        <w:t xml:space="preserve"> </w:t>
      </w:r>
      <w:r w:rsidR="000B74BC">
        <w:rPr>
          <w:rFonts w:cs="Arial"/>
          <w:szCs w:val="19"/>
        </w:rPr>
        <w:t>realny nakładów brutto na środki trwałe</w:t>
      </w:r>
      <w:r w:rsidR="004531FC" w:rsidRPr="004526BC">
        <w:rPr>
          <w:rFonts w:cs="Arial"/>
          <w:szCs w:val="19"/>
        </w:rPr>
        <w:t>, który wyniósł</w:t>
      </w:r>
      <w:r w:rsidRPr="004526BC">
        <w:rPr>
          <w:rFonts w:cs="Arial"/>
          <w:szCs w:val="19"/>
        </w:rPr>
        <w:t xml:space="preserve"> 1,</w:t>
      </w:r>
      <w:r w:rsidR="004531FC" w:rsidRPr="004526BC">
        <w:rPr>
          <w:rFonts w:cs="Arial"/>
          <w:szCs w:val="19"/>
        </w:rPr>
        <w:t>3</w:t>
      </w:r>
      <w:r w:rsidRPr="004526BC">
        <w:rPr>
          <w:rFonts w:cs="Arial"/>
          <w:szCs w:val="19"/>
        </w:rPr>
        <w:t xml:space="preserve">% (wobec </w:t>
      </w:r>
      <w:r w:rsidR="000B74BC">
        <w:rPr>
          <w:rFonts w:cs="Arial"/>
          <w:szCs w:val="19"/>
        </w:rPr>
        <w:t xml:space="preserve">wcześniejszego </w:t>
      </w:r>
      <w:r w:rsidR="004531FC" w:rsidRPr="004526BC">
        <w:rPr>
          <w:rFonts w:cs="Arial"/>
          <w:szCs w:val="19"/>
        </w:rPr>
        <w:t xml:space="preserve">wzrostu </w:t>
      </w:r>
      <w:r w:rsidR="000B74BC">
        <w:rPr>
          <w:rFonts w:cs="Arial"/>
          <w:szCs w:val="19"/>
        </w:rPr>
        <w:t xml:space="preserve">o </w:t>
      </w:r>
      <w:r w:rsidR="004531FC" w:rsidRPr="004526BC">
        <w:rPr>
          <w:rFonts w:cs="Arial"/>
          <w:szCs w:val="19"/>
        </w:rPr>
        <w:t>1,7</w:t>
      </w:r>
      <w:r w:rsidRPr="004526BC">
        <w:rPr>
          <w:rFonts w:cs="Arial"/>
          <w:szCs w:val="19"/>
        </w:rPr>
        <w:t xml:space="preserve">%). W </w:t>
      </w:r>
      <w:r w:rsidR="000A3414" w:rsidRPr="004526BC">
        <w:rPr>
          <w:rFonts w:cs="Arial"/>
          <w:szCs w:val="19"/>
        </w:rPr>
        <w:t>2</w:t>
      </w:r>
      <w:r w:rsidR="00220796" w:rsidRPr="004526BC">
        <w:rPr>
          <w:rFonts w:cs="Arial"/>
          <w:szCs w:val="19"/>
        </w:rPr>
        <w:t>,</w:t>
      </w:r>
      <w:r w:rsidRPr="004526BC">
        <w:rPr>
          <w:rFonts w:cs="Arial"/>
          <w:szCs w:val="19"/>
        </w:rPr>
        <w:t xml:space="preserve"> </w:t>
      </w:r>
      <w:r w:rsidR="000A3414" w:rsidRPr="004526BC">
        <w:rPr>
          <w:rFonts w:cs="Arial"/>
          <w:szCs w:val="19"/>
        </w:rPr>
        <w:t>3</w:t>
      </w:r>
      <w:r w:rsidRPr="004526BC">
        <w:rPr>
          <w:rFonts w:cs="Arial"/>
          <w:szCs w:val="19"/>
        </w:rPr>
        <w:t xml:space="preserve"> </w:t>
      </w:r>
      <w:r w:rsidR="00220796" w:rsidRPr="004526BC">
        <w:rPr>
          <w:rFonts w:cs="Arial"/>
          <w:szCs w:val="19"/>
        </w:rPr>
        <w:t xml:space="preserve">i 4 </w:t>
      </w:r>
      <w:r w:rsidRPr="004526BC">
        <w:rPr>
          <w:rFonts w:cs="Arial"/>
          <w:szCs w:val="19"/>
        </w:rPr>
        <w:t xml:space="preserve">kwartale zanotowano </w:t>
      </w:r>
      <w:r w:rsidR="00620876">
        <w:rPr>
          <w:rFonts w:cs="Arial"/>
          <w:szCs w:val="19"/>
        </w:rPr>
        <w:t xml:space="preserve">realne </w:t>
      </w:r>
      <w:r w:rsidR="00DC240B" w:rsidRPr="004526BC">
        <w:rPr>
          <w:rFonts w:cs="Arial"/>
          <w:szCs w:val="19"/>
        </w:rPr>
        <w:t>wzrost</w:t>
      </w:r>
      <w:r w:rsidR="000B74BC">
        <w:rPr>
          <w:rFonts w:cs="Arial"/>
          <w:szCs w:val="19"/>
        </w:rPr>
        <w:t>y</w:t>
      </w:r>
      <w:r w:rsidR="00DC240B" w:rsidRPr="004526BC">
        <w:rPr>
          <w:rFonts w:cs="Arial"/>
          <w:szCs w:val="19"/>
        </w:rPr>
        <w:t xml:space="preserve"> </w:t>
      </w:r>
      <w:r w:rsidR="000B74BC">
        <w:rPr>
          <w:rFonts w:cs="Arial"/>
          <w:szCs w:val="19"/>
        </w:rPr>
        <w:t xml:space="preserve">odpowiednio </w:t>
      </w:r>
      <w:r w:rsidR="00DC240B" w:rsidRPr="004526BC">
        <w:rPr>
          <w:rFonts w:cs="Arial"/>
          <w:szCs w:val="19"/>
        </w:rPr>
        <w:t>o</w:t>
      </w:r>
      <w:r w:rsidR="000B74BC">
        <w:rPr>
          <w:rFonts w:cs="Arial"/>
          <w:szCs w:val="19"/>
        </w:rPr>
        <w:t>:</w:t>
      </w:r>
      <w:r w:rsidR="00DC240B" w:rsidRPr="004526BC">
        <w:rPr>
          <w:rFonts w:cs="Arial"/>
          <w:szCs w:val="19"/>
        </w:rPr>
        <w:t xml:space="preserve"> 3,0</w:t>
      </w:r>
      <w:r w:rsidR="00220796" w:rsidRPr="004526BC">
        <w:rPr>
          <w:rFonts w:cs="Arial"/>
          <w:szCs w:val="19"/>
        </w:rPr>
        <w:t xml:space="preserve">%, </w:t>
      </w:r>
      <w:r w:rsidR="00DC240B" w:rsidRPr="004526BC">
        <w:rPr>
          <w:rFonts w:cs="Arial"/>
          <w:szCs w:val="19"/>
        </w:rPr>
        <w:t>6,</w:t>
      </w:r>
      <w:r w:rsidR="000B74BC">
        <w:rPr>
          <w:rFonts w:cs="Arial"/>
          <w:szCs w:val="19"/>
        </w:rPr>
        <w:t>6</w:t>
      </w:r>
      <w:r w:rsidRPr="004526BC">
        <w:rPr>
          <w:rFonts w:cs="Arial"/>
          <w:szCs w:val="19"/>
        </w:rPr>
        <w:t>%</w:t>
      </w:r>
      <w:r w:rsidR="00220796" w:rsidRPr="004526BC">
        <w:rPr>
          <w:rFonts w:cs="Arial"/>
          <w:szCs w:val="19"/>
        </w:rPr>
        <w:t xml:space="preserve"> i 5,2% (wobec wcześniej szacowanych wzrostów o</w:t>
      </w:r>
      <w:r w:rsidRPr="004526BC">
        <w:rPr>
          <w:rFonts w:cs="Arial"/>
          <w:szCs w:val="19"/>
        </w:rPr>
        <w:t xml:space="preserve">dpowiednio </w:t>
      </w:r>
      <w:r w:rsidR="00220796" w:rsidRPr="004526BC">
        <w:rPr>
          <w:rFonts w:cs="Arial"/>
          <w:szCs w:val="19"/>
        </w:rPr>
        <w:t>o</w:t>
      </w:r>
      <w:r w:rsidR="000B74BC">
        <w:rPr>
          <w:rFonts w:cs="Arial"/>
          <w:szCs w:val="19"/>
        </w:rPr>
        <w:t>:</w:t>
      </w:r>
      <w:r w:rsidR="00220796" w:rsidRPr="004526BC">
        <w:rPr>
          <w:rFonts w:cs="Arial"/>
          <w:szCs w:val="19"/>
        </w:rPr>
        <w:t xml:space="preserve"> </w:t>
      </w:r>
      <w:r w:rsidR="00DC240B" w:rsidRPr="004526BC">
        <w:rPr>
          <w:rFonts w:cs="Arial"/>
          <w:szCs w:val="19"/>
        </w:rPr>
        <w:t>5,6</w:t>
      </w:r>
      <w:r w:rsidR="00220796" w:rsidRPr="004526BC">
        <w:rPr>
          <w:rFonts w:cs="Arial"/>
          <w:szCs w:val="19"/>
        </w:rPr>
        <w:t xml:space="preserve">% </w:t>
      </w:r>
      <w:r w:rsidRPr="004526BC">
        <w:rPr>
          <w:rFonts w:cs="Arial"/>
          <w:szCs w:val="19"/>
        </w:rPr>
        <w:t>9,</w:t>
      </w:r>
      <w:r w:rsidR="00DC240B" w:rsidRPr="004526BC">
        <w:rPr>
          <w:rFonts w:cs="Arial"/>
          <w:szCs w:val="19"/>
        </w:rPr>
        <w:t>3</w:t>
      </w:r>
      <w:r w:rsidRPr="004526BC">
        <w:rPr>
          <w:rFonts w:cs="Arial"/>
          <w:szCs w:val="19"/>
        </w:rPr>
        <w:t>%</w:t>
      </w:r>
      <w:r w:rsidR="00220796" w:rsidRPr="004526BC">
        <w:rPr>
          <w:rFonts w:cs="Arial"/>
          <w:szCs w:val="19"/>
        </w:rPr>
        <w:t xml:space="preserve"> i 11,7%</w:t>
      </w:r>
      <w:r w:rsidRPr="004526BC">
        <w:rPr>
          <w:rFonts w:cs="Arial"/>
          <w:szCs w:val="19"/>
        </w:rPr>
        <w:t xml:space="preserve">). </w:t>
      </w:r>
      <w:r w:rsidRPr="00B30C83">
        <w:rPr>
          <w:rFonts w:cs="Arial"/>
          <w:szCs w:val="19"/>
        </w:rPr>
        <w:t xml:space="preserve">Zmiany te wynikają głównie z aktualizacji szacunku nakładów dla sektora instytucji rządowych i samorządowych </w:t>
      </w:r>
      <w:r w:rsidR="00B30C83">
        <w:rPr>
          <w:rFonts w:cs="Arial"/>
          <w:szCs w:val="19"/>
        </w:rPr>
        <w:t xml:space="preserve">i </w:t>
      </w:r>
      <w:r w:rsidRPr="00B30C83">
        <w:rPr>
          <w:rFonts w:cs="Arial"/>
          <w:szCs w:val="19"/>
        </w:rPr>
        <w:t xml:space="preserve">danych o nakładach inwestycyjnych na wartości niematerialne i prawne </w:t>
      </w:r>
      <w:r w:rsidR="006F04A3" w:rsidRPr="007460B2">
        <w:rPr>
          <w:rFonts w:cs="Arial"/>
          <w:szCs w:val="19"/>
        </w:rPr>
        <w:t>oraz</w:t>
      </w:r>
      <w:r w:rsidR="002A3836" w:rsidRPr="007460B2">
        <w:t xml:space="preserve"> korekty</w:t>
      </w:r>
      <w:r w:rsidR="006F04A3" w:rsidRPr="007460B2">
        <w:t xml:space="preserve"> </w:t>
      </w:r>
      <w:r w:rsidR="00B30C83">
        <w:t>szacunku</w:t>
      </w:r>
      <w:r w:rsidR="006F04A3" w:rsidRPr="00B30C83">
        <w:t xml:space="preserve"> za 2020 </w:t>
      </w:r>
      <w:r w:rsidR="006F04A3">
        <w:t>r.</w:t>
      </w:r>
    </w:p>
    <w:p w:rsidR="00B12D7E" w:rsidRPr="00424FE6" w:rsidRDefault="00B12D7E" w:rsidP="007460B2">
      <w:pPr>
        <w:tabs>
          <w:tab w:val="left" w:pos="170"/>
        </w:tabs>
        <w:spacing w:line="288" w:lineRule="auto"/>
        <w:ind w:right="238"/>
        <w:rPr>
          <w:rFonts w:cs="Arial"/>
          <w:color w:val="0070C0"/>
          <w:szCs w:val="19"/>
        </w:rPr>
      </w:pPr>
      <w:r w:rsidRPr="004526BC">
        <w:rPr>
          <w:b/>
          <w:strike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80096" behindDoc="1" locked="0" layoutInCell="1" allowOverlap="1" wp14:anchorId="03545447" wp14:editId="5531E2E9">
                <wp:simplePos x="0" y="0"/>
                <wp:positionH relativeFrom="column">
                  <wp:posOffset>5279390</wp:posOffset>
                </wp:positionH>
                <wp:positionV relativeFrom="paragraph">
                  <wp:posOffset>181395</wp:posOffset>
                </wp:positionV>
                <wp:extent cx="1760855" cy="1792605"/>
                <wp:effectExtent l="0" t="0" r="0" b="0"/>
                <wp:wrapSquare wrapText="bothSides"/>
                <wp:docPr id="13" name="Pole tekstow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7926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B43BE" w:rsidRPr="005B25F4" w:rsidRDefault="008B43BE" w:rsidP="00B12D7E">
                            <w:pPr>
                              <w:spacing w:before="0"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545447" id="Pole tekstowe 13" o:spid="_x0000_s1028" type="#_x0000_t202" style="position:absolute;margin-left:415.7pt;margin-top:14.3pt;width:138.65pt;height:141.15pt;z-index:-251536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" filled="f" stroked="f">
                <v:textbox>
                  <w:txbxContent>
                    <w:p w:rsidR="008B43BE" w:rsidRPr="005B25F4" w:rsidRDefault="008B43BE" w:rsidP="00B12D7E">
                      <w:pPr>
                        <w:spacing w:before="0"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526BC">
        <w:rPr>
          <w:rFonts w:cs="Arial"/>
          <w:szCs w:val="19"/>
        </w:rPr>
        <w:t>W całym 202</w:t>
      </w:r>
      <w:r w:rsidR="000A3414" w:rsidRPr="004526BC">
        <w:rPr>
          <w:rFonts w:cs="Arial"/>
          <w:szCs w:val="19"/>
        </w:rPr>
        <w:t>1</w:t>
      </w:r>
      <w:r w:rsidRPr="004526BC">
        <w:rPr>
          <w:rFonts w:cs="Arial"/>
          <w:szCs w:val="19"/>
        </w:rPr>
        <w:t xml:space="preserve"> r. odnotowano silniejszy wzrost dynamiki realnej spożycia publicznego</w:t>
      </w:r>
      <w:r w:rsidR="007460B2">
        <w:rPr>
          <w:rFonts w:cs="Arial"/>
          <w:szCs w:val="19"/>
        </w:rPr>
        <w:t xml:space="preserve"> </w:t>
      </w:r>
      <w:r w:rsidR="002A3836" w:rsidRPr="007460B2">
        <w:rPr>
          <w:rFonts w:cs="Arial"/>
          <w:szCs w:val="19"/>
        </w:rPr>
        <w:t>(</w:t>
      </w:r>
      <w:r w:rsidR="00D27175" w:rsidRPr="007460B2">
        <w:rPr>
          <w:rFonts w:cs="Arial"/>
          <w:szCs w:val="19"/>
        </w:rPr>
        <w:t>3</w:t>
      </w:r>
      <w:r w:rsidRPr="007460B2">
        <w:rPr>
          <w:rFonts w:cs="Arial"/>
          <w:szCs w:val="19"/>
        </w:rPr>
        <w:t>,4%</w:t>
      </w:r>
      <w:r w:rsidR="002A3836" w:rsidRPr="007460B2">
        <w:rPr>
          <w:rFonts w:cs="Arial"/>
          <w:szCs w:val="19"/>
        </w:rPr>
        <w:t>)</w:t>
      </w:r>
      <w:r w:rsidRPr="007460B2">
        <w:rPr>
          <w:rFonts w:cs="Arial"/>
          <w:szCs w:val="19"/>
        </w:rPr>
        <w:t xml:space="preserve"> </w:t>
      </w:r>
      <w:r w:rsidRPr="004526BC">
        <w:rPr>
          <w:rFonts w:cs="Arial"/>
          <w:szCs w:val="19"/>
        </w:rPr>
        <w:t>w stosunku do wartości przyjętych we wstępnym szacunku (</w:t>
      </w:r>
      <w:r w:rsidR="00D27175" w:rsidRPr="004526BC">
        <w:rPr>
          <w:rFonts w:cs="Arial"/>
          <w:szCs w:val="19"/>
        </w:rPr>
        <w:t>1,1</w:t>
      </w:r>
      <w:r w:rsidRPr="004526BC">
        <w:rPr>
          <w:rFonts w:cs="Arial"/>
          <w:szCs w:val="19"/>
        </w:rPr>
        <w:t xml:space="preserve">%). W poszczególnych kwartałach wzrost realny wyniósł odpowiednio: w </w:t>
      </w:r>
      <w:r w:rsidR="000A3414" w:rsidRPr="004526BC">
        <w:rPr>
          <w:rFonts w:cs="Arial"/>
          <w:szCs w:val="19"/>
        </w:rPr>
        <w:t>1</w:t>
      </w:r>
      <w:r w:rsidRPr="004526BC">
        <w:rPr>
          <w:rFonts w:cs="Arial"/>
          <w:szCs w:val="19"/>
        </w:rPr>
        <w:t xml:space="preserve"> kwartale 2,</w:t>
      </w:r>
      <w:r w:rsidR="00D27175" w:rsidRPr="004526BC">
        <w:rPr>
          <w:rFonts w:cs="Arial"/>
          <w:szCs w:val="19"/>
        </w:rPr>
        <w:t>4</w:t>
      </w:r>
      <w:r w:rsidRPr="004526BC">
        <w:rPr>
          <w:rFonts w:cs="Arial"/>
          <w:szCs w:val="19"/>
        </w:rPr>
        <w:t xml:space="preserve">% (wobec </w:t>
      </w:r>
      <w:r w:rsidR="00D27175" w:rsidRPr="004526BC">
        <w:rPr>
          <w:rFonts w:cs="Arial"/>
          <w:szCs w:val="19"/>
        </w:rPr>
        <w:t>1</w:t>
      </w:r>
      <w:r w:rsidRPr="004526BC">
        <w:rPr>
          <w:rFonts w:cs="Arial"/>
          <w:szCs w:val="19"/>
        </w:rPr>
        <w:t xml:space="preserve">,6%), w </w:t>
      </w:r>
      <w:r w:rsidR="000A3414" w:rsidRPr="004526BC">
        <w:rPr>
          <w:rFonts w:cs="Arial"/>
          <w:szCs w:val="19"/>
        </w:rPr>
        <w:t>2</w:t>
      </w:r>
      <w:r w:rsidRPr="004526BC">
        <w:rPr>
          <w:rFonts w:cs="Arial"/>
          <w:szCs w:val="19"/>
        </w:rPr>
        <w:t xml:space="preserve"> kwartale </w:t>
      </w:r>
      <w:r w:rsidR="00D27175" w:rsidRPr="004526BC">
        <w:rPr>
          <w:rFonts w:cs="Arial"/>
          <w:szCs w:val="19"/>
        </w:rPr>
        <w:t>4,2</w:t>
      </w:r>
      <w:r w:rsidRPr="004526BC">
        <w:rPr>
          <w:rFonts w:cs="Arial"/>
          <w:szCs w:val="19"/>
        </w:rPr>
        <w:t>% (</w:t>
      </w:r>
      <w:r w:rsidR="00D27175" w:rsidRPr="004526BC">
        <w:rPr>
          <w:rFonts w:cs="Arial"/>
          <w:szCs w:val="19"/>
        </w:rPr>
        <w:t>wobec 3,0%</w:t>
      </w:r>
      <w:r w:rsidRPr="004526BC">
        <w:rPr>
          <w:rFonts w:cs="Arial"/>
          <w:szCs w:val="19"/>
        </w:rPr>
        <w:t xml:space="preserve">), w </w:t>
      </w:r>
      <w:r w:rsidR="000A3414" w:rsidRPr="004526BC">
        <w:rPr>
          <w:rFonts w:cs="Arial"/>
          <w:szCs w:val="19"/>
        </w:rPr>
        <w:t>3</w:t>
      </w:r>
      <w:r w:rsidRPr="004526BC">
        <w:rPr>
          <w:rFonts w:cs="Arial"/>
          <w:szCs w:val="19"/>
        </w:rPr>
        <w:t xml:space="preserve"> kwartale </w:t>
      </w:r>
      <w:r w:rsidR="00D27175" w:rsidRPr="004526BC">
        <w:rPr>
          <w:rFonts w:cs="Arial"/>
          <w:szCs w:val="19"/>
        </w:rPr>
        <w:t>2,8</w:t>
      </w:r>
      <w:r w:rsidRPr="004526BC">
        <w:rPr>
          <w:rFonts w:cs="Arial"/>
          <w:szCs w:val="19"/>
        </w:rPr>
        <w:t xml:space="preserve">% (wobec </w:t>
      </w:r>
      <w:r w:rsidR="00D27175" w:rsidRPr="004526BC">
        <w:rPr>
          <w:rFonts w:cs="Arial"/>
          <w:szCs w:val="19"/>
        </w:rPr>
        <w:t>0,8</w:t>
      </w:r>
      <w:r w:rsidRPr="004526BC">
        <w:rPr>
          <w:rFonts w:cs="Arial"/>
          <w:szCs w:val="19"/>
        </w:rPr>
        <w:t xml:space="preserve">%) i w </w:t>
      </w:r>
      <w:r w:rsidR="000A3414" w:rsidRPr="004526BC">
        <w:rPr>
          <w:rFonts w:cs="Arial"/>
          <w:szCs w:val="19"/>
        </w:rPr>
        <w:t>4</w:t>
      </w:r>
      <w:r w:rsidRPr="004526BC">
        <w:rPr>
          <w:rFonts w:cs="Arial"/>
          <w:szCs w:val="19"/>
        </w:rPr>
        <w:t xml:space="preserve"> kwartale </w:t>
      </w:r>
      <w:r w:rsidR="00424FE6" w:rsidRPr="004526BC">
        <w:rPr>
          <w:rFonts w:cs="Arial"/>
          <w:szCs w:val="19"/>
        </w:rPr>
        <w:t>4,0</w:t>
      </w:r>
      <w:r w:rsidRPr="004526BC">
        <w:rPr>
          <w:rFonts w:cs="Arial"/>
          <w:szCs w:val="19"/>
        </w:rPr>
        <w:t xml:space="preserve">% (wobec </w:t>
      </w:r>
      <w:r w:rsidR="00424FE6" w:rsidRPr="004526BC">
        <w:rPr>
          <w:rFonts w:cs="Arial"/>
          <w:szCs w:val="19"/>
        </w:rPr>
        <w:t>spadku o 0,5</w:t>
      </w:r>
      <w:r w:rsidRPr="004526BC">
        <w:rPr>
          <w:rFonts w:cs="Arial"/>
          <w:szCs w:val="19"/>
        </w:rPr>
        <w:t xml:space="preserve">%). </w:t>
      </w:r>
      <w:r w:rsidRPr="00B30C83">
        <w:rPr>
          <w:rFonts w:cs="Arial"/>
          <w:szCs w:val="19"/>
        </w:rPr>
        <w:t>Na zmiany wartości spożycia publicznego złożyły się głównie: wzrost kosztów związanych z zatrudnieniem, wzrost zużycia pośredniego oraz wzrost kosztów związanych</w:t>
      </w:r>
      <w:r w:rsidR="005B2E45">
        <w:rPr>
          <w:rFonts w:cs="Arial"/>
          <w:szCs w:val="19"/>
        </w:rPr>
        <w:br/>
      </w:r>
      <w:r w:rsidRPr="00B30C83">
        <w:rPr>
          <w:rFonts w:cs="Arial"/>
          <w:szCs w:val="19"/>
        </w:rPr>
        <w:t xml:space="preserve"> z transferami socjalnymi w naturze</w:t>
      </w:r>
      <w:r w:rsidRPr="00424FE6">
        <w:rPr>
          <w:rFonts w:cs="Arial"/>
          <w:color w:val="0070C0"/>
          <w:szCs w:val="19"/>
        </w:rPr>
        <w:t xml:space="preserve">. </w:t>
      </w:r>
    </w:p>
    <w:p w:rsidR="00B12D7E" w:rsidRPr="004526BC" w:rsidRDefault="00B12D7E" w:rsidP="007460B2">
      <w:pPr>
        <w:tabs>
          <w:tab w:val="left" w:pos="170"/>
        </w:tabs>
        <w:spacing w:line="288" w:lineRule="auto"/>
        <w:ind w:right="238"/>
        <w:rPr>
          <w:rFonts w:cs="Arial"/>
          <w:szCs w:val="19"/>
        </w:rPr>
      </w:pPr>
      <w:r w:rsidRPr="004526BC">
        <w:rPr>
          <w:rFonts w:cs="Arial"/>
          <w:szCs w:val="19"/>
        </w:rPr>
        <w:t>Dodatkowo, zaktualizowano dane o handlu zagranicznym wynikające z bieżących korekt w obrotach towarowych i usługowych we wszystkich kwartałach 202</w:t>
      </w:r>
      <w:r w:rsidR="000A3414" w:rsidRPr="004526BC">
        <w:rPr>
          <w:rFonts w:cs="Arial"/>
          <w:szCs w:val="19"/>
        </w:rPr>
        <w:t>1</w:t>
      </w:r>
      <w:r w:rsidRPr="004526BC">
        <w:rPr>
          <w:rFonts w:cs="Arial"/>
          <w:szCs w:val="19"/>
        </w:rPr>
        <w:t xml:space="preserve"> r. </w:t>
      </w:r>
    </w:p>
    <w:p w:rsidR="00B12D7E" w:rsidRPr="004526BC" w:rsidRDefault="00B12D7E" w:rsidP="007460B2">
      <w:pPr>
        <w:pStyle w:val="LID"/>
        <w:spacing w:line="288" w:lineRule="auto"/>
        <w:rPr>
          <w:rFonts w:cs="Arial"/>
          <w:b w:val="0"/>
          <w:noProof w:val="0"/>
          <w:lang w:eastAsia="en-US"/>
        </w:rPr>
      </w:pPr>
      <w:r w:rsidRPr="004526BC">
        <w:rPr>
          <w:rFonts w:cs="Arial"/>
          <w:b w:val="0"/>
          <w:noProof w:val="0"/>
          <w:lang w:eastAsia="en-US"/>
        </w:rPr>
        <w:t xml:space="preserve">Zweryfikowany szacunek </w:t>
      </w:r>
      <w:r w:rsidR="00B30C83">
        <w:rPr>
          <w:rFonts w:cs="Arial"/>
          <w:b w:val="0"/>
          <w:noProof w:val="0"/>
          <w:lang w:eastAsia="en-US"/>
        </w:rPr>
        <w:t>PKB</w:t>
      </w:r>
      <w:r w:rsidRPr="004526BC">
        <w:rPr>
          <w:rFonts w:cs="Arial"/>
          <w:b w:val="0"/>
          <w:noProof w:val="0"/>
          <w:lang w:eastAsia="en-US"/>
        </w:rPr>
        <w:t xml:space="preserve"> (roczny i kwartalny) za lata 20</w:t>
      </w:r>
      <w:r w:rsidR="000A3414" w:rsidRPr="004526BC">
        <w:rPr>
          <w:rFonts w:cs="Arial"/>
          <w:b w:val="0"/>
          <w:noProof w:val="0"/>
          <w:lang w:eastAsia="en-US"/>
        </w:rPr>
        <w:t>20</w:t>
      </w:r>
      <w:r w:rsidRPr="004526BC">
        <w:rPr>
          <w:rFonts w:cs="Arial"/>
          <w:b w:val="0"/>
          <w:noProof w:val="0"/>
          <w:lang w:eastAsia="en-US"/>
        </w:rPr>
        <w:t xml:space="preserve"> – 202</w:t>
      </w:r>
      <w:r w:rsidR="000A3414" w:rsidRPr="004526BC">
        <w:rPr>
          <w:rFonts w:cs="Arial"/>
          <w:b w:val="0"/>
          <w:noProof w:val="0"/>
          <w:lang w:eastAsia="en-US"/>
        </w:rPr>
        <w:t>1</w:t>
      </w:r>
      <w:r w:rsidRPr="004526BC">
        <w:rPr>
          <w:rFonts w:cs="Arial"/>
          <w:b w:val="0"/>
          <w:noProof w:val="0"/>
          <w:lang w:eastAsia="en-US"/>
        </w:rPr>
        <w:t xml:space="preserve"> przełożył się na zmiany w strukturze skali wpływu poszczególnych czynników wzrostu gospodarczego. </w:t>
      </w:r>
    </w:p>
    <w:p w:rsidR="000E5101" w:rsidRDefault="000E5101" w:rsidP="007460B2">
      <w:pPr>
        <w:pStyle w:val="LID"/>
        <w:spacing w:line="288" w:lineRule="auto"/>
        <w:rPr>
          <w:rFonts w:cs="Arial"/>
          <w:b w:val="0"/>
          <w:noProof w:val="0"/>
          <w:lang w:eastAsia="en-US"/>
        </w:rPr>
      </w:pPr>
      <w:r w:rsidRPr="004526BC">
        <w:rPr>
          <w:rFonts w:cs="Arial"/>
          <w:b w:val="0"/>
          <w:noProof w:val="0"/>
          <w:lang w:eastAsia="en-US"/>
        </w:rPr>
        <w:t>W 2020 r., w stosunku do opublikowanych wcześniej danych</w:t>
      </w:r>
      <w:r>
        <w:rPr>
          <w:rFonts w:cs="Arial"/>
          <w:b w:val="0"/>
          <w:noProof w:val="0"/>
          <w:lang w:eastAsia="en-US"/>
        </w:rPr>
        <w:t xml:space="preserve">, odnotowano zmniejszenie negatywnego wpływu popytu krajowego na wzrost gospodarczy. Wpływ ten uległ poprawie w całym roku 2020 oraz we wszystkich jego kwartałach. </w:t>
      </w:r>
    </w:p>
    <w:p w:rsidR="00B12D7E" w:rsidRPr="004526BC" w:rsidRDefault="00B12D7E" w:rsidP="007460B2">
      <w:pPr>
        <w:pStyle w:val="LID"/>
        <w:spacing w:line="288" w:lineRule="auto"/>
        <w:rPr>
          <w:rFonts w:cs="Arial"/>
          <w:b w:val="0"/>
          <w:noProof w:val="0"/>
          <w:lang w:eastAsia="en-US"/>
        </w:rPr>
      </w:pPr>
      <w:r w:rsidRPr="004526BC">
        <w:rPr>
          <w:rFonts w:cs="Arial"/>
          <w:b w:val="0"/>
          <w:noProof w:val="0"/>
          <w:lang w:eastAsia="en-US"/>
        </w:rPr>
        <w:t>W 20</w:t>
      </w:r>
      <w:r w:rsidR="000A3414" w:rsidRPr="004526BC">
        <w:rPr>
          <w:rFonts w:cs="Arial"/>
          <w:b w:val="0"/>
          <w:noProof w:val="0"/>
          <w:lang w:eastAsia="en-US"/>
        </w:rPr>
        <w:t>20</w:t>
      </w:r>
      <w:r w:rsidRPr="004526BC">
        <w:rPr>
          <w:rFonts w:cs="Arial"/>
          <w:b w:val="0"/>
          <w:noProof w:val="0"/>
          <w:lang w:eastAsia="en-US"/>
        </w:rPr>
        <w:t xml:space="preserve"> r.</w:t>
      </w:r>
      <w:r w:rsidR="000E5101">
        <w:rPr>
          <w:rFonts w:cs="Arial"/>
          <w:b w:val="0"/>
          <w:noProof w:val="0"/>
          <w:lang w:eastAsia="en-US"/>
        </w:rPr>
        <w:t xml:space="preserve"> </w:t>
      </w:r>
      <w:r w:rsidRPr="004526BC">
        <w:rPr>
          <w:rFonts w:cs="Arial"/>
          <w:b w:val="0"/>
          <w:noProof w:val="0"/>
          <w:lang w:eastAsia="en-US"/>
        </w:rPr>
        <w:t xml:space="preserve">odnotowano </w:t>
      </w:r>
      <w:r w:rsidR="000E5101">
        <w:rPr>
          <w:rFonts w:cs="Arial"/>
          <w:b w:val="0"/>
          <w:noProof w:val="0"/>
          <w:lang w:eastAsia="en-US"/>
        </w:rPr>
        <w:t xml:space="preserve">poprawę </w:t>
      </w:r>
      <w:r w:rsidRPr="004526BC">
        <w:rPr>
          <w:rFonts w:cs="Arial"/>
          <w:b w:val="0"/>
          <w:noProof w:val="0"/>
          <w:lang w:eastAsia="en-US"/>
        </w:rPr>
        <w:t xml:space="preserve">skali </w:t>
      </w:r>
      <w:r w:rsidR="00865A2E" w:rsidRPr="004526BC">
        <w:rPr>
          <w:rFonts w:cs="Arial"/>
          <w:b w:val="0"/>
          <w:noProof w:val="0"/>
          <w:lang w:eastAsia="en-US"/>
        </w:rPr>
        <w:t>wpływu popytu inwestycyjnego na PKB w całym roku</w:t>
      </w:r>
      <w:r w:rsidR="005B2E45">
        <w:rPr>
          <w:rFonts w:cs="Arial"/>
          <w:b w:val="0"/>
          <w:noProof w:val="0"/>
          <w:lang w:eastAsia="en-US"/>
        </w:rPr>
        <w:br/>
      </w:r>
      <w:r w:rsidR="00865A2E" w:rsidRPr="004526BC">
        <w:rPr>
          <w:rFonts w:cs="Arial"/>
          <w:b w:val="0"/>
          <w:noProof w:val="0"/>
          <w:lang w:eastAsia="en-US"/>
        </w:rPr>
        <w:t xml:space="preserve"> i we wszystkich jego kwartałach, choć</w:t>
      </w:r>
      <w:r w:rsidR="00F77BAB" w:rsidRPr="004526BC">
        <w:rPr>
          <w:rFonts w:cs="Arial"/>
          <w:b w:val="0"/>
          <w:noProof w:val="0"/>
          <w:lang w:eastAsia="en-US"/>
        </w:rPr>
        <w:t xml:space="preserve"> </w:t>
      </w:r>
      <w:r w:rsidR="00865A2E" w:rsidRPr="004526BC">
        <w:rPr>
          <w:rFonts w:cs="Arial"/>
          <w:b w:val="0"/>
          <w:noProof w:val="0"/>
          <w:lang w:eastAsia="en-US"/>
        </w:rPr>
        <w:t xml:space="preserve">tylko w 1 kwartale wpływ ten </w:t>
      </w:r>
      <w:r w:rsidR="00F77BAB" w:rsidRPr="004526BC">
        <w:rPr>
          <w:rFonts w:cs="Arial"/>
          <w:b w:val="0"/>
          <w:noProof w:val="0"/>
          <w:lang w:eastAsia="en-US"/>
        </w:rPr>
        <w:t>był pozytywny</w:t>
      </w:r>
      <w:r w:rsidR="000E5101">
        <w:rPr>
          <w:rFonts w:cs="Arial"/>
          <w:b w:val="0"/>
          <w:noProof w:val="0"/>
          <w:lang w:eastAsia="en-US"/>
        </w:rPr>
        <w:t>. W</w:t>
      </w:r>
      <w:r w:rsidR="00F77BAB" w:rsidRPr="004526BC">
        <w:rPr>
          <w:rFonts w:cs="Arial"/>
          <w:b w:val="0"/>
          <w:noProof w:val="0"/>
          <w:lang w:eastAsia="en-US"/>
        </w:rPr>
        <w:t xml:space="preserve"> kolejnych kwartałach i całym roku negatywny</w:t>
      </w:r>
      <w:r w:rsidR="000E5101">
        <w:rPr>
          <w:rFonts w:cs="Arial"/>
          <w:b w:val="0"/>
          <w:noProof w:val="0"/>
          <w:lang w:eastAsia="en-US"/>
        </w:rPr>
        <w:t xml:space="preserve"> wpływ</w:t>
      </w:r>
      <w:r w:rsidR="00F77BAB" w:rsidRPr="004526BC">
        <w:rPr>
          <w:rFonts w:cs="Arial"/>
          <w:b w:val="0"/>
          <w:noProof w:val="0"/>
          <w:lang w:eastAsia="en-US"/>
        </w:rPr>
        <w:t xml:space="preserve"> na skalę wzrostu gospodarczego</w:t>
      </w:r>
      <w:r w:rsidR="000E5101">
        <w:rPr>
          <w:rFonts w:cs="Arial"/>
          <w:b w:val="0"/>
          <w:noProof w:val="0"/>
          <w:lang w:eastAsia="en-US"/>
        </w:rPr>
        <w:t xml:space="preserve"> uległ zmniejszeniu</w:t>
      </w:r>
      <w:r w:rsidR="00B30C83">
        <w:rPr>
          <w:rFonts w:cs="Arial"/>
          <w:b w:val="0"/>
          <w:noProof w:val="0"/>
          <w:lang w:eastAsia="en-US"/>
        </w:rPr>
        <w:t xml:space="preserve"> w porównaniu ze wstępnym szacunkiem</w:t>
      </w:r>
      <w:r w:rsidR="00865A2E" w:rsidRPr="004526BC">
        <w:rPr>
          <w:rFonts w:cs="Arial"/>
          <w:b w:val="0"/>
          <w:noProof w:val="0"/>
          <w:lang w:eastAsia="en-US"/>
        </w:rPr>
        <w:t xml:space="preserve">. </w:t>
      </w:r>
      <w:r w:rsidR="00061A53" w:rsidRPr="004526BC">
        <w:rPr>
          <w:rFonts w:cs="Arial"/>
          <w:b w:val="0"/>
          <w:noProof w:val="0"/>
          <w:lang w:eastAsia="en-US"/>
        </w:rPr>
        <w:t xml:space="preserve">W </w:t>
      </w:r>
      <w:r w:rsidR="00342120" w:rsidRPr="004526BC">
        <w:rPr>
          <w:rFonts w:cs="Arial"/>
          <w:b w:val="0"/>
          <w:noProof w:val="0"/>
          <w:lang w:eastAsia="en-US"/>
        </w:rPr>
        <w:t>1 i 2 kwartale skala wpływu popytu zagranicznego na wzrost gospodarczy pozostał</w:t>
      </w:r>
      <w:r w:rsidR="00D8399B" w:rsidRPr="004526BC">
        <w:rPr>
          <w:rFonts w:cs="Arial"/>
          <w:b w:val="0"/>
          <w:noProof w:val="0"/>
          <w:lang w:eastAsia="en-US"/>
        </w:rPr>
        <w:t>a bez zmian</w:t>
      </w:r>
      <w:r w:rsidR="00540F75" w:rsidRPr="004526BC">
        <w:rPr>
          <w:rFonts w:cs="Arial"/>
          <w:b w:val="0"/>
          <w:noProof w:val="0"/>
          <w:lang w:eastAsia="en-US"/>
        </w:rPr>
        <w:t>, a</w:t>
      </w:r>
      <w:r w:rsidR="00D8399B" w:rsidRPr="004526BC">
        <w:rPr>
          <w:rFonts w:cs="Arial"/>
          <w:b w:val="0"/>
          <w:noProof w:val="0"/>
          <w:lang w:eastAsia="en-US"/>
        </w:rPr>
        <w:t xml:space="preserve"> </w:t>
      </w:r>
      <w:r w:rsidR="00EE6B7E" w:rsidRPr="004526BC">
        <w:rPr>
          <w:rFonts w:cs="Arial"/>
          <w:b w:val="0"/>
          <w:noProof w:val="0"/>
          <w:lang w:eastAsia="en-US"/>
        </w:rPr>
        <w:t>nieznaczne pogorszenie</w:t>
      </w:r>
      <w:r w:rsidR="00342120" w:rsidRPr="004526BC">
        <w:rPr>
          <w:rFonts w:cs="Arial"/>
          <w:b w:val="0"/>
          <w:noProof w:val="0"/>
          <w:lang w:eastAsia="en-US"/>
        </w:rPr>
        <w:t xml:space="preserve"> tego wpływu w </w:t>
      </w:r>
      <w:r w:rsidR="00061A53" w:rsidRPr="004526BC">
        <w:rPr>
          <w:rFonts w:cs="Arial"/>
          <w:b w:val="0"/>
          <w:noProof w:val="0"/>
          <w:lang w:eastAsia="en-US"/>
        </w:rPr>
        <w:t>3 i 4 kwar</w:t>
      </w:r>
      <w:r w:rsidR="00342120" w:rsidRPr="004526BC">
        <w:rPr>
          <w:rFonts w:cs="Arial"/>
          <w:b w:val="0"/>
          <w:noProof w:val="0"/>
          <w:lang w:eastAsia="en-US"/>
        </w:rPr>
        <w:t>tale</w:t>
      </w:r>
      <w:r w:rsidR="00D8399B" w:rsidRPr="004526BC">
        <w:rPr>
          <w:rFonts w:cs="Arial"/>
          <w:b w:val="0"/>
          <w:noProof w:val="0"/>
          <w:lang w:eastAsia="en-US"/>
        </w:rPr>
        <w:t xml:space="preserve"> </w:t>
      </w:r>
      <w:r w:rsidR="00EE6B7E" w:rsidRPr="004526BC">
        <w:rPr>
          <w:rFonts w:cs="Arial"/>
          <w:b w:val="0"/>
          <w:noProof w:val="0"/>
          <w:lang w:eastAsia="en-US"/>
        </w:rPr>
        <w:t xml:space="preserve">nie wpłynęło na </w:t>
      </w:r>
      <w:r w:rsidR="000E5101">
        <w:rPr>
          <w:rFonts w:cs="Arial"/>
          <w:b w:val="0"/>
          <w:noProof w:val="0"/>
          <w:lang w:eastAsia="en-US"/>
        </w:rPr>
        <w:t>zmianę</w:t>
      </w:r>
      <w:r w:rsidR="000E5101" w:rsidRPr="004526BC">
        <w:rPr>
          <w:rFonts w:cs="Arial"/>
          <w:b w:val="0"/>
          <w:noProof w:val="0"/>
          <w:lang w:eastAsia="en-US"/>
        </w:rPr>
        <w:t xml:space="preserve"> </w:t>
      </w:r>
      <w:r w:rsidR="00061A53" w:rsidRPr="004526BC">
        <w:rPr>
          <w:rFonts w:cs="Arial"/>
          <w:b w:val="0"/>
          <w:noProof w:val="0"/>
          <w:lang w:eastAsia="en-US"/>
        </w:rPr>
        <w:t xml:space="preserve">wpływu popytu zagranicznego </w:t>
      </w:r>
      <w:r w:rsidR="00D8399B" w:rsidRPr="004526BC">
        <w:rPr>
          <w:rFonts w:cs="Arial"/>
          <w:b w:val="0"/>
          <w:noProof w:val="0"/>
          <w:lang w:eastAsia="en-US"/>
        </w:rPr>
        <w:t xml:space="preserve">w </w:t>
      </w:r>
      <w:r w:rsidR="005D7577">
        <w:rPr>
          <w:rFonts w:cs="Arial"/>
          <w:b w:val="0"/>
          <w:noProof w:val="0"/>
          <w:lang w:eastAsia="en-US"/>
        </w:rPr>
        <w:t>skali</w:t>
      </w:r>
      <w:r w:rsidR="00FF0C57" w:rsidRPr="004526BC">
        <w:rPr>
          <w:rFonts w:cs="Arial"/>
          <w:b w:val="0"/>
          <w:noProof w:val="0"/>
          <w:lang w:eastAsia="en-US"/>
        </w:rPr>
        <w:t xml:space="preserve"> roku</w:t>
      </w:r>
      <w:r w:rsidR="00D8399B" w:rsidRPr="004526BC">
        <w:rPr>
          <w:rFonts w:cs="Arial"/>
          <w:b w:val="0"/>
          <w:noProof w:val="0"/>
          <w:lang w:eastAsia="en-US"/>
        </w:rPr>
        <w:t xml:space="preserve">. </w:t>
      </w:r>
      <w:r w:rsidR="004D5F6C" w:rsidRPr="004526BC">
        <w:rPr>
          <w:rFonts w:cs="Arial"/>
          <w:b w:val="0"/>
          <w:noProof w:val="0"/>
          <w:lang w:eastAsia="en-US"/>
        </w:rPr>
        <w:t xml:space="preserve">Wpływ popytu konsumpcyjnego w </w:t>
      </w:r>
      <w:r w:rsidR="00262A44" w:rsidRPr="004526BC">
        <w:rPr>
          <w:rFonts w:cs="Arial"/>
          <w:b w:val="0"/>
          <w:noProof w:val="0"/>
          <w:lang w:eastAsia="en-US"/>
        </w:rPr>
        <w:t xml:space="preserve">2 i 4 kwartale i </w:t>
      </w:r>
      <w:r w:rsidR="004D5F6C" w:rsidRPr="004526BC">
        <w:rPr>
          <w:rFonts w:cs="Arial"/>
          <w:b w:val="0"/>
          <w:noProof w:val="0"/>
          <w:lang w:eastAsia="en-US"/>
        </w:rPr>
        <w:t xml:space="preserve">całym 2020 r. na wzrost PKB nie uległ zmianie, zaobserwowano jedynie niewielkie różnice w </w:t>
      </w:r>
      <w:r w:rsidR="000A4A94" w:rsidRPr="004526BC">
        <w:rPr>
          <w:rFonts w:cs="Arial"/>
          <w:b w:val="0"/>
          <w:noProof w:val="0"/>
          <w:lang w:eastAsia="en-US"/>
        </w:rPr>
        <w:t>1 i 3 kwartale (odpowiednio zwię</w:t>
      </w:r>
      <w:r w:rsidR="00262A44" w:rsidRPr="004526BC">
        <w:rPr>
          <w:rFonts w:cs="Arial"/>
          <w:b w:val="0"/>
          <w:noProof w:val="0"/>
          <w:lang w:eastAsia="en-US"/>
        </w:rPr>
        <w:t>kszenie</w:t>
      </w:r>
      <w:r w:rsidR="005B2E45">
        <w:rPr>
          <w:rFonts w:cs="Arial"/>
          <w:b w:val="0"/>
          <w:noProof w:val="0"/>
          <w:lang w:eastAsia="en-US"/>
        </w:rPr>
        <w:br/>
      </w:r>
      <w:r w:rsidR="00262A44" w:rsidRPr="004526BC">
        <w:rPr>
          <w:rFonts w:cs="Arial"/>
          <w:b w:val="0"/>
          <w:noProof w:val="0"/>
          <w:lang w:eastAsia="en-US"/>
        </w:rPr>
        <w:t xml:space="preserve"> i </w:t>
      </w:r>
      <w:r w:rsidR="000A4A94" w:rsidRPr="004526BC">
        <w:rPr>
          <w:rFonts w:cs="Arial"/>
          <w:b w:val="0"/>
          <w:noProof w:val="0"/>
          <w:lang w:eastAsia="en-US"/>
        </w:rPr>
        <w:t>zmniejszenie</w:t>
      </w:r>
      <w:r w:rsidR="006F04A3">
        <w:rPr>
          <w:rFonts w:cs="Arial"/>
          <w:b w:val="0"/>
          <w:noProof w:val="0"/>
          <w:lang w:eastAsia="en-US"/>
        </w:rPr>
        <w:t xml:space="preserve"> wpływu</w:t>
      </w:r>
      <w:r w:rsidR="000A4A94" w:rsidRPr="004526BC">
        <w:rPr>
          <w:rFonts w:cs="Arial"/>
          <w:b w:val="0"/>
          <w:noProof w:val="0"/>
          <w:lang w:eastAsia="en-US"/>
        </w:rPr>
        <w:t>)</w:t>
      </w:r>
      <w:r w:rsidR="00262A44" w:rsidRPr="004526BC">
        <w:rPr>
          <w:rFonts w:cs="Arial"/>
          <w:b w:val="0"/>
          <w:noProof w:val="0"/>
          <w:lang w:eastAsia="en-US"/>
        </w:rPr>
        <w:t>.</w:t>
      </w:r>
    </w:p>
    <w:p w:rsidR="00D16A5A" w:rsidRDefault="00D16A5A" w:rsidP="007460B2">
      <w:pPr>
        <w:pStyle w:val="LID"/>
        <w:spacing w:line="288" w:lineRule="auto"/>
        <w:rPr>
          <w:rFonts w:cs="Arial"/>
          <w:b w:val="0"/>
          <w:noProof w:val="0"/>
          <w:lang w:eastAsia="en-US"/>
        </w:rPr>
      </w:pPr>
      <w:r w:rsidRPr="004526BC">
        <w:rPr>
          <w:rFonts w:cs="Arial"/>
          <w:b w:val="0"/>
          <w:noProof w:val="0"/>
          <w:lang w:eastAsia="en-US"/>
        </w:rPr>
        <w:t xml:space="preserve">W 2021 r. zanotowano pogorszenie skali wpływu popytu krajowego </w:t>
      </w:r>
      <w:r w:rsidR="00B820C5">
        <w:rPr>
          <w:rFonts w:cs="Arial"/>
          <w:b w:val="0"/>
          <w:noProof w:val="0"/>
          <w:lang w:eastAsia="en-US"/>
        </w:rPr>
        <w:t xml:space="preserve">i popytu inwestycyjnego </w:t>
      </w:r>
      <w:r w:rsidRPr="004526BC">
        <w:rPr>
          <w:rFonts w:cs="Arial"/>
          <w:b w:val="0"/>
          <w:noProof w:val="0"/>
          <w:lang w:eastAsia="en-US"/>
        </w:rPr>
        <w:t>na wzr</w:t>
      </w:r>
      <w:r w:rsidR="00152380" w:rsidRPr="004526BC">
        <w:rPr>
          <w:rFonts w:cs="Arial"/>
          <w:b w:val="0"/>
          <w:noProof w:val="0"/>
          <w:lang w:eastAsia="en-US"/>
        </w:rPr>
        <w:t xml:space="preserve">ost PKB we wszystkich kwartałach i całym roku w stosunku do wcześniej opublikowanych danych. </w:t>
      </w:r>
      <w:r w:rsidR="00695366" w:rsidRPr="004526BC">
        <w:rPr>
          <w:rFonts w:cs="Arial"/>
          <w:b w:val="0"/>
          <w:noProof w:val="0"/>
          <w:lang w:eastAsia="en-US"/>
        </w:rPr>
        <w:t>Nie zaobserwowano z</w:t>
      </w:r>
      <w:r w:rsidR="00152380" w:rsidRPr="004526BC">
        <w:rPr>
          <w:rFonts w:cs="Arial"/>
          <w:b w:val="0"/>
          <w:noProof w:val="0"/>
          <w:lang w:eastAsia="en-US"/>
        </w:rPr>
        <w:t xml:space="preserve">miany </w:t>
      </w:r>
      <w:r w:rsidR="00695366" w:rsidRPr="004526BC">
        <w:rPr>
          <w:rFonts w:cs="Arial"/>
          <w:b w:val="0"/>
          <w:noProof w:val="0"/>
          <w:lang w:eastAsia="en-US"/>
        </w:rPr>
        <w:t>kontrybucji</w:t>
      </w:r>
      <w:r w:rsidR="00152380" w:rsidRPr="004526BC">
        <w:rPr>
          <w:rFonts w:cs="Arial"/>
          <w:b w:val="0"/>
          <w:noProof w:val="0"/>
          <w:lang w:eastAsia="en-US"/>
        </w:rPr>
        <w:t xml:space="preserve"> popytu konsumpcyjnego w </w:t>
      </w:r>
      <w:r w:rsidR="000E1A9D" w:rsidRPr="004526BC">
        <w:rPr>
          <w:rFonts w:cs="Arial"/>
          <w:b w:val="0"/>
          <w:noProof w:val="0"/>
          <w:lang w:eastAsia="en-US"/>
        </w:rPr>
        <w:t xml:space="preserve">2 i 4 kwartale oraz </w:t>
      </w:r>
      <w:r w:rsidR="00695366" w:rsidRPr="004526BC">
        <w:rPr>
          <w:rFonts w:cs="Arial"/>
          <w:b w:val="0"/>
          <w:noProof w:val="0"/>
          <w:lang w:eastAsia="en-US"/>
        </w:rPr>
        <w:t xml:space="preserve">całym roku, a jedynie niewielkie </w:t>
      </w:r>
      <w:r w:rsidR="000E1A9D" w:rsidRPr="004526BC">
        <w:rPr>
          <w:rFonts w:cs="Arial"/>
          <w:b w:val="0"/>
          <w:noProof w:val="0"/>
          <w:lang w:eastAsia="en-US"/>
        </w:rPr>
        <w:t xml:space="preserve">zmiany - osłabienie wpływu w 1 kwartale i </w:t>
      </w:r>
      <w:r w:rsidR="002A3836" w:rsidRPr="007460B2">
        <w:rPr>
          <w:rFonts w:cs="Arial"/>
          <w:b w:val="0"/>
          <w:noProof w:val="0"/>
          <w:lang w:eastAsia="en-US"/>
        </w:rPr>
        <w:t xml:space="preserve">zwiększenie </w:t>
      </w:r>
      <w:r w:rsidR="000E1A9D" w:rsidRPr="007460B2">
        <w:rPr>
          <w:rFonts w:cs="Arial"/>
          <w:b w:val="0"/>
          <w:noProof w:val="0"/>
          <w:lang w:eastAsia="en-US"/>
        </w:rPr>
        <w:t>wpływu w 3 kwartale.</w:t>
      </w:r>
      <w:r w:rsidR="00FF39FB" w:rsidRPr="007460B2">
        <w:rPr>
          <w:rFonts w:cs="Arial"/>
          <w:b w:val="0"/>
          <w:noProof w:val="0"/>
          <w:lang w:eastAsia="en-US"/>
        </w:rPr>
        <w:t xml:space="preserve"> Wzr</w:t>
      </w:r>
      <w:r w:rsidR="000A4A94" w:rsidRPr="007460B2">
        <w:rPr>
          <w:rFonts w:cs="Arial"/>
          <w:b w:val="0"/>
          <w:noProof w:val="0"/>
          <w:lang w:eastAsia="en-US"/>
        </w:rPr>
        <w:t>o</w:t>
      </w:r>
      <w:r w:rsidR="00FF39FB" w:rsidRPr="007460B2">
        <w:rPr>
          <w:rFonts w:cs="Arial"/>
          <w:b w:val="0"/>
          <w:noProof w:val="0"/>
          <w:lang w:eastAsia="en-US"/>
        </w:rPr>
        <w:t>sł</w:t>
      </w:r>
      <w:r w:rsidR="000A4A94" w:rsidRPr="007460B2">
        <w:rPr>
          <w:rFonts w:cs="Arial"/>
          <w:b w:val="0"/>
          <w:noProof w:val="0"/>
          <w:lang w:eastAsia="en-US"/>
        </w:rPr>
        <w:t>a skala</w:t>
      </w:r>
      <w:r w:rsidR="00FF39FB" w:rsidRPr="007460B2">
        <w:rPr>
          <w:rFonts w:cs="Arial"/>
          <w:b w:val="0"/>
          <w:noProof w:val="0"/>
          <w:lang w:eastAsia="en-US"/>
        </w:rPr>
        <w:t xml:space="preserve"> wpływu popyt</w:t>
      </w:r>
      <w:r w:rsidR="00B820C5" w:rsidRPr="007460B2">
        <w:rPr>
          <w:rFonts w:cs="Arial"/>
          <w:b w:val="0"/>
          <w:noProof w:val="0"/>
          <w:lang w:eastAsia="en-US"/>
        </w:rPr>
        <w:t>u</w:t>
      </w:r>
      <w:r w:rsidR="00FF39FB" w:rsidRPr="007460B2">
        <w:rPr>
          <w:rFonts w:cs="Arial"/>
          <w:b w:val="0"/>
          <w:noProof w:val="0"/>
          <w:lang w:eastAsia="en-US"/>
        </w:rPr>
        <w:t xml:space="preserve"> zagranicznego na dynamik</w:t>
      </w:r>
      <w:r w:rsidR="00FF39FB" w:rsidRPr="004526BC">
        <w:rPr>
          <w:rFonts w:cs="Arial"/>
          <w:b w:val="0"/>
          <w:noProof w:val="0"/>
          <w:lang w:eastAsia="en-US"/>
        </w:rPr>
        <w:t>ę PKB we wszystkich kwartałach i całym roku. Zmiany skali wpływu poszczególnych kategorii na wzrost gospodarczy prezentuje tablica 3.</w:t>
      </w:r>
    </w:p>
    <w:p w:rsidR="00BA0FD2" w:rsidRDefault="00BA0FD2" w:rsidP="00D16A5A">
      <w:pPr>
        <w:pStyle w:val="LID"/>
        <w:rPr>
          <w:rFonts w:cs="Arial"/>
          <w:b w:val="0"/>
          <w:noProof w:val="0"/>
          <w:lang w:eastAsia="en-US"/>
        </w:rPr>
      </w:pPr>
    </w:p>
    <w:p w:rsidR="00BA0FD2" w:rsidRDefault="00BA0FD2" w:rsidP="00D16A5A">
      <w:pPr>
        <w:pStyle w:val="LID"/>
        <w:rPr>
          <w:rFonts w:cs="Arial"/>
          <w:b w:val="0"/>
          <w:noProof w:val="0"/>
          <w:lang w:eastAsia="en-US"/>
        </w:rPr>
      </w:pPr>
    </w:p>
    <w:p w:rsidR="00BA0FD2" w:rsidRDefault="00BA0FD2" w:rsidP="00D16A5A">
      <w:pPr>
        <w:pStyle w:val="LID"/>
        <w:rPr>
          <w:rFonts w:cs="Arial"/>
          <w:b w:val="0"/>
          <w:noProof w:val="0"/>
          <w:lang w:eastAsia="en-US"/>
        </w:rPr>
      </w:pPr>
    </w:p>
    <w:p w:rsidR="00BA0FD2" w:rsidRDefault="00BA0FD2" w:rsidP="00D16A5A">
      <w:pPr>
        <w:pStyle w:val="LID"/>
        <w:rPr>
          <w:rFonts w:cs="Arial"/>
          <w:b w:val="0"/>
          <w:noProof w:val="0"/>
          <w:lang w:eastAsia="en-US"/>
        </w:rPr>
      </w:pPr>
    </w:p>
    <w:p w:rsidR="00BA0FD2" w:rsidRDefault="00BA0FD2" w:rsidP="00D16A5A">
      <w:pPr>
        <w:pStyle w:val="LID"/>
        <w:rPr>
          <w:rFonts w:cs="Arial"/>
          <w:b w:val="0"/>
          <w:noProof w:val="0"/>
          <w:lang w:eastAsia="en-US"/>
        </w:rPr>
      </w:pPr>
    </w:p>
    <w:p w:rsidR="00BA0FD2" w:rsidRDefault="00BA0FD2" w:rsidP="00D16A5A">
      <w:pPr>
        <w:pStyle w:val="LID"/>
        <w:rPr>
          <w:rFonts w:cs="Arial"/>
          <w:b w:val="0"/>
          <w:noProof w:val="0"/>
          <w:lang w:eastAsia="en-US"/>
        </w:rPr>
      </w:pPr>
    </w:p>
    <w:p w:rsidR="00BA0FD2" w:rsidRDefault="00BA0FD2" w:rsidP="00D16A5A">
      <w:pPr>
        <w:pStyle w:val="LID"/>
        <w:rPr>
          <w:rFonts w:cs="Arial"/>
          <w:b w:val="0"/>
          <w:noProof w:val="0"/>
          <w:lang w:eastAsia="en-US"/>
        </w:rPr>
      </w:pPr>
    </w:p>
    <w:p w:rsidR="00BA0FD2" w:rsidRDefault="00BA0FD2" w:rsidP="00D16A5A">
      <w:pPr>
        <w:pStyle w:val="LID"/>
        <w:rPr>
          <w:rFonts w:cs="Arial"/>
          <w:b w:val="0"/>
          <w:noProof w:val="0"/>
          <w:lang w:eastAsia="en-US"/>
        </w:rPr>
      </w:pPr>
    </w:p>
    <w:p w:rsidR="00BA0FD2" w:rsidRDefault="00BA0FD2" w:rsidP="00D16A5A">
      <w:pPr>
        <w:pStyle w:val="LID"/>
        <w:rPr>
          <w:rFonts w:cs="Arial"/>
          <w:b w:val="0"/>
          <w:noProof w:val="0"/>
          <w:lang w:eastAsia="en-US"/>
        </w:rPr>
      </w:pPr>
    </w:p>
    <w:p w:rsidR="00BA0FD2" w:rsidRDefault="00BA0FD2" w:rsidP="00D16A5A">
      <w:pPr>
        <w:pStyle w:val="LID"/>
        <w:rPr>
          <w:rFonts w:cs="Arial"/>
          <w:b w:val="0"/>
          <w:noProof w:val="0"/>
          <w:lang w:eastAsia="en-US"/>
        </w:rPr>
      </w:pPr>
    </w:p>
    <w:p w:rsidR="00BA0FD2" w:rsidRDefault="00BA0FD2" w:rsidP="00D16A5A">
      <w:pPr>
        <w:pStyle w:val="LID"/>
        <w:rPr>
          <w:rFonts w:cs="Arial"/>
          <w:b w:val="0"/>
          <w:noProof w:val="0"/>
          <w:lang w:eastAsia="en-US"/>
        </w:rPr>
      </w:pPr>
    </w:p>
    <w:p w:rsidR="00F26495" w:rsidRDefault="00F26495" w:rsidP="00F26495">
      <w:pPr>
        <w:spacing w:before="360" w:line="240" w:lineRule="auto"/>
        <w:ind w:left="851" w:hanging="851"/>
        <w:rPr>
          <w:rFonts w:cs="Arial"/>
          <w:b/>
        </w:rPr>
      </w:pPr>
      <w:r w:rsidRPr="005A0CBF">
        <w:rPr>
          <w:rFonts w:eastAsia="Times New Roman" w:cs="Times New Roman"/>
          <w:b/>
          <w:szCs w:val="19"/>
          <w:lang w:eastAsia="pl-PL"/>
        </w:rPr>
        <w:lastRenderedPageBreak/>
        <w:t>Tab</w:t>
      </w:r>
      <w:r w:rsidRPr="005A0CBF">
        <w:rPr>
          <w:b/>
        </w:rPr>
        <w:t xml:space="preserve">lica </w:t>
      </w:r>
      <w:r>
        <w:rPr>
          <w:b/>
        </w:rPr>
        <w:t>3</w:t>
      </w:r>
      <w:r w:rsidRPr="005A0CBF">
        <w:rPr>
          <w:b/>
        </w:rPr>
        <w:t xml:space="preserve">. </w:t>
      </w:r>
      <w:r>
        <w:rPr>
          <w:b/>
        </w:rPr>
        <w:t>Zmiany skali wpływu głównych czynników wzrostu gospodarczego (p. proc.)</w:t>
      </w:r>
    </w:p>
    <w:tbl>
      <w:tblPr>
        <w:tblStyle w:val="Tabela-Siatka2"/>
        <w:tblpPr w:leftFromText="141" w:rightFromText="141" w:vertAnchor="text" w:horzAnchor="margin" w:tblpY="389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001D77"/>
          <w:insideV w:val="single" w:sz="4" w:space="0" w:color="001D77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ica 3. Zmiany skali wpływu głownych czynników wzrostu gospodarczego (p. proc.)"/>
        <w:tblDescription w:val="Tablica prezentuje zmiany skali wpływu głównych czynników wzrostu gospodarczego na PKB dla okresów kwartalnych i rocznych w punktach procentowych  dla lat 2020-2021 i przedstawia dane opublikowane 28.02.2022 r. oraz 22.04.2022 r."/>
      </w:tblPr>
      <w:tblGrid>
        <w:gridCol w:w="1702"/>
        <w:gridCol w:w="636"/>
        <w:gridCol w:w="637"/>
        <w:gridCol w:w="636"/>
        <w:gridCol w:w="637"/>
        <w:gridCol w:w="636"/>
        <w:gridCol w:w="637"/>
        <w:gridCol w:w="636"/>
        <w:gridCol w:w="637"/>
        <w:gridCol w:w="636"/>
        <w:gridCol w:w="637"/>
      </w:tblGrid>
      <w:tr w:rsidR="00EB4251" w:rsidRPr="00EB4251" w:rsidTr="003126D2">
        <w:trPr>
          <w:cantSplit/>
          <w:trHeight w:hRule="exact" w:val="227"/>
          <w:tblHeader/>
        </w:trPr>
        <w:tc>
          <w:tcPr>
            <w:tcW w:w="1055" w:type="pct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B4251" w:rsidRPr="00EB4251" w:rsidRDefault="00EB4251" w:rsidP="00EB4251">
            <w:pPr>
              <w:jc w:val="center"/>
              <w:rPr>
                <w:noProof/>
                <w:spacing w:val="-2"/>
                <w:sz w:val="18"/>
                <w:szCs w:val="18"/>
              </w:rPr>
            </w:pPr>
            <w:r w:rsidRPr="00EB4251">
              <w:rPr>
                <w:noProof/>
                <w:spacing w:val="-2"/>
                <w:sz w:val="18"/>
                <w:szCs w:val="18"/>
              </w:rPr>
              <w:t>Wyszczególnienie</w:t>
            </w:r>
          </w:p>
        </w:tc>
        <w:tc>
          <w:tcPr>
            <w:tcW w:w="1972" w:type="pct"/>
            <w:gridSpan w:val="5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B4251" w:rsidRPr="00EB4251" w:rsidRDefault="00EB4251" w:rsidP="00EB4251">
            <w:pPr>
              <w:spacing w:before="0" w:after="0"/>
              <w:jc w:val="center"/>
              <w:rPr>
                <w:noProof/>
                <w:spacing w:val="-2"/>
                <w:sz w:val="18"/>
                <w:szCs w:val="18"/>
              </w:rPr>
            </w:pPr>
            <w:r w:rsidRPr="00EB4251">
              <w:rPr>
                <w:noProof/>
                <w:spacing w:val="-2"/>
                <w:sz w:val="18"/>
                <w:szCs w:val="18"/>
              </w:rPr>
              <w:t>2020</w:t>
            </w:r>
          </w:p>
        </w:tc>
        <w:tc>
          <w:tcPr>
            <w:tcW w:w="1973" w:type="pct"/>
            <w:gridSpan w:val="5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B4251" w:rsidRPr="00EB4251" w:rsidRDefault="00EB4251" w:rsidP="00EB4251">
            <w:pPr>
              <w:spacing w:before="0" w:after="0"/>
              <w:jc w:val="center"/>
              <w:rPr>
                <w:noProof/>
                <w:spacing w:val="-2"/>
                <w:sz w:val="18"/>
                <w:szCs w:val="18"/>
              </w:rPr>
            </w:pPr>
            <w:r w:rsidRPr="00EB4251">
              <w:rPr>
                <w:noProof/>
                <w:spacing w:val="-2"/>
                <w:sz w:val="18"/>
                <w:szCs w:val="18"/>
              </w:rPr>
              <w:t>2021</w:t>
            </w:r>
          </w:p>
        </w:tc>
      </w:tr>
      <w:tr w:rsidR="00EB4251" w:rsidRPr="00EB4251" w:rsidTr="003126D2">
        <w:trPr>
          <w:cantSplit/>
          <w:trHeight w:hRule="exact" w:val="227"/>
          <w:tblHeader/>
        </w:trPr>
        <w:tc>
          <w:tcPr>
            <w:tcW w:w="1055" w:type="pct"/>
            <w:vMerge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B4251" w:rsidRPr="00EB4251" w:rsidRDefault="00EB4251" w:rsidP="00EB4251">
            <w:pPr>
              <w:jc w:val="center"/>
              <w:rPr>
                <w:noProof/>
                <w:spacing w:val="-2"/>
                <w:sz w:val="16"/>
                <w:szCs w:val="16"/>
              </w:rPr>
            </w:pPr>
          </w:p>
        </w:tc>
        <w:tc>
          <w:tcPr>
            <w:tcW w:w="394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B4251" w:rsidRPr="00EB4251" w:rsidRDefault="00EB4251" w:rsidP="00EB4251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456627">
              <w:rPr>
                <w:noProof/>
                <w:spacing w:val="-2"/>
                <w:sz w:val="17"/>
                <w:szCs w:val="17"/>
              </w:rPr>
              <w:t>1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B4251" w:rsidRPr="00EB4251" w:rsidRDefault="00EB4251" w:rsidP="00EB4251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456627">
              <w:rPr>
                <w:noProof/>
                <w:spacing w:val="-2"/>
                <w:sz w:val="17"/>
                <w:szCs w:val="17"/>
              </w:rPr>
              <w:t>2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B4251" w:rsidRPr="00EB4251" w:rsidRDefault="00EB4251" w:rsidP="00EB4251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456627">
              <w:rPr>
                <w:noProof/>
                <w:spacing w:val="-2"/>
                <w:sz w:val="17"/>
                <w:szCs w:val="17"/>
              </w:rPr>
              <w:t>3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B4251" w:rsidRPr="00EB4251" w:rsidRDefault="00EB4251" w:rsidP="00EB4251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456627">
              <w:rPr>
                <w:noProof/>
                <w:spacing w:val="-2"/>
                <w:sz w:val="17"/>
                <w:szCs w:val="17"/>
              </w:rPr>
              <w:t>4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B4251" w:rsidRPr="00EB4251" w:rsidRDefault="00EB4251" w:rsidP="00EB4251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456627">
              <w:rPr>
                <w:noProof/>
                <w:spacing w:val="-2"/>
                <w:sz w:val="17"/>
                <w:szCs w:val="17"/>
              </w:rPr>
              <w:t>1-4</w:t>
            </w:r>
            <w:r>
              <w:rPr>
                <w:noProof/>
                <w:spacing w:val="-2"/>
                <w:sz w:val="17"/>
                <w:szCs w:val="17"/>
              </w:rPr>
              <w:t xml:space="preserve"> </w:t>
            </w:r>
            <w:r w:rsidRPr="00456627">
              <w:rPr>
                <w:noProof/>
                <w:spacing w:val="-2"/>
                <w:sz w:val="17"/>
                <w:szCs w:val="17"/>
              </w:rPr>
              <w:t>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B4251" w:rsidRPr="00EB4251" w:rsidRDefault="00EB4251" w:rsidP="00EB4251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456627">
              <w:rPr>
                <w:noProof/>
                <w:spacing w:val="-2"/>
                <w:sz w:val="17"/>
                <w:szCs w:val="17"/>
              </w:rPr>
              <w:t>1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B4251" w:rsidRPr="00EB4251" w:rsidRDefault="00EB4251" w:rsidP="00EB4251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456627">
              <w:rPr>
                <w:noProof/>
                <w:spacing w:val="-2"/>
                <w:sz w:val="17"/>
                <w:szCs w:val="17"/>
              </w:rPr>
              <w:t>2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B4251" w:rsidRPr="00EB4251" w:rsidRDefault="00EB4251" w:rsidP="00EB4251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456627">
              <w:rPr>
                <w:noProof/>
                <w:spacing w:val="-2"/>
                <w:sz w:val="17"/>
                <w:szCs w:val="17"/>
              </w:rPr>
              <w:t>3 kw.</w:t>
            </w:r>
          </w:p>
        </w:tc>
        <w:tc>
          <w:tcPr>
            <w:tcW w:w="394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B4251" w:rsidRPr="00EB4251" w:rsidRDefault="00EB4251" w:rsidP="00EB4251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456627">
              <w:rPr>
                <w:noProof/>
                <w:spacing w:val="-2"/>
                <w:sz w:val="17"/>
                <w:szCs w:val="17"/>
              </w:rPr>
              <w:t>4 kw.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EB4251" w:rsidRPr="00EB4251" w:rsidRDefault="00EB4251" w:rsidP="00EB4251">
            <w:pPr>
              <w:spacing w:before="0" w:after="0"/>
              <w:jc w:val="center"/>
              <w:rPr>
                <w:noProof/>
                <w:spacing w:val="-2"/>
                <w:sz w:val="16"/>
                <w:szCs w:val="16"/>
              </w:rPr>
            </w:pPr>
            <w:r w:rsidRPr="00456627">
              <w:rPr>
                <w:noProof/>
                <w:spacing w:val="-2"/>
                <w:sz w:val="17"/>
                <w:szCs w:val="17"/>
              </w:rPr>
              <w:t>1-4</w:t>
            </w:r>
            <w:r>
              <w:rPr>
                <w:noProof/>
                <w:spacing w:val="-2"/>
                <w:sz w:val="17"/>
                <w:szCs w:val="17"/>
              </w:rPr>
              <w:t xml:space="preserve"> </w:t>
            </w:r>
            <w:r w:rsidRPr="00456627">
              <w:rPr>
                <w:noProof/>
                <w:spacing w:val="-2"/>
                <w:sz w:val="17"/>
                <w:szCs w:val="17"/>
              </w:rPr>
              <w:t>kw.</w:t>
            </w:r>
          </w:p>
        </w:tc>
      </w:tr>
      <w:tr w:rsidR="00EB4251" w:rsidRPr="00EB4251" w:rsidTr="003126D2">
        <w:trPr>
          <w:cantSplit/>
          <w:trHeight w:val="480"/>
        </w:trPr>
        <w:tc>
          <w:tcPr>
            <w:tcW w:w="1055" w:type="pct"/>
            <w:tcBorders>
              <w:top w:val="single" w:sz="4" w:space="0" w:color="001D77"/>
            </w:tcBorders>
            <w:vAlign w:val="center"/>
          </w:tcPr>
          <w:p w:rsidR="00EB4251" w:rsidRPr="00EB4251" w:rsidRDefault="00EB4251" w:rsidP="008878B7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EB4251">
              <w:rPr>
                <w:noProof/>
                <w:spacing w:val="-2"/>
                <w:sz w:val="18"/>
                <w:szCs w:val="18"/>
              </w:rPr>
              <w:t>PKB,</w:t>
            </w:r>
          </w:p>
          <w:p w:rsidR="00EB4251" w:rsidRPr="00EB4251" w:rsidRDefault="00EB4251" w:rsidP="008878B7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EB4251">
              <w:rPr>
                <w:noProof/>
                <w:spacing w:val="-2"/>
                <w:sz w:val="18"/>
                <w:szCs w:val="18"/>
              </w:rPr>
              <w:t>dane z 2</w:t>
            </w:r>
            <w:r w:rsidR="00624625">
              <w:rPr>
                <w:noProof/>
                <w:spacing w:val="-2"/>
                <w:sz w:val="18"/>
                <w:szCs w:val="18"/>
              </w:rPr>
              <w:t>8</w:t>
            </w:r>
            <w:r w:rsidRPr="00EB4251">
              <w:rPr>
                <w:noProof/>
                <w:spacing w:val="-2"/>
                <w:sz w:val="18"/>
                <w:szCs w:val="18"/>
              </w:rPr>
              <w:t>.02.202</w:t>
            </w:r>
            <w:r w:rsidR="00624625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EB4251" w:rsidRPr="00CD2A64" w:rsidRDefault="0054085F" w:rsidP="008878B7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2,2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EB4251" w:rsidRPr="00CD2A64" w:rsidRDefault="0054085F" w:rsidP="008878B7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-8,2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EB4251" w:rsidRPr="00CD2A64" w:rsidRDefault="0054085F" w:rsidP="008878B7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-1,5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EB4251" w:rsidRPr="00CD2A64" w:rsidRDefault="0054085F" w:rsidP="008878B7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-2,5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EB4251" w:rsidRPr="00CD2A64" w:rsidRDefault="0054085F" w:rsidP="008878B7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-2,5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EB4251" w:rsidRPr="00CD2A64" w:rsidRDefault="0054085F" w:rsidP="008878B7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-0,8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EB4251" w:rsidRPr="00CD2A64" w:rsidRDefault="0054085F" w:rsidP="008878B7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11,2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EB4251" w:rsidRPr="00CD2A64" w:rsidRDefault="0054085F" w:rsidP="008878B7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5,3</w:t>
            </w:r>
          </w:p>
        </w:tc>
        <w:tc>
          <w:tcPr>
            <w:tcW w:w="394" w:type="pct"/>
            <w:tcBorders>
              <w:top w:val="single" w:sz="4" w:space="0" w:color="001D77"/>
            </w:tcBorders>
            <w:vAlign w:val="center"/>
          </w:tcPr>
          <w:p w:rsidR="00EB4251" w:rsidRPr="00CD2A64" w:rsidRDefault="0054085F" w:rsidP="008878B7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7,3</w:t>
            </w: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EB4251" w:rsidRPr="00CD2A64" w:rsidRDefault="0054085F" w:rsidP="008878B7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5,7</w:t>
            </w:r>
          </w:p>
        </w:tc>
      </w:tr>
      <w:tr w:rsidR="0027327C" w:rsidRPr="00EB4251" w:rsidTr="003126D2">
        <w:trPr>
          <w:cantSplit/>
          <w:trHeight w:val="480"/>
        </w:trPr>
        <w:tc>
          <w:tcPr>
            <w:tcW w:w="1055" w:type="pct"/>
            <w:vAlign w:val="center"/>
          </w:tcPr>
          <w:p w:rsidR="0027327C" w:rsidRPr="00EB4251" w:rsidRDefault="0027327C" w:rsidP="0027327C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EB4251">
              <w:rPr>
                <w:noProof/>
                <w:spacing w:val="-2"/>
                <w:sz w:val="18"/>
                <w:szCs w:val="18"/>
              </w:rPr>
              <w:t xml:space="preserve">PKB, </w:t>
            </w:r>
          </w:p>
          <w:p w:rsidR="0027327C" w:rsidRPr="00EB4251" w:rsidRDefault="0027327C" w:rsidP="0027327C">
            <w:pPr>
              <w:contextualSpacing/>
              <w:rPr>
                <w:b/>
                <w:noProof/>
                <w:spacing w:val="-2"/>
                <w:sz w:val="18"/>
                <w:szCs w:val="18"/>
              </w:rPr>
            </w:pPr>
            <w:r w:rsidRPr="00EB4251">
              <w:rPr>
                <w:noProof/>
                <w:spacing w:val="-2"/>
                <w:sz w:val="18"/>
                <w:szCs w:val="18"/>
              </w:rPr>
              <w:t>dane z 2</w:t>
            </w:r>
            <w:r w:rsidR="00DE04AF">
              <w:rPr>
                <w:noProof/>
                <w:spacing w:val="-2"/>
                <w:sz w:val="18"/>
                <w:szCs w:val="18"/>
              </w:rPr>
              <w:t>2</w:t>
            </w:r>
            <w:r w:rsidRPr="00EB4251">
              <w:rPr>
                <w:noProof/>
                <w:spacing w:val="-2"/>
                <w:sz w:val="18"/>
                <w:szCs w:val="18"/>
              </w:rPr>
              <w:t>.04.202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12785E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2,</w:t>
            </w:r>
            <w:r w:rsidR="0012785E"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:rsidR="0027327C" w:rsidRPr="00CD2A64" w:rsidRDefault="0012785E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-7,9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12785E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-1,</w:t>
            </w:r>
            <w:r w:rsidR="0012785E"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12785E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-2,</w:t>
            </w:r>
            <w:r w:rsidR="0012785E"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12785E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-2,</w:t>
            </w:r>
            <w:r w:rsidR="0012785E" w:rsidRPr="00CD2A64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12785E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-0,</w:t>
            </w:r>
            <w:r w:rsidR="0012785E"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12785E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11,</w:t>
            </w:r>
            <w:r w:rsidR="0012785E" w:rsidRPr="00CD2A64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12785E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5,</w:t>
            </w:r>
            <w:r w:rsidR="0012785E" w:rsidRPr="00CD2A64">
              <w:rPr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12785E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7,</w:t>
            </w:r>
            <w:r w:rsidR="0012785E"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12785E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5,</w:t>
            </w:r>
            <w:r w:rsidR="0012785E" w:rsidRPr="00CD2A64">
              <w:rPr>
                <w:noProof/>
                <w:spacing w:val="-2"/>
                <w:sz w:val="18"/>
                <w:szCs w:val="18"/>
              </w:rPr>
              <w:t>9</w:t>
            </w:r>
          </w:p>
        </w:tc>
      </w:tr>
      <w:tr w:rsidR="0027327C" w:rsidRPr="00EB4251" w:rsidTr="003126D2">
        <w:trPr>
          <w:cantSplit/>
          <w:trHeight w:hRule="exact" w:val="283"/>
        </w:trPr>
        <w:tc>
          <w:tcPr>
            <w:tcW w:w="1055" w:type="pct"/>
            <w:vAlign w:val="center"/>
          </w:tcPr>
          <w:p w:rsidR="0027327C" w:rsidRPr="00EB4251" w:rsidRDefault="0027327C" w:rsidP="0027327C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EB4251">
              <w:rPr>
                <w:noProof/>
                <w:spacing w:val="-2"/>
                <w:sz w:val="18"/>
                <w:szCs w:val="18"/>
              </w:rPr>
              <w:t>Różnica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12785E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+0,</w:t>
            </w:r>
            <w:r w:rsidR="0012785E" w:rsidRPr="00CD2A64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+0,3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12785E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+0,</w:t>
            </w:r>
            <w:r w:rsidR="0012785E" w:rsidRPr="00CD2A64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12785E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+0,</w:t>
            </w:r>
            <w:r w:rsidR="0012785E" w:rsidRPr="00CD2A64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12785E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+0,</w:t>
            </w:r>
            <w:r w:rsidR="0012785E" w:rsidRPr="00CD2A64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12785E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+0,</w:t>
            </w:r>
            <w:r w:rsidR="0012785E" w:rsidRPr="00CD2A64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+0,1</w:t>
            </w:r>
          </w:p>
        </w:tc>
        <w:tc>
          <w:tcPr>
            <w:tcW w:w="395" w:type="pct"/>
            <w:vAlign w:val="center"/>
          </w:tcPr>
          <w:p w:rsidR="0027327C" w:rsidRPr="00CD2A64" w:rsidRDefault="0012785E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+0,2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12785E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+0,</w:t>
            </w:r>
            <w:r w:rsidR="0012785E" w:rsidRPr="00CD2A64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:rsidR="0027327C" w:rsidRPr="00CD2A64" w:rsidRDefault="0012785E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+0,2</w:t>
            </w:r>
          </w:p>
        </w:tc>
      </w:tr>
      <w:tr w:rsidR="0027327C" w:rsidRPr="00EB4251" w:rsidTr="003126D2">
        <w:trPr>
          <w:cantSplit/>
          <w:trHeight w:val="480"/>
        </w:trPr>
        <w:tc>
          <w:tcPr>
            <w:tcW w:w="1055" w:type="pct"/>
            <w:vAlign w:val="center"/>
          </w:tcPr>
          <w:p w:rsidR="0027327C" w:rsidRPr="00EB4251" w:rsidRDefault="0027327C" w:rsidP="0027327C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EB4251">
              <w:rPr>
                <w:noProof/>
                <w:spacing w:val="-2"/>
                <w:sz w:val="18"/>
                <w:szCs w:val="18"/>
              </w:rPr>
              <w:t xml:space="preserve">Popyt krajowy, </w:t>
            </w:r>
          </w:p>
          <w:p w:rsidR="0027327C" w:rsidRPr="00EB4251" w:rsidRDefault="0027327C" w:rsidP="0027327C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EB4251">
              <w:rPr>
                <w:noProof/>
                <w:spacing w:val="-2"/>
                <w:sz w:val="18"/>
                <w:szCs w:val="18"/>
              </w:rPr>
              <w:t>dane z 2</w:t>
            </w:r>
            <w:r>
              <w:rPr>
                <w:noProof/>
                <w:spacing w:val="-2"/>
                <w:sz w:val="18"/>
                <w:szCs w:val="18"/>
              </w:rPr>
              <w:t>8</w:t>
            </w:r>
            <w:r w:rsidRPr="00EB4251">
              <w:rPr>
                <w:noProof/>
                <w:spacing w:val="-2"/>
                <w:sz w:val="18"/>
                <w:szCs w:val="18"/>
              </w:rPr>
              <w:t>.02.202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1,2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-8,6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-2,6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-2,7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-3,1</w:t>
            </w:r>
          </w:p>
        </w:tc>
        <w:tc>
          <w:tcPr>
            <w:tcW w:w="395" w:type="pct"/>
            <w:tcBorders>
              <w:bottom w:val="single" w:sz="4" w:space="0" w:color="001D77"/>
            </w:tcBorders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0,3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11,5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8,0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10,5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7,6</w:t>
            </w:r>
          </w:p>
        </w:tc>
      </w:tr>
      <w:tr w:rsidR="00584217" w:rsidRPr="00584217" w:rsidTr="003126D2">
        <w:trPr>
          <w:cantSplit/>
          <w:trHeight w:val="480"/>
        </w:trPr>
        <w:tc>
          <w:tcPr>
            <w:tcW w:w="1055" w:type="pct"/>
            <w:vAlign w:val="center"/>
          </w:tcPr>
          <w:p w:rsidR="0027327C" w:rsidRPr="00EB4251" w:rsidRDefault="0027327C" w:rsidP="0027327C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EB4251">
              <w:rPr>
                <w:noProof/>
                <w:spacing w:val="-2"/>
                <w:sz w:val="18"/>
                <w:szCs w:val="18"/>
              </w:rPr>
              <w:t>Popyt krajowy,</w:t>
            </w:r>
          </w:p>
          <w:p w:rsidR="0027327C" w:rsidRPr="00EB4251" w:rsidRDefault="0027327C" w:rsidP="00DE04AF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EB4251">
              <w:rPr>
                <w:noProof/>
                <w:spacing w:val="-2"/>
                <w:sz w:val="18"/>
                <w:szCs w:val="18"/>
              </w:rPr>
              <w:t>dane z 2</w:t>
            </w:r>
            <w:r w:rsidR="00DE04AF">
              <w:rPr>
                <w:noProof/>
                <w:spacing w:val="-2"/>
                <w:sz w:val="18"/>
                <w:szCs w:val="18"/>
              </w:rPr>
              <w:t>2</w:t>
            </w:r>
            <w:r w:rsidRPr="00EB4251">
              <w:rPr>
                <w:noProof/>
                <w:spacing w:val="-2"/>
                <w:sz w:val="18"/>
                <w:szCs w:val="18"/>
              </w:rPr>
              <w:t>.04.202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C5146A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1,</w:t>
            </w:r>
            <w:r w:rsidR="00C5146A"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C5146A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-8,</w:t>
            </w:r>
            <w:r w:rsidR="00C5146A" w:rsidRPr="00CD2A64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C5146A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-2,</w:t>
            </w:r>
            <w:r w:rsidR="00C5146A" w:rsidRPr="00CD2A64">
              <w:rPr>
                <w:noProof/>
                <w:spacing w:val="-2"/>
                <w:sz w:val="18"/>
                <w:szCs w:val="18"/>
              </w:rPr>
              <w:t>0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C5146A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-2,</w:t>
            </w:r>
            <w:r w:rsidR="00C5146A" w:rsidRPr="00CD2A64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C5146A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</w:t>
            </w:r>
            <w:r w:rsidR="00C5146A" w:rsidRPr="00CD2A64">
              <w:rPr>
                <w:noProof/>
                <w:spacing w:val="-2"/>
                <w:sz w:val="18"/>
                <w:szCs w:val="18"/>
              </w:rPr>
              <w:t>2,8</w:t>
            </w:r>
          </w:p>
        </w:tc>
        <w:tc>
          <w:tcPr>
            <w:tcW w:w="395" w:type="pc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:rsidR="0027327C" w:rsidRPr="00CD2A64" w:rsidRDefault="00C5146A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-0,5</w:t>
            </w:r>
          </w:p>
        </w:tc>
        <w:tc>
          <w:tcPr>
            <w:tcW w:w="394" w:type="pct"/>
            <w:vAlign w:val="center"/>
          </w:tcPr>
          <w:p w:rsidR="0027327C" w:rsidRPr="00CD2A64" w:rsidRDefault="00C5146A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10,9</w:t>
            </w:r>
          </w:p>
        </w:tc>
        <w:tc>
          <w:tcPr>
            <w:tcW w:w="395" w:type="pct"/>
            <w:vAlign w:val="center"/>
          </w:tcPr>
          <w:p w:rsidR="0027327C" w:rsidRPr="00CD2A64" w:rsidRDefault="00C5146A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7,6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C5146A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10,</w:t>
            </w:r>
            <w:r w:rsidR="00C5146A"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C5146A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7,</w:t>
            </w:r>
            <w:r w:rsidR="00C5146A"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</w:tr>
      <w:tr w:rsidR="0027327C" w:rsidRPr="00EB4251" w:rsidTr="003126D2">
        <w:trPr>
          <w:cantSplit/>
          <w:trHeight w:hRule="exact" w:val="284"/>
        </w:trPr>
        <w:tc>
          <w:tcPr>
            <w:tcW w:w="1055" w:type="pct"/>
            <w:vAlign w:val="center"/>
          </w:tcPr>
          <w:p w:rsidR="0027327C" w:rsidRPr="00EB4251" w:rsidRDefault="0027327C" w:rsidP="0027327C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EB4251">
              <w:rPr>
                <w:noProof/>
                <w:spacing w:val="-2"/>
                <w:sz w:val="18"/>
                <w:szCs w:val="18"/>
              </w:rPr>
              <w:t>Różnica</w:t>
            </w:r>
          </w:p>
        </w:tc>
        <w:tc>
          <w:tcPr>
            <w:tcW w:w="394" w:type="pct"/>
            <w:vAlign w:val="center"/>
          </w:tcPr>
          <w:p w:rsidR="0027327C" w:rsidRPr="00CD2A64" w:rsidRDefault="00C5146A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+0,4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C5146A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+0,</w:t>
            </w:r>
            <w:r w:rsidR="00C5146A" w:rsidRPr="00CD2A64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C5146A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+0,</w:t>
            </w:r>
            <w:r w:rsidR="00C5146A"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C5146A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+0,</w:t>
            </w:r>
            <w:r w:rsidR="00C5146A" w:rsidRPr="00CD2A64">
              <w:rPr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+0,</w:t>
            </w:r>
            <w:r w:rsidR="00C5146A" w:rsidRPr="00CD2A64">
              <w:rPr>
                <w:noProof/>
                <w:spacing w:val="-2"/>
                <w:sz w:val="18"/>
                <w:szCs w:val="18"/>
              </w:rPr>
              <w:t>3</w:t>
            </w:r>
          </w:p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</w:p>
        </w:tc>
        <w:tc>
          <w:tcPr>
            <w:tcW w:w="395" w:type="pct"/>
            <w:tcBorders>
              <w:top w:val="single" w:sz="4" w:space="0" w:color="001D77"/>
            </w:tcBorders>
            <w:vAlign w:val="center"/>
          </w:tcPr>
          <w:p w:rsidR="0027327C" w:rsidRPr="00CD2A64" w:rsidRDefault="0027327C" w:rsidP="00C5146A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-0,</w:t>
            </w:r>
            <w:r w:rsidR="00C5146A" w:rsidRPr="00CD2A64">
              <w:rPr>
                <w:noProof/>
                <w:spacing w:val="-2"/>
                <w:sz w:val="18"/>
                <w:szCs w:val="18"/>
              </w:rPr>
              <w:t>8</w:t>
            </w:r>
          </w:p>
        </w:tc>
        <w:tc>
          <w:tcPr>
            <w:tcW w:w="394" w:type="pct"/>
            <w:vAlign w:val="center"/>
          </w:tcPr>
          <w:p w:rsidR="0027327C" w:rsidRPr="00CD2A64" w:rsidRDefault="00C5146A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-0,6</w:t>
            </w:r>
          </w:p>
        </w:tc>
        <w:tc>
          <w:tcPr>
            <w:tcW w:w="395" w:type="pct"/>
            <w:vAlign w:val="center"/>
          </w:tcPr>
          <w:p w:rsidR="0027327C" w:rsidRPr="00CD2A64" w:rsidRDefault="00C5146A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-0,4</w:t>
            </w:r>
          </w:p>
        </w:tc>
        <w:tc>
          <w:tcPr>
            <w:tcW w:w="394" w:type="pct"/>
            <w:vAlign w:val="center"/>
          </w:tcPr>
          <w:p w:rsidR="0027327C" w:rsidRPr="00CD2A64" w:rsidRDefault="00C5146A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-0,4</w:t>
            </w:r>
          </w:p>
        </w:tc>
        <w:tc>
          <w:tcPr>
            <w:tcW w:w="395" w:type="pct"/>
            <w:vAlign w:val="center"/>
          </w:tcPr>
          <w:p w:rsidR="0027327C" w:rsidRPr="00CD2A64" w:rsidRDefault="00C5146A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-0,5</w:t>
            </w:r>
          </w:p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</w:p>
        </w:tc>
      </w:tr>
      <w:tr w:rsidR="0027327C" w:rsidRPr="00EB4251" w:rsidTr="003126D2">
        <w:trPr>
          <w:cantSplit/>
          <w:trHeight w:val="480"/>
        </w:trPr>
        <w:tc>
          <w:tcPr>
            <w:tcW w:w="1055" w:type="pct"/>
            <w:vAlign w:val="center"/>
          </w:tcPr>
          <w:p w:rsidR="0027327C" w:rsidRPr="00EB4251" w:rsidRDefault="0027327C" w:rsidP="0027327C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EB4251">
              <w:rPr>
                <w:noProof/>
                <w:spacing w:val="-2"/>
                <w:sz w:val="18"/>
                <w:szCs w:val="18"/>
              </w:rPr>
              <w:t>Popyt konsumpcyjny, dane z 2</w:t>
            </w:r>
            <w:r>
              <w:rPr>
                <w:noProof/>
                <w:spacing w:val="-2"/>
                <w:sz w:val="18"/>
                <w:szCs w:val="18"/>
              </w:rPr>
              <w:t>8</w:t>
            </w:r>
            <w:r w:rsidRPr="00EB4251">
              <w:rPr>
                <w:noProof/>
                <w:spacing w:val="-2"/>
                <w:sz w:val="18"/>
                <w:szCs w:val="18"/>
              </w:rPr>
              <w:t>.02.202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0,7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-6,0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0,2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-1,6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-1,7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0,0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7,2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2,7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3,9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3,4</w:t>
            </w:r>
          </w:p>
        </w:tc>
      </w:tr>
      <w:tr w:rsidR="0027327C" w:rsidRPr="00EB4251" w:rsidTr="003126D2">
        <w:trPr>
          <w:cantSplit/>
          <w:trHeight w:val="480"/>
        </w:trPr>
        <w:tc>
          <w:tcPr>
            <w:tcW w:w="1055" w:type="pct"/>
            <w:vAlign w:val="center"/>
          </w:tcPr>
          <w:p w:rsidR="0027327C" w:rsidRPr="00EB4251" w:rsidRDefault="0027327C" w:rsidP="00DE04AF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EB4251">
              <w:rPr>
                <w:noProof/>
                <w:spacing w:val="-2"/>
                <w:sz w:val="18"/>
                <w:szCs w:val="18"/>
              </w:rPr>
              <w:t>Popyt konsumpcyjny, dane z 2</w:t>
            </w:r>
            <w:r w:rsidR="00DE04AF">
              <w:rPr>
                <w:noProof/>
                <w:spacing w:val="-2"/>
                <w:sz w:val="18"/>
                <w:szCs w:val="18"/>
              </w:rPr>
              <w:t>2</w:t>
            </w:r>
            <w:r w:rsidRPr="00EB4251">
              <w:rPr>
                <w:noProof/>
                <w:spacing w:val="-2"/>
                <w:sz w:val="18"/>
                <w:szCs w:val="18"/>
              </w:rPr>
              <w:t>.04.202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DE7343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</w:t>
            </w:r>
            <w:r w:rsidR="00DE7343" w:rsidRPr="00CD2A64">
              <w:rPr>
                <w:noProof/>
                <w:spacing w:val="-2"/>
                <w:sz w:val="18"/>
                <w:szCs w:val="18"/>
              </w:rPr>
              <w:t>8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-6,0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DE7343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</w:t>
            </w:r>
            <w:r w:rsidR="00DE7343"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-1,6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-1,7</w:t>
            </w:r>
          </w:p>
        </w:tc>
        <w:tc>
          <w:tcPr>
            <w:tcW w:w="395" w:type="pct"/>
            <w:vAlign w:val="center"/>
          </w:tcPr>
          <w:p w:rsidR="0027327C" w:rsidRPr="00CD2A64" w:rsidRDefault="00DE7343" w:rsidP="00DE7343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</w:t>
            </w:r>
            <w:r w:rsidR="0027327C" w:rsidRPr="00CD2A64">
              <w:rPr>
                <w:noProof/>
                <w:spacing w:val="-2"/>
                <w:sz w:val="18"/>
                <w:szCs w:val="18"/>
              </w:rPr>
              <w:t>0,</w:t>
            </w:r>
            <w:r w:rsidRPr="00CD2A64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7,2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DE7343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2,</w:t>
            </w:r>
            <w:r w:rsidR="00DE7343" w:rsidRPr="00CD2A64">
              <w:rPr>
                <w:noProof/>
                <w:spacing w:val="-2"/>
                <w:sz w:val="18"/>
                <w:szCs w:val="18"/>
              </w:rPr>
              <w:t>8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3,9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3,4</w:t>
            </w:r>
          </w:p>
        </w:tc>
      </w:tr>
      <w:tr w:rsidR="0027327C" w:rsidRPr="00EB4251" w:rsidTr="003126D2">
        <w:trPr>
          <w:cantSplit/>
          <w:trHeight w:hRule="exact" w:val="284"/>
        </w:trPr>
        <w:tc>
          <w:tcPr>
            <w:tcW w:w="1055" w:type="pct"/>
            <w:vAlign w:val="center"/>
          </w:tcPr>
          <w:p w:rsidR="0027327C" w:rsidRPr="00EB4251" w:rsidRDefault="0027327C" w:rsidP="0027327C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EB4251">
              <w:rPr>
                <w:noProof/>
                <w:spacing w:val="-2"/>
                <w:sz w:val="18"/>
                <w:szCs w:val="18"/>
              </w:rPr>
              <w:t>Różnica</w:t>
            </w:r>
          </w:p>
        </w:tc>
        <w:tc>
          <w:tcPr>
            <w:tcW w:w="394" w:type="pct"/>
            <w:vAlign w:val="center"/>
          </w:tcPr>
          <w:p w:rsidR="0027327C" w:rsidRPr="00CD2A64" w:rsidRDefault="00DE7343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</w:t>
            </w:r>
            <w:r w:rsidR="0027327C" w:rsidRPr="00CD2A64">
              <w:rPr>
                <w:noProof/>
                <w:spacing w:val="-2"/>
                <w:sz w:val="18"/>
                <w:szCs w:val="18"/>
              </w:rPr>
              <w:t>0,1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0,0</w:t>
            </w:r>
          </w:p>
        </w:tc>
        <w:tc>
          <w:tcPr>
            <w:tcW w:w="394" w:type="pct"/>
            <w:vAlign w:val="center"/>
          </w:tcPr>
          <w:p w:rsidR="0027327C" w:rsidRPr="00CD2A64" w:rsidRDefault="00DE7343" w:rsidP="00DE7343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</w:t>
            </w:r>
            <w:r w:rsidR="0027327C" w:rsidRPr="00CD2A64">
              <w:rPr>
                <w:noProof/>
                <w:spacing w:val="-2"/>
                <w:sz w:val="18"/>
                <w:szCs w:val="18"/>
              </w:rPr>
              <w:t>0,</w:t>
            </w: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0,0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0,0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DE7343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-0,</w:t>
            </w:r>
            <w:r w:rsidR="00DE7343" w:rsidRPr="00CD2A64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0,0</w:t>
            </w:r>
          </w:p>
        </w:tc>
        <w:tc>
          <w:tcPr>
            <w:tcW w:w="395" w:type="pct"/>
            <w:vAlign w:val="center"/>
          </w:tcPr>
          <w:p w:rsidR="0027327C" w:rsidRPr="00CD2A64" w:rsidRDefault="00DE7343" w:rsidP="00DE7343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</w:t>
            </w:r>
            <w:r w:rsidR="0027327C" w:rsidRPr="00CD2A64">
              <w:rPr>
                <w:noProof/>
                <w:spacing w:val="-2"/>
                <w:sz w:val="18"/>
                <w:szCs w:val="18"/>
              </w:rPr>
              <w:t>0,</w:t>
            </w:r>
            <w:r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0,0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0,0</w:t>
            </w:r>
          </w:p>
        </w:tc>
      </w:tr>
      <w:tr w:rsidR="0027327C" w:rsidRPr="00EB4251" w:rsidTr="003126D2">
        <w:trPr>
          <w:cantSplit/>
          <w:trHeight w:hRule="exact" w:val="482"/>
        </w:trPr>
        <w:tc>
          <w:tcPr>
            <w:tcW w:w="1055" w:type="pct"/>
            <w:vAlign w:val="center"/>
          </w:tcPr>
          <w:p w:rsidR="0027327C" w:rsidRPr="00EB4251" w:rsidRDefault="0027327C" w:rsidP="0027327C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EB4251">
              <w:rPr>
                <w:noProof/>
                <w:spacing w:val="-2"/>
                <w:sz w:val="18"/>
                <w:szCs w:val="18"/>
              </w:rPr>
              <w:t>Popyt inwestycyjny, dane z 2</w:t>
            </w:r>
            <w:r>
              <w:rPr>
                <w:noProof/>
                <w:spacing w:val="-2"/>
                <w:sz w:val="18"/>
                <w:szCs w:val="18"/>
              </w:rPr>
              <w:t>8</w:t>
            </w:r>
            <w:r w:rsidRPr="00EB4251">
              <w:rPr>
                <w:noProof/>
                <w:spacing w:val="-2"/>
                <w:sz w:val="18"/>
                <w:szCs w:val="18"/>
              </w:rPr>
              <w:t>.02.202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B402B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</w:t>
            </w:r>
            <w:r w:rsidR="00B402B5" w:rsidRPr="00CD2A64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B402B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-1,</w:t>
            </w:r>
            <w:r w:rsidR="00B402B5" w:rsidRPr="00CD2A64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B402B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-1,</w:t>
            </w:r>
            <w:r w:rsidR="00B402B5" w:rsidRPr="00CD2A64">
              <w:rPr>
                <w:noProof/>
                <w:spacing w:val="-2"/>
                <w:sz w:val="18"/>
                <w:szCs w:val="18"/>
              </w:rPr>
              <w:t>3</w:t>
            </w:r>
          </w:p>
        </w:tc>
        <w:tc>
          <w:tcPr>
            <w:tcW w:w="395" w:type="pct"/>
            <w:vAlign w:val="center"/>
          </w:tcPr>
          <w:p w:rsidR="0027327C" w:rsidRPr="00CD2A64" w:rsidRDefault="0027327C" w:rsidP="00B402B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</w:t>
            </w:r>
            <w:r w:rsidR="00B402B5" w:rsidRPr="00CD2A64">
              <w:rPr>
                <w:noProof/>
                <w:spacing w:val="-2"/>
                <w:sz w:val="18"/>
                <w:szCs w:val="18"/>
              </w:rPr>
              <w:t>3,8</w:t>
            </w:r>
          </w:p>
        </w:tc>
        <w:tc>
          <w:tcPr>
            <w:tcW w:w="394" w:type="pct"/>
            <w:vAlign w:val="center"/>
          </w:tcPr>
          <w:p w:rsidR="0027327C" w:rsidRPr="00CD2A64" w:rsidRDefault="0027327C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-1,6</w:t>
            </w:r>
          </w:p>
        </w:tc>
        <w:tc>
          <w:tcPr>
            <w:tcW w:w="395" w:type="pct"/>
            <w:vAlign w:val="center"/>
          </w:tcPr>
          <w:p w:rsidR="0027327C" w:rsidRPr="00CD2A64" w:rsidRDefault="00B402B5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0,2</w:t>
            </w:r>
          </w:p>
        </w:tc>
        <w:tc>
          <w:tcPr>
            <w:tcW w:w="394" w:type="pct"/>
            <w:vAlign w:val="center"/>
          </w:tcPr>
          <w:p w:rsidR="0027327C" w:rsidRPr="00CD2A64" w:rsidRDefault="00B402B5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0,9</w:t>
            </w:r>
          </w:p>
        </w:tc>
        <w:tc>
          <w:tcPr>
            <w:tcW w:w="395" w:type="pct"/>
            <w:vAlign w:val="center"/>
          </w:tcPr>
          <w:p w:rsidR="0027327C" w:rsidRPr="00CD2A64" w:rsidRDefault="00B402B5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1,5</w:t>
            </w:r>
          </w:p>
        </w:tc>
        <w:tc>
          <w:tcPr>
            <w:tcW w:w="394" w:type="pct"/>
            <w:vAlign w:val="center"/>
          </w:tcPr>
          <w:p w:rsidR="0027327C" w:rsidRPr="00CD2A64" w:rsidRDefault="00B402B5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2,5</w:t>
            </w:r>
          </w:p>
        </w:tc>
        <w:tc>
          <w:tcPr>
            <w:tcW w:w="395" w:type="pct"/>
            <w:vAlign w:val="center"/>
          </w:tcPr>
          <w:p w:rsidR="0027327C" w:rsidRPr="00CD2A64" w:rsidRDefault="00B402B5" w:rsidP="0027327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1,3</w:t>
            </w:r>
          </w:p>
        </w:tc>
      </w:tr>
      <w:tr w:rsidR="00C37922" w:rsidRPr="00C37922" w:rsidTr="003126D2">
        <w:trPr>
          <w:cantSplit/>
          <w:trHeight w:hRule="exact" w:val="482"/>
        </w:trPr>
        <w:tc>
          <w:tcPr>
            <w:tcW w:w="1055" w:type="pct"/>
            <w:vAlign w:val="center"/>
          </w:tcPr>
          <w:p w:rsidR="00B402B5" w:rsidRPr="00EB4251" w:rsidRDefault="00B402B5" w:rsidP="00DE04AF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EB4251">
              <w:rPr>
                <w:noProof/>
                <w:spacing w:val="-2"/>
                <w:sz w:val="18"/>
                <w:szCs w:val="18"/>
              </w:rPr>
              <w:t xml:space="preserve">Popyt inwestycyjny, dane z </w:t>
            </w:r>
            <w:r w:rsidR="00DE04AF">
              <w:rPr>
                <w:noProof/>
                <w:spacing w:val="-2"/>
                <w:sz w:val="18"/>
                <w:szCs w:val="18"/>
              </w:rPr>
              <w:t>22.</w:t>
            </w:r>
            <w:r w:rsidRPr="00EB4251">
              <w:rPr>
                <w:noProof/>
                <w:spacing w:val="-2"/>
                <w:sz w:val="18"/>
                <w:szCs w:val="18"/>
              </w:rPr>
              <w:t>04.202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B402B5" w:rsidRPr="00CD2A64" w:rsidRDefault="00B402B5" w:rsidP="00BA11C4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</w:t>
            </w:r>
            <w:r w:rsidR="00BA11C4" w:rsidRPr="00CD2A64">
              <w:rPr>
                <w:noProof/>
                <w:spacing w:val="-2"/>
                <w:sz w:val="18"/>
                <w:szCs w:val="18"/>
              </w:rPr>
              <w:t>9</w:t>
            </w:r>
          </w:p>
        </w:tc>
        <w:tc>
          <w:tcPr>
            <w:tcW w:w="395" w:type="pct"/>
            <w:vAlign w:val="center"/>
          </w:tcPr>
          <w:p w:rsidR="00B402B5" w:rsidRPr="00CD2A64" w:rsidRDefault="00BA11C4" w:rsidP="00BA11C4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-0,8</w:t>
            </w:r>
          </w:p>
        </w:tc>
        <w:tc>
          <w:tcPr>
            <w:tcW w:w="394" w:type="pct"/>
            <w:vAlign w:val="center"/>
          </w:tcPr>
          <w:p w:rsidR="00B402B5" w:rsidRPr="00CD2A64" w:rsidRDefault="00BA11C4" w:rsidP="00B402B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-0,6</w:t>
            </w:r>
          </w:p>
        </w:tc>
        <w:tc>
          <w:tcPr>
            <w:tcW w:w="395" w:type="pct"/>
            <w:vAlign w:val="center"/>
          </w:tcPr>
          <w:p w:rsidR="00B402B5" w:rsidRPr="00CD2A64" w:rsidRDefault="00B402B5" w:rsidP="00BA11C4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</w:t>
            </w:r>
            <w:r w:rsidR="00BA11C4" w:rsidRPr="00CD2A64">
              <w:rPr>
                <w:noProof/>
                <w:spacing w:val="-2"/>
                <w:sz w:val="18"/>
                <w:szCs w:val="18"/>
              </w:rPr>
              <w:t>2,9</w:t>
            </w:r>
          </w:p>
        </w:tc>
        <w:tc>
          <w:tcPr>
            <w:tcW w:w="394" w:type="pct"/>
            <w:vAlign w:val="center"/>
          </w:tcPr>
          <w:p w:rsidR="00B402B5" w:rsidRPr="00CD2A64" w:rsidRDefault="00BA11C4" w:rsidP="00B402B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-0,9</w:t>
            </w:r>
          </w:p>
        </w:tc>
        <w:tc>
          <w:tcPr>
            <w:tcW w:w="395" w:type="pct"/>
            <w:vAlign w:val="center"/>
          </w:tcPr>
          <w:p w:rsidR="00B402B5" w:rsidRPr="00CD2A64" w:rsidRDefault="00BA11C4" w:rsidP="00B402B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</w:t>
            </w:r>
            <w:r w:rsidR="00B402B5" w:rsidRPr="00CD2A64">
              <w:rPr>
                <w:noProof/>
                <w:spacing w:val="-2"/>
                <w:sz w:val="18"/>
                <w:szCs w:val="18"/>
              </w:rPr>
              <w:t>0,2</w:t>
            </w:r>
          </w:p>
        </w:tc>
        <w:tc>
          <w:tcPr>
            <w:tcW w:w="394" w:type="pct"/>
            <w:vAlign w:val="center"/>
          </w:tcPr>
          <w:p w:rsidR="00B402B5" w:rsidRPr="00CD2A64" w:rsidRDefault="00B402B5" w:rsidP="00BA11C4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</w:t>
            </w:r>
            <w:r w:rsidR="00BA11C4" w:rsidRPr="00CD2A64">
              <w:rPr>
                <w:noProof/>
                <w:spacing w:val="-2"/>
                <w:sz w:val="18"/>
                <w:szCs w:val="18"/>
              </w:rPr>
              <w:t>5</w:t>
            </w:r>
          </w:p>
        </w:tc>
        <w:tc>
          <w:tcPr>
            <w:tcW w:w="395" w:type="pct"/>
            <w:vAlign w:val="center"/>
          </w:tcPr>
          <w:p w:rsidR="00B402B5" w:rsidRPr="00CD2A64" w:rsidRDefault="00B402B5" w:rsidP="00BA11C4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1,</w:t>
            </w:r>
            <w:r w:rsidR="00BA11C4"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4" w:type="pct"/>
            <w:vAlign w:val="center"/>
          </w:tcPr>
          <w:p w:rsidR="00B402B5" w:rsidRPr="00CD2A64" w:rsidRDefault="00BA11C4" w:rsidP="00B402B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1,1</w:t>
            </w:r>
          </w:p>
        </w:tc>
        <w:tc>
          <w:tcPr>
            <w:tcW w:w="395" w:type="pct"/>
            <w:vAlign w:val="center"/>
          </w:tcPr>
          <w:p w:rsidR="00B402B5" w:rsidRPr="00CD2A64" w:rsidRDefault="00C37922" w:rsidP="00B402B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0,7</w:t>
            </w:r>
          </w:p>
        </w:tc>
      </w:tr>
      <w:tr w:rsidR="00C37922" w:rsidRPr="00C37922" w:rsidTr="003126D2">
        <w:trPr>
          <w:cantSplit/>
          <w:trHeight w:hRule="exact" w:val="284"/>
        </w:trPr>
        <w:tc>
          <w:tcPr>
            <w:tcW w:w="1055" w:type="pct"/>
            <w:vAlign w:val="center"/>
          </w:tcPr>
          <w:p w:rsidR="00B402B5" w:rsidRPr="00EB4251" w:rsidRDefault="00B402B5" w:rsidP="00B402B5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EB4251">
              <w:rPr>
                <w:noProof/>
                <w:spacing w:val="-2"/>
                <w:sz w:val="18"/>
                <w:szCs w:val="18"/>
              </w:rPr>
              <w:t>Różnica</w:t>
            </w:r>
          </w:p>
        </w:tc>
        <w:tc>
          <w:tcPr>
            <w:tcW w:w="394" w:type="pct"/>
            <w:vAlign w:val="center"/>
          </w:tcPr>
          <w:p w:rsidR="00B402B5" w:rsidRPr="00CD2A64" w:rsidRDefault="00B402B5" w:rsidP="007D4A6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+0,</w:t>
            </w:r>
            <w:r w:rsidR="007D4A65"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5" w:type="pct"/>
            <w:vAlign w:val="center"/>
          </w:tcPr>
          <w:p w:rsidR="00B402B5" w:rsidRPr="00CD2A64" w:rsidRDefault="00B402B5" w:rsidP="007D4A6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+0,</w:t>
            </w:r>
            <w:r w:rsidR="007D4A65"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  <w:tc>
          <w:tcPr>
            <w:tcW w:w="394" w:type="pct"/>
            <w:vAlign w:val="center"/>
          </w:tcPr>
          <w:p w:rsidR="00B402B5" w:rsidRPr="00CD2A64" w:rsidRDefault="00B402B5" w:rsidP="007D4A6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+0,</w:t>
            </w:r>
            <w:r w:rsidR="007D4A65" w:rsidRPr="00CD2A64">
              <w:rPr>
                <w:noProof/>
                <w:spacing w:val="-2"/>
                <w:sz w:val="18"/>
                <w:szCs w:val="18"/>
              </w:rPr>
              <w:t>7</w:t>
            </w:r>
          </w:p>
        </w:tc>
        <w:tc>
          <w:tcPr>
            <w:tcW w:w="395" w:type="pct"/>
            <w:vAlign w:val="center"/>
          </w:tcPr>
          <w:p w:rsidR="00B402B5" w:rsidRPr="00CD2A64" w:rsidRDefault="007D4A65" w:rsidP="00B402B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+0,9</w:t>
            </w:r>
          </w:p>
        </w:tc>
        <w:tc>
          <w:tcPr>
            <w:tcW w:w="394" w:type="pct"/>
            <w:vAlign w:val="center"/>
          </w:tcPr>
          <w:p w:rsidR="00B402B5" w:rsidRPr="00CD2A64" w:rsidRDefault="007D4A65" w:rsidP="00B402B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+0,7</w:t>
            </w:r>
          </w:p>
        </w:tc>
        <w:tc>
          <w:tcPr>
            <w:tcW w:w="395" w:type="pct"/>
            <w:vAlign w:val="center"/>
          </w:tcPr>
          <w:p w:rsidR="00B402B5" w:rsidRPr="00CD2A64" w:rsidRDefault="007D4A65" w:rsidP="00B402B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-0,4</w:t>
            </w:r>
          </w:p>
        </w:tc>
        <w:tc>
          <w:tcPr>
            <w:tcW w:w="394" w:type="pct"/>
            <w:vAlign w:val="center"/>
          </w:tcPr>
          <w:p w:rsidR="00B402B5" w:rsidRPr="00CD2A64" w:rsidRDefault="007D4A65" w:rsidP="00B402B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-0,4</w:t>
            </w:r>
          </w:p>
        </w:tc>
        <w:tc>
          <w:tcPr>
            <w:tcW w:w="395" w:type="pct"/>
            <w:vAlign w:val="center"/>
          </w:tcPr>
          <w:p w:rsidR="00B402B5" w:rsidRPr="00CD2A64" w:rsidRDefault="007D4A65" w:rsidP="00B402B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-0,4</w:t>
            </w:r>
          </w:p>
        </w:tc>
        <w:tc>
          <w:tcPr>
            <w:tcW w:w="394" w:type="pct"/>
            <w:vAlign w:val="center"/>
          </w:tcPr>
          <w:p w:rsidR="00B402B5" w:rsidRPr="00CD2A64" w:rsidRDefault="00B402B5" w:rsidP="007D4A6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-1,</w:t>
            </w:r>
            <w:r w:rsidR="007D4A65" w:rsidRPr="00CD2A64">
              <w:rPr>
                <w:noProof/>
                <w:spacing w:val="-2"/>
                <w:sz w:val="18"/>
                <w:szCs w:val="18"/>
              </w:rPr>
              <w:t>4</w:t>
            </w:r>
          </w:p>
        </w:tc>
        <w:tc>
          <w:tcPr>
            <w:tcW w:w="395" w:type="pct"/>
            <w:vAlign w:val="center"/>
          </w:tcPr>
          <w:p w:rsidR="00B402B5" w:rsidRPr="00CD2A64" w:rsidRDefault="00B402B5" w:rsidP="00616DDC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-0,</w:t>
            </w:r>
            <w:r w:rsidR="00616DDC" w:rsidRPr="00CD2A64">
              <w:rPr>
                <w:noProof/>
                <w:spacing w:val="-2"/>
                <w:sz w:val="18"/>
                <w:szCs w:val="18"/>
              </w:rPr>
              <w:t>6</w:t>
            </w:r>
          </w:p>
        </w:tc>
      </w:tr>
      <w:tr w:rsidR="00B402B5" w:rsidRPr="00EB4251" w:rsidTr="003126D2">
        <w:trPr>
          <w:cantSplit/>
          <w:trHeight w:val="482"/>
        </w:trPr>
        <w:tc>
          <w:tcPr>
            <w:tcW w:w="1055" w:type="pct"/>
            <w:vAlign w:val="center"/>
          </w:tcPr>
          <w:p w:rsidR="00B402B5" w:rsidRPr="00EB4251" w:rsidRDefault="00B402B5" w:rsidP="00B402B5">
            <w:pPr>
              <w:contextualSpacing/>
              <w:rPr>
                <w:b/>
                <w:noProof/>
                <w:spacing w:val="-2"/>
                <w:sz w:val="18"/>
                <w:szCs w:val="18"/>
              </w:rPr>
            </w:pPr>
            <w:r w:rsidRPr="00EB4251">
              <w:rPr>
                <w:noProof/>
                <w:spacing w:val="-2"/>
                <w:sz w:val="18"/>
                <w:szCs w:val="18"/>
              </w:rPr>
              <w:t>Popyt zagraniczny, dane z 2</w:t>
            </w:r>
            <w:r>
              <w:rPr>
                <w:noProof/>
                <w:spacing w:val="-2"/>
                <w:sz w:val="18"/>
                <w:szCs w:val="18"/>
              </w:rPr>
              <w:t>8</w:t>
            </w:r>
            <w:r w:rsidRPr="00EB4251">
              <w:rPr>
                <w:noProof/>
                <w:spacing w:val="-2"/>
                <w:sz w:val="18"/>
                <w:szCs w:val="18"/>
              </w:rPr>
              <w:t>.02.202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B402B5" w:rsidRPr="00CD2A64" w:rsidRDefault="00697C3F" w:rsidP="00B402B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1,0</w:t>
            </w:r>
          </w:p>
        </w:tc>
        <w:tc>
          <w:tcPr>
            <w:tcW w:w="395" w:type="pct"/>
            <w:vAlign w:val="center"/>
          </w:tcPr>
          <w:p w:rsidR="00B402B5" w:rsidRPr="00CD2A64" w:rsidRDefault="00697C3F" w:rsidP="00B402B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0,4</w:t>
            </w:r>
          </w:p>
        </w:tc>
        <w:tc>
          <w:tcPr>
            <w:tcW w:w="394" w:type="pct"/>
            <w:vAlign w:val="center"/>
          </w:tcPr>
          <w:p w:rsidR="00B402B5" w:rsidRPr="00CD2A64" w:rsidRDefault="00B402B5" w:rsidP="00697C3F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1,</w:t>
            </w:r>
            <w:r w:rsidR="00697C3F" w:rsidRPr="00CD2A64">
              <w:rPr>
                <w:noProof/>
                <w:spacing w:val="-2"/>
                <w:sz w:val="18"/>
                <w:szCs w:val="18"/>
              </w:rPr>
              <w:t>1</w:t>
            </w:r>
          </w:p>
        </w:tc>
        <w:tc>
          <w:tcPr>
            <w:tcW w:w="395" w:type="pct"/>
            <w:vAlign w:val="center"/>
          </w:tcPr>
          <w:p w:rsidR="00B402B5" w:rsidRPr="00CD2A64" w:rsidRDefault="00B402B5" w:rsidP="00697C3F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</w:t>
            </w:r>
            <w:r w:rsidR="00697C3F" w:rsidRPr="00CD2A64"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B402B5" w:rsidRPr="00CD2A64" w:rsidRDefault="00697C3F" w:rsidP="00B402B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0,6</w:t>
            </w:r>
          </w:p>
        </w:tc>
        <w:tc>
          <w:tcPr>
            <w:tcW w:w="395" w:type="pct"/>
            <w:vAlign w:val="center"/>
          </w:tcPr>
          <w:p w:rsidR="00B402B5" w:rsidRPr="00CD2A64" w:rsidRDefault="00697C3F" w:rsidP="00B402B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-1,1</w:t>
            </w:r>
          </w:p>
        </w:tc>
        <w:tc>
          <w:tcPr>
            <w:tcW w:w="394" w:type="pct"/>
            <w:vAlign w:val="center"/>
          </w:tcPr>
          <w:p w:rsidR="00B402B5" w:rsidRPr="00CD2A64" w:rsidRDefault="00697C3F" w:rsidP="00B402B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-0,3</w:t>
            </w:r>
          </w:p>
        </w:tc>
        <w:tc>
          <w:tcPr>
            <w:tcW w:w="395" w:type="pct"/>
            <w:vAlign w:val="center"/>
          </w:tcPr>
          <w:p w:rsidR="00B402B5" w:rsidRPr="00CD2A64" w:rsidRDefault="00697C3F" w:rsidP="00B402B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-2,7</w:t>
            </w:r>
          </w:p>
        </w:tc>
        <w:tc>
          <w:tcPr>
            <w:tcW w:w="394" w:type="pct"/>
            <w:vAlign w:val="center"/>
          </w:tcPr>
          <w:p w:rsidR="00B402B5" w:rsidRPr="00CD2A64" w:rsidRDefault="00697C3F" w:rsidP="00B402B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-3,2</w:t>
            </w:r>
          </w:p>
        </w:tc>
        <w:tc>
          <w:tcPr>
            <w:tcW w:w="395" w:type="pct"/>
            <w:vAlign w:val="center"/>
          </w:tcPr>
          <w:p w:rsidR="00B402B5" w:rsidRPr="00CD2A64" w:rsidRDefault="00697C3F" w:rsidP="00B402B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-1,9</w:t>
            </w:r>
          </w:p>
        </w:tc>
      </w:tr>
      <w:tr w:rsidR="00C37922" w:rsidRPr="00EB4251" w:rsidTr="003126D2">
        <w:trPr>
          <w:cantSplit/>
          <w:trHeight w:val="482"/>
        </w:trPr>
        <w:tc>
          <w:tcPr>
            <w:tcW w:w="1055" w:type="pct"/>
            <w:vAlign w:val="center"/>
          </w:tcPr>
          <w:p w:rsidR="00C37922" w:rsidRPr="00EB4251" w:rsidRDefault="00C37922" w:rsidP="00C37922">
            <w:pPr>
              <w:contextualSpacing/>
              <w:rPr>
                <w:b/>
                <w:noProof/>
                <w:spacing w:val="-2"/>
                <w:sz w:val="18"/>
                <w:szCs w:val="18"/>
              </w:rPr>
            </w:pPr>
            <w:r w:rsidRPr="00EB4251">
              <w:rPr>
                <w:noProof/>
                <w:spacing w:val="-2"/>
                <w:sz w:val="18"/>
                <w:szCs w:val="18"/>
              </w:rPr>
              <w:t>Popyt zagraniczny, dane z 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  <w:r w:rsidRPr="00EB4251">
              <w:rPr>
                <w:noProof/>
                <w:spacing w:val="-2"/>
                <w:sz w:val="18"/>
                <w:szCs w:val="18"/>
              </w:rPr>
              <w:t>.04.202</w:t>
            </w:r>
            <w:r>
              <w:rPr>
                <w:noProof/>
                <w:spacing w:val="-2"/>
                <w:sz w:val="18"/>
                <w:szCs w:val="18"/>
              </w:rPr>
              <w:t>2</w:t>
            </w:r>
          </w:p>
        </w:tc>
        <w:tc>
          <w:tcPr>
            <w:tcW w:w="394" w:type="pct"/>
            <w:vAlign w:val="center"/>
          </w:tcPr>
          <w:p w:rsidR="00C37922" w:rsidRPr="00CD2A64" w:rsidRDefault="00C37922" w:rsidP="00C37922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1,0</w:t>
            </w:r>
          </w:p>
        </w:tc>
        <w:tc>
          <w:tcPr>
            <w:tcW w:w="395" w:type="pct"/>
            <w:vAlign w:val="center"/>
          </w:tcPr>
          <w:p w:rsidR="00C37922" w:rsidRPr="00CD2A64" w:rsidRDefault="00C37922" w:rsidP="00C37922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0,4</w:t>
            </w:r>
          </w:p>
        </w:tc>
        <w:tc>
          <w:tcPr>
            <w:tcW w:w="394" w:type="pct"/>
            <w:vAlign w:val="center"/>
          </w:tcPr>
          <w:p w:rsidR="00C37922" w:rsidRPr="00CD2A64" w:rsidRDefault="00C37922" w:rsidP="00C37922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0,9</w:t>
            </w:r>
          </w:p>
        </w:tc>
        <w:tc>
          <w:tcPr>
            <w:tcW w:w="395" w:type="pct"/>
            <w:vAlign w:val="center"/>
          </w:tcPr>
          <w:p w:rsidR="00C37922" w:rsidRPr="00CD2A64" w:rsidRDefault="00C37922" w:rsidP="00C37922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0,1</w:t>
            </w:r>
          </w:p>
        </w:tc>
        <w:tc>
          <w:tcPr>
            <w:tcW w:w="394" w:type="pct"/>
            <w:vAlign w:val="center"/>
          </w:tcPr>
          <w:p w:rsidR="00C37922" w:rsidRPr="00CD2A64" w:rsidRDefault="00C37922" w:rsidP="00C37922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0,6</w:t>
            </w:r>
          </w:p>
        </w:tc>
        <w:tc>
          <w:tcPr>
            <w:tcW w:w="395" w:type="pct"/>
            <w:vAlign w:val="center"/>
          </w:tcPr>
          <w:p w:rsidR="00C37922" w:rsidRPr="00CD2A64" w:rsidRDefault="00C37922" w:rsidP="00C37922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-0,1</w:t>
            </w:r>
          </w:p>
        </w:tc>
        <w:tc>
          <w:tcPr>
            <w:tcW w:w="394" w:type="pct"/>
            <w:vAlign w:val="center"/>
          </w:tcPr>
          <w:p w:rsidR="00C37922" w:rsidRPr="00CD2A64" w:rsidRDefault="00C37922" w:rsidP="00C37922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0,4</w:t>
            </w:r>
          </w:p>
        </w:tc>
        <w:tc>
          <w:tcPr>
            <w:tcW w:w="395" w:type="pct"/>
            <w:vAlign w:val="center"/>
          </w:tcPr>
          <w:p w:rsidR="00C37922" w:rsidRPr="00CD2A64" w:rsidRDefault="00C37922" w:rsidP="00C37922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-2,1</w:t>
            </w:r>
          </w:p>
        </w:tc>
        <w:tc>
          <w:tcPr>
            <w:tcW w:w="394" w:type="pct"/>
            <w:vAlign w:val="center"/>
          </w:tcPr>
          <w:p w:rsidR="00C37922" w:rsidRPr="00CD2A64" w:rsidRDefault="00C37922" w:rsidP="00C37922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-2,5</w:t>
            </w:r>
          </w:p>
        </w:tc>
        <w:tc>
          <w:tcPr>
            <w:tcW w:w="395" w:type="pct"/>
            <w:vAlign w:val="center"/>
          </w:tcPr>
          <w:p w:rsidR="00C37922" w:rsidRPr="00CD2A64" w:rsidRDefault="00C37922" w:rsidP="00C37922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-1,2</w:t>
            </w:r>
          </w:p>
        </w:tc>
      </w:tr>
      <w:tr w:rsidR="00C37922" w:rsidRPr="00EB4251" w:rsidTr="003126D2">
        <w:trPr>
          <w:cantSplit/>
          <w:trHeight w:hRule="exact" w:val="284"/>
        </w:trPr>
        <w:tc>
          <w:tcPr>
            <w:tcW w:w="1055" w:type="pct"/>
            <w:tcBorders>
              <w:bottom w:val="nil"/>
            </w:tcBorders>
            <w:vAlign w:val="center"/>
          </w:tcPr>
          <w:p w:rsidR="00C37922" w:rsidRPr="00EB4251" w:rsidRDefault="00C37922" w:rsidP="00C37922">
            <w:pPr>
              <w:contextualSpacing/>
              <w:rPr>
                <w:noProof/>
                <w:spacing w:val="-2"/>
                <w:sz w:val="18"/>
                <w:szCs w:val="18"/>
              </w:rPr>
            </w:pPr>
            <w:r w:rsidRPr="00EB4251">
              <w:rPr>
                <w:noProof/>
                <w:spacing w:val="-2"/>
                <w:sz w:val="18"/>
                <w:szCs w:val="18"/>
              </w:rPr>
              <w:t>Różnica</w:t>
            </w:r>
          </w:p>
        </w:tc>
        <w:tc>
          <w:tcPr>
            <w:tcW w:w="394" w:type="pct"/>
            <w:tcBorders>
              <w:bottom w:val="nil"/>
            </w:tcBorders>
            <w:vAlign w:val="center"/>
          </w:tcPr>
          <w:p w:rsidR="00C37922" w:rsidRPr="00CD2A64" w:rsidRDefault="00C37922" w:rsidP="00C37922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0,0</w:t>
            </w:r>
          </w:p>
        </w:tc>
        <w:tc>
          <w:tcPr>
            <w:tcW w:w="395" w:type="pct"/>
            <w:tcBorders>
              <w:bottom w:val="nil"/>
            </w:tcBorders>
            <w:vAlign w:val="center"/>
          </w:tcPr>
          <w:p w:rsidR="00C37922" w:rsidRPr="00CD2A64" w:rsidRDefault="00C37922" w:rsidP="00C37922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0,0</w:t>
            </w:r>
          </w:p>
        </w:tc>
        <w:tc>
          <w:tcPr>
            <w:tcW w:w="394" w:type="pct"/>
            <w:tcBorders>
              <w:bottom w:val="nil"/>
            </w:tcBorders>
            <w:vAlign w:val="center"/>
          </w:tcPr>
          <w:p w:rsidR="00C37922" w:rsidRPr="00CD2A64" w:rsidRDefault="00C37922" w:rsidP="00C37922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-0,2</w:t>
            </w:r>
          </w:p>
        </w:tc>
        <w:tc>
          <w:tcPr>
            <w:tcW w:w="395" w:type="pct"/>
            <w:tcBorders>
              <w:bottom w:val="nil"/>
            </w:tcBorders>
            <w:vAlign w:val="center"/>
          </w:tcPr>
          <w:p w:rsidR="00C37922" w:rsidRPr="00CD2A64" w:rsidRDefault="00C37922" w:rsidP="00C37922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-0,1</w:t>
            </w:r>
          </w:p>
        </w:tc>
        <w:tc>
          <w:tcPr>
            <w:tcW w:w="394" w:type="pct"/>
            <w:tcBorders>
              <w:bottom w:val="nil"/>
            </w:tcBorders>
            <w:vAlign w:val="center"/>
          </w:tcPr>
          <w:p w:rsidR="00C37922" w:rsidRPr="00CD2A64" w:rsidRDefault="00C37922" w:rsidP="00C37922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0,0</w:t>
            </w:r>
          </w:p>
          <w:p w:rsidR="00C37922" w:rsidRPr="00CD2A64" w:rsidRDefault="00C37922" w:rsidP="00C37922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</w:p>
        </w:tc>
        <w:tc>
          <w:tcPr>
            <w:tcW w:w="395" w:type="pct"/>
            <w:tcBorders>
              <w:bottom w:val="nil"/>
            </w:tcBorders>
            <w:vAlign w:val="center"/>
          </w:tcPr>
          <w:p w:rsidR="00C37922" w:rsidRPr="00CD2A64" w:rsidRDefault="00C37922" w:rsidP="00C7530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</w:t>
            </w:r>
            <w:r w:rsidR="00C75305" w:rsidRPr="00CD2A64">
              <w:rPr>
                <w:noProof/>
                <w:spacing w:val="-2"/>
                <w:sz w:val="18"/>
                <w:szCs w:val="18"/>
              </w:rPr>
              <w:t>1,0</w:t>
            </w:r>
          </w:p>
        </w:tc>
        <w:tc>
          <w:tcPr>
            <w:tcW w:w="394" w:type="pct"/>
            <w:tcBorders>
              <w:bottom w:val="nil"/>
            </w:tcBorders>
            <w:vAlign w:val="center"/>
          </w:tcPr>
          <w:p w:rsidR="00C37922" w:rsidRPr="00CD2A64" w:rsidRDefault="00C75305" w:rsidP="00C75305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</w:t>
            </w:r>
            <w:r w:rsidR="00C37922" w:rsidRPr="00CD2A64">
              <w:rPr>
                <w:noProof/>
                <w:spacing w:val="-2"/>
                <w:sz w:val="18"/>
                <w:szCs w:val="18"/>
              </w:rPr>
              <w:t>0,</w:t>
            </w:r>
            <w:r w:rsidRPr="00CD2A64">
              <w:rPr>
                <w:noProof/>
                <w:spacing w:val="-2"/>
                <w:sz w:val="18"/>
                <w:szCs w:val="18"/>
              </w:rPr>
              <w:t>7</w:t>
            </w:r>
          </w:p>
        </w:tc>
        <w:tc>
          <w:tcPr>
            <w:tcW w:w="395" w:type="pct"/>
            <w:tcBorders>
              <w:bottom w:val="nil"/>
            </w:tcBorders>
            <w:vAlign w:val="center"/>
          </w:tcPr>
          <w:p w:rsidR="00C37922" w:rsidRPr="00CD2A64" w:rsidRDefault="00C75305" w:rsidP="00C37922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+0,6</w:t>
            </w:r>
          </w:p>
        </w:tc>
        <w:tc>
          <w:tcPr>
            <w:tcW w:w="394" w:type="pct"/>
            <w:tcBorders>
              <w:bottom w:val="nil"/>
            </w:tcBorders>
            <w:vAlign w:val="center"/>
          </w:tcPr>
          <w:p w:rsidR="00C37922" w:rsidRPr="00CD2A64" w:rsidRDefault="00C75305" w:rsidP="00C37922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+0,7</w:t>
            </w:r>
          </w:p>
        </w:tc>
        <w:tc>
          <w:tcPr>
            <w:tcW w:w="395" w:type="pct"/>
            <w:tcBorders>
              <w:bottom w:val="nil"/>
            </w:tcBorders>
            <w:vAlign w:val="center"/>
          </w:tcPr>
          <w:p w:rsidR="00C37922" w:rsidRPr="00CD2A64" w:rsidRDefault="00C75305" w:rsidP="00C37922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  <w:r w:rsidRPr="00CD2A64">
              <w:rPr>
                <w:noProof/>
                <w:spacing w:val="-2"/>
                <w:sz w:val="18"/>
                <w:szCs w:val="18"/>
              </w:rPr>
              <w:t>+0,7</w:t>
            </w:r>
          </w:p>
          <w:p w:rsidR="00C37922" w:rsidRPr="00CD2A64" w:rsidRDefault="00C37922" w:rsidP="00C37922">
            <w:pPr>
              <w:contextualSpacing/>
              <w:jc w:val="right"/>
              <w:rPr>
                <w:noProof/>
                <w:spacing w:val="-2"/>
                <w:sz w:val="18"/>
                <w:szCs w:val="18"/>
              </w:rPr>
            </w:pPr>
          </w:p>
        </w:tc>
      </w:tr>
    </w:tbl>
    <w:p w:rsidR="000A3414" w:rsidRDefault="000A3414" w:rsidP="00B12D7E">
      <w:pPr>
        <w:pStyle w:val="LID"/>
        <w:spacing w:before="240"/>
        <w:rPr>
          <w:rFonts w:cs="Arial"/>
          <w:b w:val="0"/>
          <w:noProof w:val="0"/>
          <w:lang w:eastAsia="en-US"/>
        </w:rPr>
      </w:pPr>
    </w:p>
    <w:p w:rsidR="000210FA" w:rsidRDefault="000210FA" w:rsidP="00A71F47">
      <w:pPr>
        <w:pStyle w:val="LID"/>
        <w:spacing w:line="288" w:lineRule="auto"/>
        <w:rPr>
          <w:rFonts w:cs="Arial"/>
          <w:b w:val="0"/>
        </w:rPr>
      </w:pPr>
      <w:r w:rsidRPr="000210FA">
        <w:rPr>
          <w:rFonts w:cs="Arial"/>
          <w:b w:val="0"/>
        </w:rPr>
        <w:t>W załączonych tablicach 1 i 2 przedstawiono wskaźniki dynamiki realnej przy podstawach odpowiednio: kwartał poprzedni = 100 oraz analogiczny kwartał roku poprzedniego = 100,</w:t>
      </w:r>
      <w:r w:rsidR="005B2E45">
        <w:rPr>
          <w:rFonts w:cs="Arial"/>
          <w:b w:val="0"/>
        </w:rPr>
        <w:br/>
      </w:r>
      <w:r w:rsidRPr="000210FA">
        <w:rPr>
          <w:rFonts w:cs="Arial"/>
          <w:b w:val="0"/>
        </w:rPr>
        <w:t xml:space="preserve"> w cenach stałych przy roku odniesienia 2015, dla szeregów czasowych PKB i wybranych zmiennych, dla danych surowych, wyrównanych sezonowo i trendu. Szczegółowe dane liczbowe dla szeregów czasowych PKB i jego zmiennych w cenach bieżących oraz wskaźniki dynamiki realnej (przy podstawie analogiczny okres roku poprzedniego = 100, w cenach stałych średniorocznych roku poprzedniego) zawierają tablice 3 i 4. </w:t>
      </w:r>
      <w:r w:rsidRPr="000210FA">
        <w:rPr>
          <w:rFonts w:cs="Arial"/>
          <w:b w:val="0"/>
        </w:rPr>
        <w:br/>
        <w:t>Tablica 5 zawiera wskaźniki skali wpływu poszczególnych kategorii na wzrost realny PKB.</w:t>
      </w:r>
    </w:p>
    <w:p w:rsidR="000210FA" w:rsidRDefault="000210FA" w:rsidP="00A71F47">
      <w:pPr>
        <w:pStyle w:val="LID"/>
        <w:spacing w:line="288" w:lineRule="auto"/>
        <w:rPr>
          <w:rFonts w:cs="Arial"/>
          <w:b w:val="0"/>
        </w:rPr>
      </w:pPr>
      <w:r w:rsidRPr="000210FA">
        <w:rPr>
          <w:rFonts w:cs="Arial"/>
          <w:b w:val="0"/>
        </w:rPr>
        <w:t>Procedura wyrównań sezonowych może powodować zmiany dynamiki PKB i składowych PKB w okresach historycznych jako skutek przeliczenia szeregów czasowych, po dodaniu kolejnych obserwacji kwartalnych lub rewizji danych opublikowanych.</w:t>
      </w:r>
    </w:p>
    <w:p w:rsidR="000210FA" w:rsidRPr="005961E1" w:rsidRDefault="000210FA" w:rsidP="00A71F47">
      <w:pPr>
        <w:pStyle w:val="Nagwek1"/>
        <w:spacing w:before="120" w:line="288" w:lineRule="auto"/>
        <w:rPr>
          <w:rFonts w:ascii="Fira Sans" w:eastAsiaTheme="minorHAnsi" w:hAnsi="Fira Sans" w:cstheme="minorBidi"/>
          <w:bCs w:val="0"/>
          <w:color w:val="auto"/>
          <w:szCs w:val="22"/>
        </w:rPr>
      </w:pPr>
      <w:r w:rsidRPr="005961E1">
        <w:rPr>
          <w:rFonts w:ascii="Fira Sans" w:eastAsiaTheme="minorHAnsi" w:hAnsi="Fira Sans" w:cstheme="minorBidi"/>
          <w:bCs w:val="0"/>
          <w:color w:val="auto"/>
          <w:szCs w:val="22"/>
        </w:rPr>
        <w:t>W przypadku cytowania danych Głównego Urzędu Statystycznego prosimy o zamieszczenie informacji: „Źródło danych GUS”, a w przypadku publikowania obliczeń dokonanych na danych opublikowanych przez GUS prosimy o zamieszczenie informacji: „Opracowanie własne na podstawie danych GUS”.</w:t>
      </w:r>
    </w:p>
    <w:p w:rsidR="00787C36" w:rsidRDefault="00787C36" w:rsidP="002C0414">
      <w:pPr>
        <w:spacing w:before="480" w:line="288" w:lineRule="auto"/>
        <w:rPr>
          <w:rFonts w:cs="Arial"/>
          <w:szCs w:val="19"/>
        </w:rPr>
      </w:pPr>
    </w:p>
    <w:p w:rsidR="00677AA0" w:rsidRPr="00F63D31" w:rsidRDefault="0010530D" w:rsidP="008268C7">
      <w:pPr>
        <w:pStyle w:val="Tytuwykresu0"/>
        <w:spacing w:before="480" w:after="0" w:line="240" w:lineRule="exact"/>
        <w:rPr>
          <w:szCs w:val="19"/>
        </w:rPr>
        <w:sectPr w:rsidR="00677AA0" w:rsidRPr="00F63D31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>
        <w:rPr>
          <w:b w:val="0"/>
          <w:bCs w:val="0"/>
          <w:color w:val="001D77"/>
          <w:szCs w:val="19"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6F5B289C" wp14:editId="231868ED">
                <wp:simplePos x="0" y="0"/>
                <wp:positionH relativeFrom="page">
                  <wp:posOffset>5680250</wp:posOffset>
                </wp:positionH>
                <wp:positionV relativeFrom="page">
                  <wp:posOffset>21590</wp:posOffset>
                </wp:positionV>
                <wp:extent cx="1871980" cy="32499935"/>
                <wp:effectExtent l="0" t="0" r="0" b="0"/>
                <wp:wrapNone/>
                <wp:docPr id="25" name="Prostokąt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1980" cy="3249993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8B050F" id="Prostokąt 25" o:spid="_x0000_s1026" style="position:absolute;margin-left:447.25pt;margin-top:1.7pt;width:147.4pt;height:2559.05pt;z-index:251767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" fillcolor="#f2f2f2" stroked="f" strokeweight="1pt">
                <v:path arrowok="t"/>
                <w10:wrap anchorx="page" anchory="page"/>
              </v:rect>
            </w:pict>
          </mc:Fallback>
        </mc:AlternateContent>
      </w: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B84C43">
        <w:trPr>
          <w:trHeight w:val="1626"/>
        </w:trPr>
        <w:tc>
          <w:tcPr>
            <w:tcW w:w="4926" w:type="dxa"/>
          </w:tcPr>
          <w:p w:rsidR="00DE2400" w:rsidRPr="004A1D19" w:rsidRDefault="00DE2400" w:rsidP="00DE2400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="00DE2400" w:rsidRPr="008925F0" w:rsidRDefault="00DE2400" w:rsidP="00DE2400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8925F0">
              <w:rPr>
                <w:rFonts w:cs="Arial"/>
                <w:b/>
                <w:color w:val="000000" w:themeColor="text1"/>
                <w:sz w:val="20"/>
              </w:rPr>
              <w:t xml:space="preserve">Departament </w:t>
            </w:r>
            <w:r w:rsidR="00BE2A6E">
              <w:rPr>
                <w:rFonts w:cs="Arial"/>
                <w:b/>
                <w:color w:val="000000" w:themeColor="text1"/>
                <w:sz w:val="20"/>
              </w:rPr>
              <w:t>Rachunków Narodowych</w:t>
            </w:r>
          </w:p>
          <w:p w:rsidR="00DE2400" w:rsidRPr="00DE2400" w:rsidRDefault="00107D90" w:rsidP="00C42A44">
            <w:pPr>
              <w:spacing w:before="0" w:after="0" w:line="276" w:lineRule="auto"/>
              <w:rPr>
                <w:b/>
                <w:lang w:val="fi-FI"/>
              </w:rPr>
            </w:pPr>
            <w:r>
              <w:rPr>
                <w:b/>
                <w:lang w:val="fi-FI"/>
              </w:rPr>
              <w:t>Anita Perzyna</w:t>
            </w:r>
          </w:p>
          <w:p w:rsidR="00DE2400" w:rsidRPr="00AB24E4" w:rsidRDefault="00DE2400" w:rsidP="00347A4F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</w:t>
            </w:r>
            <w:r w:rsidR="00347A4F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608 31 17</w:t>
            </w:r>
          </w:p>
        </w:tc>
        <w:tc>
          <w:tcPr>
            <w:tcW w:w="4927" w:type="dxa"/>
          </w:tcPr>
          <w:p w:rsidR="00DE2400" w:rsidRPr="004A1D19" w:rsidRDefault="00DE2400" w:rsidP="00DE2400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="00DE2400" w:rsidRPr="004A1D19" w:rsidRDefault="00DE2400" w:rsidP="00C42A44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="00DE2400" w:rsidRPr="004A1D19" w:rsidRDefault="00DE2400" w:rsidP="00C42A44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RDefault="00DE2400" w:rsidP="00C42A44">
            <w:pPr>
              <w:rPr>
                <w:sz w:val="18"/>
              </w:rPr>
            </w:pPr>
          </w:p>
        </w:tc>
      </w:tr>
      <w:tr w:rsidR="00DE2400" w:rsidTr="00B84C43">
        <w:trPr>
          <w:trHeight w:val="418"/>
        </w:trPr>
        <w:tc>
          <w:tcPr>
            <w:tcW w:w="4926" w:type="dxa"/>
            <w:vMerge w:val="restart"/>
          </w:tcPr>
          <w:p w:rsidR="00DE2400" w:rsidRPr="00C91687" w:rsidRDefault="00DE2400" w:rsidP="00C42A44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="00DE2400" w:rsidRPr="00C91687" w:rsidRDefault="00DE2400" w:rsidP="00C42A44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</w:t>
            </w:r>
            <w:r w:rsidR="00E95036">
              <w:rPr>
                <w:sz w:val="20"/>
              </w:rPr>
              <w:t>8 04</w:t>
            </w:r>
            <w:r w:rsidRPr="00C91687">
              <w:rPr>
                <w:sz w:val="20"/>
              </w:rPr>
              <w:t xml:space="preserve"> </w:t>
            </w:r>
          </w:p>
          <w:p w:rsidR="00DE2400" w:rsidRPr="00F05FC7" w:rsidRDefault="00DE2400" w:rsidP="00C42A44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DE2400" w:rsidRDefault="00DE2400" w:rsidP="00C42A4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704A9D15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DE2400" w:rsidTr="00B84C43">
        <w:trPr>
          <w:trHeight w:val="418"/>
        </w:trPr>
        <w:tc>
          <w:tcPr>
            <w:tcW w:w="4926" w:type="dxa"/>
            <w:vMerge/>
          </w:tcPr>
          <w:p w:rsidR="00DE2400" w:rsidRPr="00C91687" w:rsidRDefault="00DE2400" w:rsidP="00C42A44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DE2400" w:rsidRDefault="00531873" w:rsidP="00C42A4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5280" behindDoc="0" locked="0" layoutInCell="1" allowOverlap="1" wp14:anchorId="601D1D76" wp14:editId="1078FD4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@GUS_STAT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2400" w:rsidTr="00B84C43">
        <w:trPr>
          <w:trHeight w:val="476"/>
        </w:trPr>
        <w:tc>
          <w:tcPr>
            <w:tcW w:w="4926" w:type="dxa"/>
            <w:vMerge/>
          </w:tcPr>
          <w:p w:rsidR="00DE2400" w:rsidRPr="00C91687" w:rsidRDefault="00DE2400" w:rsidP="00C42A44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DE2400" w:rsidRDefault="00531873" w:rsidP="00C42A44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6304" behindDoc="0" locked="0" layoutInCell="1" allowOverlap="1" wp14:anchorId="171E4E22" wp14:editId="200AFBDD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2400" w:rsidRPr="003D5F42">
              <w:rPr>
                <w:sz w:val="20"/>
              </w:rPr>
              <w:t>@GlownyUrzadStatystyczny</w:t>
            </w:r>
            <w:r w:rsidR="00DE2400"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31873" w:rsidTr="00B84C43">
        <w:trPr>
          <w:trHeight w:val="426"/>
        </w:trPr>
        <w:tc>
          <w:tcPr>
            <w:tcW w:w="4926" w:type="dxa"/>
          </w:tcPr>
          <w:p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3472" behindDoc="0" locked="0" layoutInCell="1" allowOverlap="1" wp14:anchorId="0C16ECD2" wp14:editId="5495C90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31873" w:rsidTr="00B84C43">
        <w:trPr>
          <w:trHeight w:val="504"/>
        </w:trPr>
        <w:tc>
          <w:tcPr>
            <w:tcW w:w="4926" w:type="dxa"/>
          </w:tcPr>
          <w:p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0FC606A4" wp14:editId="448A684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31873" w:rsidTr="00B84C43">
        <w:trPr>
          <w:trHeight w:val="1546"/>
        </w:trPr>
        <w:tc>
          <w:tcPr>
            <w:tcW w:w="4926" w:type="dxa"/>
          </w:tcPr>
          <w:p w:rsidR="00531873" w:rsidRPr="00C91687" w:rsidRDefault="00531873" w:rsidP="00531873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531873" w:rsidRDefault="00531873" w:rsidP="00531873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033A47C4" wp14:editId="5DFF71A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531873" w:rsidRPr="00E82426" w:rsidTr="00B84C43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531873" w:rsidRPr="00876479" w:rsidRDefault="00531873" w:rsidP="00531873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="00CE5A5B" w:rsidRPr="00AB15B7" w:rsidRDefault="00531873" w:rsidP="00CE5A5B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B47665">
              <w:rPr>
                <w:rStyle w:val="Hipercze"/>
                <w:rFonts w:cstheme="minorBidi"/>
                <w:color w:val="001D77"/>
                <w:sz w:val="18"/>
                <w:szCs w:val="18"/>
              </w:rPr>
              <w:t xml:space="preserve"> </w:t>
            </w:r>
            <w:hyperlink r:id="rId23" w:tooltip="Link do opracowania pt. Wstępny szacunek produktu krajowego brutto w 4 kwartale 2021 roku." w:history="1">
              <w:r w:rsidR="0053446D" w:rsidRPr="005344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Wstępny szacunek produktu krajowego brutto w 4 kwartale 2021 roku</w:t>
              </w:r>
            </w:hyperlink>
          </w:p>
          <w:p w:rsidR="00531873" w:rsidRDefault="00531873" w:rsidP="00531873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="000B1E4D" w:rsidRPr="000B1E4D" w:rsidRDefault="0058423B" w:rsidP="00B00C24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</w:rPr>
            </w:pPr>
            <w:hyperlink r:id="rId24" w:tooltip="Link do dziedzinowyej bazy wiedzy rachunków narodowych" w:history="1">
              <w:r w:rsidR="002335F4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Dziedzinowa bazy wiedzy Rachunki Narodowe</w:t>
              </w:r>
            </w:hyperlink>
          </w:p>
          <w:p w:rsidR="00531873" w:rsidRPr="00694D63" w:rsidRDefault="00531873" w:rsidP="00B00C24">
            <w:pPr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="00531873" w:rsidRPr="00497EE2" w:rsidRDefault="0058423B" w:rsidP="00497EE2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5" w:tooltip="Link do słownika pojęć stosowanych w statystyce publicznej do opisu pojęcia - produkt krajowy brutto" w:history="1">
              <w:r w:rsidR="006B051D" w:rsidRPr="00497EE2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Produkt krajowy brutto</w:t>
              </w:r>
            </w:hyperlink>
          </w:p>
          <w:p w:rsidR="00E41F8F" w:rsidRPr="00497EE2" w:rsidRDefault="0058423B" w:rsidP="00497EE2">
            <w:pPr>
              <w:shd w:val="clear" w:color="auto" w:fill="D9D9D9" w:themeFill="background1" w:themeFillShade="D9"/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r:id="rId26" w:tooltip="Link do słownika pojęć stosowanych w statystyce publicznej do opisu pojęcia - wartość dodana brutto" w:history="1">
              <w:r w:rsidR="00E41F8F" w:rsidRPr="00497EE2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Wartość dodana brutto</w:t>
              </w:r>
            </w:hyperlink>
          </w:p>
          <w:p w:rsidR="00E41F8F" w:rsidRPr="006B051D" w:rsidRDefault="0058423B" w:rsidP="00497EE2">
            <w:pPr>
              <w:shd w:val="clear" w:color="auto" w:fill="D9D9D9" w:themeFill="background1" w:themeFillShade="D9"/>
              <w:rPr>
                <w:b/>
                <w:color w:val="000000" w:themeColor="text1"/>
                <w:szCs w:val="24"/>
              </w:rPr>
            </w:pPr>
            <w:hyperlink r:id="rId27" w:tooltip="Link do słownika pojęć stosowanych w statystyce publicznej do opisu pojęcia - akumulacja brutto" w:history="1">
              <w:r w:rsidR="00E41F8F" w:rsidRPr="00497EE2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Akumulacja brutto</w:t>
              </w:r>
            </w:hyperlink>
          </w:p>
          <w:p w:rsidR="00531873" w:rsidRPr="006B051D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  <w:p w:rsidR="00531873" w:rsidRPr="006B051D" w:rsidRDefault="00531873" w:rsidP="00531873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RPr="006B051D" w:rsidRDefault="000470AA" w:rsidP="000470AA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0470AA" w:rsidRPr="00E82426" w:rsidTr="00E23337">
        <w:trPr>
          <w:trHeight w:val="1912"/>
        </w:trPr>
        <w:tc>
          <w:tcPr>
            <w:tcW w:w="4379" w:type="dxa"/>
          </w:tcPr>
          <w:p w:rsidR="000470AA" w:rsidRPr="004A1D19" w:rsidRDefault="000470AA" w:rsidP="00D00796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="000470AA" w:rsidRPr="006B051D" w:rsidRDefault="000470AA" w:rsidP="00D00796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:rsidR="000470AA" w:rsidRPr="006B051D" w:rsidRDefault="000470AA" w:rsidP="000470AA">
      <w:pPr>
        <w:rPr>
          <w:sz w:val="20"/>
        </w:rPr>
      </w:pPr>
    </w:p>
    <w:p w:rsidR="000470AA" w:rsidRPr="006B051D" w:rsidRDefault="000470AA" w:rsidP="000470AA">
      <w:pPr>
        <w:rPr>
          <w:sz w:val="18"/>
        </w:rPr>
      </w:pPr>
    </w:p>
    <w:p w:rsidR="00D261A2" w:rsidRPr="006B051D" w:rsidRDefault="00D261A2" w:rsidP="00AD0E56">
      <w:pPr>
        <w:rPr>
          <w:sz w:val="18"/>
        </w:rPr>
      </w:pPr>
    </w:p>
    <w:sectPr w:rsidR="00D261A2" w:rsidRPr="006B051D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23B" w:rsidRDefault="0058423B" w:rsidP="000662E2">
      <w:pPr>
        <w:spacing w:after="0" w:line="240" w:lineRule="auto"/>
      </w:pPr>
      <w:r>
        <w:separator/>
      </w:r>
    </w:p>
  </w:endnote>
  <w:endnote w:type="continuationSeparator" w:id="0">
    <w:p w:rsidR="0058423B" w:rsidRDefault="0058423B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1" w:fontKey="{B2812D8E-5961-46F4-92AC-6DAC7EC01D14}"/>
    <w:embedBold r:id="rId2" w:fontKey="{0B8DD4C7-905D-497B-BA1C-AB391486C92A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3" w:subsetted="1" w:fontKey="{0C269939-769B-4352-B59E-C18D617950FF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4" w:fontKey="{AF8A65D2-3195-4CF2-ABE7-183336643E1F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9877918"/>
      <w:docPartObj>
        <w:docPartGallery w:val="Page Numbers (Bottom of Page)"/>
        <w:docPartUnique/>
      </w:docPartObj>
    </w:sdtPr>
    <w:sdtEndPr/>
    <w:sdtContent>
      <w:p w:rsidR="008B43BE" w:rsidRDefault="008B43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089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11446224"/>
      <w:docPartObj>
        <w:docPartGallery w:val="Page Numbers (Bottom of Page)"/>
        <w:docPartUnique/>
      </w:docPartObj>
    </w:sdtPr>
    <w:sdtEndPr/>
    <w:sdtContent>
      <w:p w:rsidR="008B43BE" w:rsidRDefault="008B43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089"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:rsidR="008B43BE" w:rsidRDefault="008B43B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089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23B" w:rsidRDefault="0058423B" w:rsidP="000662E2">
      <w:pPr>
        <w:spacing w:after="0" w:line="240" w:lineRule="auto"/>
      </w:pPr>
      <w:r>
        <w:separator/>
      </w:r>
    </w:p>
  </w:footnote>
  <w:footnote w:type="continuationSeparator" w:id="0">
    <w:p w:rsidR="0058423B" w:rsidRDefault="0058423B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3BE" w:rsidRDefault="008B43BE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3B4C56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:rsidR="008B43BE" w:rsidRDefault="008B43B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3BE" w:rsidRDefault="008B43BE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5EA879">
          <wp:simplePos x="0" y="0"/>
          <wp:positionH relativeFrom="column">
            <wp:posOffset>9525</wp:posOffset>
          </wp:positionH>
          <wp:positionV relativeFrom="paragraph">
            <wp:posOffset>143510</wp:posOffset>
          </wp:positionV>
          <wp:extent cx="1150620" cy="441325"/>
          <wp:effectExtent l="0" t="0" r="0" b="0"/>
          <wp:wrapSquare wrapText="bothSides"/>
          <wp:docPr id="7" name="Obraz 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76" t="19342" r="59741" b="19726"/>
                  <a:stretch/>
                </pic:blipFill>
                <pic:spPr bwMode="auto">
                  <a:xfrm>
                    <a:off x="0" y="0"/>
                    <a:ext cx="1150620" cy="441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22D21056">
              <wp:simplePos x="0" y="0"/>
              <wp:positionH relativeFrom="column">
                <wp:posOffset>5035639</wp:posOffset>
              </wp:positionH>
              <wp:positionV relativeFrom="paragraph">
                <wp:posOffset>199587</wp:posOffset>
              </wp:positionV>
              <wp:extent cx="2059200" cy="356400"/>
              <wp:effectExtent l="0" t="0" r="0" b="5715"/>
              <wp:wrapNone/>
              <wp:docPr id="9" name="Schemat blokowy: opóźnienie 6" descr="Napis &quot;Informacja sygnalna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59200" cy="356400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B43BE" w:rsidRPr="003C6C8D" w:rsidRDefault="008B43BE" w:rsidP="005D2F6B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29" alt="Napis &quot;Informacja sygnalna&quot;" style="position:absolute;margin-left:396.5pt;margin-top:15.7pt;width:162.15pt;height:28.0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0TulXQ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0505,0;2059200,178200;1880505,356400;0,356400;0,0" o:connectangles="0,0,0,0,0,0" textboxrect="0,0,3527018,612140"/>
              <v:textbox>
                <w:txbxContent>
                  <w:p w:rsidR="008B43BE" w:rsidRPr="003C6C8D" w:rsidRDefault="008B43BE" w:rsidP="005D2F6B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13B2339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:rsidR="008B43BE" w:rsidRDefault="008B43BE">
    <w:pPr>
      <w:pStyle w:val="Nagwek"/>
      <w:rPr>
        <w:noProof/>
        <w:lang w:eastAsia="pl-PL"/>
      </w:rPr>
    </w:pPr>
  </w:p>
  <w:p w:rsidR="008B43BE" w:rsidRDefault="008B43BE">
    <w:pPr>
      <w:pStyle w:val="Nagwek"/>
      <w:rPr>
        <w:noProof/>
        <w:lang w:eastAsia="pl-PL"/>
      </w:rPr>
    </w:pPr>
  </w:p>
  <w:p w:rsidR="008B43BE" w:rsidRDefault="008B43BE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740190DF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800" cy="338400"/>
              <wp:effectExtent l="0" t="0" r="0" b="5080"/>
              <wp:wrapNone/>
              <wp:docPr id="8" name="Pole tekstowe 2" descr="Data publikacji informacji sygnalnej, 22.04.2022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800" cy="3384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B43BE" w:rsidRPr="00A01B40" w:rsidRDefault="008B43BE" w:rsidP="00F049AB">
                          <w:pPr>
                            <w:pStyle w:val="Datainformacjisygnalnej"/>
                          </w:pPr>
                          <w:r>
                            <w:t>22.04.2022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Data publikacji informacji sygnalnej, 22.04.2022&#10;" style="position:absolute;margin-left:416.4pt;margin-top:20.95pt;width:112.8pt;height:26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" filled="f" stroked="f">
              <v:textbox>
                <w:txbxContent>
                  <w:p w:rsidR="008B43BE" w:rsidRPr="00A01B40" w:rsidRDefault="008B43BE" w:rsidP="00F049AB">
                    <w:pPr>
                      <w:pStyle w:val="Datainformacjisygnalnej"/>
                    </w:pPr>
                    <w:r>
                      <w:t>22.04.2022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43BE" w:rsidRDefault="008B43BE">
    <w:pPr>
      <w:pStyle w:val="Nagwek"/>
    </w:pPr>
  </w:p>
  <w:p w:rsidR="008B43BE" w:rsidRDefault="008B43B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4.5pt;visibility:visible;mso-wrap-style:square" o:bullet="t">
        <v:imagedata r:id="rId1" o:title=""/>
      </v:shape>
    </w:pict>
  </w:numPicBullet>
  <w:numPicBullet w:numPicBulletId="1">
    <w:pict>
      <v:shape id="_x0000_i1029" type="#_x0000_t75" style="width:124.5pt;height:124.5pt;visibility:visible;mso-wrap-style:square" o:bullet="t">
        <v:imagedata r:id="rId2" o:title=""/>
      </v:shape>
    </w:pict>
  </w:numPicBullet>
  <w:abstractNum w:abstractNumId="0" w15:restartNumberingAfterBreak="0">
    <w:nsid w:val="03C971E7"/>
    <w:multiLevelType w:val="hybridMultilevel"/>
    <w:tmpl w:val="C05C4012"/>
    <w:lvl w:ilvl="0" w:tplc="DC20496A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7" w15:restartNumberingAfterBreak="0">
    <w:nsid w:val="541E495B"/>
    <w:multiLevelType w:val="hybridMultilevel"/>
    <w:tmpl w:val="B5B8EC78"/>
    <w:lvl w:ilvl="0" w:tplc="66F8A4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defaultTabStop w:val="709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E60"/>
    <w:rsid w:val="00001C5B"/>
    <w:rsid w:val="00002039"/>
    <w:rsid w:val="00003437"/>
    <w:rsid w:val="00006677"/>
    <w:rsid w:val="0000709F"/>
    <w:rsid w:val="00007E85"/>
    <w:rsid w:val="00010351"/>
    <w:rsid w:val="000108B8"/>
    <w:rsid w:val="00013F54"/>
    <w:rsid w:val="000151CB"/>
    <w:rsid w:val="000152F5"/>
    <w:rsid w:val="000210FA"/>
    <w:rsid w:val="00024D80"/>
    <w:rsid w:val="000271CD"/>
    <w:rsid w:val="0003032C"/>
    <w:rsid w:val="00037148"/>
    <w:rsid w:val="0004274D"/>
    <w:rsid w:val="00043A3C"/>
    <w:rsid w:val="000444AA"/>
    <w:rsid w:val="00044F35"/>
    <w:rsid w:val="0004582E"/>
    <w:rsid w:val="000470AA"/>
    <w:rsid w:val="00057CA1"/>
    <w:rsid w:val="00061A53"/>
    <w:rsid w:val="000647A9"/>
    <w:rsid w:val="000662E2"/>
    <w:rsid w:val="00066883"/>
    <w:rsid w:val="0006751C"/>
    <w:rsid w:val="00071844"/>
    <w:rsid w:val="00071B39"/>
    <w:rsid w:val="000728C2"/>
    <w:rsid w:val="000735C5"/>
    <w:rsid w:val="00074DD8"/>
    <w:rsid w:val="00075759"/>
    <w:rsid w:val="000806F7"/>
    <w:rsid w:val="00087D72"/>
    <w:rsid w:val="00097840"/>
    <w:rsid w:val="000A3414"/>
    <w:rsid w:val="000A4A94"/>
    <w:rsid w:val="000A5076"/>
    <w:rsid w:val="000B041C"/>
    <w:rsid w:val="000B0727"/>
    <w:rsid w:val="000B1E4D"/>
    <w:rsid w:val="000B74BC"/>
    <w:rsid w:val="000C135D"/>
    <w:rsid w:val="000C7EF7"/>
    <w:rsid w:val="000D1D43"/>
    <w:rsid w:val="000D225C"/>
    <w:rsid w:val="000D2A5C"/>
    <w:rsid w:val="000D39F0"/>
    <w:rsid w:val="000D58DB"/>
    <w:rsid w:val="000D78BB"/>
    <w:rsid w:val="000E0918"/>
    <w:rsid w:val="000E1A9D"/>
    <w:rsid w:val="000E2599"/>
    <w:rsid w:val="000E5101"/>
    <w:rsid w:val="000E79A9"/>
    <w:rsid w:val="000F0EF1"/>
    <w:rsid w:val="000F5817"/>
    <w:rsid w:val="000F6814"/>
    <w:rsid w:val="000F7EEA"/>
    <w:rsid w:val="001011C3"/>
    <w:rsid w:val="00102372"/>
    <w:rsid w:val="00104E55"/>
    <w:rsid w:val="0010530D"/>
    <w:rsid w:val="00106DA3"/>
    <w:rsid w:val="001073F8"/>
    <w:rsid w:val="00107D90"/>
    <w:rsid w:val="00110214"/>
    <w:rsid w:val="00110308"/>
    <w:rsid w:val="00110D87"/>
    <w:rsid w:val="00112399"/>
    <w:rsid w:val="001124F9"/>
    <w:rsid w:val="00114DB9"/>
    <w:rsid w:val="0011541D"/>
    <w:rsid w:val="00116087"/>
    <w:rsid w:val="00117711"/>
    <w:rsid w:val="00120FA6"/>
    <w:rsid w:val="00121F6C"/>
    <w:rsid w:val="001241DC"/>
    <w:rsid w:val="00125D3D"/>
    <w:rsid w:val="0012710A"/>
    <w:rsid w:val="0012785E"/>
    <w:rsid w:val="00130296"/>
    <w:rsid w:val="00134145"/>
    <w:rsid w:val="00136736"/>
    <w:rsid w:val="00136740"/>
    <w:rsid w:val="00136D67"/>
    <w:rsid w:val="00141BF6"/>
    <w:rsid w:val="001423B6"/>
    <w:rsid w:val="001448A7"/>
    <w:rsid w:val="00145641"/>
    <w:rsid w:val="00146621"/>
    <w:rsid w:val="00152380"/>
    <w:rsid w:val="00154269"/>
    <w:rsid w:val="00155FA4"/>
    <w:rsid w:val="001574B7"/>
    <w:rsid w:val="001617E3"/>
    <w:rsid w:val="00162325"/>
    <w:rsid w:val="00164950"/>
    <w:rsid w:val="00167752"/>
    <w:rsid w:val="00175687"/>
    <w:rsid w:val="001844A2"/>
    <w:rsid w:val="00190343"/>
    <w:rsid w:val="00190738"/>
    <w:rsid w:val="001951DA"/>
    <w:rsid w:val="001957B6"/>
    <w:rsid w:val="001A164B"/>
    <w:rsid w:val="001A48B0"/>
    <w:rsid w:val="001B03F8"/>
    <w:rsid w:val="001B053D"/>
    <w:rsid w:val="001B0783"/>
    <w:rsid w:val="001B4DBF"/>
    <w:rsid w:val="001B5803"/>
    <w:rsid w:val="001B76DF"/>
    <w:rsid w:val="001C3269"/>
    <w:rsid w:val="001C5A2E"/>
    <w:rsid w:val="001D19B6"/>
    <w:rsid w:val="001D1DB4"/>
    <w:rsid w:val="001D23F1"/>
    <w:rsid w:val="001D25F9"/>
    <w:rsid w:val="001D61ED"/>
    <w:rsid w:val="001E5B2D"/>
    <w:rsid w:val="001E5D8C"/>
    <w:rsid w:val="001F5E50"/>
    <w:rsid w:val="001F6D11"/>
    <w:rsid w:val="0020156C"/>
    <w:rsid w:val="002068DA"/>
    <w:rsid w:val="00216634"/>
    <w:rsid w:val="00217AF4"/>
    <w:rsid w:val="00220796"/>
    <w:rsid w:val="00225176"/>
    <w:rsid w:val="002335F4"/>
    <w:rsid w:val="00241962"/>
    <w:rsid w:val="00242D31"/>
    <w:rsid w:val="0025481E"/>
    <w:rsid w:val="00254A93"/>
    <w:rsid w:val="002574F9"/>
    <w:rsid w:val="00262A44"/>
    <w:rsid w:val="00262B61"/>
    <w:rsid w:val="00262CC6"/>
    <w:rsid w:val="00263E08"/>
    <w:rsid w:val="00272C10"/>
    <w:rsid w:val="0027327C"/>
    <w:rsid w:val="00276811"/>
    <w:rsid w:val="0028256C"/>
    <w:rsid w:val="00282699"/>
    <w:rsid w:val="002926DF"/>
    <w:rsid w:val="002931BE"/>
    <w:rsid w:val="00293816"/>
    <w:rsid w:val="00296522"/>
    <w:rsid w:val="00296697"/>
    <w:rsid w:val="002A0E63"/>
    <w:rsid w:val="002A3836"/>
    <w:rsid w:val="002A57BC"/>
    <w:rsid w:val="002B00F5"/>
    <w:rsid w:val="002B0472"/>
    <w:rsid w:val="002B2254"/>
    <w:rsid w:val="002B6B12"/>
    <w:rsid w:val="002C0414"/>
    <w:rsid w:val="002C21F0"/>
    <w:rsid w:val="002C38FC"/>
    <w:rsid w:val="002C64EF"/>
    <w:rsid w:val="002D01DF"/>
    <w:rsid w:val="002D1CA6"/>
    <w:rsid w:val="002E3EB3"/>
    <w:rsid w:val="002E5B20"/>
    <w:rsid w:val="002E6140"/>
    <w:rsid w:val="002E6985"/>
    <w:rsid w:val="002E71B6"/>
    <w:rsid w:val="002F02CC"/>
    <w:rsid w:val="002F35F6"/>
    <w:rsid w:val="002F4194"/>
    <w:rsid w:val="002F4920"/>
    <w:rsid w:val="002F77C8"/>
    <w:rsid w:val="00304F22"/>
    <w:rsid w:val="0030627E"/>
    <w:rsid w:val="00306C7C"/>
    <w:rsid w:val="003126D2"/>
    <w:rsid w:val="00312A02"/>
    <w:rsid w:val="00314F86"/>
    <w:rsid w:val="00317F4D"/>
    <w:rsid w:val="00322EDD"/>
    <w:rsid w:val="00323959"/>
    <w:rsid w:val="003309FA"/>
    <w:rsid w:val="00332320"/>
    <w:rsid w:val="00342120"/>
    <w:rsid w:val="003448FD"/>
    <w:rsid w:val="00347A4F"/>
    <w:rsid w:val="00347D72"/>
    <w:rsid w:val="00353F45"/>
    <w:rsid w:val="003553B4"/>
    <w:rsid w:val="00356FDC"/>
    <w:rsid w:val="00357611"/>
    <w:rsid w:val="0036432A"/>
    <w:rsid w:val="00364AF9"/>
    <w:rsid w:val="0036722F"/>
    <w:rsid w:val="00367237"/>
    <w:rsid w:val="0037077F"/>
    <w:rsid w:val="00371066"/>
    <w:rsid w:val="00372411"/>
    <w:rsid w:val="00373882"/>
    <w:rsid w:val="00375E97"/>
    <w:rsid w:val="0037799D"/>
    <w:rsid w:val="003779D2"/>
    <w:rsid w:val="003814BF"/>
    <w:rsid w:val="003843DB"/>
    <w:rsid w:val="003857CB"/>
    <w:rsid w:val="003872E3"/>
    <w:rsid w:val="00393761"/>
    <w:rsid w:val="00394E26"/>
    <w:rsid w:val="003962F7"/>
    <w:rsid w:val="00396691"/>
    <w:rsid w:val="00397BF0"/>
    <w:rsid w:val="00397D18"/>
    <w:rsid w:val="003A1B36"/>
    <w:rsid w:val="003B1454"/>
    <w:rsid w:val="003B18B6"/>
    <w:rsid w:val="003B4532"/>
    <w:rsid w:val="003C161B"/>
    <w:rsid w:val="003C4411"/>
    <w:rsid w:val="003C49D5"/>
    <w:rsid w:val="003C59E0"/>
    <w:rsid w:val="003C6C8D"/>
    <w:rsid w:val="003D0E82"/>
    <w:rsid w:val="003D1DEA"/>
    <w:rsid w:val="003D2656"/>
    <w:rsid w:val="003D4F95"/>
    <w:rsid w:val="003D5F42"/>
    <w:rsid w:val="003D60A9"/>
    <w:rsid w:val="003E4367"/>
    <w:rsid w:val="003F0020"/>
    <w:rsid w:val="003F4C97"/>
    <w:rsid w:val="003F666D"/>
    <w:rsid w:val="003F7FE6"/>
    <w:rsid w:val="00400193"/>
    <w:rsid w:val="00405397"/>
    <w:rsid w:val="00406F85"/>
    <w:rsid w:val="00413F82"/>
    <w:rsid w:val="0041404F"/>
    <w:rsid w:val="004148A7"/>
    <w:rsid w:val="00416EAF"/>
    <w:rsid w:val="004212E7"/>
    <w:rsid w:val="00423C88"/>
    <w:rsid w:val="0042446D"/>
    <w:rsid w:val="00424977"/>
    <w:rsid w:val="004249D2"/>
    <w:rsid w:val="00424FE6"/>
    <w:rsid w:val="00427BF8"/>
    <w:rsid w:val="00430687"/>
    <w:rsid w:val="00431C02"/>
    <w:rsid w:val="00437395"/>
    <w:rsid w:val="0043764E"/>
    <w:rsid w:val="00437D5B"/>
    <w:rsid w:val="00445047"/>
    <w:rsid w:val="00446749"/>
    <w:rsid w:val="004526BC"/>
    <w:rsid w:val="004531FC"/>
    <w:rsid w:val="00453EB7"/>
    <w:rsid w:val="00456627"/>
    <w:rsid w:val="00463E39"/>
    <w:rsid w:val="00464F8B"/>
    <w:rsid w:val="004657FC"/>
    <w:rsid w:val="0046721B"/>
    <w:rsid w:val="004733F6"/>
    <w:rsid w:val="00474E69"/>
    <w:rsid w:val="004771D7"/>
    <w:rsid w:val="004835B8"/>
    <w:rsid w:val="00483E9F"/>
    <w:rsid w:val="00485A2C"/>
    <w:rsid w:val="00490D6C"/>
    <w:rsid w:val="00492C36"/>
    <w:rsid w:val="00493659"/>
    <w:rsid w:val="0049621B"/>
    <w:rsid w:val="00497EE2"/>
    <w:rsid w:val="004A1D19"/>
    <w:rsid w:val="004B4E78"/>
    <w:rsid w:val="004B5423"/>
    <w:rsid w:val="004C1895"/>
    <w:rsid w:val="004C6D40"/>
    <w:rsid w:val="004D4A27"/>
    <w:rsid w:val="004D5F6C"/>
    <w:rsid w:val="004D775E"/>
    <w:rsid w:val="004D7806"/>
    <w:rsid w:val="004E577D"/>
    <w:rsid w:val="004E6AA8"/>
    <w:rsid w:val="004F0C3C"/>
    <w:rsid w:val="004F11A9"/>
    <w:rsid w:val="004F2280"/>
    <w:rsid w:val="004F23BB"/>
    <w:rsid w:val="004F3798"/>
    <w:rsid w:val="004F63FC"/>
    <w:rsid w:val="00505A92"/>
    <w:rsid w:val="00512511"/>
    <w:rsid w:val="00513AAE"/>
    <w:rsid w:val="005149D3"/>
    <w:rsid w:val="00515986"/>
    <w:rsid w:val="005203F1"/>
    <w:rsid w:val="00521BC3"/>
    <w:rsid w:val="00523C5A"/>
    <w:rsid w:val="00531873"/>
    <w:rsid w:val="005332FD"/>
    <w:rsid w:val="00533632"/>
    <w:rsid w:val="00534013"/>
    <w:rsid w:val="0053446D"/>
    <w:rsid w:val="00534514"/>
    <w:rsid w:val="0054085F"/>
    <w:rsid w:val="00540C5C"/>
    <w:rsid w:val="00540F75"/>
    <w:rsid w:val="00541E6E"/>
    <w:rsid w:val="0054251F"/>
    <w:rsid w:val="0054739C"/>
    <w:rsid w:val="00551F1A"/>
    <w:rsid w:val="005520D8"/>
    <w:rsid w:val="00555CFB"/>
    <w:rsid w:val="00556ADB"/>
    <w:rsid w:val="00556CF1"/>
    <w:rsid w:val="00561941"/>
    <w:rsid w:val="00572B93"/>
    <w:rsid w:val="00574A8D"/>
    <w:rsid w:val="005762A7"/>
    <w:rsid w:val="00580B5E"/>
    <w:rsid w:val="00584217"/>
    <w:rsid w:val="0058423B"/>
    <w:rsid w:val="00587CEE"/>
    <w:rsid w:val="005916D7"/>
    <w:rsid w:val="0059427F"/>
    <w:rsid w:val="005A0CBF"/>
    <w:rsid w:val="005A698C"/>
    <w:rsid w:val="005A7AF9"/>
    <w:rsid w:val="005B1737"/>
    <w:rsid w:val="005B2E45"/>
    <w:rsid w:val="005C0CAC"/>
    <w:rsid w:val="005C3F19"/>
    <w:rsid w:val="005C49DE"/>
    <w:rsid w:val="005C5C26"/>
    <w:rsid w:val="005D062E"/>
    <w:rsid w:val="005D2F6B"/>
    <w:rsid w:val="005D6218"/>
    <w:rsid w:val="005D7309"/>
    <w:rsid w:val="005D7577"/>
    <w:rsid w:val="005E0799"/>
    <w:rsid w:val="005E10F9"/>
    <w:rsid w:val="005E1200"/>
    <w:rsid w:val="005E387D"/>
    <w:rsid w:val="005F3A55"/>
    <w:rsid w:val="005F45EE"/>
    <w:rsid w:val="005F5A80"/>
    <w:rsid w:val="00602785"/>
    <w:rsid w:val="006044FF"/>
    <w:rsid w:val="00607CC5"/>
    <w:rsid w:val="0061179B"/>
    <w:rsid w:val="006125F9"/>
    <w:rsid w:val="00614E43"/>
    <w:rsid w:val="00616DDC"/>
    <w:rsid w:val="00620876"/>
    <w:rsid w:val="00622191"/>
    <w:rsid w:val="00623FD9"/>
    <w:rsid w:val="00624625"/>
    <w:rsid w:val="00633014"/>
    <w:rsid w:val="0063303D"/>
    <w:rsid w:val="0063437B"/>
    <w:rsid w:val="00636B88"/>
    <w:rsid w:val="0064017E"/>
    <w:rsid w:val="006426BC"/>
    <w:rsid w:val="006429B4"/>
    <w:rsid w:val="00654BB6"/>
    <w:rsid w:val="00655145"/>
    <w:rsid w:val="00655EF9"/>
    <w:rsid w:val="00662BE3"/>
    <w:rsid w:val="006673CA"/>
    <w:rsid w:val="00673C26"/>
    <w:rsid w:val="00674D8D"/>
    <w:rsid w:val="00674DE5"/>
    <w:rsid w:val="00677AA0"/>
    <w:rsid w:val="00677ACA"/>
    <w:rsid w:val="006812AF"/>
    <w:rsid w:val="0068327D"/>
    <w:rsid w:val="0068569B"/>
    <w:rsid w:val="00690FF0"/>
    <w:rsid w:val="00691534"/>
    <w:rsid w:val="00693880"/>
    <w:rsid w:val="00694AF0"/>
    <w:rsid w:val="00695366"/>
    <w:rsid w:val="00697C3F"/>
    <w:rsid w:val="006A39AB"/>
    <w:rsid w:val="006A4686"/>
    <w:rsid w:val="006A49F5"/>
    <w:rsid w:val="006B051D"/>
    <w:rsid w:val="006B0E9E"/>
    <w:rsid w:val="006B486D"/>
    <w:rsid w:val="006B5394"/>
    <w:rsid w:val="006B5AE4"/>
    <w:rsid w:val="006D1507"/>
    <w:rsid w:val="006D4054"/>
    <w:rsid w:val="006E02EC"/>
    <w:rsid w:val="006E1DAB"/>
    <w:rsid w:val="006E3C4F"/>
    <w:rsid w:val="006E5E80"/>
    <w:rsid w:val="006E6F41"/>
    <w:rsid w:val="006E73E6"/>
    <w:rsid w:val="006F04A3"/>
    <w:rsid w:val="00700DCB"/>
    <w:rsid w:val="00704948"/>
    <w:rsid w:val="0070688C"/>
    <w:rsid w:val="0070716D"/>
    <w:rsid w:val="007119AD"/>
    <w:rsid w:val="0071295E"/>
    <w:rsid w:val="00712D10"/>
    <w:rsid w:val="007211B1"/>
    <w:rsid w:val="00721E45"/>
    <w:rsid w:val="007277DA"/>
    <w:rsid w:val="00731D27"/>
    <w:rsid w:val="0073587C"/>
    <w:rsid w:val="00737D76"/>
    <w:rsid w:val="007431FF"/>
    <w:rsid w:val="00743B0E"/>
    <w:rsid w:val="007460B2"/>
    <w:rsid w:val="00746187"/>
    <w:rsid w:val="00746FD0"/>
    <w:rsid w:val="0075123F"/>
    <w:rsid w:val="00757456"/>
    <w:rsid w:val="0076254F"/>
    <w:rsid w:val="00763C36"/>
    <w:rsid w:val="00765237"/>
    <w:rsid w:val="00767EE3"/>
    <w:rsid w:val="00771EF4"/>
    <w:rsid w:val="007801F5"/>
    <w:rsid w:val="0078297D"/>
    <w:rsid w:val="00783CA4"/>
    <w:rsid w:val="007842FB"/>
    <w:rsid w:val="00786124"/>
    <w:rsid w:val="00787C36"/>
    <w:rsid w:val="00790B92"/>
    <w:rsid w:val="00793080"/>
    <w:rsid w:val="0079514B"/>
    <w:rsid w:val="00795252"/>
    <w:rsid w:val="00796F94"/>
    <w:rsid w:val="007A0C73"/>
    <w:rsid w:val="007A2DC1"/>
    <w:rsid w:val="007C3CF0"/>
    <w:rsid w:val="007C7D79"/>
    <w:rsid w:val="007C7DEF"/>
    <w:rsid w:val="007D0869"/>
    <w:rsid w:val="007D14C4"/>
    <w:rsid w:val="007D27C3"/>
    <w:rsid w:val="007D3319"/>
    <w:rsid w:val="007D335D"/>
    <w:rsid w:val="007D4A65"/>
    <w:rsid w:val="007D605C"/>
    <w:rsid w:val="007E3314"/>
    <w:rsid w:val="007E3514"/>
    <w:rsid w:val="007E4B03"/>
    <w:rsid w:val="007E7D57"/>
    <w:rsid w:val="007F0623"/>
    <w:rsid w:val="007F324B"/>
    <w:rsid w:val="007F5D28"/>
    <w:rsid w:val="007F7841"/>
    <w:rsid w:val="008000ED"/>
    <w:rsid w:val="0080553C"/>
    <w:rsid w:val="00805B46"/>
    <w:rsid w:val="00805DB4"/>
    <w:rsid w:val="00822F52"/>
    <w:rsid w:val="0082329B"/>
    <w:rsid w:val="00823593"/>
    <w:rsid w:val="00825DC2"/>
    <w:rsid w:val="008268C7"/>
    <w:rsid w:val="00832911"/>
    <w:rsid w:val="00834AD3"/>
    <w:rsid w:val="00835A2C"/>
    <w:rsid w:val="00843795"/>
    <w:rsid w:val="00847F0F"/>
    <w:rsid w:val="00851913"/>
    <w:rsid w:val="00852448"/>
    <w:rsid w:val="00852F39"/>
    <w:rsid w:val="00855AFE"/>
    <w:rsid w:val="00865526"/>
    <w:rsid w:val="00865A2E"/>
    <w:rsid w:val="008776D3"/>
    <w:rsid w:val="00877F6C"/>
    <w:rsid w:val="0088258A"/>
    <w:rsid w:val="00885DE0"/>
    <w:rsid w:val="00886332"/>
    <w:rsid w:val="008878B7"/>
    <w:rsid w:val="008925F0"/>
    <w:rsid w:val="00892645"/>
    <w:rsid w:val="0089448A"/>
    <w:rsid w:val="00897398"/>
    <w:rsid w:val="00897877"/>
    <w:rsid w:val="008A26D9"/>
    <w:rsid w:val="008A7B5B"/>
    <w:rsid w:val="008B12D2"/>
    <w:rsid w:val="008B43BE"/>
    <w:rsid w:val="008B4777"/>
    <w:rsid w:val="008C0C29"/>
    <w:rsid w:val="008C5E37"/>
    <w:rsid w:val="008C75A9"/>
    <w:rsid w:val="008D02DA"/>
    <w:rsid w:val="008D66EC"/>
    <w:rsid w:val="008D76BC"/>
    <w:rsid w:val="008E1B29"/>
    <w:rsid w:val="008E3762"/>
    <w:rsid w:val="008E59BF"/>
    <w:rsid w:val="008E7DBA"/>
    <w:rsid w:val="008F0829"/>
    <w:rsid w:val="008F25F5"/>
    <w:rsid w:val="008F3638"/>
    <w:rsid w:val="008F4441"/>
    <w:rsid w:val="008F5E5F"/>
    <w:rsid w:val="008F6B20"/>
    <w:rsid w:val="008F6F31"/>
    <w:rsid w:val="008F71C5"/>
    <w:rsid w:val="008F74DF"/>
    <w:rsid w:val="00902274"/>
    <w:rsid w:val="00903B09"/>
    <w:rsid w:val="009127BA"/>
    <w:rsid w:val="00912F83"/>
    <w:rsid w:val="00913FFD"/>
    <w:rsid w:val="00920AAE"/>
    <w:rsid w:val="009227A6"/>
    <w:rsid w:val="00931C40"/>
    <w:rsid w:val="00931D05"/>
    <w:rsid w:val="00933EC1"/>
    <w:rsid w:val="009378AE"/>
    <w:rsid w:val="009446AD"/>
    <w:rsid w:val="00947A5D"/>
    <w:rsid w:val="0095092C"/>
    <w:rsid w:val="009530DB"/>
    <w:rsid w:val="00953676"/>
    <w:rsid w:val="00956F30"/>
    <w:rsid w:val="00966AFD"/>
    <w:rsid w:val="00966C9A"/>
    <w:rsid w:val="009705EE"/>
    <w:rsid w:val="009736D8"/>
    <w:rsid w:val="00973B2D"/>
    <w:rsid w:val="00977927"/>
    <w:rsid w:val="0098135C"/>
    <w:rsid w:val="0098156A"/>
    <w:rsid w:val="00991BAC"/>
    <w:rsid w:val="00996283"/>
    <w:rsid w:val="0099757D"/>
    <w:rsid w:val="009A3ED3"/>
    <w:rsid w:val="009A6EA0"/>
    <w:rsid w:val="009B052F"/>
    <w:rsid w:val="009B3333"/>
    <w:rsid w:val="009C1335"/>
    <w:rsid w:val="009C1AB2"/>
    <w:rsid w:val="009C237A"/>
    <w:rsid w:val="009C7251"/>
    <w:rsid w:val="009D73AD"/>
    <w:rsid w:val="009E2407"/>
    <w:rsid w:val="009E2E91"/>
    <w:rsid w:val="009E3B4D"/>
    <w:rsid w:val="00A01B40"/>
    <w:rsid w:val="00A139F5"/>
    <w:rsid w:val="00A218DA"/>
    <w:rsid w:val="00A21F93"/>
    <w:rsid w:val="00A32DA4"/>
    <w:rsid w:val="00A32E16"/>
    <w:rsid w:val="00A365F4"/>
    <w:rsid w:val="00A408C2"/>
    <w:rsid w:val="00A47D80"/>
    <w:rsid w:val="00A53132"/>
    <w:rsid w:val="00A563F2"/>
    <w:rsid w:val="00A566E8"/>
    <w:rsid w:val="00A6558C"/>
    <w:rsid w:val="00A66347"/>
    <w:rsid w:val="00A71F47"/>
    <w:rsid w:val="00A7687B"/>
    <w:rsid w:val="00A810F9"/>
    <w:rsid w:val="00A8290D"/>
    <w:rsid w:val="00A82D31"/>
    <w:rsid w:val="00A85E7E"/>
    <w:rsid w:val="00A86ECC"/>
    <w:rsid w:val="00A86FCC"/>
    <w:rsid w:val="00A90A6D"/>
    <w:rsid w:val="00A96B31"/>
    <w:rsid w:val="00A971E5"/>
    <w:rsid w:val="00AA030A"/>
    <w:rsid w:val="00AA710D"/>
    <w:rsid w:val="00AB15B7"/>
    <w:rsid w:val="00AB4200"/>
    <w:rsid w:val="00AB64F3"/>
    <w:rsid w:val="00AB6D25"/>
    <w:rsid w:val="00AD0E56"/>
    <w:rsid w:val="00AD1DFF"/>
    <w:rsid w:val="00AD401C"/>
    <w:rsid w:val="00AD4D83"/>
    <w:rsid w:val="00AD6DE9"/>
    <w:rsid w:val="00AE229B"/>
    <w:rsid w:val="00AE2D4B"/>
    <w:rsid w:val="00AE4F99"/>
    <w:rsid w:val="00AE5849"/>
    <w:rsid w:val="00B00C24"/>
    <w:rsid w:val="00B03CD2"/>
    <w:rsid w:val="00B11B69"/>
    <w:rsid w:val="00B12D7E"/>
    <w:rsid w:val="00B13463"/>
    <w:rsid w:val="00B14952"/>
    <w:rsid w:val="00B15D85"/>
    <w:rsid w:val="00B16871"/>
    <w:rsid w:val="00B25B45"/>
    <w:rsid w:val="00B2797F"/>
    <w:rsid w:val="00B304A7"/>
    <w:rsid w:val="00B30C83"/>
    <w:rsid w:val="00B31E5A"/>
    <w:rsid w:val="00B3445F"/>
    <w:rsid w:val="00B402B5"/>
    <w:rsid w:val="00B47359"/>
    <w:rsid w:val="00B47665"/>
    <w:rsid w:val="00B653AB"/>
    <w:rsid w:val="00B65F9E"/>
    <w:rsid w:val="00B66B19"/>
    <w:rsid w:val="00B6783A"/>
    <w:rsid w:val="00B7386E"/>
    <w:rsid w:val="00B820C5"/>
    <w:rsid w:val="00B84C43"/>
    <w:rsid w:val="00B861B7"/>
    <w:rsid w:val="00B87262"/>
    <w:rsid w:val="00B914E9"/>
    <w:rsid w:val="00B915B5"/>
    <w:rsid w:val="00B956EE"/>
    <w:rsid w:val="00BA0EC9"/>
    <w:rsid w:val="00BA0FD2"/>
    <w:rsid w:val="00BA11C4"/>
    <w:rsid w:val="00BA2BA1"/>
    <w:rsid w:val="00BA3447"/>
    <w:rsid w:val="00BA3562"/>
    <w:rsid w:val="00BA6C77"/>
    <w:rsid w:val="00BB4F09"/>
    <w:rsid w:val="00BB54B5"/>
    <w:rsid w:val="00BC671B"/>
    <w:rsid w:val="00BD26B1"/>
    <w:rsid w:val="00BD4E33"/>
    <w:rsid w:val="00BD7D03"/>
    <w:rsid w:val="00BD7E86"/>
    <w:rsid w:val="00BE15FD"/>
    <w:rsid w:val="00BE286B"/>
    <w:rsid w:val="00BE2A6E"/>
    <w:rsid w:val="00BF3A1F"/>
    <w:rsid w:val="00BF3D2B"/>
    <w:rsid w:val="00BF4273"/>
    <w:rsid w:val="00C00164"/>
    <w:rsid w:val="00C030DE"/>
    <w:rsid w:val="00C051A8"/>
    <w:rsid w:val="00C20A02"/>
    <w:rsid w:val="00C22105"/>
    <w:rsid w:val="00C244B6"/>
    <w:rsid w:val="00C25EA3"/>
    <w:rsid w:val="00C26D49"/>
    <w:rsid w:val="00C27BF1"/>
    <w:rsid w:val="00C3702F"/>
    <w:rsid w:val="00C37922"/>
    <w:rsid w:val="00C42A44"/>
    <w:rsid w:val="00C436E6"/>
    <w:rsid w:val="00C4500A"/>
    <w:rsid w:val="00C5146A"/>
    <w:rsid w:val="00C52A90"/>
    <w:rsid w:val="00C55B61"/>
    <w:rsid w:val="00C57257"/>
    <w:rsid w:val="00C62238"/>
    <w:rsid w:val="00C64A37"/>
    <w:rsid w:val="00C7158E"/>
    <w:rsid w:val="00C7250B"/>
    <w:rsid w:val="00C7346B"/>
    <w:rsid w:val="00C75305"/>
    <w:rsid w:val="00C77C0E"/>
    <w:rsid w:val="00C84F22"/>
    <w:rsid w:val="00C91687"/>
    <w:rsid w:val="00C924A8"/>
    <w:rsid w:val="00C945FE"/>
    <w:rsid w:val="00C96FAA"/>
    <w:rsid w:val="00C97A04"/>
    <w:rsid w:val="00CA107B"/>
    <w:rsid w:val="00CA484D"/>
    <w:rsid w:val="00CA4FB6"/>
    <w:rsid w:val="00CB232B"/>
    <w:rsid w:val="00CB2F90"/>
    <w:rsid w:val="00CB300A"/>
    <w:rsid w:val="00CB6AD4"/>
    <w:rsid w:val="00CC739E"/>
    <w:rsid w:val="00CD057C"/>
    <w:rsid w:val="00CD1170"/>
    <w:rsid w:val="00CD1EBB"/>
    <w:rsid w:val="00CD28CF"/>
    <w:rsid w:val="00CD2A64"/>
    <w:rsid w:val="00CD58B7"/>
    <w:rsid w:val="00CD5B17"/>
    <w:rsid w:val="00CD7967"/>
    <w:rsid w:val="00CE101E"/>
    <w:rsid w:val="00CE2C32"/>
    <w:rsid w:val="00CE5A5B"/>
    <w:rsid w:val="00CF0ABF"/>
    <w:rsid w:val="00CF18EE"/>
    <w:rsid w:val="00CF30BD"/>
    <w:rsid w:val="00CF4099"/>
    <w:rsid w:val="00D00796"/>
    <w:rsid w:val="00D0091C"/>
    <w:rsid w:val="00D017D9"/>
    <w:rsid w:val="00D04089"/>
    <w:rsid w:val="00D0418B"/>
    <w:rsid w:val="00D138BC"/>
    <w:rsid w:val="00D16A5A"/>
    <w:rsid w:val="00D20B70"/>
    <w:rsid w:val="00D261A2"/>
    <w:rsid w:val="00D27175"/>
    <w:rsid w:val="00D60DEE"/>
    <w:rsid w:val="00D616D2"/>
    <w:rsid w:val="00D61B59"/>
    <w:rsid w:val="00D63B5F"/>
    <w:rsid w:val="00D707AB"/>
    <w:rsid w:val="00D70EF7"/>
    <w:rsid w:val="00D721B5"/>
    <w:rsid w:val="00D76F3D"/>
    <w:rsid w:val="00D8397C"/>
    <w:rsid w:val="00D8399B"/>
    <w:rsid w:val="00D850BB"/>
    <w:rsid w:val="00D85569"/>
    <w:rsid w:val="00D94EED"/>
    <w:rsid w:val="00D96026"/>
    <w:rsid w:val="00D972F6"/>
    <w:rsid w:val="00DA331D"/>
    <w:rsid w:val="00DA4639"/>
    <w:rsid w:val="00DA615A"/>
    <w:rsid w:val="00DA72EF"/>
    <w:rsid w:val="00DA7C1C"/>
    <w:rsid w:val="00DB147A"/>
    <w:rsid w:val="00DB1B7A"/>
    <w:rsid w:val="00DB531E"/>
    <w:rsid w:val="00DB706E"/>
    <w:rsid w:val="00DB70AA"/>
    <w:rsid w:val="00DB73E8"/>
    <w:rsid w:val="00DC240B"/>
    <w:rsid w:val="00DC4927"/>
    <w:rsid w:val="00DC6708"/>
    <w:rsid w:val="00DC7BE2"/>
    <w:rsid w:val="00DD011A"/>
    <w:rsid w:val="00DD45F6"/>
    <w:rsid w:val="00DE04AF"/>
    <w:rsid w:val="00DE2400"/>
    <w:rsid w:val="00DE58F1"/>
    <w:rsid w:val="00DE6B58"/>
    <w:rsid w:val="00DE7343"/>
    <w:rsid w:val="00DF5E32"/>
    <w:rsid w:val="00DF6985"/>
    <w:rsid w:val="00E01436"/>
    <w:rsid w:val="00E0323C"/>
    <w:rsid w:val="00E03E79"/>
    <w:rsid w:val="00E045BD"/>
    <w:rsid w:val="00E04D6C"/>
    <w:rsid w:val="00E062CC"/>
    <w:rsid w:val="00E121DA"/>
    <w:rsid w:val="00E12A4C"/>
    <w:rsid w:val="00E17B77"/>
    <w:rsid w:val="00E21C61"/>
    <w:rsid w:val="00E231AB"/>
    <w:rsid w:val="00E23337"/>
    <w:rsid w:val="00E259EA"/>
    <w:rsid w:val="00E25D33"/>
    <w:rsid w:val="00E263AE"/>
    <w:rsid w:val="00E26A29"/>
    <w:rsid w:val="00E32061"/>
    <w:rsid w:val="00E33290"/>
    <w:rsid w:val="00E33F48"/>
    <w:rsid w:val="00E34AA3"/>
    <w:rsid w:val="00E41F8F"/>
    <w:rsid w:val="00E42FF9"/>
    <w:rsid w:val="00E44790"/>
    <w:rsid w:val="00E4714C"/>
    <w:rsid w:val="00E5178D"/>
    <w:rsid w:val="00E51AEB"/>
    <w:rsid w:val="00E522A7"/>
    <w:rsid w:val="00E5349E"/>
    <w:rsid w:val="00E54452"/>
    <w:rsid w:val="00E54DBB"/>
    <w:rsid w:val="00E62713"/>
    <w:rsid w:val="00E63B0C"/>
    <w:rsid w:val="00E664C5"/>
    <w:rsid w:val="00E66AA9"/>
    <w:rsid w:val="00E671A2"/>
    <w:rsid w:val="00E7628B"/>
    <w:rsid w:val="00E76D26"/>
    <w:rsid w:val="00E76EE5"/>
    <w:rsid w:val="00E802C9"/>
    <w:rsid w:val="00E82426"/>
    <w:rsid w:val="00E875A8"/>
    <w:rsid w:val="00E87B34"/>
    <w:rsid w:val="00E87B8F"/>
    <w:rsid w:val="00E908A9"/>
    <w:rsid w:val="00E920EE"/>
    <w:rsid w:val="00E95036"/>
    <w:rsid w:val="00E95B8E"/>
    <w:rsid w:val="00EA0A38"/>
    <w:rsid w:val="00EA330E"/>
    <w:rsid w:val="00EA47DE"/>
    <w:rsid w:val="00EA7798"/>
    <w:rsid w:val="00EB1390"/>
    <w:rsid w:val="00EB2C71"/>
    <w:rsid w:val="00EB3333"/>
    <w:rsid w:val="00EB4251"/>
    <w:rsid w:val="00EB4340"/>
    <w:rsid w:val="00EB556D"/>
    <w:rsid w:val="00EB5A7D"/>
    <w:rsid w:val="00EC4458"/>
    <w:rsid w:val="00ED1AAE"/>
    <w:rsid w:val="00ED55C0"/>
    <w:rsid w:val="00ED5B33"/>
    <w:rsid w:val="00ED682B"/>
    <w:rsid w:val="00EE28DE"/>
    <w:rsid w:val="00EE2DB9"/>
    <w:rsid w:val="00EE383F"/>
    <w:rsid w:val="00EE3C0C"/>
    <w:rsid w:val="00EE41D5"/>
    <w:rsid w:val="00EE4C24"/>
    <w:rsid w:val="00EE6B7E"/>
    <w:rsid w:val="00F0166F"/>
    <w:rsid w:val="00F02940"/>
    <w:rsid w:val="00F02BD1"/>
    <w:rsid w:val="00F036F9"/>
    <w:rsid w:val="00F037A4"/>
    <w:rsid w:val="00F049AB"/>
    <w:rsid w:val="00F1089D"/>
    <w:rsid w:val="00F142DB"/>
    <w:rsid w:val="00F20BAA"/>
    <w:rsid w:val="00F26495"/>
    <w:rsid w:val="00F27C8F"/>
    <w:rsid w:val="00F30126"/>
    <w:rsid w:val="00F32749"/>
    <w:rsid w:val="00F37172"/>
    <w:rsid w:val="00F42B8B"/>
    <w:rsid w:val="00F44426"/>
    <w:rsid w:val="00F4477E"/>
    <w:rsid w:val="00F46269"/>
    <w:rsid w:val="00F546AF"/>
    <w:rsid w:val="00F56456"/>
    <w:rsid w:val="00F60BA8"/>
    <w:rsid w:val="00F63D31"/>
    <w:rsid w:val="00F67D8F"/>
    <w:rsid w:val="00F71B06"/>
    <w:rsid w:val="00F72E2C"/>
    <w:rsid w:val="00F7674A"/>
    <w:rsid w:val="00F76E74"/>
    <w:rsid w:val="00F77335"/>
    <w:rsid w:val="00F77BAB"/>
    <w:rsid w:val="00F802BE"/>
    <w:rsid w:val="00F80E93"/>
    <w:rsid w:val="00F83C6D"/>
    <w:rsid w:val="00F849F9"/>
    <w:rsid w:val="00F859B9"/>
    <w:rsid w:val="00F86024"/>
    <w:rsid w:val="00F8611A"/>
    <w:rsid w:val="00F91A4D"/>
    <w:rsid w:val="00F955B6"/>
    <w:rsid w:val="00FA1845"/>
    <w:rsid w:val="00FA5128"/>
    <w:rsid w:val="00FB42D4"/>
    <w:rsid w:val="00FB5906"/>
    <w:rsid w:val="00FB762F"/>
    <w:rsid w:val="00FC2876"/>
    <w:rsid w:val="00FC2AED"/>
    <w:rsid w:val="00FC317F"/>
    <w:rsid w:val="00FD08AE"/>
    <w:rsid w:val="00FD5EA7"/>
    <w:rsid w:val="00FE36CF"/>
    <w:rsid w:val="00FF0246"/>
    <w:rsid w:val="00FF0C57"/>
    <w:rsid w:val="00FF39FB"/>
    <w:rsid w:val="00FF4F25"/>
    <w:rsid w:val="00FF6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7E7D57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styleId="Zwykatabela1">
    <w:name w:val="Plain Table 1"/>
    <w:basedOn w:val="Standardowy"/>
    <w:uiPriority w:val="41"/>
    <w:rsid w:val="00F30126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C20A0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UyteHipercze">
    <w:name w:val="FollowedHyperlink"/>
    <w:basedOn w:val="Domylnaczcionkaakapitu"/>
    <w:uiPriority w:val="99"/>
    <w:semiHidden/>
    <w:unhideWhenUsed/>
    <w:rsid w:val="00CE5A5B"/>
    <w:rPr>
      <w:color w:val="954F72" w:themeColor="followedHyperlink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8E3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39"/>
    <w:rsid w:val="00EB42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7.png"/><Relationship Id="rId26" Type="http://schemas.openxmlformats.org/officeDocument/2006/relationships/hyperlink" Target="https://stat.gov.pl/metainformacje/slownik-pojec/pojecia-stosowane-w-statystyce-publicznej/563,pojecie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0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metainformacje/slownik-pojec/pojecia-stosowane-w-statystyce-publicznej/364,pojecie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9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emf"/><Relationship Id="rId24" Type="http://schemas.openxmlformats.org/officeDocument/2006/relationships/hyperlink" Target="http://swaid.stat.gov.pl/SitePagesDBW/RachunkiNarodowe.aspx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obszary-tematyczne/rachunki-narodowe/kwartalne-rachunki-narodowe/wstepny-szacunek-produktu-krajowego-brutto-w-4-kwartale-2021-roku,3,78.html" TargetMode="External"/><Relationship Id="rId28" Type="http://schemas.openxmlformats.org/officeDocument/2006/relationships/header" Target="header3.xml"/><Relationship Id="rId10" Type="http://schemas.openxmlformats.org/officeDocument/2006/relationships/image" Target="media/image3.emf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11.png"/><Relationship Id="rId27" Type="http://schemas.openxmlformats.org/officeDocument/2006/relationships/hyperlink" Target="https://stat.gov.pl/metainformacje/slownik-pojec/pojecia-stosowane-w-statystyce-publicznej/6,pojecie.html" TargetMode="External"/><Relationship Id="rId30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3F9B028CC42C594AAF0DA90575FA3373" ma:contentTypeVersion="" ma:contentTypeDescription="" ma:contentTypeScope="" ma:versionID="a80ed856fbc5a997d44bfc997ced819f">
  <xsd:schema xmlns:xsd="http://www.w3.org/2001/XMLSchema" xmlns:xs="http://www.w3.org/2001/XMLSchema" xmlns:p="http://schemas.microsoft.com/office/2006/metadata/properties" xmlns:ns1="http://schemas.microsoft.com/sharepoint/v3" xmlns:ns2="8C029B3F-2CC4-4A59-AF0D-A90575FA3373" targetNamespace="http://schemas.microsoft.com/office/2006/metadata/properties" ma:root="true" ma:fieldsID="e61943d334749cc2f7f8fac3c3188088" ns1:_="" ns2:_="">
    <xsd:import namespace="http://schemas.microsoft.com/sharepoint/v3"/>
    <xsd:import namespace="8C029B3F-2CC4-4A59-AF0D-A90575FA3373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29B3F-2CC4-4A59-AF0D-A90575FA3373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8C029B3F-2CC4-4A59-AF0D-A90575FA3373">Wzór sygnalna_GUS.docx.docx</NazwaPliku>
    <_SourceUrl xmlns="http://schemas.microsoft.com/sharepoint/v3" xsi:nil="true"/>
    <Odbiorcy2 xmlns="8C029B3F-2CC4-4A59-AF0D-A90575FA3373" xsi:nil="true"/>
    <xd_ProgID xmlns="http://schemas.microsoft.com/sharepoint/v3" xsi:nil="true"/>
    <Osoba xmlns="8C029B3F-2CC4-4A59-AF0D-A90575FA3373">STAT\BOLESLAWSKAE</Osoba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2B634-1102-40FC-A770-996E2E719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C029B3F-2CC4-4A59-AF0D-A90575FA33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7E9C3E-3CC5-40C0-A774-47B8E48CCF0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C029B3F-2CC4-4A59-AF0D-A90575FA3373"/>
  </ds:schemaRefs>
</ds:datastoreItem>
</file>

<file path=customXml/itemProps3.xml><?xml version="1.0" encoding="utf-8"?>
<ds:datastoreItem xmlns:ds="http://schemas.openxmlformats.org/officeDocument/2006/customXml" ds:itemID="{1363721C-07F8-4EE0-96F8-7E01419F5A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1741</Words>
  <Characters>10451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Głównego Urzędu Statystycznego</dc:title>
  <dc:subject/>
  <cp:keywords/>
  <dc:description/>
  <cp:lastModifiedBy>Putkowska Beata</cp:lastModifiedBy>
  <cp:revision>3</cp:revision>
  <cp:lastPrinted>2022-04-21T14:42:00Z</cp:lastPrinted>
  <dcterms:created xsi:type="dcterms:W3CDTF">2022-04-21T10:33:00Z</dcterms:created>
  <dcterms:modified xsi:type="dcterms:W3CDTF">2022-04-22T07:17:00Z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/>
  </property>
  <property fmtid="{D5CDD505-2E9C-101B-9397-08002B2CF9AE}" pid="4" name="UNPPisma">
    <vt:lpwstr>2022-28926</vt:lpwstr>
  </property>
  <property fmtid="{D5CDD505-2E9C-101B-9397-08002B2CF9AE}" pid="5" name="ZnakSprawy">
    <vt:lpwstr/>
  </property>
  <property fmtid="{D5CDD505-2E9C-101B-9397-08002B2CF9AE}" pid="6" name="ZnakSprawyPrzedPrzeniesieniem">
    <vt:lpwstr/>
  </property>
  <property fmtid="{D5CDD505-2E9C-101B-9397-08002B2CF9AE}" pid="7" name="Autor">
    <vt:lpwstr>Morawska Beata</vt:lpwstr>
  </property>
  <property fmtid="{D5CDD505-2E9C-101B-9397-08002B2CF9AE}" pid="8" name="AutorInicjaly">
    <vt:lpwstr>BM</vt:lpwstr>
  </property>
  <property fmtid="{D5CDD505-2E9C-101B-9397-08002B2CF9AE}" pid="9" name="AutorNrTelefonu">
    <vt:lpwstr>37-15</vt:lpwstr>
  </property>
  <property fmtid="{D5CDD505-2E9C-101B-9397-08002B2CF9AE}" pid="10" name="Stanowisko">
    <vt:lpwstr>główny specjalista</vt:lpwstr>
  </property>
  <property fmtid="{D5CDD505-2E9C-101B-9397-08002B2CF9AE}" pid="11" name="OpisPisma">
    <vt:lpwstr>Wzory informacji sygnalnych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2022-02-04</vt:lpwstr>
  </property>
  <property fmtid="{D5CDD505-2E9C-101B-9397-08002B2CF9AE}" pid="15" name="Wydzial">
    <vt:lpwstr>Wydział Opracowań Graficznych</vt:lpwstr>
  </property>
  <property fmtid="{D5CDD505-2E9C-101B-9397-08002B2CF9AE}" pid="16" name="KodWydzialu">
    <vt:lpwstr>OS-03</vt:lpwstr>
  </property>
  <property fmtid="{D5CDD505-2E9C-101B-9397-08002B2CF9AE}" pid="17" name="ZaakceptowanePrzez">
    <vt:lpwstr>n/d</vt:lpwstr>
  </property>
  <property fmtid="{D5CDD505-2E9C-101B-9397-08002B2CF9AE}" pid="18" name="PrzekazanieDo">
    <vt:lpwstr>Karolina Banaszek</vt:lpwstr>
  </property>
  <property fmtid="{D5CDD505-2E9C-101B-9397-08002B2CF9AE}" pid="19" name="PrzekazanieDoStanowisko">
    <vt:lpwstr>zastępca dyrektora departamentu</vt:lpwstr>
  </property>
  <property fmtid="{D5CDD505-2E9C-101B-9397-08002B2CF9AE}" pid="20" name="PrzekazanieDoKomorkaPracownika">
    <vt:lpwstr>Z-ca Dyrektora DK(DK-II) </vt:lpwstr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