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Instrumenty finansowe przedsiębiorstw </w:t>
      </w:r>
    </w:p>
    <w:p w:rsidR="00EC1873" w:rsidRPr="00B8049B" w:rsidRDefault="00FD6942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niefinansowych w </w:t>
      </w:r>
      <w:r w:rsidR="00C819AC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2021</w:t>
      </w:r>
      <w:r w:rsidR="00EC1873"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 roku</w:t>
      </w:r>
    </w:p>
    <w:p w:rsidR="00EC1873" w:rsidRPr="00EB0C7C" w:rsidRDefault="00F73E9E" w:rsidP="00EC1873">
      <w:pPr>
        <w:spacing w:after="0" w:line="240" w:lineRule="auto"/>
        <w:rPr>
          <w:rFonts w:ascii="Fira Sans Extra Condensed SemiB" w:eastAsia="Fira Sans Light" w:hAnsi="Fira Sans Extra Condensed SemiB" w:cs="Times New Roman"/>
          <w:color w:val="000000"/>
          <w:sz w:val="18"/>
          <w:szCs w:val="26"/>
        </w:rPr>
      </w:pPr>
      <w:r w:rsidRPr="00677264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4563086F" wp14:editId="03475A5A">
                <wp:simplePos x="0" y="0"/>
                <wp:positionH relativeFrom="column">
                  <wp:posOffset>5227955</wp:posOffset>
                </wp:positionH>
                <wp:positionV relativeFrom="paragraph">
                  <wp:posOffset>192405</wp:posOffset>
                </wp:positionV>
                <wp:extent cx="1732915" cy="1463040"/>
                <wp:effectExtent l="0" t="0" r="0" b="3810"/>
                <wp:wrapTight wrapText="bothSides">
                  <wp:wrapPolygon edited="0">
                    <wp:start x="712" y="0"/>
                    <wp:lineTo x="712" y="21375"/>
                    <wp:lineTo x="20658" y="21375"/>
                    <wp:lineTo x="20658" y="0"/>
                    <wp:lineTo x="712" y="0"/>
                  </wp:wrapPolygon>
                </wp:wrapTight>
                <wp:docPr id="11" name="Pole tekstowe 11" descr="Wartość depozytów i lokat badanych przedsiębiorstw wyniosła 132,3 mld zł i stanowiła 18,6% wartości instrumentów finansowych wykazanych w aktyw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17" w:rsidRPr="00D616D2" w:rsidRDefault="00986417" w:rsidP="00F73E9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Wartość depozytów i lokat badanych przedsiębiorstw wyniosła 132,3 mld zł i stanowiła 18,6% wartości instrumentów finansowych wykazanych w aktywach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3086F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6" type="#_x0000_t202" alt="Wartość depozytów i lokat badanych przedsiębiorstw wyniosła 132,3 mld zł i stanowiła 18,6% wartości instrumentów finansowych wykazanych w aktywach" style="position:absolute;margin-left:411.65pt;margin-top:15.15pt;width:136.45pt;height:115.2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" filled="f" stroked="f">
                <v:textbox>
                  <w:txbxContent>
                    <w:p w:rsidR="00986417" w:rsidRPr="00D616D2" w:rsidRDefault="00986417" w:rsidP="00F73E9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Wartość depozytów i lokat badanych przedsiębiorstw wyniosła 132,3 mld zł i stanowiła 18,6% wartości instrumentów finansowych wykazanych w aktywach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C1873" w:rsidRPr="00B8049B" w:rsidRDefault="00EC1873" w:rsidP="00A709D4">
      <w:pPr>
        <w:spacing w:after="80"/>
        <w:rPr>
          <w:rFonts w:eastAsia="Fira Sans Light" w:cs="Times New Roman"/>
          <w:b/>
          <w:noProof/>
          <w:szCs w:val="19"/>
          <w:lang w:eastAsia="pl-PL"/>
        </w:rPr>
      </w:pPr>
      <w:r w:rsidRPr="00B8049B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7EEB02D3" wp14:editId="5F65A5E3">
                <wp:simplePos x="0" y="0"/>
                <wp:positionH relativeFrom="margin">
                  <wp:posOffset>0</wp:posOffset>
                </wp:positionH>
                <wp:positionV relativeFrom="paragraph">
                  <wp:posOffset>86360</wp:posOffset>
                </wp:positionV>
                <wp:extent cx="1744980" cy="1310640"/>
                <wp:effectExtent l="0" t="0" r="7620" b="3810"/>
                <wp:wrapSquare wrapText="bothSides"/>
                <wp:docPr id="217" name="Pole tekstowe 2" descr="95,0% ogółu badanych wykazało instrumenty finansowe w aktywach w 2021 r.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17" w:rsidRPr="00B66B19" w:rsidRDefault="00986417" w:rsidP="00B854F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B854F7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B854F7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95,0%</w:t>
                            </w:r>
                          </w:p>
                          <w:p w:rsidR="00986417" w:rsidRDefault="00986417" w:rsidP="00EC1873">
                            <w:pPr>
                              <w:pStyle w:val="tekstnaniebieskimtle"/>
                            </w:pPr>
                            <w:r>
                              <w:t>ogółu badanych wykazało instrumenty finansowe w aktywach w 2021 r.</w:t>
                            </w:r>
                          </w:p>
                          <w:p w:rsidR="00986417" w:rsidRPr="007C7F88" w:rsidRDefault="00986417" w:rsidP="00EC187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EB02D3" id="Pole tekstowe 2" o:spid="_x0000_s1027" alt="95,0% ogółu badanych wykazało instrumenty finansowe w aktywach w 2021 r.&#10;&#10;" style="position:absolute;margin-left:0;margin-top:6.8pt;width:137.4pt;height:103.2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" fillcolor="#001d77" stroked="f">
                <v:stroke joinstyle="miter"/>
                <v:textbox>
                  <w:txbxContent>
                    <w:p w:rsidR="00986417" w:rsidRPr="00B66B19" w:rsidRDefault="00986417" w:rsidP="00B854F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B854F7">
                        <w:rPr>
                          <w:rStyle w:val="IkonawskanikaZnak"/>
                        </w:rPr>
                        <w:sym w:font="Wingdings" w:char="F0F1"/>
                      </w:r>
                      <w:r w:rsidRPr="00B854F7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95,0%</w:t>
                      </w:r>
                    </w:p>
                    <w:p w:rsidR="00986417" w:rsidRDefault="00986417" w:rsidP="00EC1873">
                      <w:pPr>
                        <w:pStyle w:val="tekstnaniebieskimtle"/>
                      </w:pPr>
                      <w:r>
                        <w:t>ogółu badanych wykazało instrumenty finansowe w aktywach w 2021 r.</w:t>
                      </w:r>
                    </w:p>
                    <w:p w:rsidR="00986417" w:rsidRPr="007C7F88" w:rsidRDefault="00986417" w:rsidP="00EC187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W badaniu </w:t>
      </w:r>
      <w:r w:rsidR="00D2407F" w:rsidRPr="00DF1548">
        <w:rPr>
          <w:rFonts w:eastAsia="Fira Sans Light" w:cs="Times New Roman"/>
          <w:b/>
          <w:noProof/>
          <w:szCs w:val="19"/>
          <w:lang w:eastAsia="pl-PL"/>
        </w:rPr>
        <w:t xml:space="preserve">uczestniczyło </w:t>
      </w:r>
      <w:r w:rsidR="00D2407F" w:rsidRPr="001E0935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2 </w:t>
      </w:r>
      <w:r w:rsidR="004239BE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>338</w:t>
      </w:r>
      <w:r w:rsidR="00D2407F" w:rsidRPr="001E0935">
        <w:rPr>
          <w:rFonts w:eastAsia="Fira Sans Light" w:cs="Times New Roman"/>
          <w:b/>
          <w:noProof/>
          <w:color w:val="000000" w:themeColor="text1"/>
          <w:szCs w:val="19"/>
          <w:lang w:eastAsia="pl-PL"/>
        </w:rPr>
        <w:t xml:space="preserve"> </w:t>
      </w:r>
      <w:r w:rsidR="00D2407F" w:rsidRPr="00DF1548">
        <w:rPr>
          <w:rFonts w:eastAsia="Fira Sans Light" w:cs="Times New Roman"/>
          <w:b/>
          <w:noProof/>
          <w:szCs w:val="19"/>
          <w:lang w:eastAsia="pl-PL"/>
        </w:rPr>
        <w:t>podmiotów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. Instrumen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>ty finansowe w aktywach wykaza</w:t>
      </w:r>
      <w:r w:rsidR="00F5311D">
        <w:rPr>
          <w:rFonts w:eastAsia="Fira Sans Light" w:cs="Times New Roman"/>
          <w:b/>
          <w:noProof/>
          <w:szCs w:val="19"/>
          <w:lang w:eastAsia="pl-PL"/>
        </w:rPr>
        <w:t>ł</w:t>
      </w:r>
      <w:r w:rsidR="00F7527F">
        <w:rPr>
          <w:rFonts w:eastAsia="Fira Sans Light" w:cs="Times New Roman"/>
          <w:b/>
          <w:noProof/>
          <w:szCs w:val="19"/>
          <w:lang w:eastAsia="pl-PL"/>
        </w:rPr>
        <w:t>o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>2 221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przedsiębiorstw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>711,8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mld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zł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. W</w:t>
      </w:r>
      <w:r w:rsidR="003B6F5A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pasywach instrumenty finansowe </w:t>
      </w:r>
      <w:r w:rsidR="00A219CB">
        <w:rPr>
          <w:rFonts w:eastAsia="Fira Sans Light" w:cs="Times New Roman"/>
          <w:b/>
          <w:noProof/>
          <w:szCs w:val="19"/>
          <w:lang w:eastAsia="pl-PL"/>
        </w:rPr>
        <w:t>wykazało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 xml:space="preserve">2 108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przedsiębiors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tw na kwotę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>713,5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mld zł.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Instrumenty pochodne w aktywach 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>i pasywach</w:t>
      </w:r>
      <w:r w:rsidR="008C4944">
        <w:rPr>
          <w:rFonts w:eastAsia="Fira Sans Light" w:cs="Times New Roman"/>
          <w:b/>
          <w:noProof/>
          <w:szCs w:val="19"/>
          <w:lang w:eastAsia="pl-PL"/>
        </w:rPr>
        <w:t xml:space="preserve"> zostały wykazane</w:t>
      </w:r>
      <w:r w:rsidR="00C66AAD">
        <w:rPr>
          <w:rFonts w:eastAsia="Fira Sans Light" w:cs="Times New Roman"/>
          <w:b/>
          <w:noProof/>
          <w:szCs w:val="19"/>
          <w:lang w:eastAsia="pl-PL"/>
        </w:rPr>
        <w:t xml:space="preserve"> odpowiednio</w:t>
      </w:r>
      <w:r w:rsidR="005F42CA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8C4944">
        <w:rPr>
          <w:rFonts w:eastAsia="Fira Sans Light" w:cs="Times New Roman"/>
          <w:b/>
          <w:noProof/>
          <w:szCs w:val="19"/>
          <w:lang w:eastAsia="pl-PL"/>
        </w:rPr>
        <w:t>przez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>376</w:t>
      </w:r>
      <w:r w:rsidR="001935E2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i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 xml:space="preserve">377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podmiot</w:t>
      </w:r>
      <w:r w:rsidR="003B6F5A">
        <w:rPr>
          <w:rFonts w:eastAsia="Fira Sans Light" w:cs="Times New Roman"/>
          <w:b/>
          <w:noProof/>
          <w:szCs w:val="19"/>
          <w:lang w:eastAsia="pl-PL"/>
        </w:rPr>
        <w:t>ów, a wartość tych instrumentów wyniosła</w:t>
      </w:r>
      <w:r w:rsidR="00841688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>38,7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mld zł i </w:t>
      </w:r>
      <w:r w:rsidR="001935E2">
        <w:rPr>
          <w:rFonts w:eastAsia="Fira Sans Light" w:cs="Times New Roman"/>
          <w:b/>
          <w:noProof/>
          <w:szCs w:val="19"/>
          <w:lang w:eastAsia="pl-PL"/>
        </w:rPr>
        <w:t>44,6</w:t>
      </w:r>
      <w:r w:rsidR="00841688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D2407F">
        <w:rPr>
          <w:rFonts w:eastAsia="Fira Sans Light" w:cs="Times New Roman"/>
          <w:b/>
          <w:noProof/>
          <w:szCs w:val="19"/>
          <w:lang w:eastAsia="pl-PL"/>
        </w:rPr>
        <w:t>mld zł</w:t>
      </w:r>
      <w:r w:rsidRPr="00D2407F">
        <w:rPr>
          <w:rFonts w:eastAsia="Fira Sans Light" w:cs="Times New Roman"/>
          <w:b/>
          <w:noProof/>
          <w:szCs w:val="19"/>
          <w:lang w:eastAsia="pl-PL"/>
        </w:rPr>
        <w:t>.</w:t>
      </w:r>
    </w:p>
    <w:p w:rsidR="00E30938" w:rsidRDefault="00E30938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</w:p>
    <w:p w:rsidR="00EC1873" w:rsidRPr="00B8049B" w:rsidRDefault="00EC1873" w:rsidP="00E30938">
      <w:pPr>
        <w:spacing w:before="0" w:after="0"/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>Ta</w:t>
      </w:r>
      <w:r w:rsidR="004650A7">
        <w:rPr>
          <w:rFonts w:eastAsia="Fira Sans Light" w:cs="Times New Roman"/>
          <w:b/>
          <w:spacing w:val="-2"/>
          <w:sz w:val="18"/>
          <w:shd w:val="clear" w:color="auto" w:fill="FFFFFF"/>
        </w:rPr>
        <w:t>blica 1. Instrumenty finansowe oraz</w:t>
      </w: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 xml:space="preserve">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finansowe oraz pochodne według statusuorganizacyjnego przedsiębiorstw"/>
      </w:tblPr>
      <w:tblGrid>
        <w:gridCol w:w="1807"/>
        <w:gridCol w:w="1504"/>
        <w:gridCol w:w="1657"/>
        <w:gridCol w:w="1657"/>
        <w:gridCol w:w="1564"/>
      </w:tblGrid>
      <w:tr w:rsidR="00EC1873" w:rsidRPr="00B8049B" w:rsidTr="00891E73">
        <w:trPr>
          <w:trHeight w:val="57"/>
        </w:trPr>
        <w:tc>
          <w:tcPr>
            <w:tcW w:w="1103" w:type="pct"/>
            <w:vMerge w:val="restart"/>
            <w:vAlign w:val="center"/>
          </w:tcPr>
          <w:p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18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12" w:type="pct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F674A3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dominujące w grupach</w:t>
            </w:r>
            <w:r w:rsidR="00EC1873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1012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593D7A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 w grupach</w:t>
            </w:r>
          </w:p>
          <w:p w:rsidR="00EC1873" w:rsidRPr="00B8049B" w:rsidRDefault="00EC1873" w:rsidP="00593D7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</w:t>
            </w:r>
            <w:r w:rsidR="00593D7A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</w:p>
        </w:tc>
        <w:tc>
          <w:tcPr>
            <w:tcW w:w="954" w:type="pct"/>
            <w:vAlign w:val="center"/>
          </w:tcPr>
          <w:p w:rsidR="00EC1873" w:rsidRPr="00B8049B" w:rsidRDefault="00EC1873" w:rsidP="00593D7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EC1873" w:rsidRPr="00B8049B" w:rsidTr="00891E73">
        <w:trPr>
          <w:trHeight w:val="112"/>
        </w:trPr>
        <w:tc>
          <w:tcPr>
            <w:tcW w:w="1103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897" w:type="pct"/>
            <w:gridSpan w:val="4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:rsidTr="00891E73">
        <w:trPr>
          <w:trHeight w:val="57"/>
        </w:trPr>
        <w:tc>
          <w:tcPr>
            <w:tcW w:w="1103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1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36 685,2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376 065,9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117 534,1</w:t>
            </w:r>
          </w:p>
        </w:tc>
        <w:tc>
          <w:tcPr>
            <w:tcW w:w="95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181 518,6</w:t>
            </w:r>
          </w:p>
        </w:tc>
      </w:tr>
      <w:tr w:rsidR="00EC1873" w:rsidRPr="00B8049B" w:rsidTr="00891E73">
        <w:trPr>
          <w:trHeight w:val="57"/>
        </w:trPr>
        <w:tc>
          <w:tcPr>
            <w:tcW w:w="1103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18" w:type="pct"/>
            <w:tcBorders>
              <w:top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44 967,7</w:t>
            </w:r>
          </w:p>
        </w:tc>
        <w:tc>
          <w:tcPr>
            <w:tcW w:w="1012" w:type="pct"/>
            <w:tcBorders>
              <w:top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299 657,1</w:t>
            </w:r>
          </w:p>
        </w:tc>
        <w:tc>
          <w:tcPr>
            <w:tcW w:w="1012" w:type="pct"/>
            <w:tcBorders>
              <w:top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128 613,6</w:t>
            </w:r>
          </w:p>
        </w:tc>
        <w:tc>
          <w:tcPr>
            <w:tcW w:w="954" w:type="pct"/>
            <w:tcBorders>
              <w:top w:val="single" w:sz="4" w:space="0" w:color="212492"/>
            </w:tcBorders>
            <w:vAlign w:val="center"/>
          </w:tcPr>
          <w:p w:rsidR="00EC1873" w:rsidRPr="00B8049B" w:rsidRDefault="00FE76A8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240 245,9</w:t>
            </w:r>
          </w:p>
        </w:tc>
      </w:tr>
      <w:tr w:rsidR="00EC1873" w:rsidRPr="00B8049B" w:rsidTr="00891E73">
        <w:trPr>
          <w:trHeight w:val="57"/>
        </w:trPr>
        <w:tc>
          <w:tcPr>
            <w:tcW w:w="1103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18" w:type="pct"/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430,3</w:t>
            </w:r>
          </w:p>
        </w:tc>
        <w:tc>
          <w:tcPr>
            <w:tcW w:w="1012" w:type="pct"/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14 112,9</w:t>
            </w:r>
          </w:p>
        </w:tc>
        <w:tc>
          <w:tcPr>
            <w:tcW w:w="1012" w:type="pct"/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21 119,4</w:t>
            </w:r>
          </w:p>
        </w:tc>
        <w:tc>
          <w:tcPr>
            <w:tcW w:w="954" w:type="pct"/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3 001,5</w:t>
            </w:r>
          </w:p>
        </w:tc>
      </w:tr>
      <w:tr w:rsidR="00EC1873" w:rsidRPr="00B8049B" w:rsidTr="00535421">
        <w:trPr>
          <w:trHeight w:val="57"/>
        </w:trPr>
        <w:tc>
          <w:tcPr>
            <w:tcW w:w="1103" w:type="pct"/>
            <w:tcBorders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18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688,3</w:t>
            </w:r>
          </w:p>
        </w:tc>
        <w:tc>
          <w:tcPr>
            <w:tcW w:w="1012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19 531,8</w:t>
            </w:r>
          </w:p>
        </w:tc>
        <w:tc>
          <w:tcPr>
            <w:tcW w:w="1012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22 506,2</w:t>
            </w:r>
          </w:p>
        </w:tc>
        <w:tc>
          <w:tcPr>
            <w:tcW w:w="954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1917F0" w:rsidP="00E313A2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1 933,7</w:t>
            </w:r>
          </w:p>
        </w:tc>
      </w:tr>
    </w:tbl>
    <w:p w:rsidR="00B81ED6" w:rsidRDefault="005A394E" w:rsidP="00B81ED6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eastAsia="Times New Roman" w:cs="Times New Roman"/>
          <w:b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 wp14:anchorId="3C5D37C2" wp14:editId="7CC4AAA2">
                <wp:simplePos x="0" y="0"/>
                <wp:positionH relativeFrom="column">
                  <wp:posOffset>5235272</wp:posOffset>
                </wp:positionH>
                <wp:positionV relativeFrom="paragraph">
                  <wp:posOffset>2440858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 descr="W badaniu uczestniczyło 2 338 podmiotów, w tym 2 166 to jednostki z sektora prywat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17" w:rsidRPr="00D616D2" w:rsidRDefault="00986417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DF1548">
                              <w:t>W badaniu uczestniczyło 2</w:t>
                            </w:r>
                            <w:r>
                              <w:t> 338</w:t>
                            </w:r>
                            <w:r w:rsidRPr="00DF1548">
                              <w:t> podmiotów, w tym</w:t>
                            </w:r>
                            <w:r>
                              <w:t xml:space="preserve"> </w:t>
                            </w:r>
                            <w:r w:rsidRPr="008E0A6B">
                              <w:t>2</w:t>
                            </w:r>
                            <w:r>
                              <w:t> </w:t>
                            </w:r>
                            <w:r w:rsidRPr="008E0A6B">
                              <w:t>166</w:t>
                            </w:r>
                            <w:r w:rsidRPr="000A4E3B">
                              <w:rPr>
                                <w:color w:val="auto"/>
                              </w:rPr>
                              <w:t> </w:t>
                            </w:r>
                            <w:r w:rsidRPr="00DF1548">
                              <w:t>to jednostki z sektora prywatnego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D37C2" id="_x0000_s1028" type="#_x0000_t202" alt="W badaniu uczestniczyło 2 338 podmiotów, w tym 2 166 to jednostki z sektora prywatnego" style="position:absolute;margin-left:412.25pt;margin-top:192.2pt;width:135.85pt;height:76.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" filled="f" stroked="f">
                <v:textbox>
                  <w:txbxContent>
                    <w:p w:rsidR="00986417" w:rsidRPr="00D616D2" w:rsidRDefault="00986417" w:rsidP="00EC1873">
                      <w:pPr>
                        <w:pStyle w:val="tekstzboku"/>
                        <w:rPr>
                          <w:bCs w:val="0"/>
                        </w:rPr>
                      </w:pPr>
                      <w:r w:rsidRPr="00DF1548">
                        <w:t>W badaniu uczestniczyło 2</w:t>
                      </w:r>
                      <w:r>
                        <w:t> 338</w:t>
                      </w:r>
                      <w:r w:rsidRPr="00DF1548">
                        <w:t> podmiotów, w tym</w:t>
                      </w:r>
                      <w:r>
                        <w:t xml:space="preserve"> </w:t>
                      </w:r>
                      <w:r w:rsidRPr="008E0A6B">
                        <w:t>2</w:t>
                      </w:r>
                      <w:r>
                        <w:t> </w:t>
                      </w:r>
                      <w:r w:rsidRPr="008E0A6B">
                        <w:t>166</w:t>
                      </w:r>
                      <w:r w:rsidRPr="000A4E3B">
                        <w:rPr>
                          <w:color w:val="auto"/>
                        </w:rPr>
                        <w:t> </w:t>
                      </w:r>
                      <w:r w:rsidRPr="00DF1548">
                        <w:t>to jednostki z sektora prywatnego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Podstawowe informacje na temat badanych przedsiębiorstw</w:t>
      </w:r>
    </w:p>
    <w:p w:rsidR="004B2E54" w:rsidRPr="00B81ED6" w:rsidRDefault="00EC1873" w:rsidP="00B81ED6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 niniejszej informacji przedstawiono wyniki badania przedsiębiorstw niefinansowych, które </w:t>
      </w:r>
      <w:r w:rsidR="00677264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w </w:t>
      </w:r>
      <w:r w:rsidR="008F4EAC">
        <w:rPr>
          <w:rFonts w:eastAsia="Times New Roman" w:cs="Times New Roman"/>
          <w:bCs/>
          <w:szCs w:val="24"/>
          <w:shd w:val="clear" w:color="auto" w:fill="FFFFFF"/>
          <w:lang w:eastAsia="pl-PL"/>
        </w:rPr>
        <w:t>2021</w:t>
      </w:r>
      <w:r w:rsidR="00677264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 r. 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wykazały w bilansach instrumenty finansowe</w:t>
      </w:r>
      <w:r w:rsidRPr="00A92EBB">
        <w:rPr>
          <w:rFonts w:eastAsia="Times New Roman" w:cs="Times New Roman"/>
          <w:bCs/>
          <w:szCs w:val="24"/>
          <w:shd w:val="clear" w:color="auto" w:fill="FFFFFF"/>
          <w:vertAlign w:val="superscript"/>
          <w:lang w:eastAsia="pl-PL"/>
        </w:rPr>
        <w:footnoteReference w:id="1"/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. Wśród badanych przedsiębiorstw zdecydowaną większość, czyli </w:t>
      </w:r>
      <w:r w:rsidR="00904AE5">
        <w:rPr>
          <w:rFonts w:eastAsia="Times New Roman" w:cs="Times New Roman"/>
          <w:bCs/>
          <w:szCs w:val="24"/>
          <w:shd w:val="clear" w:color="auto" w:fill="FFFFFF"/>
          <w:lang w:eastAsia="pl-PL"/>
        </w:rPr>
        <w:t>92,6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%, stanowiły podmioty należące do sektora prywatnego. Udział przedsiębiorstw należących do sektora publicznego wyniósł </w:t>
      </w:r>
      <w:r w:rsidR="00904AE5">
        <w:rPr>
          <w:rFonts w:eastAsia="Times New Roman" w:cs="Times New Roman"/>
          <w:bCs/>
          <w:szCs w:val="24"/>
          <w:shd w:val="clear" w:color="auto" w:fill="FFFFFF"/>
          <w:lang w:eastAsia="pl-PL"/>
        </w:rPr>
        <w:t>7,4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%.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 </w:t>
      </w:r>
    </w:p>
    <w:p w:rsidR="00EC1873" w:rsidRDefault="00EC1873" w:rsidP="0086425F">
      <w:pPr>
        <w:spacing w:before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Wykres 1. Badane przedsiębiorstwa niefinansowe według sekcji PKD</w:t>
      </w:r>
    </w:p>
    <w:p w:rsidR="000B5EF9" w:rsidRDefault="00E361B1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745C411" wp14:editId="7870447E">
            <wp:extent cx="5122545" cy="1153160"/>
            <wp:effectExtent l="0" t="0" r="1905" b="8890"/>
            <wp:docPr id="1" name="Wykres 1" descr="Badane przedsiębiorstwa niefinansowe według sekcji PKD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B5EF9" w:rsidRDefault="000B5EF9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</w:p>
    <w:p w:rsidR="00BC06A3" w:rsidRPr="000561EB" w:rsidRDefault="00165821" w:rsidP="005E5E24">
      <w:pPr>
        <w:spacing w:before="0" w:after="0" w:line="240" w:lineRule="auto"/>
        <w:rPr>
          <w:rFonts w:ascii="Calibri" w:eastAsia="Fira Sans Light" w:hAnsi="Calibri" w:cs="Calibri"/>
          <w:sz w:val="15"/>
          <w:szCs w:val="15"/>
          <w:shd w:val="clear" w:color="auto" w:fill="FFFFFF"/>
        </w:rPr>
      </w:pP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D8063B5" wp14:editId="26122904">
                <wp:simplePos x="0" y="0"/>
                <wp:positionH relativeFrom="column">
                  <wp:posOffset>3112618</wp:posOffset>
                </wp:positionH>
                <wp:positionV relativeFrom="paragraph">
                  <wp:posOffset>1388593</wp:posOffset>
                </wp:positionV>
                <wp:extent cx="45719" cy="45719"/>
                <wp:effectExtent l="57150" t="19050" r="50165" b="1206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775B09" w:rsidRDefault="00986417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063B5" id="Pole tekstowe 13" o:spid="_x0000_s1029" type="#_x0000_t202" style="position:absolute;margin-left:245.1pt;margin-top:109.35pt;width:3.6pt;height:3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" filled="f" stroked="f" strokeweight=".5pt">
                <v:textbox>
                  <w:txbxContent>
                    <w:p w:rsidR="00986417" w:rsidRPr="00775B09" w:rsidRDefault="00986417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373172" wp14:editId="21BC4BB5">
                <wp:simplePos x="0" y="0"/>
                <wp:positionH relativeFrom="column">
                  <wp:posOffset>3361334</wp:posOffset>
                </wp:positionH>
                <wp:positionV relativeFrom="paragraph">
                  <wp:posOffset>27965</wp:posOffset>
                </wp:positionV>
                <wp:extent cx="45719" cy="45719"/>
                <wp:effectExtent l="57150" t="19050" r="50165" b="1206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0F14E6" w:rsidRDefault="00986417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73172" id="Pole tekstowe 17" o:spid="_x0000_s1030" type="#_x0000_t202" style="position:absolute;margin-left:264.65pt;margin-top:2.2pt;width:3.6pt;height: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" filled="f" stroked="f" strokeweight=".5pt">
                <v:textbox>
                  <w:txbxContent>
                    <w:p w:rsidR="00986417" w:rsidRPr="000F14E6" w:rsidRDefault="00986417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A5ECD1" wp14:editId="4FB11CA5">
                <wp:simplePos x="0" y="0"/>
                <wp:positionH relativeFrom="column">
                  <wp:posOffset>3332074</wp:posOffset>
                </wp:positionH>
                <wp:positionV relativeFrom="paragraph">
                  <wp:posOffset>635127</wp:posOffset>
                </wp:positionV>
                <wp:extent cx="45719" cy="45719"/>
                <wp:effectExtent l="57150" t="19050" r="50165" b="1206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0F14E6" w:rsidRDefault="00986417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5ECD1" id="Pole tekstowe 15" o:spid="_x0000_s1031" type="#_x0000_t202" style="position:absolute;margin-left:262.35pt;margin-top:50pt;width:3.6pt;height: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" filled="f" stroked="f" strokeweight=".5pt">
                <v:textbox>
                  <w:txbxContent>
                    <w:p w:rsidR="00986417" w:rsidRPr="000F14E6" w:rsidRDefault="00986417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2DAB337" wp14:editId="58A4C121">
                <wp:simplePos x="0" y="0"/>
                <wp:positionH relativeFrom="column">
                  <wp:posOffset>2907792</wp:posOffset>
                </wp:positionH>
                <wp:positionV relativeFrom="paragraph">
                  <wp:posOffset>1008202</wp:posOffset>
                </wp:positionV>
                <wp:extent cx="45719" cy="45719"/>
                <wp:effectExtent l="57150" t="19050" r="50165" b="1206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775B09" w:rsidRDefault="00986417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AB337" id="Pole tekstowe 7" o:spid="_x0000_s1032" type="#_x0000_t202" style="position:absolute;margin-left:228.95pt;margin-top:79.4pt;width:3.6pt;height:3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" filled="f" stroked="f" strokeweight=".5pt">
                <v:textbox>
                  <w:txbxContent>
                    <w:p w:rsidR="00986417" w:rsidRPr="00775B09" w:rsidRDefault="00986417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4D29E004" wp14:editId="4391EB00">
                <wp:simplePos x="0" y="0"/>
                <wp:positionH relativeFrom="column">
                  <wp:posOffset>3858768</wp:posOffset>
                </wp:positionH>
                <wp:positionV relativeFrom="page">
                  <wp:posOffset>8939174</wp:posOffset>
                </wp:positionV>
                <wp:extent cx="117043" cy="197511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43" cy="1975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775B09" w:rsidRDefault="00986417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9E004" id="Pole tekstowe 12" o:spid="_x0000_s1033" type="#_x0000_t202" style="position:absolute;margin-left:303.85pt;margin-top:703.85pt;width:9.2pt;height:15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" o:allowoverlap="f" filled="f" stroked="f" strokeweight=".5pt">
                <v:textbox>
                  <w:txbxContent>
                    <w:p w:rsidR="00986417" w:rsidRPr="00775B09" w:rsidRDefault="00986417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02A73" w:rsidRPr="0086425F">
        <w:rPr>
          <w:rFonts w:eastAsia="Fira Sans Light" w:cs="Times New Roman"/>
          <w:sz w:val="15"/>
          <w:szCs w:val="15"/>
          <w:shd w:val="clear" w:color="auto" w:fill="FFFFFF"/>
        </w:rPr>
        <w:t>B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adane podmioty niefinansowe działające w sekcjach PKD 2007:</w:t>
      </w:r>
      <w:r w:rsidR="00401AC7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B – Górnictwo i wydobywanie, C – Przetwórstwo przemysłowe, D – Wytwarzanie i zaopatrywanie w energię elektryczną,</w:t>
      </w:r>
      <w:r w:rsidR="00E02F23">
        <w:rPr>
          <w:rFonts w:eastAsia="Fira Sans Light" w:cs="Times New Roman"/>
          <w:sz w:val="15"/>
          <w:szCs w:val="15"/>
          <w:shd w:val="clear" w:color="auto" w:fill="FFFFFF"/>
        </w:rPr>
        <w:t xml:space="preserve"> gaz, parę wodną i gorącą wodę,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E – Dostawa wody, gospodarowanie ściekami i odpadami, rekultywacja, F – Budownictwo, G – Handel hurtowy</w:t>
      </w:r>
      <w:r w:rsidR="009F2F54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i</w:t>
      </w:r>
      <w:r w:rsidR="00664D6E" w:rsidRPr="0086425F">
        <w:rPr>
          <w:rFonts w:eastAsia="Fira Sans Light" w:cs="Times New Roman"/>
          <w:sz w:val="15"/>
          <w:szCs w:val="15"/>
          <w:shd w:val="clear" w:color="auto" w:fill="FFFFFF"/>
        </w:rPr>
        <w:t> 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detaliczny, naprawa pojazdów samochodowych, motocykli, H – Transport i gospodarka magazynowa,</w:t>
      </w:r>
      <w:r w:rsidR="00E872CE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L – Działalność związana z obsługą rynku nieruchomości, M – Działalność profesjonalna,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naukowa i techniczna, N – Działalność w zakresie usług administrowania i działalność wspiera</w:t>
      </w:r>
      <w:r w:rsidR="00E309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jąca,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oraz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pozostałe sekcje</w:t>
      </w:r>
      <w:r w:rsidR="00862DB4" w:rsidRPr="0086425F">
        <w:rPr>
          <w:rFonts w:eastAsia="Fira Sans Light" w:cs="Times New Roman"/>
          <w:sz w:val="15"/>
          <w:szCs w:val="15"/>
          <w:shd w:val="clear" w:color="auto" w:fill="FFFFFF"/>
        </w:rPr>
        <w:t>.</w:t>
      </w:r>
    </w:p>
    <w:p w:rsidR="00C66AAD" w:rsidRDefault="00C66AAD" w:rsidP="005E5E24">
      <w:pPr>
        <w:spacing w:before="0" w:after="0" w:line="240" w:lineRule="auto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:rsidR="00006097" w:rsidRPr="005E5E24" w:rsidRDefault="00B7122B" w:rsidP="005E5E24">
      <w:pPr>
        <w:spacing w:before="0" w:after="0" w:line="240" w:lineRule="auto"/>
        <w:rPr>
          <w:rFonts w:eastAsia="Fira Sans Light" w:cs="Times New Roman"/>
          <w:sz w:val="14"/>
          <w:szCs w:val="14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2. Badane przedsiębiorstwa niefinansowe według</w:t>
      </w:r>
      <w:r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 formy prawnej oraz sektora własności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Badane przedsiębiorstwa niefinansowe według formy prawnej oraz sektora własności"/>
      </w:tblPr>
      <w:tblGrid>
        <w:gridCol w:w="1811"/>
        <w:gridCol w:w="993"/>
        <w:gridCol w:w="1415"/>
        <w:gridCol w:w="1263"/>
        <w:gridCol w:w="1289"/>
        <w:gridCol w:w="1418"/>
      </w:tblGrid>
      <w:tr w:rsidR="00876557" w:rsidRPr="00B8049B" w:rsidTr="00891E73">
        <w:trPr>
          <w:trHeight w:val="57"/>
        </w:trPr>
        <w:tc>
          <w:tcPr>
            <w:tcW w:w="1106" w:type="pct"/>
            <w:vAlign w:val="center"/>
          </w:tcPr>
          <w:p w:rsidR="00876557" w:rsidRPr="008D45C1" w:rsidRDefault="00876557" w:rsidP="00A92EB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06" w:type="pct"/>
            <w:vAlign w:val="center"/>
          </w:tcPr>
          <w:p w:rsidR="00876557" w:rsidRPr="00876557" w:rsidRDefault="00876557" w:rsidP="0087655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864" w:type="pct"/>
            <w:vAlign w:val="center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71" w:type="pct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876557" w:rsidRPr="00B8049B" w:rsidRDefault="00876557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87" w:type="pct"/>
            <w:vAlign w:val="center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876557" w:rsidRPr="00B8049B" w:rsidRDefault="0097145C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876557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6" w:type="pct"/>
            <w:vAlign w:val="center"/>
          </w:tcPr>
          <w:p w:rsidR="00876557" w:rsidRPr="00B8049B" w:rsidRDefault="00876557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7145C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w grupach kapitałowych</w:t>
            </w:r>
          </w:p>
        </w:tc>
      </w:tr>
      <w:tr w:rsidR="00876557" w:rsidRPr="00B8049B" w:rsidTr="00891E73">
        <w:trPr>
          <w:trHeight w:val="57"/>
        </w:trPr>
        <w:tc>
          <w:tcPr>
            <w:tcW w:w="110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publiczny</w:t>
            </w:r>
          </w:p>
        </w:tc>
        <w:tc>
          <w:tcPr>
            <w:tcW w:w="606" w:type="pct"/>
            <w:tcBorders>
              <w:top w:val="single" w:sz="12" w:space="0" w:color="212492"/>
              <w:bottom w:val="single" w:sz="4" w:space="0" w:color="212492"/>
            </w:tcBorders>
          </w:tcPr>
          <w:p w:rsidR="00876557" w:rsidRDefault="00E6524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172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99</w:t>
            </w:r>
          </w:p>
        </w:tc>
        <w:tc>
          <w:tcPr>
            <w:tcW w:w="77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28</w:t>
            </w:r>
          </w:p>
        </w:tc>
        <w:tc>
          <w:tcPr>
            <w:tcW w:w="78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27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18</w:t>
            </w:r>
          </w:p>
        </w:tc>
      </w:tr>
      <w:tr w:rsidR="00876557" w:rsidRPr="00B8049B" w:rsidTr="00891E73">
        <w:trPr>
          <w:trHeight w:val="57"/>
        </w:trPr>
        <w:tc>
          <w:tcPr>
            <w:tcW w:w="1106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prywatny</w:t>
            </w:r>
          </w:p>
        </w:tc>
        <w:tc>
          <w:tcPr>
            <w:tcW w:w="606" w:type="pct"/>
            <w:tcBorders>
              <w:top w:val="single" w:sz="4" w:space="0" w:color="212492"/>
              <w:bottom w:val="single" w:sz="12" w:space="0" w:color="212492"/>
            </w:tcBorders>
          </w:tcPr>
          <w:p w:rsidR="00876557" w:rsidRDefault="00E65244" w:rsidP="00862DB4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2 166</w:t>
            </w:r>
            <w:r w:rsidR="00876557">
              <w:rPr>
                <w:rFonts w:eastAsia="Fira Sans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781</w:t>
            </w:r>
          </w:p>
        </w:tc>
        <w:tc>
          <w:tcPr>
            <w:tcW w:w="771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3C42E4" w:rsidP="00F87E99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362</w:t>
            </w:r>
          </w:p>
        </w:tc>
        <w:tc>
          <w:tcPr>
            <w:tcW w:w="78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686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3C42E4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337</w:t>
            </w:r>
          </w:p>
        </w:tc>
      </w:tr>
      <w:tr w:rsidR="0037607A" w:rsidRPr="00B8049B" w:rsidTr="00891E73">
        <w:trPr>
          <w:trHeight w:val="57"/>
        </w:trPr>
        <w:tc>
          <w:tcPr>
            <w:tcW w:w="1106" w:type="pct"/>
            <w:tcBorders>
              <w:top w:val="single" w:sz="12" w:space="0" w:color="212492"/>
            </w:tcBorders>
            <w:vAlign w:val="center"/>
          </w:tcPr>
          <w:p w:rsidR="0037607A" w:rsidRPr="003D11C1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 akcyjne</w:t>
            </w:r>
          </w:p>
        </w:tc>
        <w:tc>
          <w:tcPr>
            <w:tcW w:w="606" w:type="pct"/>
            <w:tcBorders>
              <w:top w:val="single" w:sz="12" w:space="0" w:color="212492"/>
            </w:tcBorders>
            <w:vAlign w:val="center"/>
          </w:tcPr>
          <w:p w:rsidR="0037607A" w:rsidRDefault="00A6105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864" w:type="pct"/>
            <w:tcBorders>
              <w:top w:val="single" w:sz="12" w:space="0" w:color="212492"/>
            </w:tcBorders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771" w:type="pct"/>
            <w:tcBorders>
              <w:top w:val="single" w:sz="12" w:space="0" w:color="212492"/>
            </w:tcBorders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787" w:type="pct"/>
            <w:tcBorders>
              <w:top w:val="single" w:sz="12" w:space="0" w:color="212492"/>
            </w:tcBorders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866" w:type="pct"/>
            <w:tcBorders>
              <w:top w:val="single" w:sz="12" w:space="0" w:color="212492"/>
            </w:tcBorders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168</w:t>
            </w:r>
          </w:p>
        </w:tc>
      </w:tr>
      <w:tr w:rsidR="0037607A" w:rsidRPr="00B8049B" w:rsidTr="00891E73">
        <w:trPr>
          <w:trHeight w:val="57"/>
        </w:trPr>
        <w:tc>
          <w:tcPr>
            <w:tcW w:w="1106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z ograniczoną odpowiedzialnością</w:t>
            </w:r>
          </w:p>
        </w:tc>
        <w:tc>
          <w:tcPr>
            <w:tcW w:w="606" w:type="pct"/>
            <w:vAlign w:val="center"/>
          </w:tcPr>
          <w:p w:rsidR="0037607A" w:rsidRDefault="00186D41" w:rsidP="000E0CFF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1 405</w:t>
            </w:r>
          </w:p>
        </w:tc>
        <w:tc>
          <w:tcPr>
            <w:tcW w:w="864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771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787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66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181</w:t>
            </w:r>
          </w:p>
        </w:tc>
      </w:tr>
      <w:tr w:rsidR="0037607A" w:rsidRPr="00B8049B" w:rsidTr="00891E73">
        <w:trPr>
          <w:trHeight w:val="57"/>
        </w:trPr>
        <w:tc>
          <w:tcPr>
            <w:tcW w:w="1106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jawne</w:t>
            </w:r>
          </w:p>
        </w:tc>
        <w:tc>
          <w:tcPr>
            <w:tcW w:w="606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64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71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7" w:type="pct"/>
            <w:vAlign w:val="center"/>
          </w:tcPr>
          <w:p w:rsidR="0037607A" w:rsidRPr="00677264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6" w:type="pct"/>
            <w:vAlign w:val="center"/>
          </w:tcPr>
          <w:p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:rsidTr="00891E73">
        <w:trPr>
          <w:trHeight w:val="57"/>
        </w:trPr>
        <w:tc>
          <w:tcPr>
            <w:tcW w:w="1106" w:type="pct"/>
            <w:vAlign w:val="center"/>
          </w:tcPr>
          <w:p w:rsidR="0037607A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komandytowe</w:t>
            </w:r>
          </w:p>
        </w:tc>
        <w:tc>
          <w:tcPr>
            <w:tcW w:w="606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864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771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7" w:type="pct"/>
            <w:vAlign w:val="center"/>
          </w:tcPr>
          <w:p w:rsidR="0037607A" w:rsidRPr="00677264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66" w:type="pct"/>
            <w:vAlign w:val="center"/>
          </w:tcPr>
          <w:p w:rsidR="0037607A" w:rsidRPr="00677264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</w:tr>
      <w:tr w:rsidR="0037607A" w:rsidRPr="00B8049B" w:rsidTr="00891E73">
        <w:trPr>
          <w:trHeight w:val="57"/>
        </w:trPr>
        <w:tc>
          <w:tcPr>
            <w:tcW w:w="1106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komandytowo-akcyjne</w:t>
            </w:r>
          </w:p>
        </w:tc>
        <w:tc>
          <w:tcPr>
            <w:tcW w:w="606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64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1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787" w:type="pct"/>
            <w:vAlign w:val="center"/>
          </w:tcPr>
          <w:p w:rsidR="0037607A" w:rsidRPr="00677264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6" w:type="pct"/>
            <w:vAlign w:val="center"/>
          </w:tcPr>
          <w:p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:rsidTr="00891E73">
        <w:trPr>
          <w:trHeight w:val="57"/>
        </w:trPr>
        <w:tc>
          <w:tcPr>
            <w:tcW w:w="1106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Spółdzielnie</w:t>
            </w:r>
          </w:p>
        </w:tc>
        <w:tc>
          <w:tcPr>
            <w:tcW w:w="606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64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771" w:type="pct"/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7" w:type="pct"/>
            <w:vAlign w:val="center"/>
          </w:tcPr>
          <w:p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6" w:type="pct"/>
            <w:vAlign w:val="center"/>
          </w:tcPr>
          <w:p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  <w:tr w:rsidR="0037607A" w:rsidRPr="00B8049B" w:rsidTr="00535421">
        <w:trPr>
          <w:trHeight w:val="57"/>
        </w:trPr>
        <w:tc>
          <w:tcPr>
            <w:tcW w:w="1106" w:type="pct"/>
            <w:tcBorders>
              <w:bottom w:val="single" w:sz="4" w:space="0" w:color="212492"/>
            </w:tcBorders>
            <w:vAlign w:val="center"/>
          </w:tcPr>
          <w:p w:rsidR="0037607A" w:rsidRPr="00B8049B" w:rsidRDefault="0037607A" w:rsidP="003760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Pozostałe</w:t>
            </w:r>
          </w:p>
        </w:tc>
        <w:tc>
          <w:tcPr>
            <w:tcW w:w="606" w:type="pct"/>
            <w:tcBorders>
              <w:bottom w:val="single" w:sz="4" w:space="0" w:color="212492"/>
            </w:tcBorders>
            <w:vAlign w:val="center"/>
          </w:tcPr>
          <w:p w:rsidR="0037607A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:rsidR="0037607A" w:rsidRDefault="00D47125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771" w:type="pct"/>
            <w:tcBorders>
              <w:bottom w:val="single" w:sz="4" w:space="0" w:color="212492"/>
            </w:tcBorders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787" w:type="pct"/>
            <w:tcBorders>
              <w:bottom w:val="single" w:sz="4" w:space="0" w:color="212492"/>
            </w:tcBorders>
            <w:vAlign w:val="center"/>
          </w:tcPr>
          <w:p w:rsidR="0037607A" w:rsidRPr="00677264" w:rsidRDefault="00186D41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:rsidR="0037607A" w:rsidRPr="00677264" w:rsidRDefault="00677264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-</w:t>
            </w:r>
          </w:p>
        </w:tc>
      </w:tr>
    </w:tbl>
    <w:p w:rsidR="00A92EBB" w:rsidRDefault="00A92EBB" w:rsidP="00B7122B">
      <w:pPr>
        <w:keepNext/>
        <w:keepLines/>
        <w:spacing w:before="0" w:after="0" w:line="240" w:lineRule="auto"/>
        <w:outlineLvl w:val="2"/>
        <w:rPr>
          <w:rFonts w:eastAsia="Fira Sans Light" w:cs="Times New Roman"/>
          <w:shd w:val="clear" w:color="auto" w:fill="FFFFFF"/>
        </w:rPr>
      </w:pPr>
    </w:p>
    <w:p w:rsidR="00B7122B" w:rsidRDefault="00B7122B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:rsidR="000561EB" w:rsidRDefault="000561EB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:rsidR="006805B6" w:rsidRDefault="005E5E24" w:rsidP="001121A0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EC6707D" wp14:editId="4FF13AF0">
                <wp:simplePos x="0" y="0"/>
                <wp:positionH relativeFrom="page">
                  <wp:posOffset>5672980</wp:posOffset>
                </wp:positionH>
                <wp:positionV relativeFrom="paragraph">
                  <wp:posOffset>78768</wp:posOffset>
                </wp:positionV>
                <wp:extent cx="1720850" cy="1076325"/>
                <wp:effectExtent l="0" t="0" r="0" b="0"/>
                <wp:wrapNone/>
                <wp:docPr id="5" name="Pole tekstowe 5" descr="Przedsiębiorstwa o liczbie pracujących powyżej 249 osób stanowiły 48,0% ogółu badanych podmiotó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417" w:rsidRPr="00FB755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ch powyżej 249 osób stanowiły 48,0% ogółu badanych </w:t>
                            </w:r>
                            <w:r w:rsidRPr="00874538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6707D" id="Pole tekstowe 5" o:spid="_x0000_s1034" type="#_x0000_t202" alt="Przedsiębiorstwa o liczbie pracujących powyżej 249 osób stanowiły 48,0% ogółu badanych podmiotów" style="position:absolute;left:0;text-align:left;margin-left:446.7pt;margin-top:6.2pt;width:135.5pt;height:84.7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" filled="f" stroked="f" strokeweight=".5pt">
                <v:textbox>
                  <w:txbxContent>
                    <w:p w:rsidR="00986417" w:rsidRPr="00FB755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ch powyżej 249 osób stanowiły 48,0% ogółu badanych </w:t>
                      </w:r>
                      <w:r w:rsidRPr="00874538">
                        <w:rPr>
                          <w:color w:val="002060"/>
                          <w:sz w:val="18"/>
                          <w:szCs w:val="18"/>
                        </w:rPr>
                        <w:t>podmiotów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Tablica </w:t>
      </w:r>
      <w:r w:rsidR="003D11C1">
        <w:rPr>
          <w:rFonts w:eastAsia="Fira Sans Light" w:cs="Times New Roman"/>
          <w:b/>
          <w:sz w:val="18"/>
          <w:szCs w:val="18"/>
          <w:shd w:val="clear" w:color="auto" w:fill="FFFFFF"/>
        </w:rPr>
        <w:t>3</w:t>
      </w:r>
      <w:r w:rsidR="00874538">
        <w:rPr>
          <w:rFonts w:eastAsia="Fira Sans Light" w:cs="Times New Roman"/>
          <w:b/>
          <w:sz w:val="18"/>
          <w:szCs w:val="18"/>
          <w:shd w:val="clear" w:color="auto" w:fill="FFFFFF"/>
        </w:rPr>
        <w:t>. Charakterystyka badanych przedsiębiorstw niefinansowych</w:t>
      </w:r>
    </w:p>
    <w:tbl>
      <w:tblPr>
        <w:tblStyle w:val="Siatkatabelijasna11"/>
        <w:tblpPr w:leftFromText="141" w:rightFromText="141" w:vertAnchor="text" w:horzAnchor="margin" w:tblpX="-34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Charakterystyka badanych przedsiębiorstw niefinansowych"/>
      </w:tblPr>
      <w:tblGrid>
        <w:gridCol w:w="1953"/>
        <w:gridCol w:w="889"/>
        <w:gridCol w:w="1379"/>
        <w:gridCol w:w="1274"/>
        <w:gridCol w:w="1276"/>
        <w:gridCol w:w="1418"/>
      </w:tblGrid>
      <w:tr w:rsidR="006805B6" w:rsidRPr="00B8049B" w:rsidTr="00891E73">
        <w:trPr>
          <w:trHeight w:val="57"/>
        </w:trPr>
        <w:tc>
          <w:tcPr>
            <w:tcW w:w="1192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8D45C1" w:rsidRDefault="006805B6" w:rsidP="0089789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43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876557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78" w:type="pct"/>
            <w:tcBorders>
              <w:top w:val="nil"/>
              <w:bottom w:val="single" w:sz="12" w:space="0" w:color="212492"/>
            </w:tcBorders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6805B6" w:rsidRPr="00B8049B" w:rsidRDefault="006805B6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79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6805B6" w:rsidRPr="00B8049B" w:rsidRDefault="00EE1128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5133F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grupach</w:t>
            </w:r>
          </w:p>
          <w:p w:rsidR="006805B6" w:rsidRPr="00B8049B" w:rsidRDefault="005133F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kapitałowych</w:t>
            </w:r>
          </w:p>
        </w:tc>
        <w:tc>
          <w:tcPr>
            <w:tcW w:w="866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B8049B" w:rsidRDefault="006805B6" w:rsidP="00EE112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EE1128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5D48B2" w:rsidTr="00891E73">
        <w:trPr>
          <w:trHeight w:val="57"/>
        </w:trPr>
        <w:tc>
          <w:tcPr>
            <w:tcW w:w="1192" w:type="pct"/>
            <w:tcBorders>
              <w:top w:val="single" w:sz="12" w:space="0" w:color="212492"/>
            </w:tcBorders>
            <w:vAlign w:val="center"/>
          </w:tcPr>
          <w:p w:rsidR="005D48B2" w:rsidRPr="00095D46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Liczba przedsiębiorstw ogółem</w:t>
            </w:r>
          </w:p>
        </w:tc>
        <w:tc>
          <w:tcPr>
            <w:tcW w:w="543" w:type="pct"/>
            <w:tcBorders>
              <w:top w:val="single" w:sz="12" w:space="0" w:color="212492"/>
            </w:tcBorders>
            <w:vAlign w:val="center"/>
          </w:tcPr>
          <w:p w:rsidR="005D48B2" w:rsidRDefault="00DE0E9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2 338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:rsidR="005D48B2" w:rsidRDefault="00DE0E9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778" w:type="pct"/>
            <w:tcBorders>
              <w:top w:val="single" w:sz="12" w:space="0" w:color="212492"/>
            </w:tcBorders>
            <w:vAlign w:val="center"/>
          </w:tcPr>
          <w:p w:rsidR="005D48B2" w:rsidRDefault="00DE0E9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779" w:type="pct"/>
            <w:tcBorders>
              <w:top w:val="single" w:sz="12" w:space="0" w:color="212492"/>
            </w:tcBorders>
            <w:vAlign w:val="center"/>
          </w:tcPr>
          <w:p w:rsidR="005D48B2" w:rsidRDefault="00DE0E9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866" w:type="pct"/>
            <w:tcBorders>
              <w:top w:val="single" w:sz="12" w:space="0" w:color="212492"/>
            </w:tcBorders>
            <w:vAlign w:val="center"/>
          </w:tcPr>
          <w:p w:rsidR="005D48B2" w:rsidRDefault="00DE0E9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355</w:t>
            </w:r>
          </w:p>
        </w:tc>
      </w:tr>
      <w:tr w:rsidR="005D48B2" w:rsidTr="00891E73">
        <w:trPr>
          <w:trHeight w:val="57"/>
        </w:trPr>
        <w:tc>
          <w:tcPr>
            <w:tcW w:w="1192" w:type="pct"/>
            <w:vAlign w:val="center"/>
          </w:tcPr>
          <w:p w:rsidR="005D48B2" w:rsidRPr="00B8049B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iębiorstwa 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&lt;=249</w:t>
            </w:r>
          </w:p>
        </w:tc>
        <w:tc>
          <w:tcPr>
            <w:tcW w:w="543" w:type="pct"/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685A47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842" w:type="pct"/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778" w:type="pct"/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779" w:type="pct"/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866" w:type="pct"/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124</w:t>
            </w:r>
          </w:p>
        </w:tc>
      </w:tr>
      <w:tr w:rsidR="005D48B2" w:rsidTr="00891E73">
        <w:trPr>
          <w:trHeight w:val="57"/>
        </w:trPr>
        <w:tc>
          <w:tcPr>
            <w:tcW w:w="1192" w:type="pct"/>
            <w:tcBorders>
              <w:bottom w:val="single" w:sz="12" w:space="0" w:color="212492"/>
            </w:tcBorders>
            <w:vAlign w:val="center"/>
          </w:tcPr>
          <w:p w:rsidR="005D48B2" w:rsidRDefault="005D48B2" w:rsidP="005D48B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E02F23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iębiorstwa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543" w:type="pct"/>
            <w:tcBorders>
              <w:bottom w:val="single" w:sz="12" w:space="0" w:color="212492"/>
            </w:tcBorders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685A47">
              <w:rPr>
                <w:rFonts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Calibr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778" w:type="pct"/>
            <w:tcBorders>
              <w:bottom w:val="single" w:sz="12" w:space="0" w:color="212492"/>
            </w:tcBorders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779" w:type="pct"/>
            <w:tcBorders>
              <w:bottom w:val="single" w:sz="12" w:space="0" w:color="212492"/>
            </w:tcBorders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866" w:type="pct"/>
            <w:tcBorders>
              <w:bottom w:val="single" w:sz="12" w:space="0" w:color="212492"/>
            </w:tcBorders>
            <w:vAlign w:val="center"/>
          </w:tcPr>
          <w:p w:rsidR="005D48B2" w:rsidRDefault="00507204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231</w:t>
            </w:r>
          </w:p>
        </w:tc>
      </w:tr>
      <w:tr w:rsidR="006805B6" w:rsidTr="00891E73">
        <w:trPr>
          <w:trHeight w:val="57"/>
        </w:trPr>
        <w:tc>
          <w:tcPr>
            <w:tcW w:w="119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Pr="00897892" w:rsidRDefault="009F585C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iębiorstw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notowan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na rynku regulowanym</w:t>
            </w:r>
          </w:p>
        </w:tc>
        <w:tc>
          <w:tcPr>
            <w:tcW w:w="5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E815DE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2A6D7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7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2A6D7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2A6D7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2A6D7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</w:t>
            </w:r>
          </w:p>
        </w:tc>
      </w:tr>
      <w:tr w:rsidR="006805B6" w:rsidTr="00535421">
        <w:trPr>
          <w:trHeight w:val="57"/>
        </w:trPr>
        <w:tc>
          <w:tcPr>
            <w:tcW w:w="119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37333D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4538">
              <w:rPr>
                <w:rFonts w:eastAsia="Times New Roman" w:cs="Times New Roman"/>
                <w:color w:val="000000"/>
                <w:sz w:val="16"/>
                <w:szCs w:val="16"/>
              </w:rPr>
              <w:t>Zatrudnienie</w:t>
            </w:r>
          </w:p>
          <w:p w:rsidR="006805B6" w:rsidRPr="00FC463D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FC463D">
              <w:rPr>
                <w:rFonts w:eastAsia="Times New Roman" w:cs="Times New Roman"/>
                <w:color w:val="000000"/>
                <w:sz w:val="16"/>
                <w:szCs w:val="16"/>
              </w:rPr>
              <w:t>w tys. osób</w:t>
            </w:r>
          </w:p>
        </w:tc>
        <w:tc>
          <w:tcPr>
            <w:tcW w:w="5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805B6" w:rsidRPr="00874538" w:rsidRDefault="00E815DE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1 890,6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805B6" w:rsidRPr="00874538" w:rsidRDefault="00E815DE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270,4</w:t>
            </w:r>
          </w:p>
        </w:tc>
        <w:tc>
          <w:tcPr>
            <w:tcW w:w="77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805B6" w:rsidRPr="00874538" w:rsidRDefault="00507204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673,1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805B6" w:rsidRPr="00874538" w:rsidRDefault="00E815DE" w:rsidP="005D48B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488,0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805B6" w:rsidRPr="00874538" w:rsidRDefault="00E815DE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459,1</w:t>
            </w:r>
          </w:p>
        </w:tc>
      </w:tr>
    </w:tbl>
    <w:p w:rsidR="00C3625F" w:rsidRDefault="00C3625F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97145C" w:rsidRDefault="0097145C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B0C7C" w:rsidRDefault="00EC1873" w:rsidP="0025680C">
      <w:pPr>
        <w:spacing w:before="240" w:after="36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Instrumenty finansowe, w tym instrumenty pochodne badanych przedsiębiorstw</w:t>
      </w:r>
      <w:r w:rsidRPr="00677264">
        <w:rPr>
          <w:rStyle w:val="Odwoanieprzypisudolnego"/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footnoteReference w:id="2"/>
      </w:r>
    </w:p>
    <w:p w:rsidR="00EC1873" w:rsidRPr="00B8049B" w:rsidRDefault="004C66CD" w:rsidP="00166E9A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</w:t>
      </w:r>
    </w:p>
    <w:p w:rsidR="00EC1873" w:rsidRPr="00B8049B" w:rsidRDefault="00EC1873" w:rsidP="00BB0279">
      <w:pPr>
        <w:rPr>
          <w:rFonts w:eastAsia="Times New Roman" w:cs="Times New Roman"/>
          <w:bCs/>
          <w:szCs w:val="24"/>
          <w:lang w:eastAsia="pl-PL"/>
        </w:rPr>
      </w:pPr>
      <w:r w:rsidRPr="00EF4C33">
        <w:rPr>
          <w:rFonts w:eastAsia="Times New Roman" w:cs="Times New Roman"/>
          <w:bCs/>
          <w:szCs w:val="24"/>
          <w:lang w:eastAsia="pl-PL"/>
        </w:rPr>
        <w:t>Instrumenty finansowe wykaza</w:t>
      </w:r>
      <w:r w:rsidR="00006097" w:rsidRPr="00EF4C33">
        <w:rPr>
          <w:rFonts w:eastAsia="Times New Roman" w:cs="Times New Roman"/>
          <w:bCs/>
          <w:szCs w:val="24"/>
          <w:lang w:eastAsia="pl-PL"/>
        </w:rPr>
        <w:t>ne zostały przez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BD4DF0">
        <w:rPr>
          <w:rFonts w:eastAsia="Times New Roman" w:cs="Times New Roman"/>
          <w:bCs/>
          <w:color w:val="000000" w:themeColor="text1"/>
          <w:szCs w:val="24"/>
          <w:lang w:eastAsia="pl-PL"/>
        </w:rPr>
        <w:t>2 326</w:t>
      </w:r>
      <w:r w:rsidR="00E3550B" w:rsidRPr="00EF4C33">
        <w:rPr>
          <w:rFonts w:eastAsia="Times New Roman" w:cs="Times New Roman"/>
          <w:bCs/>
          <w:color w:val="000000" w:themeColor="text1"/>
          <w:szCs w:val="24"/>
          <w:lang w:eastAsia="pl-PL"/>
        </w:rPr>
        <w:t xml:space="preserve"> 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podmiotów. </w:t>
      </w:r>
      <w:r w:rsidR="00006097" w:rsidRPr="00EF4C33">
        <w:rPr>
          <w:rFonts w:eastAsia="Times New Roman" w:cs="Times New Roman"/>
          <w:bCs/>
          <w:szCs w:val="24"/>
          <w:lang w:eastAsia="pl-PL"/>
        </w:rPr>
        <w:t>W aktywach i</w:t>
      </w:r>
      <w:r w:rsidRPr="00EF4C33">
        <w:rPr>
          <w:rFonts w:eastAsia="Times New Roman" w:cs="Times New Roman"/>
          <w:bCs/>
          <w:szCs w:val="24"/>
          <w:lang w:eastAsia="pl-PL"/>
        </w:rPr>
        <w:t>nstrumen</w:t>
      </w:r>
      <w:r w:rsidR="00D87355" w:rsidRPr="00EF4C33">
        <w:rPr>
          <w:rFonts w:eastAsia="Times New Roman" w:cs="Times New Roman"/>
          <w:bCs/>
          <w:szCs w:val="24"/>
          <w:lang w:eastAsia="pl-PL"/>
        </w:rPr>
        <w:t xml:space="preserve">ty finansowe </w:t>
      </w:r>
      <w:r w:rsidR="00B95ADC">
        <w:rPr>
          <w:rFonts w:eastAsia="Times New Roman" w:cs="Times New Roman"/>
          <w:bCs/>
          <w:szCs w:val="24"/>
          <w:lang w:eastAsia="pl-PL"/>
        </w:rPr>
        <w:t>wykazało</w:t>
      </w:r>
      <w:r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C70DD5">
        <w:rPr>
          <w:rFonts w:eastAsia="Times New Roman" w:cs="Times New Roman"/>
          <w:bCs/>
          <w:szCs w:val="24"/>
          <w:lang w:eastAsia="pl-PL"/>
        </w:rPr>
        <w:t>2 221</w:t>
      </w:r>
      <w:r w:rsidR="00C70DD5"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B95ADC" w:rsidRPr="00EF4C33">
        <w:rPr>
          <w:rFonts w:eastAsia="Times New Roman" w:cs="Times New Roman"/>
          <w:bCs/>
          <w:szCs w:val="24"/>
          <w:lang w:eastAsia="pl-PL"/>
        </w:rPr>
        <w:t>przedsię</w:t>
      </w:r>
      <w:r w:rsidR="00B95ADC">
        <w:rPr>
          <w:rFonts w:eastAsia="Times New Roman" w:cs="Times New Roman"/>
          <w:bCs/>
          <w:szCs w:val="24"/>
          <w:lang w:eastAsia="pl-PL"/>
        </w:rPr>
        <w:t>biorstw</w:t>
      </w:r>
      <w:r w:rsidR="00823FF5" w:rsidRPr="00EF4C33">
        <w:rPr>
          <w:rFonts w:eastAsia="Times New Roman" w:cs="Times New Roman"/>
          <w:bCs/>
          <w:szCs w:val="24"/>
          <w:lang w:eastAsia="pl-PL"/>
        </w:rPr>
        <w:t>,</w:t>
      </w:r>
      <w:r w:rsidR="00860437" w:rsidRPr="00EF4C33">
        <w:rPr>
          <w:rFonts w:eastAsia="Times New Roman" w:cs="Times New Roman"/>
          <w:bCs/>
          <w:szCs w:val="24"/>
          <w:lang w:eastAsia="pl-PL"/>
        </w:rPr>
        <w:t xml:space="preserve"> wartość tych instrumentów w</w:t>
      </w:r>
      <w:r w:rsidR="002116FB" w:rsidRPr="00EF4C33">
        <w:rPr>
          <w:rFonts w:eastAsia="Times New Roman" w:cs="Times New Roman"/>
          <w:bCs/>
          <w:szCs w:val="24"/>
          <w:lang w:eastAsia="pl-PL"/>
        </w:rPr>
        <w:t>y</w:t>
      </w:r>
      <w:r w:rsidR="00860437" w:rsidRPr="00EF4C33">
        <w:rPr>
          <w:rFonts w:eastAsia="Times New Roman" w:cs="Times New Roman"/>
          <w:bCs/>
          <w:szCs w:val="24"/>
          <w:lang w:eastAsia="pl-PL"/>
        </w:rPr>
        <w:t xml:space="preserve">niosła </w:t>
      </w:r>
      <w:r w:rsidR="00C70DD5">
        <w:rPr>
          <w:rFonts w:eastAsia="Times New Roman" w:cs="Times New Roman"/>
          <w:bCs/>
          <w:szCs w:val="24"/>
          <w:lang w:eastAsia="pl-PL"/>
        </w:rPr>
        <w:t>711,8</w:t>
      </w:r>
      <w:r w:rsidR="00E3550B" w:rsidRPr="00EF4C33">
        <w:rPr>
          <w:rFonts w:eastAsia="Times New Roman" w:cs="Times New Roman"/>
          <w:bCs/>
          <w:szCs w:val="24"/>
          <w:lang w:eastAsia="pl-PL"/>
        </w:rPr>
        <w:t xml:space="preserve"> </w:t>
      </w:r>
      <w:r w:rsidR="009B498C" w:rsidRPr="00EF4C33">
        <w:rPr>
          <w:rFonts w:eastAsia="Times New Roman" w:cs="Times New Roman"/>
          <w:bCs/>
          <w:szCs w:val="24"/>
          <w:lang w:eastAsia="pl-PL"/>
        </w:rPr>
        <w:t>mld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zł</w:t>
      </w:r>
      <w:r w:rsidR="002C1C8F" w:rsidRPr="00874538">
        <w:rPr>
          <w:rFonts w:eastAsia="Times New Roman" w:cs="Times New Roman"/>
          <w:bCs/>
          <w:szCs w:val="24"/>
          <w:lang w:eastAsia="pl-PL"/>
        </w:rPr>
        <w:t>, a w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pasywach </w:t>
      </w:r>
      <w:r w:rsidR="00C70DD5">
        <w:rPr>
          <w:rFonts w:eastAsia="Times New Roman" w:cs="Times New Roman"/>
          <w:bCs/>
          <w:szCs w:val="24"/>
          <w:lang w:eastAsia="pl-PL"/>
        </w:rPr>
        <w:t>2 108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podmiot</w:t>
      </w:r>
      <w:r w:rsidR="00860437">
        <w:rPr>
          <w:rFonts w:eastAsia="Times New Roman" w:cs="Times New Roman"/>
          <w:bCs/>
          <w:szCs w:val="24"/>
          <w:lang w:eastAsia="pl-PL"/>
        </w:rPr>
        <w:t>ów wykazało instrumenty</w:t>
      </w:r>
      <w:r w:rsidR="00F5311D">
        <w:rPr>
          <w:rFonts w:eastAsia="Times New Roman" w:cs="Times New Roman"/>
          <w:bCs/>
          <w:szCs w:val="24"/>
          <w:lang w:eastAsia="pl-PL"/>
        </w:rPr>
        <w:t xml:space="preserve"> finansowe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o wartości </w:t>
      </w:r>
      <w:r w:rsidR="00C70DD5">
        <w:rPr>
          <w:rFonts w:eastAsia="Times New Roman" w:cs="Times New Roman"/>
          <w:bCs/>
          <w:szCs w:val="24"/>
          <w:lang w:eastAsia="pl-PL"/>
        </w:rPr>
        <w:t>713,5</w:t>
      </w:r>
      <w:r w:rsidR="00E3550B">
        <w:rPr>
          <w:rFonts w:eastAsia="Times New Roman" w:cs="Times New Roman"/>
          <w:bCs/>
          <w:szCs w:val="24"/>
          <w:lang w:eastAsia="pl-PL"/>
        </w:rPr>
        <w:t xml:space="preserve"> </w:t>
      </w:r>
      <w:r w:rsidR="009B498C">
        <w:rPr>
          <w:rFonts w:eastAsia="Times New Roman" w:cs="Times New Roman"/>
          <w:bCs/>
          <w:szCs w:val="24"/>
          <w:lang w:eastAsia="pl-PL"/>
        </w:rPr>
        <w:t>mld zł</w:t>
      </w:r>
      <w:r w:rsidRPr="00874538">
        <w:rPr>
          <w:rFonts w:eastAsia="Times New Roman" w:cs="Times New Roman"/>
          <w:bCs/>
          <w:szCs w:val="24"/>
          <w:lang w:eastAsia="pl-PL"/>
        </w:rPr>
        <w:t>.</w:t>
      </w:r>
    </w:p>
    <w:p w:rsidR="00874538" w:rsidRDefault="00874538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877FAD" w:rsidRDefault="00877FAD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5E5E24" w:rsidRDefault="005E5E24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1121A0" w:rsidRPr="00B8049B" w:rsidRDefault="00593D7A" w:rsidP="001121A0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585F41" wp14:editId="5C4D7D9F">
                <wp:simplePos x="0" y="0"/>
                <wp:positionH relativeFrom="column">
                  <wp:posOffset>5225889</wp:posOffset>
                </wp:positionH>
                <wp:positionV relativeFrom="paragraph">
                  <wp:posOffset>1848514</wp:posOffset>
                </wp:positionV>
                <wp:extent cx="1731645" cy="1123950"/>
                <wp:effectExtent l="0" t="0" r="0" b="0"/>
                <wp:wrapNone/>
                <wp:docPr id="6" name="Pole tekstowe 6" descr="Jednostki dominujące w grupach kapitałowych wykazały największą wartość instrumentów finansowych w pasywach – 299,7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417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grupach kapitałowych wykazały największą wartość instrumentów finansowych w pasywach – 299,7 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mld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zł</w:t>
                            </w:r>
                          </w:p>
                          <w:p w:rsidR="00986417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Pr="00644C13" w:rsidRDefault="00986417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85F41" id="Pole tekstowe 6" o:spid="_x0000_s1035" type="#_x0000_t202" alt="Jednostki dominujące w grupach kapitałowych wykazały największą wartość instrumentów finansowych w pasywach – 299,7 mld zł" style="position:absolute;left:0;text-align:left;margin-left:411.5pt;margin-top:145.55pt;width:136.35pt;height:8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" filled="f" stroked="f" strokeweight=".5pt">
                <v:textbox>
                  <w:txbxContent>
                    <w:p w:rsidR="00986417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grupach kapitałowych wykazały największą wartość instrumentów finansowych w pasywach – 299,7 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mld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zł</w:t>
                      </w:r>
                    </w:p>
                    <w:p w:rsidR="00986417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Pr="00644C13" w:rsidRDefault="00986417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0B" w:rsidRPr="00677264">
        <w:rPr>
          <w:rFonts w:ascii="Fira Sans SemiBold" w:eastAsia="Times New Roman" w:hAnsi="Fira Sans SemiBold" w:cs="Times New Roman"/>
          <w:b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D291C95" wp14:editId="746EDE27">
                <wp:simplePos x="0" y="0"/>
                <wp:positionH relativeFrom="column">
                  <wp:posOffset>5225415</wp:posOffset>
                </wp:positionH>
                <wp:positionV relativeFrom="paragraph">
                  <wp:posOffset>806999</wp:posOffset>
                </wp:positionV>
                <wp:extent cx="1731645" cy="1123950"/>
                <wp:effectExtent l="0" t="0" r="0" b="0"/>
                <wp:wrapNone/>
                <wp:docPr id="198" name="Pole tekstowe 198" descr="Jednostki dominujące w gru-pach kapitałowych wykazały największą wartość instrumentów finansowych w akty-wach – 376,1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41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grupach kapitałowych wykazały największą wartość instrumentów finansowych w aktywach – 376,1 mld zł</w:t>
                            </w:r>
                          </w:p>
                          <w:p w:rsidR="0098641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Pr="00644C13" w:rsidRDefault="00986417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91C95" id="Pole tekstowe 198" o:spid="_x0000_s1036" type="#_x0000_t202" alt="Jednostki dominujące w gru-pach kapitałowych wykazały największą wartość instrumentów finansowych w akty-wach – 376,1 mld zł" style="position:absolute;left:0;text-align:left;margin-left:411.45pt;margin-top:63.55pt;width:136.35pt;height:88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" filled="f" stroked="f" strokeweight=".5pt">
                <v:textbox>
                  <w:txbxContent>
                    <w:p w:rsidR="0098641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grupach kapitałowych wykazały największą wartość instrumentów finansowych w aktywach – 376,1 mld zł</w:t>
                      </w:r>
                    </w:p>
                    <w:p w:rsidR="0098641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Pr="00644C13" w:rsidRDefault="00986417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4. </w:t>
      </w:r>
      <w:r w:rsidR="00C206E7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finansowych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artość instrumentów finansowych według statusu organizacyjnego przedsiębiorstw"/>
      </w:tblPr>
      <w:tblGrid>
        <w:gridCol w:w="4361"/>
        <w:gridCol w:w="1843"/>
        <w:gridCol w:w="1701"/>
      </w:tblGrid>
      <w:tr w:rsidR="006027A5" w:rsidRPr="00B8049B" w:rsidTr="006027A5">
        <w:trPr>
          <w:trHeight w:hRule="exact" w:val="619"/>
        </w:trPr>
        <w:tc>
          <w:tcPr>
            <w:tcW w:w="2758" w:type="pct"/>
            <w:vMerge w:val="restart"/>
            <w:vAlign w:val="center"/>
          </w:tcPr>
          <w:p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6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:rsidTr="006027A5">
        <w:trPr>
          <w:trHeight w:hRule="exact" w:val="284"/>
        </w:trPr>
        <w:tc>
          <w:tcPr>
            <w:tcW w:w="2758" w:type="pct"/>
            <w:vMerge/>
            <w:tcBorders>
              <w:bottom w:val="single" w:sz="12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6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6027A5" w:rsidRPr="00B8049B" w:rsidTr="001C43EF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6027A5" w:rsidRPr="008B56FF" w:rsidRDefault="00D13E85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2 221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6027A5" w:rsidRPr="008B56FF" w:rsidRDefault="00D13E85" w:rsidP="0012408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711 803,8</w:t>
            </w:r>
          </w:p>
        </w:tc>
      </w:tr>
      <w:tr w:rsidR="006027A5" w:rsidRPr="00B8049B" w:rsidTr="001C43EF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6027A5" w:rsidRPr="008B56FF" w:rsidRDefault="00D13E8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821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027A5" w:rsidRPr="008B56FF" w:rsidRDefault="00D13E8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36 685,2</w:t>
            </w:r>
          </w:p>
        </w:tc>
      </w:tr>
      <w:tr w:rsidR="00E204CA" w:rsidRPr="00B8049B" w:rsidTr="001C43EF">
        <w:trPr>
          <w:trHeight w:val="20"/>
        </w:trPr>
        <w:tc>
          <w:tcPr>
            <w:tcW w:w="2758" w:type="pct"/>
            <w:vAlign w:val="center"/>
          </w:tcPr>
          <w:p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:rsidR="00E204CA" w:rsidRPr="008B56FF" w:rsidRDefault="00D13E8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076" w:type="pct"/>
            <w:vAlign w:val="center"/>
          </w:tcPr>
          <w:p w:rsidR="00E204CA" w:rsidRPr="008B56FF" w:rsidRDefault="00D13E8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376 065,9</w:t>
            </w:r>
          </w:p>
        </w:tc>
      </w:tr>
      <w:tr w:rsidR="00E204CA" w:rsidRPr="00B8049B" w:rsidTr="001C43EF">
        <w:trPr>
          <w:trHeight w:val="20"/>
        </w:trPr>
        <w:tc>
          <w:tcPr>
            <w:tcW w:w="2758" w:type="pct"/>
            <w:vAlign w:val="center"/>
          </w:tcPr>
          <w:p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:rsidR="00E204CA" w:rsidRPr="008B56FF" w:rsidRDefault="00D13E8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668</w:t>
            </w:r>
          </w:p>
        </w:tc>
        <w:tc>
          <w:tcPr>
            <w:tcW w:w="1076" w:type="pct"/>
            <w:vAlign w:val="center"/>
          </w:tcPr>
          <w:p w:rsidR="00E204CA" w:rsidRPr="008B56FF" w:rsidRDefault="00D13E8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117 534,1</w:t>
            </w:r>
          </w:p>
        </w:tc>
      </w:tr>
      <w:tr w:rsidR="00E204CA" w:rsidRPr="002C1C8F" w:rsidTr="001C43EF">
        <w:trPr>
          <w:trHeight w:val="20"/>
        </w:trPr>
        <w:tc>
          <w:tcPr>
            <w:tcW w:w="2758" w:type="pct"/>
            <w:tcBorders>
              <w:bottom w:val="single" w:sz="12" w:space="0" w:color="212492"/>
            </w:tcBorders>
            <w:vAlign w:val="center"/>
          </w:tcPr>
          <w:p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12" w:space="0" w:color="212492"/>
            </w:tcBorders>
            <w:vAlign w:val="center"/>
          </w:tcPr>
          <w:p w:rsidR="00E204CA" w:rsidRPr="00174342" w:rsidRDefault="00D13E8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:rsidR="00E204CA" w:rsidRPr="00174342" w:rsidRDefault="00D13E85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181 518,6</w:t>
            </w:r>
          </w:p>
        </w:tc>
      </w:tr>
      <w:tr w:rsidR="00E204CA" w:rsidRPr="00E204CA" w:rsidTr="001C43EF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204CA" w:rsidRPr="00B8049B" w:rsidRDefault="00E204CA" w:rsidP="00E204CA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204CA" w:rsidRPr="00930910" w:rsidRDefault="001456D1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2 108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713 484,3</w:t>
            </w:r>
          </w:p>
        </w:tc>
      </w:tr>
      <w:tr w:rsidR="00E204CA" w:rsidRPr="00B8049B" w:rsidTr="001C43EF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:rsidR="00E204CA" w:rsidRPr="00B8049B" w:rsidRDefault="00E204CA" w:rsidP="00E204C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781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44 967,7</w:t>
            </w:r>
          </w:p>
        </w:tc>
      </w:tr>
      <w:tr w:rsidR="00E204CA" w:rsidRPr="00B8049B" w:rsidTr="001C43EF">
        <w:trPr>
          <w:trHeight w:val="20"/>
        </w:trPr>
        <w:tc>
          <w:tcPr>
            <w:tcW w:w="2758" w:type="pct"/>
            <w:vAlign w:val="center"/>
          </w:tcPr>
          <w:p w:rsidR="00E204CA" w:rsidRPr="00B8049B" w:rsidRDefault="00E204CA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359</w:t>
            </w:r>
          </w:p>
        </w:tc>
        <w:tc>
          <w:tcPr>
            <w:tcW w:w="1076" w:type="pct"/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299 657,1</w:t>
            </w:r>
          </w:p>
        </w:tc>
      </w:tr>
      <w:tr w:rsidR="00E204CA" w:rsidRPr="00B8049B" w:rsidTr="001C43EF">
        <w:trPr>
          <w:trHeight w:val="343"/>
        </w:trPr>
        <w:tc>
          <w:tcPr>
            <w:tcW w:w="2758" w:type="pct"/>
            <w:vAlign w:val="center"/>
          </w:tcPr>
          <w:p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</w:t>
            </w:r>
          </w:p>
        </w:tc>
        <w:tc>
          <w:tcPr>
            <w:tcW w:w="1076" w:type="pct"/>
            <w:vAlign w:val="center"/>
          </w:tcPr>
          <w:p w:rsidR="00E204CA" w:rsidRPr="008B56FF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128 613,6</w:t>
            </w:r>
          </w:p>
        </w:tc>
      </w:tr>
      <w:tr w:rsidR="00E204CA" w:rsidRPr="00B8049B" w:rsidTr="00535421">
        <w:trPr>
          <w:trHeight w:val="20"/>
        </w:trPr>
        <w:tc>
          <w:tcPr>
            <w:tcW w:w="2758" w:type="pct"/>
            <w:tcBorders>
              <w:bottom w:val="single" w:sz="4" w:space="0" w:color="212492"/>
            </w:tcBorders>
            <w:vAlign w:val="center"/>
          </w:tcPr>
          <w:p w:rsidR="00E204CA" w:rsidRPr="00B8049B" w:rsidRDefault="00E204CA" w:rsidP="00593D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593D7A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6" w:type="pct"/>
            <w:tcBorders>
              <w:bottom w:val="single" w:sz="4" w:space="0" w:color="212492"/>
            </w:tcBorders>
            <w:vAlign w:val="center"/>
          </w:tcPr>
          <w:p w:rsidR="00E204CA" w:rsidRPr="00174342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</w:t>
            </w:r>
          </w:p>
        </w:tc>
        <w:tc>
          <w:tcPr>
            <w:tcW w:w="1076" w:type="pct"/>
            <w:tcBorders>
              <w:bottom w:val="single" w:sz="4" w:space="0" w:color="212492"/>
            </w:tcBorders>
            <w:vAlign w:val="center"/>
          </w:tcPr>
          <w:p w:rsidR="00E204CA" w:rsidRPr="00174342" w:rsidRDefault="001456D1" w:rsidP="00E204CA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240 245,9</w:t>
            </w:r>
          </w:p>
        </w:tc>
      </w:tr>
    </w:tbl>
    <w:p w:rsidR="00A168B9" w:rsidRDefault="00A168B9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</w:p>
    <w:p w:rsidR="00BC793E" w:rsidRPr="00024730" w:rsidRDefault="005F063C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  <w:r w:rsidRPr="00024730">
        <w:rPr>
          <w:rFonts w:eastAsia="Times New Roman" w:cs="Times New Roman"/>
          <w:bCs/>
          <w:szCs w:val="24"/>
          <w:lang w:eastAsia="pl-PL"/>
        </w:rPr>
        <w:t xml:space="preserve">Po stronie aktywów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największe udziały </w:t>
      </w:r>
      <w:r w:rsidR="005D38E7" w:rsidRPr="00024730">
        <w:rPr>
          <w:rFonts w:eastAsia="Times New Roman" w:cs="Times New Roman"/>
          <w:bCs/>
          <w:szCs w:val="24"/>
          <w:lang w:eastAsia="pl-PL"/>
        </w:rPr>
        <w:t xml:space="preserve">instrumentów finansowych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należały do kategorii „instrumenty dłużne” – </w:t>
      </w:r>
      <w:r w:rsidR="001456D1">
        <w:rPr>
          <w:rFonts w:eastAsia="Times New Roman" w:cs="Times New Roman"/>
          <w:bCs/>
          <w:szCs w:val="24"/>
          <w:lang w:eastAsia="pl-PL"/>
        </w:rPr>
        <w:t>64,9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</w:t>
      </w:r>
      <w:r w:rsidR="001B2E74">
        <w:rPr>
          <w:rFonts w:eastAsia="Times New Roman" w:cs="Times New Roman"/>
          <w:bCs/>
          <w:szCs w:val="24"/>
          <w:lang w:eastAsia="pl-PL"/>
        </w:rPr>
        <w:t xml:space="preserve"> wartości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oraz „udział</w:t>
      </w:r>
      <w:r w:rsidR="00315CF8">
        <w:rPr>
          <w:rFonts w:eastAsia="Times New Roman" w:cs="Times New Roman"/>
          <w:bCs/>
          <w:szCs w:val="24"/>
          <w:lang w:eastAsia="pl-PL"/>
        </w:rPr>
        <w:t xml:space="preserve">owe instrumenty kapitałowe” – </w:t>
      </w:r>
      <w:r w:rsidR="001456D1">
        <w:rPr>
          <w:rFonts w:eastAsia="Times New Roman" w:cs="Times New Roman"/>
          <w:bCs/>
          <w:szCs w:val="24"/>
          <w:lang w:eastAsia="pl-PL"/>
        </w:rPr>
        <w:t>29,7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 przedsiębiorstwach działających samodzielnie wartość instrumentów finansowych w aktywach wyniosła </w:t>
      </w:r>
      <w:r w:rsidR="001456D1">
        <w:rPr>
          <w:rFonts w:eastAsia="Times New Roman" w:cs="Times New Roman"/>
          <w:bCs/>
          <w:szCs w:val="24"/>
          <w:lang w:eastAsia="pl-PL"/>
        </w:rPr>
        <w:t>36,7</w:t>
      </w:r>
      <w:r w:rsidR="00315CF8">
        <w:rPr>
          <w:rFonts w:eastAsia="Times New Roman" w:cs="Times New Roman"/>
          <w:bCs/>
          <w:szCs w:val="24"/>
          <w:lang w:eastAsia="pl-PL"/>
        </w:rPr>
        <w:t xml:space="preserve"> 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największe udziały należały do kategorii: „instrumenty dłużne” – </w:t>
      </w:r>
      <w:r w:rsidR="001456D1">
        <w:rPr>
          <w:rFonts w:eastAsia="Times New Roman" w:cs="Times New Roman"/>
          <w:bCs/>
          <w:szCs w:val="24"/>
          <w:lang w:eastAsia="pl-PL"/>
        </w:rPr>
        <w:t>75,3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</w:t>
      </w:r>
      <w:r w:rsidR="00BC793E">
        <w:rPr>
          <w:rFonts w:eastAsia="Times New Roman" w:cs="Times New Roman"/>
          <w:bCs/>
          <w:szCs w:val="24"/>
          <w:lang w:eastAsia="pl-PL"/>
        </w:rPr>
        <w:t>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jednostkach dominujących w </w:t>
      </w:r>
      <w:r w:rsidR="00F674A3">
        <w:rPr>
          <w:rFonts w:eastAsia="Times New Roman" w:cs="Times New Roman"/>
          <w:bCs/>
          <w:szCs w:val="24"/>
          <w:lang w:eastAsia="pl-PL"/>
        </w:rPr>
        <w:t xml:space="preserve">grupach kapitałowych 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instrumenty finansowe w aktywach wyniosły </w:t>
      </w:r>
      <w:r w:rsidR="001456D1">
        <w:rPr>
          <w:rFonts w:eastAsia="Times New Roman" w:cs="Times New Roman"/>
          <w:bCs/>
          <w:szCs w:val="24"/>
          <w:lang w:eastAsia="pl-PL"/>
        </w:rPr>
        <w:t>376,1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 w:rsidR="001456D1">
        <w:rPr>
          <w:rFonts w:eastAsia="Times New Roman" w:cs="Times New Roman"/>
          <w:bCs/>
          <w:szCs w:val="24"/>
          <w:lang w:eastAsia="pl-PL"/>
        </w:rPr>
        <w:t>61,9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 stanowiła kat</w:t>
      </w:r>
      <w:r w:rsidR="00BC793E">
        <w:rPr>
          <w:rFonts w:eastAsia="Times New Roman" w:cs="Times New Roman"/>
          <w:bCs/>
          <w:szCs w:val="24"/>
          <w:lang w:eastAsia="pl-PL"/>
        </w:rPr>
        <w:t xml:space="preserve">egoria „instrumenty dłużne”, a </w:t>
      </w:r>
      <w:r w:rsidR="001456D1">
        <w:rPr>
          <w:rFonts w:eastAsia="Times New Roman" w:cs="Times New Roman"/>
          <w:bCs/>
          <w:szCs w:val="24"/>
          <w:lang w:eastAsia="pl-PL"/>
        </w:rPr>
        <w:t>34,3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% „udziałowe instrumenty kapitałowe”.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593D7A">
        <w:rPr>
          <w:rFonts w:eastAsia="Times New Roman" w:cs="Times New Roman"/>
          <w:bCs/>
          <w:szCs w:val="24"/>
          <w:lang w:eastAsia="pl-PL"/>
        </w:rPr>
        <w:t>zależnych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oraz jednostkach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dominujących i </w:t>
      </w:r>
      <w:r w:rsidR="00593D7A">
        <w:rPr>
          <w:rFonts w:eastAsia="Times New Roman" w:cs="Times New Roman"/>
          <w:bCs/>
          <w:szCs w:val="24"/>
          <w:lang w:eastAsia="pl-PL"/>
        </w:rPr>
        <w:t>jednocześnie zależnych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 xml:space="preserve">grupach kapitałowych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instrumenty finansowe w aktywach wyniosły odpowiednio </w:t>
      </w:r>
      <w:r w:rsidR="001456D1">
        <w:rPr>
          <w:rFonts w:eastAsia="Times New Roman" w:cs="Times New Roman"/>
          <w:bCs/>
          <w:szCs w:val="24"/>
          <w:lang w:eastAsia="pl-PL"/>
        </w:rPr>
        <w:t>117,5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mld zł oraz </w:t>
      </w:r>
      <w:r w:rsidR="001456D1">
        <w:rPr>
          <w:rFonts w:eastAsia="Times New Roman" w:cs="Times New Roman"/>
          <w:bCs/>
          <w:szCs w:val="24"/>
          <w:lang w:eastAsia="pl-PL"/>
        </w:rPr>
        <w:t>181,5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 mld zł, w tym największy udział miały „instrumenty dłużne” – odpowiednio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1456D1">
        <w:rPr>
          <w:rFonts w:eastAsia="Times New Roman" w:cs="Times New Roman"/>
          <w:bCs/>
          <w:szCs w:val="24"/>
          <w:lang w:eastAsia="pl-PL"/>
        </w:rPr>
        <w:t>67,7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1456D1">
        <w:rPr>
          <w:rFonts w:eastAsia="Times New Roman" w:cs="Times New Roman"/>
          <w:bCs/>
          <w:szCs w:val="24"/>
          <w:lang w:eastAsia="pl-PL"/>
        </w:rPr>
        <w:t>67,2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</w:p>
    <w:p w:rsidR="00BC793E" w:rsidRPr="00B8049B" w:rsidRDefault="005D38E7" w:rsidP="00BC793E">
      <w:pPr>
        <w:rPr>
          <w:rFonts w:eastAsia="Fira Sans Light" w:cs="Times New Roman"/>
          <w:shd w:val="clear" w:color="auto" w:fill="FFFFFF"/>
        </w:rPr>
      </w:pPr>
      <w:r w:rsidRPr="008D49B0">
        <w:rPr>
          <w:rFonts w:eastAsia="Fira Sans Light" w:cs="Times New Roman"/>
          <w:shd w:val="clear" w:color="auto" w:fill="FFFFFF"/>
        </w:rPr>
        <w:t xml:space="preserve">Po stronie pasywów największe udziały instrumentów finansowych należały do kategorii „kredyty i pożyczki do spłaty” – </w:t>
      </w:r>
      <w:r w:rsidR="00076F6D">
        <w:rPr>
          <w:rFonts w:eastAsia="Fira Sans Light" w:cs="Times New Roman"/>
          <w:shd w:val="clear" w:color="auto" w:fill="FFFFFF"/>
        </w:rPr>
        <w:t>40,3</w:t>
      </w:r>
      <w:r w:rsidRPr="008D49B0">
        <w:rPr>
          <w:rFonts w:eastAsia="Fira Sans Light" w:cs="Times New Roman"/>
          <w:shd w:val="clear" w:color="auto" w:fill="FFFFFF"/>
        </w:rPr>
        <w:t xml:space="preserve">% </w:t>
      </w:r>
      <w:r w:rsidR="001B2E74">
        <w:rPr>
          <w:rFonts w:eastAsia="Fira Sans Light" w:cs="Times New Roman"/>
          <w:shd w:val="clear" w:color="auto" w:fill="FFFFFF"/>
        </w:rPr>
        <w:t xml:space="preserve">wartości </w:t>
      </w:r>
      <w:r w:rsidRPr="008D49B0">
        <w:rPr>
          <w:rFonts w:eastAsia="Fira Sans Light" w:cs="Times New Roman"/>
          <w:shd w:val="clear" w:color="auto" w:fill="FFFFFF"/>
        </w:rPr>
        <w:t xml:space="preserve">oraz </w:t>
      </w:r>
      <w:r w:rsidR="004B45B7">
        <w:rPr>
          <w:rFonts w:eastAsia="Fira Sans Light" w:cs="Times New Roman"/>
          <w:shd w:val="clear" w:color="auto" w:fill="FFFFFF"/>
        </w:rPr>
        <w:t>„</w:t>
      </w:r>
      <w:r w:rsidR="00076F6D">
        <w:rPr>
          <w:rFonts w:eastAsia="Fira Sans Light" w:cs="Times New Roman"/>
          <w:shd w:val="clear" w:color="auto" w:fill="FFFFFF"/>
        </w:rPr>
        <w:t>zobowiązania z tytułu dostaw i usług”</w:t>
      </w:r>
      <w:r w:rsidRPr="008D49B0">
        <w:rPr>
          <w:rFonts w:eastAsia="Fira Sans Light" w:cs="Times New Roman"/>
          <w:shd w:val="clear" w:color="auto" w:fill="FFFFFF"/>
        </w:rPr>
        <w:t xml:space="preserve"> – </w:t>
      </w:r>
      <w:r w:rsidR="00076F6D">
        <w:rPr>
          <w:rFonts w:eastAsia="Fira Sans Light" w:cs="Times New Roman"/>
          <w:shd w:val="clear" w:color="auto" w:fill="FFFFFF"/>
        </w:rPr>
        <w:t>22,5</w:t>
      </w:r>
      <w:r w:rsidRPr="008D49B0">
        <w:rPr>
          <w:rFonts w:eastAsia="Fira Sans Light" w:cs="Times New Roman"/>
          <w:shd w:val="clear" w:color="auto" w:fill="FFFFFF"/>
        </w:rPr>
        <w:t xml:space="preserve">%. </w:t>
      </w:r>
      <w:r w:rsidR="00BC793E" w:rsidRPr="008D49B0">
        <w:rPr>
          <w:rFonts w:eastAsia="Fira Sans Light" w:cs="Times New Roman"/>
          <w:shd w:val="clear" w:color="auto" w:fill="FFFFFF"/>
        </w:rPr>
        <w:t xml:space="preserve">W przedsiębiorstwach działających samodzielnie wartość instrumentów finansowych w pasywach wyniosła </w:t>
      </w:r>
      <w:r w:rsidR="00076F6D">
        <w:rPr>
          <w:rFonts w:eastAsia="Fira Sans Light" w:cs="Times New Roman"/>
          <w:shd w:val="clear" w:color="auto" w:fill="FFFFFF"/>
        </w:rPr>
        <w:t>45,0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</w:t>
      </w:r>
      <w:r w:rsidRPr="008D49B0">
        <w:rPr>
          <w:rFonts w:eastAsia="Fira Sans Light" w:cs="Times New Roman"/>
          <w:shd w:val="clear" w:color="auto" w:fill="FFFFFF"/>
        </w:rPr>
        <w:t xml:space="preserve">z </w:t>
      </w:r>
      <w:r w:rsidR="00BC793E" w:rsidRPr="008D49B0">
        <w:rPr>
          <w:rFonts w:eastAsia="Fira Sans Light" w:cs="Times New Roman"/>
          <w:shd w:val="clear" w:color="auto" w:fill="FFFFFF"/>
        </w:rPr>
        <w:t>największy</w:t>
      </w:r>
      <w:r w:rsidRPr="008D49B0">
        <w:rPr>
          <w:rFonts w:eastAsia="Fira Sans Light" w:cs="Times New Roman"/>
          <w:shd w:val="clear" w:color="auto" w:fill="FFFFFF"/>
        </w:rPr>
        <w:t>m</w:t>
      </w:r>
      <w:r w:rsidR="00BC793E" w:rsidRPr="008D49B0">
        <w:rPr>
          <w:rFonts w:eastAsia="Fira Sans Light" w:cs="Times New Roman"/>
          <w:shd w:val="clear" w:color="auto" w:fill="FFFFFF"/>
        </w:rPr>
        <w:t xml:space="preserve"> udział</w:t>
      </w:r>
      <w:r w:rsidRPr="008D49B0">
        <w:rPr>
          <w:rFonts w:eastAsia="Fira Sans Light" w:cs="Times New Roman"/>
          <w:shd w:val="clear" w:color="auto" w:fill="FFFFFF"/>
        </w:rPr>
        <w:t>em w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kategorii „kredyty i pożyczki do spłaty” – </w:t>
      </w:r>
      <w:r w:rsidR="00076F6D">
        <w:rPr>
          <w:rFonts w:eastAsia="Fira Sans Light" w:cs="Times New Roman"/>
          <w:shd w:val="clear" w:color="auto" w:fill="FFFFFF"/>
        </w:rPr>
        <w:t>58,4</w:t>
      </w:r>
      <w:r w:rsidR="00BC793E" w:rsidRPr="008D49B0">
        <w:rPr>
          <w:rFonts w:eastAsia="Fira Sans Light" w:cs="Times New Roman"/>
          <w:shd w:val="clear" w:color="auto" w:fill="FFFFFF"/>
        </w:rPr>
        <w:t xml:space="preserve">%. W jednostkach dominujących w </w:t>
      </w:r>
      <w:r w:rsidR="00F674A3">
        <w:rPr>
          <w:rFonts w:eastAsia="Fira Sans Light" w:cs="Times New Roman"/>
          <w:shd w:val="clear" w:color="auto" w:fill="FFFFFF"/>
        </w:rPr>
        <w:t xml:space="preserve">grupach kapitałowych </w:t>
      </w:r>
      <w:r w:rsidR="00BC793E" w:rsidRPr="008D49B0">
        <w:rPr>
          <w:rFonts w:eastAsia="Fira Sans Light" w:cs="Times New Roman"/>
          <w:shd w:val="clear" w:color="auto" w:fill="FFFFFF"/>
        </w:rPr>
        <w:t xml:space="preserve">instrumenty finansowe w pasywach wyniosły </w:t>
      </w:r>
      <w:r w:rsidR="00076F6D">
        <w:rPr>
          <w:rFonts w:eastAsia="Fira Sans Light" w:cs="Times New Roman"/>
          <w:shd w:val="clear" w:color="auto" w:fill="FFFFFF"/>
        </w:rPr>
        <w:t>299,7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w tym </w:t>
      </w:r>
      <w:r w:rsidR="00076F6D">
        <w:rPr>
          <w:rFonts w:eastAsia="Fira Sans Light" w:cs="Times New Roman"/>
          <w:shd w:val="clear" w:color="auto" w:fill="FFFFFF"/>
        </w:rPr>
        <w:t>35,3</w:t>
      </w:r>
      <w:r w:rsidR="00BC793E" w:rsidRPr="008D49B0">
        <w:rPr>
          <w:rFonts w:eastAsia="Fira Sans Light" w:cs="Times New Roman"/>
          <w:shd w:val="clear" w:color="auto" w:fill="FFFFFF"/>
        </w:rPr>
        <w:t>%</w:t>
      </w:r>
      <w:r w:rsidR="00076F6D">
        <w:rPr>
          <w:rFonts w:eastAsia="Fira Sans Light" w:cs="Times New Roman"/>
          <w:shd w:val="clear" w:color="auto" w:fill="FFFFFF"/>
        </w:rPr>
        <w:t xml:space="preserve"> wartości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076F6D">
        <w:rPr>
          <w:rFonts w:eastAsia="Fira Sans Light" w:cs="Times New Roman"/>
          <w:shd w:val="clear" w:color="auto" w:fill="FFFFFF"/>
        </w:rPr>
        <w:t>stanowiła</w:t>
      </w:r>
      <w:r w:rsidR="00076F6D" w:rsidRPr="008D49B0">
        <w:rPr>
          <w:rFonts w:eastAsia="Fira Sans Light" w:cs="Times New Roman"/>
          <w:shd w:val="clear" w:color="auto" w:fill="FFFFFF"/>
        </w:rPr>
        <w:t xml:space="preserve"> </w:t>
      </w:r>
      <w:r w:rsidR="00BC793E" w:rsidRPr="008D49B0">
        <w:rPr>
          <w:rFonts w:eastAsia="Fira Sans Light" w:cs="Times New Roman"/>
          <w:shd w:val="clear" w:color="auto" w:fill="FFFFFF"/>
        </w:rPr>
        <w:t>kategoria – „</w:t>
      </w:r>
      <w:r w:rsidR="004B3185" w:rsidRPr="004B3185">
        <w:rPr>
          <w:rFonts w:eastAsia="Fira Sans Light" w:cs="Times New Roman"/>
          <w:shd w:val="clear" w:color="auto" w:fill="FFFFFF"/>
        </w:rPr>
        <w:t>zobowiązania z tytułu emisji własnych obligacji</w:t>
      </w:r>
      <w:r w:rsidR="00BC793E" w:rsidRPr="008D49B0">
        <w:rPr>
          <w:rFonts w:eastAsia="Fira Sans Light" w:cs="Times New Roman"/>
          <w:shd w:val="clear" w:color="auto" w:fill="FFFFFF"/>
        </w:rPr>
        <w:t xml:space="preserve">”. </w:t>
      </w:r>
      <w:r w:rsidR="00076F6D">
        <w:rPr>
          <w:rFonts w:eastAsia="Fira Sans Light" w:cs="Times New Roman"/>
          <w:shd w:val="clear" w:color="auto" w:fill="FFFFFF"/>
        </w:rPr>
        <w:t xml:space="preserve">W jednostkach </w:t>
      </w:r>
      <w:r w:rsidR="00593D7A">
        <w:rPr>
          <w:rFonts w:eastAsia="Fira Sans Light" w:cs="Times New Roman"/>
          <w:shd w:val="clear" w:color="auto" w:fill="FFFFFF"/>
        </w:rPr>
        <w:t>zależnych</w:t>
      </w:r>
      <w:r w:rsidR="004B45B7">
        <w:rPr>
          <w:rFonts w:eastAsia="Fira Sans Light" w:cs="Times New Roman"/>
          <w:shd w:val="clear" w:color="auto" w:fill="FFFFFF"/>
        </w:rPr>
        <w:t xml:space="preserve"> w grupach kapitałowych oraz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291E94">
        <w:rPr>
          <w:rFonts w:eastAsia="Fira Sans Light" w:cs="Times New Roman"/>
          <w:shd w:val="clear" w:color="auto" w:fill="FFFFFF"/>
        </w:rPr>
        <w:t xml:space="preserve">w </w:t>
      </w:r>
      <w:r w:rsidR="00BC793E" w:rsidRPr="008D49B0">
        <w:rPr>
          <w:rFonts w:eastAsia="Fira Sans Light" w:cs="Times New Roman"/>
          <w:shd w:val="clear" w:color="auto" w:fill="FFFFFF"/>
        </w:rPr>
        <w:t xml:space="preserve">jednostkach dominujących i jednocześnie </w:t>
      </w:r>
      <w:r w:rsidR="00593D7A">
        <w:rPr>
          <w:rFonts w:eastAsia="Fira Sans Light" w:cs="Times New Roman"/>
          <w:shd w:val="clear" w:color="auto" w:fill="FFFFFF"/>
        </w:rPr>
        <w:t>zależnych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</w:t>
      </w:r>
      <w:r w:rsidR="00076F6D">
        <w:rPr>
          <w:rFonts w:eastAsia="Fira Sans Light" w:cs="Times New Roman"/>
          <w:shd w:val="clear" w:color="auto" w:fill="FFFFFF"/>
        </w:rPr>
        <w:t xml:space="preserve">w grupach kapitałowych </w:t>
      </w:r>
      <w:r w:rsidR="00BC793E" w:rsidRPr="008D49B0">
        <w:rPr>
          <w:rFonts w:eastAsia="Fira Sans Light" w:cs="Times New Roman"/>
          <w:shd w:val="clear" w:color="auto" w:fill="FFFFFF"/>
        </w:rPr>
        <w:t xml:space="preserve">wartość instrumentów finansowych w pasywach wyniosła odpowiednio </w:t>
      </w:r>
      <w:r w:rsidR="00076F6D">
        <w:rPr>
          <w:rFonts w:eastAsia="Fira Sans Light" w:cs="Times New Roman"/>
          <w:shd w:val="clear" w:color="auto" w:fill="FFFFFF"/>
        </w:rPr>
        <w:t>128,6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 i </w:t>
      </w:r>
      <w:r w:rsidR="00076F6D">
        <w:rPr>
          <w:rFonts w:eastAsia="Fira Sans Light" w:cs="Times New Roman"/>
          <w:shd w:val="clear" w:color="auto" w:fill="FFFFFF"/>
        </w:rPr>
        <w:t>240,2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</w:t>
      </w:r>
      <w:r w:rsidR="00076F6D">
        <w:rPr>
          <w:rFonts w:eastAsia="Fira Sans Light" w:cs="Times New Roman"/>
          <w:shd w:val="clear" w:color="auto" w:fill="FFFFFF"/>
        </w:rPr>
        <w:t xml:space="preserve">z największym udziałem kategorii: </w:t>
      </w:r>
      <w:r w:rsidR="00BC793E" w:rsidRPr="00B8049B">
        <w:rPr>
          <w:rFonts w:eastAsia="Fira Sans Light" w:cs="Times New Roman"/>
          <w:shd w:val="clear" w:color="auto" w:fill="FFFFFF"/>
        </w:rPr>
        <w:t xml:space="preserve">„kredyty i pożyczki do spłaty” – odpowiednio </w:t>
      </w:r>
      <w:r w:rsidR="00076F6D">
        <w:rPr>
          <w:rFonts w:eastAsia="Fira Sans Light" w:cs="Times New Roman"/>
          <w:shd w:val="clear" w:color="auto" w:fill="FFFFFF"/>
        </w:rPr>
        <w:t>36,5</w:t>
      </w:r>
      <w:r w:rsidR="00BC793E" w:rsidRPr="00B8049B">
        <w:rPr>
          <w:rFonts w:eastAsia="Fira Sans Light" w:cs="Times New Roman"/>
          <w:shd w:val="clear" w:color="auto" w:fill="FFFFFF"/>
        </w:rPr>
        <w:t xml:space="preserve">% i </w:t>
      </w:r>
      <w:r w:rsidR="00076F6D">
        <w:rPr>
          <w:rFonts w:eastAsia="Fira Sans Light" w:cs="Times New Roman"/>
          <w:shd w:val="clear" w:color="auto" w:fill="FFFFFF"/>
        </w:rPr>
        <w:t>48,8</w:t>
      </w:r>
      <w:r w:rsidR="00BC793E" w:rsidRPr="00B8049B">
        <w:rPr>
          <w:rFonts w:eastAsia="Fira Sans Light" w:cs="Times New Roman"/>
          <w:shd w:val="clear" w:color="auto" w:fill="FFFFFF"/>
        </w:rPr>
        <w:t>%.</w:t>
      </w:r>
    </w:p>
    <w:p w:rsidR="00EC1873" w:rsidRPr="00B8049B" w:rsidRDefault="001B2E74" w:rsidP="005A394E">
      <w:pPr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eastAsia="Fira Sans Light" w:cs="Times New Roman"/>
          <w:b/>
          <w:sz w:val="18"/>
          <w:szCs w:val="18"/>
          <w:shd w:val="clear" w:color="auto" w:fill="FFFFFF"/>
        </w:rPr>
        <w:br w:type="column"/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finansowe według rodzajów"/>
      </w:tblPr>
      <w:tblGrid>
        <w:gridCol w:w="2184"/>
        <w:gridCol w:w="1045"/>
        <w:gridCol w:w="1146"/>
        <w:gridCol w:w="1122"/>
        <w:gridCol w:w="1415"/>
        <w:gridCol w:w="1277"/>
      </w:tblGrid>
      <w:tr w:rsidR="00D90C24" w:rsidRPr="00B8049B" w:rsidTr="00891E73">
        <w:trPr>
          <w:trHeight w:val="582"/>
        </w:trPr>
        <w:tc>
          <w:tcPr>
            <w:tcW w:w="1333" w:type="pct"/>
            <w:vMerge w:val="restart"/>
            <w:vAlign w:val="center"/>
          </w:tcPr>
          <w:p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D90C24" w:rsidRPr="00876557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00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685" w:type="pct"/>
            <w:tcBorders>
              <w:right w:val="nil"/>
            </w:tcBorders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D90C24" w:rsidP="00F674A3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4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97145C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="00D90C24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780" w:type="pct"/>
            <w:tcBorders>
              <w:right w:val="nil"/>
            </w:tcBorders>
            <w:vAlign w:val="center"/>
          </w:tcPr>
          <w:p w:rsidR="00D90C24" w:rsidRPr="00B8049B" w:rsidRDefault="00D90C24" w:rsidP="0097145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7145C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8D49B0" w:rsidRPr="00B8049B" w:rsidTr="00891E73">
        <w:trPr>
          <w:trHeight w:hRule="exact" w:val="322"/>
        </w:trPr>
        <w:tc>
          <w:tcPr>
            <w:tcW w:w="1333" w:type="pct"/>
            <w:vMerge/>
            <w:tcBorders>
              <w:bottom w:val="single" w:sz="12" w:space="0" w:color="212492"/>
            </w:tcBorders>
            <w:vAlign w:val="center"/>
          </w:tcPr>
          <w:p w:rsidR="008D49B0" w:rsidRPr="00B8049B" w:rsidRDefault="008D49B0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67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67BE7" w:rsidRPr="00B8049B" w:rsidRDefault="00267BE7" w:rsidP="00437895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Instrumenty finansowe – aktywa, z</w:t>
            </w:r>
            <w:r>
              <w:rPr>
                <w:rFonts w:eastAsia="Fira Sans Light" w:cs="Times New Roman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teg</w:t>
            </w:r>
            <w:r w:rsidRPr="00555B0F">
              <w:rPr>
                <w:rFonts w:eastAsia="Fira Sans Light" w:cs="Times New Roman"/>
                <w:b/>
                <w:color w:val="000000" w:themeColor="text1"/>
                <w:sz w:val="16"/>
                <w:szCs w:val="16"/>
              </w:rPr>
              <w:t>o</w:t>
            </w:r>
            <w:r w:rsidR="00437895" w:rsidRPr="00555B0F">
              <w:rPr>
                <w:rFonts w:eastAsia="Fira Sans Light" w:cs="Times New Roman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67BE7" w:rsidRPr="00C605BF" w:rsidRDefault="00267BE7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605BF">
              <w:rPr>
                <w:rFonts w:cs="Arial"/>
                <w:b/>
                <w:sz w:val="16"/>
                <w:szCs w:val="16"/>
              </w:rPr>
              <w:t>711 803,8</w:t>
            </w:r>
          </w:p>
        </w:tc>
        <w:tc>
          <w:tcPr>
            <w:tcW w:w="70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C605BF" w:rsidRDefault="00267BE7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605BF">
              <w:rPr>
                <w:rFonts w:cs="Arial"/>
                <w:b/>
                <w:sz w:val="16"/>
                <w:szCs w:val="16"/>
              </w:rPr>
              <w:t>36 685,2</w:t>
            </w:r>
          </w:p>
        </w:tc>
        <w:tc>
          <w:tcPr>
            <w:tcW w:w="685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C605BF" w:rsidRDefault="00267BE7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605BF">
              <w:rPr>
                <w:rFonts w:cs="Arial"/>
                <w:b/>
                <w:sz w:val="16"/>
                <w:szCs w:val="16"/>
              </w:rPr>
              <w:t>376 065,9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C605BF" w:rsidRDefault="00267BE7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605BF">
              <w:rPr>
                <w:rFonts w:cs="Arial"/>
                <w:b/>
                <w:sz w:val="16"/>
                <w:szCs w:val="16"/>
              </w:rPr>
              <w:t>117 534,1</w:t>
            </w:r>
          </w:p>
        </w:tc>
        <w:tc>
          <w:tcPr>
            <w:tcW w:w="780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C605BF" w:rsidRDefault="00267BE7" w:rsidP="00267BE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605BF">
              <w:rPr>
                <w:rFonts w:cs="Arial"/>
                <w:b/>
                <w:sz w:val="16"/>
                <w:szCs w:val="16"/>
              </w:rPr>
              <w:t>181 518,6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</w:tcBorders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211 092,9</w:t>
            </w:r>
          </w:p>
        </w:tc>
        <w:tc>
          <w:tcPr>
            <w:tcW w:w="700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8 611,0</w:t>
            </w:r>
          </w:p>
        </w:tc>
        <w:tc>
          <w:tcPr>
            <w:tcW w:w="685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129 111,6</w:t>
            </w:r>
          </w:p>
        </w:tc>
        <w:tc>
          <w:tcPr>
            <w:tcW w:w="864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16 902,1</w:t>
            </w:r>
          </w:p>
        </w:tc>
        <w:tc>
          <w:tcPr>
            <w:tcW w:w="780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56 468,2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168 108,6</w:t>
            </w:r>
          </w:p>
        </w:tc>
        <w:tc>
          <w:tcPr>
            <w:tcW w:w="70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6 913,1</w:t>
            </w:r>
          </w:p>
        </w:tc>
        <w:tc>
          <w:tcPr>
            <w:tcW w:w="685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93 134,3</w:t>
            </w:r>
          </w:p>
        </w:tc>
        <w:tc>
          <w:tcPr>
            <w:tcW w:w="864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15 937,4</w:t>
            </w:r>
          </w:p>
        </w:tc>
        <w:tc>
          <w:tcPr>
            <w:tcW w:w="78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52 123,7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bottom w:val="single" w:sz="4" w:space="0" w:color="212492"/>
            </w:tcBorders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16 087,2</w:t>
            </w:r>
          </w:p>
        </w:tc>
        <w:tc>
          <w:tcPr>
            <w:tcW w:w="700" w:type="pct"/>
            <w:tcBorders>
              <w:bottom w:val="single" w:sz="4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307,6</w:t>
            </w:r>
          </w:p>
        </w:tc>
        <w:tc>
          <w:tcPr>
            <w:tcW w:w="685" w:type="pct"/>
            <w:tcBorders>
              <w:bottom w:val="single" w:sz="4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15 061,7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:rsidR="00267BE7" w:rsidRPr="00E313A2" w:rsidRDefault="00A54119" w:rsidP="00A5411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191,0</w:t>
            </w:r>
          </w:p>
        </w:tc>
        <w:tc>
          <w:tcPr>
            <w:tcW w:w="780" w:type="pct"/>
            <w:tcBorders>
              <w:bottom w:val="single" w:sz="4" w:space="0" w:color="212492"/>
            </w:tcBorders>
            <w:vAlign w:val="center"/>
          </w:tcPr>
          <w:p w:rsidR="00267BE7" w:rsidRPr="00E313A2" w:rsidRDefault="00A54119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527,0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63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517E87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7E87">
              <w:rPr>
                <w:rFonts w:cs="Arial"/>
                <w:sz w:val="16"/>
                <w:szCs w:val="16"/>
              </w:rPr>
              <w:t>11 128,7</w:t>
            </w:r>
          </w:p>
        </w:tc>
        <w:tc>
          <w:tcPr>
            <w:tcW w:w="70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517E87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7E87">
              <w:rPr>
                <w:rFonts w:cs="Arial"/>
                <w:sz w:val="16"/>
                <w:szCs w:val="16"/>
              </w:rPr>
              <w:t>629,8</w:t>
            </w:r>
          </w:p>
        </w:tc>
        <w:tc>
          <w:tcPr>
            <w:tcW w:w="68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517E87" w:rsidRDefault="00517E8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7E87">
              <w:rPr>
                <w:rFonts w:cs="Arial"/>
                <w:sz w:val="16"/>
                <w:szCs w:val="16"/>
              </w:rPr>
              <w:t>#</w:t>
            </w:r>
            <w:r w:rsidRPr="00517E87">
              <w:rPr>
                <w:rStyle w:val="Odwoanieprzypisudolnego"/>
                <w:rFonts w:cs="Arial"/>
                <w:sz w:val="16"/>
                <w:szCs w:val="16"/>
              </w:rPr>
              <w:footnoteReference w:id="3"/>
            </w:r>
          </w:p>
        </w:tc>
        <w:tc>
          <w:tcPr>
            <w:tcW w:w="86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E313A2" w:rsidRDefault="0081689B" w:rsidP="00517E8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78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E313A2" w:rsidRDefault="0081689B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uczestnictwa funduszy inwestycyjnych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67BE7" w:rsidRPr="00517E87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7E87">
              <w:rPr>
                <w:rFonts w:cs="Arial"/>
                <w:sz w:val="16"/>
                <w:szCs w:val="16"/>
              </w:rPr>
              <w:t>2 285,3</w:t>
            </w:r>
          </w:p>
        </w:tc>
        <w:tc>
          <w:tcPr>
            <w:tcW w:w="70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517E87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7E87">
              <w:rPr>
                <w:rFonts w:cs="Arial"/>
                <w:sz w:val="16"/>
                <w:szCs w:val="16"/>
              </w:rPr>
              <w:t>600,7</w:t>
            </w:r>
          </w:p>
        </w:tc>
        <w:tc>
          <w:tcPr>
            <w:tcW w:w="685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517E87" w:rsidRDefault="00517E8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517E87"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86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E313A2" w:rsidRDefault="00A54119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  <w:tc>
          <w:tcPr>
            <w:tcW w:w="78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267BE7" w:rsidRPr="00E313A2" w:rsidRDefault="00A54119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#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</w:tcBorders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13 483,0</w:t>
            </w:r>
          </w:p>
        </w:tc>
        <w:tc>
          <w:tcPr>
            <w:tcW w:w="700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159,8</w:t>
            </w:r>
          </w:p>
        </w:tc>
        <w:tc>
          <w:tcPr>
            <w:tcW w:w="685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9 190,2</w:t>
            </w:r>
          </w:p>
        </w:tc>
        <w:tc>
          <w:tcPr>
            <w:tcW w:w="864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604,1</w:t>
            </w:r>
          </w:p>
        </w:tc>
        <w:tc>
          <w:tcPr>
            <w:tcW w:w="780" w:type="pct"/>
            <w:tcBorders>
              <w:top w:val="single" w:sz="4" w:space="0" w:color="212492"/>
              <w:right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3 528,9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instrumenty dłużne, </w:t>
            </w:r>
            <w:r>
              <w:rPr>
                <w:rFonts w:eastAsia="Fira Sans Light" w:cs="Times New Roman"/>
                <w:sz w:val="16"/>
                <w:szCs w:val="16"/>
              </w:rPr>
              <w:t>w tym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: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462 046,8</w:t>
            </w:r>
          </w:p>
        </w:tc>
        <w:tc>
          <w:tcPr>
            <w:tcW w:w="70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27 643,8</w:t>
            </w:r>
          </w:p>
        </w:tc>
        <w:tc>
          <w:tcPr>
            <w:tcW w:w="685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232 841,5</w:t>
            </w:r>
          </w:p>
        </w:tc>
        <w:tc>
          <w:tcPr>
            <w:tcW w:w="864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79 512,6</w:t>
            </w:r>
          </w:p>
        </w:tc>
        <w:tc>
          <w:tcPr>
            <w:tcW w:w="78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122 048,9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132 298,7</w:t>
            </w:r>
          </w:p>
        </w:tc>
        <w:tc>
          <w:tcPr>
            <w:tcW w:w="70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13 111,7</w:t>
            </w:r>
          </w:p>
        </w:tc>
        <w:tc>
          <w:tcPr>
            <w:tcW w:w="685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62 456,0</w:t>
            </w:r>
          </w:p>
        </w:tc>
        <w:tc>
          <w:tcPr>
            <w:tcW w:w="864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26 400,0</w:t>
            </w:r>
          </w:p>
        </w:tc>
        <w:tc>
          <w:tcPr>
            <w:tcW w:w="78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30 331,0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31 969,9</w:t>
            </w:r>
          </w:p>
        </w:tc>
        <w:tc>
          <w:tcPr>
            <w:tcW w:w="70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1 298,3</w:t>
            </w:r>
          </w:p>
        </w:tc>
        <w:tc>
          <w:tcPr>
            <w:tcW w:w="685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26 066,3</w:t>
            </w:r>
          </w:p>
        </w:tc>
        <w:tc>
          <w:tcPr>
            <w:tcW w:w="864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1 059,2</w:t>
            </w:r>
          </w:p>
        </w:tc>
        <w:tc>
          <w:tcPr>
            <w:tcW w:w="78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3 546,0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109 671,9</w:t>
            </w:r>
          </w:p>
        </w:tc>
        <w:tc>
          <w:tcPr>
            <w:tcW w:w="70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2 813,1</w:t>
            </w:r>
          </w:p>
        </w:tc>
        <w:tc>
          <w:tcPr>
            <w:tcW w:w="685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81 290,8</w:t>
            </w:r>
          </w:p>
        </w:tc>
        <w:tc>
          <w:tcPr>
            <w:tcW w:w="864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8 455,7</w:t>
            </w:r>
          </w:p>
        </w:tc>
        <w:tc>
          <w:tcPr>
            <w:tcW w:w="78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17 112,2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z tytułu dostaw i usług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143 935,6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8 309,8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46 588,5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33 725,1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55 312,2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cash pooling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30 207,4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1 735,9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7 575,6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9 580,8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11 315,0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13 963,4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375,0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8 864,2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291,8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4 432,4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vAlign w:val="bottom"/>
          </w:tcPr>
          <w:p w:rsidR="00267BE7" w:rsidRPr="00B8049B" w:rsidRDefault="00267BE7" w:rsidP="00267BE7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pochodne, w</w:t>
            </w:r>
            <w:r>
              <w:rPr>
                <w:rFonts w:eastAsia="Fira Sans Light" w:cs="Calibri"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sz w:val="16"/>
                <w:szCs w:val="16"/>
              </w:rPr>
              <w:t>tym</w:t>
            </w:r>
            <w:r>
              <w:rPr>
                <w:rFonts w:eastAsia="Fira Sans Light" w:cs="Calibri"/>
                <w:sz w:val="16"/>
                <w:szCs w:val="16"/>
              </w:rPr>
              <w:t>:</w:t>
            </w:r>
          </w:p>
        </w:tc>
        <w:tc>
          <w:tcPr>
            <w:tcW w:w="638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38 664,1</w:t>
            </w:r>
          </w:p>
        </w:tc>
        <w:tc>
          <w:tcPr>
            <w:tcW w:w="70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430,3</w:t>
            </w:r>
          </w:p>
        </w:tc>
        <w:tc>
          <w:tcPr>
            <w:tcW w:w="685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14 112,9</w:t>
            </w:r>
          </w:p>
        </w:tc>
        <w:tc>
          <w:tcPr>
            <w:tcW w:w="864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21 119,4</w:t>
            </w:r>
          </w:p>
        </w:tc>
        <w:tc>
          <w:tcPr>
            <w:tcW w:w="780" w:type="pct"/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3 001,5</w:t>
            </w:r>
          </w:p>
        </w:tc>
      </w:tr>
      <w:tr w:rsidR="00267BE7" w:rsidRPr="003248AD" w:rsidTr="00891E73">
        <w:trPr>
          <w:trHeight w:val="20"/>
        </w:trPr>
        <w:tc>
          <w:tcPr>
            <w:tcW w:w="1333" w:type="pct"/>
            <w:tcBorders>
              <w:bottom w:val="single" w:sz="12" w:space="0" w:color="212492"/>
            </w:tcBorders>
            <w:vAlign w:val="center"/>
          </w:tcPr>
          <w:p w:rsidR="00267BE7" w:rsidRPr="00B8049B" w:rsidRDefault="00267BE7" w:rsidP="00267BE7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638" w:type="pct"/>
            <w:tcBorders>
              <w:bottom w:val="single" w:sz="12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24 227,2</w:t>
            </w:r>
          </w:p>
        </w:tc>
        <w:tc>
          <w:tcPr>
            <w:tcW w:w="700" w:type="pct"/>
            <w:tcBorders>
              <w:bottom w:val="single" w:sz="12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190,5</w:t>
            </w:r>
          </w:p>
        </w:tc>
        <w:tc>
          <w:tcPr>
            <w:tcW w:w="685" w:type="pct"/>
            <w:tcBorders>
              <w:bottom w:val="single" w:sz="12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2 489,5</w:t>
            </w:r>
          </w:p>
        </w:tc>
        <w:tc>
          <w:tcPr>
            <w:tcW w:w="864" w:type="pct"/>
            <w:tcBorders>
              <w:bottom w:val="single" w:sz="12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19 391,7</w:t>
            </w:r>
          </w:p>
        </w:tc>
        <w:tc>
          <w:tcPr>
            <w:tcW w:w="780" w:type="pct"/>
            <w:tcBorders>
              <w:bottom w:val="single" w:sz="12" w:space="0" w:color="212492"/>
            </w:tcBorders>
            <w:vAlign w:val="center"/>
          </w:tcPr>
          <w:p w:rsidR="00267BE7" w:rsidRPr="00E313A2" w:rsidRDefault="00267BE7" w:rsidP="00267BE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2 155,6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277A4E" w:rsidRPr="00AB0C32" w:rsidRDefault="00277A4E" w:rsidP="008E0A6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AB0C32">
              <w:rPr>
                <w:rFonts w:eastAsia="Fira Sans Light" w:cs="Times New Roman"/>
                <w:b/>
                <w:sz w:val="16"/>
                <w:szCs w:val="16"/>
              </w:rPr>
              <w:t>Instrumenty finansowe – pasywa, z tego:</w:t>
            </w:r>
            <w:r w:rsidR="001330A3">
              <w:rPr>
                <w:rFonts w:eastAsia="Fira Sans Light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277A4E">
              <w:rPr>
                <w:b/>
                <w:sz w:val="16"/>
                <w:szCs w:val="16"/>
              </w:rPr>
              <w:t>713 484,3</w:t>
            </w:r>
          </w:p>
        </w:tc>
        <w:tc>
          <w:tcPr>
            <w:tcW w:w="70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277A4E">
              <w:rPr>
                <w:b/>
                <w:sz w:val="16"/>
                <w:szCs w:val="16"/>
              </w:rPr>
              <w:t>44 967,7</w:t>
            </w:r>
          </w:p>
        </w:tc>
        <w:tc>
          <w:tcPr>
            <w:tcW w:w="685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277A4E">
              <w:rPr>
                <w:b/>
                <w:sz w:val="16"/>
                <w:szCs w:val="16"/>
              </w:rPr>
              <w:t>299 657,1</w:t>
            </w:r>
          </w:p>
        </w:tc>
        <w:tc>
          <w:tcPr>
            <w:tcW w:w="86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277A4E">
              <w:rPr>
                <w:b/>
                <w:sz w:val="16"/>
                <w:szCs w:val="16"/>
              </w:rPr>
              <w:t>128 613,6</w:t>
            </w:r>
          </w:p>
        </w:tc>
        <w:tc>
          <w:tcPr>
            <w:tcW w:w="78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277A4E">
              <w:rPr>
                <w:b/>
                <w:sz w:val="16"/>
                <w:szCs w:val="16"/>
              </w:rPr>
              <w:t>240 245,9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  <w:tcBorders>
              <w:top w:val="single" w:sz="4" w:space="0" w:color="212492"/>
            </w:tcBorders>
            <w:vAlign w:val="bottom"/>
          </w:tcPr>
          <w:p w:rsidR="00277A4E" w:rsidRPr="00B8049B" w:rsidRDefault="00277A4E" w:rsidP="00277A4E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638" w:type="pct"/>
            <w:tcBorders>
              <w:top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287 594,8</w:t>
            </w:r>
          </w:p>
        </w:tc>
        <w:tc>
          <w:tcPr>
            <w:tcW w:w="700" w:type="pct"/>
            <w:tcBorders>
              <w:top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26 242,2</w:t>
            </w:r>
          </w:p>
        </w:tc>
        <w:tc>
          <w:tcPr>
            <w:tcW w:w="685" w:type="pct"/>
            <w:tcBorders>
              <w:top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97 227,2</w:t>
            </w:r>
          </w:p>
        </w:tc>
        <w:tc>
          <w:tcPr>
            <w:tcW w:w="864" w:type="pct"/>
            <w:tcBorders>
              <w:top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46 999,8</w:t>
            </w:r>
          </w:p>
        </w:tc>
        <w:tc>
          <w:tcPr>
            <w:tcW w:w="780" w:type="pct"/>
            <w:tcBorders>
              <w:top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117 125,6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  <w:vAlign w:val="bottom"/>
          </w:tcPr>
          <w:p w:rsidR="00277A4E" w:rsidRPr="00B8049B" w:rsidRDefault="00277A4E" w:rsidP="00277A4E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leasing finansowy</w:t>
            </w:r>
          </w:p>
        </w:tc>
        <w:tc>
          <w:tcPr>
            <w:tcW w:w="638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34 644,6</w:t>
            </w:r>
          </w:p>
        </w:tc>
        <w:tc>
          <w:tcPr>
            <w:tcW w:w="700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2 403,3</w:t>
            </w:r>
          </w:p>
        </w:tc>
        <w:tc>
          <w:tcPr>
            <w:tcW w:w="685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10 051,4</w:t>
            </w:r>
          </w:p>
        </w:tc>
        <w:tc>
          <w:tcPr>
            <w:tcW w:w="864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4 813,6</w:t>
            </w:r>
          </w:p>
        </w:tc>
        <w:tc>
          <w:tcPr>
            <w:tcW w:w="780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17 376,3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  <w:vAlign w:val="bottom"/>
          </w:tcPr>
          <w:p w:rsidR="00277A4E" w:rsidRPr="00B8049B" w:rsidRDefault="00277A4E" w:rsidP="00277A4E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638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134 519,1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3 316,2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105 684,8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3 812,7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21 705,4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  <w:vAlign w:val="bottom"/>
          </w:tcPr>
          <w:p w:rsidR="00277A4E" w:rsidRPr="00B8049B" w:rsidRDefault="00277A4E" w:rsidP="00277A4E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638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44 660,1</w:t>
            </w:r>
          </w:p>
        </w:tc>
        <w:tc>
          <w:tcPr>
            <w:tcW w:w="700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688,3</w:t>
            </w:r>
          </w:p>
        </w:tc>
        <w:tc>
          <w:tcPr>
            <w:tcW w:w="685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19 531,8</w:t>
            </w:r>
          </w:p>
        </w:tc>
        <w:tc>
          <w:tcPr>
            <w:tcW w:w="864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22 506,2</w:t>
            </w:r>
          </w:p>
        </w:tc>
        <w:tc>
          <w:tcPr>
            <w:tcW w:w="780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1 933,7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  <w:vAlign w:val="bottom"/>
          </w:tcPr>
          <w:p w:rsidR="00277A4E" w:rsidRPr="00B8049B" w:rsidRDefault="00277A4E" w:rsidP="00277A4E">
            <w:pPr>
              <w:spacing w:before="0" w:after="0" w:line="240" w:lineRule="auto"/>
              <w:ind w:left="176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638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25 425,9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323,6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2 586,3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22 034,2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481,8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</w:tcPr>
          <w:p w:rsidR="00277A4E" w:rsidRPr="00E769EA" w:rsidRDefault="00277A4E" w:rsidP="00277A4E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zobowiązania</w:t>
            </w:r>
            <w:r w:rsidRPr="00E769EA">
              <w:rPr>
                <w:sz w:val="16"/>
                <w:szCs w:val="16"/>
              </w:rPr>
              <w:t xml:space="preserve"> z tytułu dostaw i usług</w:t>
            </w:r>
          </w:p>
        </w:tc>
        <w:tc>
          <w:tcPr>
            <w:tcW w:w="638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160 587,3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10 587,8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46 095,8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39 549,1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64 354,6</w:t>
            </w:r>
          </w:p>
        </w:tc>
      </w:tr>
      <w:tr w:rsidR="00277A4E" w:rsidRPr="00B8049B" w:rsidTr="00891E73">
        <w:trPr>
          <w:trHeight w:val="20"/>
        </w:trPr>
        <w:tc>
          <w:tcPr>
            <w:tcW w:w="1333" w:type="pct"/>
          </w:tcPr>
          <w:p w:rsidR="00277A4E" w:rsidRPr="00E769EA" w:rsidRDefault="00277A4E" w:rsidP="00277A4E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zobowiązania </w:t>
            </w:r>
            <w:r w:rsidRPr="00E769EA">
              <w:rPr>
                <w:sz w:val="16"/>
                <w:szCs w:val="16"/>
              </w:rPr>
              <w:t xml:space="preserve">cash </w:t>
            </w:r>
            <w:r>
              <w:rPr>
                <w:sz w:val="16"/>
                <w:szCs w:val="16"/>
              </w:rPr>
              <w:br/>
            </w:r>
            <w:r w:rsidRPr="00E769EA">
              <w:rPr>
                <w:sz w:val="16"/>
                <w:szCs w:val="16"/>
              </w:rPr>
              <w:t>pooling</w:t>
            </w:r>
          </w:p>
        </w:tc>
        <w:tc>
          <w:tcPr>
            <w:tcW w:w="638" w:type="pct"/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22 461,6</w:t>
            </w:r>
          </w:p>
        </w:tc>
        <w:tc>
          <w:tcPr>
            <w:tcW w:w="70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140,0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8 453,4</w:t>
            </w:r>
          </w:p>
        </w:tc>
        <w:tc>
          <w:tcPr>
            <w:tcW w:w="864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8 474,6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5 393,6</w:t>
            </w:r>
          </w:p>
        </w:tc>
      </w:tr>
      <w:tr w:rsidR="00277A4E" w:rsidRPr="00B8049B" w:rsidTr="00535421">
        <w:trPr>
          <w:trHeight w:val="20"/>
        </w:trPr>
        <w:tc>
          <w:tcPr>
            <w:tcW w:w="1333" w:type="pct"/>
            <w:tcBorders>
              <w:bottom w:val="single" w:sz="4" w:space="0" w:color="212492"/>
            </w:tcBorders>
            <w:vAlign w:val="bottom"/>
          </w:tcPr>
          <w:p w:rsidR="00277A4E" w:rsidRPr="00B8049B" w:rsidRDefault="00277A4E" w:rsidP="00277A4E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29 016,8</w:t>
            </w:r>
          </w:p>
        </w:tc>
        <w:tc>
          <w:tcPr>
            <w:tcW w:w="700" w:type="pct"/>
            <w:tcBorders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1 589,9</w:t>
            </w:r>
          </w:p>
        </w:tc>
        <w:tc>
          <w:tcPr>
            <w:tcW w:w="685" w:type="pct"/>
            <w:tcBorders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12 612,7</w:t>
            </w:r>
          </w:p>
        </w:tc>
        <w:tc>
          <w:tcPr>
            <w:tcW w:w="864" w:type="pct"/>
            <w:tcBorders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2 457,6</w:t>
            </w:r>
          </w:p>
        </w:tc>
        <w:tc>
          <w:tcPr>
            <w:tcW w:w="780" w:type="pct"/>
            <w:tcBorders>
              <w:bottom w:val="single" w:sz="4" w:space="0" w:color="212492"/>
            </w:tcBorders>
            <w:vAlign w:val="center"/>
          </w:tcPr>
          <w:p w:rsidR="00277A4E" w:rsidRPr="00277A4E" w:rsidRDefault="00277A4E" w:rsidP="00277A4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277A4E">
              <w:rPr>
                <w:sz w:val="16"/>
                <w:szCs w:val="16"/>
              </w:rPr>
              <w:t>12 356,6</w:t>
            </w:r>
          </w:p>
        </w:tc>
      </w:tr>
    </w:tbl>
    <w:p w:rsidR="00EC1873" w:rsidRPr="00B8049B" w:rsidRDefault="004C66CD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 xml:space="preserve">b.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pochodne</w:t>
      </w:r>
    </w:p>
    <w:p w:rsidR="00862DB4" w:rsidRPr="00B8049B" w:rsidRDefault="00862DB4" w:rsidP="00862DB4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Instrumenty </w:t>
      </w:r>
      <w:r>
        <w:rPr>
          <w:rFonts w:eastAsia="Times New Roman" w:cs="Times New Roman"/>
          <w:bCs/>
          <w:szCs w:val="24"/>
          <w:lang w:eastAsia="pl-PL"/>
        </w:rPr>
        <w:t xml:space="preserve">pochodne 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wykazane zostały </w:t>
      </w:r>
      <w:r w:rsidR="006027A5" w:rsidRPr="00874538">
        <w:rPr>
          <w:rFonts w:eastAsia="Times New Roman" w:cs="Times New Roman"/>
          <w:bCs/>
          <w:szCs w:val="24"/>
          <w:lang w:eastAsia="pl-PL"/>
        </w:rPr>
        <w:t>przez</w:t>
      </w:r>
      <w:r w:rsidR="006027A5">
        <w:rPr>
          <w:rFonts w:eastAsia="Times New Roman" w:cs="Times New Roman"/>
          <w:bCs/>
          <w:szCs w:val="24"/>
          <w:lang w:eastAsia="pl-PL"/>
        </w:rPr>
        <w:t xml:space="preserve"> </w:t>
      </w:r>
      <w:r w:rsidR="00BD4DF0">
        <w:rPr>
          <w:rFonts w:eastAsia="Times New Roman" w:cs="Times New Roman"/>
          <w:bCs/>
          <w:szCs w:val="24"/>
          <w:lang w:eastAsia="pl-PL"/>
        </w:rPr>
        <w:t>548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podmiotów. W aktywach instrumenty 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pochodne </w:t>
      </w:r>
      <w:r w:rsidR="0014008B">
        <w:rPr>
          <w:rFonts w:eastAsia="Times New Roman" w:cs="Times New Roman"/>
          <w:bCs/>
          <w:szCs w:val="24"/>
          <w:lang w:eastAsia="pl-PL"/>
        </w:rPr>
        <w:t>ujawnił</w:t>
      </w:r>
      <w:r w:rsidR="00274B5D">
        <w:rPr>
          <w:rFonts w:eastAsia="Times New Roman" w:cs="Times New Roman"/>
          <w:bCs/>
          <w:szCs w:val="24"/>
          <w:lang w:eastAsia="pl-PL"/>
        </w:rPr>
        <w:t>o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274B5D">
        <w:rPr>
          <w:rFonts w:eastAsia="Times New Roman" w:cs="Times New Roman"/>
          <w:bCs/>
          <w:szCs w:val="24"/>
          <w:lang w:eastAsia="pl-PL"/>
        </w:rPr>
        <w:t>376</w:t>
      </w:r>
      <w:r w:rsidR="00274B5D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Pr="005953BA">
        <w:rPr>
          <w:rFonts w:eastAsia="Times New Roman" w:cs="Times New Roman"/>
          <w:bCs/>
          <w:szCs w:val="24"/>
          <w:lang w:eastAsia="pl-PL"/>
        </w:rPr>
        <w:t>przedsiębiorstw</w:t>
      </w:r>
      <w:r w:rsidR="00823FF5" w:rsidRPr="005953BA">
        <w:rPr>
          <w:rFonts w:eastAsia="Times New Roman" w:cs="Times New Roman"/>
          <w:bCs/>
          <w:szCs w:val="24"/>
          <w:lang w:eastAsia="pl-PL"/>
        </w:rPr>
        <w:t>,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a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wartoś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ć tych instrumentów wyniosła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274B5D">
        <w:rPr>
          <w:rFonts w:eastAsia="Times New Roman" w:cs="Times New Roman"/>
          <w:bCs/>
          <w:szCs w:val="24"/>
          <w:lang w:eastAsia="pl-PL"/>
        </w:rPr>
        <w:t>38,7</w:t>
      </w:r>
      <w:r w:rsidR="00220E92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mld zł</w:t>
      </w:r>
      <w:r w:rsidR="00370526" w:rsidRPr="00CE71BF">
        <w:rPr>
          <w:rFonts w:eastAsia="Times New Roman" w:cs="Times New Roman"/>
          <w:bCs/>
          <w:szCs w:val="24"/>
          <w:lang w:eastAsia="pl-PL"/>
        </w:rPr>
        <w:t xml:space="preserve">. </w:t>
      </w:r>
      <w:r w:rsidR="00F4341F">
        <w:rPr>
          <w:rFonts w:eastAsia="Times New Roman" w:cs="Times New Roman"/>
          <w:bCs/>
          <w:szCs w:val="24"/>
          <w:lang w:eastAsia="pl-PL"/>
        </w:rPr>
        <w:t xml:space="preserve">Po stronie pasywów </w:t>
      </w:r>
      <w:r w:rsidR="00274B5D">
        <w:rPr>
          <w:rFonts w:eastAsia="Times New Roman" w:cs="Times New Roman"/>
          <w:bCs/>
          <w:szCs w:val="24"/>
          <w:lang w:eastAsia="pl-PL"/>
        </w:rPr>
        <w:t>377</w:t>
      </w:r>
      <w:r w:rsidR="004B45B7">
        <w:rPr>
          <w:rFonts w:eastAsia="Times New Roman" w:cs="Times New Roman"/>
          <w:bCs/>
          <w:szCs w:val="24"/>
          <w:lang w:eastAsia="pl-PL"/>
        </w:rPr>
        <w:t xml:space="preserve"> </w:t>
      </w:r>
      <w:r w:rsidRPr="005953BA">
        <w:rPr>
          <w:rFonts w:eastAsia="Times New Roman" w:cs="Times New Roman"/>
          <w:bCs/>
          <w:szCs w:val="24"/>
          <w:lang w:eastAsia="pl-PL"/>
        </w:rPr>
        <w:t>podmiotów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wykazało instrumenty</w:t>
      </w:r>
      <w:r w:rsidR="0014008B">
        <w:rPr>
          <w:rFonts w:eastAsia="Times New Roman" w:cs="Times New Roman"/>
          <w:bCs/>
          <w:szCs w:val="24"/>
          <w:lang w:eastAsia="pl-PL"/>
        </w:rPr>
        <w:t xml:space="preserve"> pochodne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o wartości </w:t>
      </w:r>
      <w:r w:rsidR="00274B5D">
        <w:rPr>
          <w:rFonts w:eastAsia="Times New Roman" w:cs="Times New Roman"/>
          <w:bCs/>
          <w:szCs w:val="24"/>
          <w:lang w:eastAsia="pl-PL"/>
        </w:rPr>
        <w:t>44,7</w:t>
      </w:r>
      <w:r w:rsidR="00220E92">
        <w:rPr>
          <w:rFonts w:eastAsia="Times New Roman" w:cs="Times New Roman"/>
          <w:bCs/>
          <w:szCs w:val="24"/>
          <w:lang w:eastAsia="pl-PL"/>
        </w:rPr>
        <w:t xml:space="preserve">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mld zł</w:t>
      </w:r>
      <w:r w:rsidRPr="005953BA">
        <w:rPr>
          <w:rFonts w:eastAsia="Times New Roman" w:cs="Times New Roman"/>
          <w:bCs/>
          <w:szCs w:val="24"/>
          <w:lang w:eastAsia="pl-PL"/>
        </w:rPr>
        <w:t>.</w:t>
      </w:r>
    </w:p>
    <w:p w:rsidR="00EC1873" w:rsidRPr="00B8049B" w:rsidRDefault="00903EE0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9FA6BB" wp14:editId="71F6B06C">
                <wp:simplePos x="0" y="0"/>
                <wp:positionH relativeFrom="column">
                  <wp:posOffset>5210355</wp:posOffset>
                </wp:positionH>
                <wp:positionV relativeFrom="paragraph">
                  <wp:posOffset>328042</wp:posOffset>
                </wp:positionV>
                <wp:extent cx="1731645" cy="1380227"/>
                <wp:effectExtent l="0" t="0" r="0" b="0"/>
                <wp:wrapNone/>
                <wp:docPr id="14" name="Pole tekstowe 14" descr="Jednostki zależne w grupach kapitałowych wykazały naj-większą wartość instrumentów pochodnych w aktywach i w pasywach, odpowiednio: 21,1 mld zł oraz 22,5 mld z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3802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zależne 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grupach kapitałowych wykazały największą wartość instrumentów pochodnych w aktywach i w pasywach, odpowiednio: 21,1 mld zł oraz 22,5 mld zł</w:t>
                            </w:r>
                          </w:p>
                          <w:p w:rsidR="00986417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Pr="00644C13" w:rsidRDefault="00986417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A6BB" id="Pole tekstowe 14" o:spid="_x0000_s1037" type="#_x0000_t202" alt="Jednostki zależne w grupach kapitałowych wykazały naj-większą wartość instrumentów pochodnych w aktywach i w pasywach, odpowiednio: 21,1 mld zł oraz 22,5 mld zł" style="position:absolute;left:0;text-align:left;margin-left:410.25pt;margin-top:25.85pt;width:136.35pt;height:108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" filled="f" stroked="f" strokeweight=".5pt">
                <v:textbox>
                  <w:txbxContent>
                    <w:p w:rsidR="00986417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zależne 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grupach kapitałowych wykazały największą wartość instrumentów pochodnych w aktywach i w pasywach, odpowiednio: 21,1 mld zł oraz 22,5 mld zł</w:t>
                      </w:r>
                    </w:p>
                    <w:p w:rsidR="00986417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Pr="00644C13" w:rsidRDefault="00986417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6. </w:t>
      </w:r>
      <w:r w:rsidR="00F84E15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pochodnych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artość instrumentów pochodnych według statusu organizacyjnego przedsiębiorst"/>
      </w:tblPr>
      <w:tblGrid>
        <w:gridCol w:w="4362"/>
        <w:gridCol w:w="1842"/>
        <w:gridCol w:w="1701"/>
      </w:tblGrid>
      <w:tr w:rsidR="006027A5" w:rsidRPr="00B8049B" w:rsidTr="006027A5">
        <w:trPr>
          <w:trHeight w:val="20"/>
        </w:trPr>
        <w:tc>
          <w:tcPr>
            <w:tcW w:w="2759" w:type="pct"/>
            <w:vMerge w:val="restart"/>
            <w:vAlign w:val="center"/>
          </w:tcPr>
          <w:p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5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:rsidTr="006027A5">
        <w:trPr>
          <w:trHeight w:val="20"/>
        </w:trPr>
        <w:tc>
          <w:tcPr>
            <w:tcW w:w="2759" w:type="pct"/>
            <w:vMerge/>
            <w:tcBorders>
              <w:bottom w:val="single" w:sz="12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5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aktywa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20E92" w:rsidRPr="00D81FCA" w:rsidRDefault="00B87CF9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376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20E92" w:rsidRPr="00D81FCA" w:rsidRDefault="00B87CF9" w:rsidP="00E313A2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38 664,1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220E92" w:rsidRPr="00D81FCA" w:rsidRDefault="00B87CF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220E92" w:rsidRPr="00220E92" w:rsidRDefault="00B87CF9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430,3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vAlign w:val="center"/>
          </w:tcPr>
          <w:p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:rsidR="00220E92" w:rsidRPr="00D81FCA" w:rsidRDefault="00B87CF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1076" w:type="pct"/>
            <w:vAlign w:val="center"/>
          </w:tcPr>
          <w:p w:rsidR="00220E92" w:rsidRPr="00220E92" w:rsidRDefault="00B87CF9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14 112,9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vAlign w:val="center"/>
          </w:tcPr>
          <w:p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:rsidR="00220E92" w:rsidRPr="00D81FCA" w:rsidRDefault="00B87CF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1076" w:type="pct"/>
            <w:vAlign w:val="center"/>
          </w:tcPr>
          <w:p w:rsidR="00220E92" w:rsidRPr="00220E92" w:rsidRDefault="00B87CF9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21 119,4</w:t>
            </w:r>
          </w:p>
        </w:tc>
      </w:tr>
      <w:tr w:rsidR="00220E92" w:rsidRPr="003A4ED9" w:rsidTr="00E313A2">
        <w:trPr>
          <w:trHeight w:val="20"/>
        </w:trPr>
        <w:tc>
          <w:tcPr>
            <w:tcW w:w="2759" w:type="pct"/>
            <w:tcBorders>
              <w:bottom w:val="single" w:sz="12" w:space="0" w:color="212492"/>
            </w:tcBorders>
            <w:vAlign w:val="center"/>
          </w:tcPr>
          <w:p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</w:t>
            </w:r>
            <w:r>
              <w:rPr>
                <w:rFonts w:eastAsia="Fira Sans Light" w:cs="Times New Roman"/>
                <w:sz w:val="16"/>
                <w:szCs w:val="16"/>
              </w:rPr>
              <w:t>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12" w:space="0" w:color="212492"/>
            </w:tcBorders>
            <w:vAlign w:val="center"/>
          </w:tcPr>
          <w:p w:rsidR="00220E92" w:rsidRPr="00D81FCA" w:rsidRDefault="00B87CF9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:rsidR="00220E92" w:rsidRPr="00220E92" w:rsidRDefault="00B87CF9" w:rsidP="00E313A2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3 001,5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pasywa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220E92" w:rsidRPr="00D81FCA" w:rsidRDefault="00EA6E97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377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44 660,1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:rsidR="00220E92" w:rsidRPr="00D81FCA" w:rsidRDefault="00220E92" w:rsidP="00220E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688,3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vAlign w:val="center"/>
          </w:tcPr>
          <w:p w:rsidR="00220E92" w:rsidRPr="00D81FCA" w:rsidRDefault="00220E92" w:rsidP="00F674A3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076" w:type="pct"/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19 531,8</w:t>
            </w:r>
          </w:p>
        </w:tc>
      </w:tr>
      <w:tr w:rsidR="00220E92" w:rsidRPr="00D81FCA" w:rsidTr="00E313A2">
        <w:trPr>
          <w:trHeight w:val="20"/>
        </w:trPr>
        <w:tc>
          <w:tcPr>
            <w:tcW w:w="2759" w:type="pct"/>
            <w:vAlign w:val="center"/>
          </w:tcPr>
          <w:p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</w:t>
            </w:r>
          </w:p>
        </w:tc>
        <w:tc>
          <w:tcPr>
            <w:tcW w:w="1076" w:type="pct"/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22 506,2</w:t>
            </w:r>
          </w:p>
        </w:tc>
      </w:tr>
      <w:tr w:rsidR="00220E92" w:rsidRPr="00D81FCA" w:rsidTr="00535421">
        <w:trPr>
          <w:trHeight w:val="20"/>
        </w:trPr>
        <w:tc>
          <w:tcPr>
            <w:tcW w:w="2759" w:type="pct"/>
            <w:tcBorders>
              <w:bottom w:val="single" w:sz="4" w:space="0" w:color="212492"/>
            </w:tcBorders>
            <w:vAlign w:val="center"/>
          </w:tcPr>
          <w:p w:rsidR="00220E92" w:rsidRPr="00D81FCA" w:rsidRDefault="00220E92" w:rsidP="006D5AFC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Fira Sans Light" w:cs="Times New Roman"/>
                <w:sz w:val="16"/>
                <w:szCs w:val="16"/>
              </w:rPr>
              <w:t>zależne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</w:t>
            </w:r>
            <w:r w:rsidR="00F674A3">
              <w:rPr>
                <w:rFonts w:eastAsia="Fira Sans Light" w:cs="Times New Roman"/>
                <w:sz w:val="16"/>
                <w:szCs w:val="16"/>
              </w:rPr>
              <w:t>grupach kapitałowych</w:t>
            </w:r>
          </w:p>
        </w:tc>
        <w:tc>
          <w:tcPr>
            <w:tcW w:w="1165" w:type="pct"/>
            <w:tcBorders>
              <w:bottom w:val="single" w:sz="4" w:space="0" w:color="212492"/>
            </w:tcBorders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1076" w:type="pct"/>
            <w:tcBorders>
              <w:bottom w:val="single" w:sz="4" w:space="0" w:color="212492"/>
            </w:tcBorders>
            <w:vAlign w:val="center"/>
          </w:tcPr>
          <w:p w:rsidR="00220E92" w:rsidRPr="00220E92" w:rsidRDefault="00EA6E97" w:rsidP="00E313A2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1 933,7</w:t>
            </w:r>
          </w:p>
        </w:tc>
      </w:tr>
    </w:tbl>
    <w:p w:rsidR="009B55D8" w:rsidRPr="00327F8D" w:rsidRDefault="009B55D8" w:rsidP="009B55D8">
      <w:pPr>
        <w:spacing w:before="240"/>
        <w:rPr>
          <w:rFonts w:eastAsia="Times New Roman" w:cs="Times New Roman"/>
          <w:bCs/>
          <w:szCs w:val="24"/>
          <w:lang w:eastAsia="pl-PL"/>
        </w:rPr>
      </w:pPr>
      <w:r w:rsidRPr="00D81FCA">
        <w:rPr>
          <w:rFonts w:eastAsia="Times New Roman" w:cs="Times New Roman"/>
          <w:bCs/>
          <w:szCs w:val="24"/>
          <w:lang w:eastAsia="pl-PL"/>
        </w:rPr>
        <w:t>W przedsiębiorstwach działających samodzielnie wa</w:t>
      </w:r>
      <w:r w:rsidRPr="00B8049B">
        <w:rPr>
          <w:rFonts w:eastAsia="Times New Roman" w:cs="Times New Roman"/>
          <w:bCs/>
          <w:szCs w:val="24"/>
          <w:lang w:eastAsia="pl-PL"/>
        </w:rPr>
        <w:t>rtość instrumentów pochodnych wykazanych po stronie aktywów osiągnęła 0,</w:t>
      </w:r>
      <w:r w:rsidR="0009591B">
        <w:rPr>
          <w:rFonts w:eastAsia="Times New Roman" w:cs="Times New Roman"/>
          <w:bCs/>
          <w:szCs w:val="24"/>
          <w:lang w:eastAsia="pl-PL"/>
        </w:rPr>
        <w:t>4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816DE7">
        <w:rPr>
          <w:rFonts w:eastAsia="Times New Roman" w:cs="Times New Roman"/>
          <w:bCs/>
          <w:szCs w:val="24"/>
          <w:lang w:eastAsia="pl-PL"/>
        </w:rPr>
        <w:t>87,1</w:t>
      </w:r>
      <w:r w:rsidRPr="00B8049B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W j</w:t>
      </w:r>
      <w:r w:rsidRPr="00B8049B">
        <w:rPr>
          <w:rFonts w:eastAsia="Times New Roman" w:cs="Times New Roman"/>
          <w:bCs/>
          <w:szCs w:val="24"/>
          <w:lang w:eastAsia="pl-PL"/>
        </w:rPr>
        <w:t>ednostk</w:t>
      </w:r>
      <w:r>
        <w:rPr>
          <w:rFonts w:eastAsia="Times New Roman" w:cs="Times New Roman"/>
          <w:bCs/>
          <w:szCs w:val="24"/>
          <w:lang w:eastAsia="pl-PL"/>
        </w:rPr>
        <w:t>ach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dominujących 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wartość instrumentów pochodnych wykazanych w aktywach wyniosła </w:t>
      </w:r>
      <w:r w:rsidR="00816DE7">
        <w:rPr>
          <w:rFonts w:eastAsia="Times New Roman" w:cs="Times New Roman"/>
          <w:bCs/>
          <w:szCs w:val="24"/>
          <w:lang w:eastAsia="pl-PL"/>
        </w:rPr>
        <w:t xml:space="preserve">14,1 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517E87">
        <w:rPr>
          <w:rFonts w:eastAsia="Times New Roman" w:cs="Times New Roman"/>
          <w:bCs/>
          <w:i/>
          <w:szCs w:val="24"/>
          <w:lang w:eastAsia="pl-PL"/>
        </w:rPr>
        <w:t>swap</w:t>
      </w:r>
      <w:r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 w:rsidR="00517E87">
        <w:rPr>
          <w:rFonts w:eastAsia="Times New Roman" w:cs="Times New Roman"/>
          <w:bCs/>
          <w:szCs w:val="24"/>
          <w:lang w:eastAsia="pl-PL"/>
        </w:rPr>
        <w:t>42,7</w:t>
      </w:r>
      <w:r w:rsidR="00CD09DD">
        <w:rPr>
          <w:rFonts w:eastAsia="Times New Roman" w:cs="Times New Roman"/>
          <w:bCs/>
          <w:szCs w:val="24"/>
          <w:lang w:eastAsia="pl-PL"/>
        </w:rPr>
        <w:t>%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oraz </w:t>
      </w:r>
      <w:r w:rsidR="00C1159C" w:rsidRPr="00437895">
        <w:rPr>
          <w:rFonts w:eastAsia="Times New Roman" w:cs="Times New Roman"/>
          <w:bCs/>
          <w:szCs w:val="24"/>
          <w:lang w:eastAsia="pl-PL"/>
        </w:rPr>
        <w:t>kontraktów</w:t>
      </w:r>
      <w:r w:rsidR="00C1159C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="00517E87">
        <w:rPr>
          <w:rFonts w:eastAsia="Times New Roman" w:cs="Times New Roman"/>
          <w:bCs/>
          <w:i/>
          <w:szCs w:val="24"/>
          <w:lang w:eastAsia="pl-PL"/>
        </w:rPr>
        <w:t>forward</w:t>
      </w:r>
      <w:r w:rsidR="00C1159C">
        <w:rPr>
          <w:rFonts w:eastAsia="Times New Roman" w:cs="Times New Roman"/>
          <w:bCs/>
          <w:szCs w:val="24"/>
          <w:lang w:eastAsia="pl-PL"/>
        </w:rPr>
        <w:t xml:space="preserve">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– </w:t>
      </w:r>
      <w:r w:rsidR="00517E87">
        <w:rPr>
          <w:rFonts w:eastAsia="Times New Roman" w:cs="Times New Roman"/>
          <w:bCs/>
          <w:szCs w:val="24"/>
          <w:lang w:eastAsia="pl-PL"/>
        </w:rPr>
        <w:t>24,1</w:t>
      </w:r>
      <w:r w:rsidR="00FF15C2">
        <w:rPr>
          <w:rFonts w:eastAsia="Times New Roman" w:cs="Times New Roman"/>
          <w:bCs/>
          <w:szCs w:val="24"/>
          <w:lang w:eastAsia="pl-PL"/>
        </w:rPr>
        <w:t>%</w:t>
      </w:r>
      <w:r w:rsidR="00CD09DD">
        <w:rPr>
          <w:rFonts w:eastAsia="Times New Roman" w:cs="Times New Roman"/>
          <w:bCs/>
          <w:szCs w:val="24"/>
          <w:lang w:eastAsia="pl-PL"/>
        </w:rPr>
        <w:t>.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I</w:t>
      </w:r>
      <w:r>
        <w:rPr>
          <w:rFonts w:eastAsia="Times New Roman" w:cs="Times New Roman"/>
          <w:bCs/>
          <w:szCs w:val="24"/>
          <w:lang w:eastAsia="pl-PL"/>
        </w:rPr>
        <w:t xml:space="preserve">nstrumenty pochodne w aktywach </w:t>
      </w:r>
      <w:r w:rsidRPr="000C2DEB">
        <w:rPr>
          <w:rFonts w:eastAsia="Times New Roman" w:cs="Times New Roman"/>
          <w:bCs/>
          <w:szCs w:val="24"/>
          <w:lang w:eastAsia="pl-PL"/>
        </w:rPr>
        <w:t xml:space="preserve">jednostek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E229E" w:rsidRPr="000C2DEB">
        <w:rPr>
          <w:rFonts w:eastAsia="Times New Roman" w:cs="Times New Roman"/>
          <w:bCs/>
          <w:szCs w:val="24"/>
          <w:lang w:eastAsia="pl-PL"/>
        </w:rPr>
        <w:t xml:space="preserve"> w</w:t>
      </w:r>
      <w:r w:rsid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</w:t>
      </w:r>
      <w:r w:rsidR="00F54362">
        <w:rPr>
          <w:rFonts w:eastAsia="Times New Roman" w:cs="Times New Roman"/>
          <w:bCs/>
          <w:szCs w:val="24"/>
          <w:lang w:eastAsia="pl-PL"/>
        </w:rPr>
        <w:t>21,1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mld zł</w:t>
      </w:r>
      <w:r>
        <w:rPr>
          <w:rFonts w:eastAsia="Times New Roman" w:cs="Times New Roman"/>
          <w:bCs/>
          <w:szCs w:val="24"/>
          <w:lang w:eastAsia="pl-PL"/>
        </w:rPr>
        <w:t xml:space="preserve">,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z </w:t>
      </w:r>
      <w:r w:rsidR="00F54362">
        <w:rPr>
          <w:rFonts w:eastAsia="Times New Roman" w:cs="Times New Roman"/>
          <w:bCs/>
          <w:szCs w:val="24"/>
          <w:lang w:eastAsia="pl-PL"/>
        </w:rPr>
        <w:t xml:space="preserve">największym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udziałem kontraktów </w:t>
      </w:r>
      <w:r w:rsidR="00FF15C2" w:rsidRPr="00F30C0D">
        <w:rPr>
          <w:rFonts w:eastAsia="Times New Roman" w:cs="Times New Roman"/>
          <w:bCs/>
          <w:i/>
          <w:szCs w:val="24"/>
          <w:lang w:eastAsia="pl-PL"/>
        </w:rPr>
        <w:t>forward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wynoszącym </w:t>
      </w:r>
      <w:r w:rsidR="00F54362">
        <w:rPr>
          <w:rFonts w:eastAsia="Times New Roman" w:cs="Times New Roman"/>
          <w:bCs/>
          <w:szCs w:val="24"/>
          <w:lang w:eastAsia="pl-PL"/>
        </w:rPr>
        <w:t>94,8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%. 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W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jednostkach dominujących i jednocześnie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</w:t>
      </w:r>
      <w:r w:rsidR="00F674A3">
        <w:rPr>
          <w:rFonts w:eastAsia="Times New Roman" w:cs="Times New Roman"/>
          <w:bCs/>
          <w:szCs w:val="24"/>
          <w:lang w:eastAsia="pl-PL"/>
        </w:rPr>
        <w:t>grupach kapitałowych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instrumenty 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pochodne </w:t>
      </w:r>
      <w:r w:rsidR="00F54362">
        <w:rPr>
          <w:rFonts w:eastAsia="Times New Roman" w:cs="Times New Roman"/>
          <w:bCs/>
          <w:szCs w:val="24"/>
          <w:lang w:eastAsia="pl-PL"/>
        </w:rPr>
        <w:t>po stronie aktywów</w:t>
      </w:r>
      <w:r w:rsidR="00FF15C2">
        <w:rPr>
          <w:rFonts w:eastAsia="Times New Roman" w:cs="Times New Roman"/>
          <w:bCs/>
          <w:szCs w:val="24"/>
          <w:lang w:eastAsia="pl-PL"/>
        </w:rPr>
        <w:t xml:space="preserve"> wyniosły </w:t>
      </w:r>
      <w:r w:rsidR="00F54362">
        <w:rPr>
          <w:rFonts w:eastAsia="Times New Roman" w:cs="Times New Roman"/>
          <w:bCs/>
          <w:szCs w:val="24"/>
          <w:lang w:eastAsia="pl-PL"/>
        </w:rPr>
        <w:t>3,0</w:t>
      </w:r>
      <w:r w:rsidRPr="006E229E">
        <w:rPr>
          <w:rFonts w:eastAsia="Times New Roman" w:cs="Times New Roman"/>
          <w:bCs/>
          <w:szCs w:val="24"/>
          <w:lang w:eastAsia="pl-PL"/>
        </w:rPr>
        <w:t> m</w:t>
      </w:r>
      <w:r w:rsidRPr="00B8049B">
        <w:rPr>
          <w:rFonts w:eastAsia="Times New Roman" w:cs="Times New Roman"/>
          <w:bCs/>
          <w:szCs w:val="24"/>
          <w:lang w:eastAsia="pl-PL"/>
        </w:rPr>
        <w:t>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tym kontrakty </w:t>
      </w:r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EB45BE">
        <w:rPr>
          <w:rFonts w:eastAsia="Times New Roman" w:cs="Times New Roman"/>
          <w:bCs/>
          <w:szCs w:val="24"/>
          <w:lang w:eastAsia="pl-PL"/>
        </w:rPr>
        <w:t xml:space="preserve">odpowiadały za </w:t>
      </w:r>
      <w:r w:rsidR="00F54362">
        <w:rPr>
          <w:rFonts w:eastAsia="Times New Roman" w:cs="Times New Roman"/>
          <w:bCs/>
          <w:szCs w:val="24"/>
          <w:lang w:eastAsia="pl-PL"/>
        </w:rPr>
        <w:t>43,8</w:t>
      </w:r>
      <w:r w:rsidRPr="00327F8D">
        <w:rPr>
          <w:rFonts w:eastAsia="Times New Roman" w:cs="Times New Roman"/>
          <w:bCs/>
          <w:szCs w:val="24"/>
          <w:lang w:eastAsia="pl-PL"/>
        </w:rPr>
        <w:t>%</w:t>
      </w:r>
      <w:r w:rsidR="00EB45BE">
        <w:rPr>
          <w:rFonts w:eastAsia="Times New Roman" w:cs="Times New Roman"/>
          <w:bCs/>
          <w:szCs w:val="24"/>
          <w:lang w:eastAsia="pl-PL"/>
        </w:rPr>
        <w:t xml:space="preserve"> wartości.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 </w:t>
      </w:r>
    </w:p>
    <w:p w:rsidR="009F27EF" w:rsidRPr="00607369" w:rsidRDefault="009B55D8" w:rsidP="009F27EF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pochodnych w pasywach analizowanych przedsiębiorstw wyniosła </w:t>
      </w:r>
      <w:r w:rsidR="00517E87">
        <w:rPr>
          <w:rFonts w:eastAsia="Times New Roman" w:cs="Times New Roman"/>
          <w:bCs/>
          <w:szCs w:val="24"/>
          <w:lang w:eastAsia="pl-PL"/>
        </w:rPr>
        <w:t>44,7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="00423B68">
        <w:rPr>
          <w:rFonts w:eastAsia="Times New Roman" w:cs="Times New Roman"/>
          <w:bCs/>
          <w:i/>
          <w:szCs w:val="24"/>
          <w:lang w:eastAsia="pl-PL"/>
        </w:rPr>
        <w:t xml:space="preserve">, </w:t>
      </w:r>
      <w:r w:rsidR="00423B68" w:rsidRPr="00423B68">
        <w:rPr>
          <w:rFonts w:eastAsia="Times New Roman" w:cs="Times New Roman"/>
          <w:bCs/>
          <w:szCs w:val="24"/>
          <w:lang w:eastAsia="pl-PL"/>
        </w:rPr>
        <w:t>stanowiących</w:t>
      </w:r>
      <w:r w:rsidR="0014008B" w:rsidRPr="00423B68">
        <w:rPr>
          <w:rFonts w:eastAsia="Times New Roman" w:cs="Times New Roman"/>
          <w:bCs/>
          <w:szCs w:val="24"/>
          <w:lang w:eastAsia="pl-PL"/>
        </w:rPr>
        <w:t xml:space="preserve"> </w:t>
      </w:r>
      <w:r w:rsidR="00E10E8C" w:rsidRPr="00423B68">
        <w:rPr>
          <w:rFonts w:eastAsia="Times New Roman" w:cs="Times New Roman"/>
          <w:bCs/>
          <w:szCs w:val="24"/>
          <w:lang w:eastAsia="pl-PL"/>
        </w:rPr>
        <w:t>58,</w:t>
      </w:r>
      <w:r w:rsidR="00607369" w:rsidRPr="00423B68">
        <w:rPr>
          <w:rFonts w:eastAsia="Times New Roman" w:cs="Times New Roman"/>
          <w:bCs/>
          <w:szCs w:val="24"/>
          <w:lang w:eastAsia="pl-PL"/>
        </w:rPr>
        <w:t>3</w:t>
      </w:r>
      <w:r w:rsidR="0014008B" w:rsidRPr="00423B68">
        <w:rPr>
          <w:rFonts w:eastAsia="Times New Roman" w:cs="Times New Roman"/>
          <w:bCs/>
          <w:szCs w:val="24"/>
          <w:lang w:eastAsia="pl-PL"/>
        </w:rPr>
        <w:t>%</w:t>
      </w:r>
      <w:r w:rsidR="00423B68" w:rsidRPr="00423B68">
        <w:rPr>
          <w:rFonts w:eastAsia="Times New Roman" w:cs="Times New Roman"/>
          <w:bCs/>
          <w:szCs w:val="24"/>
          <w:lang w:eastAsia="pl-PL"/>
        </w:rPr>
        <w:t xml:space="preserve"> wartości</w:t>
      </w:r>
      <w:r w:rsidRPr="00423B68">
        <w:rPr>
          <w:rFonts w:eastAsia="Times New Roman" w:cs="Times New Roman"/>
          <w:bCs/>
          <w:szCs w:val="24"/>
          <w:lang w:eastAsia="pl-PL"/>
        </w:rPr>
        <w:t>.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 W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przedsiębiorstwach działających samodzielnie wartość instrumentów pochodnych w pasywach wyniosła </w:t>
      </w:r>
      <w:r w:rsidR="009F27EF" w:rsidRPr="006E229E">
        <w:rPr>
          <w:rFonts w:eastAsia="Times New Roman" w:cs="Times New Roman"/>
          <w:bCs/>
          <w:szCs w:val="24"/>
          <w:lang w:eastAsia="pl-PL"/>
        </w:rPr>
        <w:t>0,</w:t>
      </w:r>
      <w:r w:rsidR="009F27EF">
        <w:rPr>
          <w:rFonts w:eastAsia="Times New Roman" w:cs="Times New Roman"/>
          <w:bCs/>
          <w:szCs w:val="24"/>
          <w:lang w:eastAsia="pl-PL"/>
        </w:rPr>
        <w:t>7 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mld</w:t>
      </w:r>
      <w:r w:rsidR="009F27EF">
        <w:rPr>
          <w:rFonts w:eastAsia="Times New Roman" w:cs="Times New Roman"/>
          <w:bCs/>
          <w:szCs w:val="24"/>
          <w:lang w:eastAsia="pl-PL"/>
        </w:rPr>
        <w:t> 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r w:rsidR="009F27EF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 stanowiły 86,0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%.</w:t>
      </w:r>
      <w:r w:rsidR="009F27EF" w:rsidRPr="009F27EF">
        <w:rPr>
          <w:rFonts w:eastAsia="Times New Roman" w:cs="Times New Roman"/>
          <w:bCs/>
          <w:szCs w:val="24"/>
          <w:lang w:eastAsia="pl-PL"/>
        </w:rPr>
        <w:t xml:space="preserve"> </w:t>
      </w:r>
      <w:r w:rsidR="009F27EF">
        <w:rPr>
          <w:rFonts w:eastAsia="Times New Roman" w:cs="Times New Roman"/>
          <w:bCs/>
          <w:szCs w:val="24"/>
          <w:lang w:eastAsia="pl-PL"/>
        </w:rPr>
        <w:t>W j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>ednostk</w:t>
      </w:r>
      <w:r w:rsidR="009F27EF">
        <w:rPr>
          <w:rFonts w:eastAsia="Times New Roman" w:cs="Times New Roman"/>
          <w:bCs/>
          <w:szCs w:val="24"/>
          <w:lang w:eastAsia="pl-PL"/>
        </w:rPr>
        <w:t>ach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dominujących w </w:t>
      </w:r>
      <w:r w:rsidR="009F27EF">
        <w:rPr>
          <w:rFonts w:eastAsia="Times New Roman" w:cs="Times New Roman"/>
          <w:bCs/>
          <w:szCs w:val="24"/>
          <w:lang w:eastAsia="pl-PL"/>
        </w:rPr>
        <w:t>grupach kapitałowych</w:t>
      </w:r>
      <w:r w:rsidR="009F27EF" w:rsidRPr="00B8049B">
        <w:rPr>
          <w:rFonts w:eastAsia="Times New Roman" w:cs="Times New Roman"/>
          <w:bCs/>
          <w:szCs w:val="24"/>
          <w:lang w:eastAsia="pl-PL"/>
        </w:rPr>
        <w:t xml:space="preserve"> wartość instrumentów pochodnych </w:t>
      </w:r>
      <w:r w:rsidR="009F27EF">
        <w:rPr>
          <w:rFonts w:eastAsia="Times New Roman" w:cs="Times New Roman"/>
          <w:bCs/>
          <w:szCs w:val="24"/>
          <w:lang w:eastAsia="pl-PL"/>
        </w:rPr>
        <w:t xml:space="preserve">po stronie aktywów wyniosła 19,5 mld zł, z udziałem </w:t>
      </w:r>
      <w:r w:rsidR="00607369">
        <w:rPr>
          <w:rFonts w:eastAsia="Times New Roman" w:cs="Times New Roman"/>
          <w:bCs/>
          <w:szCs w:val="24"/>
          <w:lang w:eastAsia="pl-PL"/>
        </w:rPr>
        <w:t xml:space="preserve">kontraktów </w:t>
      </w:r>
      <w:r w:rsidR="00607369" w:rsidRPr="00437895">
        <w:rPr>
          <w:rFonts w:eastAsia="Times New Roman" w:cs="Times New Roman"/>
          <w:bCs/>
          <w:i/>
          <w:szCs w:val="24"/>
          <w:lang w:eastAsia="pl-PL"/>
        </w:rPr>
        <w:t>forward</w:t>
      </w:r>
      <w:r w:rsidR="00607369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="00607369">
        <w:rPr>
          <w:rFonts w:eastAsia="Times New Roman" w:cs="Times New Roman"/>
          <w:bCs/>
          <w:szCs w:val="24"/>
          <w:lang w:eastAsia="pl-PL"/>
        </w:rPr>
        <w:t>wynoszącym 25,9%.</w:t>
      </w:r>
      <w:r w:rsidR="00607369" w:rsidRP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607369">
        <w:rPr>
          <w:rFonts w:eastAsia="Times New Roman" w:cs="Times New Roman"/>
          <w:bCs/>
          <w:szCs w:val="24"/>
          <w:lang w:eastAsia="pl-PL"/>
        </w:rPr>
        <w:t>grupach kapitałowych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instrumenty pochodne po stronie pasywów osiągnęły wartość </w:t>
      </w:r>
      <w:r w:rsidR="00607369">
        <w:rPr>
          <w:rFonts w:eastAsia="Times New Roman" w:cs="Times New Roman"/>
          <w:bCs/>
          <w:szCs w:val="24"/>
          <w:lang w:eastAsia="pl-PL"/>
        </w:rPr>
        <w:t>22,5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 mld zł, w tym najwięcej, bo </w:t>
      </w:r>
      <w:r w:rsidR="00607369">
        <w:rPr>
          <w:rFonts w:eastAsia="Times New Roman" w:cs="Times New Roman"/>
          <w:bCs/>
          <w:szCs w:val="24"/>
          <w:lang w:eastAsia="pl-PL"/>
        </w:rPr>
        <w:t>86,0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% stanowiły kontrakty </w:t>
      </w:r>
      <w:r w:rsidR="00607369" w:rsidRPr="006E229E">
        <w:rPr>
          <w:rFonts w:eastAsia="Times New Roman" w:cs="Times New Roman"/>
          <w:bCs/>
          <w:i/>
          <w:szCs w:val="24"/>
          <w:lang w:eastAsia="pl-PL"/>
        </w:rPr>
        <w:t>forward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>.</w:t>
      </w:r>
      <w:r w:rsidR="00607369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Wartość instrumentów pochodnych w pasywach jednostek dominujących i jednocześnie </w:t>
      </w:r>
      <w:r w:rsidR="006D5AFC">
        <w:rPr>
          <w:rFonts w:eastAsia="Times New Roman" w:cs="Times New Roman"/>
          <w:bCs/>
          <w:szCs w:val="24"/>
          <w:lang w:eastAsia="pl-PL"/>
        </w:rPr>
        <w:t>zależnych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 </w:t>
      </w:r>
      <w:r w:rsidR="00607369">
        <w:rPr>
          <w:rFonts w:eastAsia="Times New Roman" w:cs="Times New Roman"/>
          <w:bCs/>
          <w:szCs w:val="24"/>
          <w:lang w:eastAsia="pl-PL"/>
        </w:rPr>
        <w:t>grupach kapitałowych</w:t>
      </w:r>
      <w:r w:rsidR="00607369" w:rsidRPr="006E229E">
        <w:rPr>
          <w:rFonts w:eastAsia="Times New Roman" w:cs="Times New Roman"/>
          <w:bCs/>
          <w:szCs w:val="24"/>
          <w:lang w:eastAsia="pl-PL"/>
        </w:rPr>
        <w:t xml:space="preserve"> wyniosła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>
        <w:rPr>
          <w:rFonts w:eastAsia="Times New Roman" w:cs="Times New Roman"/>
          <w:bCs/>
          <w:szCs w:val="24"/>
          <w:lang w:eastAsia="pl-PL"/>
        </w:rPr>
        <w:t>1,9 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>mld</w:t>
      </w:r>
      <w:r w:rsidR="00607369">
        <w:rPr>
          <w:rFonts w:eastAsia="Times New Roman" w:cs="Times New Roman"/>
          <w:bCs/>
          <w:szCs w:val="24"/>
          <w:lang w:eastAsia="pl-PL"/>
        </w:rPr>
        <w:t> zł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>
        <w:rPr>
          <w:rFonts w:eastAsia="Times New Roman" w:cs="Times New Roman"/>
          <w:bCs/>
          <w:szCs w:val="24"/>
          <w:lang w:eastAsia="pl-PL"/>
        </w:rPr>
        <w:t>z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najwyższy</w:t>
      </w:r>
      <w:r w:rsidR="00607369">
        <w:rPr>
          <w:rFonts w:eastAsia="Times New Roman" w:cs="Times New Roman"/>
          <w:bCs/>
          <w:szCs w:val="24"/>
          <w:lang w:eastAsia="pl-PL"/>
        </w:rPr>
        <w:t>mi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udział</w:t>
      </w:r>
      <w:r w:rsidR="00607369">
        <w:rPr>
          <w:rFonts w:eastAsia="Times New Roman" w:cs="Times New Roman"/>
          <w:bCs/>
          <w:szCs w:val="24"/>
          <w:lang w:eastAsia="pl-PL"/>
        </w:rPr>
        <w:t>ami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 w:rsidR="00607369">
        <w:rPr>
          <w:rFonts w:eastAsia="Times New Roman" w:cs="Times New Roman"/>
          <w:bCs/>
          <w:szCs w:val="24"/>
          <w:lang w:eastAsia="pl-PL"/>
        </w:rPr>
        <w:t>ów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607369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607369">
        <w:rPr>
          <w:rFonts w:eastAsia="Times New Roman" w:cs="Times New Roman"/>
          <w:bCs/>
          <w:szCs w:val="24"/>
          <w:lang w:eastAsia="pl-PL"/>
        </w:rPr>
        <w:t>54,5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607369"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 xml:space="preserve"> –</w:t>
      </w:r>
      <w:r w:rsidR="00607369">
        <w:rPr>
          <w:rFonts w:eastAsia="Times New Roman" w:cs="Times New Roman"/>
          <w:bCs/>
          <w:szCs w:val="24"/>
          <w:lang w:eastAsia="pl-PL"/>
        </w:rPr>
        <w:t xml:space="preserve"> 26,8</w:t>
      </w:r>
      <w:r w:rsidR="00607369" w:rsidRPr="00B8049B">
        <w:rPr>
          <w:rFonts w:eastAsia="Times New Roman" w:cs="Times New Roman"/>
          <w:bCs/>
          <w:szCs w:val="24"/>
          <w:lang w:eastAsia="pl-PL"/>
        </w:rPr>
        <w:t>%.</w:t>
      </w:r>
    </w:p>
    <w:p w:rsidR="00E10E8C" w:rsidRDefault="00E10E8C" w:rsidP="009B55D8">
      <w:pPr>
        <w:rPr>
          <w:rFonts w:eastAsia="Times New Roman" w:cs="Times New Roman"/>
          <w:bCs/>
          <w:szCs w:val="24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6027A5" w:rsidRDefault="006027A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A77035" w:rsidRDefault="00A7703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87615E" w:rsidRDefault="00903EE0" w:rsidP="00613364">
      <w:pPr>
        <w:spacing w:before="0" w:line="240" w:lineRule="auto"/>
        <w:rPr>
          <w:rFonts w:eastAsia="Times New Roman" w:cs="Times New Roman"/>
          <w:bCs/>
          <w:szCs w:val="24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A24CF5B" wp14:editId="5A1CA56D">
                <wp:simplePos x="0" y="0"/>
                <wp:positionH relativeFrom="column">
                  <wp:posOffset>5220031</wp:posOffset>
                </wp:positionH>
                <wp:positionV relativeFrom="paragraph">
                  <wp:posOffset>77414</wp:posOffset>
                </wp:positionV>
                <wp:extent cx="1731645" cy="1542553"/>
                <wp:effectExtent l="0" t="0" r="0" b="635"/>
                <wp:wrapNone/>
                <wp:docPr id="18" name="Pole tekstowe 18" descr="Kontrakty forward odpowia-dały za 64,9% wartości wszystkich instrumentów pochodnych wykazanych po stronie aktywów oraz za 58,3% wartości instrumentów pochodnych po stronie pasywó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54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903EE0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Kontrakty </w:t>
                            </w:r>
                            <w:r w:rsidRPr="00903EE0">
                              <w:rPr>
                                <w:i/>
                                <w:color w:val="002060"/>
                                <w:sz w:val="18"/>
                                <w:szCs w:val="18"/>
                              </w:rPr>
                              <w:t>forward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odpowiadały za 64,9% wartości wszystkich instrumentów pochodnych wykazanych po stronie aktywów oraz za 58,3% wartości instrumentów pochodnych po stronie pasywów</w:t>
                            </w:r>
                          </w:p>
                          <w:p w:rsidR="00986417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Pr="00644C13" w:rsidRDefault="00986417" w:rsidP="00903EE0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4CF5B" id="Pole tekstowe 18" o:spid="_x0000_s1038" type="#_x0000_t202" alt="Kontrakty forward odpowia-dały za 64,9% wartości wszystkich instrumentów pochodnych wykazanych po stronie aktywów oraz za 58,3% wartości instrumentów pochodnych po stronie pasywów" style="position:absolute;margin-left:411.05pt;margin-top:6.1pt;width:136.35pt;height:121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" filled="f" stroked="f" strokeweight=".5pt">
                <v:textbox>
                  <w:txbxContent>
                    <w:p w:rsidR="00986417" w:rsidRPr="00903EE0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Kontrakty </w:t>
                      </w:r>
                      <w:r w:rsidRPr="00903EE0">
                        <w:rPr>
                          <w:i/>
                          <w:color w:val="002060"/>
                          <w:sz w:val="18"/>
                          <w:szCs w:val="18"/>
                        </w:rPr>
                        <w:t>forward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odpowiadały za 64,9% wartości wszystkich instrumentów pochodnych wykazanych po stronie aktywów oraz za 58,3% wartości instrumentów pochodnych po stronie pasywów</w:t>
                      </w:r>
                    </w:p>
                    <w:p w:rsidR="00986417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Pr="00644C13" w:rsidRDefault="00986417" w:rsidP="00903EE0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615E"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Instrumenty pochodne według rodzajów"/>
      </w:tblPr>
      <w:tblGrid>
        <w:gridCol w:w="2184"/>
        <w:gridCol w:w="1045"/>
        <w:gridCol w:w="1050"/>
        <w:gridCol w:w="1219"/>
        <w:gridCol w:w="1418"/>
        <w:gridCol w:w="1273"/>
      </w:tblGrid>
      <w:tr w:rsidR="00D90C24" w:rsidRPr="00B8049B" w:rsidTr="00891E73">
        <w:trPr>
          <w:trHeight w:val="582"/>
        </w:trPr>
        <w:tc>
          <w:tcPr>
            <w:tcW w:w="1334" w:type="pct"/>
            <w:vMerge w:val="restart"/>
            <w:vAlign w:val="center"/>
          </w:tcPr>
          <w:p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D90C24" w:rsidRPr="00876557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41" w:type="pct"/>
            <w:tcBorders>
              <w:right w:val="nil"/>
            </w:tcBorders>
            <w:vAlign w:val="center"/>
          </w:tcPr>
          <w:p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44" w:type="pct"/>
            <w:tcBorders>
              <w:right w:val="nil"/>
            </w:tcBorders>
          </w:tcPr>
          <w:p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dominujące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  <w:tc>
          <w:tcPr>
            <w:tcW w:w="866" w:type="pct"/>
            <w:tcBorders>
              <w:right w:val="nil"/>
            </w:tcBorders>
            <w:vAlign w:val="center"/>
          </w:tcPr>
          <w:p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6D5AFC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zależne w grupach kapitałowych</w:t>
            </w:r>
          </w:p>
        </w:tc>
        <w:tc>
          <w:tcPr>
            <w:tcW w:w="777" w:type="pct"/>
            <w:tcBorders>
              <w:right w:val="nil"/>
            </w:tcBorders>
            <w:vAlign w:val="center"/>
          </w:tcPr>
          <w:p w:rsidR="00D90C24" w:rsidRPr="00B8049B" w:rsidRDefault="00D90C24" w:rsidP="0092218A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Times New Roman" w:cs="Times New Roman"/>
                <w:color w:val="000000"/>
                <w:sz w:val="16"/>
                <w:szCs w:val="16"/>
              </w:rPr>
              <w:t>zależne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</w:t>
            </w:r>
            <w:r w:rsidR="00F674A3">
              <w:rPr>
                <w:rFonts w:eastAsia="Times New Roman" w:cs="Times New Roman"/>
                <w:color w:val="000000"/>
                <w:sz w:val="16"/>
                <w:szCs w:val="16"/>
              </w:rPr>
              <w:t>grupach kapitałowych</w:t>
            </w:r>
          </w:p>
        </w:tc>
      </w:tr>
      <w:tr w:rsidR="004F4C3E" w:rsidRPr="00B8049B" w:rsidTr="00891E73">
        <w:trPr>
          <w:trHeight w:hRule="exact" w:val="322"/>
        </w:trPr>
        <w:tc>
          <w:tcPr>
            <w:tcW w:w="1334" w:type="pct"/>
            <w:vMerge/>
            <w:tcBorders>
              <w:bottom w:val="single" w:sz="12" w:space="0" w:color="212492"/>
            </w:tcBorders>
            <w:vAlign w:val="center"/>
          </w:tcPr>
          <w:p w:rsidR="004F4C3E" w:rsidRPr="00B8049B" w:rsidRDefault="004F4C3E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66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BB6188" w:rsidRPr="003248AD" w:rsidTr="00891E73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aktywa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BB6188" w:rsidRPr="00E55D31" w:rsidRDefault="00BB6188" w:rsidP="00BB618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38 664,1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E55D31" w:rsidRDefault="00BB6188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430,3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E55D31" w:rsidRDefault="00BB6188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14 112,9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E55D31" w:rsidRDefault="00BB6188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21 119,4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E55D31" w:rsidRDefault="00BB6188" w:rsidP="00BB6188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3 001,5</w:t>
            </w:r>
          </w:p>
        </w:tc>
      </w:tr>
      <w:tr w:rsidR="00BB6188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forward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25 106,8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374,6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3 406,2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20 012,0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1 314,0</w:t>
            </w:r>
          </w:p>
        </w:tc>
      </w:tr>
      <w:tr w:rsidR="00BB6188" w:rsidRPr="003248AD" w:rsidTr="00891E73">
        <w:trPr>
          <w:trHeight w:val="20"/>
        </w:trPr>
        <w:tc>
          <w:tcPr>
            <w:tcW w:w="1334" w:type="pct"/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futures</w:t>
            </w:r>
          </w:p>
        </w:tc>
        <w:tc>
          <w:tcPr>
            <w:tcW w:w="638" w:type="pct"/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2 966,0</w:t>
            </w:r>
          </w:p>
        </w:tc>
        <w:tc>
          <w:tcPr>
            <w:tcW w:w="641" w:type="pct"/>
            <w:vAlign w:val="center"/>
          </w:tcPr>
          <w:p w:rsidR="00BB6188" w:rsidRPr="00BB6188" w:rsidRDefault="00517E87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2 594,8</w:t>
            </w:r>
          </w:p>
        </w:tc>
        <w:tc>
          <w:tcPr>
            <w:tcW w:w="866" w:type="pct"/>
            <w:vAlign w:val="center"/>
          </w:tcPr>
          <w:p w:rsidR="00BB6188" w:rsidRPr="00BB6188" w:rsidRDefault="00517E87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342,2</w:t>
            </w:r>
          </w:p>
        </w:tc>
      </w:tr>
      <w:tr w:rsidR="00BB6188" w:rsidRPr="003248AD" w:rsidTr="00891E73">
        <w:trPr>
          <w:trHeight w:val="20"/>
        </w:trPr>
        <w:tc>
          <w:tcPr>
            <w:tcW w:w="1334" w:type="pct"/>
            <w:tcBorders>
              <w:bottom w:val="single" w:sz="4" w:space="0" w:color="212492"/>
            </w:tcBorders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960,5</w:t>
            </w:r>
          </w:p>
        </w:tc>
        <w:tc>
          <w:tcPr>
            <w:tcW w:w="641" w:type="pct"/>
            <w:tcBorders>
              <w:bottom w:val="single" w:sz="4" w:space="0" w:color="212492"/>
            </w:tcBorders>
            <w:vAlign w:val="center"/>
          </w:tcPr>
          <w:p w:rsidR="00BB6188" w:rsidRPr="00BB6188" w:rsidRDefault="00517E87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821,6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7,5</w:t>
            </w:r>
          </w:p>
        </w:tc>
      </w:tr>
      <w:tr w:rsidR="00BB6188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swap</w:t>
            </w:r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7 507,5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44,8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6 028,4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925,3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509,0</w:t>
            </w:r>
          </w:p>
        </w:tc>
      </w:tr>
      <w:tr w:rsidR="00BB6188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439,9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301,9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127,7</w:t>
            </w:r>
          </w:p>
        </w:tc>
      </w:tr>
      <w:tr w:rsidR="00BB6188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:rsidR="00BB6188" w:rsidRPr="0083406F" w:rsidRDefault="00BB6188" w:rsidP="00BB618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2 123,3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3,2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8F22D3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1 261,9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29,4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:rsidR="00BB6188" w:rsidRPr="00BB6188" w:rsidRDefault="00BB6188" w:rsidP="00BB618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BB6188">
              <w:rPr>
                <w:sz w:val="16"/>
                <w:szCs w:val="16"/>
              </w:rPr>
              <w:t>828,8</w:t>
            </w:r>
          </w:p>
        </w:tc>
      </w:tr>
      <w:tr w:rsidR="00E55D31" w:rsidRPr="00B8049B" w:rsidTr="00891E73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pasywa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44 660,1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688,3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19 531,8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22 506,2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E55D31">
              <w:rPr>
                <w:b/>
                <w:sz w:val="16"/>
                <w:szCs w:val="16"/>
              </w:rPr>
              <w:t>1 933,7</w:t>
            </w:r>
          </w:p>
        </w:tc>
      </w:tr>
      <w:tr w:rsidR="00E55D31" w:rsidRPr="00B8049B" w:rsidTr="00891E73">
        <w:trPr>
          <w:trHeight w:val="23"/>
        </w:trPr>
        <w:tc>
          <w:tcPr>
            <w:tcW w:w="1334" w:type="pct"/>
            <w:tcBorders>
              <w:top w:val="single" w:sz="4" w:space="0" w:color="212492"/>
            </w:tcBorders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forward</w:t>
            </w:r>
          </w:p>
        </w:tc>
        <w:tc>
          <w:tcPr>
            <w:tcW w:w="638" w:type="pct"/>
            <w:tcBorders>
              <w:top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26 052,9</w:t>
            </w:r>
          </w:p>
        </w:tc>
        <w:tc>
          <w:tcPr>
            <w:tcW w:w="641" w:type="pct"/>
            <w:tcBorders>
              <w:top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591,8</w:t>
            </w:r>
          </w:p>
        </w:tc>
        <w:tc>
          <w:tcPr>
            <w:tcW w:w="744" w:type="pct"/>
            <w:tcBorders>
              <w:top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5 060,5</w:t>
            </w:r>
          </w:p>
        </w:tc>
        <w:tc>
          <w:tcPr>
            <w:tcW w:w="866" w:type="pct"/>
            <w:tcBorders>
              <w:top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19 347,6</w:t>
            </w:r>
          </w:p>
        </w:tc>
        <w:tc>
          <w:tcPr>
            <w:tcW w:w="777" w:type="pct"/>
            <w:tcBorders>
              <w:top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1 053,0</w:t>
            </w:r>
          </w:p>
        </w:tc>
      </w:tr>
      <w:tr w:rsidR="00E55D31" w:rsidRPr="00B8049B" w:rsidTr="00891E73">
        <w:trPr>
          <w:trHeight w:val="23"/>
        </w:trPr>
        <w:tc>
          <w:tcPr>
            <w:tcW w:w="1334" w:type="pct"/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futures</w:t>
            </w:r>
          </w:p>
        </w:tc>
        <w:tc>
          <w:tcPr>
            <w:tcW w:w="638" w:type="pct"/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3 373,5</w:t>
            </w:r>
          </w:p>
        </w:tc>
        <w:tc>
          <w:tcPr>
            <w:tcW w:w="641" w:type="pct"/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238,5</w:t>
            </w:r>
          </w:p>
        </w:tc>
      </w:tr>
      <w:tr w:rsidR="00E55D31" w:rsidRPr="00B8049B" w:rsidTr="00891E73">
        <w:trPr>
          <w:trHeight w:val="23"/>
        </w:trPr>
        <w:tc>
          <w:tcPr>
            <w:tcW w:w="1334" w:type="pct"/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8" w:type="pct"/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1 752,8</w:t>
            </w: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20,1</w:t>
            </w:r>
          </w:p>
        </w:tc>
        <w:tc>
          <w:tcPr>
            <w:tcW w:w="744" w:type="pct"/>
            <w:tcBorders>
              <w:bottom w:val="nil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tcBorders>
              <w:bottom w:val="nil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bottom w:val="nil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7,8</w:t>
            </w:r>
          </w:p>
        </w:tc>
      </w:tr>
      <w:tr w:rsidR="00E55D31" w:rsidRPr="00B8049B" w:rsidTr="00891E73">
        <w:trPr>
          <w:trHeight w:val="23"/>
        </w:trPr>
        <w:tc>
          <w:tcPr>
            <w:tcW w:w="1334" w:type="pct"/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swap</w:t>
            </w:r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8" w:type="pct"/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12 694,5</w:t>
            </w:r>
          </w:p>
        </w:tc>
        <w:tc>
          <w:tcPr>
            <w:tcW w:w="641" w:type="pct"/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75,5</w:t>
            </w:r>
          </w:p>
        </w:tc>
        <w:tc>
          <w:tcPr>
            <w:tcW w:w="744" w:type="pct"/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518,8</w:t>
            </w:r>
          </w:p>
        </w:tc>
      </w:tr>
      <w:tr w:rsidR="00E55D31" w:rsidRPr="00B8049B" w:rsidTr="00891E73">
        <w:trPr>
          <w:trHeight w:val="23"/>
        </w:trPr>
        <w:tc>
          <w:tcPr>
            <w:tcW w:w="1334" w:type="pct"/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8" w:type="pct"/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746,3</w:t>
            </w: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bottom w:val="nil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652,2</w:t>
            </w:r>
          </w:p>
        </w:tc>
        <w:tc>
          <w:tcPr>
            <w:tcW w:w="866" w:type="pct"/>
            <w:tcBorders>
              <w:bottom w:val="nil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77" w:type="pct"/>
            <w:tcBorders>
              <w:bottom w:val="nil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</w:tr>
      <w:tr w:rsidR="00E55D31" w:rsidRPr="00B8049B" w:rsidTr="00535421">
        <w:trPr>
          <w:trHeight w:val="23"/>
        </w:trPr>
        <w:tc>
          <w:tcPr>
            <w:tcW w:w="1334" w:type="pct"/>
            <w:tcBorders>
              <w:bottom w:val="single" w:sz="4" w:space="0" w:color="212492"/>
            </w:tcBorders>
            <w:vAlign w:val="bottom"/>
          </w:tcPr>
          <w:p w:rsidR="00E55D31" w:rsidRPr="0083406F" w:rsidRDefault="00E55D31" w:rsidP="00E55D31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8" w:type="pct"/>
            <w:tcBorders>
              <w:bottom w:val="single" w:sz="4" w:space="0" w:color="212492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786,5</w:t>
            </w:r>
          </w:p>
        </w:tc>
        <w:tc>
          <w:tcPr>
            <w:tcW w:w="641" w:type="pct"/>
            <w:tcBorders>
              <w:bottom w:val="single" w:sz="4" w:space="0" w:color="212492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744" w:type="pct"/>
            <w:tcBorders>
              <w:bottom w:val="single" w:sz="4" w:space="0" w:color="212492"/>
            </w:tcBorders>
            <w:vAlign w:val="center"/>
          </w:tcPr>
          <w:p w:rsidR="00E55D31" w:rsidRPr="00E55D31" w:rsidRDefault="008F22D3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#</w:t>
            </w:r>
          </w:p>
        </w:tc>
        <w:tc>
          <w:tcPr>
            <w:tcW w:w="866" w:type="pct"/>
            <w:tcBorders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14,9</w:t>
            </w:r>
          </w:p>
        </w:tc>
        <w:tc>
          <w:tcPr>
            <w:tcW w:w="777" w:type="pct"/>
            <w:tcBorders>
              <w:bottom w:val="single" w:sz="4" w:space="0" w:color="212492"/>
            </w:tcBorders>
            <w:vAlign w:val="center"/>
          </w:tcPr>
          <w:p w:rsidR="00E55D31" w:rsidRPr="00E55D31" w:rsidRDefault="00E55D31" w:rsidP="00E55D31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E55D31">
              <w:rPr>
                <w:sz w:val="16"/>
                <w:szCs w:val="16"/>
              </w:rPr>
              <w:t>115,7</w:t>
            </w:r>
          </w:p>
        </w:tc>
      </w:tr>
    </w:tbl>
    <w:p w:rsidR="005E5E24" w:rsidRDefault="005E5E24" w:rsidP="00095D46">
      <w:pPr>
        <w:rPr>
          <w:sz w:val="18"/>
          <w:szCs w:val="18"/>
        </w:rPr>
      </w:pPr>
    </w:p>
    <w:p w:rsidR="00952574" w:rsidRDefault="00095D46" w:rsidP="002D2964">
      <w:pPr>
        <w:rPr>
          <w:szCs w:val="19"/>
        </w:rPr>
      </w:pPr>
      <w:r w:rsidRPr="002B4B2A">
        <w:rPr>
          <w:szCs w:val="19"/>
        </w:rPr>
        <w:t>Transakcje na instrumenty pochodne</w:t>
      </w:r>
      <w:r w:rsidR="0050527A" w:rsidRPr="002B4B2A">
        <w:rPr>
          <w:szCs w:val="19"/>
        </w:rPr>
        <w:t>,</w:t>
      </w:r>
      <w:r w:rsidRPr="002B4B2A">
        <w:rPr>
          <w:szCs w:val="19"/>
        </w:rPr>
        <w:t xml:space="preserve"> zawarte w okresie </w:t>
      </w:r>
      <w:r w:rsidR="00FB51FC" w:rsidRPr="002B4B2A">
        <w:rPr>
          <w:szCs w:val="19"/>
        </w:rPr>
        <w:t xml:space="preserve">od 1 stycznia do 31 grudnia </w:t>
      </w:r>
      <w:r w:rsidR="00CB7B48">
        <w:rPr>
          <w:szCs w:val="19"/>
        </w:rPr>
        <w:t>2021</w:t>
      </w:r>
      <w:r w:rsidRPr="002B4B2A">
        <w:rPr>
          <w:szCs w:val="19"/>
        </w:rPr>
        <w:t xml:space="preserve"> r.</w:t>
      </w:r>
      <w:r w:rsidR="0050527A" w:rsidRPr="002B4B2A">
        <w:rPr>
          <w:szCs w:val="19"/>
        </w:rPr>
        <w:t>,</w:t>
      </w:r>
      <w:r w:rsidRPr="002B4B2A">
        <w:rPr>
          <w:szCs w:val="19"/>
        </w:rPr>
        <w:t xml:space="preserve"> wykazało </w:t>
      </w:r>
      <w:r w:rsidR="00B45CC4">
        <w:rPr>
          <w:szCs w:val="19"/>
        </w:rPr>
        <w:t>639</w:t>
      </w:r>
      <w:r w:rsidRPr="002B4B2A">
        <w:rPr>
          <w:szCs w:val="19"/>
        </w:rPr>
        <w:t xml:space="preserve"> przedsiębiorstw. Podmioty te zawarły </w:t>
      </w:r>
      <w:r w:rsidR="00B45CC4">
        <w:rPr>
          <w:szCs w:val="19"/>
        </w:rPr>
        <w:t>240,7</w:t>
      </w:r>
      <w:r w:rsidRPr="002B4B2A">
        <w:rPr>
          <w:szCs w:val="19"/>
        </w:rPr>
        <w:t xml:space="preserve"> tys. tra</w:t>
      </w:r>
      <w:r w:rsidR="0014008B" w:rsidRPr="002B4B2A">
        <w:rPr>
          <w:szCs w:val="19"/>
        </w:rPr>
        <w:t>nsakcji na instrumenty pochodne. W</w:t>
      </w:r>
      <w:r w:rsidRPr="002B4B2A">
        <w:rPr>
          <w:szCs w:val="19"/>
        </w:rPr>
        <w:t xml:space="preserve">artość tych transakcji wyniosła </w:t>
      </w:r>
      <w:r w:rsidR="00B45CC4">
        <w:rPr>
          <w:szCs w:val="19"/>
        </w:rPr>
        <w:t>636,7</w:t>
      </w:r>
      <w:r w:rsidR="00A34AEF" w:rsidRPr="002B4B2A">
        <w:rPr>
          <w:szCs w:val="19"/>
        </w:rPr>
        <w:t xml:space="preserve"> </w:t>
      </w:r>
      <w:r w:rsidRPr="002B4B2A">
        <w:rPr>
          <w:szCs w:val="19"/>
        </w:rPr>
        <w:t>mld zł</w:t>
      </w:r>
      <w:r w:rsidR="005E5D01" w:rsidRPr="002B4B2A">
        <w:rPr>
          <w:rStyle w:val="Odwoanieprzypisudolnego"/>
          <w:szCs w:val="19"/>
        </w:rPr>
        <w:footnoteReference w:id="4"/>
      </w:r>
      <w:r w:rsidRPr="002B4B2A">
        <w:rPr>
          <w:szCs w:val="19"/>
        </w:rPr>
        <w:t>.</w:t>
      </w:r>
    </w:p>
    <w:p w:rsidR="004B21E1" w:rsidRPr="002B4B2A" w:rsidRDefault="004B21E1" w:rsidP="002D2964">
      <w:pPr>
        <w:rPr>
          <w:szCs w:val="19"/>
        </w:rPr>
      </w:pPr>
    </w:p>
    <w:p w:rsidR="00A168B9" w:rsidRDefault="00C542C5" w:rsidP="0025680C">
      <w:pPr>
        <w:spacing w:before="240" w:after="360"/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</w:pP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Wpływ pandemii Covid-19 na </w:t>
      </w:r>
      <w:r w:rsidR="005F42CA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decyzje</w:t>
      </w:r>
      <w:r w:rsidRPr="00677264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 badanych przedsiębiorstw</w:t>
      </w:r>
      <w:r w:rsidR="004907D0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 w </w:t>
      </w:r>
      <w:r w:rsidR="00EC31BB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 xml:space="preserve">2021 </w:t>
      </w:r>
      <w:r w:rsidR="004907D0">
        <w:rPr>
          <w:rFonts w:ascii="Fira Sans SemiBold" w:eastAsia="Times New Roman" w:hAnsi="Fira Sans SemiBold" w:cs="Times New Roman"/>
          <w:b/>
          <w:bCs/>
          <w:color w:val="001D77"/>
          <w:szCs w:val="24"/>
          <w:lang w:eastAsia="pl-PL"/>
        </w:rPr>
        <w:t>r.</w:t>
      </w:r>
    </w:p>
    <w:p w:rsidR="000C10CA" w:rsidRPr="002B4B2A" w:rsidRDefault="006846DB" w:rsidP="00677264">
      <w:pPr>
        <w:spacing w:before="240" w:after="240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 xml:space="preserve">Spośród </w:t>
      </w:r>
      <w:r w:rsidR="00CC0530">
        <w:rPr>
          <w:rFonts w:eastAsia="Times New Roman" w:cs="Calibri"/>
          <w:szCs w:val="19"/>
          <w:lang w:eastAsia="pl-PL"/>
        </w:rPr>
        <w:t>2 338</w:t>
      </w:r>
      <w:r w:rsidR="004814A8">
        <w:rPr>
          <w:rFonts w:eastAsia="Times New Roman" w:cs="Calibri"/>
          <w:szCs w:val="19"/>
          <w:lang w:eastAsia="pl-PL"/>
        </w:rPr>
        <w:t xml:space="preserve"> </w:t>
      </w:r>
      <w:r w:rsidR="005D0603" w:rsidRPr="002B4B2A">
        <w:rPr>
          <w:rFonts w:eastAsia="Times New Roman" w:cs="Calibri"/>
          <w:szCs w:val="19"/>
          <w:lang w:eastAsia="pl-PL"/>
        </w:rPr>
        <w:t xml:space="preserve">badanych podmiotów, </w:t>
      </w:r>
      <w:r w:rsidR="00181B60">
        <w:rPr>
          <w:rFonts w:eastAsia="Times New Roman" w:cs="Calibri"/>
          <w:szCs w:val="19"/>
          <w:lang w:eastAsia="pl-PL"/>
        </w:rPr>
        <w:t>228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5D0603" w:rsidRPr="002B4B2A">
        <w:rPr>
          <w:rFonts w:eastAsia="Times New Roman" w:cs="Calibri"/>
          <w:szCs w:val="19"/>
          <w:lang w:eastAsia="pl-PL"/>
        </w:rPr>
        <w:t xml:space="preserve">przedsiębiorstw (tj. </w:t>
      </w:r>
      <w:r w:rsidR="00181B60">
        <w:rPr>
          <w:rFonts w:eastAsia="Times New Roman" w:cs="Calibri"/>
          <w:szCs w:val="19"/>
          <w:lang w:eastAsia="pl-PL"/>
        </w:rPr>
        <w:t>9,8</w:t>
      </w:r>
      <w:r w:rsidR="005D0603" w:rsidRPr="002B4B2A">
        <w:rPr>
          <w:rFonts w:eastAsia="Times New Roman" w:cs="Calibri"/>
          <w:szCs w:val="19"/>
          <w:lang w:eastAsia="pl-PL"/>
        </w:rPr>
        <w:t xml:space="preserve">%) zadeklarowało, że w związku z efektami pandemii Covid-19 </w:t>
      </w:r>
      <w:r w:rsidR="004D0343">
        <w:rPr>
          <w:rFonts w:eastAsia="Times New Roman" w:cs="Calibri"/>
          <w:szCs w:val="19"/>
          <w:lang w:eastAsia="pl-PL"/>
        </w:rPr>
        <w:t>podjęto</w:t>
      </w:r>
      <w:r w:rsidR="005D0603" w:rsidRPr="002B4B2A">
        <w:rPr>
          <w:rFonts w:eastAsia="Times New Roman" w:cs="Calibri"/>
          <w:szCs w:val="19"/>
          <w:lang w:eastAsia="pl-PL"/>
        </w:rPr>
        <w:t xml:space="preserve"> decyzje o </w:t>
      </w:r>
      <w:r w:rsidR="000C10CA" w:rsidRPr="002B4B2A">
        <w:rPr>
          <w:rFonts w:eastAsia="Times New Roman" w:cs="Calibri"/>
          <w:szCs w:val="19"/>
          <w:lang w:eastAsia="pl-PL"/>
        </w:rPr>
        <w:t>wykorzystaniu</w:t>
      </w:r>
      <w:r w:rsidR="005D0603" w:rsidRPr="002B4B2A">
        <w:rPr>
          <w:rFonts w:eastAsia="Times New Roman" w:cs="Calibri"/>
          <w:szCs w:val="19"/>
          <w:lang w:eastAsia="pl-PL"/>
        </w:rPr>
        <w:t xml:space="preserve"> dodatkowego finansowania. W przypadku </w:t>
      </w:r>
      <w:r w:rsidR="00181B60">
        <w:rPr>
          <w:rFonts w:eastAsia="Times New Roman" w:cs="Calibri"/>
          <w:szCs w:val="19"/>
          <w:lang w:eastAsia="pl-PL"/>
        </w:rPr>
        <w:t>118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5D0603" w:rsidRPr="002B4B2A">
        <w:rPr>
          <w:rFonts w:eastAsia="Times New Roman" w:cs="Calibri"/>
          <w:szCs w:val="19"/>
          <w:lang w:eastAsia="pl-PL"/>
        </w:rPr>
        <w:t xml:space="preserve">podmiotów </w:t>
      </w:r>
      <w:r w:rsidR="004D0343">
        <w:rPr>
          <w:rFonts w:eastAsia="Times New Roman" w:cs="Calibri"/>
          <w:szCs w:val="19"/>
          <w:lang w:eastAsia="pl-PL"/>
        </w:rPr>
        <w:t>dotyczyło to</w:t>
      </w:r>
      <w:r w:rsidR="005D0603" w:rsidRPr="002B4B2A">
        <w:rPr>
          <w:rFonts w:eastAsia="Times New Roman" w:cs="Calibri"/>
          <w:szCs w:val="19"/>
          <w:lang w:eastAsia="pl-PL"/>
        </w:rPr>
        <w:t xml:space="preserve"> </w:t>
      </w:r>
      <w:r w:rsidR="004D0343">
        <w:rPr>
          <w:rFonts w:eastAsia="Times New Roman" w:cs="Calibri"/>
          <w:szCs w:val="19"/>
          <w:lang w:eastAsia="pl-PL"/>
        </w:rPr>
        <w:t xml:space="preserve">dodatkowego </w:t>
      </w:r>
      <w:r w:rsidR="00181B60">
        <w:rPr>
          <w:rFonts w:eastAsia="Times New Roman" w:cs="Calibri"/>
          <w:szCs w:val="19"/>
          <w:lang w:eastAsia="pl-PL"/>
        </w:rPr>
        <w:t>wykorzystani</w:t>
      </w:r>
      <w:r w:rsidR="004D0343">
        <w:rPr>
          <w:rFonts w:eastAsia="Times New Roman" w:cs="Calibri"/>
          <w:szCs w:val="19"/>
          <w:lang w:eastAsia="pl-PL"/>
        </w:rPr>
        <w:t>a</w:t>
      </w:r>
      <w:r w:rsidR="00181B60">
        <w:rPr>
          <w:rFonts w:eastAsia="Times New Roman" w:cs="Calibri"/>
          <w:szCs w:val="19"/>
          <w:lang w:eastAsia="pl-PL"/>
        </w:rPr>
        <w:t xml:space="preserve"> </w:t>
      </w:r>
      <w:r w:rsidR="005D0603" w:rsidRPr="002B4B2A">
        <w:rPr>
          <w:rFonts w:eastAsia="Times New Roman" w:cs="Calibri"/>
          <w:szCs w:val="19"/>
          <w:lang w:eastAsia="pl-PL"/>
        </w:rPr>
        <w:t>finansowani</w:t>
      </w:r>
      <w:r w:rsidR="00181B60">
        <w:rPr>
          <w:rFonts w:eastAsia="Times New Roman" w:cs="Calibri"/>
          <w:szCs w:val="19"/>
          <w:lang w:eastAsia="pl-PL"/>
        </w:rPr>
        <w:t>a</w:t>
      </w:r>
      <w:r w:rsidR="005D0603" w:rsidRPr="002B4B2A">
        <w:rPr>
          <w:rFonts w:eastAsia="Times New Roman" w:cs="Calibri"/>
          <w:szCs w:val="19"/>
          <w:lang w:eastAsia="pl-PL"/>
        </w:rPr>
        <w:t xml:space="preserve"> krótkoterminowe</w:t>
      </w:r>
      <w:r w:rsidR="00181B60">
        <w:rPr>
          <w:rFonts w:eastAsia="Times New Roman" w:cs="Calibri"/>
          <w:szCs w:val="19"/>
          <w:lang w:eastAsia="pl-PL"/>
        </w:rPr>
        <w:t>go</w:t>
      </w:r>
      <w:r w:rsidR="005D0603" w:rsidRPr="002B4B2A">
        <w:rPr>
          <w:rFonts w:eastAsia="Times New Roman" w:cs="Calibri"/>
          <w:szCs w:val="19"/>
          <w:lang w:eastAsia="pl-PL"/>
        </w:rPr>
        <w:t xml:space="preserve">, w przypadku </w:t>
      </w:r>
      <w:r w:rsidR="00181B60">
        <w:rPr>
          <w:rFonts w:eastAsia="Times New Roman" w:cs="Calibri"/>
          <w:szCs w:val="19"/>
          <w:lang w:eastAsia="pl-PL"/>
        </w:rPr>
        <w:t>29</w:t>
      </w:r>
      <w:r w:rsidR="005D0603" w:rsidRPr="002B4B2A">
        <w:rPr>
          <w:rFonts w:eastAsia="Times New Roman" w:cs="Calibri"/>
          <w:szCs w:val="19"/>
          <w:lang w:eastAsia="pl-PL"/>
        </w:rPr>
        <w:t xml:space="preserve"> podmiotów finansowani</w:t>
      </w:r>
      <w:r w:rsidR="00181B60">
        <w:rPr>
          <w:rFonts w:eastAsia="Times New Roman" w:cs="Calibri"/>
          <w:szCs w:val="19"/>
          <w:lang w:eastAsia="pl-PL"/>
        </w:rPr>
        <w:t>a</w:t>
      </w:r>
      <w:r w:rsidR="005D0603" w:rsidRPr="002B4B2A">
        <w:rPr>
          <w:rFonts w:eastAsia="Times New Roman" w:cs="Calibri"/>
          <w:szCs w:val="19"/>
          <w:lang w:eastAsia="pl-PL"/>
        </w:rPr>
        <w:t xml:space="preserve"> długoterminowe</w:t>
      </w:r>
      <w:r w:rsidR="00181B60">
        <w:rPr>
          <w:rFonts w:eastAsia="Times New Roman" w:cs="Calibri"/>
          <w:szCs w:val="19"/>
          <w:lang w:eastAsia="pl-PL"/>
        </w:rPr>
        <w:t>go</w:t>
      </w:r>
      <w:r w:rsidR="005D0603" w:rsidRPr="002B4B2A">
        <w:rPr>
          <w:rFonts w:eastAsia="Times New Roman" w:cs="Calibri"/>
          <w:szCs w:val="19"/>
          <w:lang w:eastAsia="pl-PL"/>
        </w:rPr>
        <w:t xml:space="preserve">, a w przypadku </w:t>
      </w:r>
      <w:r w:rsidR="00181B60">
        <w:rPr>
          <w:rFonts w:eastAsia="Times New Roman" w:cs="Calibri"/>
          <w:szCs w:val="19"/>
          <w:lang w:eastAsia="pl-PL"/>
        </w:rPr>
        <w:t>81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E1049A" w:rsidRPr="002B4B2A">
        <w:rPr>
          <w:rFonts w:eastAsia="Times New Roman" w:cs="Calibri"/>
          <w:szCs w:val="19"/>
          <w:lang w:eastAsia="pl-PL"/>
        </w:rPr>
        <w:t>podmiotów</w:t>
      </w:r>
      <w:r w:rsidR="005D0603" w:rsidRPr="002B4B2A">
        <w:rPr>
          <w:rFonts w:eastAsia="Times New Roman" w:cs="Calibri"/>
          <w:szCs w:val="19"/>
          <w:lang w:eastAsia="pl-PL"/>
        </w:rPr>
        <w:t xml:space="preserve"> finansowani</w:t>
      </w:r>
      <w:r w:rsidR="00181B60">
        <w:rPr>
          <w:rFonts w:eastAsia="Times New Roman" w:cs="Calibri"/>
          <w:szCs w:val="19"/>
          <w:lang w:eastAsia="pl-PL"/>
        </w:rPr>
        <w:t>a</w:t>
      </w:r>
      <w:r w:rsidR="005D0603" w:rsidRPr="002B4B2A">
        <w:rPr>
          <w:rFonts w:eastAsia="Times New Roman" w:cs="Calibri"/>
          <w:szCs w:val="19"/>
          <w:lang w:eastAsia="pl-PL"/>
        </w:rPr>
        <w:t xml:space="preserve"> zarów</w:t>
      </w:r>
      <w:r w:rsidR="005F42CA" w:rsidRPr="002B4B2A">
        <w:rPr>
          <w:rFonts w:eastAsia="Times New Roman" w:cs="Calibri"/>
          <w:szCs w:val="19"/>
          <w:lang w:eastAsia="pl-PL"/>
        </w:rPr>
        <w:t>no krótko</w:t>
      </w:r>
      <w:r w:rsidR="004B45B7">
        <w:rPr>
          <w:rFonts w:eastAsia="Times New Roman" w:cs="Calibri"/>
          <w:szCs w:val="19"/>
          <w:lang w:eastAsia="pl-PL"/>
        </w:rPr>
        <w:t>-</w:t>
      </w:r>
      <w:r w:rsidR="005F42CA" w:rsidRPr="002B4B2A">
        <w:rPr>
          <w:rFonts w:eastAsia="Times New Roman" w:cs="Calibri"/>
          <w:szCs w:val="19"/>
          <w:lang w:eastAsia="pl-PL"/>
        </w:rPr>
        <w:t xml:space="preserve"> jak i długoterminowe</w:t>
      </w:r>
      <w:r w:rsidR="00181B60">
        <w:rPr>
          <w:rFonts w:eastAsia="Times New Roman" w:cs="Calibri"/>
          <w:szCs w:val="19"/>
          <w:lang w:eastAsia="pl-PL"/>
        </w:rPr>
        <w:t>go</w:t>
      </w:r>
      <w:r w:rsidR="005F42CA" w:rsidRPr="002B4B2A">
        <w:rPr>
          <w:rFonts w:eastAsia="Times New Roman" w:cs="Calibri"/>
          <w:szCs w:val="19"/>
          <w:lang w:eastAsia="pl-PL"/>
        </w:rPr>
        <w:t>.</w:t>
      </w:r>
    </w:p>
    <w:p w:rsidR="000C10CA" w:rsidRPr="002B4B2A" w:rsidRDefault="005D0603" w:rsidP="005A394E">
      <w:pPr>
        <w:spacing w:line="20" w:lineRule="atLeast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 xml:space="preserve">Pośród przedsiębiorstw działających samodzielnie, wykorzystanie dodatkowego finansowania zadeklarowało </w:t>
      </w:r>
      <w:r w:rsidR="00181B60">
        <w:rPr>
          <w:rFonts w:eastAsia="Times New Roman" w:cs="Calibri"/>
          <w:szCs w:val="19"/>
          <w:lang w:eastAsia="pl-PL"/>
        </w:rPr>
        <w:t>97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Pr="002B4B2A">
        <w:rPr>
          <w:rFonts w:eastAsia="Times New Roman" w:cs="Calibri"/>
          <w:szCs w:val="19"/>
          <w:lang w:eastAsia="pl-PL"/>
        </w:rPr>
        <w:t xml:space="preserve">podmiotów (tj. </w:t>
      </w:r>
      <w:r w:rsidR="00181B60">
        <w:rPr>
          <w:rFonts w:eastAsia="Times New Roman" w:cs="Calibri"/>
          <w:szCs w:val="19"/>
          <w:lang w:eastAsia="pl-PL"/>
        </w:rPr>
        <w:t>11,0</w:t>
      </w:r>
      <w:r w:rsidRPr="002B4B2A">
        <w:rPr>
          <w:rFonts w:eastAsia="Times New Roman" w:cs="Calibri"/>
          <w:szCs w:val="19"/>
          <w:lang w:eastAsia="pl-PL"/>
        </w:rPr>
        <w:t>%</w:t>
      </w:r>
      <w:r w:rsidR="00E1049A" w:rsidRPr="002B4B2A">
        <w:rPr>
          <w:rFonts w:eastAsia="Times New Roman" w:cs="Calibri"/>
          <w:szCs w:val="19"/>
          <w:lang w:eastAsia="pl-PL"/>
        </w:rPr>
        <w:t xml:space="preserve"> wszystkich podmiotów zaliczanych do tej grupy</w:t>
      </w:r>
      <w:r w:rsidRPr="002B4B2A">
        <w:rPr>
          <w:rFonts w:eastAsia="Times New Roman" w:cs="Calibri"/>
          <w:szCs w:val="19"/>
          <w:lang w:eastAsia="pl-PL"/>
        </w:rPr>
        <w:t>), z największym udziałem finansowania kró</w:t>
      </w:r>
      <w:r w:rsidR="000F2B24" w:rsidRPr="002B4B2A">
        <w:rPr>
          <w:rFonts w:eastAsia="Times New Roman" w:cs="Calibri"/>
          <w:szCs w:val="19"/>
          <w:lang w:eastAsia="pl-PL"/>
        </w:rPr>
        <w:t>tkoterminowego (</w:t>
      </w:r>
      <w:r w:rsidR="00181B60">
        <w:rPr>
          <w:rFonts w:eastAsia="Times New Roman" w:cs="Calibri"/>
          <w:szCs w:val="19"/>
          <w:lang w:eastAsia="pl-PL"/>
        </w:rPr>
        <w:t>49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0F2B24" w:rsidRPr="002B4B2A">
        <w:rPr>
          <w:rFonts w:eastAsia="Times New Roman" w:cs="Calibri"/>
          <w:szCs w:val="19"/>
          <w:lang w:eastAsia="pl-PL"/>
        </w:rPr>
        <w:t xml:space="preserve">przedsiębiorstw). Wśród podmiotów dominujących w </w:t>
      </w:r>
      <w:r w:rsidR="00F674A3" w:rsidRPr="002B4B2A">
        <w:rPr>
          <w:rFonts w:eastAsia="Times New Roman" w:cs="Calibri"/>
          <w:szCs w:val="19"/>
          <w:lang w:eastAsia="pl-PL"/>
        </w:rPr>
        <w:t>grupach kapitałowych</w:t>
      </w:r>
      <w:r w:rsidR="000F2B24" w:rsidRPr="002B4B2A">
        <w:rPr>
          <w:rFonts w:eastAsia="Times New Roman" w:cs="Calibri"/>
          <w:szCs w:val="19"/>
          <w:lang w:eastAsia="pl-PL"/>
        </w:rPr>
        <w:t>, dodatkowe finansowanie zadeklarował</w:t>
      </w:r>
      <w:r w:rsidR="00181B60">
        <w:rPr>
          <w:rFonts w:eastAsia="Times New Roman" w:cs="Calibri"/>
          <w:szCs w:val="19"/>
          <w:lang w:eastAsia="pl-PL"/>
        </w:rPr>
        <w:t>o</w:t>
      </w:r>
      <w:r w:rsidR="000F2B24" w:rsidRPr="002B4B2A">
        <w:rPr>
          <w:rFonts w:eastAsia="Times New Roman" w:cs="Calibri"/>
          <w:szCs w:val="19"/>
          <w:lang w:eastAsia="pl-PL"/>
        </w:rPr>
        <w:t xml:space="preserve"> </w:t>
      </w:r>
      <w:r w:rsidR="00181B60">
        <w:rPr>
          <w:rFonts w:eastAsia="Times New Roman" w:cs="Calibri"/>
          <w:szCs w:val="19"/>
          <w:lang w:eastAsia="pl-PL"/>
        </w:rPr>
        <w:t>48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0F2B24" w:rsidRPr="002B4B2A">
        <w:rPr>
          <w:rFonts w:eastAsia="Times New Roman" w:cs="Calibri"/>
          <w:szCs w:val="19"/>
          <w:lang w:eastAsia="pl-PL"/>
        </w:rPr>
        <w:t>podmiot</w:t>
      </w:r>
      <w:r w:rsidR="00181B60">
        <w:rPr>
          <w:rFonts w:eastAsia="Times New Roman" w:cs="Calibri"/>
          <w:szCs w:val="19"/>
          <w:lang w:eastAsia="pl-PL"/>
        </w:rPr>
        <w:t>ów</w:t>
      </w:r>
      <w:r w:rsidR="000F2B24" w:rsidRPr="002B4B2A">
        <w:rPr>
          <w:rFonts w:eastAsia="Times New Roman" w:cs="Calibri"/>
          <w:szCs w:val="19"/>
          <w:lang w:eastAsia="pl-PL"/>
        </w:rPr>
        <w:t xml:space="preserve"> (tj. </w:t>
      </w:r>
      <w:r w:rsidR="00181B60">
        <w:rPr>
          <w:rFonts w:eastAsia="Times New Roman" w:cs="Calibri"/>
          <w:szCs w:val="19"/>
          <w:lang w:eastAsia="pl-PL"/>
        </w:rPr>
        <w:t>12,3</w:t>
      </w:r>
      <w:r w:rsidR="000F2B24" w:rsidRPr="002B4B2A">
        <w:rPr>
          <w:rFonts w:eastAsia="Times New Roman" w:cs="Calibri"/>
          <w:szCs w:val="19"/>
          <w:lang w:eastAsia="pl-PL"/>
        </w:rPr>
        <w:t>%)</w:t>
      </w:r>
      <w:r w:rsidR="007407EF" w:rsidRPr="002B4B2A">
        <w:rPr>
          <w:rFonts w:eastAsia="Times New Roman" w:cs="Calibri"/>
          <w:szCs w:val="19"/>
          <w:lang w:eastAsia="pl-PL"/>
        </w:rPr>
        <w:t>,</w:t>
      </w:r>
      <w:r w:rsidR="000C10CA" w:rsidRPr="002B4B2A">
        <w:rPr>
          <w:rFonts w:eastAsia="Times New Roman" w:cs="Calibri"/>
          <w:szCs w:val="19"/>
          <w:lang w:eastAsia="pl-PL"/>
        </w:rPr>
        <w:t xml:space="preserve"> z największym udziałem finansowania krótkoterminowego (</w:t>
      </w:r>
      <w:r w:rsidR="00181B60">
        <w:rPr>
          <w:rFonts w:eastAsia="Times New Roman" w:cs="Calibri"/>
          <w:szCs w:val="19"/>
          <w:lang w:eastAsia="pl-PL"/>
        </w:rPr>
        <w:t>29</w:t>
      </w:r>
      <w:r w:rsidR="000C10CA" w:rsidRPr="002B4B2A">
        <w:rPr>
          <w:rFonts w:eastAsia="Times New Roman" w:cs="Calibri"/>
          <w:szCs w:val="19"/>
          <w:lang w:eastAsia="pl-PL"/>
        </w:rPr>
        <w:t xml:space="preserve"> podmiotów). Wykorzystanie dodatkowego finansowania wśród </w:t>
      </w:r>
      <w:r w:rsidR="000F2B24" w:rsidRPr="002B4B2A">
        <w:rPr>
          <w:rFonts w:eastAsia="Times New Roman" w:cs="Calibri"/>
          <w:szCs w:val="19"/>
          <w:lang w:eastAsia="pl-PL"/>
        </w:rPr>
        <w:t>jednostek</w:t>
      </w:r>
      <w:r w:rsidR="006D5AFC">
        <w:rPr>
          <w:rFonts w:eastAsia="Times New Roman" w:cs="Calibri"/>
          <w:szCs w:val="19"/>
          <w:lang w:eastAsia="pl-PL"/>
        </w:rPr>
        <w:t xml:space="preserve"> zależnych </w:t>
      </w:r>
      <w:r w:rsidR="000C10CA" w:rsidRPr="002B4B2A">
        <w:rPr>
          <w:rFonts w:eastAsia="Times New Roman" w:cs="Calibri"/>
          <w:szCs w:val="19"/>
          <w:lang w:eastAsia="pl-PL"/>
        </w:rPr>
        <w:t xml:space="preserve">oraz </w:t>
      </w:r>
      <w:r w:rsidR="002D2964" w:rsidRPr="002B4B2A">
        <w:rPr>
          <w:rFonts w:eastAsia="Times New Roman" w:cs="Calibri"/>
          <w:szCs w:val="19"/>
          <w:lang w:eastAsia="pl-PL"/>
        </w:rPr>
        <w:t xml:space="preserve">dominujących i </w:t>
      </w:r>
      <w:r w:rsidR="00181B60">
        <w:rPr>
          <w:rFonts w:eastAsia="Times New Roman" w:cs="Calibri"/>
          <w:szCs w:val="19"/>
          <w:lang w:eastAsia="pl-PL"/>
        </w:rPr>
        <w:t xml:space="preserve">jednocześnie </w:t>
      </w:r>
      <w:r w:rsidR="006D5AFC">
        <w:rPr>
          <w:rFonts w:eastAsia="Times New Roman" w:cs="Calibri"/>
          <w:szCs w:val="19"/>
          <w:lang w:eastAsia="pl-PL"/>
        </w:rPr>
        <w:t>zależnych</w:t>
      </w:r>
      <w:r w:rsidR="000C10CA" w:rsidRPr="002B4B2A">
        <w:rPr>
          <w:rFonts w:eastAsia="Times New Roman" w:cs="Calibri"/>
          <w:szCs w:val="19"/>
          <w:lang w:eastAsia="pl-PL"/>
        </w:rPr>
        <w:t xml:space="preserve"> w </w:t>
      </w:r>
      <w:r w:rsidR="00F674A3" w:rsidRPr="002B4B2A">
        <w:rPr>
          <w:rFonts w:eastAsia="Times New Roman" w:cs="Calibri"/>
          <w:szCs w:val="19"/>
          <w:lang w:eastAsia="pl-PL"/>
        </w:rPr>
        <w:t>grupach kapitałowych</w:t>
      </w:r>
      <w:r w:rsidR="004B45B7">
        <w:rPr>
          <w:rFonts w:eastAsia="Times New Roman" w:cs="Calibri"/>
          <w:szCs w:val="19"/>
          <w:lang w:eastAsia="pl-PL"/>
        </w:rPr>
        <w:t xml:space="preserve"> zadeklarowały</w:t>
      </w:r>
      <w:r w:rsidR="000C10CA" w:rsidRPr="002B4B2A">
        <w:rPr>
          <w:rFonts w:eastAsia="Times New Roman" w:cs="Calibri"/>
          <w:szCs w:val="19"/>
          <w:lang w:eastAsia="pl-PL"/>
        </w:rPr>
        <w:t xml:space="preserve"> </w:t>
      </w:r>
      <w:r w:rsidR="00434CD6" w:rsidRPr="002B4B2A">
        <w:rPr>
          <w:rFonts w:eastAsia="Times New Roman" w:cs="Calibri"/>
          <w:szCs w:val="19"/>
          <w:lang w:eastAsia="pl-PL"/>
        </w:rPr>
        <w:t>kolejno</w:t>
      </w:r>
      <w:r w:rsidR="000C10CA" w:rsidRPr="002B4B2A">
        <w:rPr>
          <w:rFonts w:eastAsia="Times New Roman" w:cs="Calibri"/>
          <w:szCs w:val="19"/>
          <w:lang w:eastAsia="pl-PL"/>
        </w:rPr>
        <w:t xml:space="preserve"> </w:t>
      </w:r>
      <w:r w:rsidR="00181B60">
        <w:rPr>
          <w:rFonts w:eastAsia="Times New Roman" w:cs="Calibri"/>
          <w:szCs w:val="19"/>
          <w:lang w:eastAsia="pl-PL"/>
        </w:rPr>
        <w:t>53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0C10CA" w:rsidRPr="002B4B2A">
        <w:rPr>
          <w:rFonts w:eastAsia="Times New Roman" w:cs="Calibri"/>
          <w:szCs w:val="19"/>
          <w:lang w:eastAsia="pl-PL"/>
        </w:rPr>
        <w:t>podmiot</w:t>
      </w:r>
      <w:r w:rsidR="00181B60">
        <w:rPr>
          <w:rFonts w:eastAsia="Times New Roman" w:cs="Calibri"/>
          <w:szCs w:val="19"/>
          <w:lang w:eastAsia="pl-PL"/>
        </w:rPr>
        <w:t>y</w:t>
      </w:r>
      <w:r w:rsidR="000C10CA" w:rsidRPr="002B4B2A">
        <w:rPr>
          <w:rFonts w:eastAsia="Times New Roman" w:cs="Calibri"/>
          <w:szCs w:val="19"/>
          <w:lang w:eastAsia="pl-PL"/>
        </w:rPr>
        <w:t xml:space="preserve"> (</w:t>
      </w:r>
      <w:r w:rsidR="00181B60">
        <w:rPr>
          <w:rFonts w:eastAsia="Times New Roman" w:cs="Calibri"/>
          <w:szCs w:val="19"/>
          <w:lang w:eastAsia="pl-PL"/>
        </w:rPr>
        <w:t>7,4</w:t>
      </w:r>
      <w:r w:rsidR="000C10CA" w:rsidRPr="002B4B2A">
        <w:rPr>
          <w:rFonts w:eastAsia="Times New Roman" w:cs="Calibri"/>
          <w:szCs w:val="19"/>
          <w:lang w:eastAsia="pl-PL"/>
        </w:rPr>
        <w:t xml:space="preserve">% ogólnej liczby podmiotów zaliczanej do tej kategorii) oraz </w:t>
      </w:r>
      <w:r w:rsidR="00181B60">
        <w:rPr>
          <w:rFonts w:eastAsia="Times New Roman" w:cs="Calibri"/>
          <w:szCs w:val="19"/>
          <w:lang w:eastAsia="pl-PL"/>
        </w:rPr>
        <w:t>30</w:t>
      </w:r>
      <w:r w:rsidR="00181B60" w:rsidRPr="002B4B2A">
        <w:rPr>
          <w:rFonts w:eastAsia="Times New Roman" w:cs="Calibri"/>
          <w:szCs w:val="19"/>
          <w:lang w:eastAsia="pl-PL"/>
        </w:rPr>
        <w:t xml:space="preserve"> </w:t>
      </w:r>
      <w:r w:rsidR="000C10CA" w:rsidRPr="002B4B2A">
        <w:rPr>
          <w:rFonts w:eastAsia="Times New Roman" w:cs="Calibri"/>
          <w:szCs w:val="19"/>
          <w:lang w:eastAsia="pl-PL"/>
        </w:rPr>
        <w:t>podmiotów (</w:t>
      </w:r>
      <w:r w:rsidR="00181B60">
        <w:rPr>
          <w:rFonts w:eastAsia="Times New Roman" w:cs="Calibri"/>
          <w:szCs w:val="19"/>
          <w:lang w:eastAsia="pl-PL"/>
        </w:rPr>
        <w:t>8,5</w:t>
      </w:r>
      <w:r w:rsidR="000C10CA" w:rsidRPr="002B4B2A">
        <w:rPr>
          <w:rFonts w:eastAsia="Times New Roman" w:cs="Calibri"/>
          <w:szCs w:val="19"/>
          <w:lang w:eastAsia="pl-PL"/>
        </w:rPr>
        <w:t>%).</w:t>
      </w:r>
      <w:r w:rsidR="00E02F23" w:rsidRPr="002B4B2A">
        <w:rPr>
          <w:rFonts w:eastAsia="Times New Roman" w:cs="Calibri"/>
          <w:szCs w:val="19"/>
          <w:lang w:eastAsia="pl-PL"/>
        </w:rPr>
        <w:t xml:space="preserve"> </w:t>
      </w:r>
      <w:r w:rsidR="00F438D9">
        <w:rPr>
          <w:rFonts w:eastAsia="Times New Roman" w:cs="Calibri"/>
          <w:szCs w:val="19"/>
          <w:lang w:eastAsia="pl-PL"/>
        </w:rPr>
        <w:t xml:space="preserve">W przypadku jednostek </w:t>
      </w:r>
      <w:r w:rsidR="006D5AFC">
        <w:rPr>
          <w:rFonts w:eastAsia="Times New Roman" w:cs="Calibri"/>
          <w:szCs w:val="19"/>
          <w:lang w:eastAsia="pl-PL"/>
        </w:rPr>
        <w:t>zależnych</w:t>
      </w:r>
      <w:r w:rsidR="00F438D9">
        <w:rPr>
          <w:rFonts w:eastAsia="Times New Roman" w:cs="Calibri"/>
          <w:szCs w:val="19"/>
          <w:lang w:eastAsia="pl-PL"/>
        </w:rPr>
        <w:t xml:space="preserve"> wykorzystujących dodatkowe finansowanie najwięcej podmiotów zadeklarowało wykorzystanie zarówno </w:t>
      </w:r>
      <w:r w:rsidR="00083513">
        <w:rPr>
          <w:rFonts w:eastAsia="Times New Roman" w:cs="Calibri"/>
          <w:szCs w:val="19"/>
          <w:lang w:eastAsia="pl-PL"/>
        </w:rPr>
        <w:t>finansowania</w:t>
      </w:r>
      <w:r w:rsidR="00F438D9">
        <w:rPr>
          <w:rFonts w:eastAsia="Times New Roman" w:cs="Calibri"/>
          <w:szCs w:val="19"/>
          <w:lang w:eastAsia="pl-PL"/>
        </w:rPr>
        <w:t xml:space="preserve"> krótko</w:t>
      </w:r>
      <w:r w:rsidR="004B45B7">
        <w:rPr>
          <w:rFonts w:eastAsia="Times New Roman" w:cs="Calibri"/>
          <w:szCs w:val="19"/>
          <w:lang w:eastAsia="pl-PL"/>
        </w:rPr>
        <w:t>-</w:t>
      </w:r>
      <w:r w:rsidR="00F438D9">
        <w:rPr>
          <w:rFonts w:eastAsia="Times New Roman" w:cs="Calibri"/>
          <w:szCs w:val="19"/>
          <w:lang w:eastAsia="pl-PL"/>
        </w:rPr>
        <w:t xml:space="preserve"> jak i długoterminowego (23 podmioty), a w przypadku jednostek dominujących i jednocześnie zależnych w grupach kapitałowych przeważały jednostki, które zgłosiły wykorzystanie </w:t>
      </w:r>
      <w:r w:rsidR="00083513" w:rsidRPr="00530BD0">
        <w:rPr>
          <w:rFonts w:eastAsia="Times New Roman" w:cs="Calibri"/>
          <w:szCs w:val="19"/>
          <w:lang w:eastAsia="pl-PL"/>
        </w:rPr>
        <w:t>fina</w:t>
      </w:r>
      <w:r w:rsidR="002930C0" w:rsidRPr="00530BD0">
        <w:rPr>
          <w:rFonts w:eastAsia="Times New Roman" w:cs="Calibri"/>
          <w:szCs w:val="19"/>
          <w:lang w:eastAsia="pl-PL"/>
        </w:rPr>
        <w:t>n</w:t>
      </w:r>
      <w:r w:rsidR="00083513" w:rsidRPr="00530BD0">
        <w:rPr>
          <w:rFonts w:eastAsia="Times New Roman" w:cs="Calibri"/>
          <w:szCs w:val="19"/>
          <w:lang w:eastAsia="pl-PL"/>
        </w:rPr>
        <w:t>sowania</w:t>
      </w:r>
      <w:r w:rsidR="00F438D9">
        <w:rPr>
          <w:rFonts w:eastAsia="Times New Roman" w:cs="Calibri"/>
          <w:szCs w:val="19"/>
          <w:lang w:eastAsia="pl-PL"/>
        </w:rPr>
        <w:t xml:space="preserve"> krótkoterminowego (18 podmiotów)</w:t>
      </w:r>
      <w:r w:rsidR="00083513">
        <w:rPr>
          <w:rFonts w:eastAsia="Times New Roman" w:cs="Calibri"/>
          <w:szCs w:val="19"/>
          <w:lang w:eastAsia="pl-PL"/>
        </w:rPr>
        <w:t>.</w:t>
      </w:r>
    </w:p>
    <w:p w:rsidR="00A73FCE" w:rsidRDefault="000F2B24" w:rsidP="005A394E">
      <w:pPr>
        <w:spacing w:line="20" w:lineRule="atLeast"/>
        <w:rPr>
          <w:rFonts w:eastAsia="Times New Roman" w:cs="Calibri"/>
          <w:szCs w:val="19"/>
          <w:lang w:eastAsia="pl-PL"/>
        </w:rPr>
      </w:pPr>
      <w:r>
        <w:rPr>
          <w:rFonts w:eastAsia="Times New Roman" w:cs="Calibri"/>
          <w:szCs w:val="19"/>
          <w:lang w:eastAsia="pl-PL"/>
        </w:rPr>
        <w:t xml:space="preserve"> </w:t>
      </w:r>
    </w:p>
    <w:p w:rsidR="002D2964" w:rsidRDefault="002D2964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FF5746" w:rsidRPr="00FF5746" w:rsidRDefault="00CD4C77" w:rsidP="005A394E">
      <w:pPr>
        <w:spacing w:line="20" w:lineRule="atLeast"/>
        <w:rPr>
          <w:rFonts w:eastAsia="Times New Roman" w:cs="Calibri"/>
          <w:b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1D2489C" wp14:editId="18033352">
                <wp:simplePos x="0" y="0"/>
                <wp:positionH relativeFrom="column">
                  <wp:posOffset>5231461</wp:posOffset>
                </wp:positionH>
                <wp:positionV relativeFrom="paragraph">
                  <wp:posOffset>383237</wp:posOffset>
                </wp:positionV>
                <wp:extent cx="1731645" cy="1542553"/>
                <wp:effectExtent l="0" t="0" r="0" b="635"/>
                <wp:wrapNone/>
                <wp:docPr id="20" name="Pole tekstowe 20" descr="Podmioty działające samo-dzielnie stanowiły 37,6% wszystkich podmiotów, które podjęły decyzje o wykorzystaniu dodatkowego finansowania w związku z pandemią Covid-19 w 2021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54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86417" w:rsidRPr="00903EE0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Podmioty działające samodzielnie stanowiły 37,6% wszystkich podmiotów, które podjęły decyzje o wykorzystaniu dodatkowego finansowania w związku z pandemią Covid-19 w 2021 r.</w:t>
                            </w:r>
                          </w:p>
                          <w:p w:rsidR="00986417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986417" w:rsidRPr="00644C13" w:rsidRDefault="00986417" w:rsidP="00CD4C77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2489C" id="Pole tekstowe 20" o:spid="_x0000_s1039" type="#_x0000_t202" alt="Podmioty działające samo-dzielnie stanowiły 37,6% wszystkich podmiotów, które podjęły decyzje o wykorzystaniu dodatkowego finansowania w związku z pandemią Covid-19 w 2021 r." style="position:absolute;margin-left:411.95pt;margin-top:30.2pt;width:136.35pt;height:121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" filled="f" stroked="f" strokeweight=".5pt">
                <v:textbox>
                  <w:txbxContent>
                    <w:p w:rsidR="00986417" w:rsidRPr="00903EE0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Podmioty działające samodzielnie stanowiły 37,6% wszystkich podmiotów, które podjęły decyzje o wykorzystaniu dodatkowego finansowania w związku z pandemią Covid-19 w 2021 r.</w:t>
                      </w:r>
                    </w:p>
                    <w:p w:rsidR="00986417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986417" w:rsidRPr="00644C13" w:rsidRDefault="00986417" w:rsidP="00CD4C77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5746">
        <w:rPr>
          <w:rFonts w:eastAsia="Times New Roman" w:cs="Calibri"/>
          <w:b/>
          <w:sz w:val="18"/>
          <w:szCs w:val="18"/>
          <w:lang w:eastAsia="pl-PL"/>
        </w:rPr>
        <w:t>Tablica 8.</w:t>
      </w:r>
      <w:r w:rsidR="00FF5746" w:rsidRPr="00FF5746">
        <w:rPr>
          <w:rFonts w:eastAsia="Times New Roman" w:cs="Calibri"/>
          <w:b/>
          <w:sz w:val="18"/>
          <w:szCs w:val="18"/>
          <w:lang w:eastAsia="pl-PL"/>
        </w:rPr>
        <w:t xml:space="preserve"> </w:t>
      </w:r>
      <w:r w:rsidR="00530BD0">
        <w:rPr>
          <w:rFonts w:eastAsia="Times New Roman" w:cs="Calibri"/>
          <w:b/>
          <w:sz w:val="18"/>
          <w:szCs w:val="18"/>
          <w:lang w:eastAsia="pl-PL"/>
        </w:rPr>
        <w:t xml:space="preserve">Wpływ pandemii Covid-19 na działalność badanych podmiotów w zakresie </w:t>
      </w:r>
      <w:r w:rsidR="00867918">
        <w:rPr>
          <w:rFonts w:eastAsia="Times New Roman" w:cs="Calibri"/>
          <w:b/>
          <w:sz w:val="18"/>
          <w:szCs w:val="18"/>
          <w:lang w:eastAsia="pl-PL"/>
        </w:rPr>
        <w:t>decyzji dotyczących wykorzystania dodatkowego finansowania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pływ pandemii Covid-19 na działalność badanych podmiotów w zakresie decyzji dotyczących wykorzystania dodatkowego finansowania"/>
      </w:tblPr>
      <w:tblGrid>
        <w:gridCol w:w="2184"/>
        <w:gridCol w:w="1045"/>
        <w:gridCol w:w="1050"/>
        <w:gridCol w:w="1219"/>
        <w:gridCol w:w="1418"/>
        <w:gridCol w:w="1273"/>
      </w:tblGrid>
      <w:tr w:rsidR="00DA2519" w:rsidRPr="00B8049B" w:rsidTr="00891E73">
        <w:trPr>
          <w:trHeight w:val="652"/>
        </w:trPr>
        <w:tc>
          <w:tcPr>
            <w:tcW w:w="1334" w:type="pct"/>
            <w:vMerge w:val="restart"/>
            <w:vAlign w:val="center"/>
          </w:tcPr>
          <w:p w:rsidR="00DA2519" w:rsidRPr="00B8049B" w:rsidRDefault="00DA2519" w:rsidP="0095257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8" w:type="pct"/>
            <w:vMerge w:val="restart"/>
            <w:tcBorders>
              <w:top w:val="nil"/>
              <w:left w:val="single" w:sz="4" w:space="0" w:color="212492"/>
            </w:tcBorders>
            <w:vAlign w:val="center"/>
          </w:tcPr>
          <w:p w:rsidR="00DA2519" w:rsidRPr="00876557" w:rsidRDefault="002B7D80" w:rsidP="0095257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Przedsiębiorstwa</w:t>
            </w:r>
          </w:p>
        </w:tc>
        <w:tc>
          <w:tcPr>
            <w:tcW w:w="3028" w:type="pct"/>
            <w:gridSpan w:val="4"/>
            <w:tcBorders>
              <w:right w:val="nil"/>
            </w:tcBorders>
            <w:vAlign w:val="center"/>
          </w:tcPr>
          <w:p w:rsidR="00DA2519" w:rsidRPr="00B8049B" w:rsidRDefault="00DA2519" w:rsidP="00E436BC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A2519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Czy w związku z efektami pandemii Covid-19 podjęto w Państwa przedsiębiorstwie decyzje o </w:t>
            </w:r>
            <w:r w:rsidR="00CC0530">
              <w:rPr>
                <w:rFonts w:eastAsia="Times New Roman" w:cs="Times New Roman"/>
                <w:color w:val="000000"/>
                <w:sz w:val="16"/>
                <w:szCs w:val="16"/>
              </w:rPr>
              <w:t>dodatkowym finansowaniu w 2021</w:t>
            </w:r>
            <w:r w:rsidR="00E436BC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  <w:r w:rsidRPr="00DA2519">
              <w:rPr>
                <w:rFonts w:eastAsia="Times New Roman" w:cs="Times New Roman"/>
                <w:color w:val="000000"/>
                <w:sz w:val="16"/>
                <w:szCs w:val="16"/>
              </w:rPr>
              <w:t>r.?</w:t>
            </w:r>
          </w:p>
        </w:tc>
      </w:tr>
      <w:tr w:rsidR="00DA2519" w:rsidRPr="00B8049B" w:rsidTr="00891E73">
        <w:trPr>
          <w:trHeight w:hRule="exact" w:val="1220"/>
        </w:trPr>
        <w:tc>
          <w:tcPr>
            <w:tcW w:w="1334" w:type="pct"/>
            <w:vMerge/>
            <w:tcBorders>
              <w:bottom w:val="single" w:sz="12" w:space="0" w:color="212492"/>
            </w:tcBorders>
            <w:vAlign w:val="center"/>
          </w:tcPr>
          <w:p w:rsidR="00DA2519" w:rsidRPr="00B8049B" w:rsidRDefault="00DA2519" w:rsidP="0095257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38" w:type="pct"/>
            <w:vMerge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DA2519" w:rsidRPr="00B8049B" w:rsidRDefault="00DA2519" w:rsidP="0095257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744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dodatkowe finansowanie krótkoterminowe</w:t>
            </w:r>
          </w:p>
        </w:tc>
        <w:tc>
          <w:tcPr>
            <w:tcW w:w="866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dodatkowe finansowanie długoterminowe</w:t>
            </w:r>
          </w:p>
        </w:tc>
        <w:tc>
          <w:tcPr>
            <w:tcW w:w="777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DA2519" w:rsidRPr="00B8049B" w:rsidRDefault="00DA2519" w:rsidP="00DA2519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dodatkowe finansowanie krótko- i długoterminowe</w:t>
            </w:r>
          </w:p>
        </w:tc>
      </w:tr>
      <w:tr w:rsidR="00CC0530" w:rsidRPr="003248AD" w:rsidTr="00891E73">
        <w:trPr>
          <w:trHeight w:hRule="exact" w:val="454"/>
        </w:trPr>
        <w:tc>
          <w:tcPr>
            <w:tcW w:w="1334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/>
                <w:bCs/>
                <w:sz w:val="16"/>
                <w:szCs w:val="16"/>
              </w:rPr>
              <w:t xml:space="preserve">Przedsiębiorstwa ogółem, </w:t>
            </w:r>
            <w:r w:rsidRPr="00952574">
              <w:rPr>
                <w:rFonts w:eastAsia="Fira Sans Light" w:cs="Calibri"/>
                <w:bCs/>
                <w:sz w:val="16"/>
                <w:szCs w:val="16"/>
              </w:rPr>
              <w:t>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CC0530" w:rsidRPr="00487CA6" w:rsidRDefault="00CC0530" w:rsidP="00CC053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2 338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073198" w:rsidRDefault="00CC0530" w:rsidP="00CC0530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2 110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073198" w:rsidRDefault="00CC0530" w:rsidP="00CC0530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118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073198" w:rsidRDefault="00CC0530" w:rsidP="00CC0530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073198" w:rsidRDefault="00CC0530" w:rsidP="00CC0530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81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12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>Przedsiębiorstwa działające samodzielnie, 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880</w:t>
            </w:r>
          </w:p>
        </w:tc>
        <w:tc>
          <w:tcPr>
            <w:tcW w:w="641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783</w:t>
            </w:r>
          </w:p>
        </w:tc>
        <w:tc>
          <w:tcPr>
            <w:tcW w:w="744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866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777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8" w:type="pct"/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641" w:type="pct"/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744" w:type="pct"/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866" w:type="pct"/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77" w:type="pct"/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30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bottom w:val="single" w:sz="12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638" w:type="pct"/>
            <w:tcBorders>
              <w:bottom w:val="single" w:sz="12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641" w:type="pct"/>
            <w:tcBorders>
              <w:bottom w:val="single" w:sz="12" w:space="0" w:color="212492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744" w:type="pct"/>
            <w:tcBorders>
              <w:bottom w:val="single" w:sz="12" w:space="0" w:color="212492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66" w:type="pct"/>
            <w:tcBorders>
              <w:bottom w:val="single" w:sz="12" w:space="0" w:color="212492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77" w:type="pct"/>
            <w:tcBorders>
              <w:bottom w:val="single" w:sz="12" w:space="0" w:color="212492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w </w:t>
            </w:r>
            <w:r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63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390</w:t>
            </w:r>
          </w:p>
        </w:tc>
        <w:tc>
          <w:tcPr>
            <w:tcW w:w="64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744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86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7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CC0530" w:rsidRPr="0083406F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6F36D8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Pr="003248AD" w:rsidRDefault="00CC0530" w:rsidP="00CC053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12" w:space="0" w:color="212492"/>
            </w:tcBorders>
            <w:vAlign w:val="center"/>
          </w:tcPr>
          <w:p w:rsidR="00CC0530" w:rsidRPr="000C10CA" w:rsidRDefault="00CC0530" w:rsidP="006D5AFC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0C10CA">
              <w:rPr>
                <w:rFonts w:eastAsia="Fira Sans Light" w:cs="Calibri"/>
                <w:sz w:val="16"/>
                <w:szCs w:val="16"/>
              </w:rPr>
              <w:t xml:space="preserve">Jednostki </w:t>
            </w:r>
            <w:r w:rsidR="006D5AFC">
              <w:rPr>
                <w:rFonts w:eastAsia="Fira Sans Light" w:cs="Calibri"/>
                <w:sz w:val="16"/>
                <w:szCs w:val="16"/>
              </w:rPr>
              <w:t>zależne</w:t>
            </w:r>
            <w:r w:rsidRPr="000C10CA">
              <w:rPr>
                <w:rFonts w:eastAsia="Fira Sans Light" w:cs="Calibri"/>
                <w:sz w:val="16"/>
                <w:szCs w:val="16"/>
              </w:rPr>
              <w:t xml:space="preserve"> w </w:t>
            </w:r>
            <w:r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0C10CA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713</w:t>
            </w:r>
          </w:p>
        </w:tc>
        <w:tc>
          <w:tcPr>
            <w:tcW w:w="641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660</w:t>
            </w:r>
          </w:p>
        </w:tc>
        <w:tc>
          <w:tcPr>
            <w:tcW w:w="744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866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77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ujących 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&gt;249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12" w:space="0" w:color="212492"/>
            </w:tcBorders>
            <w:vAlign w:val="center"/>
          </w:tcPr>
          <w:p w:rsidR="00CC0530" w:rsidRDefault="00CC0530" w:rsidP="006D5AFC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i </w:t>
            </w:r>
            <w:r w:rsidR="006D5AFC">
              <w:rPr>
                <w:rFonts w:eastAsia="Fira Sans Light" w:cs="Calibri"/>
                <w:sz w:val="16"/>
                <w:szCs w:val="16"/>
              </w:rPr>
              <w:t>zależne</w:t>
            </w:r>
            <w:r w:rsidRPr="00952574">
              <w:rPr>
                <w:rFonts w:eastAsia="Fira Sans Light" w:cs="Calibri"/>
                <w:sz w:val="16"/>
                <w:szCs w:val="16"/>
              </w:rPr>
              <w:t xml:space="preserve"> w </w:t>
            </w:r>
            <w:r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638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355</w:t>
            </w:r>
          </w:p>
        </w:tc>
        <w:tc>
          <w:tcPr>
            <w:tcW w:w="641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325</w:t>
            </w:r>
          </w:p>
        </w:tc>
        <w:tc>
          <w:tcPr>
            <w:tcW w:w="744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866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77" w:type="pct"/>
            <w:tcBorders>
              <w:top w:val="single" w:sz="12" w:space="0" w:color="212492"/>
              <w:right w:val="nil"/>
            </w:tcBorders>
            <w:vAlign w:val="center"/>
          </w:tcPr>
          <w:p w:rsidR="00CC0530" w:rsidRPr="00F77E37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CC0530" w:rsidRPr="003248AD" w:rsidTr="00891E73">
        <w:trPr>
          <w:trHeight w:val="20"/>
        </w:trPr>
        <w:tc>
          <w:tcPr>
            <w:tcW w:w="1334" w:type="pct"/>
            <w:tcBorders>
              <w:top w:val="single" w:sz="4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641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744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6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77" w:type="pct"/>
            <w:tcBorders>
              <w:top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C0530" w:rsidRPr="003248AD" w:rsidTr="00535421">
        <w:trPr>
          <w:trHeight w:val="20"/>
        </w:trPr>
        <w:tc>
          <w:tcPr>
            <w:tcW w:w="133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638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641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744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6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CC0530" w:rsidRDefault="00CC0530" w:rsidP="00CC0530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</w:tbl>
    <w:p w:rsidR="00604828" w:rsidRDefault="00604828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:rsidR="009E4C58" w:rsidRPr="002B4B2A" w:rsidRDefault="00D465E9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 xml:space="preserve">Spośród </w:t>
      </w:r>
      <w:r w:rsidR="00F23D10">
        <w:rPr>
          <w:rFonts w:eastAsia="Times New Roman" w:cs="Calibri"/>
          <w:szCs w:val="19"/>
          <w:lang w:eastAsia="pl-PL"/>
        </w:rPr>
        <w:t>2 338</w:t>
      </w:r>
      <w:r w:rsidRPr="002B4B2A">
        <w:rPr>
          <w:rFonts w:eastAsia="Times New Roman" w:cs="Calibri"/>
          <w:szCs w:val="19"/>
          <w:lang w:eastAsia="pl-PL"/>
        </w:rPr>
        <w:t xml:space="preserve"> badanych przedsiębiorstw, </w:t>
      </w:r>
      <w:r w:rsidR="00F23D10">
        <w:rPr>
          <w:rFonts w:eastAsia="Times New Roman" w:cs="Calibri"/>
          <w:szCs w:val="19"/>
          <w:lang w:eastAsia="pl-PL"/>
        </w:rPr>
        <w:t>132</w:t>
      </w:r>
      <w:r w:rsidR="00F23D10" w:rsidRPr="002B4B2A">
        <w:rPr>
          <w:rFonts w:eastAsia="Times New Roman" w:cs="Calibri"/>
          <w:szCs w:val="19"/>
          <w:lang w:eastAsia="pl-PL"/>
        </w:rPr>
        <w:t xml:space="preserve"> </w:t>
      </w:r>
      <w:r w:rsidRPr="002B4B2A">
        <w:rPr>
          <w:rFonts w:eastAsia="Times New Roman" w:cs="Calibri"/>
          <w:szCs w:val="19"/>
          <w:lang w:eastAsia="pl-PL"/>
        </w:rPr>
        <w:t>podmiot</w:t>
      </w:r>
      <w:r w:rsidR="0076725D">
        <w:rPr>
          <w:rFonts w:eastAsia="Times New Roman" w:cs="Calibri"/>
          <w:szCs w:val="19"/>
          <w:lang w:eastAsia="pl-PL"/>
        </w:rPr>
        <w:t>y</w:t>
      </w:r>
      <w:r w:rsidR="00BA63DF" w:rsidRPr="002B4B2A">
        <w:rPr>
          <w:rFonts w:eastAsia="Times New Roman" w:cs="Calibri"/>
          <w:szCs w:val="19"/>
          <w:lang w:eastAsia="pl-PL"/>
        </w:rPr>
        <w:t xml:space="preserve"> (tj. </w:t>
      </w:r>
      <w:r w:rsidR="00F23D10">
        <w:rPr>
          <w:rFonts w:eastAsia="Times New Roman" w:cs="Calibri"/>
          <w:szCs w:val="19"/>
          <w:lang w:eastAsia="pl-PL"/>
        </w:rPr>
        <w:t>5,6</w:t>
      </w:r>
      <w:r w:rsidR="00BA63DF" w:rsidRPr="002B4B2A">
        <w:rPr>
          <w:rFonts w:eastAsia="Times New Roman" w:cs="Calibri"/>
          <w:szCs w:val="19"/>
          <w:lang w:eastAsia="pl-PL"/>
        </w:rPr>
        <w:t>%</w:t>
      </w:r>
      <w:r w:rsidRPr="002B4B2A">
        <w:rPr>
          <w:rFonts w:eastAsia="Times New Roman" w:cs="Calibri"/>
          <w:szCs w:val="19"/>
          <w:lang w:eastAsia="pl-PL"/>
        </w:rPr>
        <w:t xml:space="preserve"> ogólnej liczby) zadeklarował</w:t>
      </w:r>
      <w:r w:rsidR="0076725D">
        <w:rPr>
          <w:rFonts w:eastAsia="Times New Roman" w:cs="Calibri"/>
          <w:szCs w:val="19"/>
          <w:lang w:eastAsia="pl-PL"/>
        </w:rPr>
        <w:t>y</w:t>
      </w:r>
      <w:r w:rsidRPr="002B4B2A">
        <w:rPr>
          <w:rFonts w:eastAsia="Times New Roman" w:cs="Calibri"/>
          <w:szCs w:val="19"/>
          <w:lang w:eastAsia="pl-PL"/>
        </w:rPr>
        <w:t xml:space="preserve"> dodatkowe zastosowanie bądź zwiększenie skali wykorzystania instrumentów pochodnych </w:t>
      </w:r>
      <w:r w:rsidR="00CB056D" w:rsidRPr="002B4B2A">
        <w:rPr>
          <w:rFonts w:eastAsia="Times New Roman" w:cs="Calibri"/>
          <w:szCs w:val="19"/>
          <w:lang w:eastAsia="pl-PL"/>
        </w:rPr>
        <w:t>w 202</w:t>
      </w:r>
      <w:r w:rsidR="00F23D10">
        <w:rPr>
          <w:rFonts w:eastAsia="Times New Roman" w:cs="Calibri"/>
          <w:szCs w:val="19"/>
          <w:lang w:eastAsia="pl-PL"/>
        </w:rPr>
        <w:t>1</w:t>
      </w:r>
      <w:r w:rsidR="00CB056D" w:rsidRPr="002B4B2A">
        <w:rPr>
          <w:rFonts w:eastAsia="Times New Roman" w:cs="Calibri"/>
          <w:szCs w:val="19"/>
          <w:lang w:eastAsia="pl-PL"/>
        </w:rPr>
        <w:t xml:space="preserve"> r. </w:t>
      </w:r>
      <w:r w:rsidRPr="002B4B2A">
        <w:rPr>
          <w:rFonts w:eastAsia="Times New Roman" w:cs="Calibri"/>
          <w:szCs w:val="19"/>
          <w:lang w:eastAsia="pl-PL"/>
        </w:rPr>
        <w:t xml:space="preserve">w związku z efektami pandemii Covid-19. </w:t>
      </w:r>
      <w:r w:rsidR="00370526">
        <w:rPr>
          <w:rFonts w:eastAsia="Times New Roman" w:cs="Calibri"/>
          <w:szCs w:val="19"/>
          <w:lang w:eastAsia="pl-PL"/>
        </w:rPr>
        <w:t xml:space="preserve">Z tej liczby, </w:t>
      </w:r>
      <w:r w:rsidR="00F23D10">
        <w:rPr>
          <w:rFonts w:eastAsia="Times New Roman" w:cs="Calibri"/>
          <w:szCs w:val="19"/>
          <w:lang w:eastAsia="pl-PL"/>
        </w:rPr>
        <w:t xml:space="preserve">117 </w:t>
      </w:r>
      <w:r w:rsidR="00370526">
        <w:rPr>
          <w:rFonts w:eastAsia="Times New Roman" w:cs="Calibri"/>
          <w:szCs w:val="19"/>
          <w:lang w:eastAsia="pl-PL"/>
        </w:rPr>
        <w:t>podmiotów określiło</w:t>
      </w:r>
      <w:r w:rsidR="00782A9B" w:rsidRPr="002B4B2A">
        <w:rPr>
          <w:rFonts w:eastAsia="Times New Roman" w:cs="Calibri"/>
          <w:szCs w:val="19"/>
          <w:lang w:eastAsia="pl-PL"/>
        </w:rPr>
        <w:t xml:space="preserve"> dodatkowe zastosowanie lub zwiększenie skali wykorzystania instrumentów pochodnych spowodowanie pandemią Covid-19 jako „nieznaczne”, a </w:t>
      </w:r>
      <w:r w:rsidR="00F23D10">
        <w:rPr>
          <w:rFonts w:eastAsia="Times New Roman" w:cs="Calibri"/>
          <w:szCs w:val="19"/>
          <w:lang w:eastAsia="pl-PL"/>
        </w:rPr>
        <w:t>15</w:t>
      </w:r>
      <w:r w:rsidR="00F23D10" w:rsidRPr="002B4B2A">
        <w:rPr>
          <w:rFonts w:eastAsia="Times New Roman" w:cs="Calibri"/>
          <w:szCs w:val="19"/>
          <w:lang w:eastAsia="pl-PL"/>
        </w:rPr>
        <w:t xml:space="preserve"> </w:t>
      </w:r>
      <w:r w:rsidR="00782A9B" w:rsidRPr="002B4B2A">
        <w:rPr>
          <w:rFonts w:eastAsia="Times New Roman" w:cs="Calibri"/>
          <w:szCs w:val="19"/>
          <w:lang w:eastAsia="pl-PL"/>
        </w:rPr>
        <w:t xml:space="preserve">podmiotów jako „istotne”. </w:t>
      </w:r>
    </w:p>
    <w:p w:rsidR="00782A9B" w:rsidRDefault="00782A9B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  <w:r w:rsidRPr="002B4B2A">
        <w:rPr>
          <w:rFonts w:eastAsia="Times New Roman" w:cs="Calibri"/>
          <w:szCs w:val="19"/>
          <w:lang w:eastAsia="pl-PL"/>
        </w:rPr>
        <w:t xml:space="preserve">Wśród podmiotów działających samodzielnie, wpływ pandemii Covid-19 na zwiększenie wykorzystania instrumentów pochodnych dotyczył </w:t>
      </w:r>
      <w:r w:rsidR="00F23D10">
        <w:rPr>
          <w:rFonts w:eastAsia="Times New Roman" w:cs="Calibri"/>
          <w:szCs w:val="19"/>
          <w:lang w:eastAsia="pl-PL"/>
        </w:rPr>
        <w:t>6,0</w:t>
      </w:r>
      <w:r w:rsidRPr="002B4B2A">
        <w:rPr>
          <w:rFonts w:eastAsia="Times New Roman" w:cs="Calibri"/>
          <w:szCs w:val="19"/>
          <w:lang w:eastAsia="pl-PL"/>
        </w:rPr>
        <w:t xml:space="preserve">% </w:t>
      </w:r>
      <w:r w:rsidR="002A7E22" w:rsidRPr="002B4B2A">
        <w:rPr>
          <w:rFonts w:eastAsia="Times New Roman" w:cs="Calibri"/>
          <w:szCs w:val="19"/>
          <w:lang w:eastAsia="pl-PL"/>
        </w:rPr>
        <w:t>przedsiębiorstw</w:t>
      </w:r>
      <w:r w:rsidRPr="002B4B2A">
        <w:rPr>
          <w:rFonts w:eastAsia="Times New Roman" w:cs="Calibri"/>
          <w:szCs w:val="19"/>
          <w:lang w:eastAsia="pl-PL"/>
        </w:rPr>
        <w:t xml:space="preserve"> zaliczanych</w:t>
      </w:r>
      <w:r w:rsidR="00BA63DF" w:rsidRPr="002B4B2A">
        <w:rPr>
          <w:rFonts w:eastAsia="Times New Roman" w:cs="Calibri"/>
          <w:szCs w:val="19"/>
          <w:lang w:eastAsia="pl-PL"/>
        </w:rPr>
        <w:t xml:space="preserve"> do tej grupy</w:t>
      </w:r>
      <w:r w:rsidR="002A7E22" w:rsidRPr="002B4B2A">
        <w:rPr>
          <w:rFonts w:eastAsia="Times New Roman" w:cs="Calibri"/>
          <w:szCs w:val="19"/>
          <w:lang w:eastAsia="pl-PL"/>
        </w:rPr>
        <w:t xml:space="preserve"> (</w:t>
      </w:r>
      <w:r w:rsidR="00F23D10">
        <w:rPr>
          <w:rFonts w:eastAsia="Times New Roman" w:cs="Calibri"/>
          <w:szCs w:val="19"/>
          <w:lang w:eastAsia="pl-PL"/>
        </w:rPr>
        <w:t>53</w:t>
      </w:r>
      <w:r w:rsidR="002A7E22" w:rsidRPr="002B4B2A">
        <w:rPr>
          <w:rFonts w:eastAsia="Times New Roman" w:cs="Calibri"/>
          <w:szCs w:val="19"/>
          <w:lang w:eastAsia="pl-PL"/>
        </w:rPr>
        <w:t xml:space="preserve"> podmioty)</w:t>
      </w:r>
      <w:r w:rsidR="00BA63DF" w:rsidRPr="002B4B2A">
        <w:rPr>
          <w:rFonts w:eastAsia="Times New Roman" w:cs="Calibri"/>
          <w:szCs w:val="19"/>
          <w:lang w:eastAsia="pl-PL"/>
        </w:rPr>
        <w:t xml:space="preserve">. Dla podmiotów dominujących w grupach kapitałowych ten odsetek był najwyższy i wyniósł </w:t>
      </w:r>
      <w:r w:rsidR="00F23D10">
        <w:rPr>
          <w:rFonts w:eastAsia="Times New Roman" w:cs="Calibri"/>
          <w:szCs w:val="19"/>
          <w:lang w:eastAsia="pl-PL"/>
        </w:rPr>
        <w:t>6,7</w:t>
      </w:r>
      <w:r w:rsidR="00BA63DF" w:rsidRPr="002B4B2A">
        <w:rPr>
          <w:rFonts w:eastAsia="Times New Roman" w:cs="Calibri"/>
          <w:szCs w:val="19"/>
          <w:lang w:eastAsia="pl-PL"/>
        </w:rPr>
        <w:t>%</w:t>
      </w:r>
      <w:r w:rsidR="002A7E22" w:rsidRPr="002B4B2A">
        <w:rPr>
          <w:rFonts w:eastAsia="Times New Roman" w:cs="Calibri"/>
          <w:szCs w:val="19"/>
          <w:lang w:eastAsia="pl-PL"/>
        </w:rPr>
        <w:t xml:space="preserve"> (</w:t>
      </w:r>
      <w:r w:rsidR="00F23D10">
        <w:rPr>
          <w:rFonts w:eastAsia="Times New Roman" w:cs="Calibri"/>
          <w:szCs w:val="19"/>
          <w:lang w:eastAsia="pl-PL"/>
        </w:rPr>
        <w:t>26</w:t>
      </w:r>
      <w:r w:rsidR="002A7E22" w:rsidRPr="002B4B2A">
        <w:rPr>
          <w:rFonts w:eastAsia="Times New Roman" w:cs="Calibri"/>
          <w:szCs w:val="19"/>
          <w:lang w:eastAsia="pl-PL"/>
        </w:rPr>
        <w:t xml:space="preserve"> podmiotów)</w:t>
      </w:r>
      <w:r w:rsidR="00BA63DF" w:rsidRPr="002B4B2A">
        <w:rPr>
          <w:rFonts w:eastAsia="Times New Roman" w:cs="Calibri"/>
          <w:szCs w:val="19"/>
          <w:lang w:eastAsia="pl-PL"/>
        </w:rPr>
        <w:t xml:space="preserve">. Wśród podmiotów </w:t>
      </w:r>
      <w:r w:rsidR="00EE1128">
        <w:rPr>
          <w:rFonts w:eastAsia="Times New Roman" w:cs="Calibri"/>
          <w:szCs w:val="19"/>
          <w:lang w:eastAsia="pl-PL"/>
        </w:rPr>
        <w:t>zależnych</w:t>
      </w:r>
      <w:r w:rsidR="00BA63DF" w:rsidRPr="002B4B2A">
        <w:rPr>
          <w:rFonts w:eastAsia="Times New Roman" w:cs="Calibri"/>
          <w:szCs w:val="19"/>
          <w:lang w:eastAsia="pl-PL"/>
        </w:rPr>
        <w:t xml:space="preserve"> oraz</w:t>
      </w:r>
      <w:r w:rsidR="008841D9">
        <w:rPr>
          <w:rFonts w:eastAsia="Times New Roman" w:cs="Calibri"/>
          <w:szCs w:val="19"/>
          <w:lang w:eastAsia="pl-PL"/>
        </w:rPr>
        <w:t xml:space="preserve"> podmiotów</w:t>
      </w:r>
      <w:r w:rsidR="00BA63DF" w:rsidRPr="002B4B2A">
        <w:rPr>
          <w:rFonts w:eastAsia="Times New Roman" w:cs="Calibri"/>
          <w:szCs w:val="19"/>
          <w:lang w:eastAsia="pl-PL"/>
        </w:rPr>
        <w:t xml:space="preserve"> dominujących i </w:t>
      </w:r>
      <w:r w:rsidR="00F23D10">
        <w:rPr>
          <w:rFonts w:eastAsia="Times New Roman" w:cs="Calibri"/>
          <w:szCs w:val="19"/>
          <w:lang w:eastAsia="pl-PL"/>
        </w:rPr>
        <w:t xml:space="preserve">jednocześnie </w:t>
      </w:r>
      <w:r w:rsidR="00EE1128">
        <w:rPr>
          <w:rFonts w:eastAsia="Times New Roman" w:cs="Calibri"/>
          <w:szCs w:val="19"/>
          <w:lang w:eastAsia="pl-PL"/>
        </w:rPr>
        <w:t>zależnych</w:t>
      </w:r>
      <w:r w:rsidR="00BA63DF" w:rsidRPr="002B4B2A">
        <w:rPr>
          <w:rFonts w:eastAsia="Times New Roman" w:cs="Calibri"/>
          <w:szCs w:val="19"/>
          <w:lang w:eastAsia="pl-PL"/>
        </w:rPr>
        <w:t xml:space="preserve"> w grupach kapitałowych </w:t>
      </w:r>
      <w:r w:rsidR="002A7E22" w:rsidRPr="002B4B2A">
        <w:rPr>
          <w:rFonts w:eastAsia="Times New Roman" w:cs="Calibri"/>
          <w:szCs w:val="19"/>
          <w:lang w:eastAsia="pl-PL"/>
        </w:rPr>
        <w:t>odsetek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przedsiębiorstw</w:t>
      </w:r>
      <w:r w:rsidR="00BA63DF" w:rsidRPr="002B4B2A">
        <w:rPr>
          <w:rFonts w:eastAsia="Times New Roman" w:cs="Calibri"/>
          <w:szCs w:val="19"/>
          <w:lang w:eastAsia="pl-PL"/>
        </w:rPr>
        <w:t>, któr</w:t>
      </w:r>
      <w:r w:rsidR="002A7E22" w:rsidRPr="002B4B2A">
        <w:rPr>
          <w:rFonts w:eastAsia="Times New Roman" w:cs="Calibri"/>
          <w:szCs w:val="19"/>
          <w:lang w:eastAsia="pl-PL"/>
        </w:rPr>
        <w:t>e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wykazały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zwiększenie</w:t>
      </w:r>
      <w:r w:rsidR="00BA63DF" w:rsidRPr="002B4B2A">
        <w:rPr>
          <w:rFonts w:eastAsia="Times New Roman" w:cs="Calibri"/>
          <w:szCs w:val="19"/>
          <w:lang w:eastAsia="pl-PL"/>
        </w:rPr>
        <w:t xml:space="preserve"> wykorzystania lub dodatkowe zastosowanie instrumentów pochodnych</w:t>
      </w:r>
      <w:r w:rsidR="002A7E22" w:rsidRPr="002B4B2A">
        <w:rPr>
          <w:rFonts w:eastAsia="Times New Roman" w:cs="Calibri"/>
          <w:szCs w:val="19"/>
          <w:lang w:eastAsia="pl-PL"/>
        </w:rPr>
        <w:t xml:space="preserve"> był niższy i wyniósł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  <w:r w:rsidR="002A7E22" w:rsidRPr="002B4B2A">
        <w:rPr>
          <w:rFonts w:eastAsia="Times New Roman" w:cs="Calibri"/>
          <w:szCs w:val="19"/>
          <w:lang w:eastAsia="pl-PL"/>
        </w:rPr>
        <w:t>odpowiednio</w:t>
      </w:r>
      <w:r w:rsidR="00BA63DF" w:rsidRPr="002B4B2A">
        <w:rPr>
          <w:rFonts w:eastAsia="Times New Roman" w:cs="Calibri"/>
          <w:szCs w:val="19"/>
          <w:lang w:eastAsia="pl-PL"/>
        </w:rPr>
        <w:t xml:space="preserve"> 5,</w:t>
      </w:r>
      <w:r w:rsidR="00F23D10">
        <w:rPr>
          <w:rFonts w:eastAsia="Times New Roman" w:cs="Calibri"/>
          <w:szCs w:val="19"/>
          <w:lang w:eastAsia="pl-PL"/>
        </w:rPr>
        <w:t>1</w:t>
      </w:r>
      <w:r w:rsidR="00BA63DF" w:rsidRPr="002B4B2A">
        <w:rPr>
          <w:rFonts w:eastAsia="Times New Roman" w:cs="Calibri"/>
          <w:szCs w:val="19"/>
          <w:lang w:eastAsia="pl-PL"/>
        </w:rPr>
        <w:t>%</w:t>
      </w:r>
      <w:r w:rsidR="002A7E22" w:rsidRPr="002B4B2A">
        <w:rPr>
          <w:rFonts w:eastAsia="Times New Roman" w:cs="Calibri"/>
          <w:szCs w:val="19"/>
          <w:lang w:eastAsia="pl-PL"/>
        </w:rPr>
        <w:t xml:space="preserve"> </w:t>
      </w:r>
      <w:r w:rsidR="00BA63DF" w:rsidRPr="002B4B2A">
        <w:rPr>
          <w:rFonts w:eastAsia="Times New Roman" w:cs="Calibri"/>
          <w:szCs w:val="19"/>
          <w:lang w:eastAsia="pl-PL"/>
        </w:rPr>
        <w:t>i 4,</w:t>
      </w:r>
      <w:r w:rsidR="00F23D10">
        <w:rPr>
          <w:rFonts w:eastAsia="Times New Roman" w:cs="Calibri"/>
          <w:szCs w:val="19"/>
          <w:lang w:eastAsia="pl-PL"/>
        </w:rPr>
        <w:t>8</w:t>
      </w:r>
      <w:r w:rsidR="00BA63DF" w:rsidRPr="002B4B2A">
        <w:rPr>
          <w:rFonts w:eastAsia="Times New Roman" w:cs="Calibri"/>
          <w:szCs w:val="19"/>
          <w:lang w:eastAsia="pl-PL"/>
        </w:rPr>
        <w:t>%</w:t>
      </w:r>
      <w:r w:rsidR="002A7E22" w:rsidRPr="002B4B2A">
        <w:rPr>
          <w:rFonts w:eastAsia="Times New Roman" w:cs="Calibri"/>
          <w:szCs w:val="19"/>
          <w:lang w:eastAsia="pl-PL"/>
        </w:rPr>
        <w:t xml:space="preserve"> (</w:t>
      </w:r>
      <w:r w:rsidR="00F23D10">
        <w:rPr>
          <w:rFonts w:eastAsia="Times New Roman" w:cs="Calibri"/>
          <w:szCs w:val="19"/>
          <w:lang w:eastAsia="pl-PL"/>
        </w:rPr>
        <w:t>36</w:t>
      </w:r>
      <w:r w:rsidR="002A7E22" w:rsidRPr="002B4B2A">
        <w:rPr>
          <w:rFonts w:eastAsia="Times New Roman" w:cs="Calibri"/>
          <w:szCs w:val="19"/>
          <w:lang w:eastAsia="pl-PL"/>
        </w:rPr>
        <w:t xml:space="preserve"> i 17 </w:t>
      </w:r>
      <w:r w:rsidR="00EC25B2" w:rsidRPr="002B4B2A">
        <w:rPr>
          <w:rFonts w:eastAsia="Times New Roman" w:cs="Calibri"/>
          <w:szCs w:val="19"/>
          <w:lang w:eastAsia="pl-PL"/>
        </w:rPr>
        <w:t>przedsiębiorstw</w:t>
      </w:r>
      <w:r w:rsidR="002A7E22" w:rsidRPr="002B4B2A">
        <w:rPr>
          <w:rFonts w:eastAsia="Times New Roman" w:cs="Calibri"/>
          <w:szCs w:val="19"/>
          <w:lang w:eastAsia="pl-PL"/>
        </w:rPr>
        <w:t>).</w:t>
      </w:r>
      <w:r w:rsidR="00BA63DF" w:rsidRPr="002B4B2A">
        <w:rPr>
          <w:rFonts w:eastAsia="Times New Roman" w:cs="Calibri"/>
          <w:szCs w:val="19"/>
          <w:lang w:eastAsia="pl-PL"/>
        </w:rPr>
        <w:t xml:space="preserve"> </w:t>
      </w:r>
    </w:p>
    <w:p w:rsidR="006D5AFC" w:rsidRDefault="006D5AFC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:rsidR="006D5AFC" w:rsidRPr="002B4B2A" w:rsidRDefault="006D5AFC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:rsidR="00EC25B2" w:rsidRDefault="00EC25B2" w:rsidP="00E1049A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E1049A" w:rsidRDefault="00E1049A" w:rsidP="00E1049A">
      <w:pPr>
        <w:spacing w:line="20" w:lineRule="atLeast"/>
        <w:rPr>
          <w:rFonts w:eastAsia="Times New Roman" w:cs="Calibri"/>
          <w:szCs w:val="19"/>
          <w:lang w:eastAsia="pl-PL"/>
        </w:rPr>
      </w:pPr>
      <w:r>
        <w:rPr>
          <w:rFonts w:eastAsia="Times New Roman" w:cs="Calibri"/>
          <w:b/>
          <w:sz w:val="18"/>
          <w:szCs w:val="18"/>
          <w:lang w:eastAsia="pl-PL"/>
        </w:rPr>
        <w:lastRenderedPageBreak/>
        <w:t>Tablica 9.</w:t>
      </w:r>
      <w:r w:rsidRPr="00FF5746">
        <w:rPr>
          <w:rFonts w:eastAsia="Times New Roman" w:cs="Calibri"/>
          <w:b/>
          <w:sz w:val="18"/>
          <w:szCs w:val="18"/>
          <w:lang w:eastAsia="pl-PL"/>
        </w:rPr>
        <w:t xml:space="preserve"> </w:t>
      </w:r>
      <w:r w:rsidR="00530BD0">
        <w:rPr>
          <w:rFonts w:eastAsia="Times New Roman" w:cs="Calibri"/>
          <w:b/>
          <w:sz w:val="18"/>
          <w:szCs w:val="18"/>
          <w:lang w:eastAsia="pl-PL"/>
        </w:rPr>
        <w:t>Wpływ pandemii Covid-19 na działalność badanych przedsiębiorstw w zakresie in</w:t>
      </w:r>
      <w:r w:rsidR="00891E73">
        <w:rPr>
          <w:rFonts w:eastAsia="Times New Roman" w:cs="Calibri"/>
          <w:b/>
          <w:sz w:val="18"/>
          <w:szCs w:val="18"/>
          <w:lang w:eastAsia="pl-PL"/>
        </w:rPr>
        <w:t>westycji w instrumenty pochodne</w:t>
      </w:r>
    </w:p>
    <w:tbl>
      <w:tblPr>
        <w:tblStyle w:val="Siatkatabelijasna11"/>
        <w:tblpPr w:leftFromText="141" w:rightFromText="141" w:vertAnchor="text" w:horzAnchor="margin" w:tblpY="129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Wpływ pandemii Covid-19 na działalność badanych przedsiębiorstw w zakresie inwestycji w in-strumenty pochodne"/>
      </w:tblPr>
      <w:tblGrid>
        <w:gridCol w:w="1811"/>
        <w:gridCol w:w="1276"/>
        <w:gridCol w:w="1883"/>
        <w:gridCol w:w="1657"/>
        <w:gridCol w:w="1562"/>
      </w:tblGrid>
      <w:tr w:rsidR="007B1A22" w:rsidRPr="00B8049B" w:rsidTr="00891E73">
        <w:trPr>
          <w:trHeight w:val="582"/>
        </w:trPr>
        <w:tc>
          <w:tcPr>
            <w:tcW w:w="1105" w:type="pct"/>
            <w:vMerge w:val="restart"/>
            <w:vAlign w:val="center"/>
          </w:tcPr>
          <w:p w:rsidR="007B1A22" w:rsidRPr="00B8049B" w:rsidRDefault="007B1A22" w:rsidP="007B1A2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212492"/>
            </w:tcBorders>
            <w:vAlign w:val="center"/>
          </w:tcPr>
          <w:p w:rsidR="007B1A22" w:rsidRPr="00876557" w:rsidRDefault="007B1A22" w:rsidP="007B1A22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Przedsiębiorstwa</w:t>
            </w:r>
          </w:p>
        </w:tc>
        <w:tc>
          <w:tcPr>
            <w:tcW w:w="3116" w:type="pct"/>
            <w:gridSpan w:val="3"/>
            <w:tcBorders>
              <w:right w:val="nil"/>
            </w:tcBorders>
            <w:vAlign w:val="center"/>
          </w:tcPr>
          <w:p w:rsidR="007B1A22" w:rsidRPr="00B8049B" w:rsidRDefault="00954A1D" w:rsidP="00ED779D">
            <w:pPr>
              <w:keepNext/>
              <w:keepLines/>
              <w:spacing w:before="0" w:after="0" w:line="240" w:lineRule="auto"/>
              <w:jc w:val="center"/>
              <w:outlineLvl w:val="2"/>
            </w:pPr>
            <w:r w:rsidRPr="00954A1D">
              <w:rPr>
                <w:rFonts w:eastAsia="Times New Roman" w:cs="Times New Roman"/>
                <w:color w:val="000000"/>
                <w:sz w:val="16"/>
                <w:szCs w:val="16"/>
              </w:rPr>
              <w:t>Czy w związku z efektami pandemii Covid-19 podjęto w Państwa przedsiębiorstwie decyzje o dodatkowym zastosowaniu bądź zwiększeniu skali wykorzystania instrumentów pochodnych</w:t>
            </w:r>
            <w:r w:rsidR="00CC0530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2021</w:t>
            </w:r>
            <w:r w:rsidR="00E436BC">
              <w:rPr>
                <w:rFonts w:eastAsia="Times New Roman" w:cs="Times New Roman"/>
                <w:color w:val="000000"/>
                <w:sz w:val="16"/>
                <w:szCs w:val="16"/>
              </w:rPr>
              <w:t> </w:t>
            </w:r>
            <w:r w:rsidR="00ED779D">
              <w:rPr>
                <w:rFonts w:eastAsia="Times New Roman" w:cs="Times New Roman"/>
                <w:color w:val="000000"/>
                <w:sz w:val="16"/>
                <w:szCs w:val="16"/>
              </w:rPr>
              <w:t>r.?</w:t>
            </w:r>
          </w:p>
        </w:tc>
      </w:tr>
      <w:tr w:rsidR="001C741C" w:rsidRPr="00B8049B" w:rsidTr="00891E73">
        <w:trPr>
          <w:trHeight w:hRule="exact" w:val="1220"/>
        </w:trPr>
        <w:tc>
          <w:tcPr>
            <w:tcW w:w="1105" w:type="pct"/>
            <w:vMerge/>
            <w:tcBorders>
              <w:bottom w:val="single" w:sz="12" w:space="0" w:color="212492"/>
            </w:tcBorders>
            <w:vAlign w:val="center"/>
          </w:tcPr>
          <w:p w:rsidR="001C741C" w:rsidRPr="00B8049B" w:rsidRDefault="001C741C" w:rsidP="007B1A2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779" w:type="pct"/>
            <w:vMerge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1C741C" w:rsidRPr="00B8049B" w:rsidRDefault="001C741C" w:rsidP="007B1A22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0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1C741C" w:rsidRPr="00B8049B" w:rsidRDefault="001C741C" w:rsidP="007B1A2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Nie</w:t>
            </w:r>
          </w:p>
        </w:tc>
        <w:tc>
          <w:tcPr>
            <w:tcW w:w="1012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1C741C" w:rsidRPr="00B8049B" w:rsidRDefault="00CC0530" w:rsidP="00CC0530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Tak, w stopniu n</w:t>
            </w:r>
            <w:r w:rsidR="001C741C">
              <w:rPr>
                <w:rFonts w:eastAsia="Times New Roman" w:cs="Times New Roman"/>
                <w:color w:val="000000"/>
                <w:sz w:val="16"/>
                <w:szCs w:val="16"/>
              </w:rPr>
              <w:t>ieznacz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nym</w:t>
            </w:r>
          </w:p>
        </w:tc>
        <w:tc>
          <w:tcPr>
            <w:tcW w:w="953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1C741C" w:rsidRPr="00B8049B" w:rsidRDefault="001C741C" w:rsidP="007B1A2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Tak</w:t>
            </w:r>
            <w:r w:rsidR="00432C5D">
              <w:rPr>
                <w:rFonts w:eastAsia="Times New Roman" w:cs="Times New Roman"/>
                <w:color w:val="000000"/>
                <w:sz w:val="16"/>
                <w:szCs w:val="16"/>
              </w:rPr>
              <w:t>, istotnie</w:t>
            </w:r>
          </w:p>
        </w:tc>
      </w:tr>
      <w:tr w:rsidR="00AF7636" w:rsidRPr="003248AD" w:rsidTr="00891E73">
        <w:trPr>
          <w:trHeight w:hRule="exact" w:val="454"/>
        </w:trPr>
        <w:tc>
          <w:tcPr>
            <w:tcW w:w="1105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>
              <w:rPr>
                <w:rFonts w:eastAsia="Fira Sans Light" w:cs="Calibri"/>
                <w:b/>
                <w:bCs/>
                <w:sz w:val="16"/>
                <w:szCs w:val="16"/>
              </w:rPr>
              <w:t xml:space="preserve">Przedsiębiorstwa ogółem, </w:t>
            </w:r>
            <w:r w:rsidRPr="00952574">
              <w:rPr>
                <w:rFonts w:eastAsia="Fira Sans Light" w:cs="Calibri"/>
                <w:bCs/>
                <w:sz w:val="16"/>
                <w:szCs w:val="16"/>
              </w:rPr>
              <w:t>z tego:</w:t>
            </w:r>
          </w:p>
        </w:tc>
        <w:tc>
          <w:tcPr>
            <w:tcW w:w="779" w:type="pct"/>
            <w:tcBorders>
              <w:top w:val="single" w:sz="12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AF7636" w:rsidRPr="00487CA6" w:rsidRDefault="00AF7636" w:rsidP="00AF7636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2 338</w:t>
            </w:r>
          </w:p>
        </w:tc>
        <w:tc>
          <w:tcPr>
            <w:tcW w:w="1150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073198" w:rsidRDefault="00AF7636" w:rsidP="00AF7636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2 206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073198" w:rsidRDefault="00AF7636" w:rsidP="00AF7636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117</w:t>
            </w:r>
          </w:p>
        </w:tc>
        <w:tc>
          <w:tcPr>
            <w:tcW w:w="953" w:type="pct"/>
            <w:tcBorders>
              <w:top w:val="single" w:sz="12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073198" w:rsidRDefault="00AF7636" w:rsidP="00AF7636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12" w:space="0" w:color="212492"/>
            </w:tcBorders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>Przedsiębiorstwa działające samodzielnie, z tego:</w:t>
            </w:r>
          </w:p>
        </w:tc>
        <w:tc>
          <w:tcPr>
            <w:tcW w:w="779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880</w:t>
            </w:r>
          </w:p>
        </w:tc>
        <w:tc>
          <w:tcPr>
            <w:tcW w:w="1150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827</w:t>
            </w:r>
          </w:p>
        </w:tc>
        <w:tc>
          <w:tcPr>
            <w:tcW w:w="1012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953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79" w:type="pct"/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1150" w:type="pct"/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1012" w:type="pct"/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53" w:type="pct"/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bottom w:val="single" w:sz="12" w:space="0" w:color="212492"/>
            </w:tcBorders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79" w:type="pct"/>
            <w:tcBorders>
              <w:bottom w:val="single" w:sz="12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150" w:type="pct"/>
            <w:tcBorders>
              <w:bottom w:val="single" w:sz="12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12" w:type="pct"/>
            <w:tcBorders>
              <w:bottom w:val="single" w:sz="12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53" w:type="pct"/>
            <w:tcBorders>
              <w:bottom w:val="single" w:sz="12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w </w:t>
            </w:r>
            <w:r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77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15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364</w:t>
            </w:r>
          </w:p>
        </w:tc>
        <w:tc>
          <w:tcPr>
            <w:tcW w:w="101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95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79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15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01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53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AF7636" w:rsidRPr="0083406F" w:rsidRDefault="00AF7636" w:rsidP="00AF7636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79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150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012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53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12" w:space="0" w:color="212492"/>
            </w:tcBorders>
            <w:vAlign w:val="center"/>
          </w:tcPr>
          <w:p w:rsidR="00AF7636" w:rsidRDefault="00AF7636" w:rsidP="001B44FA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</w:t>
            </w:r>
            <w:r w:rsidR="001B44FA">
              <w:rPr>
                <w:rFonts w:eastAsia="Fira Sans Light" w:cs="Calibri"/>
                <w:sz w:val="16"/>
                <w:szCs w:val="16"/>
              </w:rPr>
              <w:t>zależne</w:t>
            </w:r>
            <w:r w:rsidRPr="00952574">
              <w:rPr>
                <w:rFonts w:eastAsia="Fira Sans Light" w:cs="Calibri"/>
                <w:sz w:val="16"/>
                <w:szCs w:val="16"/>
              </w:rPr>
              <w:t xml:space="preserve"> w </w:t>
            </w:r>
            <w:r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779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713</w:t>
            </w:r>
          </w:p>
        </w:tc>
        <w:tc>
          <w:tcPr>
            <w:tcW w:w="1150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677</w:t>
            </w:r>
          </w:p>
        </w:tc>
        <w:tc>
          <w:tcPr>
            <w:tcW w:w="1012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953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4" w:space="0" w:color="212492"/>
            </w:tcBorders>
            <w:vAlign w:val="center"/>
          </w:tcPr>
          <w:p w:rsidR="00AF7636" w:rsidRDefault="00AF7636" w:rsidP="00AF7636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79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150" w:type="pct"/>
            <w:tcBorders>
              <w:top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012" w:type="pct"/>
            <w:tcBorders>
              <w:top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53" w:type="pct"/>
            <w:tcBorders>
              <w:top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AF7636" w:rsidRDefault="00AF7636" w:rsidP="00AF7636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79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1150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1012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953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AF7636" w:rsidRPr="003248AD" w:rsidTr="00891E73">
        <w:trPr>
          <w:trHeight w:val="20"/>
        </w:trPr>
        <w:tc>
          <w:tcPr>
            <w:tcW w:w="1105" w:type="pct"/>
            <w:tcBorders>
              <w:top w:val="single" w:sz="12" w:space="0" w:color="212492"/>
            </w:tcBorders>
            <w:vAlign w:val="center"/>
          </w:tcPr>
          <w:p w:rsidR="00AF7636" w:rsidRDefault="00AF7636" w:rsidP="001B44FA">
            <w:pPr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952574">
              <w:rPr>
                <w:rFonts w:eastAsia="Fira Sans Light" w:cs="Calibri"/>
                <w:sz w:val="16"/>
                <w:szCs w:val="16"/>
              </w:rPr>
              <w:t xml:space="preserve">Jednostki dominujące i </w:t>
            </w:r>
            <w:r w:rsidR="001B44FA">
              <w:rPr>
                <w:rFonts w:eastAsia="Fira Sans Light" w:cs="Calibri"/>
                <w:sz w:val="16"/>
                <w:szCs w:val="16"/>
              </w:rPr>
              <w:t>zależne</w:t>
            </w:r>
            <w:r w:rsidRPr="00952574">
              <w:rPr>
                <w:rFonts w:eastAsia="Fira Sans Light" w:cs="Calibri"/>
                <w:sz w:val="16"/>
                <w:szCs w:val="16"/>
              </w:rPr>
              <w:t xml:space="preserve"> w </w:t>
            </w:r>
            <w:r>
              <w:rPr>
                <w:rFonts w:eastAsia="Fira Sans Light" w:cs="Calibri"/>
                <w:sz w:val="16"/>
                <w:szCs w:val="16"/>
              </w:rPr>
              <w:t>grupach kapitałowych</w:t>
            </w:r>
            <w:r w:rsidRPr="00952574">
              <w:rPr>
                <w:rFonts w:eastAsia="Fira Sans Light" w:cs="Calibri"/>
                <w:sz w:val="16"/>
                <w:szCs w:val="16"/>
              </w:rPr>
              <w:t>, z tego:</w:t>
            </w:r>
          </w:p>
        </w:tc>
        <w:tc>
          <w:tcPr>
            <w:tcW w:w="779" w:type="pct"/>
            <w:tcBorders>
              <w:top w:val="single" w:sz="12" w:space="0" w:color="212492"/>
              <w:left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355</w:t>
            </w:r>
          </w:p>
        </w:tc>
        <w:tc>
          <w:tcPr>
            <w:tcW w:w="1150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012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953" w:type="pct"/>
            <w:tcBorders>
              <w:top w:val="single" w:sz="12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AF7636" w:rsidRPr="003248AD" w:rsidTr="00891E73">
        <w:trPr>
          <w:trHeight w:val="535"/>
        </w:trPr>
        <w:tc>
          <w:tcPr>
            <w:tcW w:w="1105" w:type="pct"/>
            <w:tcBorders>
              <w:top w:val="single" w:sz="4" w:space="0" w:color="212492"/>
            </w:tcBorders>
            <w:vAlign w:val="center"/>
          </w:tcPr>
          <w:p w:rsidR="00AF7636" w:rsidRDefault="00AF7636" w:rsidP="00AF7636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 &lt;=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779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1150" w:type="pct"/>
            <w:tcBorders>
              <w:top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012" w:type="pct"/>
            <w:tcBorders>
              <w:top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3" w:type="pct"/>
            <w:tcBorders>
              <w:top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AF7636" w:rsidRPr="003248AD" w:rsidTr="00535421">
        <w:trPr>
          <w:trHeight w:val="20"/>
        </w:trPr>
        <w:tc>
          <w:tcPr>
            <w:tcW w:w="110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F7636" w:rsidRDefault="00AF7636" w:rsidP="00AF7636">
            <w:pPr>
              <w:spacing w:before="0" w:after="0" w:line="240" w:lineRule="auto"/>
              <w:ind w:left="17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779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150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01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53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AF7636" w:rsidRPr="00120E8A" w:rsidRDefault="00AF7636" w:rsidP="00AF763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</w:tbl>
    <w:p w:rsidR="001C741C" w:rsidRDefault="001C741C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:rsidR="001C741C" w:rsidRDefault="001C741C">
      <w:pPr>
        <w:spacing w:before="0" w:after="160" w:line="259" w:lineRule="auto"/>
        <w:rPr>
          <w:rFonts w:eastAsia="Times New Roman" w:cs="Calibri"/>
          <w:szCs w:val="19"/>
          <w:lang w:eastAsia="pl-PL"/>
        </w:rPr>
      </w:pPr>
    </w:p>
    <w:p w:rsidR="005A394E" w:rsidRPr="00C714AF" w:rsidRDefault="005A394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EC1873" w:rsidRPr="008416A1" w:rsidRDefault="00EC1873" w:rsidP="00EC1873">
      <w:pPr>
        <w:spacing w:before="240" w:after="240" w:line="20" w:lineRule="atLeast"/>
        <w:rPr>
          <w:rFonts w:eastAsia="Times New Roman" w:cs="Calibri"/>
          <w:b/>
          <w:szCs w:val="19"/>
          <w:lang w:eastAsia="pl-PL"/>
        </w:rPr>
      </w:pPr>
      <w:r w:rsidRPr="008416A1">
        <w:rPr>
          <w:rFonts w:eastAsia="Times New Roman" w:cs="Calibri"/>
          <w:b/>
          <w:szCs w:val="19"/>
          <w:lang w:eastAsia="pl-PL"/>
        </w:rPr>
        <w:t xml:space="preserve">Szczegółowe dane </w:t>
      </w:r>
      <w:r w:rsidR="00E453F0" w:rsidRPr="008416A1">
        <w:rPr>
          <w:rFonts w:eastAsia="Times New Roman" w:cs="Calibri"/>
          <w:b/>
          <w:szCs w:val="19"/>
          <w:lang w:eastAsia="pl-PL"/>
        </w:rPr>
        <w:t xml:space="preserve">z wynikami badania </w:t>
      </w:r>
      <w:r w:rsidRPr="008416A1">
        <w:rPr>
          <w:rFonts w:eastAsia="Times New Roman" w:cs="Calibri"/>
          <w:b/>
          <w:szCs w:val="19"/>
          <w:lang w:eastAsia="pl-PL"/>
        </w:rPr>
        <w:t xml:space="preserve">zamieszczono w załączniku do Informacji sygnalnej w Tabl. </w:t>
      </w:r>
      <w:r w:rsidR="00D364C0">
        <w:rPr>
          <w:rFonts w:eastAsia="Times New Roman" w:cs="Calibri"/>
          <w:b/>
          <w:szCs w:val="19"/>
          <w:lang w:eastAsia="pl-PL"/>
        </w:rPr>
        <w:t>1-32</w:t>
      </w:r>
      <w:r w:rsidRPr="008416A1">
        <w:rPr>
          <w:rFonts w:eastAsia="Times New Roman" w:cs="Calibri"/>
          <w:b/>
          <w:szCs w:val="19"/>
          <w:lang w:eastAsia="pl-PL"/>
        </w:rPr>
        <w:t>.</w:t>
      </w:r>
    </w:p>
    <w:p w:rsidR="00694AF0" w:rsidRDefault="00694AF0" w:rsidP="00E76D26">
      <w:pPr>
        <w:rPr>
          <w:sz w:val="18"/>
        </w:rPr>
      </w:pPr>
    </w:p>
    <w:p w:rsidR="0021642A" w:rsidRDefault="0021642A" w:rsidP="00E76D26">
      <w:pPr>
        <w:rPr>
          <w:sz w:val="18"/>
        </w:rPr>
      </w:pPr>
    </w:p>
    <w:p w:rsidR="001610CC" w:rsidRDefault="001610CC" w:rsidP="001610CC">
      <w:pPr>
        <w:rPr>
          <w:rFonts w:ascii="Calibri" w:hAnsi="Calibri"/>
          <w:color w:val="000000"/>
          <w:sz w:val="22"/>
        </w:rPr>
      </w:pPr>
      <w:r>
        <w:rPr>
          <w:color w:val="000000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9D4105" w:rsidP="000470AA">
      <w:pPr>
        <w:rPr>
          <w:sz w:val="18"/>
        </w:rPr>
      </w:pPr>
      <w:r w:rsidRPr="00001C5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2522D21A" wp14:editId="0B5CFC4A">
                <wp:simplePos x="0" y="0"/>
                <wp:positionH relativeFrom="margin">
                  <wp:posOffset>19050</wp:posOffset>
                </wp:positionH>
                <wp:positionV relativeFrom="paragraph">
                  <wp:posOffset>4013175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417" w:rsidRDefault="00986417" w:rsidP="00EC18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986417" w:rsidRPr="00677264" w:rsidRDefault="00986417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8B6C96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"https://stat.gov.pl/obszary-tematyczne/podmioty-gospodarcze-wyniki-finansowe/przedsiebiorstwa-finansowe/wyspecjalizowane-segmenty-rynku-finansowego-2018,18,4.html" \o "publikacja wyspecjal;izowane segmenty rynku finansowego"</w:instrText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Wyspecjalizowane segmenty rynku finansowego</w:t>
                            </w:r>
                          </w:p>
                          <w:p w:rsidR="00986417" w:rsidRDefault="00986417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726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986417" w:rsidRDefault="00986417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986417" w:rsidRPr="00B537A9" w:rsidRDefault="008B6C96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fldChar w:fldCharType="begin"/>
                            </w: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instrText xml:space="preserve"> HYPERLINK "http://stat.gov.pl/metainformacje/slownik-pojec/pojecia-stosowane-w-statystyce-publicznej/1655,pojecie.html" \o "wyjaśnienie pojęcia \"instrument finansowy\" </w:instrText>
                            </w: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fldChar w:fldCharType="separate"/>
                            </w:r>
                            <w:r w:rsidR="00986417" w:rsidRPr="00B537A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Instrument finansowy</w:t>
                            </w:r>
                          </w:p>
                          <w:p w:rsidR="00986417" w:rsidRPr="00B537A9" w:rsidRDefault="008B6C96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B537A9">
                              <w:rPr>
                                <w:rStyle w:val="Hipercze"/>
                                <w:rFonts w:cs="Arial"/>
                                <w:color w:val="001D77"/>
                              </w:rPr>
                              <w:fldChar w:fldCharType="end"/>
                            </w:r>
                            <w:hyperlink r:id="rId16" w:tooltip="wyjaśnienie pojęcia &quot;Instrument pochodny&quot;" w:history="1">
                              <w:r w:rsidR="00986417" w:rsidRPr="00355F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pochodny</w:t>
                              </w:r>
                            </w:hyperlink>
                          </w:p>
                          <w:p w:rsidR="00986417" w:rsidRPr="00716AA6" w:rsidRDefault="00986417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986417" w:rsidRPr="00716AA6" w:rsidRDefault="0098641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2D21A" id="_x0000_s1040" type="#_x0000_t202" style="position:absolute;margin-left:1.5pt;margin-top:316pt;width:516.5pt;height:349.8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QeQAIAAHQ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" fillcolor="#f2f2f2 [3052]" strokecolor="white [3212]">
                <v:textbox>
                  <w:txbxContent>
                    <w:p w:rsidR="00986417" w:rsidRDefault="00986417" w:rsidP="00EC18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Powiązane opracowania</w:t>
                      </w:r>
                    </w:p>
                    <w:p w:rsidR="00986417" w:rsidRPr="00677264" w:rsidRDefault="00986417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8B6C96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"https://stat.gov.pl/obszary-tematyczne/podmioty-gospodarcze-wyniki-finansowe/przedsiebiorstwa-finansowe/wyspecjalizowane-segmenty-rynku-finansowego-2018,18,4.html" \o "publikacja wyspecjal;izowane segmenty rynku finansowego"</w:instrText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Wyspecjalizowane segmenty rynku finansowego</w:t>
                      </w:r>
                    </w:p>
                    <w:p w:rsidR="00986417" w:rsidRDefault="00986417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726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986417" w:rsidRDefault="00986417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986417" w:rsidRPr="00B537A9" w:rsidRDefault="008B6C96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fldChar w:fldCharType="begin"/>
                      </w: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instrText xml:space="preserve"> HYPERLINK "http://stat.gov.pl/metainformacje/slownik-pojec/pojecia-stosowane-w-statystyce-publicznej/1655,pojecie.html" \o "wyjaśnienie pojęcia \"instrument finansowy\" </w:instrText>
                      </w: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fldChar w:fldCharType="separate"/>
                      </w:r>
                      <w:r w:rsidR="00986417" w:rsidRPr="00B537A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Instrument finansowy</w:t>
                      </w:r>
                    </w:p>
                    <w:p w:rsidR="00986417" w:rsidRPr="00B537A9" w:rsidRDefault="008B6C96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B537A9">
                        <w:rPr>
                          <w:rStyle w:val="Hipercze"/>
                          <w:rFonts w:cs="Arial"/>
                          <w:color w:val="001D77"/>
                        </w:rPr>
                        <w:fldChar w:fldCharType="end"/>
                      </w:r>
                      <w:hyperlink r:id="rId17" w:tooltip="wyjaśnienie pojęcia &quot;Instrument pochodny&quot;" w:history="1">
                        <w:r w:rsidR="00986417" w:rsidRPr="00355F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pochodny</w:t>
                        </w:r>
                      </w:hyperlink>
                    </w:p>
                    <w:p w:rsidR="00986417" w:rsidRPr="00716AA6" w:rsidRDefault="00986417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986417" w:rsidRPr="00716AA6" w:rsidRDefault="0098641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9D4105" w:rsidTr="00986417">
        <w:trPr>
          <w:trHeight w:val="1626"/>
        </w:trPr>
        <w:tc>
          <w:tcPr>
            <w:tcW w:w="4926" w:type="dxa"/>
          </w:tcPr>
          <w:p w:rsidR="009D4105" w:rsidRPr="004A1D19" w:rsidRDefault="009D4105" w:rsidP="00986417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9D4105" w:rsidRDefault="009D4105" w:rsidP="0098641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D4105">
              <w:rPr>
                <w:rFonts w:cs="Arial"/>
                <w:b/>
                <w:color w:val="000000" w:themeColor="text1"/>
                <w:sz w:val="20"/>
              </w:rPr>
              <w:t>Departa</w:t>
            </w:r>
            <w:r>
              <w:rPr>
                <w:rFonts w:cs="Arial"/>
                <w:b/>
                <w:color w:val="000000" w:themeColor="text1"/>
                <w:sz w:val="20"/>
              </w:rPr>
              <w:t>ment Studiów Makroekonomicznych</w:t>
            </w:r>
          </w:p>
          <w:p w:rsidR="009D4105" w:rsidRDefault="009D4105" w:rsidP="0098641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D4105">
              <w:rPr>
                <w:rFonts w:cs="Arial"/>
                <w:b/>
                <w:color w:val="000000" w:themeColor="text1"/>
                <w:sz w:val="20"/>
              </w:rPr>
              <w:t>i Finansów</w:t>
            </w:r>
          </w:p>
          <w:p w:rsidR="009D4105" w:rsidRPr="00DE2400" w:rsidRDefault="009D4105" w:rsidP="00986417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>
              <w:rPr>
                <w:b/>
                <w:lang w:val="fi-FI"/>
              </w:rPr>
              <w:t>Mirosław Błażej</w:t>
            </w:r>
          </w:p>
          <w:p w:rsidR="009D4105" w:rsidRPr="00AB24E4" w:rsidRDefault="009D4105" w:rsidP="00986417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9D410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22 608 37 73</w:t>
            </w:r>
          </w:p>
        </w:tc>
        <w:tc>
          <w:tcPr>
            <w:tcW w:w="4927" w:type="dxa"/>
          </w:tcPr>
          <w:p w:rsidR="009D4105" w:rsidRPr="004A1D19" w:rsidRDefault="009D4105" w:rsidP="0098641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9D4105" w:rsidRPr="004A1D19" w:rsidRDefault="009D4105" w:rsidP="00986417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9D4105" w:rsidRPr="004A1D19" w:rsidRDefault="009D4105" w:rsidP="00986417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9D4105" w:rsidRDefault="009D4105" w:rsidP="00986417">
            <w:pPr>
              <w:rPr>
                <w:sz w:val="18"/>
              </w:rPr>
            </w:pPr>
          </w:p>
        </w:tc>
      </w:tr>
      <w:tr w:rsidR="009D4105" w:rsidTr="00986417">
        <w:trPr>
          <w:trHeight w:val="418"/>
        </w:trPr>
        <w:tc>
          <w:tcPr>
            <w:tcW w:w="4926" w:type="dxa"/>
            <w:vMerge w:val="restart"/>
          </w:tcPr>
          <w:p w:rsidR="009D4105" w:rsidRPr="00C91687" w:rsidRDefault="009D4105" w:rsidP="00986417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9D4105" w:rsidRPr="00C91687" w:rsidRDefault="009D4105" w:rsidP="00986417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:rsidR="009D4105" w:rsidRPr="00F05FC7" w:rsidRDefault="009D4105" w:rsidP="00986417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9D4105" w:rsidRDefault="009D4105" w:rsidP="0098641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62DC2B20" wp14:editId="336F68A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9D4105" w:rsidTr="00986417">
        <w:trPr>
          <w:trHeight w:val="418"/>
        </w:trPr>
        <w:tc>
          <w:tcPr>
            <w:tcW w:w="4926" w:type="dxa"/>
            <w:vMerge/>
          </w:tcPr>
          <w:p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9D4105" w:rsidRDefault="009D4105" w:rsidP="0098641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0A77F723" wp14:editId="3750B23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D4105" w:rsidTr="00986417">
        <w:trPr>
          <w:trHeight w:val="476"/>
        </w:trPr>
        <w:tc>
          <w:tcPr>
            <w:tcW w:w="4926" w:type="dxa"/>
            <w:vMerge/>
          </w:tcPr>
          <w:p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9D4105" w:rsidRDefault="009D4105" w:rsidP="0098641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6D4DCA19" wp14:editId="5C4F0C6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D4105" w:rsidTr="00986417">
        <w:trPr>
          <w:trHeight w:val="426"/>
        </w:trPr>
        <w:tc>
          <w:tcPr>
            <w:tcW w:w="4926" w:type="dxa"/>
          </w:tcPr>
          <w:p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9D4105" w:rsidRDefault="009D4105" w:rsidP="0098641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303A76B1" wp14:editId="4DE82D4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9" name="Obraz 1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9D4105" w:rsidTr="00986417">
        <w:trPr>
          <w:trHeight w:val="504"/>
        </w:trPr>
        <w:tc>
          <w:tcPr>
            <w:tcW w:w="4926" w:type="dxa"/>
          </w:tcPr>
          <w:p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9D4105" w:rsidRDefault="009D4105" w:rsidP="00986417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 wp14:anchorId="49971E62" wp14:editId="4575770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5" name="Obraz 25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9D4105" w:rsidTr="00986417">
        <w:trPr>
          <w:trHeight w:val="1546"/>
        </w:trPr>
        <w:tc>
          <w:tcPr>
            <w:tcW w:w="4926" w:type="dxa"/>
          </w:tcPr>
          <w:p w:rsidR="009D4105" w:rsidRPr="00C91687" w:rsidRDefault="009D4105" w:rsidP="0098641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9D4105" w:rsidRDefault="009D4105" w:rsidP="00986417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69146209" wp14:editId="4E01F3C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6" name="Obraz 2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261A2" w:rsidRPr="00001C5B" w:rsidRDefault="00D261A2" w:rsidP="00E76D26">
      <w:pPr>
        <w:rPr>
          <w:sz w:val="18"/>
        </w:rPr>
      </w:pPr>
    </w:p>
    <w:sectPr w:rsidR="00D261A2" w:rsidRPr="00001C5B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B1A" w:rsidRDefault="007C7B1A" w:rsidP="000662E2">
      <w:pPr>
        <w:spacing w:after="0" w:line="240" w:lineRule="auto"/>
      </w:pPr>
      <w:r>
        <w:separator/>
      </w:r>
    </w:p>
  </w:endnote>
  <w:endnote w:type="continuationSeparator" w:id="0">
    <w:p w:rsidR="007C7B1A" w:rsidRDefault="007C7B1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986417" w:rsidRDefault="0098641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7A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986417" w:rsidRDefault="0098641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7A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986417" w:rsidRDefault="0098641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7A9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B1A" w:rsidRDefault="007C7B1A" w:rsidP="000662E2">
      <w:pPr>
        <w:spacing w:after="0" w:line="240" w:lineRule="auto"/>
      </w:pPr>
      <w:r>
        <w:separator/>
      </w:r>
    </w:p>
  </w:footnote>
  <w:footnote w:type="continuationSeparator" w:id="0">
    <w:p w:rsidR="007C7B1A" w:rsidRDefault="007C7B1A" w:rsidP="000662E2">
      <w:pPr>
        <w:spacing w:after="0" w:line="240" w:lineRule="auto"/>
      </w:pPr>
      <w:r>
        <w:continuationSeparator/>
      </w:r>
    </w:p>
  </w:footnote>
  <w:footnote w:id="1">
    <w:p w:rsidR="00986417" w:rsidRPr="00874538" w:rsidRDefault="00986417" w:rsidP="005A394E">
      <w:pPr>
        <w:pStyle w:val="Tekstprzypisudolnego"/>
        <w:spacing w:before="0"/>
        <w:rPr>
          <w:sz w:val="14"/>
          <w:szCs w:val="14"/>
        </w:rPr>
      </w:pPr>
      <w:r w:rsidRPr="00552145">
        <w:rPr>
          <w:rStyle w:val="Odwoanieprzypisudolnego"/>
          <w:sz w:val="16"/>
          <w:szCs w:val="16"/>
        </w:rPr>
        <w:footnoteRef/>
      </w:r>
      <w:r w:rsidRPr="00552145">
        <w:rPr>
          <w:sz w:val="16"/>
          <w:szCs w:val="16"/>
        </w:rPr>
        <w:t xml:space="preserve"> </w:t>
      </w:r>
      <w:r w:rsidRPr="00874538">
        <w:rPr>
          <w:sz w:val="14"/>
          <w:szCs w:val="14"/>
        </w:rPr>
        <w:t xml:space="preserve">Do badania wytypowano </w:t>
      </w:r>
      <w:r>
        <w:rPr>
          <w:sz w:val="14"/>
          <w:szCs w:val="14"/>
        </w:rPr>
        <w:t>2 487</w:t>
      </w:r>
      <w:r w:rsidRPr="00874538">
        <w:rPr>
          <w:sz w:val="14"/>
          <w:szCs w:val="14"/>
        </w:rPr>
        <w:t xml:space="preserve"> przedsiębiorstw. Wybrane zostały podmioty, które przyn</w:t>
      </w:r>
      <w:r>
        <w:rPr>
          <w:sz w:val="14"/>
          <w:szCs w:val="14"/>
        </w:rPr>
        <w:t>ajmniej w jednym z kwartałów 2021</w:t>
      </w:r>
      <w:r w:rsidRPr="00874538">
        <w:rPr>
          <w:sz w:val="14"/>
          <w:szCs w:val="14"/>
        </w:rPr>
        <w:t xml:space="preserve"> r. w sprawozdaniu „RF-01 Kwartalne statystyczne sprawozdanie o aktywach i pasywach finansowych” wykazały obecność wybranych instrumentów finansowych (instrumenty pochodne, dłużne papiery wartościowe, udziały w funduszach wspólnego inwestowania, udziałowe instrumenty kapitałowe). Uwzględniono również podmioty, które uczestniczyły w poprzedniej edycji badania i wykazały</w:t>
      </w:r>
      <w:r>
        <w:rPr>
          <w:sz w:val="14"/>
          <w:szCs w:val="14"/>
        </w:rPr>
        <w:t xml:space="preserve"> wtedy</w:t>
      </w:r>
      <w:r w:rsidRPr="00874538">
        <w:rPr>
          <w:sz w:val="14"/>
          <w:szCs w:val="14"/>
        </w:rPr>
        <w:t xml:space="preserve"> badane instrumenty finansowe.</w:t>
      </w:r>
    </w:p>
  </w:footnote>
  <w:footnote w:id="2">
    <w:p w:rsidR="00986417" w:rsidRPr="00180A1E" w:rsidRDefault="00986417" w:rsidP="00F8127E">
      <w:pPr>
        <w:pStyle w:val="Tekstprzypisudolnego"/>
        <w:spacing w:before="0"/>
        <w:rPr>
          <w:sz w:val="14"/>
          <w:szCs w:val="14"/>
        </w:rPr>
      </w:pPr>
      <w:r w:rsidRPr="00180A1E">
        <w:rPr>
          <w:rStyle w:val="Odwoanieprzypisudolnego"/>
          <w:sz w:val="14"/>
          <w:szCs w:val="14"/>
        </w:rPr>
        <w:footnoteRef/>
      </w:r>
      <w:r w:rsidRPr="00180A1E">
        <w:rPr>
          <w:sz w:val="14"/>
          <w:szCs w:val="14"/>
        </w:rPr>
        <w:t xml:space="preserve"> Prezentowane dane dotyczą osobno traktowanych jednostek gospodarczych.</w:t>
      </w:r>
    </w:p>
  </w:footnote>
  <w:footnote w:id="3">
    <w:p w:rsidR="00986417" w:rsidRDefault="00986417" w:rsidP="00517E87">
      <w:pPr>
        <w:pStyle w:val="Tekstprzypisudolnego"/>
      </w:pPr>
      <w:r>
        <w:rPr>
          <w:rStyle w:val="Odwoanieprzypisudolnego"/>
        </w:rPr>
        <w:footnoteRef/>
      </w:r>
      <w:r w:rsidRPr="00180A1E">
        <w:rPr>
          <w:sz w:val="14"/>
          <w:szCs w:val="16"/>
        </w:rPr>
        <w:t xml:space="preserve"> Dane ukryte ze względu na tajemnicę statystyczną</w:t>
      </w:r>
    </w:p>
  </w:footnote>
  <w:footnote w:id="4">
    <w:p w:rsidR="00986417" w:rsidRPr="00180A1E" w:rsidRDefault="00986417">
      <w:pPr>
        <w:pStyle w:val="Tekstprzypisudolnego"/>
        <w:rPr>
          <w:sz w:val="14"/>
          <w:szCs w:val="16"/>
        </w:rPr>
      </w:pPr>
      <w:r w:rsidRPr="00180A1E">
        <w:rPr>
          <w:rStyle w:val="Odwoanieprzypisudolnego"/>
          <w:sz w:val="14"/>
          <w:szCs w:val="16"/>
        </w:rPr>
        <w:footnoteRef/>
      </w:r>
      <w:r>
        <w:rPr>
          <w:sz w:val="14"/>
          <w:szCs w:val="16"/>
        </w:rPr>
        <w:t xml:space="preserve"> Dane niskiej precyzji</w:t>
      </w:r>
      <w:r w:rsidRPr="00180A1E">
        <w:rPr>
          <w:sz w:val="14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417" w:rsidRDefault="0098641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6B13F61" wp14:editId="48D94AF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BDE52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986417" w:rsidRDefault="0098641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417" w:rsidRDefault="00986417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31D1688" wp14:editId="1DF63979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6227D3" id="Prostokąt 10" o:spid="_x0000_s1026" style="position:absolute;margin-left:411.4pt;margin-top:28.9pt;width:147.4pt;height:1540.9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A07972D" wp14:editId="603F400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86417" w:rsidRPr="003C6C8D" w:rsidRDefault="0098641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07972D" id="Schemat blokowy: opóźnienie 6" o:spid="_x0000_s1041" alt="Informacja sygnalna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Fj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xiJq3OKS4pV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JEeEWN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986417" w:rsidRPr="003C6C8D" w:rsidRDefault="0098641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53F0">
      <w:rPr>
        <w:rFonts w:eastAsia="Fira Sans Light" w:cs="Times New Roman"/>
        <w:noProof/>
        <w:lang w:eastAsia="pl-PL"/>
      </w:rPr>
      <w:drawing>
        <wp:inline distT="0" distB="0" distL="0" distR="0" wp14:anchorId="75878270" wp14:editId="6AA3EA3C">
          <wp:extent cx="1153274" cy="720000"/>
          <wp:effectExtent l="0" t="0" r="0" b="4445"/>
          <wp:docPr id="16" name="Obraz 16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6417" w:rsidRDefault="0098641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D5E0133" wp14:editId="0A60CF9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7.11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6417" w:rsidRPr="00E453F0" w:rsidRDefault="00986417" w:rsidP="00F37172">
                          <w:pPr>
                            <w:jc w:val="both"/>
                            <w:rPr>
                              <w:b/>
                              <w:color w:val="001D77"/>
                              <w:szCs w:val="19"/>
                            </w:rPr>
                          </w:pPr>
                          <w:r>
                            <w:rPr>
                              <w:b/>
                              <w:color w:val="001D77"/>
                              <w:szCs w:val="19"/>
                            </w:rPr>
                            <w:t>17.11.2022</w:t>
                          </w:r>
                          <w:r w:rsidRPr="00E453F0">
                            <w:rPr>
                              <w:b/>
                              <w:color w:val="001D77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5E0133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 Informacji sygnalnej 17.11.2022 r.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" filled="f" stroked="f">
              <v:textbox>
                <w:txbxContent>
                  <w:p w:rsidR="00986417" w:rsidRPr="00E453F0" w:rsidRDefault="00986417" w:rsidP="00F37172">
                    <w:pPr>
                      <w:jc w:val="both"/>
                      <w:rPr>
                        <w:b/>
                        <w:color w:val="001D77"/>
                        <w:szCs w:val="19"/>
                      </w:rPr>
                    </w:pPr>
                    <w:r>
                      <w:rPr>
                        <w:b/>
                        <w:color w:val="001D77"/>
                        <w:szCs w:val="19"/>
                      </w:rPr>
                      <w:t>17.11.2022</w:t>
                    </w:r>
                    <w:r w:rsidRPr="00E453F0">
                      <w:rPr>
                        <w:b/>
                        <w:color w:val="001D77"/>
                        <w:szCs w:val="19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417" w:rsidRDefault="00986417">
    <w:pPr>
      <w:pStyle w:val="Nagwek"/>
    </w:pPr>
  </w:p>
  <w:p w:rsidR="00986417" w:rsidRDefault="009864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23pt;height:125.25pt;visibility:visible" o:bullet="t">
        <v:imagedata r:id="rId1" o:title=""/>
      </v:shape>
    </w:pict>
  </w:numPicBullet>
  <w:numPicBullet w:numPicBulletId="1">
    <w:pict>
      <v:shape id="_x0000_i1079" type="#_x0000_t75" style="width:124.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0455"/>
    <w:rsid w:val="00000966"/>
    <w:rsid w:val="00001C5B"/>
    <w:rsid w:val="00003437"/>
    <w:rsid w:val="00006097"/>
    <w:rsid w:val="00006635"/>
    <w:rsid w:val="0000709F"/>
    <w:rsid w:val="000108B8"/>
    <w:rsid w:val="00012AEF"/>
    <w:rsid w:val="00012F65"/>
    <w:rsid w:val="000152F5"/>
    <w:rsid w:val="00016885"/>
    <w:rsid w:val="000201C1"/>
    <w:rsid w:val="000219FB"/>
    <w:rsid w:val="00024730"/>
    <w:rsid w:val="000271A4"/>
    <w:rsid w:val="000349A4"/>
    <w:rsid w:val="000355D4"/>
    <w:rsid w:val="000355EC"/>
    <w:rsid w:val="00036411"/>
    <w:rsid w:val="00041658"/>
    <w:rsid w:val="00044383"/>
    <w:rsid w:val="0004468D"/>
    <w:rsid w:val="00044E77"/>
    <w:rsid w:val="0004582E"/>
    <w:rsid w:val="000470AA"/>
    <w:rsid w:val="00047152"/>
    <w:rsid w:val="00047DCA"/>
    <w:rsid w:val="00052EBE"/>
    <w:rsid w:val="000530FA"/>
    <w:rsid w:val="0005378F"/>
    <w:rsid w:val="000561EB"/>
    <w:rsid w:val="00057CA1"/>
    <w:rsid w:val="00062979"/>
    <w:rsid w:val="000662E2"/>
    <w:rsid w:val="00066883"/>
    <w:rsid w:val="00071396"/>
    <w:rsid w:val="00073198"/>
    <w:rsid w:val="00074DD8"/>
    <w:rsid w:val="00076F6D"/>
    <w:rsid w:val="0008060F"/>
    <w:rsid w:val="000806F7"/>
    <w:rsid w:val="00083513"/>
    <w:rsid w:val="00083965"/>
    <w:rsid w:val="000861EC"/>
    <w:rsid w:val="00092032"/>
    <w:rsid w:val="00092170"/>
    <w:rsid w:val="00092741"/>
    <w:rsid w:val="0009591B"/>
    <w:rsid w:val="00095D46"/>
    <w:rsid w:val="00097840"/>
    <w:rsid w:val="000A4E3B"/>
    <w:rsid w:val="000B0727"/>
    <w:rsid w:val="000B1A8D"/>
    <w:rsid w:val="000B3242"/>
    <w:rsid w:val="000B45CC"/>
    <w:rsid w:val="000B4835"/>
    <w:rsid w:val="000B5EF9"/>
    <w:rsid w:val="000C10CA"/>
    <w:rsid w:val="000C135D"/>
    <w:rsid w:val="000C2DEB"/>
    <w:rsid w:val="000D1D43"/>
    <w:rsid w:val="000D225C"/>
    <w:rsid w:val="000D2A5C"/>
    <w:rsid w:val="000D4BA9"/>
    <w:rsid w:val="000E0918"/>
    <w:rsid w:val="000E0CFF"/>
    <w:rsid w:val="000E1C23"/>
    <w:rsid w:val="000E2B66"/>
    <w:rsid w:val="000E3C5A"/>
    <w:rsid w:val="000F2697"/>
    <w:rsid w:val="000F2B24"/>
    <w:rsid w:val="000F3F78"/>
    <w:rsid w:val="000F44B3"/>
    <w:rsid w:val="001011C3"/>
    <w:rsid w:val="001031CB"/>
    <w:rsid w:val="00110D87"/>
    <w:rsid w:val="00110E07"/>
    <w:rsid w:val="001121A0"/>
    <w:rsid w:val="001136CE"/>
    <w:rsid w:val="00114DB9"/>
    <w:rsid w:val="00116087"/>
    <w:rsid w:val="00120E8A"/>
    <w:rsid w:val="00121013"/>
    <w:rsid w:val="00122829"/>
    <w:rsid w:val="00124082"/>
    <w:rsid w:val="0012543B"/>
    <w:rsid w:val="00127161"/>
    <w:rsid w:val="00127C44"/>
    <w:rsid w:val="00130296"/>
    <w:rsid w:val="001330A3"/>
    <w:rsid w:val="001375D8"/>
    <w:rsid w:val="00137CE1"/>
    <w:rsid w:val="0014008B"/>
    <w:rsid w:val="001423B6"/>
    <w:rsid w:val="001438E6"/>
    <w:rsid w:val="001448A7"/>
    <w:rsid w:val="001456D1"/>
    <w:rsid w:val="00146514"/>
    <w:rsid w:val="00146621"/>
    <w:rsid w:val="00151187"/>
    <w:rsid w:val="00151339"/>
    <w:rsid w:val="00153BA8"/>
    <w:rsid w:val="0015461D"/>
    <w:rsid w:val="00160882"/>
    <w:rsid w:val="001610CC"/>
    <w:rsid w:val="00162325"/>
    <w:rsid w:val="00165821"/>
    <w:rsid w:val="00166E9A"/>
    <w:rsid w:val="00174342"/>
    <w:rsid w:val="00176646"/>
    <w:rsid w:val="00177132"/>
    <w:rsid w:val="00180A1E"/>
    <w:rsid w:val="00181B60"/>
    <w:rsid w:val="0018442F"/>
    <w:rsid w:val="00186D41"/>
    <w:rsid w:val="001917F0"/>
    <w:rsid w:val="001935E2"/>
    <w:rsid w:val="001951DA"/>
    <w:rsid w:val="001A0C50"/>
    <w:rsid w:val="001A20E3"/>
    <w:rsid w:val="001A4384"/>
    <w:rsid w:val="001B1AC4"/>
    <w:rsid w:val="001B2B38"/>
    <w:rsid w:val="001B2E74"/>
    <w:rsid w:val="001B44FA"/>
    <w:rsid w:val="001B6F34"/>
    <w:rsid w:val="001B7123"/>
    <w:rsid w:val="001C3269"/>
    <w:rsid w:val="001C43EF"/>
    <w:rsid w:val="001C741C"/>
    <w:rsid w:val="001D1DB4"/>
    <w:rsid w:val="001D3453"/>
    <w:rsid w:val="001E0935"/>
    <w:rsid w:val="001E26A6"/>
    <w:rsid w:val="001E7D7F"/>
    <w:rsid w:val="001F4AAF"/>
    <w:rsid w:val="001F6B80"/>
    <w:rsid w:val="001F6E7A"/>
    <w:rsid w:val="00200C7F"/>
    <w:rsid w:val="00202C95"/>
    <w:rsid w:val="002060F4"/>
    <w:rsid w:val="002067D4"/>
    <w:rsid w:val="0021060C"/>
    <w:rsid w:val="002109B3"/>
    <w:rsid w:val="002116FB"/>
    <w:rsid w:val="0021642A"/>
    <w:rsid w:val="00220E92"/>
    <w:rsid w:val="0023339F"/>
    <w:rsid w:val="00235E14"/>
    <w:rsid w:val="00243B7A"/>
    <w:rsid w:val="0024470B"/>
    <w:rsid w:val="00250B81"/>
    <w:rsid w:val="00250CAA"/>
    <w:rsid w:val="002525C8"/>
    <w:rsid w:val="0025680C"/>
    <w:rsid w:val="002574F9"/>
    <w:rsid w:val="00262B61"/>
    <w:rsid w:val="00264B3D"/>
    <w:rsid w:val="00267BE7"/>
    <w:rsid w:val="00274B5D"/>
    <w:rsid w:val="00276811"/>
    <w:rsid w:val="002768EC"/>
    <w:rsid w:val="0027706C"/>
    <w:rsid w:val="00277A4E"/>
    <w:rsid w:val="00282699"/>
    <w:rsid w:val="002834BC"/>
    <w:rsid w:val="00283682"/>
    <w:rsid w:val="00283959"/>
    <w:rsid w:val="0029122D"/>
    <w:rsid w:val="0029164A"/>
    <w:rsid w:val="00291E94"/>
    <w:rsid w:val="002926DF"/>
    <w:rsid w:val="002930C0"/>
    <w:rsid w:val="00296697"/>
    <w:rsid w:val="002969D1"/>
    <w:rsid w:val="0029717A"/>
    <w:rsid w:val="00297CAB"/>
    <w:rsid w:val="002A1DD3"/>
    <w:rsid w:val="002A2703"/>
    <w:rsid w:val="002A4FE7"/>
    <w:rsid w:val="002A5B0D"/>
    <w:rsid w:val="002A5E36"/>
    <w:rsid w:val="002A6D7D"/>
    <w:rsid w:val="002A7E22"/>
    <w:rsid w:val="002B0472"/>
    <w:rsid w:val="002B0DA8"/>
    <w:rsid w:val="002B4B2A"/>
    <w:rsid w:val="002B6B12"/>
    <w:rsid w:val="002B6D0C"/>
    <w:rsid w:val="002B7D80"/>
    <w:rsid w:val="002C0357"/>
    <w:rsid w:val="002C0442"/>
    <w:rsid w:val="002C119C"/>
    <w:rsid w:val="002C1C8F"/>
    <w:rsid w:val="002C4D14"/>
    <w:rsid w:val="002C55E8"/>
    <w:rsid w:val="002D1C5F"/>
    <w:rsid w:val="002D2964"/>
    <w:rsid w:val="002E4767"/>
    <w:rsid w:val="002E6140"/>
    <w:rsid w:val="002E6985"/>
    <w:rsid w:val="002E71B6"/>
    <w:rsid w:val="002E7333"/>
    <w:rsid w:val="002F1F63"/>
    <w:rsid w:val="002F37D0"/>
    <w:rsid w:val="002F4A19"/>
    <w:rsid w:val="002F77C8"/>
    <w:rsid w:val="00304F22"/>
    <w:rsid w:val="00305F51"/>
    <w:rsid w:val="00306C7C"/>
    <w:rsid w:val="00315CF8"/>
    <w:rsid w:val="00316254"/>
    <w:rsid w:val="003179D8"/>
    <w:rsid w:val="00321D85"/>
    <w:rsid w:val="00322EDD"/>
    <w:rsid w:val="003246DF"/>
    <w:rsid w:val="00324864"/>
    <w:rsid w:val="003248AD"/>
    <w:rsid w:val="00327F8D"/>
    <w:rsid w:val="00332320"/>
    <w:rsid w:val="00335077"/>
    <w:rsid w:val="003353D1"/>
    <w:rsid w:val="003408AC"/>
    <w:rsid w:val="00345A19"/>
    <w:rsid w:val="00347B65"/>
    <w:rsid w:val="00347D72"/>
    <w:rsid w:val="00354225"/>
    <w:rsid w:val="00355FC0"/>
    <w:rsid w:val="00357611"/>
    <w:rsid w:val="0036089B"/>
    <w:rsid w:val="00364A1B"/>
    <w:rsid w:val="00364D0F"/>
    <w:rsid w:val="00365C04"/>
    <w:rsid w:val="00367237"/>
    <w:rsid w:val="00370526"/>
    <w:rsid w:val="0037077F"/>
    <w:rsid w:val="00370FFF"/>
    <w:rsid w:val="00372411"/>
    <w:rsid w:val="0037333D"/>
    <w:rsid w:val="00373882"/>
    <w:rsid w:val="00373FC5"/>
    <w:rsid w:val="00376045"/>
    <w:rsid w:val="0037607A"/>
    <w:rsid w:val="00380284"/>
    <w:rsid w:val="00383207"/>
    <w:rsid w:val="003840D2"/>
    <w:rsid w:val="003843DB"/>
    <w:rsid w:val="00387B61"/>
    <w:rsid w:val="003909FF"/>
    <w:rsid w:val="00393761"/>
    <w:rsid w:val="00393CDC"/>
    <w:rsid w:val="00395201"/>
    <w:rsid w:val="00397D18"/>
    <w:rsid w:val="003A0D9B"/>
    <w:rsid w:val="003A1B36"/>
    <w:rsid w:val="003A2E01"/>
    <w:rsid w:val="003A4ED9"/>
    <w:rsid w:val="003B0C04"/>
    <w:rsid w:val="003B1454"/>
    <w:rsid w:val="003B18B6"/>
    <w:rsid w:val="003B1938"/>
    <w:rsid w:val="003B23FB"/>
    <w:rsid w:val="003B254D"/>
    <w:rsid w:val="003B6F5A"/>
    <w:rsid w:val="003B78B9"/>
    <w:rsid w:val="003C0490"/>
    <w:rsid w:val="003C42E4"/>
    <w:rsid w:val="003C59E0"/>
    <w:rsid w:val="003C6C8D"/>
    <w:rsid w:val="003C6CE2"/>
    <w:rsid w:val="003D11C1"/>
    <w:rsid w:val="003D2C82"/>
    <w:rsid w:val="003D348A"/>
    <w:rsid w:val="003D4F95"/>
    <w:rsid w:val="003D5F42"/>
    <w:rsid w:val="003D60A9"/>
    <w:rsid w:val="003D6E9F"/>
    <w:rsid w:val="003D7CE1"/>
    <w:rsid w:val="003E0228"/>
    <w:rsid w:val="003E1EB0"/>
    <w:rsid w:val="003F0662"/>
    <w:rsid w:val="003F12AF"/>
    <w:rsid w:val="003F4C97"/>
    <w:rsid w:val="003F7FE6"/>
    <w:rsid w:val="00400193"/>
    <w:rsid w:val="00401AC7"/>
    <w:rsid w:val="00402883"/>
    <w:rsid w:val="00410B36"/>
    <w:rsid w:val="00415D39"/>
    <w:rsid w:val="004212E7"/>
    <w:rsid w:val="004239BE"/>
    <w:rsid w:val="00423B68"/>
    <w:rsid w:val="0042446D"/>
    <w:rsid w:val="00427BF8"/>
    <w:rsid w:val="00431C02"/>
    <w:rsid w:val="0043243A"/>
    <w:rsid w:val="00432C5D"/>
    <w:rsid w:val="00433206"/>
    <w:rsid w:val="00434CD6"/>
    <w:rsid w:val="00436CA9"/>
    <w:rsid w:val="0043720A"/>
    <w:rsid w:val="00437395"/>
    <w:rsid w:val="00437895"/>
    <w:rsid w:val="00441A3F"/>
    <w:rsid w:val="00442108"/>
    <w:rsid w:val="00445047"/>
    <w:rsid w:val="00445A58"/>
    <w:rsid w:val="00445CD4"/>
    <w:rsid w:val="004501C9"/>
    <w:rsid w:val="004552DC"/>
    <w:rsid w:val="00455501"/>
    <w:rsid w:val="00457A2D"/>
    <w:rsid w:val="004615E6"/>
    <w:rsid w:val="00463E39"/>
    <w:rsid w:val="004650A7"/>
    <w:rsid w:val="004657FC"/>
    <w:rsid w:val="00471212"/>
    <w:rsid w:val="00471328"/>
    <w:rsid w:val="004721F4"/>
    <w:rsid w:val="004733F6"/>
    <w:rsid w:val="00474E69"/>
    <w:rsid w:val="00480855"/>
    <w:rsid w:val="004812A5"/>
    <w:rsid w:val="004814A8"/>
    <w:rsid w:val="004852E3"/>
    <w:rsid w:val="00486A6D"/>
    <w:rsid w:val="00487CA6"/>
    <w:rsid w:val="004907D0"/>
    <w:rsid w:val="00495A07"/>
    <w:rsid w:val="0049621B"/>
    <w:rsid w:val="004A5E51"/>
    <w:rsid w:val="004B044F"/>
    <w:rsid w:val="004B0E6F"/>
    <w:rsid w:val="004B21E1"/>
    <w:rsid w:val="004B2E54"/>
    <w:rsid w:val="004B3185"/>
    <w:rsid w:val="004B456F"/>
    <w:rsid w:val="004B45B7"/>
    <w:rsid w:val="004B6F25"/>
    <w:rsid w:val="004C1895"/>
    <w:rsid w:val="004C2BBE"/>
    <w:rsid w:val="004C3693"/>
    <w:rsid w:val="004C6664"/>
    <w:rsid w:val="004C66CD"/>
    <w:rsid w:val="004C6D40"/>
    <w:rsid w:val="004D0343"/>
    <w:rsid w:val="004E0C0B"/>
    <w:rsid w:val="004E58B5"/>
    <w:rsid w:val="004F071D"/>
    <w:rsid w:val="004F0C3C"/>
    <w:rsid w:val="004F1790"/>
    <w:rsid w:val="004F4C3E"/>
    <w:rsid w:val="004F63FC"/>
    <w:rsid w:val="0050046D"/>
    <w:rsid w:val="00504AC2"/>
    <w:rsid w:val="0050527A"/>
    <w:rsid w:val="00505A92"/>
    <w:rsid w:val="00507204"/>
    <w:rsid w:val="005116F3"/>
    <w:rsid w:val="005133F6"/>
    <w:rsid w:val="00517A36"/>
    <w:rsid w:val="00517E87"/>
    <w:rsid w:val="005203F1"/>
    <w:rsid w:val="00521033"/>
    <w:rsid w:val="00521499"/>
    <w:rsid w:val="00521BC3"/>
    <w:rsid w:val="005236D5"/>
    <w:rsid w:val="00530BD0"/>
    <w:rsid w:val="005314BC"/>
    <w:rsid w:val="00531F1B"/>
    <w:rsid w:val="00533632"/>
    <w:rsid w:val="00533EE0"/>
    <w:rsid w:val="00535421"/>
    <w:rsid w:val="005404E4"/>
    <w:rsid w:val="00541E6E"/>
    <w:rsid w:val="0054251F"/>
    <w:rsid w:val="00547712"/>
    <w:rsid w:val="005520D8"/>
    <w:rsid w:val="00552145"/>
    <w:rsid w:val="005547AF"/>
    <w:rsid w:val="00554EDB"/>
    <w:rsid w:val="00555B0F"/>
    <w:rsid w:val="00556CF1"/>
    <w:rsid w:val="00572B9B"/>
    <w:rsid w:val="005755BE"/>
    <w:rsid w:val="005762A7"/>
    <w:rsid w:val="0057778A"/>
    <w:rsid w:val="0058607B"/>
    <w:rsid w:val="00587089"/>
    <w:rsid w:val="00587C6D"/>
    <w:rsid w:val="00587EAB"/>
    <w:rsid w:val="00591053"/>
    <w:rsid w:val="005916D7"/>
    <w:rsid w:val="00593D7A"/>
    <w:rsid w:val="005953BA"/>
    <w:rsid w:val="005A0CF3"/>
    <w:rsid w:val="005A394E"/>
    <w:rsid w:val="005A698C"/>
    <w:rsid w:val="005A69DF"/>
    <w:rsid w:val="005B5B6F"/>
    <w:rsid w:val="005B7137"/>
    <w:rsid w:val="005B7F2B"/>
    <w:rsid w:val="005C6ED6"/>
    <w:rsid w:val="005C7694"/>
    <w:rsid w:val="005D0603"/>
    <w:rsid w:val="005D38E7"/>
    <w:rsid w:val="005D48B2"/>
    <w:rsid w:val="005D5424"/>
    <w:rsid w:val="005E0799"/>
    <w:rsid w:val="005E2146"/>
    <w:rsid w:val="005E3C7F"/>
    <w:rsid w:val="005E5D01"/>
    <w:rsid w:val="005E5E24"/>
    <w:rsid w:val="005E7160"/>
    <w:rsid w:val="005F063C"/>
    <w:rsid w:val="005F3533"/>
    <w:rsid w:val="005F42CA"/>
    <w:rsid w:val="005F4D84"/>
    <w:rsid w:val="005F5A80"/>
    <w:rsid w:val="006005DB"/>
    <w:rsid w:val="006027A5"/>
    <w:rsid w:val="00604398"/>
    <w:rsid w:val="006044FF"/>
    <w:rsid w:val="00604828"/>
    <w:rsid w:val="00604C39"/>
    <w:rsid w:val="0060685F"/>
    <w:rsid w:val="00607369"/>
    <w:rsid w:val="00607CC5"/>
    <w:rsid w:val="0061324A"/>
    <w:rsid w:val="00613364"/>
    <w:rsid w:val="00613B1C"/>
    <w:rsid w:val="00633014"/>
    <w:rsid w:val="0063437B"/>
    <w:rsid w:val="0063578F"/>
    <w:rsid w:val="0064174A"/>
    <w:rsid w:val="0064319F"/>
    <w:rsid w:val="00657EA9"/>
    <w:rsid w:val="00663A94"/>
    <w:rsid w:val="00664D6E"/>
    <w:rsid w:val="00665531"/>
    <w:rsid w:val="006670DF"/>
    <w:rsid w:val="006673CA"/>
    <w:rsid w:val="0066785E"/>
    <w:rsid w:val="00670AFF"/>
    <w:rsid w:val="006726E3"/>
    <w:rsid w:val="00673C26"/>
    <w:rsid w:val="00676E16"/>
    <w:rsid w:val="00677264"/>
    <w:rsid w:val="006805B6"/>
    <w:rsid w:val="006812AF"/>
    <w:rsid w:val="0068327D"/>
    <w:rsid w:val="006846DB"/>
    <w:rsid w:val="00685A47"/>
    <w:rsid w:val="00691D21"/>
    <w:rsid w:val="00693789"/>
    <w:rsid w:val="00694AF0"/>
    <w:rsid w:val="006A187E"/>
    <w:rsid w:val="006A4686"/>
    <w:rsid w:val="006A6B29"/>
    <w:rsid w:val="006B0E9E"/>
    <w:rsid w:val="006B41A7"/>
    <w:rsid w:val="006B5AE4"/>
    <w:rsid w:val="006C180A"/>
    <w:rsid w:val="006C28F2"/>
    <w:rsid w:val="006D1220"/>
    <w:rsid w:val="006D1507"/>
    <w:rsid w:val="006D2086"/>
    <w:rsid w:val="006D2C16"/>
    <w:rsid w:val="006D31D8"/>
    <w:rsid w:val="006D4054"/>
    <w:rsid w:val="006D5AFC"/>
    <w:rsid w:val="006D663E"/>
    <w:rsid w:val="006E02EC"/>
    <w:rsid w:val="006E229E"/>
    <w:rsid w:val="006E2EDF"/>
    <w:rsid w:val="006E3475"/>
    <w:rsid w:val="006E6049"/>
    <w:rsid w:val="006F0052"/>
    <w:rsid w:val="006F2688"/>
    <w:rsid w:val="006F36D8"/>
    <w:rsid w:val="006F5B29"/>
    <w:rsid w:val="006F5F65"/>
    <w:rsid w:val="00700961"/>
    <w:rsid w:val="007048ED"/>
    <w:rsid w:val="0070743B"/>
    <w:rsid w:val="00715F8F"/>
    <w:rsid w:val="007162C0"/>
    <w:rsid w:val="00716AA6"/>
    <w:rsid w:val="0071744A"/>
    <w:rsid w:val="007211B1"/>
    <w:rsid w:val="00730EC9"/>
    <w:rsid w:val="00730ECE"/>
    <w:rsid w:val="00732D0E"/>
    <w:rsid w:val="007352E7"/>
    <w:rsid w:val="007407EF"/>
    <w:rsid w:val="00742166"/>
    <w:rsid w:val="00746187"/>
    <w:rsid w:val="007467DF"/>
    <w:rsid w:val="0075252C"/>
    <w:rsid w:val="00754E1B"/>
    <w:rsid w:val="00761149"/>
    <w:rsid w:val="00761BF2"/>
    <w:rsid w:val="0076254F"/>
    <w:rsid w:val="007666E8"/>
    <w:rsid w:val="0076725D"/>
    <w:rsid w:val="007740A9"/>
    <w:rsid w:val="007801F5"/>
    <w:rsid w:val="00782A9B"/>
    <w:rsid w:val="00783331"/>
    <w:rsid w:val="00783CA4"/>
    <w:rsid w:val="007842FB"/>
    <w:rsid w:val="00786124"/>
    <w:rsid w:val="00786D1A"/>
    <w:rsid w:val="00790A4B"/>
    <w:rsid w:val="007917F1"/>
    <w:rsid w:val="0079514B"/>
    <w:rsid w:val="007A2DC1"/>
    <w:rsid w:val="007A69CB"/>
    <w:rsid w:val="007B1A22"/>
    <w:rsid w:val="007B483F"/>
    <w:rsid w:val="007B715D"/>
    <w:rsid w:val="007C04C7"/>
    <w:rsid w:val="007C1757"/>
    <w:rsid w:val="007C3C3C"/>
    <w:rsid w:val="007C4054"/>
    <w:rsid w:val="007C724D"/>
    <w:rsid w:val="007C7B1A"/>
    <w:rsid w:val="007D13A7"/>
    <w:rsid w:val="007D1D77"/>
    <w:rsid w:val="007D2040"/>
    <w:rsid w:val="007D272D"/>
    <w:rsid w:val="007D2FD9"/>
    <w:rsid w:val="007D3319"/>
    <w:rsid w:val="007D335D"/>
    <w:rsid w:val="007D6DAA"/>
    <w:rsid w:val="007D734D"/>
    <w:rsid w:val="007E2227"/>
    <w:rsid w:val="007E3314"/>
    <w:rsid w:val="007E4B03"/>
    <w:rsid w:val="007E5CD1"/>
    <w:rsid w:val="007E614C"/>
    <w:rsid w:val="007F17E0"/>
    <w:rsid w:val="007F324B"/>
    <w:rsid w:val="007F3387"/>
    <w:rsid w:val="007F3C3F"/>
    <w:rsid w:val="0080553C"/>
    <w:rsid w:val="00805B46"/>
    <w:rsid w:val="008074AC"/>
    <w:rsid w:val="00811728"/>
    <w:rsid w:val="00815698"/>
    <w:rsid w:val="00815F1C"/>
    <w:rsid w:val="0081687F"/>
    <w:rsid w:val="0081689B"/>
    <w:rsid w:val="00816DE7"/>
    <w:rsid w:val="00817534"/>
    <w:rsid w:val="00822A2D"/>
    <w:rsid w:val="00823FF5"/>
    <w:rsid w:val="00825DC2"/>
    <w:rsid w:val="0083406F"/>
    <w:rsid w:val="00834AD3"/>
    <w:rsid w:val="008350E6"/>
    <w:rsid w:val="00840265"/>
    <w:rsid w:val="00841688"/>
    <w:rsid w:val="008416A1"/>
    <w:rsid w:val="00843416"/>
    <w:rsid w:val="00843795"/>
    <w:rsid w:val="00847F0F"/>
    <w:rsid w:val="00852448"/>
    <w:rsid w:val="008532F0"/>
    <w:rsid w:val="00854553"/>
    <w:rsid w:val="0086039F"/>
    <w:rsid w:val="00860437"/>
    <w:rsid w:val="00860578"/>
    <w:rsid w:val="00862341"/>
    <w:rsid w:val="00862DB4"/>
    <w:rsid w:val="008632F6"/>
    <w:rsid w:val="0086425F"/>
    <w:rsid w:val="00867918"/>
    <w:rsid w:val="00874538"/>
    <w:rsid w:val="0087615E"/>
    <w:rsid w:val="00876557"/>
    <w:rsid w:val="00877F39"/>
    <w:rsid w:val="00877FAD"/>
    <w:rsid w:val="00881ADC"/>
    <w:rsid w:val="0088258A"/>
    <w:rsid w:val="008841D9"/>
    <w:rsid w:val="00886332"/>
    <w:rsid w:val="008866C9"/>
    <w:rsid w:val="0089101C"/>
    <w:rsid w:val="008913BD"/>
    <w:rsid w:val="0089183E"/>
    <w:rsid w:val="00891E73"/>
    <w:rsid w:val="0089634C"/>
    <w:rsid w:val="00897892"/>
    <w:rsid w:val="008A26D9"/>
    <w:rsid w:val="008A6043"/>
    <w:rsid w:val="008A7A1F"/>
    <w:rsid w:val="008B0F30"/>
    <w:rsid w:val="008B3567"/>
    <w:rsid w:val="008B3CE9"/>
    <w:rsid w:val="008B4967"/>
    <w:rsid w:val="008B56FF"/>
    <w:rsid w:val="008B6C96"/>
    <w:rsid w:val="008C0C29"/>
    <w:rsid w:val="008C4944"/>
    <w:rsid w:val="008C6C21"/>
    <w:rsid w:val="008D01C4"/>
    <w:rsid w:val="008D170E"/>
    <w:rsid w:val="008D24FE"/>
    <w:rsid w:val="008D2917"/>
    <w:rsid w:val="008D34D2"/>
    <w:rsid w:val="008D34E4"/>
    <w:rsid w:val="008D45C1"/>
    <w:rsid w:val="008D49B0"/>
    <w:rsid w:val="008D683D"/>
    <w:rsid w:val="008E0A6B"/>
    <w:rsid w:val="008E6348"/>
    <w:rsid w:val="008F22D3"/>
    <w:rsid w:val="008F3638"/>
    <w:rsid w:val="008F4441"/>
    <w:rsid w:val="008F4EAC"/>
    <w:rsid w:val="008F6F31"/>
    <w:rsid w:val="008F74DF"/>
    <w:rsid w:val="008F7953"/>
    <w:rsid w:val="009010C5"/>
    <w:rsid w:val="0090117D"/>
    <w:rsid w:val="009024E4"/>
    <w:rsid w:val="00903EE0"/>
    <w:rsid w:val="00904AE5"/>
    <w:rsid w:val="0090635F"/>
    <w:rsid w:val="009127BA"/>
    <w:rsid w:val="00922165"/>
    <w:rsid w:val="0092218A"/>
    <w:rsid w:val="009227A6"/>
    <w:rsid w:val="00930910"/>
    <w:rsid w:val="00933A12"/>
    <w:rsid w:val="00933EC1"/>
    <w:rsid w:val="0093793B"/>
    <w:rsid w:val="009449B9"/>
    <w:rsid w:val="00952574"/>
    <w:rsid w:val="009530DB"/>
    <w:rsid w:val="00953676"/>
    <w:rsid w:val="00954A1D"/>
    <w:rsid w:val="00954C04"/>
    <w:rsid w:val="009616C6"/>
    <w:rsid w:val="00965635"/>
    <w:rsid w:val="00965C65"/>
    <w:rsid w:val="00966445"/>
    <w:rsid w:val="009700B8"/>
    <w:rsid w:val="009705EE"/>
    <w:rsid w:val="00970D76"/>
    <w:rsid w:val="0097145C"/>
    <w:rsid w:val="00977927"/>
    <w:rsid w:val="0098135C"/>
    <w:rsid w:val="0098156A"/>
    <w:rsid w:val="00985843"/>
    <w:rsid w:val="00986417"/>
    <w:rsid w:val="00987C54"/>
    <w:rsid w:val="00991769"/>
    <w:rsid w:val="00991BAC"/>
    <w:rsid w:val="0099289E"/>
    <w:rsid w:val="00997533"/>
    <w:rsid w:val="009A4333"/>
    <w:rsid w:val="009A5517"/>
    <w:rsid w:val="009A574F"/>
    <w:rsid w:val="009A6EA0"/>
    <w:rsid w:val="009A7959"/>
    <w:rsid w:val="009A7A17"/>
    <w:rsid w:val="009B150B"/>
    <w:rsid w:val="009B27F8"/>
    <w:rsid w:val="009B498C"/>
    <w:rsid w:val="009B55D8"/>
    <w:rsid w:val="009C1335"/>
    <w:rsid w:val="009C1AB2"/>
    <w:rsid w:val="009C3981"/>
    <w:rsid w:val="009C7251"/>
    <w:rsid w:val="009C7E6E"/>
    <w:rsid w:val="009C7EFE"/>
    <w:rsid w:val="009D095D"/>
    <w:rsid w:val="009D38C7"/>
    <w:rsid w:val="009D3905"/>
    <w:rsid w:val="009D4105"/>
    <w:rsid w:val="009E2E91"/>
    <w:rsid w:val="009E4C58"/>
    <w:rsid w:val="009F27EF"/>
    <w:rsid w:val="009F2F54"/>
    <w:rsid w:val="009F585C"/>
    <w:rsid w:val="00A005F7"/>
    <w:rsid w:val="00A06FD2"/>
    <w:rsid w:val="00A128E1"/>
    <w:rsid w:val="00A139F5"/>
    <w:rsid w:val="00A15444"/>
    <w:rsid w:val="00A15C18"/>
    <w:rsid w:val="00A161BC"/>
    <w:rsid w:val="00A168B9"/>
    <w:rsid w:val="00A219CB"/>
    <w:rsid w:val="00A24A72"/>
    <w:rsid w:val="00A27EDA"/>
    <w:rsid w:val="00A309C1"/>
    <w:rsid w:val="00A31AF5"/>
    <w:rsid w:val="00A34168"/>
    <w:rsid w:val="00A34AEF"/>
    <w:rsid w:val="00A34C7B"/>
    <w:rsid w:val="00A35A6F"/>
    <w:rsid w:val="00A35EA7"/>
    <w:rsid w:val="00A365F4"/>
    <w:rsid w:val="00A3748F"/>
    <w:rsid w:val="00A40502"/>
    <w:rsid w:val="00A4077E"/>
    <w:rsid w:val="00A40FB8"/>
    <w:rsid w:val="00A42EA2"/>
    <w:rsid w:val="00A47D80"/>
    <w:rsid w:val="00A53132"/>
    <w:rsid w:val="00A54119"/>
    <w:rsid w:val="00A563F2"/>
    <w:rsid w:val="00A566E8"/>
    <w:rsid w:val="00A61051"/>
    <w:rsid w:val="00A64ED4"/>
    <w:rsid w:val="00A65D09"/>
    <w:rsid w:val="00A66EA9"/>
    <w:rsid w:val="00A709D4"/>
    <w:rsid w:val="00A717C4"/>
    <w:rsid w:val="00A73FCE"/>
    <w:rsid w:val="00A77035"/>
    <w:rsid w:val="00A810F9"/>
    <w:rsid w:val="00A85536"/>
    <w:rsid w:val="00A86ECC"/>
    <w:rsid w:val="00A86FCC"/>
    <w:rsid w:val="00A91897"/>
    <w:rsid w:val="00A92EBB"/>
    <w:rsid w:val="00A964B0"/>
    <w:rsid w:val="00AA4389"/>
    <w:rsid w:val="00AA6E67"/>
    <w:rsid w:val="00AA710D"/>
    <w:rsid w:val="00AB0C32"/>
    <w:rsid w:val="00AB6D25"/>
    <w:rsid w:val="00AC2E46"/>
    <w:rsid w:val="00AC3175"/>
    <w:rsid w:val="00AC5AD6"/>
    <w:rsid w:val="00AD1C10"/>
    <w:rsid w:val="00AD28D8"/>
    <w:rsid w:val="00AD7732"/>
    <w:rsid w:val="00AE2D4B"/>
    <w:rsid w:val="00AE4657"/>
    <w:rsid w:val="00AE4F99"/>
    <w:rsid w:val="00AF0CE7"/>
    <w:rsid w:val="00AF1FDA"/>
    <w:rsid w:val="00AF7636"/>
    <w:rsid w:val="00AF779C"/>
    <w:rsid w:val="00B01546"/>
    <w:rsid w:val="00B01EFB"/>
    <w:rsid w:val="00B02E6D"/>
    <w:rsid w:val="00B04352"/>
    <w:rsid w:val="00B11B69"/>
    <w:rsid w:val="00B11FB8"/>
    <w:rsid w:val="00B1371A"/>
    <w:rsid w:val="00B1441F"/>
    <w:rsid w:val="00B14952"/>
    <w:rsid w:val="00B15320"/>
    <w:rsid w:val="00B15FD1"/>
    <w:rsid w:val="00B2196A"/>
    <w:rsid w:val="00B232AC"/>
    <w:rsid w:val="00B2433F"/>
    <w:rsid w:val="00B301B6"/>
    <w:rsid w:val="00B30EF8"/>
    <w:rsid w:val="00B31E5A"/>
    <w:rsid w:val="00B33731"/>
    <w:rsid w:val="00B37348"/>
    <w:rsid w:val="00B40557"/>
    <w:rsid w:val="00B43822"/>
    <w:rsid w:val="00B438F0"/>
    <w:rsid w:val="00B45CC4"/>
    <w:rsid w:val="00B510C3"/>
    <w:rsid w:val="00B529D6"/>
    <w:rsid w:val="00B537A9"/>
    <w:rsid w:val="00B54232"/>
    <w:rsid w:val="00B5471B"/>
    <w:rsid w:val="00B5603E"/>
    <w:rsid w:val="00B5788E"/>
    <w:rsid w:val="00B57E4A"/>
    <w:rsid w:val="00B62DE4"/>
    <w:rsid w:val="00B636CE"/>
    <w:rsid w:val="00B64F79"/>
    <w:rsid w:val="00B65219"/>
    <w:rsid w:val="00B653AB"/>
    <w:rsid w:val="00B65C2B"/>
    <w:rsid w:val="00B65F9E"/>
    <w:rsid w:val="00B66B19"/>
    <w:rsid w:val="00B7122B"/>
    <w:rsid w:val="00B725ED"/>
    <w:rsid w:val="00B769C1"/>
    <w:rsid w:val="00B775F0"/>
    <w:rsid w:val="00B81326"/>
    <w:rsid w:val="00B81ED6"/>
    <w:rsid w:val="00B8284A"/>
    <w:rsid w:val="00B854F7"/>
    <w:rsid w:val="00B87CF9"/>
    <w:rsid w:val="00B914E9"/>
    <w:rsid w:val="00B92E3B"/>
    <w:rsid w:val="00B9466D"/>
    <w:rsid w:val="00B956EE"/>
    <w:rsid w:val="00B95ADC"/>
    <w:rsid w:val="00B96ECF"/>
    <w:rsid w:val="00BA0690"/>
    <w:rsid w:val="00BA11B3"/>
    <w:rsid w:val="00BA2BA1"/>
    <w:rsid w:val="00BA3562"/>
    <w:rsid w:val="00BA4CE8"/>
    <w:rsid w:val="00BA63DF"/>
    <w:rsid w:val="00BA6443"/>
    <w:rsid w:val="00BA6FAB"/>
    <w:rsid w:val="00BA75AC"/>
    <w:rsid w:val="00BB0279"/>
    <w:rsid w:val="00BB0BE6"/>
    <w:rsid w:val="00BB22EC"/>
    <w:rsid w:val="00BB2A2E"/>
    <w:rsid w:val="00BB302F"/>
    <w:rsid w:val="00BB42BE"/>
    <w:rsid w:val="00BB4F09"/>
    <w:rsid w:val="00BB6188"/>
    <w:rsid w:val="00BC06A3"/>
    <w:rsid w:val="00BC419E"/>
    <w:rsid w:val="00BC793E"/>
    <w:rsid w:val="00BD1AB2"/>
    <w:rsid w:val="00BD226E"/>
    <w:rsid w:val="00BD3E1D"/>
    <w:rsid w:val="00BD4DF0"/>
    <w:rsid w:val="00BD4E33"/>
    <w:rsid w:val="00BE32A0"/>
    <w:rsid w:val="00BE5D0A"/>
    <w:rsid w:val="00BF4512"/>
    <w:rsid w:val="00BF6C58"/>
    <w:rsid w:val="00C00B86"/>
    <w:rsid w:val="00C030DE"/>
    <w:rsid w:val="00C05CB9"/>
    <w:rsid w:val="00C10D53"/>
    <w:rsid w:val="00C1159C"/>
    <w:rsid w:val="00C147FB"/>
    <w:rsid w:val="00C14B47"/>
    <w:rsid w:val="00C17106"/>
    <w:rsid w:val="00C17D57"/>
    <w:rsid w:val="00C206E7"/>
    <w:rsid w:val="00C20EF6"/>
    <w:rsid w:val="00C22105"/>
    <w:rsid w:val="00C244B6"/>
    <w:rsid w:val="00C306B4"/>
    <w:rsid w:val="00C34047"/>
    <w:rsid w:val="00C3625F"/>
    <w:rsid w:val="00C367CC"/>
    <w:rsid w:val="00C3702F"/>
    <w:rsid w:val="00C37952"/>
    <w:rsid w:val="00C37985"/>
    <w:rsid w:val="00C42D45"/>
    <w:rsid w:val="00C44A40"/>
    <w:rsid w:val="00C4500A"/>
    <w:rsid w:val="00C542C5"/>
    <w:rsid w:val="00C5515B"/>
    <w:rsid w:val="00C5544B"/>
    <w:rsid w:val="00C56E16"/>
    <w:rsid w:val="00C605BF"/>
    <w:rsid w:val="00C605DD"/>
    <w:rsid w:val="00C64A37"/>
    <w:rsid w:val="00C66AAD"/>
    <w:rsid w:val="00C67238"/>
    <w:rsid w:val="00C70DD5"/>
    <w:rsid w:val="00C7133C"/>
    <w:rsid w:val="00C7158E"/>
    <w:rsid w:val="00C7250B"/>
    <w:rsid w:val="00C7346B"/>
    <w:rsid w:val="00C77C0E"/>
    <w:rsid w:val="00C807F8"/>
    <w:rsid w:val="00C80800"/>
    <w:rsid w:val="00C819AC"/>
    <w:rsid w:val="00C91687"/>
    <w:rsid w:val="00C924A8"/>
    <w:rsid w:val="00C945FE"/>
    <w:rsid w:val="00C9511E"/>
    <w:rsid w:val="00C96FAA"/>
    <w:rsid w:val="00C97A04"/>
    <w:rsid w:val="00CA107B"/>
    <w:rsid w:val="00CA12EC"/>
    <w:rsid w:val="00CA1409"/>
    <w:rsid w:val="00CA188D"/>
    <w:rsid w:val="00CA285B"/>
    <w:rsid w:val="00CA484D"/>
    <w:rsid w:val="00CA4FB6"/>
    <w:rsid w:val="00CA5886"/>
    <w:rsid w:val="00CB056D"/>
    <w:rsid w:val="00CB3289"/>
    <w:rsid w:val="00CB3AD2"/>
    <w:rsid w:val="00CB3F4D"/>
    <w:rsid w:val="00CB428E"/>
    <w:rsid w:val="00CB466B"/>
    <w:rsid w:val="00CB4C8D"/>
    <w:rsid w:val="00CB7AC7"/>
    <w:rsid w:val="00CB7B48"/>
    <w:rsid w:val="00CC031D"/>
    <w:rsid w:val="00CC0530"/>
    <w:rsid w:val="00CC2E0A"/>
    <w:rsid w:val="00CC4999"/>
    <w:rsid w:val="00CC739E"/>
    <w:rsid w:val="00CD08AE"/>
    <w:rsid w:val="00CD09DD"/>
    <w:rsid w:val="00CD2AB7"/>
    <w:rsid w:val="00CD4C77"/>
    <w:rsid w:val="00CD58B7"/>
    <w:rsid w:val="00CE127D"/>
    <w:rsid w:val="00CE71BF"/>
    <w:rsid w:val="00CF19EA"/>
    <w:rsid w:val="00CF33AE"/>
    <w:rsid w:val="00CF34A5"/>
    <w:rsid w:val="00CF4099"/>
    <w:rsid w:val="00CF7041"/>
    <w:rsid w:val="00D00796"/>
    <w:rsid w:val="00D03A73"/>
    <w:rsid w:val="00D047E7"/>
    <w:rsid w:val="00D05DD3"/>
    <w:rsid w:val="00D07F7D"/>
    <w:rsid w:val="00D12A40"/>
    <w:rsid w:val="00D13E85"/>
    <w:rsid w:val="00D23EE2"/>
    <w:rsid w:val="00D2407F"/>
    <w:rsid w:val="00D25C4D"/>
    <w:rsid w:val="00D261A2"/>
    <w:rsid w:val="00D3094D"/>
    <w:rsid w:val="00D3216A"/>
    <w:rsid w:val="00D32220"/>
    <w:rsid w:val="00D364C0"/>
    <w:rsid w:val="00D37A93"/>
    <w:rsid w:val="00D465E9"/>
    <w:rsid w:val="00D47125"/>
    <w:rsid w:val="00D50BB8"/>
    <w:rsid w:val="00D52C18"/>
    <w:rsid w:val="00D55106"/>
    <w:rsid w:val="00D616D2"/>
    <w:rsid w:val="00D63B5F"/>
    <w:rsid w:val="00D64BDB"/>
    <w:rsid w:val="00D70EF7"/>
    <w:rsid w:val="00D7699F"/>
    <w:rsid w:val="00D81FCA"/>
    <w:rsid w:val="00D820F4"/>
    <w:rsid w:val="00D8397C"/>
    <w:rsid w:val="00D84611"/>
    <w:rsid w:val="00D864B5"/>
    <w:rsid w:val="00D87355"/>
    <w:rsid w:val="00D90C24"/>
    <w:rsid w:val="00D910DC"/>
    <w:rsid w:val="00D91F1D"/>
    <w:rsid w:val="00D92847"/>
    <w:rsid w:val="00D943BA"/>
    <w:rsid w:val="00D94EED"/>
    <w:rsid w:val="00D96026"/>
    <w:rsid w:val="00DA0D2D"/>
    <w:rsid w:val="00DA2519"/>
    <w:rsid w:val="00DA7C1C"/>
    <w:rsid w:val="00DB09B4"/>
    <w:rsid w:val="00DB147A"/>
    <w:rsid w:val="00DB1B68"/>
    <w:rsid w:val="00DB1B7A"/>
    <w:rsid w:val="00DB1F35"/>
    <w:rsid w:val="00DB701C"/>
    <w:rsid w:val="00DC1AF2"/>
    <w:rsid w:val="00DC37B3"/>
    <w:rsid w:val="00DC4276"/>
    <w:rsid w:val="00DC4B24"/>
    <w:rsid w:val="00DC53AD"/>
    <w:rsid w:val="00DC5A7D"/>
    <w:rsid w:val="00DC5D86"/>
    <w:rsid w:val="00DC6708"/>
    <w:rsid w:val="00DC7A65"/>
    <w:rsid w:val="00DD0976"/>
    <w:rsid w:val="00DD1442"/>
    <w:rsid w:val="00DD1EC9"/>
    <w:rsid w:val="00DD3061"/>
    <w:rsid w:val="00DD335F"/>
    <w:rsid w:val="00DD3A97"/>
    <w:rsid w:val="00DD64E2"/>
    <w:rsid w:val="00DD6C8A"/>
    <w:rsid w:val="00DE03A6"/>
    <w:rsid w:val="00DE0E94"/>
    <w:rsid w:val="00DE4503"/>
    <w:rsid w:val="00DE51A4"/>
    <w:rsid w:val="00DE577A"/>
    <w:rsid w:val="00DF1548"/>
    <w:rsid w:val="00E00387"/>
    <w:rsid w:val="00E01436"/>
    <w:rsid w:val="00E01DC4"/>
    <w:rsid w:val="00E02F23"/>
    <w:rsid w:val="00E03AF3"/>
    <w:rsid w:val="00E03FD2"/>
    <w:rsid w:val="00E045BD"/>
    <w:rsid w:val="00E053CA"/>
    <w:rsid w:val="00E078AA"/>
    <w:rsid w:val="00E1049A"/>
    <w:rsid w:val="00E10B64"/>
    <w:rsid w:val="00E10E8C"/>
    <w:rsid w:val="00E15E4E"/>
    <w:rsid w:val="00E178C6"/>
    <w:rsid w:val="00E17B77"/>
    <w:rsid w:val="00E20430"/>
    <w:rsid w:val="00E204CA"/>
    <w:rsid w:val="00E23337"/>
    <w:rsid w:val="00E259EA"/>
    <w:rsid w:val="00E30938"/>
    <w:rsid w:val="00E313A2"/>
    <w:rsid w:val="00E32061"/>
    <w:rsid w:val="00E3258F"/>
    <w:rsid w:val="00E3487D"/>
    <w:rsid w:val="00E3550B"/>
    <w:rsid w:val="00E361B1"/>
    <w:rsid w:val="00E42FF9"/>
    <w:rsid w:val="00E436BC"/>
    <w:rsid w:val="00E44504"/>
    <w:rsid w:val="00E453F0"/>
    <w:rsid w:val="00E4714C"/>
    <w:rsid w:val="00E50D37"/>
    <w:rsid w:val="00E51AEB"/>
    <w:rsid w:val="00E522A7"/>
    <w:rsid w:val="00E54452"/>
    <w:rsid w:val="00E55200"/>
    <w:rsid w:val="00E55D31"/>
    <w:rsid w:val="00E61AFB"/>
    <w:rsid w:val="00E65244"/>
    <w:rsid w:val="00E664C5"/>
    <w:rsid w:val="00E671A2"/>
    <w:rsid w:val="00E7600F"/>
    <w:rsid w:val="00E769EA"/>
    <w:rsid w:val="00E76D26"/>
    <w:rsid w:val="00E815DE"/>
    <w:rsid w:val="00E82B31"/>
    <w:rsid w:val="00E872CE"/>
    <w:rsid w:val="00E87EF5"/>
    <w:rsid w:val="00E94AC0"/>
    <w:rsid w:val="00EA2890"/>
    <w:rsid w:val="00EA3057"/>
    <w:rsid w:val="00EA3BBF"/>
    <w:rsid w:val="00EA6E97"/>
    <w:rsid w:val="00EB0C7C"/>
    <w:rsid w:val="00EB1390"/>
    <w:rsid w:val="00EB2C71"/>
    <w:rsid w:val="00EB4340"/>
    <w:rsid w:val="00EB45BE"/>
    <w:rsid w:val="00EB4DC4"/>
    <w:rsid w:val="00EB556D"/>
    <w:rsid w:val="00EB5A7D"/>
    <w:rsid w:val="00EB74FB"/>
    <w:rsid w:val="00EC0634"/>
    <w:rsid w:val="00EC1873"/>
    <w:rsid w:val="00EC25B2"/>
    <w:rsid w:val="00EC2CF7"/>
    <w:rsid w:val="00EC31BB"/>
    <w:rsid w:val="00EC4B03"/>
    <w:rsid w:val="00EC6C57"/>
    <w:rsid w:val="00ED1618"/>
    <w:rsid w:val="00ED496F"/>
    <w:rsid w:val="00ED55C0"/>
    <w:rsid w:val="00ED57E8"/>
    <w:rsid w:val="00ED682B"/>
    <w:rsid w:val="00ED779D"/>
    <w:rsid w:val="00EE1128"/>
    <w:rsid w:val="00EE21F5"/>
    <w:rsid w:val="00EE4138"/>
    <w:rsid w:val="00EE41D5"/>
    <w:rsid w:val="00EF4C33"/>
    <w:rsid w:val="00EF5F54"/>
    <w:rsid w:val="00F02A73"/>
    <w:rsid w:val="00F037A4"/>
    <w:rsid w:val="00F1055E"/>
    <w:rsid w:val="00F107B6"/>
    <w:rsid w:val="00F119C4"/>
    <w:rsid w:val="00F1560B"/>
    <w:rsid w:val="00F23D10"/>
    <w:rsid w:val="00F27C8F"/>
    <w:rsid w:val="00F30C0D"/>
    <w:rsid w:val="00F32749"/>
    <w:rsid w:val="00F327F5"/>
    <w:rsid w:val="00F33E8E"/>
    <w:rsid w:val="00F37172"/>
    <w:rsid w:val="00F37AAE"/>
    <w:rsid w:val="00F37DCD"/>
    <w:rsid w:val="00F4341F"/>
    <w:rsid w:val="00F438D9"/>
    <w:rsid w:val="00F444BD"/>
    <w:rsid w:val="00F4477E"/>
    <w:rsid w:val="00F46531"/>
    <w:rsid w:val="00F5311D"/>
    <w:rsid w:val="00F54362"/>
    <w:rsid w:val="00F6701E"/>
    <w:rsid w:val="00F674A3"/>
    <w:rsid w:val="00F67D8F"/>
    <w:rsid w:val="00F70EC2"/>
    <w:rsid w:val="00F731B8"/>
    <w:rsid w:val="00F73E9E"/>
    <w:rsid w:val="00F745F7"/>
    <w:rsid w:val="00F7527F"/>
    <w:rsid w:val="00F753D1"/>
    <w:rsid w:val="00F75B47"/>
    <w:rsid w:val="00F77E37"/>
    <w:rsid w:val="00F802BE"/>
    <w:rsid w:val="00F80C4E"/>
    <w:rsid w:val="00F80E93"/>
    <w:rsid w:val="00F8127E"/>
    <w:rsid w:val="00F84C6C"/>
    <w:rsid w:val="00F84E15"/>
    <w:rsid w:val="00F85B51"/>
    <w:rsid w:val="00F86024"/>
    <w:rsid w:val="00F8611A"/>
    <w:rsid w:val="00F86EC1"/>
    <w:rsid w:val="00F87E99"/>
    <w:rsid w:val="00F914ED"/>
    <w:rsid w:val="00F915F2"/>
    <w:rsid w:val="00F932A0"/>
    <w:rsid w:val="00FA1567"/>
    <w:rsid w:val="00FA29A5"/>
    <w:rsid w:val="00FA5128"/>
    <w:rsid w:val="00FA5C20"/>
    <w:rsid w:val="00FB151A"/>
    <w:rsid w:val="00FB42D4"/>
    <w:rsid w:val="00FB4863"/>
    <w:rsid w:val="00FB51FC"/>
    <w:rsid w:val="00FB5906"/>
    <w:rsid w:val="00FB70AD"/>
    <w:rsid w:val="00FB762F"/>
    <w:rsid w:val="00FB7833"/>
    <w:rsid w:val="00FB7A3A"/>
    <w:rsid w:val="00FB7BEB"/>
    <w:rsid w:val="00FB7D11"/>
    <w:rsid w:val="00FC053B"/>
    <w:rsid w:val="00FC2AED"/>
    <w:rsid w:val="00FC2B57"/>
    <w:rsid w:val="00FC3D51"/>
    <w:rsid w:val="00FC463D"/>
    <w:rsid w:val="00FC4AD1"/>
    <w:rsid w:val="00FC57B4"/>
    <w:rsid w:val="00FD0C72"/>
    <w:rsid w:val="00FD2CCC"/>
    <w:rsid w:val="00FD5EA7"/>
    <w:rsid w:val="00FD650F"/>
    <w:rsid w:val="00FD6942"/>
    <w:rsid w:val="00FD73C3"/>
    <w:rsid w:val="00FD7E9F"/>
    <w:rsid w:val="00FE0216"/>
    <w:rsid w:val="00FE50B2"/>
    <w:rsid w:val="00FE5650"/>
    <w:rsid w:val="00FE76A8"/>
    <w:rsid w:val="00FF152E"/>
    <w:rsid w:val="00FF15C2"/>
    <w:rsid w:val="00FF50ED"/>
    <w:rsid w:val="00FF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AF2E95-990A-4006-8B85-6471C3DE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05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65821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38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8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8E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38E7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B854F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854F7"/>
    <w:rPr>
      <w:rFonts w:ascii="Fira Sans SemiBold" w:hAnsi="Fira Sans SemiBold"/>
      <w:color w:val="66AFDE"/>
      <w:sz w:val="60"/>
      <w:szCs w:val="6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B6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stat.gov.pl/metainformacje/slownik-pojec/pojecia-stosowane-w-statystyce-publicznej/1533,pojecie.htm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://stat.gov.pl/metainformacje/slownik-pojec/pojecia-stosowane-w-statystyce-publicznej/1533,pojecie.html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Tabl.2.a!$A$55:$A$65</c:f>
              <c:strCache>
                <c:ptCount val="11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  <c:pt idx="10">
                  <c:v>Pozostałe sekcje</c:v>
                </c:pt>
              </c:strCache>
            </c:strRef>
          </c:cat>
          <c:val>
            <c:numRef>
              <c:f>Tabl.2.a!$B$55:$B$65</c:f>
              <c:numCache>
                <c:formatCode>0.00%</c:formatCode>
                <c:ptCount val="11"/>
                <c:pt idx="0">
                  <c:v>1.3686911890504704E-2</c:v>
                </c:pt>
                <c:pt idx="1">
                  <c:v>0.49657827202737381</c:v>
                </c:pt>
                <c:pt idx="2">
                  <c:v>3.3361847733105215E-2</c:v>
                </c:pt>
                <c:pt idx="3">
                  <c:v>3.5072711719418309E-2</c:v>
                </c:pt>
                <c:pt idx="4">
                  <c:v>6.6723695466210431E-2</c:v>
                </c:pt>
                <c:pt idx="5">
                  <c:v>0.20444824636441403</c:v>
                </c:pt>
                <c:pt idx="6">
                  <c:v>4.790419161676647E-2</c:v>
                </c:pt>
                <c:pt idx="7">
                  <c:v>2.7801539777587682E-2</c:v>
                </c:pt>
                <c:pt idx="8">
                  <c:v>4.0633019674935843E-2</c:v>
                </c:pt>
                <c:pt idx="9">
                  <c:v>2.5235243798118048E-2</c:v>
                </c:pt>
                <c:pt idx="10">
                  <c:v>8.5543199315654406E-3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F8E-4810-BF33-9A2336E5DA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1921356768"/>
        <c:axId val="1921356224"/>
      </c:barChart>
      <c:catAx>
        <c:axId val="1921356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1921356224"/>
        <c:crosses val="autoZero"/>
        <c:auto val="0"/>
        <c:lblAlgn val="ctr"/>
        <c:lblOffset val="100"/>
        <c:noMultiLvlLbl val="0"/>
      </c:catAx>
      <c:valAx>
        <c:axId val="1921356224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title>
          <c:tx>
            <c:rich>
              <a:bodyPr rot="0" vert="horz" anchor="t" anchorCtr="0"/>
              <a:lstStyle/>
              <a:p>
                <a:pPr>
                  <a:defRPr/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7.5614366729678641E-3"/>
              <c:y val="5.5798064304461957E-2"/>
            </c:manualLayout>
          </c:layout>
          <c:overlay val="0"/>
        </c:title>
        <c:numFmt formatCode="0.00%" sourceLinked="1"/>
        <c:majorTickMark val="out"/>
        <c:minorTickMark val="none"/>
        <c:tickLblPos val="nextTo"/>
        <c:crossAx val="1921356768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0.86768</cdr:x>
      <cdr:y>0.73069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72001" y="890854"/>
          <a:ext cx="666724" cy="3283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00"/>
            <a:t>Pozostałe sekcje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A6251E-EEE1-427B-AEF3-F4F81986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9</Pages>
  <Words>2543</Words>
  <Characters>15264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2021-11-12T15:02:00Z</cp:lastPrinted>
  <dcterms:created xsi:type="dcterms:W3CDTF">2022-11-10T17:16:00Z</dcterms:created>
  <dcterms:modified xsi:type="dcterms:W3CDTF">2022-11-17T09:09:00Z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