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7.xml" ContentType="application/vnd.openxmlformats-officedocument.drawingml.chartshapes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07F5C" w14:textId="38E043EB" w:rsidR="009F2047" w:rsidRDefault="00B16AF1" w:rsidP="00271E09">
      <w:pPr>
        <w:pStyle w:val="tytuinformacji"/>
        <w:spacing w:after="120"/>
        <w:rPr>
          <w:color w:val="auto"/>
          <w:sz w:val="20"/>
          <w:szCs w:val="20"/>
        </w:rPr>
      </w:pPr>
      <w:bookmarkStart w:id="0" w:name="_GoBack"/>
      <w:bookmarkEnd w:id="0"/>
      <w:r w:rsidRPr="001C6C72">
        <w:rPr>
          <w:noProof/>
          <w:sz w:val="34"/>
          <w:szCs w:val="34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0B1C7912" wp14:editId="5135B879">
                <wp:simplePos x="0" y="0"/>
                <wp:positionH relativeFrom="column">
                  <wp:posOffset>5287645</wp:posOffset>
                </wp:positionH>
                <wp:positionV relativeFrom="paragraph">
                  <wp:posOffset>571500</wp:posOffset>
                </wp:positionV>
                <wp:extent cx="1758315" cy="1127760"/>
                <wp:effectExtent l="0" t="0" r="0" b="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D99FD" w14:textId="77777777" w:rsidR="00FF2A1C" w:rsidRPr="00330E56" w:rsidRDefault="00FF2A1C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C791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35pt;margin-top:45pt;width:138.45pt;height:88.8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" filled="f" stroked="f">
                <v:textbox>
                  <w:txbxContent>
                    <w:p w14:paraId="20FD99FD" w14:textId="77777777" w:rsidR="00FF2A1C" w:rsidRPr="00330E56" w:rsidRDefault="00FF2A1C" w:rsidP="00D47534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6C72">
        <w:rPr>
          <w:noProof/>
          <w:sz w:val="34"/>
          <w:szCs w:val="34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EB017AB" wp14:editId="0488D2F1">
                <wp:simplePos x="0" y="0"/>
                <wp:positionH relativeFrom="column">
                  <wp:posOffset>5213350</wp:posOffset>
                </wp:positionH>
                <wp:positionV relativeFrom="paragraph">
                  <wp:posOffset>40005</wp:posOffset>
                </wp:positionV>
                <wp:extent cx="1758315" cy="396240"/>
                <wp:effectExtent l="0" t="0" r="0" b="0"/>
                <wp:wrapNone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5B5A5" w14:textId="77777777" w:rsidR="00FF2A1C" w:rsidRPr="00330E56" w:rsidRDefault="00FF2A1C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30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6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22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017AB" id="_x0000_s1027" type="#_x0000_t202" style="position:absolute;margin-left:410.5pt;margin-top:3.15pt;width:138.45pt;height:31.2pt;z-index:251776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" filled="f" stroked="f">
                <v:textbox style="mso-fit-shape-to-text:t">
                  <w:txbxContent>
                    <w:p w14:paraId="4785B5A5" w14:textId="77777777" w:rsidR="00FF2A1C" w:rsidRPr="00330E56" w:rsidRDefault="00FF2A1C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30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6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22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93B25" w:rsidRPr="001C6C72">
        <w:rPr>
          <w:sz w:val="34"/>
          <w:szCs w:val="34"/>
        </w:rPr>
        <w:t>Zasięg ubós</w:t>
      </w:r>
      <w:r w:rsidR="00526DF2" w:rsidRPr="001C6C72">
        <w:rPr>
          <w:sz w:val="34"/>
          <w:szCs w:val="34"/>
        </w:rPr>
        <w:t>t</w:t>
      </w:r>
      <w:r w:rsidR="006334B8" w:rsidRPr="001C6C72">
        <w:rPr>
          <w:sz w:val="34"/>
          <w:szCs w:val="34"/>
        </w:rPr>
        <w:t>wa ekonomicznego w Polsce w 202</w:t>
      </w:r>
      <w:r w:rsidR="001934D8" w:rsidRPr="001C6C72">
        <w:rPr>
          <w:sz w:val="34"/>
          <w:szCs w:val="34"/>
        </w:rPr>
        <w:t>1</w:t>
      </w:r>
      <w:r w:rsidR="00F93B25" w:rsidRPr="001C6C72">
        <w:rPr>
          <w:sz w:val="34"/>
          <w:szCs w:val="34"/>
        </w:rPr>
        <w:t xml:space="preserve"> r.</w:t>
      </w:r>
      <w:r w:rsidR="009C156D" w:rsidRPr="001C6C72">
        <w:rPr>
          <w:sz w:val="34"/>
          <w:szCs w:val="34"/>
        </w:rPr>
        <w:br/>
      </w:r>
      <w:r w:rsidR="00E12297">
        <w:rPr>
          <w:sz w:val="20"/>
          <w:szCs w:val="20"/>
        </w:rPr>
        <w:t>(na podstawie wyników b</w:t>
      </w:r>
      <w:r w:rsidR="00650F9C" w:rsidRPr="00F510DE">
        <w:rPr>
          <w:sz w:val="20"/>
          <w:szCs w:val="20"/>
        </w:rPr>
        <w:t xml:space="preserve">adania </w:t>
      </w:r>
      <w:r w:rsidR="00650F9C" w:rsidRPr="00F510DE">
        <w:rPr>
          <w:color w:val="auto"/>
          <w:sz w:val="20"/>
          <w:szCs w:val="20"/>
        </w:rPr>
        <w:t>budżetów gospodarstw domowych)</w:t>
      </w:r>
    </w:p>
    <w:p w14:paraId="4232902A" w14:textId="54BAF899" w:rsidR="009F2047" w:rsidRPr="00F510DE" w:rsidRDefault="009F2047" w:rsidP="00271E09">
      <w:pPr>
        <w:pStyle w:val="tytuinformacji"/>
        <w:spacing w:after="120"/>
        <w:rPr>
          <w:color w:val="auto"/>
          <w:sz w:val="20"/>
          <w:szCs w:val="20"/>
        </w:rPr>
      </w:pPr>
    </w:p>
    <w:p w14:paraId="28D16764" w14:textId="23DFFB26" w:rsidR="001113B8" w:rsidRPr="00E12297" w:rsidRDefault="00377344" w:rsidP="001113B8">
      <w:pPr>
        <w:spacing w:before="0" w:after="160" w:line="259" w:lineRule="auto"/>
        <w:jc w:val="both"/>
        <w:rPr>
          <w:rFonts w:eastAsia="Calibri" w:cs="Times New Roman"/>
          <w:b/>
          <w:szCs w:val="19"/>
        </w:rPr>
      </w:pPr>
      <w:r w:rsidRPr="003F0996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7F33F681" wp14:editId="23FB41A4">
                <wp:simplePos x="0" y="0"/>
                <wp:positionH relativeFrom="margin">
                  <wp:posOffset>7620</wp:posOffset>
                </wp:positionH>
                <wp:positionV relativeFrom="paragraph">
                  <wp:posOffset>6350</wp:posOffset>
                </wp:positionV>
                <wp:extent cx="1866900" cy="1154430"/>
                <wp:effectExtent l="0" t="0" r="0" b="7620"/>
                <wp:wrapSquare wrapText="bothSides"/>
                <wp:docPr id="7" name="Pole tekstowe 2" descr="2,3% – wzrost długości sieci kanalizacyj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E8E14" w14:textId="77777777" w:rsidR="00377344" w:rsidRPr="00D538E4" w:rsidRDefault="00377344" w:rsidP="00377344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4,2%</w:t>
                            </w:r>
                          </w:p>
                          <w:p w14:paraId="1B6D9A7E" w14:textId="77777777" w:rsidR="00377344" w:rsidRDefault="00377344" w:rsidP="00377344">
                            <w:pPr>
                              <w:pStyle w:val="tekstnaniebieskimtle"/>
                            </w:pPr>
                            <w:r>
                              <w:t>Zasięg ubóstwa skrajnego w Polsce w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3F681" id="_x0000_s1028" alt="2,3% – wzrost długości sieci kanalizacyjnej " style="position:absolute;left:0;text-align:left;margin-left:.6pt;margin-top:.5pt;width:147pt;height:90.9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" fillcolor="#001d77" stroked="f">
                <v:stroke joinstyle="miter"/>
                <v:textbox>
                  <w:txbxContent>
                    <w:p w14:paraId="7A0E8E14" w14:textId="77777777" w:rsidR="00377344" w:rsidRPr="00D538E4" w:rsidRDefault="00377344" w:rsidP="00377344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4,2%</w:t>
                      </w:r>
                    </w:p>
                    <w:p w14:paraId="1B6D9A7E" w14:textId="77777777" w:rsidR="00377344" w:rsidRDefault="00377344" w:rsidP="00377344">
                      <w:pPr>
                        <w:pStyle w:val="tekstnaniebieskimtle"/>
                      </w:pPr>
                      <w:r>
                        <w:t>Zasięg ubóstwa skrajnego w Polsce w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113B8" w:rsidRPr="001C6C72">
        <w:rPr>
          <w:rFonts w:eastAsia="Calibri" w:cs="Times New Roman"/>
          <w:b/>
          <w:szCs w:val="19"/>
        </w:rPr>
        <w:t>Od 2016 roku stopa ubóstwa skrajnego pozostaje na podobnym poziomie 4</w:t>
      </w:r>
      <w:r w:rsidR="00AE5E6B">
        <w:rPr>
          <w:rFonts w:eastAsia="Calibri" w:cs="Times New Roman"/>
          <w:b/>
          <w:szCs w:val="19"/>
        </w:rPr>
        <w:t>–</w:t>
      </w:r>
      <w:r w:rsidR="001113B8" w:rsidRPr="001C6C72">
        <w:rPr>
          <w:rFonts w:eastAsia="Calibri" w:cs="Times New Roman"/>
          <w:b/>
          <w:szCs w:val="19"/>
        </w:rPr>
        <w:t xml:space="preserve">5%. </w:t>
      </w:r>
      <w:r w:rsidR="00031CF2">
        <w:rPr>
          <w:rFonts w:eastAsia="Calibri" w:cs="Times New Roman"/>
          <w:b/>
          <w:szCs w:val="19"/>
        </w:rPr>
        <w:t>O</w:t>
      </w:r>
      <w:r w:rsidR="001113B8" w:rsidRPr="001C6C72">
        <w:rPr>
          <w:rFonts w:eastAsia="Calibri" w:cs="Times New Roman"/>
          <w:b/>
          <w:szCs w:val="19"/>
        </w:rPr>
        <w:t xml:space="preserve">dnotowano </w:t>
      </w:r>
      <w:r w:rsidR="00031CF2">
        <w:rPr>
          <w:rFonts w:eastAsia="Calibri" w:cs="Times New Roman"/>
          <w:b/>
          <w:szCs w:val="19"/>
        </w:rPr>
        <w:t xml:space="preserve">niewielki </w:t>
      </w:r>
      <w:r w:rsidR="00AE1AC4">
        <w:rPr>
          <w:rFonts w:eastAsia="Calibri" w:cs="Times New Roman"/>
          <w:b/>
          <w:szCs w:val="19"/>
        </w:rPr>
        <w:t xml:space="preserve">spadek </w:t>
      </w:r>
      <w:r w:rsidR="001113B8" w:rsidRPr="001C6C72">
        <w:rPr>
          <w:rFonts w:eastAsia="Calibri" w:cs="Times New Roman"/>
          <w:b/>
          <w:szCs w:val="19"/>
        </w:rPr>
        <w:t xml:space="preserve">zasięgu ubóstwa skrajnego z ok. 5% osób w 2020 r. do ok. 4% w 2021 r. oraz </w:t>
      </w:r>
      <w:r w:rsidR="00031CF2">
        <w:rPr>
          <w:rFonts w:eastAsia="Calibri" w:cs="Times New Roman"/>
          <w:b/>
          <w:szCs w:val="19"/>
        </w:rPr>
        <w:t xml:space="preserve">nieco większy </w:t>
      </w:r>
      <w:r w:rsidR="00EC78CD">
        <w:rPr>
          <w:rFonts w:eastAsia="Calibri" w:cs="Times New Roman"/>
          <w:b/>
          <w:szCs w:val="19"/>
        </w:rPr>
        <w:t>–</w:t>
      </w:r>
      <w:r w:rsidR="00031CF2">
        <w:rPr>
          <w:rFonts w:eastAsia="Calibri" w:cs="Times New Roman"/>
          <w:b/>
          <w:szCs w:val="19"/>
        </w:rPr>
        <w:t xml:space="preserve"> </w:t>
      </w:r>
      <w:r w:rsidR="001113B8" w:rsidRPr="001C6C72">
        <w:rPr>
          <w:rFonts w:eastAsia="Calibri" w:cs="Times New Roman"/>
          <w:b/>
          <w:szCs w:val="19"/>
        </w:rPr>
        <w:t>ubóstwa ustawowego z ok. 9% do niecałych 7%</w:t>
      </w:r>
      <w:r w:rsidR="009F7404" w:rsidRPr="001C6C72">
        <w:rPr>
          <w:rFonts w:eastAsia="Calibri" w:cs="Times New Roman"/>
          <w:b/>
          <w:szCs w:val="19"/>
        </w:rPr>
        <w:t xml:space="preserve"> przy niezmienionym </w:t>
      </w:r>
      <w:r w:rsidR="00FF2A1C" w:rsidRPr="001C6C72">
        <w:rPr>
          <w:rFonts w:eastAsia="Calibri" w:cs="Times New Roman"/>
          <w:b/>
          <w:szCs w:val="19"/>
        </w:rPr>
        <w:t xml:space="preserve">od 2018 roku </w:t>
      </w:r>
      <w:r w:rsidR="009F7404" w:rsidRPr="001C6C72">
        <w:rPr>
          <w:rFonts w:eastAsia="Calibri" w:cs="Times New Roman"/>
          <w:b/>
          <w:szCs w:val="19"/>
        </w:rPr>
        <w:t>progu tego ubóstwa</w:t>
      </w:r>
      <w:r w:rsidR="001113B8" w:rsidRPr="001C6C72">
        <w:rPr>
          <w:rFonts w:eastAsia="Calibri" w:cs="Times New Roman"/>
          <w:b/>
          <w:szCs w:val="19"/>
        </w:rPr>
        <w:t>. Na zbliżonym poziomie co w roku 2020, kształtowała się natomiast wartość stopy ubóstwa relatywnego (ok.</w:t>
      </w:r>
      <w:r w:rsidR="00192066">
        <w:rPr>
          <w:rFonts w:eastAsia="Calibri" w:cs="Times New Roman"/>
          <w:b/>
          <w:szCs w:val="19"/>
        </w:rPr>
        <w:t> </w:t>
      </w:r>
      <w:r w:rsidR="001113B8" w:rsidRPr="001C6C72">
        <w:rPr>
          <w:rFonts w:eastAsia="Calibri" w:cs="Times New Roman"/>
          <w:b/>
          <w:szCs w:val="19"/>
        </w:rPr>
        <w:t xml:space="preserve">12%). </w:t>
      </w:r>
      <w:r w:rsidR="00C40731" w:rsidRPr="001C6C72">
        <w:rPr>
          <w:rFonts w:eastAsia="Calibri" w:cs="Times New Roman"/>
          <w:b/>
          <w:szCs w:val="19"/>
        </w:rPr>
        <w:t>Niewielkie zmiany zasięgu ubóstwa ekonomicznego w 2021 r. miały miejsce przy nieznacznej poprawie przeciętnej sytuacji materialnej gospodarstw domowych. W</w:t>
      </w:r>
      <w:r w:rsidR="001113B8" w:rsidRPr="001C6C72">
        <w:rPr>
          <w:rFonts w:eastAsia="Calibri" w:cs="Times New Roman"/>
          <w:b/>
          <w:szCs w:val="19"/>
        </w:rPr>
        <w:t xml:space="preserve"> warunkach nadal trwającej pandemii COVID</w:t>
      </w:r>
      <w:r w:rsidR="00EC78CD">
        <w:rPr>
          <w:rFonts w:eastAsia="Calibri" w:cs="Times New Roman"/>
          <w:b/>
          <w:szCs w:val="19"/>
        </w:rPr>
        <w:t>-</w:t>
      </w:r>
      <w:r w:rsidR="001113B8" w:rsidRPr="001C6C72">
        <w:rPr>
          <w:rFonts w:eastAsia="Calibri" w:cs="Times New Roman"/>
          <w:b/>
          <w:szCs w:val="19"/>
        </w:rPr>
        <w:t>19</w:t>
      </w:r>
      <w:r w:rsidR="00C40731" w:rsidRPr="001C6C72">
        <w:rPr>
          <w:rFonts w:eastAsia="Calibri" w:cs="Times New Roman"/>
          <w:b/>
          <w:szCs w:val="19"/>
        </w:rPr>
        <w:t>, wyższy w 2020 r. był zarówno realny poziom dochodów</w:t>
      </w:r>
      <w:r w:rsidR="00EC78CD">
        <w:rPr>
          <w:rFonts w:eastAsia="Calibri" w:cs="Times New Roman"/>
          <w:b/>
          <w:szCs w:val="19"/>
        </w:rPr>
        <w:t>,</w:t>
      </w:r>
      <w:r w:rsidR="00C40731" w:rsidRPr="001C6C72">
        <w:rPr>
          <w:rFonts w:eastAsia="Calibri" w:cs="Times New Roman"/>
          <w:b/>
          <w:szCs w:val="19"/>
        </w:rPr>
        <w:t xml:space="preserve"> jak i wydatków gospodarstw domowych</w:t>
      </w:r>
      <w:r w:rsidR="00031CF2">
        <w:rPr>
          <w:rFonts w:eastAsia="Calibri" w:cs="Times New Roman"/>
          <w:b/>
          <w:szCs w:val="19"/>
        </w:rPr>
        <w:t>.</w:t>
      </w:r>
      <w:r w:rsidR="001113B8" w:rsidRPr="001C6C72">
        <w:rPr>
          <w:rFonts w:eastAsia="Calibri" w:cs="Times New Roman"/>
          <w:szCs w:val="19"/>
        </w:rPr>
        <w:t xml:space="preserve"> </w:t>
      </w:r>
      <w:r w:rsidR="001113B8" w:rsidRPr="001C6C72">
        <w:rPr>
          <w:rFonts w:eastAsia="Calibri" w:cs="Times New Roman"/>
          <w:b/>
          <w:szCs w:val="19"/>
        </w:rPr>
        <w:t>W porównaniu z 2020 r. nie</w:t>
      </w:r>
      <w:r w:rsidR="00C40731" w:rsidRPr="001C6C72">
        <w:rPr>
          <w:rFonts w:eastAsia="Calibri" w:cs="Times New Roman"/>
          <w:b/>
          <w:szCs w:val="19"/>
        </w:rPr>
        <w:t xml:space="preserve"> zaobserwowano </w:t>
      </w:r>
      <w:r w:rsidR="001113B8" w:rsidRPr="001C6C72">
        <w:rPr>
          <w:rFonts w:eastAsia="Calibri" w:cs="Times New Roman"/>
          <w:b/>
          <w:szCs w:val="19"/>
        </w:rPr>
        <w:t>istotnych zmian w</w:t>
      </w:r>
      <w:r w:rsidR="004E04C1">
        <w:rPr>
          <w:rFonts w:eastAsia="Calibri" w:cs="Times New Roman"/>
          <w:b/>
          <w:szCs w:val="19"/>
        </w:rPr>
        <w:t> </w:t>
      </w:r>
      <w:r w:rsidR="001113B8" w:rsidRPr="004E04C1">
        <w:rPr>
          <w:rFonts w:eastAsia="Calibri" w:cs="Times New Roman"/>
          <w:b/>
          <w:szCs w:val="19"/>
        </w:rPr>
        <w:t xml:space="preserve">społecznej mapie zagrożenia ubóstwem w Polsce, a pozytywne zmiany dotyczące zasięgu ubóstwa </w:t>
      </w:r>
      <w:r w:rsidR="00C40731" w:rsidRPr="004E04C1">
        <w:rPr>
          <w:rFonts w:eastAsia="Calibri" w:cs="Times New Roman"/>
          <w:b/>
          <w:szCs w:val="19"/>
        </w:rPr>
        <w:t>odnotowano</w:t>
      </w:r>
      <w:r w:rsidR="001113B8" w:rsidRPr="004E04C1">
        <w:rPr>
          <w:rFonts w:eastAsia="Calibri" w:cs="Times New Roman"/>
          <w:b/>
          <w:szCs w:val="19"/>
        </w:rPr>
        <w:t xml:space="preserve"> </w:t>
      </w:r>
      <w:r w:rsidR="00031CF2">
        <w:rPr>
          <w:rFonts w:eastAsia="Calibri" w:cs="Times New Roman"/>
          <w:b/>
          <w:szCs w:val="19"/>
        </w:rPr>
        <w:t xml:space="preserve">w szerszym zakresie </w:t>
      </w:r>
      <w:r w:rsidR="001113B8" w:rsidRPr="004E04C1">
        <w:rPr>
          <w:rFonts w:eastAsia="Calibri" w:cs="Times New Roman"/>
          <w:b/>
          <w:szCs w:val="19"/>
        </w:rPr>
        <w:t>wśród mieszkańców wsi niż w miastach.</w:t>
      </w:r>
    </w:p>
    <w:p w14:paraId="0478206D" w14:textId="77777777" w:rsidR="00D5188B" w:rsidRPr="00350FDF" w:rsidRDefault="00D5188B" w:rsidP="00E06E70">
      <w:pPr>
        <w:pStyle w:val="LID"/>
        <w:jc w:val="both"/>
      </w:pPr>
    </w:p>
    <w:p w14:paraId="0F80B8D0" w14:textId="77777777" w:rsidR="003279D3" w:rsidRDefault="00506CD6" w:rsidP="001B2ADE">
      <w:pPr>
        <w:spacing w:before="240" w:line="240" w:lineRule="auto"/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Granice i </w:t>
      </w:r>
      <w:r w:rsidR="008E0EE0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z</w:t>
      </w:r>
      <w:r w:rsidR="00693CA3" w:rsidRPr="00693CA3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as</w:t>
      </w:r>
      <w:r w:rsidR="00E651E3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ięg ubóstwa ekonomicznego</w:t>
      </w:r>
    </w:p>
    <w:p w14:paraId="583EB46A" w14:textId="02A9328E" w:rsidR="005B2D3E" w:rsidRPr="000101CD" w:rsidRDefault="005B2D3E" w:rsidP="005B2D3E">
      <w:pPr>
        <w:spacing w:before="240" w:line="240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GUS regularnie, co rok, oblicza i publikuje wskaźniki dotyczące zasięgu ubóstwa ekonomicznego (tzw. stopy ubóstwa) w Polsce opierając się na wynikach </w:t>
      </w:r>
      <w:r w:rsidR="00393335">
        <w:rPr>
          <w:rFonts w:eastAsia="Times New Roman" w:cs="Times New Roman"/>
          <w:bCs/>
          <w:szCs w:val="24"/>
          <w:shd w:val="clear" w:color="auto" w:fill="FFFFFF"/>
          <w:lang w:eastAsia="pl-PL"/>
        </w:rPr>
        <w:t>b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ada</w:t>
      </w:r>
      <w:r w:rsidR="004A0B02">
        <w:rPr>
          <w:rFonts w:eastAsia="Times New Roman" w:cs="Times New Roman"/>
          <w:bCs/>
          <w:szCs w:val="24"/>
          <w:shd w:val="clear" w:color="auto" w:fill="FFFFFF"/>
          <w:lang w:eastAsia="pl-PL"/>
        </w:rPr>
        <w:t>nia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budżetów gospodarstw domowych. Prezentowane wskaźniki są danymi średniorocznymi</w:t>
      </w:r>
      <w:r w:rsidR="00B920E9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1"/>
      </w:r>
      <w:r w:rsidR="005E746B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</w:t>
      </w:r>
      <w:r w:rsidR="0039498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obliczeniach uwzględnione zostały trzy różne progi (granice) ubóstwa: granica ubóstwa skrajnego, relatywnego oraz tak zwana ustawowa granica ubóstwa. Za ubogie uznane zostały osoby żyjące w gospodarstwach domowych, w których poziom wydatków</w:t>
      </w:r>
      <w:r w:rsidR="00C40731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2"/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był niższy od przyjętych progów ubóstwa.</w:t>
      </w:r>
    </w:p>
    <w:p w14:paraId="789C30D4" w14:textId="77777777" w:rsidR="005B2D3E" w:rsidRPr="000101CD" w:rsidRDefault="009534B5" w:rsidP="005B2D3E">
      <w:pPr>
        <w:spacing w:before="240" w:line="240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24273B1E" wp14:editId="1013ABB8">
                <wp:simplePos x="0" y="0"/>
                <wp:positionH relativeFrom="margin">
                  <wp:posOffset>5318268</wp:posOffset>
                </wp:positionH>
                <wp:positionV relativeFrom="paragraph">
                  <wp:posOffset>600730</wp:posOffset>
                </wp:positionV>
                <wp:extent cx="1652127" cy="1681317"/>
                <wp:effectExtent l="0" t="0" r="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127" cy="16813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E68E4" w14:textId="77777777" w:rsidR="00FF2A1C" w:rsidRPr="00E82F58" w:rsidRDefault="00FF2A1C" w:rsidP="000630B9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W 2021 r. wystąpił spadek zasięgu ubóstwa skrajnego (o 1 p. proc.), przy podobnym odnotowanym zasięgu ubóstwa relatywnego i spadku zasięgu ubóstwa ustawowego o ok. 3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73B1E" id="_x0000_s1029" type="#_x0000_t202" style="position:absolute;margin-left:418.75pt;margin-top:47.3pt;width:130.1pt;height:132.4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" filled="f" stroked="f">
                <v:textbox>
                  <w:txbxContent>
                    <w:p w14:paraId="19DE68E4" w14:textId="77777777" w:rsidR="00FF2A1C" w:rsidRPr="00E82F58" w:rsidRDefault="00FF2A1C" w:rsidP="000630B9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W 2021 r. wystąpił spadek zasięgu ubóstwa skrajnego (o 1 p. proc.), przy podobnym odnotowanym zasięgu ubóstwa relatywnego i spadku zasięgu ubóstwa ustawowego o ok. 3 p. proc.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•</w:t>
      </w:r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ab/>
        <w:t>Podstawę wyznaczania granicy ubóstwa skrajnego stanowi minimum egzystencji szacowane przez Instytut Pracy i Spraw Socjalnych (IPiSS). Kategoria minimum egzystencji wyznacza bardzo niski poziom zaspokojenia potrzeb. Konsumpcja poniżej tego poziomu utrudnia przeżycie i stanowi zagrożenie dla psy</w:t>
      </w:r>
      <w:r w:rsidR="00350FDF">
        <w:rPr>
          <w:rFonts w:eastAsia="Times New Roman" w:cs="Times New Roman"/>
          <w:bCs/>
          <w:szCs w:val="24"/>
          <w:shd w:val="clear" w:color="auto" w:fill="FFFFFF"/>
          <w:lang w:eastAsia="pl-PL"/>
        </w:rPr>
        <w:t>chofizycznego rozwoju człowieka</w:t>
      </w:r>
      <w:r w:rsidR="00DB646E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3"/>
      </w:r>
      <w:r w:rsidR="00350FDF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2021 r. stopa ubóstwa skrajnego wyniosła 4,2%, to jest o 1 p. proc. mniej niż w 2020 r.</w:t>
      </w:r>
    </w:p>
    <w:p w14:paraId="1B0A2B8E" w14:textId="57A35E0C" w:rsidR="005B2D3E" w:rsidRPr="000101CD" w:rsidRDefault="005B2D3E" w:rsidP="005B2D3E">
      <w:pPr>
        <w:spacing w:before="240" w:line="240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•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ab/>
        <w:t xml:space="preserve">Poziom ustawowej granicy ubóstwa odpowiada wartościom progów dochodowych, które zgodnie z obowiązującymi przepisami (tzn. </w:t>
      </w:r>
      <w:r w:rsidR="00150756">
        <w:rPr>
          <w:rFonts w:eastAsia="Times New Roman" w:cs="Times New Roman"/>
          <w:bCs/>
          <w:szCs w:val="24"/>
          <w:shd w:val="clear" w:color="auto" w:fill="FFFFFF"/>
          <w:lang w:eastAsia="pl-PL"/>
        </w:rPr>
        <w:t>U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stawą</w:t>
      </w:r>
      <w:r w:rsidR="0015075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dnia 12 marca 2004 r.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 pomocy społecznej</w:t>
      </w:r>
      <w:r w:rsidR="00C40731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4"/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i stosownymi rozporz</w:t>
      </w:r>
      <w:r w:rsidR="00B861A8">
        <w:rPr>
          <w:rFonts w:eastAsia="Times New Roman" w:cs="Times New Roman"/>
          <w:bCs/>
          <w:szCs w:val="24"/>
          <w:shd w:val="clear" w:color="auto" w:fill="FFFFFF"/>
          <w:lang w:eastAsia="pl-PL"/>
        </w:rPr>
        <w:t>ą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dzeniami do niej</w:t>
      </w:r>
      <w:r w:rsidR="00F679D9">
        <w:rPr>
          <w:rFonts w:eastAsia="Times New Roman" w:cs="Times New Roman"/>
          <w:bCs/>
          <w:szCs w:val="24"/>
          <w:shd w:val="clear" w:color="auto" w:fill="FFFFFF"/>
          <w:lang w:eastAsia="pl-PL"/>
        </w:rPr>
        <w:t>)</w:t>
      </w:r>
      <w:r w:rsidR="006174D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uprawniają do ubiegania się o</w:t>
      </w:r>
      <w:r w:rsidR="00E12297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świadczenie pieniężne z pomocy społecznej. W 2021 r. zasięg ubóstwa ustawowego wyniósł 6,5</w:t>
      </w:r>
      <w:r w:rsidR="004A0B02">
        <w:rPr>
          <w:rFonts w:eastAsia="Times New Roman" w:cs="Times New Roman"/>
          <w:bCs/>
          <w:szCs w:val="24"/>
          <w:shd w:val="clear" w:color="auto" w:fill="FFFFFF"/>
          <w:lang w:eastAsia="pl-PL"/>
        </w:rPr>
        <w:t>%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i był o </w:t>
      </w:r>
      <w:r w:rsidR="00C67150">
        <w:rPr>
          <w:rFonts w:eastAsia="Times New Roman" w:cs="Times New Roman"/>
          <w:bCs/>
          <w:szCs w:val="24"/>
          <w:shd w:val="clear" w:color="auto" w:fill="FFFFFF"/>
          <w:lang w:eastAsia="pl-PL"/>
        </w:rPr>
        <w:t>prawie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3 p.</w:t>
      </w:r>
      <w:r w:rsidR="00C752A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proc. mniejszy niż w 2020 roku (9,1%).</w:t>
      </w:r>
    </w:p>
    <w:p w14:paraId="7035A7D9" w14:textId="6BBD0B5A" w:rsidR="005B2D3E" w:rsidRPr="000101CD" w:rsidRDefault="005B2D3E" w:rsidP="005B2D3E">
      <w:pPr>
        <w:spacing w:before="240" w:line="240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•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ab/>
        <w:t>Zastosowanie relatywnej granicy ubóstwa na poziomie 50% kwoty, którą średnio w</w:t>
      </w:r>
      <w:r w:rsidR="00E12297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miesiącu wydają gospodarstwa domowe</w:t>
      </w:r>
      <w:r w:rsidR="00A91BA0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5"/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CD2F5F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w Polsce</w:t>
      </w:r>
      <w:r w:rsidR="00CD2F5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umożliwia wyodrębnienie tych gospodarstw i osób, których poziom konsumpcji znacząco odbiega od poziomu przeciętnego. Według tego kryterium w 2021 r. stopa ubóstwa relatywnego wyniosła 12%, a więc podobnie jak w 2020 r. (11,8%).</w:t>
      </w:r>
    </w:p>
    <w:p w14:paraId="557511B0" w14:textId="14334ABF" w:rsidR="005B2D3E" w:rsidRPr="000101CD" w:rsidRDefault="005B2D3E" w:rsidP="005B2D3E">
      <w:pPr>
        <w:spacing w:before="240" w:line="240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Odnotowane w 2021 r</w:t>
      </w:r>
      <w:r w:rsidR="004A0B02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spadki (rok do roku) stóp ubóstwa skrajnego i ustawowego oraz utrzymujący się na podobnym poziomie co w 2020 r. zasięg ubóstwa relatywnego miały miejsce w sytuacji wyższego (zarówno w ujęciu nominalnym</w:t>
      </w:r>
      <w:r w:rsidR="004A0B02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jak i realnym) poziomu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lastRenderedPageBreak/>
        <w:t>przeci</w:t>
      </w:r>
      <w:r w:rsidR="00B861A8">
        <w:rPr>
          <w:rFonts w:eastAsia="Times New Roman" w:cs="Times New Roman"/>
          <w:bCs/>
          <w:szCs w:val="24"/>
          <w:shd w:val="clear" w:color="auto" w:fill="FFFFFF"/>
          <w:lang w:eastAsia="pl-PL"/>
        </w:rPr>
        <w:t>ę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tnych dochodów oraz wydatków gospodarstw domowych</w:t>
      </w:r>
      <w:r w:rsidR="004A0B02">
        <w:rPr>
          <w:rFonts w:eastAsia="Times New Roman" w:cs="Times New Roman"/>
          <w:bCs/>
          <w:szCs w:val="24"/>
          <w:shd w:val="clear" w:color="auto" w:fill="FFFFFF"/>
          <w:lang w:eastAsia="pl-PL"/>
        </w:rPr>
        <w:t>, a także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wzrostu odsetka pozytywnych subiektywnych ocen własnej sytuacji materialnej</w:t>
      </w:r>
      <w:r w:rsidR="00B861A8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6"/>
      </w:r>
      <w:r w:rsidR="00377C22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20876">
        <w:rPr>
          <w:rFonts w:eastAsia="Times New Roman" w:cs="Times New Roman"/>
          <w:bCs/>
          <w:szCs w:val="24"/>
          <w:shd w:val="clear" w:color="auto" w:fill="FFFFFF"/>
          <w:lang w:eastAsia="pl-PL"/>
        </w:rPr>
        <w:t>S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padek odsetka osób skrajnie ubogich </w:t>
      </w:r>
      <w:r w:rsidR="0082087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 1 p. proc.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miał miejsce przy nieco wyższych wartościach </w:t>
      </w:r>
      <w:r w:rsidR="007D569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progów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ubóstwa </w:t>
      </w:r>
      <w:r w:rsidR="007D569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skrajnego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 </w:t>
      </w:r>
      <w:r w:rsidR="007D569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porównaniu z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2020 r. W przypadku ubóstwa ustawowego poziom granic w 2021 r. był taki sam jak w 2020 r.</w:t>
      </w:r>
      <w:r w:rsidR="00EC78CD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a podobny jak w roku 2020, zasięg ubóstwa relatywnego nastąpił przy wyższych wartościach progów </w:t>
      </w:r>
      <w:r w:rsidR="004A0B0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dla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tego rodzaju ubóstwa niż rok wcześniej.</w:t>
      </w:r>
    </w:p>
    <w:p w14:paraId="07346F79" w14:textId="77777777" w:rsidR="00E565EA" w:rsidRDefault="00E565EA" w:rsidP="001B2ADE">
      <w:pPr>
        <w:spacing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</w:p>
    <w:p w14:paraId="01A522F8" w14:textId="77777777" w:rsidR="00F91C76" w:rsidRDefault="00F91C76" w:rsidP="001B2ADE">
      <w:pPr>
        <w:spacing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</w:p>
    <w:p w14:paraId="373B2570" w14:textId="15AEF33E" w:rsidR="00FC2590" w:rsidRPr="00AC6C54" w:rsidRDefault="00FC2590" w:rsidP="00FC2590">
      <w:pPr>
        <w:spacing w:after="0" w:line="240" w:lineRule="auto"/>
        <w:rPr>
          <w:noProof/>
          <w:sz w:val="18"/>
          <w:szCs w:val="18"/>
          <w:lang w:eastAsia="pl-PL"/>
        </w:rPr>
      </w:pPr>
      <w:r w:rsidRPr="00AC6C54">
        <w:rPr>
          <w:b/>
          <w:bCs/>
          <w:color w:val="000000"/>
          <w:sz w:val="18"/>
          <w:szCs w:val="18"/>
          <w:lang w:eastAsia="pl-PL"/>
        </w:rPr>
        <w:t xml:space="preserve">Wykres </w:t>
      </w:r>
      <w:r>
        <w:rPr>
          <w:b/>
          <w:bCs/>
          <w:color w:val="000000"/>
          <w:sz w:val="18"/>
          <w:szCs w:val="18"/>
          <w:lang w:eastAsia="pl-PL"/>
        </w:rPr>
        <w:t>1</w:t>
      </w:r>
      <w:r w:rsidRPr="00AC6C54">
        <w:rPr>
          <w:b/>
          <w:bCs/>
          <w:color w:val="000000"/>
          <w:sz w:val="18"/>
          <w:szCs w:val="18"/>
          <w:lang w:eastAsia="pl-PL"/>
        </w:rPr>
        <w:t xml:space="preserve">. </w:t>
      </w:r>
      <w:r w:rsidRPr="00C342F0">
        <w:rPr>
          <w:b/>
          <w:bCs/>
          <w:color w:val="000000"/>
          <w:sz w:val="18"/>
          <w:szCs w:val="18"/>
          <w:lang w:eastAsia="pl-PL"/>
        </w:rPr>
        <w:t xml:space="preserve">Granice </w:t>
      </w:r>
      <w:proofErr w:type="spellStart"/>
      <w:r w:rsidRPr="00C342F0">
        <w:rPr>
          <w:b/>
          <w:bCs/>
          <w:color w:val="000000"/>
          <w:sz w:val="18"/>
          <w:szCs w:val="18"/>
          <w:lang w:eastAsia="pl-PL"/>
        </w:rPr>
        <w:t>ubóstwa</w:t>
      </w:r>
      <w:r>
        <w:rPr>
          <w:b/>
          <w:bCs/>
          <w:color w:val="000000"/>
          <w:sz w:val="18"/>
          <w:szCs w:val="18"/>
          <w:vertAlign w:val="superscript"/>
          <w:lang w:eastAsia="pl-PL"/>
        </w:rPr>
        <w:t>a</w:t>
      </w:r>
      <w:proofErr w:type="spellEnd"/>
      <w:r w:rsidRPr="00C342F0">
        <w:rPr>
          <w:b/>
          <w:bCs/>
          <w:color w:val="000000"/>
          <w:sz w:val="18"/>
          <w:szCs w:val="18"/>
          <w:lang w:eastAsia="pl-PL"/>
        </w:rPr>
        <w:t xml:space="preserve"> dla wybranych</w:t>
      </w:r>
      <w:r w:rsidR="00384D14">
        <w:rPr>
          <w:b/>
          <w:bCs/>
          <w:color w:val="000000"/>
          <w:sz w:val="18"/>
          <w:szCs w:val="18"/>
          <w:lang w:eastAsia="pl-PL"/>
        </w:rPr>
        <w:t xml:space="preserve"> </w:t>
      </w:r>
      <w:r w:rsidR="00AE5E6B">
        <w:rPr>
          <w:b/>
          <w:bCs/>
          <w:color w:val="000000"/>
          <w:sz w:val="18"/>
          <w:szCs w:val="18"/>
          <w:lang w:eastAsia="pl-PL"/>
        </w:rPr>
        <w:t>typów gospodarstw w latach 2020–</w:t>
      </w:r>
      <w:r w:rsidR="00384D14">
        <w:rPr>
          <w:b/>
          <w:bCs/>
          <w:color w:val="000000"/>
          <w:sz w:val="18"/>
          <w:szCs w:val="18"/>
          <w:lang w:eastAsia="pl-PL"/>
        </w:rPr>
        <w:t>2021</w:t>
      </w:r>
    </w:p>
    <w:p w14:paraId="73180D02" w14:textId="77777777" w:rsidR="00E565EA" w:rsidRDefault="000053B8" w:rsidP="001B2ADE">
      <w:pPr>
        <w:spacing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inline distT="0" distB="0" distL="0" distR="0" wp14:anchorId="5DAF5FB3" wp14:editId="2BF73629">
            <wp:extent cx="5040000" cy="3615690"/>
            <wp:effectExtent l="0" t="0" r="8255" b="381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C2590" w:rsidRPr="000C2E6A">
        <w:rPr>
          <w:noProof/>
          <w:color w:val="001D77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45E59E75" wp14:editId="14FCC6FF">
                <wp:simplePos x="0" y="0"/>
                <wp:positionH relativeFrom="margin">
                  <wp:posOffset>5365456</wp:posOffset>
                </wp:positionH>
                <wp:positionV relativeFrom="paragraph">
                  <wp:posOffset>285018</wp:posOffset>
                </wp:positionV>
                <wp:extent cx="1595609" cy="151200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609" cy="151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F5087" w14:textId="77777777" w:rsidR="00FF2A1C" w:rsidRPr="00330E56" w:rsidRDefault="00FF2A1C" w:rsidP="0057773F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W 2021 r. wzrósł poziom progu ubóstwa skrajnego oraz progu ubóstwa relatywnego, natomiast poziom granicy ubóstwa ustawowego nie zmienił się w stosunku do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59E75" id="_x0000_s1030" type="#_x0000_t202" style="position:absolute;margin-left:422.5pt;margin-top:22.45pt;width:125.65pt;height:119.0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" filled="f" stroked="f">
                <v:textbox>
                  <w:txbxContent>
                    <w:p w14:paraId="0A6F5087" w14:textId="77777777" w:rsidR="00FF2A1C" w:rsidRPr="00330E56" w:rsidRDefault="00FF2A1C" w:rsidP="0057773F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W 2021 r. wzrósł poziom progu ubóstwa skrajnego oraz progu ubóstwa relatywnego, natomiast poziom granicy ubóstwa ustawowego nie zmienił się w stosunku do 2020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B7EA6D" w14:textId="77777777" w:rsidR="00AF78B4" w:rsidRPr="007924BB" w:rsidRDefault="00FC2590" w:rsidP="007924BB">
      <w:pPr>
        <w:spacing w:before="0" w:line="240" w:lineRule="auto"/>
        <w:rPr>
          <w:noProof/>
          <w:sz w:val="18"/>
          <w:szCs w:val="18"/>
          <w:lang w:eastAsia="pl-PL"/>
        </w:rPr>
      </w:pPr>
      <w:r w:rsidRPr="002D606E">
        <w:rPr>
          <w:rFonts w:eastAsia="Calibri" w:cs="Arial"/>
          <w:sz w:val="16"/>
          <w:szCs w:val="16"/>
          <w:vertAlign w:val="superscript"/>
          <w:lang w:eastAsia="pl-PL"/>
        </w:rPr>
        <w:t>a</w:t>
      </w:r>
      <w:r w:rsidRPr="002D606E">
        <w:rPr>
          <w:rFonts w:eastAsia="Calibri" w:cs="Times New Roman"/>
          <w:sz w:val="16"/>
          <w:szCs w:val="16"/>
          <w:lang w:eastAsia="pl-PL"/>
        </w:rPr>
        <w:t xml:space="preserve"> </w:t>
      </w:r>
      <w:r w:rsidR="002D606E" w:rsidRPr="002D606E">
        <w:rPr>
          <w:rFonts w:eastAsia="Calibri" w:cs="Arial"/>
          <w:sz w:val="16"/>
          <w:szCs w:val="16"/>
          <w:lang w:eastAsia="pl-PL"/>
        </w:rPr>
        <w:t>Średnio w miesiącu w IV kwartale.</w:t>
      </w:r>
    </w:p>
    <w:p w14:paraId="36A95C99" w14:textId="77777777" w:rsidR="00350FDF" w:rsidRDefault="00350FDF" w:rsidP="00AF78B4">
      <w:pPr>
        <w:spacing w:after="240" w:line="259" w:lineRule="auto"/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</w:pPr>
    </w:p>
    <w:p w14:paraId="1A521CF2" w14:textId="54B849F6" w:rsidR="00BF2558" w:rsidRDefault="00BF2558" w:rsidP="00AF78B4">
      <w:pPr>
        <w:spacing w:after="240" w:line="259" w:lineRule="auto"/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</w:pPr>
      <w:r w:rsidRPr="00BF2558"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  <w:t>Zmiany zasięgu ubóstwa ekonomicznego w la</w:t>
      </w:r>
      <w:r w:rsidR="004A0B02"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  <w:t>tac</w:t>
      </w:r>
      <w:r w:rsidR="00AE5E6B"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  <w:t>h 2008–</w:t>
      </w:r>
      <w:r w:rsidRPr="00BF2558"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  <w:t>2021</w:t>
      </w:r>
      <w:r>
        <w:rPr>
          <w:rStyle w:val="Odwoanieprzypisudolnego"/>
          <w:rFonts w:eastAsia="Times New Roman" w:cs="Times New Roman"/>
          <w:b/>
          <w:bCs/>
          <w:szCs w:val="24"/>
          <w:shd w:val="clear" w:color="auto" w:fill="FFFFFF"/>
          <w:lang w:eastAsia="pl-PL"/>
        </w:rPr>
        <w:footnoteReference w:id="7"/>
      </w:r>
    </w:p>
    <w:p w14:paraId="5B2D2EB4" w14:textId="35EE98BC" w:rsidR="003C1DAD" w:rsidRPr="00B32892" w:rsidRDefault="003C1DAD" w:rsidP="003C1DAD">
      <w:pPr>
        <w:spacing w:after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 porównania danych dotyczących zasięgu ubóstwa ekonomicznego 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w Polsce obejmującego lata 2008–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2021 wynika, że w przypadku wszystkich trzech branych pod uwagę rodzajów ubóstwa, wartość stóp ubóstwa w roku 2021 była niższa niż w 2008 r. Przy czym w zależności od granicy ubóstwa przebieg zmian był nieco inny. </w:t>
      </w:r>
    </w:p>
    <w:p w14:paraId="6F659178" w14:textId="09DC8420" w:rsidR="009D0986" w:rsidRDefault="003C1DAD" w:rsidP="003C1DAD">
      <w:pPr>
        <w:spacing w:after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Zasięg ubóstwa skrajnego w 2008 r</w:t>
      </w:r>
      <w:r w:rsidR="004A0B02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wyniósł niecałe 6% i na takim poziomie utrzymywał się do roku 2010. Przez kolejne 5 lat (2011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2015) stopa ubóstwa skrajnego wynosiła ok.</w:t>
      </w:r>
      <w:r w:rsidR="00C752A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7%. W</w:t>
      </w:r>
      <w:r w:rsidR="00F2709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2016</w:t>
      </w:r>
      <w:r w:rsidR="00F2709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4A0B02">
        <w:rPr>
          <w:rFonts w:eastAsia="Times New Roman" w:cs="Times New Roman"/>
          <w:bCs/>
          <w:szCs w:val="24"/>
          <w:shd w:val="clear" w:color="auto" w:fill="FFFFFF"/>
          <w:lang w:eastAsia="pl-PL"/>
        </w:rPr>
        <w:t>r.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stopa ubóstwa s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krajnego spadła i w latach 2016–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2021 pozostawała na poziomie ok.</w:t>
      </w:r>
      <w:r w:rsidR="00EC78C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4–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5%.</w:t>
      </w:r>
    </w:p>
    <w:p w14:paraId="268A9FE2" w14:textId="4C8120AC" w:rsidR="003C1DAD" w:rsidRPr="00B32892" w:rsidRDefault="003C1DAD" w:rsidP="003C1DAD">
      <w:pPr>
        <w:spacing w:after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Według przyjętych </w:t>
      </w:r>
      <w:r w:rsidR="009D0986">
        <w:rPr>
          <w:rFonts w:eastAsia="Times New Roman" w:cs="Times New Roman"/>
          <w:bCs/>
          <w:szCs w:val="24"/>
          <w:shd w:val="clear" w:color="auto" w:fill="FFFFFF"/>
          <w:lang w:eastAsia="pl-PL"/>
        </w:rPr>
        <w:t>dla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9D0986">
        <w:rPr>
          <w:rFonts w:eastAsia="Times New Roman" w:cs="Times New Roman"/>
          <w:bCs/>
          <w:szCs w:val="24"/>
          <w:shd w:val="clear" w:color="auto" w:fill="FFFFFF"/>
          <w:lang w:eastAsia="pl-PL"/>
        </w:rPr>
        <w:t>poszczególnych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9D0986">
        <w:rPr>
          <w:rFonts w:eastAsia="Times New Roman" w:cs="Times New Roman"/>
          <w:bCs/>
          <w:szCs w:val="24"/>
          <w:shd w:val="clear" w:color="auto" w:fill="FFFFFF"/>
          <w:lang w:eastAsia="pl-PL"/>
        </w:rPr>
        <w:t>lat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granic ubóstwa relatywnego można mówić o</w:t>
      </w:r>
      <w:r w:rsidR="00EC78C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stopniowym spadku ods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etka osób ubogich w latach 2008–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2017 (z ok.</w:t>
      </w:r>
      <w:r w:rsidR="00C752A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18%</w:t>
      </w:r>
      <w:r w:rsidR="00E3701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latach 2008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="00E37011">
        <w:rPr>
          <w:rFonts w:eastAsia="Times New Roman" w:cs="Times New Roman"/>
          <w:bCs/>
          <w:szCs w:val="24"/>
          <w:shd w:val="clear" w:color="auto" w:fill="FFFFFF"/>
          <w:lang w:eastAsia="pl-PL"/>
        </w:rPr>
        <w:lastRenderedPageBreak/>
        <w:t>2011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 ok.</w:t>
      </w:r>
      <w:r w:rsidR="00C752A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13%</w:t>
      </w:r>
      <w:r w:rsidR="0000711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roku 2017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). W latach 201</w:t>
      </w:r>
      <w:r w:rsidR="00007118">
        <w:rPr>
          <w:rFonts w:eastAsia="Times New Roman" w:cs="Times New Roman"/>
          <w:bCs/>
          <w:szCs w:val="24"/>
          <w:shd w:val="clear" w:color="auto" w:fill="FFFFFF"/>
          <w:lang w:eastAsia="pl-PL"/>
        </w:rPr>
        <w:t>8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20</w:t>
      </w:r>
      <w:r w:rsidR="00E37011">
        <w:rPr>
          <w:rFonts w:eastAsia="Times New Roman" w:cs="Times New Roman"/>
          <w:bCs/>
          <w:szCs w:val="24"/>
          <w:shd w:val="clear" w:color="auto" w:fill="FFFFFF"/>
          <w:lang w:eastAsia="pl-PL"/>
        </w:rPr>
        <w:t>19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zasięg ubóstwa relatywnego kształtował się na poziomie ok.</w:t>
      </w:r>
      <w:r w:rsidR="00FF18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1</w:t>
      </w:r>
      <w:r w:rsidR="00E37011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14%</w:t>
      </w:r>
      <w:r w:rsidR="00E37011">
        <w:rPr>
          <w:rFonts w:eastAsia="Times New Roman" w:cs="Times New Roman"/>
          <w:bCs/>
          <w:szCs w:val="24"/>
          <w:shd w:val="clear" w:color="auto" w:fill="FFFFFF"/>
          <w:lang w:eastAsia="pl-PL"/>
        </w:rPr>
        <w:t>, a w latach 2020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="00E37011">
        <w:rPr>
          <w:rFonts w:eastAsia="Times New Roman" w:cs="Times New Roman"/>
          <w:bCs/>
          <w:szCs w:val="24"/>
          <w:shd w:val="clear" w:color="auto" w:fill="FFFFFF"/>
          <w:lang w:eastAsia="pl-PL"/>
        </w:rPr>
        <w:t>2021 osiągał poziom ok. 12%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2F245B2C" w14:textId="77390637" w:rsidR="003C1DAD" w:rsidRPr="00BF2558" w:rsidRDefault="003C1DAD" w:rsidP="00AF78B4">
      <w:pPr>
        <w:spacing w:after="240" w:line="259" w:lineRule="auto"/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</w:pP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Wartość stopy ubóstwa ustawowego w 2008 r. wyniosła niecałe 11%</w:t>
      </w:r>
      <w:r w:rsidR="00FF1865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9D25B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1A4A42">
        <w:rPr>
          <w:rFonts w:eastAsia="Times New Roman" w:cs="Times New Roman"/>
          <w:bCs/>
          <w:szCs w:val="24"/>
          <w:shd w:val="clear" w:color="auto" w:fill="FFFFFF"/>
          <w:lang w:eastAsia="pl-PL"/>
        </w:rPr>
        <w:t>po czym wyraźnie spadła</w:t>
      </w:r>
      <w:r w:rsidR="005A73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(w 2009 r.)</w:t>
      </w:r>
      <w:r w:rsidR="001A4A42">
        <w:rPr>
          <w:rFonts w:eastAsia="Times New Roman" w:cs="Times New Roman"/>
          <w:bCs/>
          <w:szCs w:val="24"/>
          <w:shd w:val="clear" w:color="auto" w:fill="FFFFFF"/>
          <w:lang w:eastAsia="pl-PL"/>
        </w:rPr>
        <w:t>, utrzymując się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9D25B4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latach 20</w:t>
      </w:r>
      <w:r w:rsidR="005A73AD">
        <w:rPr>
          <w:rFonts w:eastAsia="Times New Roman" w:cs="Times New Roman"/>
          <w:bCs/>
          <w:szCs w:val="24"/>
          <w:shd w:val="clear" w:color="auto" w:fill="FFFFFF"/>
          <w:lang w:eastAsia="pl-PL"/>
        </w:rPr>
        <w:t>10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201</w:t>
      </w:r>
      <w:r w:rsidR="001A4A42">
        <w:rPr>
          <w:rFonts w:eastAsia="Times New Roman" w:cs="Times New Roman"/>
          <w:bCs/>
          <w:szCs w:val="24"/>
          <w:shd w:val="clear" w:color="auto" w:fill="FFFFFF"/>
          <w:lang w:eastAsia="pl-PL"/>
        </w:rPr>
        <w:t>2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1A4A4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na poziomie </w:t>
      </w:r>
      <w:r w:rsidR="005A73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ok. </w:t>
      </w:r>
      <w:r w:rsidR="001A4A42">
        <w:rPr>
          <w:rFonts w:eastAsia="Times New Roman" w:cs="Times New Roman"/>
          <w:bCs/>
          <w:szCs w:val="24"/>
          <w:shd w:val="clear" w:color="auto" w:fill="FFFFFF"/>
          <w:lang w:eastAsia="pl-PL"/>
        </w:rPr>
        <w:t>7%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  <w:r w:rsidR="005A73AD">
        <w:rPr>
          <w:rFonts w:eastAsia="Times New Roman" w:cs="Times New Roman"/>
          <w:bCs/>
          <w:szCs w:val="24"/>
          <w:shd w:val="clear" w:color="auto" w:fill="FFFFFF"/>
          <w:lang w:eastAsia="pl-PL"/>
        </w:rPr>
        <w:t>Po wyraźnym wzroście (w</w:t>
      </w:r>
      <w:r w:rsidR="00E12297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5A73AD">
        <w:rPr>
          <w:rFonts w:eastAsia="Times New Roman" w:cs="Times New Roman"/>
          <w:bCs/>
          <w:szCs w:val="24"/>
          <w:shd w:val="clear" w:color="auto" w:fill="FFFFFF"/>
          <w:lang w:eastAsia="pl-PL"/>
        </w:rPr>
        <w:t>2013 r.), p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rzez kolejne 4 lata (2013–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2016)</w:t>
      </w:r>
      <w:r w:rsidR="000317A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stopa ubóstwa </w:t>
      </w:r>
      <w:r w:rsidR="000317A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ustawowego 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utrzymywała się na poziomie </w:t>
      </w:r>
      <w:r w:rsidR="005A73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ok. 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12–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13%</w:t>
      </w:r>
      <w:r w:rsidR="00F40E3D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P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a </w:t>
      </w:r>
      <w:r w:rsidR="009D25B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następnie sukcesywnie spadała osiągając poziom 6,5% w roku 2021. </w:t>
      </w:r>
      <w:r w:rsidR="00820876">
        <w:rPr>
          <w:rFonts w:eastAsia="Times New Roman" w:cs="Times New Roman"/>
          <w:bCs/>
          <w:szCs w:val="24"/>
          <w:shd w:val="clear" w:color="auto" w:fill="FFFFFF"/>
          <w:lang w:eastAsia="pl-PL"/>
        </w:rPr>
        <w:t>Należy jednak pamiętać o dokonywanych co kilka lat zmianach progów ubóstwa ustawowego.</w:t>
      </w:r>
    </w:p>
    <w:p w14:paraId="20CA780F" w14:textId="7D4EAE94" w:rsidR="00C1559E" w:rsidRDefault="00C1559E" w:rsidP="00C1559E">
      <w:pPr>
        <w:spacing w:before="240" w:after="0"/>
        <w:rPr>
          <w:b/>
          <w:noProof/>
          <w:sz w:val="18"/>
          <w:szCs w:val="19"/>
          <w:lang w:eastAsia="pl-PL"/>
        </w:rPr>
      </w:pPr>
      <w:r>
        <w:rPr>
          <w:b/>
          <w:noProof/>
          <w:sz w:val="18"/>
          <w:szCs w:val="19"/>
          <w:lang w:eastAsia="pl-PL"/>
        </w:rPr>
        <w:t>Wykres 2</w:t>
      </w:r>
      <w:r w:rsidRPr="00A2475E">
        <w:rPr>
          <w:b/>
          <w:noProof/>
          <w:sz w:val="18"/>
          <w:szCs w:val="19"/>
          <w:lang w:eastAsia="pl-PL"/>
        </w:rPr>
        <w:t>. Zasięg ubós</w:t>
      </w:r>
      <w:r>
        <w:rPr>
          <w:b/>
          <w:noProof/>
          <w:sz w:val="18"/>
          <w:szCs w:val="19"/>
          <w:lang w:eastAsia="pl-PL"/>
        </w:rPr>
        <w:t>t</w:t>
      </w:r>
      <w:r w:rsidR="00845804">
        <w:rPr>
          <w:b/>
          <w:noProof/>
          <w:sz w:val="18"/>
          <w:szCs w:val="19"/>
          <w:lang w:eastAsia="pl-PL"/>
        </w:rPr>
        <w:t>wa w Polsce w latach 2008</w:t>
      </w:r>
      <w:r w:rsidR="00AE5E6B">
        <w:rPr>
          <w:b/>
          <w:noProof/>
          <w:sz w:val="18"/>
          <w:szCs w:val="19"/>
          <w:lang w:eastAsia="pl-PL"/>
        </w:rPr>
        <w:t>–</w:t>
      </w:r>
      <w:r w:rsidR="00845804">
        <w:rPr>
          <w:b/>
          <w:noProof/>
          <w:sz w:val="18"/>
          <w:szCs w:val="19"/>
          <w:lang w:eastAsia="pl-PL"/>
        </w:rPr>
        <w:t>2021</w:t>
      </w:r>
      <w:r w:rsidRPr="00A2475E">
        <w:rPr>
          <w:b/>
          <w:noProof/>
          <w:sz w:val="18"/>
          <w:szCs w:val="19"/>
          <w:lang w:eastAsia="pl-PL"/>
        </w:rPr>
        <w:t xml:space="preserve"> według przyjętych</w:t>
      </w:r>
      <w:r w:rsidR="00192066">
        <w:rPr>
          <w:b/>
          <w:noProof/>
          <w:sz w:val="18"/>
          <w:szCs w:val="19"/>
          <w:lang w:eastAsia="pl-PL"/>
        </w:rPr>
        <w:t xml:space="preserve"> w danym roku granic ubóstwa (</w:t>
      </w:r>
      <w:r w:rsidRPr="00A2475E">
        <w:rPr>
          <w:b/>
          <w:noProof/>
          <w:sz w:val="18"/>
          <w:szCs w:val="19"/>
          <w:lang w:eastAsia="pl-PL"/>
        </w:rPr>
        <w:t>% osób w gospodarstwach domowych)</w:t>
      </w:r>
    </w:p>
    <w:p w14:paraId="126C9F75" w14:textId="77777777" w:rsidR="00DD7A58" w:rsidRDefault="009037AB" w:rsidP="00C1559E">
      <w:pPr>
        <w:spacing w:before="240" w:after="0" w:line="259" w:lineRule="auto"/>
        <w:rPr>
          <w:b/>
          <w:bCs/>
          <w:color w:val="00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406AEBF8" wp14:editId="60EB5FEF">
            <wp:extent cx="5040000" cy="2472691"/>
            <wp:effectExtent l="0" t="0" r="8255" b="381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C2E1455" w14:textId="3B86B6D8" w:rsidR="005F135C" w:rsidRDefault="005F135C" w:rsidP="005F135C">
      <w:pPr>
        <w:rPr>
          <w:bCs/>
          <w:color w:val="000000"/>
          <w:szCs w:val="19"/>
          <w:lang w:eastAsia="pl-PL"/>
        </w:rPr>
      </w:pPr>
      <w:r w:rsidRPr="00350FDF">
        <w:rPr>
          <w:bCs/>
          <w:color w:val="000000"/>
          <w:szCs w:val="19"/>
          <w:lang w:eastAsia="pl-PL"/>
        </w:rPr>
        <w:t>Zmiany w zasięgu ubóstwa ekonomicznego zależały zarówno od zmian sytuacji materialnej gospodarstw domowych mierzonych poziomem ich wydatków, jak również od wartości i</w:t>
      </w:r>
      <w:r w:rsidR="00E12297">
        <w:rPr>
          <w:bCs/>
          <w:color w:val="000000"/>
          <w:szCs w:val="19"/>
          <w:lang w:eastAsia="pl-PL"/>
        </w:rPr>
        <w:t> </w:t>
      </w:r>
      <w:r w:rsidRPr="00350FDF">
        <w:rPr>
          <w:bCs/>
          <w:color w:val="000000"/>
          <w:szCs w:val="19"/>
          <w:lang w:eastAsia="pl-PL"/>
        </w:rPr>
        <w:t xml:space="preserve">zmian </w:t>
      </w:r>
      <w:r w:rsidR="00FF201B">
        <w:rPr>
          <w:bCs/>
          <w:color w:val="000000"/>
          <w:szCs w:val="19"/>
          <w:lang w:eastAsia="pl-PL"/>
        </w:rPr>
        <w:t>stosowanych</w:t>
      </w:r>
      <w:r w:rsidRPr="00350FDF">
        <w:rPr>
          <w:bCs/>
          <w:color w:val="000000"/>
          <w:szCs w:val="19"/>
          <w:lang w:eastAsia="pl-PL"/>
        </w:rPr>
        <w:t xml:space="preserve"> progów ubóstwa. Przypomnijmy, iż poziom granic ubóstwa skrajnego zależy od cen artykułów i usług konsumpcyjnych wchodzących w skład koszyka służącego do obliczania minimum egzystencji. Zmiany wartości granic tzw. ubóstwa ustawowego wynikają natomiast z decyzji administracyjnych</w:t>
      </w:r>
      <w:r w:rsidR="00E2370A">
        <w:rPr>
          <w:bCs/>
          <w:color w:val="000000"/>
          <w:szCs w:val="19"/>
          <w:lang w:eastAsia="pl-PL"/>
        </w:rPr>
        <w:t xml:space="preserve"> odnośnie do wysokości progu ubóstwa.</w:t>
      </w:r>
      <w:r w:rsidRPr="00350FDF">
        <w:rPr>
          <w:bCs/>
          <w:color w:val="000000"/>
          <w:szCs w:val="19"/>
          <w:lang w:eastAsia="pl-PL"/>
        </w:rPr>
        <w:t xml:space="preserve"> Z reguły ich poziom zmienia się co trzy lata (ale np. do października 2012 r. obowiązywały progi ustalone w 2006 r., a w całym 2021 r. – progi obowiązujące od października 2018</w:t>
      </w:r>
      <w:r w:rsidR="005B7017">
        <w:rPr>
          <w:bCs/>
          <w:color w:val="000000"/>
          <w:szCs w:val="19"/>
          <w:lang w:eastAsia="pl-PL"/>
        </w:rPr>
        <w:t xml:space="preserve"> r.</w:t>
      </w:r>
      <w:r w:rsidRPr="00350FDF">
        <w:rPr>
          <w:bCs/>
          <w:color w:val="000000"/>
          <w:szCs w:val="19"/>
          <w:lang w:eastAsia="pl-PL"/>
        </w:rPr>
        <w:t xml:space="preserve">). Z kolei wartość progów ubóstwa relatywnego zależy od poziomu przeciętnych wydatków ogółu gospodarstw domowych w kraju (stanowi 50% średnich wydatków). Wartości </w:t>
      </w:r>
      <w:r w:rsidR="00171417">
        <w:rPr>
          <w:bCs/>
          <w:color w:val="000000"/>
          <w:szCs w:val="19"/>
          <w:lang w:eastAsia="pl-PL"/>
        </w:rPr>
        <w:t xml:space="preserve">progów ubóstwa </w:t>
      </w:r>
      <w:r w:rsidR="00AE5E6B">
        <w:rPr>
          <w:bCs/>
          <w:color w:val="000000"/>
          <w:szCs w:val="19"/>
          <w:lang w:eastAsia="pl-PL"/>
        </w:rPr>
        <w:t>stosowanych w latach 2008–</w:t>
      </w:r>
      <w:r w:rsidRPr="00350FDF">
        <w:rPr>
          <w:bCs/>
          <w:color w:val="000000"/>
          <w:szCs w:val="19"/>
          <w:lang w:eastAsia="pl-PL"/>
        </w:rPr>
        <w:t xml:space="preserve">2021 przedstawiono na </w:t>
      </w:r>
      <w:r w:rsidR="007D02FB">
        <w:rPr>
          <w:bCs/>
          <w:color w:val="000000"/>
          <w:szCs w:val="19"/>
          <w:lang w:eastAsia="pl-PL"/>
        </w:rPr>
        <w:t>W</w:t>
      </w:r>
      <w:r w:rsidRPr="00350FDF">
        <w:rPr>
          <w:bCs/>
          <w:color w:val="000000"/>
          <w:szCs w:val="19"/>
          <w:lang w:eastAsia="pl-PL"/>
        </w:rPr>
        <w:t>ykresach 3 i 4.</w:t>
      </w:r>
    </w:p>
    <w:p w14:paraId="3ECEEFFF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23D9F1DD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7B207829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27AEA4AC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71F023FC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24A18205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6305BCE0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6E2BCD04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21650505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3B7E6051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7A41D28C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4A373DDE" w14:textId="77777777" w:rsidR="00AB5F93" w:rsidRDefault="00AB5F93" w:rsidP="005F135C">
      <w:pPr>
        <w:rPr>
          <w:bCs/>
          <w:color w:val="000000"/>
          <w:szCs w:val="19"/>
          <w:lang w:eastAsia="pl-PL"/>
        </w:rPr>
      </w:pPr>
    </w:p>
    <w:p w14:paraId="444D54FA" w14:textId="77777777" w:rsidR="00AB5F93" w:rsidRPr="00350FDF" w:rsidRDefault="00AB5F93" w:rsidP="005F135C">
      <w:pPr>
        <w:rPr>
          <w:bCs/>
          <w:color w:val="000000"/>
          <w:szCs w:val="19"/>
          <w:lang w:eastAsia="pl-PL"/>
        </w:rPr>
      </w:pPr>
    </w:p>
    <w:p w14:paraId="65C1C0CD" w14:textId="570D1C60" w:rsidR="00C1559E" w:rsidRDefault="00C1559E" w:rsidP="006160FF">
      <w:pPr>
        <w:spacing w:before="240" w:after="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AC6C54">
        <w:rPr>
          <w:b/>
          <w:bCs/>
          <w:color w:val="000000"/>
          <w:sz w:val="18"/>
          <w:szCs w:val="18"/>
          <w:lang w:eastAsia="pl-PL"/>
        </w:rPr>
        <w:lastRenderedPageBreak/>
        <w:t xml:space="preserve">Wykres </w:t>
      </w:r>
      <w:r>
        <w:rPr>
          <w:b/>
          <w:bCs/>
          <w:color w:val="000000"/>
          <w:sz w:val="18"/>
          <w:szCs w:val="18"/>
          <w:lang w:eastAsia="pl-PL"/>
        </w:rPr>
        <w:t>3</w:t>
      </w:r>
      <w:r w:rsidRPr="00AC6C54">
        <w:rPr>
          <w:b/>
          <w:bCs/>
          <w:color w:val="000000"/>
          <w:sz w:val="18"/>
          <w:szCs w:val="18"/>
          <w:lang w:eastAsia="pl-PL"/>
        </w:rPr>
        <w:t xml:space="preserve">. </w:t>
      </w:r>
      <w:r w:rsidRPr="00C342F0">
        <w:rPr>
          <w:b/>
          <w:bCs/>
          <w:color w:val="000000"/>
          <w:sz w:val="18"/>
          <w:szCs w:val="18"/>
          <w:lang w:eastAsia="pl-PL"/>
        </w:rPr>
        <w:t>Granice</w:t>
      </w:r>
      <w:r w:rsidR="00E2370A">
        <w:rPr>
          <w:b/>
          <w:bCs/>
          <w:color w:val="000000"/>
          <w:sz w:val="18"/>
          <w:szCs w:val="18"/>
          <w:lang w:eastAsia="pl-PL"/>
        </w:rPr>
        <w:t xml:space="preserve"> (progi)</w:t>
      </w:r>
      <w:r w:rsidRPr="00C342F0">
        <w:rPr>
          <w:b/>
          <w:bCs/>
          <w:color w:val="000000"/>
          <w:sz w:val="18"/>
          <w:szCs w:val="18"/>
          <w:lang w:eastAsia="pl-PL"/>
        </w:rPr>
        <w:t xml:space="preserve"> </w:t>
      </w:r>
      <w:proofErr w:type="spellStart"/>
      <w:r w:rsidRPr="00C342F0">
        <w:rPr>
          <w:b/>
          <w:bCs/>
          <w:color w:val="000000"/>
          <w:sz w:val="18"/>
          <w:szCs w:val="18"/>
          <w:lang w:eastAsia="pl-PL"/>
        </w:rPr>
        <w:t>ubóstwa</w:t>
      </w:r>
      <w:r>
        <w:rPr>
          <w:b/>
          <w:bCs/>
          <w:color w:val="000000"/>
          <w:sz w:val="18"/>
          <w:szCs w:val="18"/>
          <w:vertAlign w:val="superscript"/>
          <w:lang w:eastAsia="pl-PL"/>
        </w:rPr>
        <w:t>a</w:t>
      </w:r>
      <w:proofErr w:type="spellEnd"/>
      <w:r w:rsidRPr="00C342F0">
        <w:rPr>
          <w:b/>
          <w:bCs/>
          <w:color w:val="000000"/>
          <w:sz w:val="18"/>
          <w:szCs w:val="18"/>
          <w:lang w:eastAsia="pl-PL"/>
        </w:rPr>
        <w:t xml:space="preserve"> dla gospodarstw </w:t>
      </w:r>
      <w:r>
        <w:rPr>
          <w:b/>
          <w:bCs/>
          <w:color w:val="000000"/>
          <w:sz w:val="18"/>
          <w:szCs w:val="18"/>
          <w:lang w:eastAsia="pl-PL"/>
        </w:rPr>
        <w:t xml:space="preserve">1 osobowych </w:t>
      </w:r>
      <w:r w:rsidRPr="00C342F0">
        <w:rPr>
          <w:b/>
          <w:bCs/>
          <w:color w:val="000000"/>
          <w:sz w:val="18"/>
          <w:szCs w:val="18"/>
          <w:lang w:eastAsia="pl-PL"/>
        </w:rPr>
        <w:t>w latach 20</w:t>
      </w:r>
      <w:r>
        <w:rPr>
          <w:b/>
          <w:bCs/>
          <w:color w:val="000000"/>
          <w:sz w:val="18"/>
          <w:szCs w:val="18"/>
          <w:lang w:eastAsia="pl-PL"/>
        </w:rPr>
        <w:t>08</w:t>
      </w:r>
      <w:r w:rsidR="00AE5E6B">
        <w:rPr>
          <w:b/>
          <w:bCs/>
          <w:color w:val="000000"/>
          <w:sz w:val="18"/>
          <w:szCs w:val="18"/>
          <w:lang w:eastAsia="pl-PL"/>
        </w:rPr>
        <w:t>–</w:t>
      </w:r>
      <w:r w:rsidR="009037AB">
        <w:rPr>
          <w:b/>
          <w:bCs/>
          <w:color w:val="000000"/>
          <w:sz w:val="18"/>
          <w:szCs w:val="18"/>
          <w:lang w:eastAsia="pl-PL"/>
        </w:rPr>
        <w:t>2021</w:t>
      </w:r>
      <w:r w:rsidR="001040BC">
        <w:rPr>
          <w:rStyle w:val="Odwoanieprzypisudolnego"/>
          <w:b/>
          <w:bCs/>
          <w:color w:val="000000"/>
          <w:sz w:val="18"/>
          <w:szCs w:val="18"/>
          <w:lang w:eastAsia="pl-PL"/>
        </w:rPr>
        <w:footnoteReference w:id="8"/>
      </w:r>
    </w:p>
    <w:p w14:paraId="550E6B56" w14:textId="77777777" w:rsidR="006160FF" w:rsidRDefault="009037AB" w:rsidP="00C1559E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inline distT="0" distB="0" distL="0" distR="0" wp14:anchorId="40CC41AB" wp14:editId="770021E6">
            <wp:extent cx="5122545" cy="2724150"/>
            <wp:effectExtent l="0" t="0" r="1905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538AD8B" w14:textId="77777777" w:rsidR="00C1559E" w:rsidRDefault="00C1559E" w:rsidP="00C1559E">
      <w:pPr>
        <w:spacing w:before="0" w:line="240" w:lineRule="auto"/>
        <w:rPr>
          <w:rFonts w:eastAsia="Calibri" w:cs="Arial"/>
          <w:sz w:val="16"/>
          <w:szCs w:val="16"/>
          <w:lang w:eastAsia="pl-PL"/>
        </w:rPr>
      </w:pPr>
      <w:r w:rsidRPr="00497639">
        <w:rPr>
          <w:rFonts w:eastAsia="Calibri" w:cs="Arial"/>
          <w:i/>
          <w:sz w:val="16"/>
          <w:szCs w:val="16"/>
          <w:vertAlign w:val="superscript"/>
          <w:lang w:eastAsia="pl-PL"/>
        </w:rPr>
        <w:t>a</w:t>
      </w:r>
      <w:r w:rsidRPr="00497639">
        <w:rPr>
          <w:rFonts w:eastAsia="Calibri" w:cs="Times New Roman"/>
          <w:i/>
          <w:sz w:val="16"/>
          <w:szCs w:val="16"/>
          <w:lang w:eastAsia="pl-PL"/>
        </w:rPr>
        <w:t xml:space="preserve"> </w:t>
      </w:r>
      <w:r w:rsidR="002D606E" w:rsidRPr="002D606E">
        <w:rPr>
          <w:rFonts w:eastAsia="Calibri" w:cs="Arial"/>
          <w:sz w:val="16"/>
          <w:szCs w:val="16"/>
          <w:lang w:eastAsia="pl-PL"/>
        </w:rPr>
        <w:t>Średnio w miesiącu w IV kwartale.</w:t>
      </w:r>
    </w:p>
    <w:p w14:paraId="25F73A49" w14:textId="39D17B96" w:rsidR="00C1559E" w:rsidRPr="007B04D4" w:rsidRDefault="00C1559E" w:rsidP="007B04D4">
      <w:pPr>
        <w:spacing w:before="240" w:after="0" w:line="259" w:lineRule="auto"/>
        <w:rPr>
          <w:b/>
          <w:bCs/>
          <w:color w:val="000000"/>
          <w:sz w:val="18"/>
          <w:szCs w:val="18"/>
          <w:lang w:eastAsia="pl-PL"/>
        </w:rPr>
      </w:pPr>
      <w:r w:rsidRPr="00AC6C54">
        <w:rPr>
          <w:b/>
          <w:bCs/>
          <w:color w:val="000000"/>
          <w:sz w:val="18"/>
          <w:szCs w:val="18"/>
          <w:lang w:eastAsia="pl-PL"/>
        </w:rPr>
        <w:t xml:space="preserve">Wykres </w:t>
      </w:r>
      <w:r>
        <w:rPr>
          <w:b/>
          <w:bCs/>
          <w:color w:val="000000"/>
          <w:sz w:val="18"/>
          <w:szCs w:val="18"/>
          <w:lang w:eastAsia="pl-PL"/>
        </w:rPr>
        <w:t>4</w:t>
      </w:r>
      <w:r w:rsidRPr="00AC6C54">
        <w:rPr>
          <w:b/>
          <w:bCs/>
          <w:color w:val="000000"/>
          <w:sz w:val="18"/>
          <w:szCs w:val="18"/>
          <w:lang w:eastAsia="pl-PL"/>
        </w:rPr>
        <w:t xml:space="preserve">. </w:t>
      </w:r>
      <w:r w:rsidRPr="00C342F0">
        <w:rPr>
          <w:b/>
          <w:bCs/>
          <w:color w:val="000000"/>
          <w:sz w:val="18"/>
          <w:szCs w:val="18"/>
          <w:lang w:eastAsia="pl-PL"/>
        </w:rPr>
        <w:t xml:space="preserve">Granice </w:t>
      </w:r>
      <w:r w:rsidR="00E2370A">
        <w:rPr>
          <w:b/>
          <w:bCs/>
          <w:color w:val="000000"/>
          <w:sz w:val="18"/>
          <w:szCs w:val="18"/>
          <w:lang w:eastAsia="pl-PL"/>
        </w:rPr>
        <w:t xml:space="preserve">(progi) </w:t>
      </w:r>
      <w:proofErr w:type="spellStart"/>
      <w:r w:rsidRPr="00C342F0">
        <w:rPr>
          <w:b/>
          <w:bCs/>
          <w:color w:val="000000"/>
          <w:sz w:val="18"/>
          <w:szCs w:val="18"/>
          <w:lang w:eastAsia="pl-PL"/>
        </w:rPr>
        <w:t>ubóstwa</w:t>
      </w:r>
      <w:r>
        <w:rPr>
          <w:b/>
          <w:bCs/>
          <w:color w:val="000000"/>
          <w:sz w:val="18"/>
          <w:szCs w:val="18"/>
          <w:vertAlign w:val="superscript"/>
          <w:lang w:eastAsia="pl-PL"/>
        </w:rPr>
        <w:t>a</w:t>
      </w:r>
      <w:proofErr w:type="spellEnd"/>
      <w:r w:rsidRPr="00C342F0">
        <w:rPr>
          <w:b/>
          <w:bCs/>
          <w:color w:val="000000"/>
          <w:sz w:val="18"/>
          <w:szCs w:val="18"/>
          <w:lang w:eastAsia="pl-PL"/>
        </w:rPr>
        <w:t xml:space="preserve"> dla gospodarstw </w:t>
      </w:r>
      <w:r w:rsidRPr="00817A71">
        <w:rPr>
          <w:b/>
          <w:bCs/>
          <w:color w:val="000000"/>
          <w:sz w:val="18"/>
          <w:szCs w:val="18"/>
        </w:rPr>
        <w:t xml:space="preserve">4 osobowych </w:t>
      </w:r>
      <w:r w:rsidRPr="00817A71">
        <w:rPr>
          <w:b/>
          <w:bCs/>
          <w:color w:val="000000"/>
          <w:sz w:val="18"/>
          <w:szCs w:val="18"/>
          <w:lang w:eastAsia="pl-PL"/>
        </w:rPr>
        <w:t>(2 osoby dorosłe + 2 dzieci do lat 14)</w:t>
      </w:r>
      <w:r>
        <w:rPr>
          <w:b/>
          <w:bCs/>
          <w:color w:val="000000"/>
          <w:sz w:val="18"/>
          <w:szCs w:val="18"/>
          <w:lang w:eastAsia="pl-PL"/>
        </w:rPr>
        <w:t xml:space="preserve"> </w:t>
      </w:r>
      <w:r w:rsidRPr="00C342F0">
        <w:rPr>
          <w:b/>
          <w:bCs/>
          <w:color w:val="000000"/>
          <w:sz w:val="18"/>
          <w:szCs w:val="18"/>
          <w:lang w:eastAsia="pl-PL"/>
        </w:rPr>
        <w:t>w</w:t>
      </w:r>
      <w:r w:rsidR="00BD7BDE">
        <w:rPr>
          <w:b/>
          <w:bCs/>
          <w:color w:val="000000"/>
          <w:sz w:val="18"/>
          <w:szCs w:val="18"/>
          <w:lang w:eastAsia="pl-PL"/>
        </w:rPr>
        <w:t> </w:t>
      </w:r>
      <w:r w:rsidRPr="00C342F0">
        <w:rPr>
          <w:b/>
          <w:bCs/>
          <w:color w:val="000000"/>
          <w:sz w:val="18"/>
          <w:szCs w:val="18"/>
          <w:lang w:eastAsia="pl-PL"/>
        </w:rPr>
        <w:t>latach 20</w:t>
      </w:r>
      <w:r>
        <w:rPr>
          <w:b/>
          <w:bCs/>
          <w:color w:val="000000"/>
          <w:sz w:val="18"/>
          <w:szCs w:val="18"/>
          <w:lang w:eastAsia="pl-PL"/>
        </w:rPr>
        <w:t>08</w:t>
      </w:r>
      <w:r w:rsidR="00AE5E6B">
        <w:rPr>
          <w:b/>
          <w:bCs/>
          <w:color w:val="000000"/>
          <w:sz w:val="18"/>
          <w:szCs w:val="18"/>
          <w:lang w:eastAsia="pl-PL"/>
        </w:rPr>
        <w:t>–</w:t>
      </w:r>
      <w:r w:rsidR="009037AB">
        <w:rPr>
          <w:b/>
          <w:bCs/>
          <w:color w:val="000000"/>
          <w:sz w:val="18"/>
          <w:szCs w:val="18"/>
          <w:lang w:eastAsia="pl-PL"/>
        </w:rPr>
        <w:t>2021</w:t>
      </w:r>
      <w:r w:rsidR="00FF2A1C">
        <w:rPr>
          <w:rStyle w:val="Odwoanieprzypisudolnego"/>
          <w:b/>
          <w:bCs/>
          <w:color w:val="000000"/>
          <w:sz w:val="18"/>
          <w:szCs w:val="18"/>
          <w:lang w:eastAsia="pl-PL"/>
        </w:rPr>
        <w:footnoteReference w:id="9"/>
      </w:r>
    </w:p>
    <w:p w14:paraId="1883D937" w14:textId="77777777" w:rsidR="007B04D4" w:rsidRDefault="009037AB" w:rsidP="00C1559E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inline distT="0" distB="0" distL="0" distR="0" wp14:anchorId="5B215A28" wp14:editId="298C9610">
            <wp:extent cx="5066348" cy="2857500"/>
            <wp:effectExtent l="0" t="0" r="1270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530CC87" w14:textId="77777777" w:rsidR="00C1559E" w:rsidRDefault="007E0D84" w:rsidP="00C1559E">
      <w:pPr>
        <w:spacing w:before="0" w:line="240" w:lineRule="auto"/>
        <w:rPr>
          <w:noProof/>
          <w:sz w:val="18"/>
          <w:szCs w:val="18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1659C03" wp14:editId="021EDB69">
                <wp:simplePos x="0" y="0"/>
                <wp:positionH relativeFrom="column">
                  <wp:posOffset>5252085</wp:posOffset>
                </wp:positionH>
                <wp:positionV relativeFrom="paragraph">
                  <wp:posOffset>46990</wp:posOffset>
                </wp:positionV>
                <wp:extent cx="1834515" cy="131064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82A4F" w14:textId="77777777" w:rsidR="00FF2A1C" w:rsidRPr="00E12297" w:rsidRDefault="00FF2A1C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>Do najbardziej zagrożonych ubóstwem skrajnym należały osoby w gospodarstwach utrzymujących się ze świadczeń społecznych (poza emeryturami) oraz z rolnictwa a także gospodarstwa z co najmniej 3 dzieci oraz gospodarstwa z osobami dotkniętymi niepełnosprawnością. Czynnikiem zwiększającym ryzyko ubóstwa skrajnego był brak lub niski poziom wykształcenia.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659C03" id="_x0000_s1031" type="#_x0000_t202" style="position:absolute;margin-left:413.55pt;margin-top:3.7pt;width:144.45pt;height:103.2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" filled="f" stroked="f">
                <v:textbox style="mso-fit-shape-to-text:t">
                  <w:txbxContent>
                    <w:p w14:paraId="6B482A4F" w14:textId="77777777" w:rsidR="00FF2A1C" w:rsidRPr="00E12297" w:rsidRDefault="00FF2A1C" w:rsidP="00D47534">
                      <w:pPr>
                        <w:suppressAutoHyphens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>Do najbardziej zagrożonych ubóstwem skrajnym należały osoby w gospodarstwach utrzymujących się ze świadczeń społecznych (poza emeryturami) oraz z rolnictwa a także gospodarstwa z co najmniej 3 dzieci oraz gospodarstwa z osobami dotkniętymi niepełnosprawnością. Czynnikiem zwiększającym ryzyko ubóstwa skrajnego był brak lub niski poziom wykształcenia.</w:t>
                      </w:r>
                    </w:p>
                  </w:txbxContent>
                </v:textbox>
              </v:shape>
            </w:pict>
          </mc:Fallback>
        </mc:AlternateContent>
      </w:r>
      <w:r w:rsidR="00C1559E" w:rsidRPr="00497639">
        <w:rPr>
          <w:rFonts w:eastAsia="Calibri" w:cs="Arial"/>
          <w:i/>
          <w:sz w:val="16"/>
          <w:szCs w:val="16"/>
          <w:vertAlign w:val="superscript"/>
          <w:lang w:eastAsia="pl-PL"/>
        </w:rPr>
        <w:t>a</w:t>
      </w:r>
      <w:r w:rsidR="00C1559E" w:rsidRPr="00497639">
        <w:rPr>
          <w:rFonts w:eastAsia="Calibri" w:cs="Times New Roman"/>
          <w:i/>
          <w:sz w:val="16"/>
          <w:szCs w:val="16"/>
          <w:lang w:eastAsia="pl-PL"/>
        </w:rPr>
        <w:t xml:space="preserve"> </w:t>
      </w:r>
      <w:r w:rsidR="002D606E" w:rsidRPr="002D606E">
        <w:rPr>
          <w:rFonts w:eastAsia="Calibri" w:cs="Arial"/>
          <w:sz w:val="16"/>
          <w:szCs w:val="16"/>
          <w:lang w:eastAsia="pl-PL"/>
        </w:rPr>
        <w:t>Średnio w miesiącu w IV kwartale.</w:t>
      </w:r>
    </w:p>
    <w:p w14:paraId="0C231DB4" w14:textId="77777777" w:rsidR="00DB590A" w:rsidRDefault="00E84672" w:rsidP="00DB590A">
      <w:pPr>
        <w:spacing w:before="240" w:line="259" w:lineRule="auto"/>
      </w:pP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Zróżnicowanie zasięgu ubóstwa </w:t>
      </w: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skrajnego </w:t>
      </w: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w 20</w:t>
      </w: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21</w:t>
      </w: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 r.</w:t>
      </w:r>
      <w:r w:rsidR="00DB590A" w:rsidRPr="00DB590A">
        <w:t xml:space="preserve"> </w:t>
      </w:r>
    </w:p>
    <w:p w14:paraId="3A3740E2" w14:textId="31743A3C" w:rsidR="00DB590A" w:rsidRPr="00DB590A" w:rsidRDefault="00DB590A" w:rsidP="00DB590A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W 2021 r. w gospodarstwach domowych wydających na swoje utrzymanie mniej niż zakłada minimum egzystencji (w oparciu o które szacowane są progi ubóstwa skrajnego) żyła w</w:t>
      </w:r>
      <w:r w:rsidR="00E12297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Polsce mniej więcej co dwudziesta pi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ą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ta osoba (ok.</w:t>
      </w:r>
      <w:r w:rsidR="0039024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4%). Analiza wyników za 2021 r. potwierdza ogólne wnioski z ostatnich lat dotyczące czynników różnicujących zasięg ubóstwa skrajnego mierzonego w oparciu o poziom wydatków gospodarstw domowych, chociaż same wartości stóp ubóstwa w obrębie uwzględnionych w analizie grup ludności </w:t>
      </w:r>
      <w:r w:rsidR="009B66F6">
        <w:rPr>
          <w:rFonts w:eastAsia="Times New Roman" w:cs="Times New Roman"/>
          <w:bCs/>
          <w:szCs w:val="24"/>
          <w:shd w:val="clear" w:color="auto" w:fill="FFFFFF"/>
          <w:lang w:eastAsia="pl-PL"/>
        </w:rPr>
        <w:t>zmieniały si</w:t>
      </w:r>
      <w:r w:rsidR="001113B8">
        <w:rPr>
          <w:rFonts w:eastAsia="Times New Roman" w:cs="Times New Roman"/>
          <w:bCs/>
          <w:szCs w:val="24"/>
          <w:shd w:val="clear" w:color="auto" w:fill="FFFFFF"/>
          <w:lang w:eastAsia="pl-PL"/>
        </w:rPr>
        <w:t>ę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Przy </w:t>
      </w:r>
      <w:r w:rsidR="009B66F6">
        <w:rPr>
          <w:rFonts w:eastAsia="Times New Roman" w:cs="Times New Roman"/>
          <w:bCs/>
          <w:szCs w:val="24"/>
          <w:shd w:val="clear" w:color="auto" w:fill="FFFFFF"/>
          <w:lang w:eastAsia="pl-PL"/>
        </w:rPr>
        <w:t>interpretacji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dan</w:t>
      </w:r>
      <w:r w:rsidR="009B66F6">
        <w:rPr>
          <w:rFonts w:eastAsia="Times New Roman" w:cs="Times New Roman"/>
          <w:bCs/>
          <w:szCs w:val="24"/>
          <w:shd w:val="clear" w:color="auto" w:fill="FFFFFF"/>
          <w:lang w:eastAsia="pl-PL"/>
        </w:rPr>
        <w:t>ych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dotycząc</w:t>
      </w:r>
      <w:r w:rsidR="009B66F6">
        <w:rPr>
          <w:rFonts w:eastAsia="Times New Roman" w:cs="Times New Roman"/>
          <w:bCs/>
          <w:szCs w:val="24"/>
          <w:shd w:val="clear" w:color="auto" w:fill="FFFFFF"/>
          <w:lang w:eastAsia="pl-PL"/>
        </w:rPr>
        <w:t>ych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zróżnicowania zasięgu ubóstwa ze względu na różne charakterystyki gospodarstw domowych należy pamiętać, że w praktyce mamy do czynienia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lastRenderedPageBreak/>
        <w:t>nie z jedną determinantą ubóstwa</w:t>
      </w:r>
      <w:r w:rsidR="009B66F6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ale ze współwystępowaniem wielu czynników jednocześnie.</w:t>
      </w:r>
    </w:p>
    <w:p w14:paraId="74C0E44E" w14:textId="1AF30340" w:rsidR="00DB590A" w:rsidRPr="00DB590A" w:rsidRDefault="00DB590A" w:rsidP="00DB590A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Podobnie jak w latach </w:t>
      </w:r>
      <w:r w:rsidR="009B66F6">
        <w:rPr>
          <w:rFonts w:eastAsia="Times New Roman" w:cs="Times New Roman"/>
          <w:bCs/>
          <w:szCs w:val="24"/>
          <w:shd w:val="clear" w:color="auto" w:fill="FFFFFF"/>
          <w:lang w:eastAsia="pl-PL"/>
        </w:rPr>
        <w:t>poprzednich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, w 2021 roku odnotowano wyraźne zróżnicowanie zasi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ę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gu ubóstwa skrajnego z</w:t>
      </w:r>
      <w:r w:rsidR="00C34529">
        <w:rPr>
          <w:rFonts w:eastAsia="Times New Roman" w:cs="Times New Roman"/>
          <w:bCs/>
          <w:szCs w:val="24"/>
          <w:shd w:val="clear" w:color="auto" w:fill="FFFFFF"/>
          <w:lang w:eastAsia="pl-PL"/>
        </w:rPr>
        <w:t>e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względu na grupę społeczno-ekonomiczną</w:t>
      </w:r>
      <w:r w:rsidR="0087465A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określaną na podstawie przeważającego źródła utrzymania gospodarstwa domowego. Do najbardziej zagrożonych ubóstwem skrajnym należały osoby z gospodarstw domowych utrzymuj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ą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cych się z tzw. niezarobkowych źródeł, w tym ze świadczeń społecznych innych niż emerytury i renty (ok.</w:t>
      </w:r>
      <w:r w:rsidR="0039498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14%) oraz z gospodarstw domowych rolników (ok. 11%). Wyższy od przeciętnego poziom ubóstwa skrajnego wystąpił także w gospodarstwach domowych rencistów (ok.</w:t>
      </w:r>
      <w:r w:rsidR="0039024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6%). Natomiast do najmniej zagro</w:t>
      </w:r>
      <w:r w:rsidR="00FE3F16">
        <w:rPr>
          <w:rFonts w:eastAsia="Times New Roman" w:cs="Times New Roman"/>
          <w:bCs/>
          <w:szCs w:val="24"/>
          <w:shd w:val="clear" w:color="auto" w:fill="FFFFFF"/>
          <w:lang w:eastAsia="pl-PL"/>
        </w:rPr>
        <w:t>ż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onych ubóstwem skrajnym należały osoby z gospodarstw domowych: utrzymujących się z pracy na własny rachunek (ok. 2%), emerytów (ok.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3%) oraz pracowników </w:t>
      </w:r>
      <w:r w:rsidR="00FC79A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najemnych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(ok.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4%).</w:t>
      </w:r>
    </w:p>
    <w:p w14:paraId="27038C1C" w14:textId="0D169305" w:rsidR="00DB590A" w:rsidRPr="00DB590A" w:rsidRDefault="00DB590A" w:rsidP="00DB590A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Poziom wykształcenia także silnie różnicował zasięgi ubóstwa skrajnego. Najbardziej dotkn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i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ęt</w:t>
      </w:r>
      <w:r w:rsidR="007D02FB">
        <w:rPr>
          <w:rFonts w:eastAsia="Times New Roman" w:cs="Times New Roman"/>
          <w:bCs/>
          <w:szCs w:val="24"/>
          <w:shd w:val="clear" w:color="auto" w:fill="FFFFFF"/>
          <w:lang w:eastAsia="pl-PL"/>
        </w:rPr>
        <w:t>e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ubóstwem skrajnym były osoby z gospodarstw domowych, gdzie głowa gospodarstwa domowego (zwana także osobą odniesienia) legitymowała się wykształceniem co najwyżej gimnazjalnym (ok.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1</w:t>
      </w:r>
      <w:r w:rsidR="00477397">
        <w:rPr>
          <w:rFonts w:eastAsia="Times New Roman" w:cs="Times New Roman"/>
          <w:bCs/>
          <w:szCs w:val="24"/>
          <w:shd w:val="clear" w:color="auto" w:fill="FFFFFF"/>
          <w:lang w:eastAsia="pl-PL"/>
        </w:rPr>
        <w:t>1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%), a najmniej</w:t>
      </w:r>
      <w:r w:rsidR="009B66F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637FD2" w:rsidRPr="00350FDF">
        <w:rPr>
          <w:szCs w:val="19"/>
        </w:rPr>
        <w:t>–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wykształceniem wyższym (ok. 1%). Wyższy od 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ś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redniej krajowej był także zasięg ubóstwa wśród osób z gospodarstw, w których głowa</w:t>
      </w:r>
      <w:r w:rsidR="009B66F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gospodarstwa domowego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legitymowała się wykształceniem zasadniczym zawodowym (ok</w:t>
      </w:r>
      <w:r w:rsidR="00C41EAD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390244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7%).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Można powiedzieć, że wraz z coraz wyższym poziomem wykształcenia malał zasięg ubóstwa skrajnego.</w:t>
      </w:r>
    </w:p>
    <w:p w14:paraId="4E22C6BE" w14:textId="3612D858" w:rsidR="00DB590A" w:rsidRPr="00DB590A" w:rsidRDefault="00DB590A" w:rsidP="00DB590A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Jeśli uwzględnimy typologię gospodarstw domowych ze względu na obecność i liczbę osób (dzieci) w wieku 0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17 lat w gospodarstwach domowych, to oka</w:t>
      </w:r>
      <w:r w:rsidR="0087465A">
        <w:rPr>
          <w:rFonts w:eastAsia="Times New Roman" w:cs="Times New Roman"/>
          <w:bCs/>
          <w:szCs w:val="24"/>
          <w:shd w:val="clear" w:color="auto" w:fill="FFFFFF"/>
          <w:lang w:eastAsia="pl-PL"/>
        </w:rPr>
        <w:t>zuje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się, że odsetek osób żyjących według przyjętego kryteri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u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m w skrajnym ubóstwie wynosił od ok. 3% wśród </w:t>
      </w:r>
      <w:r w:rsidR="007D02FB">
        <w:rPr>
          <w:rFonts w:eastAsia="Times New Roman" w:cs="Times New Roman"/>
          <w:bCs/>
          <w:szCs w:val="24"/>
          <w:shd w:val="clear" w:color="auto" w:fill="FFFFFF"/>
          <w:lang w:eastAsia="pl-PL"/>
        </w:rPr>
        <w:t>osób w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gospodarstwach domowych bez dzieci w tym wieku</w:t>
      </w:r>
      <w:r w:rsidR="007D02FB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 ok. 8% wśród </w:t>
      </w:r>
      <w:r w:rsidR="007D02FB">
        <w:rPr>
          <w:rFonts w:eastAsia="Times New Roman" w:cs="Times New Roman"/>
          <w:bCs/>
          <w:szCs w:val="24"/>
          <w:shd w:val="clear" w:color="auto" w:fill="FFFFFF"/>
          <w:lang w:eastAsia="pl-PL"/>
        </w:rPr>
        <w:t>osób w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gospodarstw</w:t>
      </w:r>
      <w:r w:rsidR="007D02FB">
        <w:rPr>
          <w:rFonts w:eastAsia="Times New Roman" w:cs="Times New Roman"/>
          <w:bCs/>
          <w:szCs w:val="24"/>
          <w:shd w:val="clear" w:color="auto" w:fill="FFFFFF"/>
          <w:lang w:eastAsia="pl-PL"/>
        </w:rPr>
        <w:t>ach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domowych z co najmniej trojgiem dzieci.</w:t>
      </w:r>
    </w:p>
    <w:p w14:paraId="272F462F" w14:textId="2778A346" w:rsidR="00DB590A" w:rsidRPr="00DB590A" w:rsidRDefault="00DB590A" w:rsidP="00986CEF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Porównanie danych dotyczących zasięgu ubóstwa rozpatrywanego ze względu na trzy grupy wieku tj. osoby w wieku 0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17 lat, 18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64 lata oraz osoby starsze liczące co najmniej 65 lat, wskazuje, że nadal najwyższ</w:t>
      </w:r>
      <w:r w:rsidR="006242AE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stop</w:t>
      </w:r>
      <w:r w:rsidR="006242AE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ubóstwa skrajnego </w:t>
      </w:r>
      <w:r w:rsidR="006242AE">
        <w:rPr>
          <w:rFonts w:eastAsia="Times New Roman" w:cs="Times New Roman"/>
          <w:bCs/>
          <w:szCs w:val="24"/>
          <w:shd w:val="clear" w:color="auto" w:fill="FFFFFF"/>
          <w:lang w:eastAsia="pl-PL"/>
        </w:rPr>
        <w:t>występuje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wśród dzieci i młodzieży poniżej 18 roku życia (ok.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5%)</w:t>
      </w:r>
      <w:r w:rsidR="006242A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choć </w:t>
      </w:r>
      <w:r w:rsidR="00986CEF">
        <w:rPr>
          <w:rFonts w:eastAsia="Times New Roman" w:cs="Times New Roman"/>
          <w:bCs/>
          <w:szCs w:val="24"/>
          <w:shd w:val="clear" w:color="auto" w:fill="FFFFFF"/>
          <w:lang w:eastAsia="pl-PL"/>
        </w:rPr>
        <w:t>w roku 2016 spadła ona do poziomu ok</w:t>
      </w:r>
      <w:r w:rsidR="0087465A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986CE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6% (z ponad 10% w 2015 roku) i </w:t>
      </w:r>
      <w:r w:rsidR="006242AE">
        <w:rPr>
          <w:rFonts w:eastAsia="Times New Roman" w:cs="Times New Roman"/>
          <w:bCs/>
          <w:szCs w:val="24"/>
          <w:shd w:val="clear" w:color="auto" w:fill="FFFFFF"/>
          <w:lang w:eastAsia="pl-PL"/>
        </w:rPr>
        <w:t>w latach</w:t>
      </w:r>
      <w:r w:rsidR="00986CE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2017</w:t>
      </w:r>
      <w:r w:rsidR="00637FD2" w:rsidRPr="00350FDF">
        <w:rPr>
          <w:szCs w:val="19"/>
        </w:rPr>
        <w:t>–</w:t>
      </w:r>
      <w:r w:rsidR="00986CEF">
        <w:rPr>
          <w:rFonts w:eastAsia="Times New Roman" w:cs="Times New Roman"/>
          <w:bCs/>
          <w:szCs w:val="24"/>
          <w:shd w:val="clear" w:color="auto" w:fill="FFFFFF"/>
          <w:lang w:eastAsia="pl-PL"/>
        </w:rPr>
        <w:t>2021 kształtowała się na poziomie 4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="00986CEF">
        <w:rPr>
          <w:rFonts w:eastAsia="Times New Roman" w:cs="Times New Roman"/>
          <w:bCs/>
          <w:szCs w:val="24"/>
          <w:shd w:val="clear" w:color="auto" w:fill="FFFFFF"/>
          <w:lang w:eastAsia="pl-PL"/>
        </w:rPr>
        <w:t>5%. W 2021 roku, o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soby starsze (65 plus) doświadczały ubóstwa skrajnego relatywnie najrzadziej (ok.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3%), chociaż w</w:t>
      </w:r>
      <w:r w:rsidR="00EC78C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warunkach starzejącego się społeczeństwa udział osób starszych w populacji osób ubogich w Polsce rośnie.</w:t>
      </w:r>
    </w:p>
    <w:p w14:paraId="5BA446C6" w14:textId="3DBDF69B" w:rsidR="00DB590A" w:rsidRPr="00DB590A" w:rsidRDefault="00DB590A" w:rsidP="00DB590A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Czynn</w:t>
      </w:r>
      <w:r w:rsidR="00FE3F16">
        <w:rPr>
          <w:rFonts w:eastAsia="Times New Roman" w:cs="Times New Roman"/>
          <w:bCs/>
          <w:szCs w:val="24"/>
          <w:shd w:val="clear" w:color="auto" w:fill="FFFFFF"/>
          <w:lang w:eastAsia="pl-PL"/>
        </w:rPr>
        <w:t>i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kiem zwiększ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jącym ryzyko ubóstwa </w:t>
      </w:r>
      <w:r w:rsidR="006242AE">
        <w:rPr>
          <w:rFonts w:eastAsia="Times New Roman" w:cs="Times New Roman"/>
          <w:bCs/>
          <w:szCs w:val="24"/>
          <w:shd w:val="clear" w:color="auto" w:fill="FFFFFF"/>
          <w:lang w:eastAsia="pl-PL"/>
        </w:rPr>
        <w:t>jest również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niepełnosprawność. W 2021 r. stopa ubóstwa skrajnego w gospodarstwach z co najmniej jedną osobą posiadającą orzeczenie o</w:t>
      </w:r>
      <w:r w:rsidR="00C34529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niepełnosprawności wyniosła 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7%, podczas gdy w gospodarstwach domowych bez osób z</w:t>
      </w:r>
      <w:r w:rsidR="00EC78C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niepełnosprawnością – 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4%.</w:t>
      </w:r>
    </w:p>
    <w:p w14:paraId="483C01A1" w14:textId="77777777" w:rsidR="00DB590A" w:rsidRPr="00DB590A" w:rsidRDefault="00DB590A" w:rsidP="00DB590A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Wydatkami niższymi od granicy ubóstwa skrajnego częściej od mieszkańców miast odznaczali się mieszkańcy wsi. Stopa ubóstwa skrajnego na wsi osiągnęła w 2021 r. poziom 8%. W</w:t>
      </w:r>
      <w:r w:rsidR="0039498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miastach (razem) wskaźnik zasięgu ubóstwa skrajnego był czterokrotnie mniejszy i wyniósł 2% (w zależności od wielkości miast stopa ubóstwa</w:t>
      </w:r>
      <w:r w:rsidR="006242A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skrajnego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wynosiła od 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1% w grupie miast licz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ą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cych co najmniej 500 tys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mieszkańców do 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3% </w:t>
      </w:r>
      <w:r w:rsidR="00350FDF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ośrodkach</w:t>
      </w:r>
      <w:r w:rsidR="006242A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miejskich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poniżej 20 tys. mieszkańców)</w:t>
      </w:r>
      <w:r w:rsidR="00350FDF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41176650" w14:textId="40238252" w:rsidR="00636797" w:rsidRDefault="00DB590A" w:rsidP="007E0D84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Odnotowany w 2021 r. niewielki ogólny spadek zasięgu ubóstwa skrajnego w Polsce o</w:t>
      </w:r>
      <w:r w:rsidR="00C34529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1</w:t>
      </w:r>
      <w:r w:rsidR="00376B24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p.</w:t>
      </w:r>
      <w:r w:rsidR="0039498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proc. od</w:t>
      </w:r>
      <w:r w:rsid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>z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wierciedlają </w:t>
      </w:r>
      <w:r w:rsidR="0087465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także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spadki zasięgów tego ubóstwa wśród większości analizowanych grup ludności, choć z różnym nasileniem (zob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AE5E6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ykresy 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od 5 do 9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).</w:t>
      </w:r>
      <w:r w:rsidR="00D24D8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Jeśli we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>ź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miemy pod uwagę</w:t>
      </w:r>
      <w:r w:rsidR="008B074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zmiany zasięgu ubóstwa pomiędzy 2021 a 2020 r.</w:t>
      </w:r>
      <w:r w:rsidR="007E0D8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wyrażone w punktach procentowych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, to oka</w:t>
      </w:r>
      <w:r w:rsidR="0087465A">
        <w:rPr>
          <w:rFonts w:eastAsia="Times New Roman" w:cs="Times New Roman"/>
          <w:bCs/>
          <w:szCs w:val="24"/>
          <w:shd w:val="clear" w:color="auto" w:fill="FFFFFF"/>
          <w:lang w:eastAsia="pl-PL"/>
        </w:rPr>
        <w:t>zuje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się, że spadek ubóstwa był</w:t>
      </w:r>
      <w:r w:rsidR="00B3289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2D372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szczególnie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widoczny wśród mieszkańców wsi, w gospodarstw</w:t>
      </w:r>
      <w:r w:rsidR="00C34529">
        <w:rPr>
          <w:rFonts w:eastAsia="Times New Roman" w:cs="Times New Roman"/>
          <w:bCs/>
          <w:szCs w:val="24"/>
          <w:shd w:val="clear" w:color="auto" w:fill="FFFFFF"/>
          <w:lang w:eastAsia="pl-PL"/>
        </w:rPr>
        <w:t>ach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rolników</w:t>
      </w:r>
      <w:r w:rsidR="0087465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oraz rencistów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(spadek o 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2 p</w:t>
      </w:r>
      <w:r w:rsidR="0087465A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EC78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proc</w:t>
      </w:r>
      <w:r w:rsidR="001C6C72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), a więc tam gdzie od lat obserwuje się relatywnie najwyższe wartości stóp ubóstwa skrajnego.</w:t>
      </w:r>
    </w:p>
    <w:p w14:paraId="39BCE953" w14:textId="51718E9C" w:rsidR="00275267" w:rsidRPr="00DB590A" w:rsidRDefault="00636797" w:rsidP="007E0D84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3A200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201</w:t>
      </w:r>
      <w:r w:rsidR="00CF06F0">
        <w:rPr>
          <w:rFonts w:eastAsia="Times New Roman" w:cs="Times New Roman"/>
          <w:bCs/>
          <w:szCs w:val="24"/>
          <w:shd w:val="clear" w:color="auto" w:fill="FFFFFF"/>
          <w:lang w:eastAsia="pl-PL"/>
        </w:rPr>
        <w:t>6</w:t>
      </w:r>
      <w:r w:rsidR="003A200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roku nastąpiło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3A200E">
        <w:rPr>
          <w:rFonts w:eastAsia="Times New Roman" w:cs="Times New Roman"/>
          <w:bCs/>
          <w:szCs w:val="24"/>
          <w:shd w:val="clear" w:color="auto" w:fill="FFFFFF"/>
          <w:lang w:eastAsia="pl-PL"/>
        </w:rPr>
        <w:t>dość wyraźne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</w:t>
      </w:r>
      <w:r w:rsidR="007B5989">
        <w:rPr>
          <w:rFonts w:eastAsia="Times New Roman" w:cs="Times New Roman"/>
          <w:bCs/>
          <w:szCs w:val="24"/>
          <w:shd w:val="clear" w:color="auto" w:fill="FFFFFF"/>
          <w:lang w:eastAsia="pl-PL"/>
        </w:rPr>
        <w:t>w roku wprowadzenia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Program</w:t>
      </w:r>
      <w:r w:rsidR="003A200E">
        <w:rPr>
          <w:rFonts w:eastAsia="Times New Roman" w:cs="Times New Roman"/>
          <w:bCs/>
          <w:szCs w:val="24"/>
          <w:shd w:val="clear" w:color="auto" w:fill="FFFFFF"/>
          <w:lang w:eastAsia="pl-PL"/>
        </w:rPr>
        <w:t>u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500 plus) z</w:t>
      </w:r>
      <w:r w:rsidR="007E0D84">
        <w:rPr>
          <w:rFonts w:eastAsia="Times New Roman" w:cs="Times New Roman"/>
          <w:bCs/>
          <w:szCs w:val="24"/>
          <w:shd w:val="clear" w:color="auto" w:fill="FFFFFF"/>
          <w:lang w:eastAsia="pl-PL"/>
        </w:rPr>
        <w:t>mniejszenie</w:t>
      </w:r>
      <w:r w:rsidR="00C34529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7E0D8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się odsetka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doświadczających ubóstwa </w:t>
      </w:r>
      <w:r w:rsidR="003A200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skrajnego </w:t>
      </w:r>
      <w:r w:rsidR="007E0D84">
        <w:rPr>
          <w:rFonts w:eastAsia="Times New Roman" w:cs="Times New Roman"/>
          <w:bCs/>
          <w:szCs w:val="24"/>
          <w:shd w:val="clear" w:color="auto" w:fill="FFFFFF"/>
          <w:lang w:eastAsia="pl-PL"/>
        </w:rPr>
        <w:t>wśró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d dzieci</w:t>
      </w:r>
      <w:r w:rsidR="007E0D8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poniżej 18 roku </w:t>
      </w:r>
      <w:r w:rsidR="007E0D84">
        <w:rPr>
          <w:rFonts w:eastAsia="Times New Roman" w:cs="Times New Roman"/>
          <w:bCs/>
          <w:szCs w:val="24"/>
          <w:shd w:val="clear" w:color="auto" w:fill="FFFFFF"/>
          <w:lang w:eastAsia="pl-PL"/>
        </w:rPr>
        <w:lastRenderedPageBreak/>
        <w:t>życia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, w tym</w:t>
      </w:r>
      <w:r w:rsidR="007E0D8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wśród gospodarstw</w:t>
      </w:r>
      <w:r w:rsidR="007E0D8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domowych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co najmni</w:t>
      </w:r>
      <w:r w:rsidR="00C34529">
        <w:rPr>
          <w:rFonts w:eastAsia="Times New Roman" w:cs="Times New Roman"/>
          <w:bCs/>
          <w:szCs w:val="24"/>
          <w:shd w:val="clear" w:color="auto" w:fill="FFFFFF"/>
          <w:lang w:eastAsia="pl-PL"/>
        </w:rPr>
        <w:t>ej trzema osobami w tym wieku i 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nieco większy spadek</w:t>
      </w:r>
      <w:r w:rsidR="003A200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tego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3A200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rodzaju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ubóstwa na wsi.</w:t>
      </w:r>
    </w:p>
    <w:p w14:paraId="1F4FDBF6" w14:textId="07E49492" w:rsidR="00E63984" w:rsidRPr="00E63984" w:rsidRDefault="00E63984" w:rsidP="00E74509">
      <w:pPr>
        <w:keepNext/>
        <w:spacing w:before="240" w:line="240" w:lineRule="auto"/>
        <w:rPr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 xml:space="preserve">Wykres </w:t>
      </w:r>
      <w:r w:rsidR="00C1559E">
        <w:rPr>
          <w:b/>
          <w:noProof/>
          <w:sz w:val="18"/>
          <w:szCs w:val="19"/>
          <w:lang w:eastAsia="pl-PL"/>
        </w:rPr>
        <w:t>5</w:t>
      </w:r>
      <w:r w:rsidR="00D753B6">
        <w:rPr>
          <w:b/>
          <w:noProof/>
          <w:sz w:val="18"/>
          <w:szCs w:val="19"/>
          <w:lang w:eastAsia="pl-PL"/>
        </w:rPr>
        <w:t>. Zasięg ubóstwa skrajnego w 2020</w:t>
      </w:r>
      <w:r w:rsidRPr="00E63984">
        <w:rPr>
          <w:b/>
          <w:noProof/>
          <w:sz w:val="18"/>
          <w:szCs w:val="19"/>
          <w:lang w:eastAsia="pl-PL"/>
        </w:rPr>
        <w:t xml:space="preserve"> r. i 20</w:t>
      </w:r>
      <w:r w:rsidR="00D753B6">
        <w:rPr>
          <w:b/>
          <w:noProof/>
          <w:sz w:val="18"/>
          <w:szCs w:val="19"/>
          <w:lang w:eastAsia="pl-PL"/>
        </w:rPr>
        <w:t>21</w:t>
      </w:r>
      <w:r w:rsidRPr="00E63984">
        <w:rPr>
          <w:b/>
          <w:noProof/>
          <w:sz w:val="18"/>
          <w:szCs w:val="19"/>
          <w:lang w:eastAsia="pl-PL"/>
        </w:rPr>
        <w:t xml:space="preserve"> r. w</w:t>
      </w:r>
      <w:r w:rsidR="00192066">
        <w:rPr>
          <w:b/>
          <w:noProof/>
          <w:sz w:val="18"/>
          <w:szCs w:val="19"/>
          <w:lang w:eastAsia="pl-PL"/>
        </w:rPr>
        <w:t>edłu</w:t>
      </w:r>
      <w:r w:rsidRPr="00E63984">
        <w:rPr>
          <w:b/>
          <w:noProof/>
          <w:sz w:val="18"/>
          <w:szCs w:val="19"/>
          <w:lang w:eastAsia="pl-PL"/>
        </w:rPr>
        <w:t>g grup społeczno-ekonomicznych</w:t>
      </w:r>
    </w:p>
    <w:p w14:paraId="55B638CB" w14:textId="77777777" w:rsidR="00B15BF3" w:rsidRDefault="000630B9" w:rsidP="00E63984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74D40716" wp14:editId="0520BCD3">
                <wp:simplePos x="0" y="0"/>
                <wp:positionH relativeFrom="page">
                  <wp:posOffset>5878766</wp:posOffset>
                </wp:positionH>
                <wp:positionV relativeFrom="paragraph">
                  <wp:posOffset>78131</wp:posOffset>
                </wp:positionV>
                <wp:extent cx="1485900" cy="131064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427A9" w14:textId="77777777" w:rsidR="00FF2A1C" w:rsidRPr="00330E56" w:rsidRDefault="00FF2A1C" w:rsidP="000630B9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D40716" id="_x0000_s1032" type="#_x0000_t202" style="position:absolute;margin-left:462.9pt;margin-top:6.15pt;width:117pt;height:103.2pt;z-index:2518251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" filled="f" stroked="f">
                <v:textbox style="mso-fit-shape-to-text:t">
                  <w:txbxContent>
                    <w:p w14:paraId="7BA427A9" w14:textId="77777777" w:rsidR="00FF2A1C" w:rsidRPr="00330E56" w:rsidRDefault="00FF2A1C" w:rsidP="000630B9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037AB">
        <w:rPr>
          <w:noProof/>
          <w:lang w:eastAsia="pl-PL"/>
        </w:rPr>
        <w:drawing>
          <wp:inline distT="0" distB="0" distL="0" distR="0" wp14:anchorId="53F8AF5C" wp14:editId="066C4BEB">
            <wp:extent cx="5040000" cy="3093714"/>
            <wp:effectExtent l="0" t="0" r="8255" b="12065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ADA813" w14:textId="77777777" w:rsidR="009B1280" w:rsidRDefault="009B1280" w:rsidP="00C54E5E">
      <w:pPr>
        <w:spacing w:before="240" w:line="240" w:lineRule="auto"/>
        <w:rPr>
          <w:b/>
          <w:noProof/>
          <w:sz w:val="18"/>
          <w:szCs w:val="19"/>
          <w:lang w:eastAsia="pl-PL"/>
        </w:rPr>
      </w:pPr>
    </w:p>
    <w:p w14:paraId="0315C310" w14:textId="6D0CED0B" w:rsidR="00E63984" w:rsidRPr="00E63984" w:rsidRDefault="00E63984" w:rsidP="009B1280">
      <w:pPr>
        <w:spacing w:before="360" w:after="160" w:line="259" w:lineRule="auto"/>
        <w:rPr>
          <w:b/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 xml:space="preserve">Wykres </w:t>
      </w:r>
      <w:r w:rsidR="009037AB">
        <w:rPr>
          <w:b/>
          <w:noProof/>
          <w:sz w:val="18"/>
          <w:szCs w:val="19"/>
          <w:lang w:eastAsia="pl-PL"/>
        </w:rPr>
        <w:t>6</w:t>
      </w:r>
      <w:r w:rsidRPr="00E63984">
        <w:rPr>
          <w:b/>
          <w:noProof/>
          <w:sz w:val="18"/>
          <w:szCs w:val="19"/>
          <w:lang w:eastAsia="pl-PL"/>
        </w:rPr>
        <w:t xml:space="preserve">. </w:t>
      </w:r>
      <w:r w:rsidR="00D753B6">
        <w:rPr>
          <w:b/>
          <w:noProof/>
          <w:sz w:val="18"/>
          <w:szCs w:val="19"/>
          <w:lang w:eastAsia="pl-PL"/>
        </w:rPr>
        <w:t>Zasięg ubóstwa skrajnego w 2020 r. i 2021</w:t>
      </w:r>
      <w:r w:rsidR="00D014CA" w:rsidRPr="00D014CA">
        <w:rPr>
          <w:b/>
          <w:noProof/>
          <w:sz w:val="18"/>
          <w:szCs w:val="19"/>
          <w:lang w:eastAsia="pl-PL"/>
        </w:rPr>
        <w:t xml:space="preserve"> r. w gospodarstwach domowych z </w:t>
      </w:r>
      <w:r w:rsidR="00130DD3">
        <w:rPr>
          <w:b/>
          <w:noProof/>
          <w:sz w:val="18"/>
          <w:szCs w:val="19"/>
          <w:lang w:eastAsia="pl-PL"/>
        </w:rPr>
        <w:t>osobami</w:t>
      </w:r>
      <w:r w:rsidR="00AE5E6B">
        <w:rPr>
          <w:b/>
          <w:noProof/>
          <w:sz w:val="18"/>
          <w:szCs w:val="19"/>
          <w:lang w:eastAsia="pl-PL"/>
        </w:rPr>
        <w:t xml:space="preserve"> w wieku 0–</w:t>
      </w:r>
      <w:r w:rsidR="00D014CA" w:rsidRPr="00D014CA">
        <w:rPr>
          <w:b/>
          <w:noProof/>
          <w:sz w:val="18"/>
          <w:szCs w:val="19"/>
          <w:lang w:eastAsia="pl-PL"/>
        </w:rPr>
        <w:t>17 lat</w:t>
      </w:r>
      <w:r w:rsidR="00D014CA" w:rsidRPr="00D014CA">
        <w:rPr>
          <w:b/>
          <w:noProof/>
          <w:sz w:val="18"/>
          <w:szCs w:val="19"/>
          <w:vertAlign w:val="superscript"/>
          <w:lang w:eastAsia="pl-PL"/>
        </w:rPr>
        <w:footnoteReference w:id="10"/>
      </w:r>
    </w:p>
    <w:p w14:paraId="74E8EE56" w14:textId="77777777" w:rsidR="00E63984" w:rsidRPr="00E63984" w:rsidRDefault="005D29FA" w:rsidP="00E63984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3A934A4" wp14:editId="0D5528E2">
            <wp:extent cx="5122545" cy="2555875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70C5BEC" w14:textId="77777777" w:rsidR="00AB5F93" w:rsidRDefault="00AB5F93" w:rsidP="00A27261">
      <w:pPr>
        <w:spacing w:before="240" w:after="160" w:line="259" w:lineRule="auto"/>
        <w:rPr>
          <w:b/>
          <w:noProof/>
          <w:sz w:val="18"/>
          <w:szCs w:val="19"/>
          <w:lang w:eastAsia="pl-PL"/>
        </w:rPr>
      </w:pPr>
    </w:p>
    <w:p w14:paraId="202F2EE6" w14:textId="77777777" w:rsidR="00AB5F93" w:rsidRDefault="00AB5F93" w:rsidP="00A27261">
      <w:pPr>
        <w:spacing w:before="240" w:after="160" w:line="259" w:lineRule="auto"/>
        <w:rPr>
          <w:b/>
          <w:noProof/>
          <w:sz w:val="18"/>
          <w:szCs w:val="19"/>
          <w:lang w:eastAsia="pl-PL"/>
        </w:rPr>
      </w:pPr>
    </w:p>
    <w:p w14:paraId="6F840DAD" w14:textId="77777777" w:rsidR="00F2709D" w:rsidRDefault="00F2709D" w:rsidP="00A27261">
      <w:pPr>
        <w:spacing w:before="240" w:after="160" w:line="259" w:lineRule="auto"/>
        <w:rPr>
          <w:b/>
          <w:noProof/>
          <w:sz w:val="18"/>
          <w:szCs w:val="19"/>
          <w:lang w:eastAsia="pl-PL"/>
        </w:rPr>
      </w:pPr>
    </w:p>
    <w:p w14:paraId="4D26EFF1" w14:textId="77777777" w:rsidR="00AB5F93" w:rsidRDefault="00AB5F93" w:rsidP="00A27261">
      <w:pPr>
        <w:spacing w:before="240" w:after="160" w:line="259" w:lineRule="auto"/>
        <w:rPr>
          <w:b/>
          <w:noProof/>
          <w:sz w:val="18"/>
          <w:szCs w:val="19"/>
          <w:lang w:eastAsia="pl-PL"/>
        </w:rPr>
      </w:pPr>
    </w:p>
    <w:p w14:paraId="69CFC7D7" w14:textId="69322CE7" w:rsidR="0079372F" w:rsidRPr="00A2475E" w:rsidRDefault="0079372F" w:rsidP="00A27261">
      <w:pPr>
        <w:spacing w:before="240" w:after="160" w:line="259" w:lineRule="auto"/>
        <w:rPr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lastRenderedPageBreak/>
        <w:t xml:space="preserve">Wykres </w:t>
      </w:r>
      <w:r w:rsidR="0034231C">
        <w:rPr>
          <w:b/>
          <w:noProof/>
          <w:sz w:val="18"/>
          <w:szCs w:val="19"/>
          <w:lang w:eastAsia="pl-PL"/>
        </w:rPr>
        <w:t>7</w:t>
      </w:r>
      <w:r w:rsidR="00D753B6">
        <w:rPr>
          <w:b/>
          <w:noProof/>
          <w:sz w:val="18"/>
          <w:szCs w:val="19"/>
          <w:lang w:eastAsia="pl-PL"/>
        </w:rPr>
        <w:t>. Zasięg ubóstwa skrajnego w 2020</w:t>
      </w:r>
      <w:r w:rsidR="00B04DD4">
        <w:rPr>
          <w:b/>
          <w:noProof/>
          <w:sz w:val="18"/>
          <w:szCs w:val="19"/>
          <w:lang w:eastAsia="pl-PL"/>
        </w:rPr>
        <w:t xml:space="preserve"> r. i 20</w:t>
      </w:r>
      <w:r w:rsidR="00D753B6">
        <w:rPr>
          <w:b/>
          <w:noProof/>
          <w:sz w:val="18"/>
          <w:szCs w:val="19"/>
          <w:lang w:eastAsia="pl-PL"/>
        </w:rPr>
        <w:t>21</w:t>
      </w:r>
      <w:r w:rsidRPr="00A2475E">
        <w:rPr>
          <w:b/>
          <w:noProof/>
          <w:sz w:val="18"/>
          <w:szCs w:val="19"/>
          <w:lang w:eastAsia="pl-PL"/>
        </w:rPr>
        <w:t xml:space="preserve"> r. w</w:t>
      </w:r>
      <w:r w:rsidR="00192066">
        <w:rPr>
          <w:b/>
          <w:noProof/>
          <w:sz w:val="18"/>
          <w:szCs w:val="19"/>
          <w:lang w:eastAsia="pl-PL"/>
        </w:rPr>
        <w:t>edłu</w:t>
      </w:r>
      <w:r w:rsidRPr="00A2475E">
        <w:rPr>
          <w:b/>
          <w:noProof/>
          <w:sz w:val="18"/>
          <w:szCs w:val="19"/>
          <w:lang w:eastAsia="pl-PL"/>
        </w:rPr>
        <w:t>g wieku</w:t>
      </w:r>
      <w:r w:rsidR="00080209">
        <w:rPr>
          <w:b/>
          <w:noProof/>
          <w:sz w:val="18"/>
          <w:szCs w:val="19"/>
          <w:lang w:eastAsia="pl-PL"/>
        </w:rPr>
        <w:t xml:space="preserve"> osób</w:t>
      </w:r>
    </w:p>
    <w:p w14:paraId="63327465" w14:textId="77777777" w:rsidR="00F9358F" w:rsidRDefault="009037AB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170E2D83" wp14:editId="15F4B20A">
            <wp:extent cx="5040000" cy="2021205"/>
            <wp:effectExtent l="0" t="0" r="8255" b="17145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7CDDA5F" w14:textId="77777777" w:rsidR="00F2709D" w:rsidRDefault="00F2709D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</w:p>
    <w:p w14:paraId="21A8391C" w14:textId="76F376D1" w:rsidR="0079372F" w:rsidRDefault="005E7A67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75EECFE" wp14:editId="3FB6B16D">
                <wp:simplePos x="0" y="0"/>
                <wp:positionH relativeFrom="column">
                  <wp:posOffset>5214194</wp:posOffset>
                </wp:positionH>
                <wp:positionV relativeFrom="paragraph">
                  <wp:posOffset>142211</wp:posOffset>
                </wp:positionV>
                <wp:extent cx="1758315" cy="1920240"/>
                <wp:effectExtent l="0" t="0" r="0" b="0"/>
                <wp:wrapNone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99A28" w14:textId="77777777" w:rsidR="00FF2A1C" w:rsidRPr="00330E56" w:rsidRDefault="00FF2A1C" w:rsidP="005E7A67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5EECFE" id="_x0000_s1033" type="#_x0000_t202" style="position:absolute;margin-left:410.55pt;margin-top:11.2pt;width:138.45pt;height:151.2pt;z-index:251801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" filled="f" stroked="f">
                <v:textbox style="mso-fit-shape-to-text:t">
                  <w:txbxContent>
                    <w:p w14:paraId="07099A28" w14:textId="77777777" w:rsidR="00FF2A1C" w:rsidRPr="00330E56" w:rsidRDefault="00FF2A1C" w:rsidP="005E7A67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372F" w:rsidRPr="00A2475E">
        <w:rPr>
          <w:b/>
          <w:noProof/>
          <w:sz w:val="18"/>
          <w:szCs w:val="19"/>
          <w:lang w:eastAsia="pl-PL"/>
        </w:rPr>
        <w:t xml:space="preserve">Wykres </w:t>
      </w:r>
      <w:r w:rsidR="0027539B">
        <w:rPr>
          <w:b/>
          <w:noProof/>
          <w:sz w:val="18"/>
          <w:szCs w:val="19"/>
          <w:lang w:eastAsia="pl-PL"/>
        </w:rPr>
        <w:t>8</w:t>
      </w:r>
      <w:r w:rsidR="00D753B6">
        <w:rPr>
          <w:b/>
          <w:noProof/>
          <w:sz w:val="18"/>
          <w:szCs w:val="19"/>
          <w:lang w:eastAsia="pl-PL"/>
        </w:rPr>
        <w:t>. Zasięg ubóstwa skrajnego w 2020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i 20</w:t>
      </w:r>
      <w:r w:rsidR="00D753B6">
        <w:rPr>
          <w:b/>
          <w:noProof/>
          <w:sz w:val="18"/>
          <w:szCs w:val="19"/>
          <w:lang w:eastAsia="pl-PL"/>
        </w:rPr>
        <w:t>21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w</w:t>
      </w:r>
      <w:r w:rsidR="00192066">
        <w:rPr>
          <w:b/>
          <w:noProof/>
          <w:sz w:val="18"/>
          <w:szCs w:val="19"/>
          <w:lang w:eastAsia="pl-PL"/>
        </w:rPr>
        <w:t>edłu</w:t>
      </w:r>
      <w:r w:rsidR="0079372F" w:rsidRPr="00A2475E">
        <w:rPr>
          <w:b/>
          <w:noProof/>
          <w:sz w:val="18"/>
          <w:szCs w:val="19"/>
          <w:lang w:eastAsia="pl-PL"/>
        </w:rPr>
        <w:t xml:space="preserve">g </w:t>
      </w:r>
      <w:r w:rsidR="004F1CF8">
        <w:rPr>
          <w:b/>
          <w:noProof/>
          <w:sz w:val="18"/>
          <w:szCs w:val="19"/>
          <w:lang w:eastAsia="pl-PL"/>
        </w:rPr>
        <w:t xml:space="preserve">poziomu </w:t>
      </w:r>
      <w:r w:rsidR="0079372F" w:rsidRPr="00A2475E">
        <w:rPr>
          <w:b/>
          <w:noProof/>
          <w:sz w:val="18"/>
          <w:szCs w:val="19"/>
          <w:lang w:eastAsia="pl-PL"/>
        </w:rPr>
        <w:t>wykształcenia głowy gospodarstwa domowego</w:t>
      </w:r>
    </w:p>
    <w:p w14:paraId="4DA3A8A9" w14:textId="77777777" w:rsidR="001A195E" w:rsidRPr="00A2475E" w:rsidRDefault="00B317CB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5EC184AD" wp14:editId="410BD822">
                <wp:simplePos x="0" y="0"/>
                <wp:positionH relativeFrom="margin">
                  <wp:posOffset>5372100</wp:posOffset>
                </wp:positionH>
                <wp:positionV relativeFrom="paragraph">
                  <wp:posOffset>48260</wp:posOffset>
                </wp:positionV>
                <wp:extent cx="1390650" cy="1920240"/>
                <wp:effectExtent l="0" t="0" r="0" b="0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85203" w14:textId="77777777" w:rsidR="00FF2A1C" w:rsidRPr="00B921FC" w:rsidRDefault="00FF2A1C" w:rsidP="00B317CB">
                            <w:pPr>
                              <w:suppressAutoHyphens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C184AD" id="_x0000_s1034" type="#_x0000_t202" style="position:absolute;margin-left:423pt;margin-top:3.8pt;width:109.5pt;height:151.2pt;z-index:251835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" filled="f" stroked="f">
                <v:textbox style="mso-fit-shape-to-text:t">
                  <w:txbxContent>
                    <w:p w14:paraId="3A885203" w14:textId="77777777" w:rsidR="00FF2A1C" w:rsidRPr="00B921FC" w:rsidRDefault="00FF2A1C" w:rsidP="00B317CB">
                      <w:pPr>
                        <w:suppressAutoHyphens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7539B">
        <w:rPr>
          <w:noProof/>
          <w:lang w:eastAsia="pl-PL"/>
        </w:rPr>
        <w:drawing>
          <wp:inline distT="0" distB="0" distL="0" distR="0" wp14:anchorId="7E6F70C8" wp14:editId="1446A018">
            <wp:extent cx="5040000" cy="2049779"/>
            <wp:effectExtent l="0" t="0" r="8255" b="8255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1BEE0C4" w14:textId="77777777" w:rsidR="00D9045A" w:rsidRDefault="00D9045A" w:rsidP="000C040F">
      <w:pPr>
        <w:spacing w:before="240" w:line="240" w:lineRule="auto"/>
        <w:rPr>
          <w:b/>
          <w:noProof/>
          <w:sz w:val="18"/>
          <w:szCs w:val="19"/>
          <w:lang w:eastAsia="pl-PL"/>
        </w:rPr>
      </w:pPr>
    </w:p>
    <w:p w14:paraId="52C186C2" w14:textId="6F13B7D2" w:rsidR="0079372F" w:rsidRDefault="0079372F" w:rsidP="000C040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t xml:space="preserve">Wykres </w:t>
      </w:r>
      <w:r w:rsidR="0034231C">
        <w:rPr>
          <w:b/>
          <w:noProof/>
          <w:sz w:val="18"/>
          <w:szCs w:val="19"/>
          <w:lang w:eastAsia="pl-PL"/>
        </w:rPr>
        <w:t>9</w:t>
      </w:r>
      <w:r w:rsidR="00D753B6">
        <w:rPr>
          <w:b/>
          <w:noProof/>
          <w:sz w:val="18"/>
          <w:szCs w:val="19"/>
          <w:lang w:eastAsia="pl-PL"/>
        </w:rPr>
        <w:t xml:space="preserve"> Zasięg ubóstwa skrajnego w 2020</w:t>
      </w:r>
      <w:r w:rsidRPr="00A2475E">
        <w:rPr>
          <w:b/>
          <w:noProof/>
          <w:sz w:val="18"/>
          <w:szCs w:val="19"/>
          <w:lang w:eastAsia="pl-PL"/>
        </w:rPr>
        <w:t xml:space="preserve"> r. i 20</w:t>
      </w:r>
      <w:r w:rsidR="00D753B6">
        <w:rPr>
          <w:b/>
          <w:noProof/>
          <w:sz w:val="18"/>
          <w:szCs w:val="19"/>
          <w:lang w:eastAsia="pl-PL"/>
        </w:rPr>
        <w:t>21</w:t>
      </w:r>
      <w:r w:rsidRPr="00A2475E">
        <w:rPr>
          <w:b/>
          <w:noProof/>
          <w:sz w:val="18"/>
          <w:szCs w:val="19"/>
          <w:lang w:eastAsia="pl-PL"/>
        </w:rPr>
        <w:t xml:space="preserve"> r. w</w:t>
      </w:r>
      <w:r w:rsidR="00192066">
        <w:rPr>
          <w:b/>
          <w:noProof/>
          <w:sz w:val="18"/>
          <w:szCs w:val="19"/>
          <w:lang w:eastAsia="pl-PL"/>
        </w:rPr>
        <w:t>edłu</w:t>
      </w:r>
      <w:r w:rsidRPr="00A2475E">
        <w:rPr>
          <w:b/>
          <w:noProof/>
          <w:sz w:val="18"/>
          <w:szCs w:val="19"/>
          <w:lang w:eastAsia="pl-PL"/>
        </w:rPr>
        <w:t>g klasy miejscowości zamieszkania</w:t>
      </w:r>
    </w:p>
    <w:p w14:paraId="655BAC39" w14:textId="77777777" w:rsidR="00A05407" w:rsidRPr="0044765A" w:rsidRDefault="00B317CB" w:rsidP="0044765A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47880DF" wp14:editId="4DF4E824">
                <wp:simplePos x="0" y="0"/>
                <wp:positionH relativeFrom="column">
                  <wp:posOffset>5400675</wp:posOffset>
                </wp:positionH>
                <wp:positionV relativeFrom="paragraph">
                  <wp:posOffset>511175</wp:posOffset>
                </wp:positionV>
                <wp:extent cx="1567815" cy="1171575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81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3F040" w14:textId="77777777" w:rsidR="00FF2A1C" w:rsidRPr="00330E56" w:rsidRDefault="00FF2A1C" w:rsidP="00FF7E13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880DF" id="_x0000_s1035" type="#_x0000_t202" style="position:absolute;margin-left:425.25pt;margin-top:40.25pt;width:123.45pt;height:92.2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" filled="f" stroked="f">
                <v:textbox>
                  <w:txbxContent>
                    <w:p w14:paraId="2DF3F040" w14:textId="77777777" w:rsidR="00FF2A1C" w:rsidRPr="00330E56" w:rsidRDefault="00FF2A1C" w:rsidP="00FF7E13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231C">
        <w:rPr>
          <w:noProof/>
          <w:lang w:eastAsia="pl-PL"/>
        </w:rPr>
        <w:drawing>
          <wp:inline distT="0" distB="0" distL="0" distR="0" wp14:anchorId="477A941B" wp14:editId="4490A048">
            <wp:extent cx="5040000" cy="2870824"/>
            <wp:effectExtent l="0" t="0" r="8255" b="635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8EAE831" w14:textId="77777777" w:rsidR="007D02FB" w:rsidRDefault="007D02FB" w:rsidP="001E6DD6">
      <w:pPr>
        <w:spacing w:before="240" w:line="240" w:lineRule="auto"/>
        <w:rPr>
          <w:rFonts w:ascii="Fira Sans SemiBold" w:hAnsi="Fira Sans SemiBold"/>
          <w:noProof/>
          <w:color w:val="001D77"/>
          <w:sz w:val="18"/>
          <w:szCs w:val="18"/>
          <w:lang w:eastAsia="pl-PL"/>
        </w:rPr>
      </w:pPr>
    </w:p>
    <w:p w14:paraId="36DA5F57" w14:textId="77777777" w:rsidR="001E6DD6" w:rsidRPr="00AE5E6B" w:rsidRDefault="00A05407" w:rsidP="001E6DD6">
      <w:pPr>
        <w:spacing w:before="240" w:line="240" w:lineRule="auto"/>
        <w:rPr>
          <w:rFonts w:ascii="Fira Sans SemiBold" w:hAnsi="Fira Sans SemiBold"/>
          <w:noProof/>
          <w:color w:val="001D77"/>
          <w:szCs w:val="19"/>
          <w:lang w:eastAsia="pl-PL"/>
        </w:rPr>
      </w:pPr>
      <w:r w:rsidRPr="001C6C72">
        <w:rPr>
          <w:rFonts w:ascii="Fira Sans SemiBold" w:hAnsi="Fira Sans SemiBold"/>
          <w:noProof/>
          <w:color w:val="001D77"/>
          <w:szCs w:val="19"/>
          <w:lang w:eastAsia="pl-PL"/>
        </w:rPr>
        <w:lastRenderedPageBreak/>
        <w:t>Sfera niedostatku</w:t>
      </w:r>
      <w:r w:rsidRPr="00AE5E6B">
        <w:rPr>
          <w:rFonts w:ascii="Fira Sans SemiBold" w:hAnsi="Fira Sans SemiBold"/>
          <w:noProof/>
          <w:color w:val="001D77"/>
          <w:szCs w:val="19"/>
          <w:vertAlign w:val="superscript"/>
          <w:lang w:eastAsia="pl-PL"/>
        </w:rPr>
        <w:footnoteReference w:id="11"/>
      </w:r>
      <w:r w:rsidR="001E6DD6" w:rsidRPr="00AE5E6B">
        <w:rPr>
          <w:szCs w:val="19"/>
        </w:rPr>
        <w:t xml:space="preserve"> </w:t>
      </w:r>
    </w:p>
    <w:p w14:paraId="728867A4" w14:textId="4B011F6C" w:rsidR="001E6DD6" w:rsidRPr="00350FDF" w:rsidRDefault="00694BB5" w:rsidP="00D57837">
      <w:pPr>
        <w:suppressAutoHyphens/>
        <w:spacing w:before="240"/>
        <w:rPr>
          <w:szCs w:val="19"/>
        </w:rPr>
      </w:pPr>
      <w:r w:rsidRPr="00350FDF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B61C724" wp14:editId="712199E0">
                <wp:simplePos x="0" y="0"/>
                <wp:positionH relativeFrom="page">
                  <wp:align>right</wp:align>
                </wp:positionH>
                <wp:positionV relativeFrom="paragraph">
                  <wp:posOffset>947420</wp:posOffset>
                </wp:positionV>
                <wp:extent cx="1834515" cy="131064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30B94" w14:textId="005C198C" w:rsidR="00FF2A1C" w:rsidRPr="00330E56" w:rsidRDefault="00FF2A1C" w:rsidP="00694BB5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W 2021 r. zasięg sfery niedostatku pozostał na podobnym poziomie (ok. 41%) jak w roku poprzednim. Do najbardziej zagrożonych niedostatkiem należały te same grupy ludności, jak w</w:t>
                            </w:r>
                            <w:r w:rsidR="00F2709D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przypadku ubóstwa skrajnego.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61C724" id="_x0000_s1036" type="#_x0000_t202" style="position:absolute;margin-left:93.25pt;margin-top:74.6pt;width:144.45pt;height:103.2pt;z-index:251845632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" filled="f" stroked="f">
                <v:textbox style="mso-fit-shape-to-text:t">
                  <w:txbxContent>
                    <w:p w14:paraId="00030B94" w14:textId="005C198C" w:rsidR="00FF2A1C" w:rsidRPr="00330E56" w:rsidRDefault="00FF2A1C" w:rsidP="00694BB5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W 2021 r. zasięg sfery niedostatku pozostał na podobnym poziomie (ok. 41%) jak w roku poprzednim. Do najbardziej zagrożonych niedostatkiem należały te same grupy ludności, jak w</w:t>
                      </w:r>
                      <w:r w:rsidR="00F2709D">
                        <w:rPr>
                          <w:color w:val="001D77"/>
                          <w:sz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</w:rPr>
                        <w:t>przypadku ubóstwa skrajnego.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E6DD6" w:rsidRPr="00350FDF">
        <w:rPr>
          <w:szCs w:val="19"/>
        </w:rPr>
        <w:t>Oprócz wskaźników zasięgu ubóstwa ekonomicznego, GUS oblicza i publikuje także wskaźniki zasięgu sfery niedostatku</w:t>
      </w:r>
      <w:r w:rsidR="00D25600" w:rsidRPr="00350FDF">
        <w:rPr>
          <w:szCs w:val="19"/>
        </w:rPr>
        <w:t xml:space="preserve"> </w:t>
      </w:r>
      <w:r w:rsidR="001E6DD6" w:rsidRPr="00350FDF">
        <w:rPr>
          <w:szCs w:val="19"/>
        </w:rPr>
        <w:t>(określanej też czasami jako sfera niskiej konsumpcji). Granica sfery niedostatku oparta jest na minimum socjalnym obliczanym przez IPiSS. W koszyku minimum socjalnego uwzględnia się dobra i usługi służące nie tylko zaspokojeniu potrzeb egzystencjalnych, ale także towary i usługi niezbędne do wykonywania pracy, kształcenia, utrzymywania więzi rodzinnych i kontaktów towarzyskich oraz skromnego uczestnictwa w</w:t>
      </w:r>
      <w:r w:rsidR="00F2709D">
        <w:rPr>
          <w:szCs w:val="19"/>
        </w:rPr>
        <w:t> </w:t>
      </w:r>
      <w:r w:rsidR="001E6DD6" w:rsidRPr="00350FDF">
        <w:rPr>
          <w:szCs w:val="19"/>
        </w:rPr>
        <w:t>kulturze i rekreacji. Zakłada się, że wydatki konsumpcyjne na poziomie minimum socjalnego pozwalają na prowadzenie „minimalnie godnego życia” i realizację integracyjnych potrzeb człowieka</w:t>
      </w:r>
      <w:r w:rsidR="00A16213" w:rsidRPr="00350FDF">
        <w:rPr>
          <w:rStyle w:val="Odwoanieprzypisudolnego"/>
          <w:szCs w:val="19"/>
        </w:rPr>
        <w:footnoteReference w:id="12"/>
      </w:r>
      <w:r w:rsidR="00637FD2">
        <w:rPr>
          <w:szCs w:val="19"/>
        </w:rPr>
        <w:t>.</w:t>
      </w:r>
    </w:p>
    <w:p w14:paraId="75FCF304" w14:textId="77777777" w:rsidR="001E6DD6" w:rsidRPr="00350FDF" w:rsidRDefault="001E6DD6" w:rsidP="00D57837">
      <w:pPr>
        <w:suppressAutoHyphens/>
        <w:spacing w:before="240"/>
        <w:rPr>
          <w:szCs w:val="19"/>
        </w:rPr>
      </w:pPr>
      <w:r w:rsidRPr="00350FDF">
        <w:rPr>
          <w:szCs w:val="19"/>
        </w:rPr>
        <w:t>W 2021 r., podobnie jak w latach poprzednich poziom granicy sfery niedostatku był około dwukrotnie wyższy od granicy ubóstwa skrajnego określanej na podstawie minimum egzystencji.</w:t>
      </w:r>
    </w:p>
    <w:p w14:paraId="0403C4C9" w14:textId="2047153D" w:rsidR="001E6DD6" w:rsidRPr="00350FDF" w:rsidRDefault="001E6DD6" w:rsidP="00D57837">
      <w:pPr>
        <w:suppressAutoHyphens/>
        <w:spacing w:before="240"/>
        <w:rPr>
          <w:szCs w:val="19"/>
        </w:rPr>
      </w:pPr>
      <w:r w:rsidRPr="00350FDF">
        <w:rPr>
          <w:szCs w:val="19"/>
        </w:rPr>
        <w:t>W roku 2021 zasięg sfery niedostatku wyniósł ok</w:t>
      </w:r>
      <w:r w:rsidR="009A0209" w:rsidRPr="00350FDF">
        <w:rPr>
          <w:szCs w:val="19"/>
        </w:rPr>
        <w:t>.</w:t>
      </w:r>
      <w:r w:rsidRPr="00350FDF">
        <w:rPr>
          <w:szCs w:val="19"/>
        </w:rPr>
        <w:t xml:space="preserve"> 41%</w:t>
      </w:r>
      <w:r w:rsidR="009A0209" w:rsidRPr="00350FDF">
        <w:rPr>
          <w:szCs w:val="19"/>
        </w:rPr>
        <w:t>, czyli</w:t>
      </w:r>
      <w:r w:rsidRPr="00350FDF">
        <w:rPr>
          <w:szCs w:val="19"/>
        </w:rPr>
        <w:t xml:space="preserve"> </w:t>
      </w:r>
      <w:r w:rsidR="002D3722" w:rsidRPr="00350FDF">
        <w:rPr>
          <w:szCs w:val="19"/>
        </w:rPr>
        <w:t>prawie t</w:t>
      </w:r>
      <w:r w:rsidR="00965A88" w:rsidRPr="00350FDF">
        <w:rPr>
          <w:szCs w:val="19"/>
        </w:rPr>
        <w:t xml:space="preserve">yle </w:t>
      </w:r>
      <w:r w:rsidR="002D3722" w:rsidRPr="00350FDF">
        <w:rPr>
          <w:szCs w:val="19"/>
        </w:rPr>
        <w:t>samo jak w roku</w:t>
      </w:r>
      <w:r w:rsidR="009A0209" w:rsidRPr="00350FDF">
        <w:rPr>
          <w:szCs w:val="19"/>
        </w:rPr>
        <w:t xml:space="preserve"> </w:t>
      </w:r>
      <w:r w:rsidR="002D3722" w:rsidRPr="00350FDF">
        <w:rPr>
          <w:szCs w:val="19"/>
        </w:rPr>
        <w:t>2020</w:t>
      </w:r>
      <w:r w:rsidR="00965A88" w:rsidRPr="00350FDF">
        <w:rPr>
          <w:szCs w:val="19"/>
        </w:rPr>
        <w:t xml:space="preserve"> (Wykres 10). </w:t>
      </w:r>
      <w:r w:rsidRPr="00350FDF">
        <w:rPr>
          <w:szCs w:val="19"/>
        </w:rPr>
        <w:t>Podobnie jak w latach poprzednich w 2021 r. na ogół te same czynniki, które sprzyjały zwiększeniu ryzyka ubóstwa, w tym ubóstwa skrajnego powodowały również zwiększenie prawdopodobieństwa trafienia do sfery niedostatku.</w:t>
      </w:r>
    </w:p>
    <w:p w14:paraId="1FA10EE4" w14:textId="0FFE26DA" w:rsidR="00F520D7" w:rsidRPr="00350FDF" w:rsidRDefault="001A7008" w:rsidP="00D57837">
      <w:pPr>
        <w:suppressAutoHyphens/>
        <w:spacing w:before="240"/>
        <w:rPr>
          <w:szCs w:val="19"/>
        </w:rPr>
      </w:pPr>
      <w:r w:rsidRPr="00350FDF">
        <w:rPr>
          <w:szCs w:val="19"/>
        </w:rPr>
        <w:t>W 2021</w:t>
      </w:r>
      <w:r w:rsidR="0044765A" w:rsidRPr="00350FDF">
        <w:rPr>
          <w:szCs w:val="19"/>
        </w:rPr>
        <w:t xml:space="preserve"> r. najwyższe odsetki osób żyjących w</w:t>
      </w:r>
      <w:r w:rsidR="00080265">
        <w:rPr>
          <w:szCs w:val="19"/>
        </w:rPr>
        <w:t xml:space="preserve"> </w:t>
      </w:r>
      <w:r w:rsidR="0044765A" w:rsidRPr="00350FDF">
        <w:rPr>
          <w:szCs w:val="19"/>
        </w:rPr>
        <w:t>sferze niedostatku odnotowano wśród gospodarstw domowych utrzymujących się z</w:t>
      </w:r>
      <w:r w:rsidR="00080265">
        <w:rPr>
          <w:szCs w:val="19"/>
        </w:rPr>
        <w:t xml:space="preserve"> </w:t>
      </w:r>
      <w:r w:rsidR="0044765A" w:rsidRPr="00350FDF">
        <w:rPr>
          <w:szCs w:val="19"/>
        </w:rPr>
        <w:t>niezarobkowych źródeł innych niż emerytury i</w:t>
      </w:r>
      <w:r w:rsidR="002D6F5D">
        <w:rPr>
          <w:szCs w:val="19"/>
        </w:rPr>
        <w:t> </w:t>
      </w:r>
      <w:r w:rsidR="0044765A" w:rsidRPr="00350FDF">
        <w:rPr>
          <w:szCs w:val="19"/>
        </w:rPr>
        <w:t>renty</w:t>
      </w:r>
      <w:r w:rsidRPr="00350FDF">
        <w:rPr>
          <w:szCs w:val="19"/>
        </w:rPr>
        <w:t xml:space="preserve"> (70%)</w:t>
      </w:r>
      <w:r w:rsidR="0044765A" w:rsidRPr="00350FDF">
        <w:rPr>
          <w:szCs w:val="19"/>
        </w:rPr>
        <w:t>, gospodarstw domowych rolników</w:t>
      </w:r>
      <w:r w:rsidRPr="00350FDF">
        <w:rPr>
          <w:szCs w:val="19"/>
        </w:rPr>
        <w:t xml:space="preserve"> (prawie 64%)</w:t>
      </w:r>
      <w:r w:rsidR="0044765A" w:rsidRPr="00350FDF">
        <w:rPr>
          <w:szCs w:val="19"/>
        </w:rPr>
        <w:t xml:space="preserve"> oraz gospodarstw domowych, których głowa miała wykształcenie c</w:t>
      </w:r>
      <w:r w:rsidR="00854F10" w:rsidRPr="00350FDF">
        <w:rPr>
          <w:szCs w:val="19"/>
        </w:rPr>
        <w:t xml:space="preserve">o najwyżej gimnazjalne (64%). Wysoką wartość </w:t>
      </w:r>
      <w:r w:rsidR="0044765A" w:rsidRPr="00350FDF">
        <w:rPr>
          <w:szCs w:val="19"/>
        </w:rPr>
        <w:t xml:space="preserve">wskaźnika zasięgu sfery niedostatku odnotowano </w:t>
      </w:r>
      <w:r w:rsidR="00BE1FC2" w:rsidRPr="00350FDF">
        <w:rPr>
          <w:szCs w:val="19"/>
        </w:rPr>
        <w:t xml:space="preserve">także wśród </w:t>
      </w:r>
      <w:r w:rsidR="004921D0" w:rsidRPr="00350FDF">
        <w:rPr>
          <w:szCs w:val="19"/>
        </w:rPr>
        <w:t>osób z gospodarstw z co najmniej trójką dzieci</w:t>
      </w:r>
      <w:r w:rsidR="00BE1FC2" w:rsidRPr="00350FDF">
        <w:rPr>
          <w:szCs w:val="19"/>
        </w:rPr>
        <w:t xml:space="preserve"> </w:t>
      </w:r>
      <w:r w:rsidR="004A3072" w:rsidRPr="00350FDF">
        <w:rPr>
          <w:szCs w:val="19"/>
        </w:rPr>
        <w:t xml:space="preserve">poniżej </w:t>
      </w:r>
      <w:r w:rsidR="0044765A" w:rsidRPr="00350FDF">
        <w:rPr>
          <w:szCs w:val="19"/>
        </w:rPr>
        <w:t>18</w:t>
      </w:r>
      <w:r w:rsidR="004A3072" w:rsidRPr="00350FDF">
        <w:rPr>
          <w:szCs w:val="19"/>
        </w:rPr>
        <w:t xml:space="preserve"> roku życia</w:t>
      </w:r>
      <w:r w:rsidR="004921D0" w:rsidRPr="00350FDF">
        <w:rPr>
          <w:szCs w:val="19"/>
        </w:rPr>
        <w:t xml:space="preserve"> (niecałe 58% osób), wśród </w:t>
      </w:r>
      <w:r w:rsidR="007D02FB">
        <w:rPr>
          <w:szCs w:val="19"/>
        </w:rPr>
        <w:t xml:space="preserve">osób w </w:t>
      </w:r>
      <w:r w:rsidR="004921D0" w:rsidRPr="00350FDF">
        <w:rPr>
          <w:szCs w:val="19"/>
        </w:rPr>
        <w:t>gospodarstw</w:t>
      </w:r>
      <w:r w:rsidR="007D02FB">
        <w:rPr>
          <w:szCs w:val="19"/>
        </w:rPr>
        <w:t>ach</w:t>
      </w:r>
      <w:r w:rsidR="004921D0" w:rsidRPr="00350FDF">
        <w:rPr>
          <w:szCs w:val="19"/>
        </w:rPr>
        <w:t xml:space="preserve"> domowych z</w:t>
      </w:r>
      <w:r w:rsidR="00422E8F">
        <w:rPr>
          <w:szCs w:val="19"/>
        </w:rPr>
        <w:t> </w:t>
      </w:r>
      <w:r w:rsidR="004921D0" w:rsidRPr="00350FDF">
        <w:rPr>
          <w:szCs w:val="19"/>
        </w:rPr>
        <w:t>co najmniej 1</w:t>
      </w:r>
      <w:r w:rsidR="00376B24">
        <w:rPr>
          <w:szCs w:val="19"/>
        </w:rPr>
        <w:t> </w:t>
      </w:r>
      <w:r w:rsidR="004921D0" w:rsidRPr="00350FDF">
        <w:rPr>
          <w:szCs w:val="19"/>
        </w:rPr>
        <w:t>osobą z niepełnosprawnością (niecałe 51%)</w:t>
      </w:r>
      <w:r w:rsidR="0044765A" w:rsidRPr="00350FDF">
        <w:rPr>
          <w:szCs w:val="19"/>
        </w:rPr>
        <w:t xml:space="preserve">. Zdecydowanie wyższy zasięg sfery niedostatku </w:t>
      </w:r>
      <w:r w:rsidR="009F47F8" w:rsidRPr="00350FDF">
        <w:rPr>
          <w:szCs w:val="19"/>
        </w:rPr>
        <w:t xml:space="preserve">wystąpił </w:t>
      </w:r>
      <w:r w:rsidR="004921D0" w:rsidRPr="00350FDF">
        <w:rPr>
          <w:szCs w:val="19"/>
        </w:rPr>
        <w:t>na wsi (ok. 53</w:t>
      </w:r>
      <w:r w:rsidR="0044765A" w:rsidRPr="00350FDF">
        <w:rPr>
          <w:szCs w:val="19"/>
        </w:rPr>
        <w:t>%) niż w miastach</w:t>
      </w:r>
      <w:r w:rsidR="005324ED" w:rsidRPr="00350FDF">
        <w:rPr>
          <w:szCs w:val="19"/>
        </w:rPr>
        <w:t xml:space="preserve"> (w miastach razem </w:t>
      </w:r>
      <w:r w:rsidR="00637FD2" w:rsidRPr="00350FDF">
        <w:rPr>
          <w:szCs w:val="19"/>
        </w:rPr>
        <w:t>–</w:t>
      </w:r>
      <w:r w:rsidR="005324ED" w:rsidRPr="00350FDF">
        <w:rPr>
          <w:szCs w:val="19"/>
        </w:rPr>
        <w:t xml:space="preserve"> ok.</w:t>
      </w:r>
      <w:r w:rsidR="00637FD2">
        <w:rPr>
          <w:szCs w:val="19"/>
        </w:rPr>
        <w:t xml:space="preserve"> </w:t>
      </w:r>
      <w:r w:rsidR="005324ED" w:rsidRPr="00350FDF">
        <w:rPr>
          <w:szCs w:val="19"/>
        </w:rPr>
        <w:t>33%</w:t>
      </w:r>
      <w:r w:rsidR="007D02FB">
        <w:rPr>
          <w:szCs w:val="19"/>
        </w:rPr>
        <w:t>,</w:t>
      </w:r>
      <w:r w:rsidR="005324ED" w:rsidRPr="00350FDF">
        <w:rPr>
          <w:szCs w:val="19"/>
        </w:rPr>
        <w:t xml:space="preserve"> a</w:t>
      </w:r>
      <w:r w:rsidR="00F2709D">
        <w:rPr>
          <w:szCs w:val="19"/>
        </w:rPr>
        <w:t> </w:t>
      </w:r>
      <w:r w:rsidR="0044765A" w:rsidRPr="00350FDF">
        <w:rPr>
          <w:szCs w:val="19"/>
        </w:rPr>
        <w:t>w</w:t>
      </w:r>
      <w:r w:rsidR="00F2709D">
        <w:rPr>
          <w:szCs w:val="19"/>
        </w:rPr>
        <w:t> </w:t>
      </w:r>
      <w:r w:rsidR="0044765A" w:rsidRPr="00350FDF">
        <w:rPr>
          <w:szCs w:val="19"/>
        </w:rPr>
        <w:t xml:space="preserve">zależności </w:t>
      </w:r>
      <w:r w:rsidR="004921D0" w:rsidRPr="00350FDF">
        <w:rPr>
          <w:szCs w:val="19"/>
        </w:rPr>
        <w:t xml:space="preserve">od klasy </w:t>
      </w:r>
      <w:r w:rsidR="009F47F8" w:rsidRPr="00350FDF">
        <w:rPr>
          <w:szCs w:val="19"/>
        </w:rPr>
        <w:t xml:space="preserve">ich </w:t>
      </w:r>
      <w:r w:rsidR="004921D0" w:rsidRPr="00350FDF">
        <w:rPr>
          <w:szCs w:val="19"/>
        </w:rPr>
        <w:t>wielkości</w:t>
      </w:r>
      <w:r w:rsidR="00637FD2">
        <w:rPr>
          <w:szCs w:val="19"/>
        </w:rPr>
        <w:t xml:space="preserve"> </w:t>
      </w:r>
      <w:r w:rsidR="004921D0" w:rsidRPr="00350FDF">
        <w:rPr>
          <w:szCs w:val="19"/>
        </w:rPr>
        <w:t xml:space="preserve">– od </w:t>
      </w:r>
      <w:r w:rsidR="004A3072" w:rsidRPr="00350FDF">
        <w:rPr>
          <w:szCs w:val="19"/>
        </w:rPr>
        <w:t xml:space="preserve">niecałych </w:t>
      </w:r>
      <w:r w:rsidR="004921D0" w:rsidRPr="00350FDF">
        <w:rPr>
          <w:szCs w:val="19"/>
        </w:rPr>
        <w:t>23</w:t>
      </w:r>
      <w:r w:rsidR="0044765A" w:rsidRPr="00350FDF">
        <w:rPr>
          <w:szCs w:val="19"/>
        </w:rPr>
        <w:t>%</w:t>
      </w:r>
      <w:r w:rsidR="004921D0" w:rsidRPr="00350FDF">
        <w:rPr>
          <w:szCs w:val="19"/>
        </w:rPr>
        <w:t xml:space="preserve"> w największych miastach</w:t>
      </w:r>
      <w:r w:rsidR="0044765A" w:rsidRPr="00350FDF">
        <w:rPr>
          <w:szCs w:val="19"/>
        </w:rPr>
        <w:t xml:space="preserve"> do </w:t>
      </w:r>
      <w:r w:rsidR="004921D0" w:rsidRPr="00350FDF">
        <w:rPr>
          <w:szCs w:val="19"/>
        </w:rPr>
        <w:t>ok. 41</w:t>
      </w:r>
      <w:r w:rsidR="0044765A" w:rsidRPr="00350FDF">
        <w:rPr>
          <w:szCs w:val="19"/>
        </w:rPr>
        <w:t>%</w:t>
      </w:r>
      <w:r w:rsidR="004921D0" w:rsidRPr="00350FDF">
        <w:rPr>
          <w:szCs w:val="19"/>
        </w:rPr>
        <w:t xml:space="preserve"> </w:t>
      </w:r>
      <w:r w:rsidR="00637FD2" w:rsidRPr="00350FDF">
        <w:rPr>
          <w:szCs w:val="19"/>
        </w:rPr>
        <w:t>–</w:t>
      </w:r>
      <w:r w:rsidR="00BF41A1" w:rsidRPr="00350FDF">
        <w:rPr>
          <w:szCs w:val="19"/>
        </w:rPr>
        <w:t xml:space="preserve"> w najmniejszych</w:t>
      </w:r>
      <w:r w:rsidR="005A73AD">
        <w:rPr>
          <w:szCs w:val="19"/>
        </w:rPr>
        <w:t xml:space="preserve"> </w:t>
      </w:r>
      <w:r w:rsidR="00637FD2" w:rsidRPr="00350FDF">
        <w:rPr>
          <w:szCs w:val="19"/>
        </w:rPr>
        <w:t>–</w:t>
      </w:r>
      <w:r w:rsidR="004921D0" w:rsidRPr="00350FDF">
        <w:rPr>
          <w:szCs w:val="19"/>
        </w:rPr>
        <w:t xml:space="preserve"> poniżej 20 tys. mieszkańców</w:t>
      </w:r>
      <w:r w:rsidR="0044765A" w:rsidRPr="00350FDF">
        <w:rPr>
          <w:szCs w:val="19"/>
        </w:rPr>
        <w:t>).</w:t>
      </w:r>
    </w:p>
    <w:p w14:paraId="00C4F954" w14:textId="1479C5D4" w:rsidR="00A05407" w:rsidRPr="00A05407" w:rsidRDefault="00487A43" w:rsidP="00A05407">
      <w:pPr>
        <w:spacing w:before="240" w:line="240" w:lineRule="auto"/>
        <w:rPr>
          <w:b/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3584" behindDoc="0" locked="0" layoutInCell="1" allowOverlap="1" wp14:anchorId="3119127F" wp14:editId="29E7702C">
            <wp:simplePos x="0" y="0"/>
            <wp:positionH relativeFrom="margin">
              <wp:posOffset>-762</wp:posOffset>
            </wp:positionH>
            <wp:positionV relativeFrom="paragraph">
              <wp:posOffset>273177</wp:posOffset>
            </wp:positionV>
            <wp:extent cx="5122545" cy="3535680"/>
            <wp:effectExtent l="0" t="0" r="1905" b="7620"/>
            <wp:wrapTopAndBottom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34231C">
        <w:rPr>
          <w:b/>
          <w:noProof/>
          <w:sz w:val="18"/>
          <w:szCs w:val="18"/>
          <w:lang w:eastAsia="pl-PL"/>
        </w:rPr>
        <w:t>Wykres 10</w:t>
      </w:r>
      <w:r w:rsidR="00A05407" w:rsidRPr="00A05407">
        <w:rPr>
          <w:b/>
          <w:noProof/>
          <w:sz w:val="18"/>
          <w:szCs w:val="18"/>
          <w:lang w:eastAsia="pl-PL"/>
        </w:rPr>
        <w:t>. Zasięg ubóstwa skrajnego oraz sfery niedost</w:t>
      </w:r>
      <w:r w:rsidR="00A05407">
        <w:rPr>
          <w:b/>
          <w:noProof/>
          <w:sz w:val="18"/>
          <w:szCs w:val="18"/>
          <w:lang w:eastAsia="pl-PL"/>
        </w:rPr>
        <w:t xml:space="preserve">atku w </w:t>
      </w:r>
      <w:r w:rsidR="00AE5E6B">
        <w:rPr>
          <w:b/>
          <w:noProof/>
          <w:sz w:val="18"/>
          <w:szCs w:val="18"/>
          <w:lang w:eastAsia="pl-PL"/>
        </w:rPr>
        <w:t>Polsce w latach 2008–</w:t>
      </w:r>
      <w:r w:rsidR="00A05407">
        <w:rPr>
          <w:b/>
          <w:noProof/>
          <w:sz w:val="18"/>
          <w:szCs w:val="18"/>
          <w:lang w:eastAsia="pl-PL"/>
        </w:rPr>
        <w:t>2021</w:t>
      </w:r>
    </w:p>
    <w:p w14:paraId="1F9DBD58" w14:textId="77777777" w:rsidR="0044765A" w:rsidRPr="00E82F58" w:rsidRDefault="00E82F58" w:rsidP="00F2709D">
      <w:pPr>
        <w:suppressAutoHyphens/>
        <w:spacing w:before="0"/>
        <w:ind w:firstLine="709"/>
        <w:rPr>
          <w:sz w:val="15"/>
          <w:szCs w:val="15"/>
        </w:rPr>
      </w:pPr>
      <w:r w:rsidRPr="00E82F58">
        <w:rPr>
          <w:sz w:val="15"/>
          <w:szCs w:val="15"/>
        </w:rPr>
        <w:t>*Średnio w miesiącu w czwartym kwartale</w:t>
      </w:r>
    </w:p>
    <w:p w14:paraId="0175AACC" w14:textId="77777777" w:rsidR="00864C92" w:rsidRDefault="00864C92" w:rsidP="00F91C76"/>
    <w:p w14:paraId="1A25FA37" w14:textId="77777777" w:rsidR="00207C9A" w:rsidRDefault="00207C9A" w:rsidP="00F91C76">
      <w:pPr>
        <w:rPr>
          <w:noProof/>
          <w:szCs w:val="19"/>
          <w:lang w:eastAsia="pl-PL"/>
        </w:rPr>
      </w:pPr>
      <w:r>
        <w:lastRenderedPageBreak/>
        <w:t>W przypadku cytowania danych Głównego Urzędu Statystycznego prosimy o zamieszczenie informacji: „Źródło danych GUS”, a przypadku publikowania obliczeń dokonanych na</w:t>
      </w:r>
      <w:r w:rsidR="00D04B33">
        <w:t xml:space="preserve"> podstawie</w:t>
      </w:r>
      <w:r>
        <w:t xml:space="preserve"> danych opublikowanych przez GUS prosimy o zamieszczenie informacji: „Opracowanie własne na podstawie danych GUS”.</w:t>
      </w:r>
    </w:p>
    <w:p w14:paraId="3DFCBE40" w14:textId="77777777" w:rsidR="00391B62" w:rsidRPr="008A720C" w:rsidRDefault="00391B62" w:rsidP="008A720C">
      <w:pPr>
        <w:spacing w:before="240" w:line="240" w:lineRule="auto"/>
        <w:rPr>
          <w:noProof/>
          <w:szCs w:val="19"/>
          <w:lang w:eastAsia="pl-PL"/>
        </w:rPr>
        <w:sectPr w:rsidR="00391B62" w:rsidRPr="008A720C" w:rsidSect="00EF7B3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57DBE" w:rsidRPr="00F57DBE" w14:paraId="67F467F4" w14:textId="77777777" w:rsidTr="00163B5F">
        <w:trPr>
          <w:trHeight w:val="1626"/>
        </w:trPr>
        <w:tc>
          <w:tcPr>
            <w:tcW w:w="4926" w:type="dxa"/>
          </w:tcPr>
          <w:p w14:paraId="37588B9A" w14:textId="77777777" w:rsidR="00F57DBE" w:rsidRPr="00F57DBE" w:rsidRDefault="00F57DBE" w:rsidP="00F57D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F57DBE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5AF068A9" w14:textId="643987BD" w:rsidR="00F57DBE" w:rsidRPr="00F57DBE" w:rsidRDefault="00F57DBE" w:rsidP="00F57DB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57DB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Badań Społecznych</w:t>
            </w:r>
          </w:p>
          <w:p w14:paraId="53EC13CE" w14:textId="3F34343F" w:rsidR="00F57DBE" w:rsidRPr="00F57DBE" w:rsidRDefault="00F57DBE" w:rsidP="00F57DBE">
            <w:pPr>
              <w:spacing w:before="0" w:after="0" w:line="276" w:lineRule="auto"/>
              <w:rPr>
                <w:b/>
                <w:color w:val="000000" w:themeColor="text1"/>
                <w:sz w:val="20"/>
                <w:szCs w:val="20"/>
                <w:lang w:val="fi-FI"/>
              </w:rPr>
            </w:pPr>
            <w:r w:rsidRPr="00F57DBE">
              <w:rPr>
                <w:b/>
                <w:color w:val="000000" w:themeColor="text1"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color w:val="000000" w:themeColor="text1"/>
                <w:sz w:val="20"/>
                <w:szCs w:val="20"/>
                <w:lang w:val="fi-FI"/>
              </w:rPr>
              <w:t>Piotr Łysoń</w:t>
            </w:r>
          </w:p>
          <w:p w14:paraId="22C09BB5" w14:textId="43A73E7B" w:rsidR="00F57DBE" w:rsidRPr="00F57DBE" w:rsidRDefault="00ED4B69" w:rsidP="00F57DBE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F5C5B">
              <w:rPr>
                <w:rFonts w:cs="Arial"/>
                <w:noProof/>
                <w:color w:val="000000" w:themeColor="text1"/>
                <w:sz w:val="20"/>
                <w:lang w:val="en-GB"/>
              </w:rPr>
              <w:t>Tel: 22 449 40 27</w:t>
            </w:r>
          </w:p>
        </w:tc>
        <w:tc>
          <w:tcPr>
            <w:tcW w:w="4927" w:type="dxa"/>
          </w:tcPr>
          <w:p w14:paraId="5222285F" w14:textId="77777777" w:rsidR="00F57DBE" w:rsidRPr="00F57DBE" w:rsidRDefault="00F57DBE" w:rsidP="00F57D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57DBE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0373B881" w14:textId="77777777" w:rsidR="00F57DBE" w:rsidRPr="00F57DBE" w:rsidRDefault="00F57DBE" w:rsidP="00F57DB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57DBE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979E73C" w14:textId="77777777" w:rsidR="00F57DBE" w:rsidRPr="00F57DBE" w:rsidRDefault="00F57DBE" w:rsidP="00F57DBE">
            <w:pPr>
              <w:spacing w:before="0" w:after="0" w:line="276" w:lineRule="auto"/>
              <w:rPr>
                <w:b/>
                <w:color w:val="000000" w:themeColor="text1"/>
                <w:sz w:val="20"/>
                <w:szCs w:val="20"/>
                <w:lang w:val="fi-FI"/>
              </w:rPr>
            </w:pPr>
            <w:r w:rsidRPr="00F57DBE">
              <w:rPr>
                <w:b/>
                <w:color w:val="000000" w:themeColor="text1"/>
                <w:sz w:val="20"/>
                <w:szCs w:val="20"/>
                <w:lang w:val="fi-FI"/>
              </w:rPr>
              <w:t>Karolina Banaszek</w:t>
            </w:r>
          </w:p>
          <w:p w14:paraId="24A8AF62" w14:textId="77777777" w:rsidR="00F57DBE" w:rsidRPr="00F57DBE" w:rsidRDefault="00F57DBE" w:rsidP="00F57DBE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57DB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695 255 011</w:t>
            </w:r>
          </w:p>
          <w:p w14:paraId="765CFA1F" w14:textId="77777777" w:rsidR="00F57DBE" w:rsidRPr="00F57DBE" w:rsidRDefault="00F57DBE" w:rsidP="00F57DBE">
            <w:pPr>
              <w:rPr>
                <w:color w:val="000000" w:themeColor="text1"/>
                <w:sz w:val="18"/>
              </w:rPr>
            </w:pPr>
          </w:p>
        </w:tc>
      </w:tr>
      <w:tr w:rsidR="00F57DBE" w:rsidRPr="00F57DBE" w14:paraId="019BD88B" w14:textId="77777777" w:rsidTr="00163B5F">
        <w:trPr>
          <w:trHeight w:val="418"/>
        </w:trPr>
        <w:tc>
          <w:tcPr>
            <w:tcW w:w="4926" w:type="dxa"/>
            <w:vMerge w:val="restart"/>
          </w:tcPr>
          <w:p w14:paraId="2644DCAD" w14:textId="77777777" w:rsidR="00F57DBE" w:rsidRPr="00F57DBE" w:rsidRDefault="00F57DBE" w:rsidP="00F57DBE">
            <w:pPr>
              <w:rPr>
                <w:b/>
                <w:color w:val="000000" w:themeColor="text1"/>
                <w:sz w:val="20"/>
              </w:rPr>
            </w:pPr>
            <w:r w:rsidRPr="00F57DBE">
              <w:rPr>
                <w:b/>
                <w:color w:val="000000" w:themeColor="text1"/>
                <w:sz w:val="20"/>
              </w:rPr>
              <w:t xml:space="preserve">Wydział Współpracy z Mediami </w:t>
            </w:r>
          </w:p>
          <w:p w14:paraId="3AD294F1" w14:textId="77777777" w:rsidR="00F57DBE" w:rsidRPr="00F57DBE" w:rsidRDefault="00F57DBE" w:rsidP="00F57DBE">
            <w:pPr>
              <w:spacing w:before="0" w:after="0"/>
              <w:rPr>
                <w:color w:val="000000" w:themeColor="text1"/>
                <w:sz w:val="20"/>
              </w:rPr>
            </w:pPr>
            <w:r w:rsidRPr="00F57DBE">
              <w:rPr>
                <w:color w:val="000000" w:themeColor="text1"/>
                <w:sz w:val="20"/>
              </w:rPr>
              <w:t xml:space="preserve">Tel.: 22 608 38 04 </w:t>
            </w:r>
          </w:p>
          <w:p w14:paraId="3BA8AEF4" w14:textId="77777777" w:rsidR="00F57DBE" w:rsidRPr="00F57DBE" w:rsidRDefault="00F57DBE" w:rsidP="00F57DBE">
            <w:pPr>
              <w:rPr>
                <w:color w:val="000000" w:themeColor="text1"/>
                <w:sz w:val="18"/>
                <w:lang w:val="en-US"/>
              </w:rPr>
            </w:pPr>
            <w:r w:rsidRPr="00F57DBE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F57DBE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4" w:history="1">
              <w:r w:rsidRPr="00F57DBE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14C9278" w14:textId="77777777" w:rsidR="00F57DBE" w:rsidRPr="00F57DBE" w:rsidRDefault="00F57DBE" w:rsidP="00F57DBE">
            <w:pPr>
              <w:ind w:firstLine="680"/>
              <w:rPr>
                <w:color w:val="000000" w:themeColor="text1"/>
                <w:sz w:val="18"/>
              </w:rPr>
            </w:pPr>
            <w:r w:rsidRPr="00F57DB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1C6C7D38" wp14:editId="090C9C2C">
                  <wp:simplePos x="0" y="0"/>
                  <wp:positionH relativeFrom="column">
                    <wp:posOffset>79087</wp:posOffset>
                  </wp:positionH>
                  <wp:positionV relativeFrom="page">
                    <wp:posOffset>22946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7DBE">
              <w:rPr>
                <w:color w:val="000000" w:themeColor="text1"/>
                <w:sz w:val="20"/>
              </w:rPr>
              <w:t>stat.gov.pl</w:t>
            </w:r>
          </w:p>
        </w:tc>
      </w:tr>
      <w:tr w:rsidR="00F57DBE" w:rsidRPr="00F57DBE" w14:paraId="51D78994" w14:textId="77777777" w:rsidTr="00163B5F">
        <w:trPr>
          <w:trHeight w:val="418"/>
        </w:trPr>
        <w:tc>
          <w:tcPr>
            <w:tcW w:w="4926" w:type="dxa"/>
            <w:vMerge/>
          </w:tcPr>
          <w:p w14:paraId="52CF02E5" w14:textId="77777777" w:rsidR="00F57DBE" w:rsidRPr="00F57DBE" w:rsidRDefault="00F57DBE" w:rsidP="00F57DB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AEE016" w14:textId="77777777" w:rsidR="00F57DBE" w:rsidRPr="00F57DBE" w:rsidRDefault="00F57DBE" w:rsidP="00F57DBE">
            <w:pPr>
              <w:ind w:firstLine="680"/>
              <w:rPr>
                <w:color w:val="000000" w:themeColor="text1"/>
                <w:sz w:val="18"/>
              </w:rPr>
            </w:pPr>
            <w:r w:rsidRPr="00F57DB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43CFFAC2" wp14:editId="1CD3B5D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7DBE">
              <w:rPr>
                <w:color w:val="000000" w:themeColor="text1"/>
                <w:sz w:val="20"/>
              </w:rPr>
              <w:t>@GUS_STAT</w:t>
            </w:r>
            <w:r w:rsidRPr="00F57DBE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F57DBE" w:rsidRPr="00F57DBE" w14:paraId="3F67EAE6" w14:textId="77777777" w:rsidTr="00163B5F">
        <w:trPr>
          <w:trHeight w:val="476"/>
        </w:trPr>
        <w:tc>
          <w:tcPr>
            <w:tcW w:w="4926" w:type="dxa"/>
            <w:vMerge/>
          </w:tcPr>
          <w:p w14:paraId="54C5C795" w14:textId="77777777" w:rsidR="00F57DBE" w:rsidRPr="00F57DBE" w:rsidRDefault="00F57DBE" w:rsidP="00F57DB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428690A5" w14:textId="77777777" w:rsidR="00F57DBE" w:rsidRPr="00F57DBE" w:rsidRDefault="00F57DBE" w:rsidP="00F57DBE">
            <w:pPr>
              <w:ind w:firstLine="680"/>
              <w:rPr>
                <w:color w:val="000000" w:themeColor="text1"/>
                <w:sz w:val="18"/>
              </w:rPr>
            </w:pPr>
            <w:r w:rsidRPr="00F57DB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00F429B7" wp14:editId="31F109D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7DBE">
              <w:rPr>
                <w:color w:val="000000" w:themeColor="text1"/>
                <w:sz w:val="20"/>
              </w:rPr>
              <w:t>@</w:t>
            </w:r>
            <w:proofErr w:type="spellStart"/>
            <w:r w:rsidRPr="00F57DBE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F57DBE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F57DBE" w:rsidRPr="00F57DBE" w14:paraId="1452B1C6" w14:textId="77777777" w:rsidTr="00163B5F">
        <w:trPr>
          <w:trHeight w:val="426"/>
        </w:trPr>
        <w:tc>
          <w:tcPr>
            <w:tcW w:w="4926" w:type="dxa"/>
          </w:tcPr>
          <w:p w14:paraId="10AB550C" w14:textId="77777777" w:rsidR="00F57DBE" w:rsidRPr="00F57DBE" w:rsidRDefault="00F57DBE" w:rsidP="00F57DB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17EA5885" w14:textId="77777777" w:rsidR="00F57DBE" w:rsidRPr="00F57DBE" w:rsidRDefault="00F57DBE" w:rsidP="00F57DBE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F57DB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52800" behindDoc="0" locked="0" layoutInCell="1" allowOverlap="1" wp14:anchorId="0712D446" wp14:editId="786640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57DBE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F57DBE" w:rsidRPr="00F57DBE" w14:paraId="29A61574" w14:textId="77777777" w:rsidTr="00163B5F">
        <w:trPr>
          <w:trHeight w:val="504"/>
        </w:trPr>
        <w:tc>
          <w:tcPr>
            <w:tcW w:w="4926" w:type="dxa"/>
          </w:tcPr>
          <w:p w14:paraId="437AA909" w14:textId="77777777" w:rsidR="00F57DBE" w:rsidRPr="00F57DBE" w:rsidRDefault="00F57DBE" w:rsidP="00F57DB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B38946" w14:textId="77777777" w:rsidR="00F57DBE" w:rsidRPr="00F57DBE" w:rsidRDefault="00F57DBE" w:rsidP="00F57DBE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F57DB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05CA55B8" wp14:editId="3E471B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57DBE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F57DBE" w:rsidRPr="00F57DBE" w14:paraId="49402E7F" w14:textId="77777777" w:rsidTr="00163B5F">
        <w:trPr>
          <w:trHeight w:val="1546"/>
        </w:trPr>
        <w:tc>
          <w:tcPr>
            <w:tcW w:w="4926" w:type="dxa"/>
          </w:tcPr>
          <w:p w14:paraId="6391C081" w14:textId="77777777" w:rsidR="00F57DBE" w:rsidRPr="00F57DBE" w:rsidRDefault="00F57DBE" w:rsidP="00F57DBE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69930BFF" w14:textId="77777777" w:rsidR="00F57DBE" w:rsidRPr="00F57DBE" w:rsidRDefault="00F57DBE" w:rsidP="00F57DBE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F57DBE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F57DB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54848" behindDoc="0" locked="0" layoutInCell="1" allowOverlap="1" wp14:anchorId="48E4DBAC" wp14:editId="0ECC20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D3007B" w14:textId="77777777" w:rsidR="0051166C" w:rsidRPr="00001C5B" w:rsidRDefault="00B16AF1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6AC029C" wp14:editId="2FECE155">
                <wp:simplePos x="0" y="0"/>
                <wp:positionH relativeFrom="margin">
                  <wp:posOffset>17780</wp:posOffset>
                </wp:positionH>
                <wp:positionV relativeFrom="paragraph">
                  <wp:posOffset>435610</wp:posOffset>
                </wp:positionV>
                <wp:extent cx="6559550" cy="5389880"/>
                <wp:effectExtent l="0" t="0" r="12700" b="2032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89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05D57" w14:textId="77777777" w:rsidR="00FF2A1C" w:rsidRPr="006761A7" w:rsidRDefault="00FF2A1C" w:rsidP="002C6CCD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9598C39" w14:textId="77777777" w:rsidR="00FF2A1C" w:rsidRPr="00350FDF" w:rsidRDefault="00975685" w:rsidP="002C6CCD">
                            <w:pPr>
                              <w:spacing w:before="60" w:after="60"/>
                              <w:rPr>
                                <w:rStyle w:val="Hipercze"/>
                                <w:rFonts w:eastAsia="Fira Sans Light" w:cstheme="minorBidi"/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FF2A1C" w:rsidRPr="00350FDF">
                                <w:rPr>
                                  <w:rStyle w:val="Hipercze"/>
                                  <w:rFonts w:eastAsia="Fira Sans Light" w:cstheme="minorBidi"/>
                                  <w:color w:val="001D77"/>
                                  <w:szCs w:val="19"/>
                                </w:rPr>
                                <w:t>Informacja sygnalna „Zasięg ubóstwa ekonomicznego w Polsce w 2019 r. (na podstawie wyników badania budżetów gospodarstw domowych)"</w:t>
                              </w:r>
                            </w:hyperlink>
                          </w:p>
                          <w:p w14:paraId="2B655AB3" w14:textId="77777777" w:rsidR="00FF2A1C" w:rsidRPr="00350FDF" w:rsidRDefault="00975685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2" w:history="1">
                              <w:r w:rsidR="00FF2A1C" w:rsidRPr="00350FDF">
                                <w:rPr>
                                  <w:rStyle w:val="Hipercze"/>
                                  <w:rFonts w:eastAsia="Fira Sans Light" w:cstheme="minorBidi"/>
                                  <w:color w:val="001D77"/>
                                  <w:szCs w:val="19"/>
                                </w:rPr>
                                <w:t>Informacja sygnalna „Zasięg ubóstwa ekonomicznego w Polsce w 2020 r. (na podstawie wyników badania budżetów gospodarstw domowych)"</w:t>
                              </w:r>
                            </w:hyperlink>
                          </w:p>
                          <w:p w14:paraId="6A553F65" w14:textId="77777777" w:rsidR="00FF2A1C" w:rsidRPr="00350FDF" w:rsidRDefault="00975685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3" w:history="1">
                              <w:r w:rsidR="00FF2A1C" w:rsidRPr="00350FDF">
                                <w:rPr>
                                  <w:rStyle w:val="Hipercze"/>
                                  <w:rFonts w:eastAsia="Fira Sans Light" w:cstheme="minorBidi"/>
                                  <w:color w:val="001D77"/>
                                  <w:szCs w:val="19"/>
                                </w:rPr>
                                <w:t>Informacja sygnalna „Różne oblicza ubóstwa w Polsce w 2015 r. i 2018 r. na podstawie Badania spójności społecznej"</w:t>
                              </w:r>
                            </w:hyperlink>
                          </w:p>
                          <w:p w14:paraId="636DF2A3" w14:textId="77777777" w:rsidR="00FF2A1C" w:rsidRPr="00350FDF" w:rsidRDefault="00FF2A1C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350FDF">
                              <w:rPr>
                                <w:rStyle w:val="Hipercze"/>
                                <w:rFonts w:eastAsia="Fira Sans Light" w:cstheme="minorBidi"/>
                                <w:color w:val="001D77"/>
                                <w:szCs w:val="19"/>
                              </w:rPr>
                              <w:t>Postrzeganie ubóstwa i nierówności dochodowych w Polsce. Wyniki Badania spójności społecznej 2018"</w:t>
                            </w:r>
                          </w:p>
                          <w:p w14:paraId="0C02351A" w14:textId="77777777" w:rsidR="00FF2A1C" w:rsidRPr="00350FDF" w:rsidRDefault="00975685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4" w:history="1">
                              <w:r w:rsidR="00FF2A1C" w:rsidRPr="00350FDF">
                                <w:rPr>
                                  <w:rStyle w:val="Hipercze"/>
                                  <w:rFonts w:eastAsia="Fira Sans Light" w:cstheme="minorBidi"/>
                                  <w:color w:val="001D77"/>
                                  <w:szCs w:val="19"/>
                                </w:rPr>
                                <w:t>Informacja sygnalna "Sytuacja gospodarstw domowych w 2020 r. w świetle wyników badania budżetów gospodarstw domowych"</w:t>
                              </w:r>
                            </w:hyperlink>
                          </w:p>
                          <w:p w14:paraId="4BBBF0C6" w14:textId="77777777" w:rsidR="00FF2A1C" w:rsidRPr="00350FDF" w:rsidRDefault="00975685" w:rsidP="002C6CCD">
                            <w:pPr>
                              <w:spacing w:before="60" w:after="60"/>
                              <w:rPr>
                                <w:color w:val="001D77"/>
                              </w:rPr>
                            </w:pPr>
                            <w:hyperlink r:id="rId35" w:history="1">
                              <w:r w:rsidR="00FF2A1C" w:rsidRPr="00350FDF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Publikacja „Dochody i warunki życia ludności Polski - raport z badania EU-SILC 2019"</w:t>
                              </w:r>
                            </w:hyperlink>
                          </w:p>
                          <w:p w14:paraId="0410BCF7" w14:textId="77777777" w:rsidR="00FF2A1C" w:rsidRPr="00350FDF" w:rsidRDefault="00975685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6" w:history="1">
                              <w:r w:rsidR="00FF2A1C" w:rsidRPr="00350FDF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Publikacja „Ubóstwo w Polsce w latach 2015 i 2016”</w:t>
                              </w:r>
                            </w:hyperlink>
                          </w:p>
                          <w:p w14:paraId="112E0BD3" w14:textId="77777777" w:rsidR="00FF2A1C" w:rsidRPr="00350FDF" w:rsidRDefault="00975685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7" w:history="1">
                              <w:r w:rsidR="00FF2A1C" w:rsidRPr="00350FDF">
                                <w:rPr>
                                  <w:rStyle w:val="Hipercze"/>
                                  <w:rFonts w:eastAsia="Fira Sans Light" w:cstheme="minorBidi"/>
                                  <w:color w:val="001D77"/>
                                  <w:szCs w:val="19"/>
                                </w:rPr>
                                <w:t>Publikacja „Ubóstwo w Polsce w latach 2019 i 2020”</w:t>
                              </w:r>
                            </w:hyperlink>
                          </w:p>
                          <w:p w14:paraId="2E886B0E" w14:textId="257A57A5" w:rsidR="00FF2A1C" w:rsidRPr="00350FDF" w:rsidRDefault="00FF2A1C" w:rsidP="002C6CCD">
                            <w:pPr>
                              <w:spacing w:before="60" w:after="60"/>
                              <w:rPr>
                                <w:color w:val="001D77"/>
                                <w:szCs w:val="19"/>
                              </w:rPr>
                            </w:pPr>
                            <w:r w:rsidRPr="00350FDF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Informacja o wartości i strukturze minimum egzystencji w 2020 r., Instytut Pracy i Spraw Socjalnych,</w:t>
                            </w:r>
                            <w:r w:rsidRPr="00350FDF">
                              <w:rPr>
                                <w:rFonts w:eastAsia="Fira Sans Light"/>
                                <w:color w:val="001D77"/>
                                <w:szCs w:val="19"/>
                              </w:rPr>
                              <w:t xml:space="preserve"> </w:t>
                            </w:r>
                            <w:hyperlink r:id="rId38" w:history="1">
                              <w:r w:rsidRPr="00350FDF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https://www.ipiss.com.pl/?zaklady=minimum-egzystencji-2</w:t>
                              </w:r>
                            </w:hyperlink>
                          </w:p>
                          <w:p w14:paraId="427FC3EA" w14:textId="77777777" w:rsidR="00FF2A1C" w:rsidRDefault="00FF2A1C" w:rsidP="002C6CCD"/>
                          <w:p w14:paraId="3A8BBAF4" w14:textId="77777777" w:rsidR="00FF2A1C" w:rsidRPr="00E233EA" w:rsidRDefault="00FF2A1C" w:rsidP="002C6CC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D8FFF67" w14:textId="77777777" w:rsidR="00FF2A1C" w:rsidRPr="00C50F7C" w:rsidRDefault="00975685" w:rsidP="002C6CC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9" w:history="1">
                              <w:r w:rsidR="00FF2A1C" w:rsidRPr="00C50F7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3845E750" w14:textId="77777777" w:rsidR="00FF2A1C" w:rsidRPr="00C50F7C" w:rsidRDefault="00975685" w:rsidP="002C6CC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40" w:history="1">
                              <w:r w:rsidR="00FF2A1C" w:rsidRPr="00C50F7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Dziedzinowe Bazy Wiedzy/Ubóstwo według grup społeczno-ekonomicznych</w:t>
                              </w:r>
                            </w:hyperlink>
                          </w:p>
                          <w:p w14:paraId="6CC7BA2E" w14:textId="77777777" w:rsidR="00FF2A1C" w:rsidRPr="00CF38F9" w:rsidRDefault="00975685" w:rsidP="002C6CC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41" w:history="1">
                              <w:r w:rsidR="00FF2A1C" w:rsidRPr="00C50F7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Dziedzinowe Bazy Wiedzy/Ubóstwo według podziału kraju na miasto i wieś</w:t>
                              </w:r>
                            </w:hyperlink>
                          </w:p>
                          <w:p w14:paraId="453E79E9" w14:textId="77777777" w:rsidR="00FF2A1C" w:rsidRPr="006761A7" w:rsidRDefault="00FF2A1C" w:rsidP="002C6CC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8D7BB96" w14:textId="77777777" w:rsidR="00FF2A1C" w:rsidRDefault="00FF2A1C" w:rsidP="002C6CC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7441819" w14:textId="77777777" w:rsidR="00FF2A1C" w:rsidRPr="002C6CCD" w:rsidRDefault="00975685" w:rsidP="002C6CC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42" w:history="1">
                              <w:r w:rsidR="00FF2A1C" w:rsidRPr="002C6CC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zagrożenia ubóstwem skrajnym</w:t>
                              </w:r>
                            </w:hyperlink>
                          </w:p>
                          <w:p w14:paraId="6A5D502B" w14:textId="77777777" w:rsidR="00FF2A1C" w:rsidRPr="002C6CCD" w:rsidRDefault="00975685" w:rsidP="002C6CC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43" w:history="1">
                              <w:r w:rsidR="00FF2A1C" w:rsidRPr="002C6CC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zagrożenia ubóstwem relatywnym</w:t>
                              </w:r>
                            </w:hyperlink>
                          </w:p>
                          <w:p w14:paraId="18D980B4" w14:textId="77777777" w:rsidR="00FF2A1C" w:rsidRDefault="00975685" w:rsidP="00883763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44" w:history="1">
                              <w:r w:rsidR="00FF2A1C" w:rsidRPr="002C6CC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zagrożenia ubóstwem ustawowym</w:t>
                              </w:r>
                            </w:hyperlink>
                          </w:p>
                          <w:p w14:paraId="6B2B2F43" w14:textId="77777777" w:rsidR="00FF2A1C" w:rsidRPr="002C6CCD" w:rsidRDefault="00FF2A1C" w:rsidP="0088376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Wskaźnik zagrożenia niedostatkiem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C029C" id="_x0000_s1037" type="#_x0000_t202" style="position:absolute;margin-left:1.4pt;margin-top:34.3pt;width:516.5pt;height:424.4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" fillcolor="#f2f2f2 [3052]" strokecolor="white [3212]">
                <v:textbox>
                  <w:txbxContent>
                    <w:p w14:paraId="1C905D57" w14:textId="77777777" w:rsidR="00FF2A1C" w:rsidRPr="006761A7" w:rsidRDefault="00FF2A1C" w:rsidP="002C6CCD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14:paraId="69598C39" w14:textId="77777777" w:rsidR="00FF2A1C" w:rsidRPr="00350FDF" w:rsidRDefault="00975685" w:rsidP="002C6CCD">
                      <w:pPr>
                        <w:spacing w:before="60" w:after="60"/>
                        <w:rPr>
                          <w:rStyle w:val="Hipercze"/>
                          <w:rFonts w:eastAsia="Fira Sans Light" w:cstheme="minorBidi"/>
                          <w:color w:val="001D77"/>
                          <w:szCs w:val="19"/>
                        </w:rPr>
                      </w:pPr>
                      <w:hyperlink r:id="rId45" w:history="1">
                        <w:r w:rsidR="00FF2A1C" w:rsidRPr="00350FDF">
                          <w:rPr>
                            <w:rStyle w:val="Hipercze"/>
                            <w:rFonts w:eastAsia="Fira Sans Light" w:cstheme="minorBidi"/>
                            <w:color w:val="001D77"/>
                            <w:szCs w:val="19"/>
                          </w:rPr>
                          <w:t>Informacja sygnalna „Zasięg ubóstwa ekonomicznego w Polsce w 2019 r. (na podstawie wyników badania budżetów gospodarstw domowych)"</w:t>
                        </w:r>
                      </w:hyperlink>
                    </w:p>
                    <w:p w14:paraId="2B655AB3" w14:textId="77777777" w:rsidR="00FF2A1C" w:rsidRPr="00350FDF" w:rsidRDefault="00975685" w:rsidP="002C6CC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46" w:history="1">
                        <w:r w:rsidR="00FF2A1C" w:rsidRPr="00350FDF">
                          <w:rPr>
                            <w:rStyle w:val="Hipercze"/>
                            <w:rFonts w:eastAsia="Fira Sans Light" w:cstheme="minorBidi"/>
                            <w:color w:val="001D77"/>
                            <w:szCs w:val="19"/>
                          </w:rPr>
                          <w:t>Informacja sygnalna „Zasięg ubóstwa ekonomicznego w Polsce w 2020 r. (na podstawie wyników badania budżetów gospodarstw domowych)"</w:t>
                        </w:r>
                      </w:hyperlink>
                    </w:p>
                    <w:p w14:paraId="6A553F65" w14:textId="77777777" w:rsidR="00FF2A1C" w:rsidRPr="00350FDF" w:rsidRDefault="00975685" w:rsidP="002C6CC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47" w:history="1">
                        <w:r w:rsidR="00FF2A1C" w:rsidRPr="00350FDF">
                          <w:rPr>
                            <w:rStyle w:val="Hipercze"/>
                            <w:rFonts w:eastAsia="Fira Sans Light" w:cstheme="minorBidi"/>
                            <w:color w:val="001D77"/>
                            <w:szCs w:val="19"/>
                          </w:rPr>
                          <w:t>Informacja sygnalna „Różne oblicza ubóstwa w Polsce w 2015 r. i 2018 r. na podstawie Badania spójności społecznej"</w:t>
                        </w:r>
                      </w:hyperlink>
                    </w:p>
                    <w:p w14:paraId="636DF2A3" w14:textId="77777777" w:rsidR="00FF2A1C" w:rsidRPr="00350FDF" w:rsidRDefault="00FF2A1C" w:rsidP="002C6CC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r w:rsidRPr="00350FDF">
                        <w:rPr>
                          <w:rStyle w:val="Hipercze"/>
                          <w:rFonts w:eastAsia="Fira Sans Light" w:cstheme="minorBidi"/>
                          <w:color w:val="001D77"/>
                          <w:szCs w:val="19"/>
                        </w:rPr>
                        <w:t>Postrzeganie ubóstwa i nierówności dochodowych w Polsce. Wyniki Badania spójności społecznej 2018"</w:t>
                      </w:r>
                    </w:p>
                    <w:p w14:paraId="0C02351A" w14:textId="77777777" w:rsidR="00FF2A1C" w:rsidRPr="00350FDF" w:rsidRDefault="00975685" w:rsidP="002C6CC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48" w:history="1">
                        <w:r w:rsidR="00FF2A1C" w:rsidRPr="00350FDF">
                          <w:rPr>
                            <w:rStyle w:val="Hipercze"/>
                            <w:rFonts w:eastAsia="Fira Sans Light" w:cstheme="minorBidi"/>
                            <w:color w:val="001D77"/>
                            <w:szCs w:val="19"/>
                          </w:rPr>
                          <w:t>Informacja sygnalna "Sytuacja gospodarstw domowych w 2020 r. w świetle wyników badania budżetów gospodarstw domowych"</w:t>
                        </w:r>
                      </w:hyperlink>
                    </w:p>
                    <w:p w14:paraId="4BBBF0C6" w14:textId="77777777" w:rsidR="00FF2A1C" w:rsidRPr="00350FDF" w:rsidRDefault="00975685" w:rsidP="002C6CCD">
                      <w:pPr>
                        <w:spacing w:before="60" w:after="60"/>
                        <w:rPr>
                          <w:color w:val="001D77"/>
                        </w:rPr>
                      </w:pPr>
                      <w:hyperlink r:id="rId49" w:history="1">
                        <w:r w:rsidR="00FF2A1C" w:rsidRPr="00350FDF">
                          <w:rPr>
                            <w:rStyle w:val="Hipercze"/>
                            <w:rFonts w:cstheme="minorBidi"/>
                            <w:color w:val="001D77"/>
                          </w:rPr>
                          <w:t>Publikacja „Dochody i warunki życia ludności Polski - raport z badania EU-SILC 2019"</w:t>
                        </w:r>
                      </w:hyperlink>
                    </w:p>
                    <w:p w14:paraId="0410BCF7" w14:textId="77777777" w:rsidR="00FF2A1C" w:rsidRPr="00350FDF" w:rsidRDefault="00975685" w:rsidP="002C6CC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0" w:history="1">
                        <w:r w:rsidR="00FF2A1C" w:rsidRPr="00350FDF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Publikacja „Ubóstwo w Polsce w latach 2015 i 2016”</w:t>
                        </w:r>
                      </w:hyperlink>
                    </w:p>
                    <w:p w14:paraId="112E0BD3" w14:textId="77777777" w:rsidR="00FF2A1C" w:rsidRPr="00350FDF" w:rsidRDefault="00975685" w:rsidP="002C6CC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1" w:history="1">
                        <w:r w:rsidR="00FF2A1C" w:rsidRPr="00350FDF">
                          <w:rPr>
                            <w:rStyle w:val="Hipercze"/>
                            <w:rFonts w:eastAsia="Fira Sans Light" w:cstheme="minorBidi"/>
                            <w:color w:val="001D77"/>
                            <w:szCs w:val="19"/>
                          </w:rPr>
                          <w:t>Publikacja „Ubóstwo w Polsce w latach 2019 i 2020”</w:t>
                        </w:r>
                      </w:hyperlink>
                    </w:p>
                    <w:p w14:paraId="2E886B0E" w14:textId="257A57A5" w:rsidR="00FF2A1C" w:rsidRPr="00350FDF" w:rsidRDefault="00FF2A1C" w:rsidP="002C6CCD">
                      <w:pPr>
                        <w:spacing w:before="60" w:after="60"/>
                        <w:rPr>
                          <w:color w:val="001D77"/>
                          <w:szCs w:val="19"/>
                        </w:rPr>
                      </w:pPr>
                      <w:r w:rsidRPr="00350FDF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Informacja o wartości i strukturze minimum egzystencji w 2020 r., Instytut Pracy i Spraw Socjalnych,</w:t>
                      </w:r>
                      <w:r w:rsidRPr="00350FDF">
                        <w:rPr>
                          <w:rFonts w:eastAsia="Fira Sans Light"/>
                          <w:color w:val="001D77"/>
                          <w:szCs w:val="19"/>
                        </w:rPr>
                        <w:t xml:space="preserve"> </w:t>
                      </w:r>
                      <w:hyperlink r:id="rId52" w:history="1">
                        <w:r w:rsidRPr="00350FDF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https://www.ipiss.com.pl/?zaklady=minimum-egzystencji-2</w:t>
                        </w:r>
                      </w:hyperlink>
                    </w:p>
                    <w:p w14:paraId="427FC3EA" w14:textId="77777777" w:rsidR="00FF2A1C" w:rsidRDefault="00FF2A1C" w:rsidP="002C6CCD"/>
                    <w:p w14:paraId="3A8BBAF4" w14:textId="77777777" w:rsidR="00FF2A1C" w:rsidRPr="00E233EA" w:rsidRDefault="00FF2A1C" w:rsidP="002C6CC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D8FFF67" w14:textId="77777777" w:rsidR="00FF2A1C" w:rsidRPr="00C50F7C" w:rsidRDefault="00975685" w:rsidP="002C6CC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53" w:history="1">
                        <w:r w:rsidR="00FF2A1C" w:rsidRPr="00C50F7C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3845E750" w14:textId="77777777" w:rsidR="00FF2A1C" w:rsidRPr="00C50F7C" w:rsidRDefault="00975685" w:rsidP="002C6CC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54" w:history="1">
                        <w:r w:rsidR="00FF2A1C" w:rsidRPr="00C50F7C">
                          <w:rPr>
                            <w:rStyle w:val="Hipercze"/>
                            <w:color w:val="001D77"/>
                            <w:szCs w:val="19"/>
                          </w:rPr>
                          <w:t>Dziedzinowe Bazy Wiedzy/Ubóstwo według grup społeczno-ekonomicznych</w:t>
                        </w:r>
                      </w:hyperlink>
                    </w:p>
                    <w:p w14:paraId="6CC7BA2E" w14:textId="77777777" w:rsidR="00FF2A1C" w:rsidRPr="00CF38F9" w:rsidRDefault="00975685" w:rsidP="002C6CC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55" w:history="1">
                        <w:r w:rsidR="00FF2A1C" w:rsidRPr="00C50F7C">
                          <w:rPr>
                            <w:rStyle w:val="Hipercze"/>
                            <w:color w:val="001D77"/>
                            <w:szCs w:val="19"/>
                          </w:rPr>
                          <w:t>Dziedzinowe Bazy Wiedzy/Ubóstwo według podziału kraju na miasto i wieś</w:t>
                        </w:r>
                      </w:hyperlink>
                    </w:p>
                    <w:p w14:paraId="453E79E9" w14:textId="77777777" w:rsidR="00FF2A1C" w:rsidRPr="006761A7" w:rsidRDefault="00FF2A1C" w:rsidP="002C6CC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8D7BB96" w14:textId="77777777" w:rsidR="00FF2A1C" w:rsidRDefault="00FF2A1C" w:rsidP="002C6CC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7441819" w14:textId="77777777" w:rsidR="00FF2A1C" w:rsidRPr="002C6CCD" w:rsidRDefault="00975685" w:rsidP="002C6CC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56" w:history="1">
                        <w:r w:rsidR="00FF2A1C" w:rsidRPr="002C6CCD">
                          <w:rPr>
                            <w:rStyle w:val="Hipercze"/>
                            <w:color w:val="001D77"/>
                            <w:szCs w:val="19"/>
                          </w:rPr>
                          <w:t>Wskaźnik zagrożenia ubóstwem skrajnym</w:t>
                        </w:r>
                      </w:hyperlink>
                    </w:p>
                    <w:p w14:paraId="6A5D502B" w14:textId="77777777" w:rsidR="00FF2A1C" w:rsidRPr="002C6CCD" w:rsidRDefault="00975685" w:rsidP="002C6CC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57" w:history="1">
                        <w:r w:rsidR="00FF2A1C" w:rsidRPr="002C6CCD">
                          <w:rPr>
                            <w:rStyle w:val="Hipercze"/>
                            <w:color w:val="001D77"/>
                            <w:szCs w:val="19"/>
                          </w:rPr>
                          <w:t>Wskaźnik zagrożenia ubóstwem relatywnym</w:t>
                        </w:r>
                      </w:hyperlink>
                    </w:p>
                    <w:p w14:paraId="18D980B4" w14:textId="77777777" w:rsidR="00FF2A1C" w:rsidRDefault="00975685" w:rsidP="00883763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58" w:history="1">
                        <w:r w:rsidR="00FF2A1C" w:rsidRPr="002C6CCD">
                          <w:rPr>
                            <w:rStyle w:val="Hipercze"/>
                            <w:color w:val="001D77"/>
                            <w:szCs w:val="19"/>
                          </w:rPr>
                          <w:t>Wskaźnik zagrożenia ubóstwem ustawowym</w:t>
                        </w:r>
                      </w:hyperlink>
                    </w:p>
                    <w:p w14:paraId="6B2B2F43" w14:textId="77777777" w:rsidR="00FF2A1C" w:rsidRPr="002C6CCD" w:rsidRDefault="00FF2A1C" w:rsidP="0088376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>
                        <w:rPr>
                          <w:rStyle w:val="Hipercze"/>
                          <w:color w:val="001D77"/>
                          <w:szCs w:val="19"/>
                        </w:rPr>
                        <w:t>Wskaźnik zagrożenia niedostatkiem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1166C" w:rsidRPr="00001C5B" w:rsidSect="00EF7B36">
      <w:headerReference w:type="default" r:id="rId59"/>
      <w:footerReference w:type="default" r:id="rId60"/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AF00A" w14:textId="77777777" w:rsidR="00975685" w:rsidRDefault="00975685" w:rsidP="000662E2">
      <w:pPr>
        <w:spacing w:after="0" w:line="240" w:lineRule="auto"/>
      </w:pPr>
      <w:r>
        <w:separator/>
      </w:r>
    </w:p>
  </w:endnote>
  <w:endnote w:type="continuationSeparator" w:id="0">
    <w:p w14:paraId="5D40D4AD" w14:textId="77777777" w:rsidR="00975685" w:rsidRDefault="009756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620116"/>
      <w:docPartObj>
        <w:docPartGallery w:val="Page Numbers (Bottom of Page)"/>
        <w:docPartUnique/>
      </w:docPartObj>
    </w:sdtPr>
    <w:sdtEndPr/>
    <w:sdtContent>
      <w:p w14:paraId="1D74D371" w14:textId="77777777" w:rsidR="00FF2A1C" w:rsidRDefault="00FF2A1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D4B6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4512466"/>
      <w:docPartObj>
        <w:docPartGallery w:val="Page Numbers (Bottom of Page)"/>
        <w:docPartUnique/>
      </w:docPartObj>
    </w:sdtPr>
    <w:sdtEndPr/>
    <w:sdtContent>
      <w:p w14:paraId="52301BFE" w14:textId="77777777" w:rsidR="00FF2A1C" w:rsidRDefault="00FF2A1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57D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80257B2" w14:textId="77777777" w:rsidR="00FF2A1C" w:rsidRDefault="00FF2A1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D4B6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9CDA6" w14:textId="77777777" w:rsidR="00975685" w:rsidRDefault="00975685" w:rsidP="000662E2">
      <w:pPr>
        <w:spacing w:after="0" w:line="240" w:lineRule="auto"/>
      </w:pPr>
      <w:r>
        <w:separator/>
      </w:r>
    </w:p>
  </w:footnote>
  <w:footnote w:type="continuationSeparator" w:id="0">
    <w:p w14:paraId="1495DBD7" w14:textId="77777777" w:rsidR="00975685" w:rsidRDefault="00975685" w:rsidP="000662E2">
      <w:pPr>
        <w:spacing w:after="0" w:line="240" w:lineRule="auto"/>
      </w:pPr>
      <w:r>
        <w:continuationSeparator/>
      </w:r>
    </w:p>
  </w:footnote>
  <w:footnote w:id="1">
    <w:p w14:paraId="0D780057" w14:textId="28AD1C9F" w:rsidR="00B920E9" w:rsidRPr="001C6C72" w:rsidRDefault="00B920E9" w:rsidP="001C6C72">
      <w:pPr>
        <w:spacing w:before="0" w:after="0" w:line="240" w:lineRule="auto"/>
        <w:rPr>
          <w:rFonts w:eastAsia="Calibri" w:cs="Calibri"/>
          <w:sz w:val="14"/>
          <w:szCs w:val="14"/>
        </w:rPr>
      </w:pPr>
      <w:r w:rsidRPr="001C6C72">
        <w:rPr>
          <w:rStyle w:val="Odwoanieprzypisudolnego"/>
          <w:sz w:val="14"/>
          <w:szCs w:val="14"/>
        </w:rPr>
        <w:footnoteRef/>
      </w:r>
      <w:r w:rsidRPr="001C6C72">
        <w:rPr>
          <w:sz w:val="14"/>
          <w:szCs w:val="14"/>
        </w:rPr>
        <w:t xml:space="preserve"> </w:t>
      </w:r>
      <w:r w:rsidRPr="001C6C72">
        <w:rPr>
          <w:rFonts w:eastAsia="Calibri" w:cs="Calibri"/>
          <w:sz w:val="14"/>
          <w:szCs w:val="14"/>
        </w:rPr>
        <w:t xml:space="preserve">Prezentowanie wskaźniki zasięgu (stopy) ubóstwa i sfery niedostatku są wyznaczane na podstawie wyników całorocznego </w:t>
      </w:r>
      <w:r w:rsidR="00EC78CD">
        <w:rPr>
          <w:rFonts w:eastAsia="Calibri" w:cs="Calibri"/>
          <w:sz w:val="14"/>
          <w:szCs w:val="14"/>
        </w:rPr>
        <w:t>b</w:t>
      </w:r>
      <w:r w:rsidRPr="001C6C72">
        <w:rPr>
          <w:rFonts w:eastAsia="Calibri" w:cs="Calibri"/>
          <w:sz w:val="14"/>
          <w:szCs w:val="14"/>
        </w:rPr>
        <w:t>adania budżetów gospodarstw domowych, w związku z czym reprezentują uśredniony poziom zjawiska dla okresu obejmującego cały rok.</w:t>
      </w:r>
    </w:p>
  </w:footnote>
  <w:footnote w:id="2">
    <w:p w14:paraId="5EAFD79E" w14:textId="77777777" w:rsidR="00C40731" w:rsidRPr="00E12297" w:rsidRDefault="00C40731" w:rsidP="00E12297">
      <w:pPr>
        <w:pStyle w:val="Tekstprzypisudolnego"/>
        <w:spacing w:before="0"/>
        <w:rPr>
          <w:sz w:val="14"/>
          <w:szCs w:val="14"/>
        </w:rPr>
      </w:pPr>
      <w:r w:rsidRPr="00E12297">
        <w:rPr>
          <w:rStyle w:val="Odwoanieprzypisudolnego"/>
          <w:sz w:val="14"/>
          <w:szCs w:val="14"/>
        </w:rPr>
        <w:footnoteRef/>
      </w:r>
      <w:r w:rsidRPr="00E12297">
        <w:rPr>
          <w:sz w:val="14"/>
          <w:szCs w:val="14"/>
        </w:rPr>
        <w:t xml:space="preserve"> Wydatki obejmują również wartość artykułów otrzymanych bezpłatnie oraz wartość spożycia naturalnego, jak również fundusz remontowy.</w:t>
      </w:r>
    </w:p>
  </w:footnote>
  <w:footnote w:id="3">
    <w:p w14:paraId="1AEFB8CB" w14:textId="77777777" w:rsidR="00FF2A1C" w:rsidRPr="00E12297" w:rsidRDefault="00FF2A1C" w:rsidP="00E12297">
      <w:pPr>
        <w:pStyle w:val="Tekstprzypisudolnego"/>
        <w:spacing w:before="0"/>
        <w:rPr>
          <w:sz w:val="14"/>
          <w:szCs w:val="14"/>
        </w:rPr>
      </w:pPr>
      <w:r w:rsidRPr="00E12297">
        <w:rPr>
          <w:rStyle w:val="Odwoanieprzypisudolnego"/>
          <w:sz w:val="14"/>
          <w:szCs w:val="14"/>
        </w:rPr>
        <w:footnoteRef/>
      </w:r>
      <w:r w:rsidRPr="00E12297">
        <w:rPr>
          <w:sz w:val="14"/>
          <w:szCs w:val="14"/>
        </w:rPr>
        <w:t xml:space="preserve"> Informacje dotyczące minimum egzystencji dostępne są na stronie Instytutu Pracy i Spraw Socjalnych: https://www.ipiss.com.pl/?zaklady=minimum-socjalne-oraz-minimum-egzystencji</w:t>
      </w:r>
    </w:p>
  </w:footnote>
  <w:footnote w:id="4">
    <w:p w14:paraId="799108E7" w14:textId="0806F9CA" w:rsidR="00C40731" w:rsidRPr="00E12297" w:rsidRDefault="00C40731" w:rsidP="00E12297">
      <w:pPr>
        <w:pStyle w:val="Tekstprzypisudolnego"/>
        <w:spacing w:before="0"/>
        <w:rPr>
          <w:sz w:val="14"/>
          <w:szCs w:val="14"/>
        </w:rPr>
      </w:pPr>
      <w:r w:rsidRPr="00E12297">
        <w:rPr>
          <w:rStyle w:val="Odwoanieprzypisudolnego"/>
          <w:sz w:val="14"/>
          <w:szCs w:val="14"/>
        </w:rPr>
        <w:footnoteRef/>
      </w:r>
      <w:r w:rsidRPr="00E12297">
        <w:rPr>
          <w:sz w:val="14"/>
          <w:szCs w:val="14"/>
        </w:rPr>
        <w:t xml:space="preserve"> </w:t>
      </w:r>
      <w:r w:rsidRPr="00E12297">
        <w:rPr>
          <w:bCs/>
          <w:sz w:val="14"/>
          <w:szCs w:val="14"/>
        </w:rPr>
        <w:t>Dz. U z 2021 r. poz.</w:t>
      </w:r>
      <w:r w:rsidR="00EC78CD">
        <w:rPr>
          <w:bCs/>
          <w:sz w:val="14"/>
          <w:szCs w:val="14"/>
        </w:rPr>
        <w:t xml:space="preserve"> </w:t>
      </w:r>
      <w:r w:rsidRPr="00E12297">
        <w:rPr>
          <w:bCs/>
          <w:sz w:val="14"/>
          <w:szCs w:val="14"/>
        </w:rPr>
        <w:t>2268, 2270, z 2022 r. poz. 1,</w:t>
      </w:r>
      <w:r w:rsidR="00F2709D">
        <w:rPr>
          <w:bCs/>
          <w:sz w:val="14"/>
          <w:szCs w:val="14"/>
        </w:rPr>
        <w:t xml:space="preserve"> </w:t>
      </w:r>
      <w:r w:rsidRPr="00E12297">
        <w:rPr>
          <w:bCs/>
          <w:sz w:val="14"/>
          <w:szCs w:val="14"/>
        </w:rPr>
        <w:t>66,</w:t>
      </w:r>
      <w:r w:rsidR="00F2709D">
        <w:rPr>
          <w:bCs/>
          <w:sz w:val="14"/>
          <w:szCs w:val="14"/>
        </w:rPr>
        <w:t xml:space="preserve"> </w:t>
      </w:r>
      <w:r w:rsidRPr="00E12297">
        <w:rPr>
          <w:bCs/>
          <w:sz w:val="14"/>
          <w:szCs w:val="14"/>
        </w:rPr>
        <w:t>1079</w:t>
      </w:r>
      <w:r w:rsidR="00EC78CD">
        <w:rPr>
          <w:bCs/>
          <w:sz w:val="14"/>
          <w:szCs w:val="14"/>
        </w:rPr>
        <w:t>.</w:t>
      </w:r>
    </w:p>
  </w:footnote>
  <w:footnote w:id="5">
    <w:p w14:paraId="4C0F78DC" w14:textId="77777777" w:rsidR="00FF2A1C" w:rsidRPr="00E12297" w:rsidRDefault="00FF2A1C" w:rsidP="00E12297">
      <w:pPr>
        <w:pStyle w:val="Tekstprzypisudolnego"/>
        <w:spacing w:before="0"/>
        <w:rPr>
          <w:sz w:val="14"/>
          <w:szCs w:val="14"/>
        </w:rPr>
      </w:pPr>
      <w:r w:rsidRPr="00E12297">
        <w:rPr>
          <w:rStyle w:val="Odwoanieprzypisudolnego"/>
          <w:sz w:val="14"/>
          <w:szCs w:val="14"/>
        </w:rPr>
        <w:footnoteRef/>
      </w:r>
      <w:r w:rsidRPr="00E12297">
        <w:rPr>
          <w:sz w:val="14"/>
          <w:szCs w:val="14"/>
        </w:rPr>
        <w:t xml:space="preserve"> W przeliczeniu na jednostkę ekwiwalentną, z uwzględnieniem tzw. oryginalnej skali ekwiwalentności OECD, zgodnie z którą wagę 1 przypisuje się pierwszej osobie w gospodarstwie domowym w wieku 14 lat i więcej; wagę 0,7 – każdej następnej osobie w tym wieku; wagę 0,5 – każdemu dziecku w wieku poniżej 14 lat.</w:t>
      </w:r>
    </w:p>
  </w:footnote>
  <w:footnote w:id="6">
    <w:p w14:paraId="089C5BFA" w14:textId="758DD685" w:rsidR="00FF2A1C" w:rsidRPr="00964236" w:rsidRDefault="00FF2A1C">
      <w:pPr>
        <w:pStyle w:val="Tekstprzypisudolnego"/>
        <w:rPr>
          <w:color w:val="001D77"/>
          <w:sz w:val="14"/>
          <w:szCs w:val="14"/>
        </w:rPr>
      </w:pPr>
      <w:r w:rsidRPr="009534B5">
        <w:rPr>
          <w:rStyle w:val="Odwoanieprzypisudolnego"/>
          <w:sz w:val="14"/>
          <w:szCs w:val="14"/>
        </w:rPr>
        <w:footnoteRef/>
      </w:r>
      <w:r w:rsidRPr="009534B5">
        <w:rPr>
          <w:sz w:val="14"/>
          <w:szCs w:val="14"/>
        </w:rPr>
        <w:t xml:space="preserve"> Więcej na ten temat w dostępnej na stronie internetowej GUS w notatce sygnalnej: ”Sytuacja gospodarstw domowych w 2021</w:t>
      </w:r>
      <w:r w:rsidRPr="00636869">
        <w:rPr>
          <w:sz w:val="14"/>
          <w:szCs w:val="14"/>
        </w:rPr>
        <w:t xml:space="preserve"> r. w świetle wyników </w:t>
      </w:r>
      <w:r w:rsidR="00F2709D">
        <w:rPr>
          <w:sz w:val="14"/>
          <w:szCs w:val="14"/>
        </w:rPr>
        <w:t>b</w:t>
      </w:r>
      <w:r w:rsidRPr="009534B5">
        <w:rPr>
          <w:sz w:val="14"/>
          <w:szCs w:val="14"/>
        </w:rPr>
        <w:t xml:space="preserve">adania budżetów gospodarstw domowych” </w:t>
      </w:r>
      <w:r w:rsidRPr="00964236">
        <w:rPr>
          <w:color w:val="001D77"/>
          <w:sz w:val="14"/>
          <w:szCs w:val="14"/>
        </w:rPr>
        <w:t>(</w:t>
      </w:r>
      <w:hyperlink r:id="rId1" w:history="1">
        <w:r w:rsidRPr="00964236">
          <w:rPr>
            <w:rStyle w:val="Hipercze"/>
            <w:rFonts w:cstheme="minorBidi"/>
            <w:color w:val="001D77"/>
            <w:sz w:val="14"/>
            <w:szCs w:val="14"/>
          </w:rPr>
          <w:t>https://stat.gov.pl/obszary-tematyczne/warunki-zycia/dochody-wydatki-i-warunki-zycia-ludnosci/sytuacja-gospodarstw-domowych-w-2021-r-w-swietle-badania-budzetow-gospodarstw-domowych,3,21.html</w:t>
        </w:r>
      </w:hyperlink>
      <w:r w:rsidRPr="00964236">
        <w:rPr>
          <w:color w:val="001D77"/>
          <w:sz w:val="14"/>
          <w:szCs w:val="14"/>
        </w:rPr>
        <w:t>)</w:t>
      </w:r>
    </w:p>
  </w:footnote>
  <w:footnote w:id="7">
    <w:p w14:paraId="7181474E" w14:textId="1FAE58F8" w:rsidR="00FF2A1C" w:rsidRPr="00B32892" w:rsidRDefault="00FF2A1C" w:rsidP="00A16213">
      <w:pPr>
        <w:pStyle w:val="Zwykytekst"/>
        <w:rPr>
          <w:rFonts w:ascii="Fira Sans" w:hAnsi="Fira Sans"/>
        </w:rPr>
      </w:pPr>
      <w:r w:rsidRPr="00B32892">
        <w:rPr>
          <w:rStyle w:val="Odwoanieprzypisudolnego"/>
          <w:rFonts w:ascii="Fira Sans" w:hAnsi="Fira Sans"/>
          <w:sz w:val="14"/>
          <w:szCs w:val="14"/>
        </w:rPr>
        <w:footnoteRef/>
      </w:r>
      <w:r w:rsidRPr="00B32892">
        <w:rPr>
          <w:rFonts w:ascii="Fira Sans" w:hAnsi="Fira Sans"/>
        </w:rPr>
        <w:t xml:space="preserve"> </w:t>
      </w:r>
      <w:r w:rsidRPr="00B32892">
        <w:rPr>
          <w:rFonts w:ascii="Fira Sans" w:hAnsi="Fira Sans"/>
          <w:sz w:val="14"/>
          <w:szCs w:val="14"/>
        </w:rPr>
        <w:t>Prezentowane dane dotyczące zasięgu ubóstwa oparte s</w:t>
      </w:r>
      <w:r w:rsidR="00F2709D">
        <w:rPr>
          <w:rFonts w:ascii="Fira Sans" w:hAnsi="Fira Sans"/>
          <w:sz w:val="14"/>
          <w:szCs w:val="14"/>
        </w:rPr>
        <w:t>ą na wynikach ankietowego b</w:t>
      </w:r>
      <w:r w:rsidRPr="00B32892">
        <w:rPr>
          <w:rFonts w:ascii="Fira Sans" w:hAnsi="Fira Sans"/>
          <w:sz w:val="14"/>
          <w:szCs w:val="14"/>
        </w:rPr>
        <w:t>adania budżetów gospodarstw domowych prowadzonego metodą reprezentacyjną. Wyniki wszystkich tego typu badań obarczone są błędami o charakterze zarówno losowym jak i nielosowym, o czy należy pamiętać interpretując prezentowane dane. Wartości błędów losowych zostały zamieszczone w aneksie do niniejszej notatki.</w:t>
      </w:r>
    </w:p>
    <w:p w14:paraId="0799721A" w14:textId="77777777" w:rsidR="00FF2A1C" w:rsidRDefault="00FF2A1C">
      <w:pPr>
        <w:pStyle w:val="Tekstprzypisudolnego"/>
      </w:pPr>
    </w:p>
  </w:footnote>
  <w:footnote w:id="8">
    <w:p w14:paraId="24BAFF2D" w14:textId="3C7311B0" w:rsidR="00FF2A1C" w:rsidRPr="00F2709D" w:rsidRDefault="00FF2A1C" w:rsidP="00E12297">
      <w:pPr>
        <w:pStyle w:val="Tekstprzypisudolnego"/>
        <w:spacing w:before="0"/>
        <w:rPr>
          <w:sz w:val="14"/>
          <w:szCs w:val="14"/>
        </w:rPr>
      </w:pPr>
      <w:r w:rsidRPr="00F2709D">
        <w:rPr>
          <w:rStyle w:val="Odwoanieprzypisudolnego"/>
          <w:sz w:val="14"/>
          <w:szCs w:val="14"/>
        </w:rPr>
        <w:footnoteRef/>
      </w:r>
      <w:r w:rsidRPr="00F2709D">
        <w:rPr>
          <w:sz w:val="14"/>
          <w:szCs w:val="14"/>
        </w:rPr>
        <w:t xml:space="preserve"> W 2020 roku, w warunkach wybuchu</w:t>
      </w:r>
      <w:r w:rsidR="001C6C72">
        <w:rPr>
          <w:sz w:val="14"/>
          <w:szCs w:val="14"/>
        </w:rPr>
        <w:t xml:space="preserve"> i rozwoju</w:t>
      </w:r>
      <w:r w:rsidRPr="00F2709D">
        <w:rPr>
          <w:sz w:val="14"/>
          <w:szCs w:val="14"/>
        </w:rPr>
        <w:t xml:space="preserve"> pandemii Covid-19, porównaniu z rokiem 2019 gospodarstwa domowe</w:t>
      </w:r>
      <w:r w:rsidR="001C6C72">
        <w:rPr>
          <w:sz w:val="14"/>
          <w:szCs w:val="14"/>
        </w:rPr>
        <w:t>,</w:t>
      </w:r>
      <w:r w:rsidRPr="00F2709D">
        <w:rPr>
          <w:sz w:val="14"/>
          <w:szCs w:val="14"/>
        </w:rPr>
        <w:t xml:space="preserve"> mimo osiągnięcia wyższych przeciętnych dochodów </w:t>
      </w:r>
      <w:r w:rsidR="00C34529" w:rsidRPr="00F2709D">
        <w:rPr>
          <w:sz w:val="14"/>
          <w:szCs w:val="14"/>
        </w:rPr>
        <w:t xml:space="preserve">wydawały </w:t>
      </w:r>
      <w:r w:rsidRPr="00F2709D">
        <w:rPr>
          <w:sz w:val="14"/>
          <w:szCs w:val="14"/>
        </w:rPr>
        <w:t>zauważalnie mniej, co wpłynęło na wysokość progów ubóstwa skrajnego i relatywnego</w:t>
      </w:r>
      <w:r w:rsidR="00E12297" w:rsidRPr="00F2709D">
        <w:rPr>
          <w:sz w:val="14"/>
          <w:szCs w:val="14"/>
        </w:rPr>
        <w:t>.</w:t>
      </w:r>
      <w:r w:rsidRPr="00F2709D">
        <w:rPr>
          <w:sz w:val="14"/>
          <w:szCs w:val="14"/>
        </w:rPr>
        <w:t xml:space="preserve"> </w:t>
      </w:r>
    </w:p>
  </w:footnote>
  <w:footnote w:id="9">
    <w:p w14:paraId="34DC2FE0" w14:textId="6386EF08" w:rsidR="00FF2A1C" w:rsidRPr="00F2709D" w:rsidRDefault="00FF2A1C" w:rsidP="00E12297">
      <w:pPr>
        <w:pStyle w:val="Tekstprzypisudolnego"/>
        <w:spacing w:before="0"/>
        <w:rPr>
          <w:sz w:val="14"/>
          <w:szCs w:val="14"/>
        </w:rPr>
      </w:pPr>
      <w:r w:rsidRPr="00F2709D">
        <w:rPr>
          <w:rStyle w:val="Odwoanieprzypisudolnego"/>
          <w:sz w:val="14"/>
          <w:szCs w:val="14"/>
        </w:rPr>
        <w:footnoteRef/>
      </w:r>
      <w:r w:rsidRPr="00F2709D">
        <w:rPr>
          <w:sz w:val="14"/>
          <w:szCs w:val="14"/>
        </w:rPr>
        <w:t xml:space="preserve"> </w:t>
      </w:r>
      <w:proofErr w:type="spellStart"/>
      <w:r w:rsidR="001C6C72">
        <w:rPr>
          <w:sz w:val="14"/>
          <w:szCs w:val="14"/>
        </w:rPr>
        <w:t>J.w</w:t>
      </w:r>
      <w:proofErr w:type="spellEnd"/>
      <w:r w:rsidR="001C6C72">
        <w:rPr>
          <w:sz w:val="14"/>
          <w:szCs w:val="14"/>
        </w:rPr>
        <w:t xml:space="preserve">. </w:t>
      </w:r>
    </w:p>
    <w:p w14:paraId="7E2565A2" w14:textId="77777777" w:rsidR="00FF2A1C" w:rsidRDefault="00FF2A1C">
      <w:pPr>
        <w:pStyle w:val="Tekstprzypisudolnego"/>
      </w:pPr>
    </w:p>
  </w:footnote>
  <w:footnote w:id="10">
    <w:p w14:paraId="7BB90011" w14:textId="70A4CD16" w:rsidR="00FF2A1C" w:rsidRPr="00CD6C7B" w:rsidRDefault="00FF2A1C" w:rsidP="007F184E">
      <w:pPr>
        <w:pStyle w:val="Tekstprzypisudolnego"/>
        <w:rPr>
          <w:sz w:val="14"/>
          <w:szCs w:val="14"/>
        </w:rPr>
      </w:pPr>
      <w:r w:rsidRPr="00CD6C7B">
        <w:rPr>
          <w:rStyle w:val="Odwoanieprzypisudolnego"/>
          <w:sz w:val="14"/>
          <w:szCs w:val="14"/>
        </w:rPr>
        <w:footnoteRef/>
      </w:r>
      <w:r w:rsidRPr="00CD6C7B">
        <w:rPr>
          <w:sz w:val="14"/>
          <w:szCs w:val="14"/>
        </w:rPr>
        <w:t xml:space="preserve"> Dane </w:t>
      </w:r>
      <w:r>
        <w:rPr>
          <w:sz w:val="14"/>
          <w:szCs w:val="14"/>
        </w:rPr>
        <w:t xml:space="preserve">na </w:t>
      </w:r>
      <w:r w:rsidR="007D02FB">
        <w:rPr>
          <w:sz w:val="14"/>
          <w:szCs w:val="14"/>
        </w:rPr>
        <w:t>W</w:t>
      </w:r>
      <w:r>
        <w:rPr>
          <w:sz w:val="14"/>
          <w:szCs w:val="14"/>
        </w:rPr>
        <w:t>ykresie 6 odnoszą się do gospodarstw domowych z osobami (dziećmi) w wieku 0</w:t>
      </w:r>
      <w:r w:rsidR="00C34529">
        <w:rPr>
          <w:sz w:val="14"/>
          <w:szCs w:val="14"/>
        </w:rPr>
        <w:t>–</w:t>
      </w:r>
      <w:r>
        <w:rPr>
          <w:sz w:val="14"/>
          <w:szCs w:val="14"/>
        </w:rPr>
        <w:t>17</w:t>
      </w:r>
      <w:r w:rsidR="007D02FB">
        <w:rPr>
          <w:sz w:val="14"/>
          <w:szCs w:val="14"/>
        </w:rPr>
        <w:t xml:space="preserve"> lat</w:t>
      </w:r>
      <w:r>
        <w:rPr>
          <w:sz w:val="14"/>
          <w:szCs w:val="14"/>
        </w:rPr>
        <w:t xml:space="preserve"> niezależnie od tego, czy są utrzymywane przez rodziców (lub innych członków gospodarstwa), czy mają własne źródło utrzymania, takie jak np. renta rodzinna lub alimenty. W skład tych gospodarstw oprócz rodziców i dzieci w wieku 0</w:t>
      </w:r>
      <w:r w:rsidR="00C34529">
        <w:rPr>
          <w:sz w:val="14"/>
          <w:szCs w:val="14"/>
        </w:rPr>
        <w:t>–</w:t>
      </w:r>
      <w:r>
        <w:rPr>
          <w:sz w:val="14"/>
          <w:szCs w:val="14"/>
        </w:rPr>
        <w:t xml:space="preserve">17 </w:t>
      </w:r>
      <w:r w:rsidR="007D02FB">
        <w:rPr>
          <w:sz w:val="14"/>
          <w:szCs w:val="14"/>
        </w:rPr>
        <w:t xml:space="preserve">lat </w:t>
      </w:r>
      <w:r>
        <w:rPr>
          <w:sz w:val="14"/>
          <w:szCs w:val="14"/>
        </w:rPr>
        <w:t>mogą wchodzić także inne osoby, takie jak np. starsze rodzeństwo, dziadkowie, czy bracia lub siostry jednego z rodziców.</w:t>
      </w:r>
    </w:p>
  </w:footnote>
  <w:footnote w:id="11">
    <w:p w14:paraId="03449513" w14:textId="0C8F707D" w:rsidR="00FF2A1C" w:rsidRPr="00F2709D" w:rsidRDefault="00FF2A1C" w:rsidP="00F2709D">
      <w:pPr>
        <w:pStyle w:val="Tekstprzypisudolnego"/>
        <w:spacing w:before="0"/>
        <w:rPr>
          <w:sz w:val="14"/>
          <w:szCs w:val="14"/>
        </w:rPr>
      </w:pPr>
      <w:r w:rsidRPr="00F2709D">
        <w:rPr>
          <w:rStyle w:val="Odwoanieprzypisudolnego"/>
          <w:sz w:val="14"/>
          <w:szCs w:val="14"/>
        </w:rPr>
        <w:footnoteRef/>
      </w:r>
      <w:r w:rsidRPr="00F2709D">
        <w:rPr>
          <w:sz w:val="14"/>
          <w:szCs w:val="14"/>
        </w:rPr>
        <w:t xml:space="preserve"> Szczegółowe dane i wyjaśnienia metodologiczne dotyczące sfery niedostatku zawarte są w aneksie do niniejszej notatki</w:t>
      </w:r>
      <w:r w:rsidR="00F2709D">
        <w:rPr>
          <w:sz w:val="14"/>
          <w:szCs w:val="14"/>
        </w:rPr>
        <w:t>.</w:t>
      </w:r>
    </w:p>
  </w:footnote>
  <w:footnote w:id="12">
    <w:p w14:paraId="7917A7FB" w14:textId="680F10D3" w:rsidR="00FF2A1C" w:rsidRPr="009043CA" w:rsidRDefault="00FF2A1C" w:rsidP="00F2709D">
      <w:pPr>
        <w:pStyle w:val="Tekstprzypisudolnego"/>
        <w:spacing w:before="0"/>
        <w:rPr>
          <w:color w:val="001377"/>
        </w:rPr>
      </w:pPr>
      <w:r w:rsidRPr="00F2709D">
        <w:rPr>
          <w:rStyle w:val="Odwoanieprzypisudolnego"/>
          <w:sz w:val="14"/>
          <w:szCs w:val="14"/>
        </w:rPr>
        <w:footnoteRef/>
      </w:r>
      <w:r w:rsidRPr="00F2709D">
        <w:rPr>
          <w:sz w:val="14"/>
          <w:szCs w:val="14"/>
        </w:rPr>
        <w:t xml:space="preserve"> Informacje dotyczące minimum socjalnego dostępne są na stronie Instytutu Pracy i Spraw Socjalnych: </w:t>
      </w:r>
      <w:hyperlink r:id="rId2" w:history="1">
        <w:r w:rsidRPr="009043CA">
          <w:rPr>
            <w:rStyle w:val="Hipercze"/>
            <w:rFonts w:cstheme="minorBidi"/>
            <w:color w:val="001377"/>
            <w:sz w:val="14"/>
            <w:szCs w:val="14"/>
          </w:rPr>
          <w:t>https://www.ipiss.com.pl/?zaklady=minimum-socjalne-oraz-minimum-egzystencji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6664" w14:textId="77777777" w:rsidR="00FF2A1C" w:rsidRDefault="00FF2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D9721A2" wp14:editId="59F222D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E1364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0DED27C" w14:textId="77777777" w:rsidR="00FF2A1C" w:rsidRDefault="00FF2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57B9" w14:textId="52864AB8" w:rsidR="00FF2A1C" w:rsidRDefault="009043CA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0528" behindDoc="0" locked="0" layoutInCell="1" allowOverlap="1" wp14:anchorId="1E7C0EDF" wp14:editId="71CFCED6">
          <wp:simplePos x="0" y="0"/>
          <wp:positionH relativeFrom="margin">
            <wp:align>left</wp:align>
          </wp:positionH>
          <wp:positionV relativeFrom="paragraph">
            <wp:posOffset>78740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F2A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30380D" wp14:editId="09E3144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9C523D" w14:textId="77777777" w:rsidR="00FF2A1C" w:rsidRPr="003C6C8D" w:rsidRDefault="00FF2A1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30380D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59C523D" w14:textId="77777777" w:rsidR="00FF2A1C" w:rsidRPr="003C6C8D" w:rsidRDefault="00FF2A1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F2A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78EB60C" wp14:editId="59DA453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97FAF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14:paraId="3ECCDD03" w14:textId="66547E83" w:rsidR="009043CA" w:rsidRDefault="009043CA">
    <w:pPr>
      <w:pStyle w:val="Nagwek"/>
      <w:rPr>
        <w:noProof/>
        <w:lang w:eastAsia="pl-PL"/>
      </w:rPr>
    </w:pPr>
  </w:p>
  <w:p w14:paraId="54477F13" w14:textId="77777777" w:rsidR="009043CA" w:rsidRDefault="009043CA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BB32E" w14:textId="77777777" w:rsidR="00FF2A1C" w:rsidRDefault="00FF2A1C">
    <w:pPr>
      <w:pStyle w:val="Nagwek"/>
    </w:pPr>
  </w:p>
  <w:p w14:paraId="04E5C57B" w14:textId="77777777" w:rsidR="00FF2A1C" w:rsidRDefault="00FF2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EB017A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9B09AA"/>
    <w:multiLevelType w:val="hybridMultilevel"/>
    <w:tmpl w:val="43A0AF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77"/>
    <w:rsid w:val="000014E9"/>
    <w:rsid w:val="00001C5B"/>
    <w:rsid w:val="00002E1D"/>
    <w:rsid w:val="00003437"/>
    <w:rsid w:val="00003646"/>
    <w:rsid w:val="00003EB5"/>
    <w:rsid w:val="00005371"/>
    <w:rsid w:val="000053B8"/>
    <w:rsid w:val="00006366"/>
    <w:rsid w:val="0000709F"/>
    <w:rsid w:val="00007118"/>
    <w:rsid w:val="000101CD"/>
    <w:rsid w:val="000108B8"/>
    <w:rsid w:val="000116DD"/>
    <w:rsid w:val="000152F5"/>
    <w:rsid w:val="00015386"/>
    <w:rsid w:val="00015BD6"/>
    <w:rsid w:val="00016161"/>
    <w:rsid w:val="00017329"/>
    <w:rsid w:val="00021239"/>
    <w:rsid w:val="000212F4"/>
    <w:rsid w:val="00025FCF"/>
    <w:rsid w:val="000305A0"/>
    <w:rsid w:val="000317AB"/>
    <w:rsid w:val="00031CF2"/>
    <w:rsid w:val="000337BB"/>
    <w:rsid w:val="00034160"/>
    <w:rsid w:val="00035665"/>
    <w:rsid w:val="00040344"/>
    <w:rsid w:val="0004081F"/>
    <w:rsid w:val="000417D5"/>
    <w:rsid w:val="00042199"/>
    <w:rsid w:val="0004582E"/>
    <w:rsid w:val="0004646A"/>
    <w:rsid w:val="000470AA"/>
    <w:rsid w:val="00051119"/>
    <w:rsid w:val="000515E0"/>
    <w:rsid w:val="00053AA7"/>
    <w:rsid w:val="00057831"/>
    <w:rsid w:val="00057CA1"/>
    <w:rsid w:val="00057F3F"/>
    <w:rsid w:val="000630B9"/>
    <w:rsid w:val="0006547E"/>
    <w:rsid w:val="000662E2"/>
    <w:rsid w:val="00066883"/>
    <w:rsid w:val="00066E76"/>
    <w:rsid w:val="00067ECB"/>
    <w:rsid w:val="00071D41"/>
    <w:rsid w:val="000730CD"/>
    <w:rsid w:val="000739C9"/>
    <w:rsid w:val="00074DD8"/>
    <w:rsid w:val="0007587B"/>
    <w:rsid w:val="0007743F"/>
    <w:rsid w:val="00080209"/>
    <w:rsid w:val="00080265"/>
    <w:rsid w:val="000806F7"/>
    <w:rsid w:val="0008411D"/>
    <w:rsid w:val="00085030"/>
    <w:rsid w:val="00085D38"/>
    <w:rsid w:val="000866F3"/>
    <w:rsid w:val="000903B7"/>
    <w:rsid w:val="0009043F"/>
    <w:rsid w:val="0009119C"/>
    <w:rsid w:val="000916A9"/>
    <w:rsid w:val="000925E1"/>
    <w:rsid w:val="00095EE8"/>
    <w:rsid w:val="0009696C"/>
    <w:rsid w:val="00097840"/>
    <w:rsid w:val="000A0BAD"/>
    <w:rsid w:val="000A0E48"/>
    <w:rsid w:val="000A1A1A"/>
    <w:rsid w:val="000A2E3E"/>
    <w:rsid w:val="000A42BC"/>
    <w:rsid w:val="000A448B"/>
    <w:rsid w:val="000A4D64"/>
    <w:rsid w:val="000A5F0B"/>
    <w:rsid w:val="000A6817"/>
    <w:rsid w:val="000A6963"/>
    <w:rsid w:val="000A6A80"/>
    <w:rsid w:val="000A7F1A"/>
    <w:rsid w:val="000B0727"/>
    <w:rsid w:val="000B192E"/>
    <w:rsid w:val="000B247A"/>
    <w:rsid w:val="000B2618"/>
    <w:rsid w:val="000B3785"/>
    <w:rsid w:val="000C040F"/>
    <w:rsid w:val="000C131A"/>
    <w:rsid w:val="000C135D"/>
    <w:rsid w:val="000C1FDC"/>
    <w:rsid w:val="000C29F1"/>
    <w:rsid w:val="000C2E6A"/>
    <w:rsid w:val="000D06E0"/>
    <w:rsid w:val="000D11C0"/>
    <w:rsid w:val="000D1D43"/>
    <w:rsid w:val="000D225C"/>
    <w:rsid w:val="000D2A5C"/>
    <w:rsid w:val="000D3477"/>
    <w:rsid w:val="000D3C59"/>
    <w:rsid w:val="000D3CDA"/>
    <w:rsid w:val="000D7F85"/>
    <w:rsid w:val="000E0918"/>
    <w:rsid w:val="000E1349"/>
    <w:rsid w:val="000E1F41"/>
    <w:rsid w:val="000E229F"/>
    <w:rsid w:val="000E375E"/>
    <w:rsid w:val="000E3DF4"/>
    <w:rsid w:val="000E480F"/>
    <w:rsid w:val="000E5691"/>
    <w:rsid w:val="000E7917"/>
    <w:rsid w:val="000F5B9D"/>
    <w:rsid w:val="000F6476"/>
    <w:rsid w:val="000F704F"/>
    <w:rsid w:val="000F7C83"/>
    <w:rsid w:val="001011C3"/>
    <w:rsid w:val="00102C97"/>
    <w:rsid w:val="001040BC"/>
    <w:rsid w:val="00105496"/>
    <w:rsid w:val="00106181"/>
    <w:rsid w:val="00110C64"/>
    <w:rsid w:val="00110D87"/>
    <w:rsid w:val="001113B8"/>
    <w:rsid w:val="00111C66"/>
    <w:rsid w:val="00112437"/>
    <w:rsid w:val="00113685"/>
    <w:rsid w:val="001149A1"/>
    <w:rsid w:val="00114DB9"/>
    <w:rsid w:val="00115809"/>
    <w:rsid w:val="00116087"/>
    <w:rsid w:val="001167B8"/>
    <w:rsid w:val="001210AC"/>
    <w:rsid w:val="00125CCD"/>
    <w:rsid w:val="00130296"/>
    <w:rsid w:val="00130DD3"/>
    <w:rsid w:val="00130FEE"/>
    <w:rsid w:val="00133DAF"/>
    <w:rsid w:val="00135A93"/>
    <w:rsid w:val="00135B65"/>
    <w:rsid w:val="00141D35"/>
    <w:rsid w:val="00142037"/>
    <w:rsid w:val="001423B6"/>
    <w:rsid w:val="00143DC1"/>
    <w:rsid w:val="001445DE"/>
    <w:rsid w:val="001448A7"/>
    <w:rsid w:val="00145302"/>
    <w:rsid w:val="00146621"/>
    <w:rsid w:val="0014758F"/>
    <w:rsid w:val="00150756"/>
    <w:rsid w:val="00150BC9"/>
    <w:rsid w:val="00153F1D"/>
    <w:rsid w:val="0015560A"/>
    <w:rsid w:val="001562D4"/>
    <w:rsid w:val="001571B5"/>
    <w:rsid w:val="00162325"/>
    <w:rsid w:val="0016528F"/>
    <w:rsid w:val="00167B8C"/>
    <w:rsid w:val="00171417"/>
    <w:rsid w:val="00175466"/>
    <w:rsid w:val="00175554"/>
    <w:rsid w:val="00175ADA"/>
    <w:rsid w:val="001778BA"/>
    <w:rsid w:val="00180A3F"/>
    <w:rsid w:val="00180C89"/>
    <w:rsid w:val="00184FCD"/>
    <w:rsid w:val="00186576"/>
    <w:rsid w:val="0018675A"/>
    <w:rsid w:val="00191656"/>
    <w:rsid w:val="00191DA6"/>
    <w:rsid w:val="00192066"/>
    <w:rsid w:val="001934D8"/>
    <w:rsid w:val="00193D72"/>
    <w:rsid w:val="001951DA"/>
    <w:rsid w:val="0019731B"/>
    <w:rsid w:val="001973B2"/>
    <w:rsid w:val="00197917"/>
    <w:rsid w:val="00197B46"/>
    <w:rsid w:val="001A195E"/>
    <w:rsid w:val="001A253B"/>
    <w:rsid w:val="001A4A42"/>
    <w:rsid w:val="001A4EEA"/>
    <w:rsid w:val="001A564B"/>
    <w:rsid w:val="001A7008"/>
    <w:rsid w:val="001A7E32"/>
    <w:rsid w:val="001B085B"/>
    <w:rsid w:val="001B09A2"/>
    <w:rsid w:val="001B2ADE"/>
    <w:rsid w:val="001B34B0"/>
    <w:rsid w:val="001B4364"/>
    <w:rsid w:val="001C3269"/>
    <w:rsid w:val="001C3F17"/>
    <w:rsid w:val="001C3FD4"/>
    <w:rsid w:val="001C41D7"/>
    <w:rsid w:val="001C5F39"/>
    <w:rsid w:val="001C6C72"/>
    <w:rsid w:val="001C7C58"/>
    <w:rsid w:val="001D1206"/>
    <w:rsid w:val="001D1BCC"/>
    <w:rsid w:val="001D1DB4"/>
    <w:rsid w:val="001D3440"/>
    <w:rsid w:val="001D3D0B"/>
    <w:rsid w:val="001D4BB5"/>
    <w:rsid w:val="001D5DED"/>
    <w:rsid w:val="001D7C73"/>
    <w:rsid w:val="001E1433"/>
    <w:rsid w:val="001E1D94"/>
    <w:rsid w:val="001E44F7"/>
    <w:rsid w:val="001E48EA"/>
    <w:rsid w:val="001E6DD6"/>
    <w:rsid w:val="001E7DBB"/>
    <w:rsid w:val="001F24A7"/>
    <w:rsid w:val="001F3E2C"/>
    <w:rsid w:val="001F502F"/>
    <w:rsid w:val="00201BC2"/>
    <w:rsid w:val="00202617"/>
    <w:rsid w:val="002069F2"/>
    <w:rsid w:val="00207C9A"/>
    <w:rsid w:val="00207E5C"/>
    <w:rsid w:val="00212C16"/>
    <w:rsid w:val="00214129"/>
    <w:rsid w:val="00216245"/>
    <w:rsid w:val="002170E2"/>
    <w:rsid w:val="002172EF"/>
    <w:rsid w:val="002174AA"/>
    <w:rsid w:val="0022027D"/>
    <w:rsid w:val="00222C87"/>
    <w:rsid w:val="00224478"/>
    <w:rsid w:val="00226B71"/>
    <w:rsid w:val="00227BED"/>
    <w:rsid w:val="00231880"/>
    <w:rsid w:val="00231A72"/>
    <w:rsid w:val="00233288"/>
    <w:rsid w:val="00233C68"/>
    <w:rsid w:val="002353DF"/>
    <w:rsid w:val="0023750D"/>
    <w:rsid w:val="002416B9"/>
    <w:rsid w:val="00243B76"/>
    <w:rsid w:val="0024753C"/>
    <w:rsid w:val="002509E8"/>
    <w:rsid w:val="002557BA"/>
    <w:rsid w:val="002574F9"/>
    <w:rsid w:val="00257B3D"/>
    <w:rsid w:val="00260C07"/>
    <w:rsid w:val="00260C98"/>
    <w:rsid w:val="002613E5"/>
    <w:rsid w:val="0026168B"/>
    <w:rsid w:val="00262B61"/>
    <w:rsid w:val="00262F01"/>
    <w:rsid w:val="002669C0"/>
    <w:rsid w:val="00267967"/>
    <w:rsid w:val="00267AB1"/>
    <w:rsid w:val="00271E09"/>
    <w:rsid w:val="00272C76"/>
    <w:rsid w:val="002731F4"/>
    <w:rsid w:val="002736E9"/>
    <w:rsid w:val="00275267"/>
    <w:rsid w:val="0027539B"/>
    <w:rsid w:val="002761E5"/>
    <w:rsid w:val="00276811"/>
    <w:rsid w:val="00276C9A"/>
    <w:rsid w:val="0028121D"/>
    <w:rsid w:val="002813EE"/>
    <w:rsid w:val="00281611"/>
    <w:rsid w:val="00282699"/>
    <w:rsid w:val="00285262"/>
    <w:rsid w:val="002863CD"/>
    <w:rsid w:val="00287E5D"/>
    <w:rsid w:val="0029077F"/>
    <w:rsid w:val="00291D70"/>
    <w:rsid w:val="002926DF"/>
    <w:rsid w:val="0029416C"/>
    <w:rsid w:val="00296697"/>
    <w:rsid w:val="002970BE"/>
    <w:rsid w:val="0029720E"/>
    <w:rsid w:val="002977C0"/>
    <w:rsid w:val="002A1CFD"/>
    <w:rsid w:val="002A1EA7"/>
    <w:rsid w:val="002A3F8F"/>
    <w:rsid w:val="002A43C4"/>
    <w:rsid w:val="002A4D80"/>
    <w:rsid w:val="002A647B"/>
    <w:rsid w:val="002A6D75"/>
    <w:rsid w:val="002B0472"/>
    <w:rsid w:val="002B1B4A"/>
    <w:rsid w:val="002B4D10"/>
    <w:rsid w:val="002B4DFD"/>
    <w:rsid w:val="002B6B12"/>
    <w:rsid w:val="002C06A5"/>
    <w:rsid w:val="002C5836"/>
    <w:rsid w:val="002C6CCD"/>
    <w:rsid w:val="002C736F"/>
    <w:rsid w:val="002D0020"/>
    <w:rsid w:val="002D3722"/>
    <w:rsid w:val="002D606E"/>
    <w:rsid w:val="002D6F5D"/>
    <w:rsid w:val="002D7576"/>
    <w:rsid w:val="002E2E99"/>
    <w:rsid w:val="002E5500"/>
    <w:rsid w:val="002E5A65"/>
    <w:rsid w:val="002E6140"/>
    <w:rsid w:val="002E697F"/>
    <w:rsid w:val="002E6985"/>
    <w:rsid w:val="002E6F2A"/>
    <w:rsid w:val="002E71B6"/>
    <w:rsid w:val="002E7233"/>
    <w:rsid w:val="002F2188"/>
    <w:rsid w:val="002F670A"/>
    <w:rsid w:val="002F72D3"/>
    <w:rsid w:val="002F77C8"/>
    <w:rsid w:val="00301BCC"/>
    <w:rsid w:val="00303240"/>
    <w:rsid w:val="0030331D"/>
    <w:rsid w:val="00303466"/>
    <w:rsid w:val="00304F22"/>
    <w:rsid w:val="00305162"/>
    <w:rsid w:val="00306053"/>
    <w:rsid w:val="0030639F"/>
    <w:rsid w:val="003067C1"/>
    <w:rsid w:val="00306C7C"/>
    <w:rsid w:val="00310E05"/>
    <w:rsid w:val="0031133C"/>
    <w:rsid w:val="00311561"/>
    <w:rsid w:val="00312A6B"/>
    <w:rsid w:val="00314263"/>
    <w:rsid w:val="00314DDE"/>
    <w:rsid w:val="00315200"/>
    <w:rsid w:val="00315409"/>
    <w:rsid w:val="00315881"/>
    <w:rsid w:val="0032271E"/>
    <w:rsid w:val="00322EDD"/>
    <w:rsid w:val="00324AC8"/>
    <w:rsid w:val="00326808"/>
    <w:rsid w:val="00327420"/>
    <w:rsid w:val="003279D3"/>
    <w:rsid w:val="00330E56"/>
    <w:rsid w:val="00331802"/>
    <w:rsid w:val="00331A58"/>
    <w:rsid w:val="00332320"/>
    <w:rsid w:val="00333DD0"/>
    <w:rsid w:val="00334978"/>
    <w:rsid w:val="00334B55"/>
    <w:rsid w:val="003401E3"/>
    <w:rsid w:val="0034231C"/>
    <w:rsid w:val="00342947"/>
    <w:rsid w:val="00343187"/>
    <w:rsid w:val="003454B0"/>
    <w:rsid w:val="00345B04"/>
    <w:rsid w:val="00345DCA"/>
    <w:rsid w:val="00346613"/>
    <w:rsid w:val="0034677A"/>
    <w:rsid w:val="00346CA8"/>
    <w:rsid w:val="00347D72"/>
    <w:rsid w:val="00350FDF"/>
    <w:rsid w:val="003513BF"/>
    <w:rsid w:val="0035697D"/>
    <w:rsid w:val="00357611"/>
    <w:rsid w:val="00361AB0"/>
    <w:rsid w:val="00364F5C"/>
    <w:rsid w:val="00365FEF"/>
    <w:rsid w:val="00367237"/>
    <w:rsid w:val="0037077F"/>
    <w:rsid w:val="00372411"/>
    <w:rsid w:val="00373882"/>
    <w:rsid w:val="00375F23"/>
    <w:rsid w:val="00376B24"/>
    <w:rsid w:val="00377344"/>
    <w:rsid w:val="00377C22"/>
    <w:rsid w:val="00380C23"/>
    <w:rsid w:val="003843DB"/>
    <w:rsid w:val="00384D14"/>
    <w:rsid w:val="00386435"/>
    <w:rsid w:val="003869AC"/>
    <w:rsid w:val="00386AA7"/>
    <w:rsid w:val="00387731"/>
    <w:rsid w:val="003901AC"/>
    <w:rsid w:val="00390244"/>
    <w:rsid w:val="00390A37"/>
    <w:rsid w:val="00391B62"/>
    <w:rsid w:val="00391BD9"/>
    <w:rsid w:val="00393335"/>
    <w:rsid w:val="00393761"/>
    <w:rsid w:val="00393B98"/>
    <w:rsid w:val="00393DB9"/>
    <w:rsid w:val="00393FA8"/>
    <w:rsid w:val="0039498D"/>
    <w:rsid w:val="00394A1D"/>
    <w:rsid w:val="00397D18"/>
    <w:rsid w:val="003A1B36"/>
    <w:rsid w:val="003A200E"/>
    <w:rsid w:val="003A440F"/>
    <w:rsid w:val="003B1454"/>
    <w:rsid w:val="003B18B6"/>
    <w:rsid w:val="003B26B3"/>
    <w:rsid w:val="003B40C4"/>
    <w:rsid w:val="003B45FF"/>
    <w:rsid w:val="003B5E1C"/>
    <w:rsid w:val="003C0256"/>
    <w:rsid w:val="003C0EB3"/>
    <w:rsid w:val="003C1DAD"/>
    <w:rsid w:val="003C2499"/>
    <w:rsid w:val="003C572C"/>
    <w:rsid w:val="003C579C"/>
    <w:rsid w:val="003C59E0"/>
    <w:rsid w:val="003C5C96"/>
    <w:rsid w:val="003C6C8D"/>
    <w:rsid w:val="003D0DD3"/>
    <w:rsid w:val="003D288D"/>
    <w:rsid w:val="003D4D2F"/>
    <w:rsid w:val="003D4F95"/>
    <w:rsid w:val="003D5C58"/>
    <w:rsid w:val="003D5F42"/>
    <w:rsid w:val="003D60A9"/>
    <w:rsid w:val="003D6F45"/>
    <w:rsid w:val="003D74B3"/>
    <w:rsid w:val="003D7A3D"/>
    <w:rsid w:val="003E0935"/>
    <w:rsid w:val="003E11CD"/>
    <w:rsid w:val="003F04C7"/>
    <w:rsid w:val="003F0EA8"/>
    <w:rsid w:val="003F1FAD"/>
    <w:rsid w:val="003F27FF"/>
    <w:rsid w:val="003F360E"/>
    <w:rsid w:val="003F4C97"/>
    <w:rsid w:val="003F5245"/>
    <w:rsid w:val="003F57C8"/>
    <w:rsid w:val="003F650D"/>
    <w:rsid w:val="003F7FE6"/>
    <w:rsid w:val="00400193"/>
    <w:rsid w:val="00401184"/>
    <w:rsid w:val="00401C52"/>
    <w:rsid w:val="004025F5"/>
    <w:rsid w:val="00406B96"/>
    <w:rsid w:val="00410FC6"/>
    <w:rsid w:val="00411D1D"/>
    <w:rsid w:val="00412AB7"/>
    <w:rsid w:val="00412C9C"/>
    <w:rsid w:val="00414018"/>
    <w:rsid w:val="004143EC"/>
    <w:rsid w:val="004160D3"/>
    <w:rsid w:val="00416B42"/>
    <w:rsid w:val="0042007B"/>
    <w:rsid w:val="0042077D"/>
    <w:rsid w:val="00420941"/>
    <w:rsid w:val="004212E7"/>
    <w:rsid w:val="00421734"/>
    <w:rsid w:val="00422417"/>
    <w:rsid w:val="00422E8F"/>
    <w:rsid w:val="0042434B"/>
    <w:rsid w:val="0042446D"/>
    <w:rsid w:val="0042554A"/>
    <w:rsid w:val="00426313"/>
    <w:rsid w:val="00426D79"/>
    <w:rsid w:val="00426ECB"/>
    <w:rsid w:val="00427212"/>
    <w:rsid w:val="004276D8"/>
    <w:rsid w:val="00427BF8"/>
    <w:rsid w:val="00431C02"/>
    <w:rsid w:val="00432294"/>
    <w:rsid w:val="00433D08"/>
    <w:rsid w:val="004343C9"/>
    <w:rsid w:val="004364A6"/>
    <w:rsid w:val="0043688B"/>
    <w:rsid w:val="00437395"/>
    <w:rsid w:val="004378F5"/>
    <w:rsid w:val="00437EB1"/>
    <w:rsid w:val="00445047"/>
    <w:rsid w:val="00445261"/>
    <w:rsid w:val="0044765A"/>
    <w:rsid w:val="004520C9"/>
    <w:rsid w:val="004524C4"/>
    <w:rsid w:val="00452E99"/>
    <w:rsid w:val="00456132"/>
    <w:rsid w:val="004566AB"/>
    <w:rsid w:val="00456775"/>
    <w:rsid w:val="004601AC"/>
    <w:rsid w:val="00461F5B"/>
    <w:rsid w:val="00461F98"/>
    <w:rsid w:val="00463E39"/>
    <w:rsid w:val="004657FC"/>
    <w:rsid w:val="00466D3A"/>
    <w:rsid w:val="00472414"/>
    <w:rsid w:val="00472CB9"/>
    <w:rsid w:val="004733F6"/>
    <w:rsid w:val="00474276"/>
    <w:rsid w:val="00474431"/>
    <w:rsid w:val="00474E69"/>
    <w:rsid w:val="00477397"/>
    <w:rsid w:val="00480650"/>
    <w:rsid w:val="004808CA"/>
    <w:rsid w:val="00480F69"/>
    <w:rsid w:val="0048607E"/>
    <w:rsid w:val="00487A43"/>
    <w:rsid w:val="004921D0"/>
    <w:rsid w:val="004926D7"/>
    <w:rsid w:val="00496001"/>
    <w:rsid w:val="0049621B"/>
    <w:rsid w:val="004A0B02"/>
    <w:rsid w:val="004A1496"/>
    <w:rsid w:val="004A3072"/>
    <w:rsid w:val="004A64B6"/>
    <w:rsid w:val="004A6DAC"/>
    <w:rsid w:val="004B025F"/>
    <w:rsid w:val="004B282C"/>
    <w:rsid w:val="004B4B29"/>
    <w:rsid w:val="004B5CC9"/>
    <w:rsid w:val="004B5F1D"/>
    <w:rsid w:val="004B73FB"/>
    <w:rsid w:val="004B7D58"/>
    <w:rsid w:val="004C0AF5"/>
    <w:rsid w:val="004C1895"/>
    <w:rsid w:val="004C3CB2"/>
    <w:rsid w:val="004C6D40"/>
    <w:rsid w:val="004D32F8"/>
    <w:rsid w:val="004D5050"/>
    <w:rsid w:val="004D5843"/>
    <w:rsid w:val="004E04C1"/>
    <w:rsid w:val="004E071F"/>
    <w:rsid w:val="004F013C"/>
    <w:rsid w:val="004F0C3C"/>
    <w:rsid w:val="004F1CF8"/>
    <w:rsid w:val="004F3A59"/>
    <w:rsid w:val="004F3BDA"/>
    <w:rsid w:val="004F440F"/>
    <w:rsid w:val="004F529E"/>
    <w:rsid w:val="004F63FC"/>
    <w:rsid w:val="004F738F"/>
    <w:rsid w:val="004F7C9F"/>
    <w:rsid w:val="00502CA5"/>
    <w:rsid w:val="00502E6F"/>
    <w:rsid w:val="005030EC"/>
    <w:rsid w:val="005031AC"/>
    <w:rsid w:val="00503A1F"/>
    <w:rsid w:val="00504BA1"/>
    <w:rsid w:val="00505A92"/>
    <w:rsid w:val="005062F8"/>
    <w:rsid w:val="00506531"/>
    <w:rsid w:val="00506CD6"/>
    <w:rsid w:val="0051166C"/>
    <w:rsid w:val="00514B54"/>
    <w:rsid w:val="00515D62"/>
    <w:rsid w:val="0051646A"/>
    <w:rsid w:val="00516A50"/>
    <w:rsid w:val="00517855"/>
    <w:rsid w:val="005203F1"/>
    <w:rsid w:val="0052058B"/>
    <w:rsid w:val="00521BC3"/>
    <w:rsid w:val="005239F8"/>
    <w:rsid w:val="005265D2"/>
    <w:rsid w:val="00526672"/>
    <w:rsid w:val="00526A58"/>
    <w:rsid w:val="00526DF2"/>
    <w:rsid w:val="00526EA9"/>
    <w:rsid w:val="00531957"/>
    <w:rsid w:val="005324ED"/>
    <w:rsid w:val="00533150"/>
    <w:rsid w:val="00533632"/>
    <w:rsid w:val="0053648F"/>
    <w:rsid w:val="005366B6"/>
    <w:rsid w:val="00541946"/>
    <w:rsid w:val="00541E6E"/>
    <w:rsid w:val="0054251F"/>
    <w:rsid w:val="00542ADC"/>
    <w:rsid w:val="005456BD"/>
    <w:rsid w:val="0055163B"/>
    <w:rsid w:val="005520D8"/>
    <w:rsid w:val="00554B53"/>
    <w:rsid w:val="00554F36"/>
    <w:rsid w:val="00555279"/>
    <w:rsid w:val="00556CF1"/>
    <w:rsid w:val="005573EF"/>
    <w:rsid w:val="005574AD"/>
    <w:rsid w:val="005611CB"/>
    <w:rsid w:val="00563476"/>
    <w:rsid w:val="00563E1A"/>
    <w:rsid w:val="005645E3"/>
    <w:rsid w:val="00564730"/>
    <w:rsid w:val="00567AA8"/>
    <w:rsid w:val="0057035C"/>
    <w:rsid w:val="0057050B"/>
    <w:rsid w:val="00571703"/>
    <w:rsid w:val="00575B6B"/>
    <w:rsid w:val="005762A7"/>
    <w:rsid w:val="0057773F"/>
    <w:rsid w:val="00582C5C"/>
    <w:rsid w:val="00583894"/>
    <w:rsid w:val="005861D7"/>
    <w:rsid w:val="005877DE"/>
    <w:rsid w:val="00587BF0"/>
    <w:rsid w:val="005916D7"/>
    <w:rsid w:val="005919BA"/>
    <w:rsid w:val="00594608"/>
    <w:rsid w:val="0059684E"/>
    <w:rsid w:val="0059734D"/>
    <w:rsid w:val="005A14B0"/>
    <w:rsid w:val="005A3529"/>
    <w:rsid w:val="005A538A"/>
    <w:rsid w:val="005A698C"/>
    <w:rsid w:val="005A7325"/>
    <w:rsid w:val="005A73AD"/>
    <w:rsid w:val="005A7D4E"/>
    <w:rsid w:val="005B0D62"/>
    <w:rsid w:val="005B2D3E"/>
    <w:rsid w:val="005B3800"/>
    <w:rsid w:val="005B3B21"/>
    <w:rsid w:val="005B5807"/>
    <w:rsid w:val="005B7017"/>
    <w:rsid w:val="005C112A"/>
    <w:rsid w:val="005C1AF8"/>
    <w:rsid w:val="005C1BD8"/>
    <w:rsid w:val="005C6682"/>
    <w:rsid w:val="005C7939"/>
    <w:rsid w:val="005C7E5E"/>
    <w:rsid w:val="005D29FA"/>
    <w:rsid w:val="005D2A85"/>
    <w:rsid w:val="005D45EB"/>
    <w:rsid w:val="005D470D"/>
    <w:rsid w:val="005D5F71"/>
    <w:rsid w:val="005D6430"/>
    <w:rsid w:val="005E0799"/>
    <w:rsid w:val="005E104D"/>
    <w:rsid w:val="005E18E0"/>
    <w:rsid w:val="005E2988"/>
    <w:rsid w:val="005E746B"/>
    <w:rsid w:val="005E7A67"/>
    <w:rsid w:val="005F0D76"/>
    <w:rsid w:val="005F135C"/>
    <w:rsid w:val="005F253D"/>
    <w:rsid w:val="005F3350"/>
    <w:rsid w:val="005F5A80"/>
    <w:rsid w:val="005F686E"/>
    <w:rsid w:val="005F6CA4"/>
    <w:rsid w:val="0060083D"/>
    <w:rsid w:val="006009C9"/>
    <w:rsid w:val="00602F28"/>
    <w:rsid w:val="0060333C"/>
    <w:rsid w:val="00603886"/>
    <w:rsid w:val="006039C0"/>
    <w:rsid w:val="006044FF"/>
    <w:rsid w:val="00607C1F"/>
    <w:rsid w:val="00607CC5"/>
    <w:rsid w:val="00610DBF"/>
    <w:rsid w:val="00611336"/>
    <w:rsid w:val="006116E3"/>
    <w:rsid w:val="00613DB1"/>
    <w:rsid w:val="00613E0A"/>
    <w:rsid w:val="006160FF"/>
    <w:rsid w:val="00616FDA"/>
    <w:rsid w:val="006174D8"/>
    <w:rsid w:val="006220DA"/>
    <w:rsid w:val="00622953"/>
    <w:rsid w:val="006242AE"/>
    <w:rsid w:val="00626512"/>
    <w:rsid w:val="00626D78"/>
    <w:rsid w:val="00633014"/>
    <w:rsid w:val="006334B8"/>
    <w:rsid w:val="0063437B"/>
    <w:rsid w:val="006352CF"/>
    <w:rsid w:val="00636797"/>
    <w:rsid w:val="00636869"/>
    <w:rsid w:val="00637C1E"/>
    <w:rsid w:val="00637FD2"/>
    <w:rsid w:val="00640790"/>
    <w:rsid w:val="00643236"/>
    <w:rsid w:val="0064774F"/>
    <w:rsid w:val="00647757"/>
    <w:rsid w:val="00650320"/>
    <w:rsid w:val="0065082D"/>
    <w:rsid w:val="00650F9C"/>
    <w:rsid w:val="00653395"/>
    <w:rsid w:val="00657C95"/>
    <w:rsid w:val="006619BD"/>
    <w:rsid w:val="006640F6"/>
    <w:rsid w:val="00664BA1"/>
    <w:rsid w:val="00666ECA"/>
    <w:rsid w:val="006673CA"/>
    <w:rsid w:val="006677A2"/>
    <w:rsid w:val="00670458"/>
    <w:rsid w:val="00673017"/>
    <w:rsid w:val="00673C26"/>
    <w:rsid w:val="00673D6D"/>
    <w:rsid w:val="00674A8B"/>
    <w:rsid w:val="00675B16"/>
    <w:rsid w:val="00677DF4"/>
    <w:rsid w:val="006812AF"/>
    <w:rsid w:val="0068310D"/>
    <w:rsid w:val="0068327D"/>
    <w:rsid w:val="006838EE"/>
    <w:rsid w:val="00684B13"/>
    <w:rsid w:val="00685123"/>
    <w:rsid w:val="00691225"/>
    <w:rsid w:val="00693CA3"/>
    <w:rsid w:val="00694AF0"/>
    <w:rsid w:val="00694BB5"/>
    <w:rsid w:val="00695A90"/>
    <w:rsid w:val="006978DE"/>
    <w:rsid w:val="006A07DC"/>
    <w:rsid w:val="006A404B"/>
    <w:rsid w:val="006A4686"/>
    <w:rsid w:val="006A4AF9"/>
    <w:rsid w:val="006A578A"/>
    <w:rsid w:val="006A743C"/>
    <w:rsid w:val="006B0041"/>
    <w:rsid w:val="006B046A"/>
    <w:rsid w:val="006B0E9E"/>
    <w:rsid w:val="006B1AB4"/>
    <w:rsid w:val="006B208D"/>
    <w:rsid w:val="006B292D"/>
    <w:rsid w:val="006B4B96"/>
    <w:rsid w:val="006B5AE4"/>
    <w:rsid w:val="006C29E6"/>
    <w:rsid w:val="006C3E2A"/>
    <w:rsid w:val="006C4304"/>
    <w:rsid w:val="006C71AC"/>
    <w:rsid w:val="006C7A09"/>
    <w:rsid w:val="006D0120"/>
    <w:rsid w:val="006D0EA2"/>
    <w:rsid w:val="006D1507"/>
    <w:rsid w:val="006D4054"/>
    <w:rsid w:val="006D6395"/>
    <w:rsid w:val="006D6B72"/>
    <w:rsid w:val="006E00B6"/>
    <w:rsid w:val="006E02EC"/>
    <w:rsid w:val="006E1FB0"/>
    <w:rsid w:val="006E2976"/>
    <w:rsid w:val="006E2F89"/>
    <w:rsid w:val="006E31FE"/>
    <w:rsid w:val="006E5A5D"/>
    <w:rsid w:val="006E73D7"/>
    <w:rsid w:val="006E7A8A"/>
    <w:rsid w:val="006F2F1A"/>
    <w:rsid w:val="006F42BD"/>
    <w:rsid w:val="006F4F57"/>
    <w:rsid w:val="006F583A"/>
    <w:rsid w:val="006F5B40"/>
    <w:rsid w:val="006F713A"/>
    <w:rsid w:val="007000D0"/>
    <w:rsid w:val="00700B06"/>
    <w:rsid w:val="007015FE"/>
    <w:rsid w:val="00703625"/>
    <w:rsid w:val="007049D4"/>
    <w:rsid w:val="007059D5"/>
    <w:rsid w:val="00705E23"/>
    <w:rsid w:val="0070644E"/>
    <w:rsid w:val="00706F0E"/>
    <w:rsid w:val="007100C6"/>
    <w:rsid w:val="00710313"/>
    <w:rsid w:val="00714169"/>
    <w:rsid w:val="007162EB"/>
    <w:rsid w:val="00717F48"/>
    <w:rsid w:val="00720447"/>
    <w:rsid w:val="007211B1"/>
    <w:rsid w:val="00722234"/>
    <w:rsid w:val="00722489"/>
    <w:rsid w:val="00722F6B"/>
    <w:rsid w:val="00724F7E"/>
    <w:rsid w:val="00730095"/>
    <w:rsid w:val="00733042"/>
    <w:rsid w:val="00733D55"/>
    <w:rsid w:val="00736BC6"/>
    <w:rsid w:val="00737BB2"/>
    <w:rsid w:val="007400AA"/>
    <w:rsid w:val="0074249C"/>
    <w:rsid w:val="0074479C"/>
    <w:rsid w:val="00745204"/>
    <w:rsid w:val="00746187"/>
    <w:rsid w:val="007464A5"/>
    <w:rsid w:val="00747679"/>
    <w:rsid w:val="00752A67"/>
    <w:rsid w:val="0075687F"/>
    <w:rsid w:val="00756E62"/>
    <w:rsid w:val="0075742C"/>
    <w:rsid w:val="00757DDA"/>
    <w:rsid w:val="00761070"/>
    <w:rsid w:val="007619A7"/>
    <w:rsid w:val="00761CA8"/>
    <w:rsid w:val="0076254F"/>
    <w:rsid w:val="00763720"/>
    <w:rsid w:val="00765BEE"/>
    <w:rsid w:val="00765D12"/>
    <w:rsid w:val="00773BD3"/>
    <w:rsid w:val="0077473D"/>
    <w:rsid w:val="0077490E"/>
    <w:rsid w:val="0077567D"/>
    <w:rsid w:val="007764D0"/>
    <w:rsid w:val="007801F5"/>
    <w:rsid w:val="00780AC9"/>
    <w:rsid w:val="00781CF7"/>
    <w:rsid w:val="007824C9"/>
    <w:rsid w:val="007828D6"/>
    <w:rsid w:val="00783CA4"/>
    <w:rsid w:val="007842FB"/>
    <w:rsid w:val="00786124"/>
    <w:rsid w:val="00786328"/>
    <w:rsid w:val="0078645E"/>
    <w:rsid w:val="00786AD9"/>
    <w:rsid w:val="00786AE8"/>
    <w:rsid w:val="007874A9"/>
    <w:rsid w:val="0078756B"/>
    <w:rsid w:val="0079150A"/>
    <w:rsid w:val="007924BB"/>
    <w:rsid w:val="0079372F"/>
    <w:rsid w:val="00794961"/>
    <w:rsid w:val="00794BF3"/>
    <w:rsid w:val="0079514B"/>
    <w:rsid w:val="00796FEF"/>
    <w:rsid w:val="00797175"/>
    <w:rsid w:val="00797CED"/>
    <w:rsid w:val="007A0AB2"/>
    <w:rsid w:val="007A1678"/>
    <w:rsid w:val="007A2DC1"/>
    <w:rsid w:val="007A4CF7"/>
    <w:rsid w:val="007B04D4"/>
    <w:rsid w:val="007B090C"/>
    <w:rsid w:val="007B0E24"/>
    <w:rsid w:val="007B1654"/>
    <w:rsid w:val="007B4C18"/>
    <w:rsid w:val="007B5989"/>
    <w:rsid w:val="007B5CBB"/>
    <w:rsid w:val="007B6165"/>
    <w:rsid w:val="007B632D"/>
    <w:rsid w:val="007B6D51"/>
    <w:rsid w:val="007B74D8"/>
    <w:rsid w:val="007B7847"/>
    <w:rsid w:val="007C0655"/>
    <w:rsid w:val="007C302E"/>
    <w:rsid w:val="007C4310"/>
    <w:rsid w:val="007C49C8"/>
    <w:rsid w:val="007C79FF"/>
    <w:rsid w:val="007D02FB"/>
    <w:rsid w:val="007D3319"/>
    <w:rsid w:val="007D335D"/>
    <w:rsid w:val="007D4522"/>
    <w:rsid w:val="007D5690"/>
    <w:rsid w:val="007E0D84"/>
    <w:rsid w:val="007E1292"/>
    <w:rsid w:val="007E1DB6"/>
    <w:rsid w:val="007E252E"/>
    <w:rsid w:val="007E2E61"/>
    <w:rsid w:val="007E3314"/>
    <w:rsid w:val="007E4B03"/>
    <w:rsid w:val="007E6CBB"/>
    <w:rsid w:val="007E7848"/>
    <w:rsid w:val="007F16D5"/>
    <w:rsid w:val="007F184E"/>
    <w:rsid w:val="007F324B"/>
    <w:rsid w:val="007F45AB"/>
    <w:rsid w:val="007F6D53"/>
    <w:rsid w:val="007F7B7B"/>
    <w:rsid w:val="00800A3F"/>
    <w:rsid w:val="00802A9A"/>
    <w:rsid w:val="00805383"/>
    <w:rsid w:val="0080553C"/>
    <w:rsid w:val="00805B46"/>
    <w:rsid w:val="0081116C"/>
    <w:rsid w:val="00812A2D"/>
    <w:rsid w:val="00814AA6"/>
    <w:rsid w:val="00814E26"/>
    <w:rsid w:val="00815D0F"/>
    <w:rsid w:val="00816BC7"/>
    <w:rsid w:val="00820876"/>
    <w:rsid w:val="00820B10"/>
    <w:rsid w:val="008219F7"/>
    <w:rsid w:val="008227DE"/>
    <w:rsid w:val="00822BF2"/>
    <w:rsid w:val="00823B22"/>
    <w:rsid w:val="0082498D"/>
    <w:rsid w:val="00825BCC"/>
    <w:rsid w:val="00825DC2"/>
    <w:rsid w:val="008270D5"/>
    <w:rsid w:val="00831172"/>
    <w:rsid w:val="00831DEF"/>
    <w:rsid w:val="00833E06"/>
    <w:rsid w:val="00834AD3"/>
    <w:rsid w:val="00837116"/>
    <w:rsid w:val="00837A63"/>
    <w:rsid w:val="00843795"/>
    <w:rsid w:val="00845804"/>
    <w:rsid w:val="00846193"/>
    <w:rsid w:val="0084642E"/>
    <w:rsid w:val="00847898"/>
    <w:rsid w:val="00847F0F"/>
    <w:rsid w:val="00852448"/>
    <w:rsid w:val="00853FF8"/>
    <w:rsid w:val="00854F10"/>
    <w:rsid w:val="00855BEC"/>
    <w:rsid w:val="008568CD"/>
    <w:rsid w:val="00857606"/>
    <w:rsid w:val="00860B06"/>
    <w:rsid w:val="00863FFC"/>
    <w:rsid w:val="00864C92"/>
    <w:rsid w:val="00865967"/>
    <w:rsid w:val="00873926"/>
    <w:rsid w:val="0087465A"/>
    <w:rsid w:val="00875548"/>
    <w:rsid w:val="00875E9E"/>
    <w:rsid w:val="00876BFD"/>
    <w:rsid w:val="008777AC"/>
    <w:rsid w:val="00877B12"/>
    <w:rsid w:val="00881F0B"/>
    <w:rsid w:val="0088258A"/>
    <w:rsid w:val="008832C4"/>
    <w:rsid w:val="00883763"/>
    <w:rsid w:val="00886332"/>
    <w:rsid w:val="00886943"/>
    <w:rsid w:val="008957B5"/>
    <w:rsid w:val="008A2173"/>
    <w:rsid w:val="008A26D9"/>
    <w:rsid w:val="008A666E"/>
    <w:rsid w:val="008A720C"/>
    <w:rsid w:val="008B034B"/>
    <w:rsid w:val="008B0741"/>
    <w:rsid w:val="008B2734"/>
    <w:rsid w:val="008B7CDC"/>
    <w:rsid w:val="008B7FAB"/>
    <w:rsid w:val="008C0C29"/>
    <w:rsid w:val="008C43C1"/>
    <w:rsid w:val="008C4EB6"/>
    <w:rsid w:val="008C73C5"/>
    <w:rsid w:val="008C7A01"/>
    <w:rsid w:val="008D0D87"/>
    <w:rsid w:val="008D357B"/>
    <w:rsid w:val="008D3B07"/>
    <w:rsid w:val="008D53FF"/>
    <w:rsid w:val="008D5655"/>
    <w:rsid w:val="008D56D0"/>
    <w:rsid w:val="008E0EE0"/>
    <w:rsid w:val="008E6092"/>
    <w:rsid w:val="008E6EF2"/>
    <w:rsid w:val="008E778B"/>
    <w:rsid w:val="008E7FA8"/>
    <w:rsid w:val="008F235A"/>
    <w:rsid w:val="008F2CC2"/>
    <w:rsid w:val="008F3638"/>
    <w:rsid w:val="008F4441"/>
    <w:rsid w:val="008F6150"/>
    <w:rsid w:val="008F6F31"/>
    <w:rsid w:val="008F74DF"/>
    <w:rsid w:val="0090087E"/>
    <w:rsid w:val="0090345E"/>
    <w:rsid w:val="00903547"/>
    <w:rsid w:val="009037AB"/>
    <w:rsid w:val="009043CA"/>
    <w:rsid w:val="009127BA"/>
    <w:rsid w:val="00916353"/>
    <w:rsid w:val="00916782"/>
    <w:rsid w:val="00916C38"/>
    <w:rsid w:val="009170BA"/>
    <w:rsid w:val="009200FC"/>
    <w:rsid w:val="00920915"/>
    <w:rsid w:val="009227A6"/>
    <w:rsid w:val="00923104"/>
    <w:rsid w:val="009231D6"/>
    <w:rsid w:val="00923FCE"/>
    <w:rsid w:val="00930F95"/>
    <w:rsid w:val="009319CB"/>
    <w:rsid w:val="00931CDD"/>
    <w:rsid w:val="009324DE"/>
    <w:rsid w:val="00932B19"/>
    <w:rsid w:val="00933B26"/>
    <w:rsid w:val="00933EC1"/>
    <w:rsid w:val="00936AB7"/>
    <w:rsid w:val="0094385C"/>
    <w:rsid w:val="0095029C"/>
    <w:rsid w:val="0095033A"/>
    <w:rsid w:val="009530DB"/>
    <w:rsid w:val="009534B5"/>
    <w:rsid w:val="00953676"/>
    <w:rsid w:val="00954B54"/>
    <w:rsid w:val="0095536D"/>
    <w:rsid w:val="009578BB"/>
    <w:rsid w:val="00960F0F"/>
    <w:rsid w:val="00964236"/>
    <w:rsid w:val="00965A88"/>
    <w:rsid w:val="009705EE"/>
    <w:rsid w:val="00971240"/>
    <w:rsid w:val="00973EDB"/>
    <w:rsid w:val="00975685"/>
    <w:rsid w:val="00975F7E"/>
    <w:rsid w:val="00977927"/>
    <w:rsid w:val="0098068F"/>
    <w:rsid w:val="0098135C"/>
    <w:rsid w:val="0098156A"/>
    <w:rsid w:val="009833DF"/>
    <w:rsid w:val="00983C8A"/>
    <w:rsid w:val="0098460E"/>
    <w:rsid w:val="00985747"/>
    <w:rsid w:val="009866AF"/>
    <w:rsid w:val="00986CEF"/>
    <w:rsid w:val="009876F2"/>
    <w:rsid w:val="00987A4E"/>
    <w:rsid w:val="00990133"/>
    <w:rsid w:val="0099126C"/>
    <w:rsid w:val="00991BAC"/>
    <w:rsid w:val="00992986"/>
    <w:rsid w:val="00995216"/>
    <w:rsid w:val="009A0209"/>
    <w:rsid w:val="009A0726"/>
    <w:rsid w:val="009A1D47"/>
    <w:rsid w:val="009A284B"/>
    <w:rsid w:val="009A427B"/>
    <w:rsid w:val="009A6EA0"/>
    <w:rsid w:val="009A70AB"/>
    <w:rsid w:val="009B05C5"/>
    <w:rsid w:val="009B1280"/>
    <w:rsid w:val="009B1399"/>
    <w:rsid w:val="009B2C6B"/>
    <w:rsid w:val="009B2F7E"/>
    <w:rsid w:val="009B57DD"/>
    <w:rsid w:val="009B5ABC"/>
    <w:rsid w:val="009B66F6"/>
    <w:rsid w:val="009C1335"/>
    <w:rsid w:val="009C156D"/>
    <w:rsid w:val="009C1AB2"/>
    <w:rsid w:val="009C3C38"/>
    <w:rsid w:val="009C5407"/>
    <w:rsid w:val="009C68F7"/>
    <w:rsid w:val="009C7251"/>
    <w:rsid w:val="009D0986"/>
    <w:rsid w:val="009D24F4"/>
    <w:rsid w:val="009D25B4"/>
    <w:rsid w:val="009D29BF"/>
    <w:rsid w:val="009D35D1"/>
    <w:rsid w:val="009D48C2"/>
    <w:rsid w:val="009D50E2"/>
    <w:rsid w:val="009E0DC3"/>
    <w:rsid w:val="009E0FB6"/>
    <w:rsid w:val="009E1E41"/>
    <w:rsid w:val="009E2E91"/>
    <w:rsid w:val="009E3BF4"/>
    <w:rsid w:val="009E4892"/>
    <w:rsid w:val="009E5223"/>
    <w:rsid w:val="009E7212"/>
    <w:rsid w:val="009F2047"/>
    <w:rsid w:val="009F28CD"/>
    <w:rsid w:val="009F2D33"/>
    <w:rsid w:val="009F47F8"/>
    <w:rsid w:val="009F5815"/>
    <w:rsid w:val="009F661F"/>
    <w:rsid w:val="009F7404"/>
    <w:rsid w:val="009F7C8A"/>
    <w:rsid w:val="00A036A8"/>
    <w:rsid w:val="00A0519C"/>
    <w:rsid w:val="00A05407"/>
    <w:rsid w:val="00A07F00"/>
    <w:rsid w:val="00A12435"/>
    <w:rsid w:val="00A139F5"/>
    <w:rsid w:val="00A15400"/>
    <w:rsid w:val="00A16213"/>
    <w:rsid w:val="00A202B4"/>
    <w:rsid w:val="00A2136A"/>
    <w:rsid w:val="00A221A2"/>
    <w:rsid w:val="00A2273C"/>
    <w:rsid w:val="00A238D5"/>
    <w:rsid w:val="00A2475E"/>
    <w:rsid w:val="00A24CEE"/>
    <w:rsid w:val="00A24EC7"/>
    <w:rsid w:val="00A25CCA"/>
    <w:rsid w:val="00A25FF0"/>
    <w:rsid w:val="00A26BCC"/>
    <w:rsid w:val="00A27261"/>
    <w:rsid w:val="00A27DA8"/>
    <w:rsid w:val="00A27DC9"/>
    <w:rsid w:val="00A33F84"/>
    <w:rsid w:val="00A34A3F"/>
    <w:rsid w:val="00A34C24"/>
    <w:rsid w:val="00A35421"/>
    <w:rsid w:val="00A365F4"/>
    <w:rsid w:val="00A37CE0"/>
    <w:rsid w:val="00A460E6"/>
    <w:rsid w:val="00A46BD5"/>
    <w:rsid w:val="00A47D80"/>
    <w:rsid w:val="00A51E49"/>
    <w:rsid w:val="00A52D14"/>
    <w:rsid w:val="00A53132"/>
    <w:rsid w:val="00A55280"/>
    <w:rsid w:val="00A563F2"/>
    <w:rsid w:val="00A566E8"/>
    <w:rsid w:val="00A60F72"/>
    <w:rsid w:val="00A61EB7"/>
    <w:rsid w:val="00A65705"/>
    <w:rsid w:val="00A65FE2"/>
    <w:rsid w:val="00A671AE"/>
    <w:rsid w:val="00A7022E"/>
    <w:rsid w:val="00A70AFB"/>
    <w:rsid w:val="00A74445"/>
    <w:rsid w:val="00A76691"/>
    <w:rsid w:val="00A810F9"/>
    <w:rsid w:val="00A81781"/>
    <w:rsid w:val="00A86967"/>
    <w:rsid w:val="00A86ECC"/>
    <w:rsid w:val="00A86FCC"/>
    <w:rsid w:val="00A87C7E"/>
    <w:rsid w:val="00A91BA0"/>
    <w:rsid w:val="00A94476"/>
    <w:rsid w:val="00A9718A"/>
    <w:rsid w:val="00AA206E"/>
    <w:rsid w:val="00AA293B"/>
    <w:rsid w:val="00AA4416"/>
    <w:rsid w:val="00AA499B"/>
    <w:rsid w:val="00AA57CC"/>
    <w:rsid w:val="00AA710D"/>
    <w:rsid w:val="00AA7119"/>
    <w:rsid w:val="00AB0CAA"/>
    <w:rsid w:val="00AB1A9B"/>
    <w:rsid w:val="00AB1E44"/>
    <w:rsid w:val="00AB3FB5"/>
    <w:rsid w:val="00AB5F93"/>
    <w:rsid w:val="00AB6D25"/>
    <w:rsid w:val="00AB7D89"/>
    <w:rsid w:val="00AC3A14"/>
    <w:rsid w:val="00AC3E05"/>
    <w:rsid w:val="00AC412E"/>
    <w:rsid w:val="00AC6C54"/>
    <w:rsid w:val="00AC7483"/>
    <w:rsid w:val="00AC76BB"/>
    <w:rsid w:val="00AC7FA4"/>
    <w:rsid w:val="00AD0F0D"/>
    <w:rsid w:val="00AD1BBD"/>
    <w:rsid w:val="00AD2387"/>
    <w:rsid w:val="00AD2BA7"/>
    <w:rsid w:val="00AD4947"/>
    <w:rsid w:val="00AD60A3"/>
    <w:rsid w:val="00AD7994"/>
    <w:rsid w:val="00AE1AC4"/>
    <w:rsid w:val="00AE1D05"/>
    <w:rsid w:val="00AE20FD"/>
    <w:rsid w:val="00AE2D4B"/>
    <w:rsid w:val="00AE3075"/>
    <w:rsid w:val="00AE32EA"/>
    <w:rsid w:val="00AE3D89"/>
    <w:rsid w:val="00AE4F99"/>
    <w:rsid w:val="00AE55E4"/>
    <w:rsid w:val="00AE5E6B"/>
    <w:rsid w:val="00AE7E5E"/>
    <w:rsid w:val="00AF38BA"/>
    <w:rsid w:val="00AF3FAC"/>
    <w:rsid w:val="00AF5A02"/>
    <w:rsid w:val="00AF5EC0"/>
    <w:rsid w:val="00AF6A14"/>
    <w:rsid w:val="00AF78B4"/>
    <w:rsid w:val="00B04DD4"/>
    <w:rsid w:val="00B05ABF"/>
    <w:rsid w:val="00B05CEA"/>
    <w:rsid w:val="00B11721"/>
    <w:rsid w:val="00B1188B"/>
    <w:rsid w:val="00B11B69"/>
    <w:rsid w:val="00B14952"/>
    <w:rsid w:val="00B15058"/>
    <w:rsid w:val="00B159DC"/>
    <w:rsid w:val="00B15BF3"/>
    <w:rsid w:val="00B16AF1"/>
    <w:rsid w:val="00B20525"/>
    <w:rsid w:val="00B22193"/>
    <w:rsid w:val="00B23A98"/>
    <w:rsid w:val="00B24394"/>
    <w:rsid w:val="00B24B66"/>
    <w:rsid w:val="00B27F51"/>
    <w:rsid w:val="00B317CB"/>
    <w:rsid w:val="00B31E5A"/>
    <w:rsid w:val="00B322EC"/>
    <w:rsid w:val="00B3255C"/>
    <w:rsid w:val="00B32892"/>
    <w:rsid w:val="00B32B44"/>
    <w:rsid w:val="00B349BC"/>
    <w:rsid w:val="00B37131"/>
    <w:rsid w:val="00B409F0"/>
    <w:rsid w:val="00B4171D"/>
    <w:rsid w:val="00B4269A"/>
    <w:rsid w:val="00B54ADC"/>
    <w:rsid w:val="00B54D43"/>
    <w:rsid w:val="00B56B8D"/>
    <w:rsid w:val="00B57B02"/>
    <w:rsid w:val="00B606DD"/>
    <w:rsid w:val="00B609CE"/>
    <w:rsid w:val="00B6254F"/>
    <w:rsid w:val="00B653AB"/>
    <w:rsid w:val="00B65CEF"/>
    <w:rsid w:val="00B65F9E"/>
    <w:rsid w:val="00B66B19"/>
    <w:rsid w:val="00B71133"/>
    <w:rsid w:val="00B7305F"/>
    <w:rsid w:val="00B74BE2"/>
    <w:rsid w:val="00B7583E"/>
    <w:rsid w:val="00B8057F"/>
    <w:rsid w:val="00B82E6C"/>
    <w:rsid w:val="00B834FA"/>
    <w:rsid w:val="00B841AF"/>
    <w:rsid w:val="00B85D58"/>
    <w:rsid w:val="00B861A8"/>
    <w:rsid w:val="00B914E9"/>
    <w:rsid w:val="00B920E9"/>
    <w:rsid w:val="00B921FC"/>
    <w:rsid w:val="00B939B5"/>
    <w:rsid w:val="00B93CB1"/>
    <w:rsid w:val="00B93FB3"/>
    <w:rsid w:val="00B94737"/>
    <w:rsid w:val="00B956EE"/>
    <w:rsid w:val="00B96ADE"/>
    <w:rsid w:val="00B97152"/>
    <w:rsid w:val="00BA05D8"/>
    <w:rsid w:val="00BA1326"/>
    <w:rsid w:val="00BA2BA1"/>
    <w:rsid w:val="00BA3562"/>
    <w:rsid w:val="00BA495E"/>
    <w:rsid w:val="00BA5009"/>
    <w:rsid w:val="00BA5A42"/>
    <w:rsid w:val="00BB2F35"/>
    <w:rsid w:val="00BB4AC2"/>
    <w:rsid w:val="00BB4F09"/>
    <w:rsid w:val="00BC4896"/>
    <w:rsid w:val="00BC4DEE"/>
    <w:rsid w:val="00BC515D"/>
    <w:rsid w:val="00BC5C8D"/>
    <w:rsid w:val="00BC6560"/>
    <w:rsid w:val="00BC6B35"/>
    <w:rsid w:val="00BC6D4A"/>
    <w:rsid w:val="00BC7D35"/>
    <w:rsid w:val="00BD375E"/>
    <w:rsid w:val="00BD3992"/>
    <w:rsid w:val="00BD49C9"/>
    <w:rsid w:val="00BD4E33"/>
    <w:rsid w:val="00BD7BDE"/>
    <w:rsid w:val="00BE145F"/>
    <w:rsid w:val="00BE1CFB"/>
    <w:rsid w:val="00BE1FC2"/>
    <w:rsid w:val="00BE3505"/>
    <w:rsid w:val="00BE3D40"/>
    <w:rsid w:val="00BE5495"/>
    <w:rsid w:val="00BE778D"/>
    <w:rsid w:val="00BE7831"/>
    <w:rsid w:val="00BF2558"/>
    <w:rsid w:val="00BF41A1"/>
    <w:rsid w:val="00BF4927"/>
    <w:rsid w:val="00BF49E5"/>
    <w:rsid w:val="00BF4ABF"/>
    <w:rsid w:val="00BF50B1"/>
    <w:rsid w:val="00BF68FE"/>
    <w:rsid w:val="00BF6F12"/>
    <w:rsid w:val="00C00EDA"/>
    <w:rsid w:val="00C0123A"/>
    <w:rsid w:val="00C030DE"/>
    <w:rsid w:val="00C04FEC"/>
    <w:rsid w:val="00C05CCE"/>
    <w:rsid w:val="00C06D50"/>
    <w:rsid w:val="00C12384"/>
    <w:rsid w:val="00C123F4"/>
    <w:rsid w:val="00C12A2C"/>
    <w:rsid w:val="00C141A0"/>
    <w:rsid w:val="00C15200"/>
    <w:rsid w:val="00C1559E"/>
    <w:rsid w:val="00C163E1"/>
    <w:rsid w:val="00C17759"/>
    <w:rsid w:val="00C22105"/>
    <w:rsid w:val="00C2259D"/>
    <w:rsid w:val="00C244B6"/>
    <w:rsid w:val="00C272D4"/>
    <w:rsid w:val="00C27D75"/>
    <w:rsid w:val="00C303F7"/>
    <w:rsid w:val="00C32F2B"/>
    <w:rsid w:val="00C34529"/>
    <w:rsid w:val="00C348B0"/>
    <w:rsid w:val="00C36C85"/>
    <w:rsid w:val="00C3702F"/>
    <w:rsid w:val="00C40731"/>
    <w:rsid w:val="00C40A97"/>
    <w:rsid w:val="00C413DD"/>
    <w:rsid w:val="00C41EAD"/>
    <w:rsid w:val="00C4278C"/>
    <w:rsid w:val="00C43656"/>
    <w:rsid w:val="00C4500A"/>
    <w:rsid w:val="00C5002D"/>
    <w:rsid w:val="00C52267"/>
    <w:rsid w:val="00C52277"/>
    <w:rsid w:val="00C52893"/>
    <w:rsid w:val="00C529E9"/>
    <w:rsid w:val="00C52B9D"/>
    <w:rsid w:val="00C54E5E"/>
    <w:rsid w:val="00C55661"/>
    <w:rsid w:val="00C55977"/>
    <w:rsid w:val="00C55C91"/>
    <w:rsid w:val="00C56E8E"/>
    <w:rsid w:val="00C64A37"/>
    <w:rsid w:val="00C6549D"/>
    <w:rsid w:val="00C67150"/>
    <w:rsid w:val="00C67619"/>
    <w:rsid w:val="00C70F8A"/>
    <w:rsid w:val="00C71465"/>
    <w:rsid w:val="00C7158E"/>
    <w:rsid w:val="00C7250B"/>
    <w:rsid w:val="00C72F55"/>
    <w:rsid w:val="00C73210"/>
    <w:rsid w:val="00C7346B"/>
    <w:rsid w:val="00C7364B"/>
    <w:rsid w:val="00C74548"/>
    <w:rsid w:val="00C7499C"/>
    <w:rsid w:val="00C752A7"/>
    <w:rsid w:val="00C77C0E"/>
    <w:rsid w:val="00C77D75"/>
    <w:rsid w:val="00C77DAE"/>
    <w:rsid w:val="00C8000E"/>
    <w:rsid w:val="00C8596C"/>
    <w:rsid w:val="00C85FF2"/>
    <w:rsid w:val="00C870B3"/>
    <w:rsid w:val="00C90542"/>
    <w:rsid w:val="00C90979"/>
    <w:rsid w:val="00C91687"/>
    <w:rsid w:val="00C91DF2"/>
    <w:rsid w:val="00C924A8"/>
    <w:rsid w:val="00C9296C"/>
    <w:rsid w:val="00C92F37"/>
    <w:rsid w:val="00C945FE"/>
    <w:rsid w:val="00C950B4"/>
    <w:rsid w:val="00C965E8"/>
    <w:rsid w:val="00C96FAA"/>
    <w:rsid w:val="00C97A04"/>
    <w:rsid w:val="00CA107B"/>
    <w:rsid w:val="00CA2370"/>
    <w:rsid w:val="00CA247A"/>
    <w:rsid w:val="00CA4468"/>
    <w:rsid w:val="00CA484D"/>
    <w:rsid w:val="00CA4FB6"/>
    <w:rsid w:val="00CA7A1E"/>
    <w:rsid w:val="00CB075E"/>
    <w:rsid w:val="00CB12B9"/>
    <w:rsid w:val="00CB4B90"/>
    <w:rsid w:val="00CB7FCC"/>
    <w:rsid w:val="00CC0993"/>
    <w:rsid w:val="00CC2CA1"/>
    <w:rsid w:val="00CC739E"/>
    <w:rsid w:val="00CC7EED"/>
    <w:rsid w:val="00CD1E2E"/>
    <w:rsid w:val="00CD2120"/>
    <w:rsid w:val="00CD2F5F"/>
    <w:rsid w:val="00CD58B7"/>
    <w:rsid w:val="00CD686C"/>
    <w:rsid w:val="00CE06EA"/>
    <w:rsid w:val="00CF06F0"/>
    <w:rsid w:val="00CF38F9"/>
    <w:rsid w:val="00CF4099"/>
    <w:rsid w:val="00D00796"/>
    <w:rsid w:val="00D014A0"/>
    <w:rsid w:val="00D014CA"/>
    <w:rsid w:val="00D02D2C"/>
    <w:rsid w:val="00D04B33"/>
    <w:rsid w:val="00D06495"/>
    <w:rsid w:val="00D1112D"/>
    <w:rsid w:val="00D13953"/>
    <w:rsid w:val="00D13BE7"/>
    <w:rsid w:val="00D1537F"/>
    <w:rsid w:val="00D16512"/>
    <w:rsid w:val="00D179E4"/>
    <w:rsid w:val="00D2072B"/>
    <w:rsid w:val="00D22C4F"/>
    <w:rsid w:val="00D22F3F"/>
    <w:rsid w:val="00D230B7"/>
    <w:rsid w:val="00D2483A"/>
    <w:rsid w:val="00D24D89"/>
    <w:rsid w:val="00D25600"/>
    <w:rsid w:val="00D261A2"/>
    <w:rsid w:val="00D273A2"/>
    <w:rsid w:val="00D34017"/>
    <w:rsid w:val="00D35294"/>
    <w:rsid w:val="00D358C2"/>
    <w:rsid w:val="00D36494"/>
    <w:rsid w:val="00D40CF0"/>
    <w:rsid w:val="00D4181F"/>
    <w:rsid w:val="00D4466E"/>
    <w:rsid w:val="00D44836"/>
    <w:rsid w:val="00D46EE3"/>
    <w:rsid w:val="00D47534"/>
    <w:rsid w:val="00D478C0"/>
    <w:rsid w:val="00D502E4"/>
    <w:rsid w:val="00D5188B"/>
    <w:rsid w:val="00D538E4"/>
    <w:rsid w:val="00D54284"/>
    <w:rsid w:val="00D57837"/>
    <w:rsid w:val="00D608C9"/>
    <w:rsid w:val="00D616D2"/>
    <w:rsid w:val="00D62BD1"/>
    <w:rsid w:val="00D62BD2"/>
    <w:rsid w:val="00D63B5F"/>
    <w:rsid w:val="00D64849"/>
    <w:rsid w:val="00D65E7E"/>
    <w:rsid w:val="00D6611E"/>
    <w:rsid w:val="00D7066F"/>
    <w:rsid w:val="00D70EF7"/>
    <w:rsid w:val="00D72BB0"/>
    <w:rsid w:val="00D72CD2"/>
    <w:rsid w:val="00D7444B"/>
    <w:rsid w:val="00D753B6"/>
    <w:rsid w:val="00D757F2"/>
    <w:rsid w:val="00D75ADE"/>
    <w:rsid w:val="00D815F5"/>
    <w:rsid w:val="00D8397C"/>
    <w:rsid w:val="00D87084"/>
    <w:rsid w:val="00D9045A"/>
    <w:rsid w:val="00D91CC9"/>
    <w:rsid w:val="00D92F18"/>
    <w:rsid w:val="00D94EED"/>
    <w:rsid w:val="00D96026"/>
    <w:rsid w:val="00DA0243"/>
    <w:rsid w:val="00DA1FC9"/>
    <w:rsid w:val="00DA259D"/>
    <w:rsid w:val="00DA2A18"/>
    <w:rsid w:val="00DA3908"/>
    <w:rsid w:val="00DA433C"/>
    <w:rsid w:val="00DA56D1"/>
    <w:rsid w:val="00DA7C1C"/>
    <w:rsid w:val="00DB08AC"/>
    <w:rsid w:val="00DB147A"/>
    <w:rsid w:val="00DB1B7A"/>
    <w:rsid w:val="00DB2762"/>
    <w:rsid w:val="00DB4F3C"/>
    <w:rsid w:val="00DB590A"/>
    <w:rsid w:val="00DB59DA"/>
    <w:rsid w:val="00DB5B02"/>
    <w:rsid w:val="00DB646E"/>
    <w:rsid w:val="00DB651B"/>
    <w:rsid w:val="00DB65D4"/>
    <w:rsid w:val="00DB7AA0"/>
    <w:rsid w:val="00DC15CA"/>
    <w:rsid w:val="00DC6708"/>
    <w:rsid w:val="00DD2FF8"/>
    <w:rsid w:val="00DD3249"/>
    <w:rsid w:val="00DD5B9B"/>
    <w:rsid w:val="00DD7785"/>
    <w:rsid w:val="00DD7A58"/>
    <w:rsid w:val="00DE341A"/>
    <w:rsid w:val="00DE7B65"/>
    <w:rsid w:val="00DF712D"/>
    <w:rsid w:val="00DF7C13"/>
    <w:rsid w:val="00E005DC"/>
    <w:rsid w:val="00E00D3B"/>
    <w:rsid w:val="00E01436"/>
    <w:rsid w:val="00E0173C"/>
    <w:rsid w:val="00E0349E"/>
    <w:rsid w:val="00E045BD"/>
    <w:rsid w:val="00E056D9"/>
    <w:rsid w:val="00E06E70"/>
    <w:rsid w:val="00E07C40"/>
    <w:rsid w:val="00E11028"/>
    <w:rsid w:val="00E11099"/>
    <w:rsid w:val="00E12297"/>
    <w:rsid w:val="00E1284C"/>
    <w:rsid w:val="00E146D1"/>
    <w:rsid w:val="00E15DFD"/>
    <w:rsid w:val="00E17A9F"/>
    <w:rsid w:val="00E17B77"/>
    <w:rsid w:val="00E23337"/>
    <w:rsid w:val="00E2370A"/>
    <w:rsid w:val="00E2484A"/>
    <w:rsid w:val="00E259EA"/>
    <w:rsid w:val="00E25C1F"/>
    <w:rsid w:val="00E266B2"/>
    <w:rsid w:val="00E27E85"/>
    <w:rsid w:val="00E30793"/>
    <w:rsid w:val="00E31DE9"/>
    <w:rsid w:val="00E32061"/>
    <w:rsid w:val="00E35767"/>
    <w:rsid w:val="00E37011"/>
    <w:rsid w:val="00E41CA5"/>
    <w:rsid w:val="00E41FCF"/>
    <w:rsid w:val="00E4234B"/>
    <w:rsid w:val="00E42FF9"/>
    <w:rsid w:val="00E44C7E"/>
    <w:rsid w:val="00E44FA9"/>
    <w:rsid w:val="00E4714C"/>
    <w:rsid w:val="00E5084E"/>
    <w:rsid w:val="00E51AEB"/>
    <w:rsid w:val="00E522A7"/>
    <w:rsid w:val="00E52681"/>
    <w:rsid w:val="00E52A38"/>
    <w:rsid w:val="00E52E39"/>
    <w:rsid w:val="00E54452"/>
    <w:rsid w:val="00E560F6"/>
    <w:rsid w:val="00E5639F"/>
    <w:rsid w:val="00E565EA"/>
    <w:rsid w:val="00E5790D"/>
    <w:rsid w:val="00E57C17"/>
    <w:rsid w:val="00E60C77"/>
    <w:rsid w:val="00E63060"/>
    <w:rsid w:val="00E632E1"/>
    <w:rsid w:val="00E63984"/>
    <w:rsid w:val="00E6448F"/>
    <w:rsid w:val="00E6463D"/>
    <w:rsid w:val="00E651E3"/>
    <w:rsid w:val="00E65A0C"/>
    <w:rsid w:val="00E664C5"/>
    <w:rsid w:val="00E66E4D"/>
    <w:rsid w:val="00E671A2"/>
    <w:rsid w:val="00E72863"/>
    <w:rsid w:val="00E73440"/>
    <w:rsid w:val="00E74509"/>
    <w:rsid w:val="00E7566E"/>
    <w:rsid w:val="00E75E7E"/>
    <w:rsid w:val="00E76307"/>
    <w:rsid w:val="00E76D26"/>
    <w:rsid w:val="00E80F67"/>
    <w:rsid w:val="00E82EDF"/>
    <w:rsid w:val="00E82F58"/>
    <w:rsid w:val="00E84672"/>
    <w:rsid w:val="00E87C78"/>
    <w:rsid w:val="00E93515"/>
    <w:rsid w:val="00EA0F2D"/>
    <w:rsid w:val="00EA1451"/>
    <w:rsid w:val="00EA5C3C"/>
    <w:rsid w:val="00EA5DBF"/>
    <w:rsid w:val="00EA6CD4"/>
    <w:rsid w:val="00EB02C9"/>
    <w:rsid w:val="00EB09B0"/>
    <w:rsid w:val="00EB1390"/>
    <w:rsid w:val="00EB2C71"/>
    <w:rsid w:val="00EB4142"/>
    <w:rsid w:val="00EB4340"/>
    <w:rsid w:val="00EB4764"/>
    <w:rsid w:val="00EB556D"/>
    <w:rsid w:val="00EB5A7D"/>
    <w:rsid w:val="00EB5F8C"/>
    <w:rsid w:val="00EC5B0F"/>
    <w:rsid w:val="00EC68E0"/>
    <w:rsid w:val="00EC78CD"/>
    <w:rsid w:val="00ED3475"/>
    <w:rsid w:val="00ED41E6"/>
    <w:rsid w:val="00ED4B69"/>
    <w:rsid w:val="00ED55C0"/>
    <w:rsid w:val="00ED619B"/>
    <w:rsid w:val="00ED682B"/>
    <w:rsid w:val="00ED6A3D"/>
    <w:rsid w:val="00ED71DD"/>
    <w:rsid w:val="00EE07FB"/>
    <w:rsid w:val="00EE3D2D"/>
    <w:rsid w:val="00EE41D5"/>
    <w:rsid w:val="00EE447E"/>
    <w:rsid w:val="00EE49FD"/>
    <w:rsid w:val="00EE696D"/>
    <w:rsid w:val="00EF7B36"/>
    <w:rsid w:val="00F0048C"/>
    <w:rsid w:val="00F02FE5"/>
    <w:rsid w:val="00F031E7"/>
    <w:rsid w:val="00F037A4"/>
    <w:rsid w:val="00F11405"/>
    <w:rsid w:val="00F12FEC"/>
    <w:rsid w:val="00F138A3"/>
    <w:rsid w:val="00F14357"/>
    <w:rsid w:val="00F161D3"/>
    <w:rsid w:val="00F16CA6"/>
    <w:rsid w:val="00F17C38"/>
    <w:rsid w:val="00F20448"/>
    <w:rsid w:val="00F20881"/>
    <w:rsid w:val="00F24783"/>
    <w:rsid w:val="00F26013"/>
    <w:rsid w:val="00F268A5"/>
    <w:rsid w:val="00F2709D"/>
    <w:rsid w:val="00F27C8F"/>
    <w:rsid w:val="00F30570"/>
    <w:rsid w:val="00F30A0C"/>
    <w:rsid w:val="00F32588"/>
    <w:rsid w:val="00F32749"/>
    <w:rsid w:val="00F3549E"/>
    <w:rsid w:val="00F360EB"/>
    <w:rsid w:val="00F36E2D"/>
    <w:rsid w:val="00F37172"/>
    <w:rsid w:val="00F40E3D"/>
    <w:rsid w:val="00F418EF"/>
    <w:rsid w:val="00F428ED"/>
    <w:rsid w:val="00F42CF6"/>
    <w:rsid w:val="00F4477E"/>
    <w:rsid w:val="00F45717"/>
    <w:rsid w:val="00F4651F"/>
    <w:rsid w:val="00F472F8"/>
    <w:rsid w:val="00F50C9C"/>
    <w:rsid w:val="00F510DE"/>
    <w:rsid w:val="00F520D7"/>
    <w:rsid w:val="00F531E1"/>
    <w:rsid w:val="00F57DBE"/>
    <w:rsid w:val="00F65469"/>
    <w:rsid w:val="00F65EEC"/>
    <w:rsid w:val="00F6637E"/>
    <w:rsid w:val="00F66EF7"/>
    <w:rsid w:val="00F679D9"/>
    <w:rsid w:val="00F67D8F"/>
    <w:rsid w:val="00F71162"/>
    <w:rsid w:val="00F72954"/>
    <w:rsid w:val="00F739B3"/>
    <w:rsid w:val="00F74926"/>
    <w:rsid w:val="00F74B10"/>
    <w:rsid w:val="00F7664B"/>
    <w:rsid w:val="00F76BDA"/>
    <w:rsid w:val="00F80247"/>
    <w:rsid w:val="00F802BE"/>
    <w:rsid w:val="00F80E93"/>
    <w:rsid w:val="00F8350E"/>
    <w:rsid w:val="00F85B86"/>
    <w:rsid w:val="00F86024"/>
    <w:rsid w:val="00F86119"/>
    <w:rsid w:val="00F8611A"/>
    <w:rsid w:val="00F866F2"/>
    <w:rsid w:val="00F86C02"/>
    <w:rsid w:val="00F86DF5"/>
    <w:rsid w:val="00F877DD"/>
    <w:rsid w:val="00F90BB1"/>
    <w:rsid w:val="00F9121B"/>
    <w:rsid w:val="00F91C76"/>
    <w:rsid w:val="00F9358F"/>
    <w:rsid w:val="00F93B25"/>
    <w:rsid w:val="00F93C39"/>
    <w:rsid w:val="00F94354"/>
    <w:rsid w:val="00F9518C"/>
    <w:rsid w:val="00F952B9"/>
    <w:rsid w:val="00F961E4"/>
    <w:rsid w:val="00F968F6"/>
    <w:rsid w:val="00FA5128"/>
    <w:rsid w:val="00FA5BDD"/>
    <w:rsid w:val="00FB13F8"/>
    <w:rsid w:val="00FB2A1E"/>
    <w:rsid w:val="00FB30BF"/>
    <w:rsid w:val="00FB3892"/>
    <w:rsid w:val="00FB42D4"/>
    <w:rsid w:val="00FB5906"/>
    <w:rsid w:val="00FB762F"/>
    <w:rsid w:val="00FB76CE"/>
    <w:rsid w:val="00FC1EA0"/>
    <w:rsid w:val="00FC2590"/>
    <w:rsid w:val="00FC2AED"/>
    <w:rsid w:val="00FC6342"/>
    <w:rsid w:val="00FC79A0"/>
    <w:rsid w:val="00FD0589"/>
    <w:rsid w:val="00FD3DC6"/>
    <w:rsid w:val="00FD4F05"/>
    <w:rsid w:val="00FD5EA7"/>
    <w:rsid w:val="00FE2FEC"/>
    <w:rsid w:val="00FE3F16"/>
    <w:rsid w:val="00FE54FA"/>
    <w:rsid w:val="00FF1865"/>
    <w:rsid w:val="00FF201B"/>
    <w:rsid w:val="00FF2A1C"/>
    <w:rsid w:val="00FF314D"/>
    <w:rsid w:val="00FF76E1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45ACD"/>
  <w15:docId w15:val="{04BBD487-149A-467B-8E63-14FA783D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93CA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ormalnyWeb">
    <w:name w:val="Normal (Web)"/>
    <w:basedOn w:val="Normalny"/>
    <w:uiPriority w:val="99"/>
    <w:semiHidden/>
    <w:unhideWhenUsed/>
    <w:rsid w:val="009D50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E7831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60D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60D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60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D8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D89"/>
    <w:rPr>
      <w:rFonts w:ascii="Fira Sans" w:hAnsi="Fira Sans"/>
      <w:b/>
      <w:bCs/>
      <w:sz w:val="20"/>
      <w:szCs w:val="20"/>
    </w:rPr>
  </w:style>
  <w:style w:type="character" w:customStyle="1" w:styleId="e24kjd">
    <w:name w:val="e24kjd"/>
    <w:basedOn w:val="Domylnaczcionkaakapitu"/>
    <w:rsid w:val="000E7917"/>
  </w:style>
  <w:style w:type="paragraph" w:styleId="Poprawka">
    <w:name w:val="Revision"/>
    <w:hidden/>
    <w:uiPriority w:val="99"/>
    <w:semiHidden/>
    <w:rsid w:val="00531957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18E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6213"/>
    <w:pPr>
      <w:spacing w:before="0"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6213"/>
    <w:rPr>
      <w:rFonts w:ascii="Calibri" w:hAnsi="Calibri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90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F5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image" Target="media/image5.png"/><Relationship Id="rId39" Type="http://schemas.openxmlformats.org/officeDocument/2006/relationships/hyperlink" Target="https://bdl.stat.gov.pl/BDL/metadane/cechy/2713?back=True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warunki-zycia/dochody-wydatki-i-warunki-zycia-ludnosci/sytuacja-gospodarstw-domowych-w-2020-r-w-swietle-badania-budzetow-gospodarstw-domowych,3,20.html" TargetMode="External"/><Relationship Id="rId42" Type="http://schemas.openxmlformats.org/officeDocument/2006/relationships/hyperlink" Target="http://stat.gov.pl/metainformacje/slownik-pojec/pojecia-stosowane-w-statystyce-publicznej/3214,pojecie.html" TargetMode="External"/><Relationship Id="rId47" Type="http://schemas.openxmlformats.org/officeDocument/2006/relationships/hyperlink" Target="https://stat.gov.pl/obszary-tematyczne/warunki-zycia/ubostwo-pomoc-spoleczna/rozne-oblicza-ubostwa-w-polsce-w-2015-r-i-2018-r-na-podstawie-badania-spojnosci-spolecznej,21,1.html" TargetMode="External"/><Relationship Id="rId50" Type="http://schemas.openxmlformats.org/officeDocument/2006/relationships/hyperlink" Target="https://stat.gov.pl/obszary-tematyczne/warunki-zycia/ubostwo-pomoc-spoleczna/ubostwo-w-polsce-w-latach-2015-i-2016,1,8.html" TargetMode="External"/><Relationship Id="rId55" Type="http://schemas.openxmlformats.org/officeDocument/2006/relationships/hyperlink" Target="http://swaid.stat.gov.pl/WarunkiZyciaLudnosci_dashboards/Raporty_predefiniowane/RAP_DBD_WZL_11.aspx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9" Type="http://schemas.openxmlformats.org/officeDocument/2006/relationships/image" Target="media/image8.png"/><Relationship Id="rId11" Type="http://schemas.openxmlformats.org/officeDocument/2006/relationships/chart" Target="charts/chart2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obszary-tematyczne/warunki-zycia/ubostwo-pomoc-spoleczna/zasieg-ubostwa-ekonomicznego-w-polsce-w-2019-roku,14,7.html" TargetMode="External"/><Relationship Id="rId37" Type="http://schemas.openxmlformats.org/officeDocument/2006/relationships/hyperlink" Target="https://stat.gov.pl/obszary-tematyczne/warunki-zycia/ubostwo-pomoc-spoleczna/ubostwo-w-polsce-w-latach-2015-i-2016,1,8.html" TargetMode="External"/><Relationship Id="rId40" Type="http://schemas.openxmlformats.org/officeDocument/2006/relationships/hyperlink" Target="http://swaid.stat.gov.pl/WarunkiZyciaLudnosci_dashboards/Raporty_predefiniowane/RAP_DBD_WZL_10.aspx" TargetMode="External"/><Relationship Id="rId45" Type="http://schemas.openxmlformats.org/officeDocument/2006/relationships/hyperlink" Target="https://stat.gov.pl/obszary-tematyczne/warunki-zycia/ubostwo-pomoc-spoleczna/zasieg-ubostwa-ekonomicznego-w-polsce-w-2019-roku,14,7.html" TargetMode="External"/><Relationship Id="rId53" Type="http://schemas.openxmlformats.org/officeDocument/2006/relationships/hyperlink" Target="https://bdl.stat.gov.pl/BDL/metadane/cechy/2713?back=True" TargetMode="External"/><Relationship Id="rId58" Type="http://schemas.openxmlformats.org/officeDocument/2006/relationships/hyperlink" Target="http://stat.gov.pl/metainformacje/slownik-pojec/pojecia-stosowane-w-statystyce-publicznej/3217,pojecie.html" TargetMode="External"/><Relationship Id="rId5" Type="http://schemas.openxmlformats.org/officeDocument/2006/relationships/styles" Target="styles.xml"/><Relationship Id="rId61" Type="http://schemas.openxmlformats.org/officeDocument/2006/relationships/fontTable" Target="fontTable.xml"/><Relationship Id="rId19" Type="http://schemas.openxmlformats.org/officeDocument/2006/relationships/chart" Target="charts/chart10.xml"/><Relationship Id="rId14" Type="http://schemas.openxmlformats.org/officeDocument/2006/relationships/chart" Target="charts/chart5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hyperlink" Target="https://stat.gov.pl/obszary-tematyczne/warunki-zycia/dochody-wydatki-i-warunki-zycia-ludnosci/dochody-i-warunki-zycia-ludnosci-polski-raport-z-badania-eu-silc-2019,6,13.html" TargetMode="External"/><Relationship Id="rId43" Type="http://schemas.openxmlformats.org/officeDocument/2006/relationships/hyperlink" Target="http://stat.gov.pl/metainformacje/slownik-pojec/pojecia-stosowane-w-statystyce-publicznej/3215,pojecie.html" TargetMode="External"/><Relationship Id="rId48" Type="http://schemas.openxmlformats.org/officeDocument/2006/relationships/hyperlink" Target="https://stat.gov.pl/obszary-tematyczne/warunki-zycia/dochody-wydatki-i-warunki-zycia-ludnosci/sytuacja-gospodarstw-domowych-w-2020-r-w-swietle-badania-budzetow-gospodarstw-domowych,3,20.html" TargetMode="External"/><Relationship Id="rId56" Type="http://schemas.openxmlformats.org/officeDocument/2006/relationships/hyperlink" Target="http://stat.gov.pl/metainformacje/slownik-pojec/pojecia-stosowane-w-statystyce-publicznej/3214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tat.gov.pl/obszary-tematyczne/warunki-zycia/ubostwo-pomoc-spoleczna/ubostwo-w-polsce-w-latach-2015-i-2016,1,8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image" Target="media/image4.png"/><Relationship Id="rId33" Type="http://schemas.openxmlformats.org/officeDocument/2006/relationships/hyperlink" Target="https://stat.gov.pl/obszary-tematyczne/warunki-zycia/ubostwo-pomoc-spoleczna/rozne-oblicza-ubostwa-w-polsce-w-2015-r-i-2018-r-na-podstawie-badania-spojnosci-spolecznej,21,1.html" TargetMode="External"/><Relationship Id="rId38" Type="http://schemas.openxmlformats.org/officeDocument/2006/relationships/hyperlink" Target="https://www.ipiss.com.pl/?zaklady=minimum-egzystencji-2" TargetMode="External"/><Relationship Id="rId46" Type="http://schemas.openxmlformats.org/officeDocument/2006/relationships/hyperlink" Target="https://stat.gov.pl/obszary-tematyczne/warunki-zycia/ubostwo-pomoc-spoleczna/zasieg-ubostwa-ekonomicznego-w-polsce-w-2019-roku,14,7.html" TargetMode="External"/><Relationship Id="rId59" Type="http://schemas.openxmlformats.org/officeDocument/2006/relationships/header" Target="header3.xml"/><Relationship Id="rId20" Type="http://schemas.openxmlformats.org/officeDocument/2006/relationships/header" Target="header1.xml"/><Relationship Id="rId41" Type="http://schemas.openxmlformats.org/officeDocument/2006/relationships/hyperlink" Target="http://swaid.stat.gov.pl/WarunkiZyciaLudnosci_dashboards/Raporty_predefiniowane/RAP_DBD_WZL_11.aspx" TargetMode="External"/><Relationship Id="rId54" Type="http://schemas.openxmlformats.org/officeDocument/2006/relationships/hyperlink" Target="http://swaid.stat.gov.pl/WarunkiZyciaLudnosci_dashboards/Raporty_predefiniowane/RAP_DBD_WZL_10.aspx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oter" Target="footer2.xml"/><Relationship Id="rId28" Type="http://schemas.openxmlformats.org/officeDocument/2006/relationships/image" Target="media/image7.png"/><Relationship Id="rId36" Type="http://schemas.openxmlformats.org/officeDocument/2006/relationships/hyperlink" Target="https://stat.gov.pl/obszary-tematyczne/warunki-zycia/ubostwo-pomoc-spoleczna/ubostwo-w-polsce-w-latach-2015-i-2016,1,8.html" TargetMode="External"/><Relationship Id="rId49" Type="http://schemas.openxmlformats.org/officeDocument/2006/relationships/hyperlink" Target="https://stat.gov.pl/obszary-tematyczne/warunki-zycia/dochody-wydatki-i-warunki-zycia-ludnosci/dochody-i-warunki-zycia-ludnosci-polski-raport-z-badania-eu-silc-2019,6,13.html" TargetMode="External"/><Relationship Id="rId57" Type="http://schemas.openxmlformats.org/officeDocument/2006/relationships/hyperlink" Target="http://stat.gov.pl/metainformacje/slownik-pojec/pojecia-stosowane-w-statystyce-publicznej/3215,pojecie.html" TargetMode="External"/><Relationship Id="rId10" Type="http://schemas.openxmlformats.org/officeDocument/2006/relationships/chart" Target="charts/chart1.xml"/><Relationship Id="rId31" Type="http://schemas.openxmlformats.org/officeDocument/2006/relationships/hyperlink" Target="https://stat.gov.pl/obszary-tematyczne/warunki-zycia/ubostwo-pomoc-spoleczna/zasieg-ubostwa-ekonomicznego-w-polsce-w-2019-roku,14,7.html" TargetMode="External"/><Relationship Id="rId44" Type="http://schemas.openxmlformats.org/officeDocument/2006/relationships/hyperlink" Target="http://stat.gov.pl/metainformacje/slownik-pojec/pojecia-stosowane-w-statystyce-publicznej/3217,pojecie.html" TargetMode="External"/><Relationship Id="rId52" Type="http://schemas.openxmlformats.org/officeDocument/2006/relationships/hyperlink" Target="https://www.ipiss.com.pl/?zaklady=minimum-egzystencji-2" TargetMode="External"/><Relationship Id="rId60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piss.com.pl/?zaklady=minimum-socjalne-oraz-minimum-egzystencji" TargetMode="External"/><Relationship Id="rId1" Type="http://schemas.openxmlformats.org/officeDocument/2006/relationships/hyperlink" Target="https://stat.gov.pl/obszary-tematyczne/warunki-zycia/dochody-wydatki-i-warunki-zycia-ludnosci/sytuacja-gospodarstw-domowych-w-2021-r-w-swietle-badania-budzetow-gospodarstw-domowych,3,2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ciecielagp\Desktop\Desktop\Ub&#243;stwo\Notatka%202022\Kopia%20Wykresy%20do%20notatki%20plus%20granice%20-%20notatka%20ub&#243;stwo%20za%202021-v4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ciecielagp\Desktop\Desktop\Ub&#243;stwo\Notatka%202022\Kopia%20Wykresy%20do%20notatki%20plus%20granice%20-%20notatka%20ub&#243;stwo%20za%202021-v4.xlsx" TargetMode="External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ciecielagp\Desktop\Desktop\Ub&#243;stwo\Notatka%202022\Kopia%20Wykresy%20do%20notatki%20plus%20granice%20-%20notatka%20ub&#243;stwo%20za%202021-v4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ciecielagp\Desktop\Desktop\Ub&#243;stwo\Notatka%202022\Kopia%20Wykresy%20do%20notatki%20plus%20granice%20-%20notatka%20ub&#243;stwo%20za%202021-v4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iecielagp\Desktop\Desktop\Ub&#243;stwo\Notatka%202022\Kopia%20Wykresy%20do%20notatki%20plus%20granice%20-%20notatka%20ub&#243;stwo%20za%202021-v4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iecielagp\Desktop\Desktop\Ub&#243;stwo\Notatka%202022\Kopia%20Wykresy%20do%20notatki%20plus%20granice%20-%20notatka%20ub&#243;stwo%20za%202021-v4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ciecielagp\Desktop\Desktop\Ub&#243;stwo\Notatka%202022\Kopia%20Wykresy%20do%20notatki%20plus%20granice%20-%20notatka%20ub&#243;stwo%20za%202021-v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585059523809523"/>
          <c:y val="0.11064232642561472"/>
          <c:w val="0.73137658730158717"/>
          <c:h val="0.6631739871378636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 połącz.-granice ubóstwa 1i4os.'!$C$23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09D-4FC2-8CC3-C1CC5255EBAE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 połącz.-granice ubóstwa 1i4os.'!$B$24:$B$31</c:f>
              <c:strCache>
                <c:ptCount val="8"/>
                <c:pt idx="0">
                  <c:v>ubóstwa ustawowego</c:v>
                </c:pt>
                <c:pt idx="1">
                  <c:v>ubóstwa realatywnego</c:v>
                </c:pt>
                <c:pt idx="2">
                  <c:v>ubóstwa skrajnego</c:v>
                </c:pt>
                <c:pt idx="5">
                  <c:v>ubóstwa ustawowego</c:v>
                </c:pt>
                <c:pt idx="6">
                  <c:v>ubóstwa realatywnego</c:v>
                </c:pt>
                <c:pt idx="7">
                  <c:v>ubóstwa skrajnego</c:v>
                </c:pt>
              </c:strCache>
            </c:strRef>
          </c:cat>
          <c:val>
            <c:numRef>
              <c:f>' połącz.-granice ubóstwa 1i4os.'!$C$24:$C$31</c:f>
              <c:numCache>
                <c:formatCode>0</c:formatCode>
                <c:ptCount val="8"/>
                <c:pt idx="0">
                  <c:v>2112</c:v>
                </c:pt>
                <c:pt idx="1">
                  <c:v>2157</c:v>
                </c:pt>
                <c:pt idx="2">
                  <c:v>1727</c:v>
                </c:pt>
                <c:pt idx="5">
                  <c:v>701</c:v>
                </c:pt>
                <c:pt idx="6">
                  <c:v>799</c:v>
                </c:pt>
                <c:pt idx="7">
                  <c:v>640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9D-4FC2-8CC3-C1CC5255EBAE}"/>
            </c:ext>
          </c:extLst>
        </c:ser>
        <c:ser>
          <c:idx val="1"/>
          <c:order val="1"/>
          <c:tx>
            <c:strRef>
              <c:f>' połącz.-granice ubóstwa 1i4os.'!$D$23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 połącz.-granice ubóstwa 1i4os.'!$B$24:$B$31</c:f>
              <c:strCache>
                <c:ptCount val="8"/>
                <c:pt idx="0">
                  <c:v>ubóstwa ustawowego</c:v>
                </c:pt>
                <c:pt idx="1">
                  <c:v>ubóstwa realatywnego</c:v>
                </c:pt>
                <c:pt idx="2">
                  <c:v>ubóstwa skrajnego</c:v>
                </c:pt>
                <c:pt idx="5">
                  <c:v>ubóstwa ustawowego</c:v>
                </c:pt>
                <c:pt idx="6">
                  <c:v>ubóstwa realatywnego</c:v>
                </c:pt>
                <c:pt idx="7">
                  <c:v>ubóstwa skrajnego</c:v>
                </c:pt>
              </c:strCache>
            </c:strRef>
          </c:cat>
          <c:val>
            <c:numRef>
              <c:f>' połącz.-granice ubóstwa 1i4os.'!$D$24:$D$31</c:f>
              <c:numCache>
                <c:formatCode>0</c:formatCode>
                <c:ptCount val="8"/>
                <c:pt idx="0">
                  <c:v>2112</c:v>
                </c:pt>
                <c:pt idx="1">
                  <c:v>2454</c:v>
                </c:pt>
                <c:pt idx="2">
                  <c:v>1868</c:v>
                </c:pt>
                <c:pt idx="5">
                  <c:v>701</c:v>
                </c:pt>
                <c:pt idx="6">
                  <c:v>909</c:v>
                </c:pt>
                <c:pt idx="7">
                  <c:v>692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9D-4FC2-8CC3-C1CC5255EB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918396848"/>
        <c:axId val="-271959040"/>
      </c:barChart>
      <c:catAx>
        <c:axId val="-9183968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71959040"/>
        <c:crosses val="autoZero"/>
        <c:auto val="0"/>
        <c:lblAlgn val="ctr"/>
        <c:lblOffset val="100"/>
        <c:noMultiLvlLbl val="0"/>
      </c:catAx>
      <c:valAx>
        <c:axId val="-271959040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w złotych</a:t>
                </a:r>
              </a:p>
            </c:rich>
          </c:tx>
          <c:layout>
            <c:manualLayout>
              <c:xMode val="edge"/>
              <c:yMode val="edge"/>
              <c:x val="0.53638214285714281"/>
              <c:y val="0.82430420078087252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9183968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1689027777777787"/>
          <c:y val="0.88722794266101357"/>
          <c:w val="0.21472182539682538"/>
          <c:h val="0.100705692331445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155514166570039E-2"/>
          <c:y val="5.9139784946236562E-2"/>
          <c:w val="0.8182015645211107"/>
          <c:h val="0.64415277202364229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'zasięg ubóstwa skrajnego'!$D$32</c:f>
              <c:strCache>
                <c:ptCount val="1"/>
                <c:pt idx="0">
                  <c:v>Granica ubóstwa skrajnego* dla 1-osobowego gospodarstwa pracowniczego (w zł)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cat>
            <c:numRef>
              <c:f>'zasięg ubóstwa skrajnego'!$E$29:$R$29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'zasięg ubóstwa skrajnego'!$E$32:$R$32</c:f>
              <c:numCache>
                <c:formatCode>General</c:formatCode>
                <c:ptCount val="14"/>
                <c:pt idx="0">
                  <c:v>418</c:v>
                </c:pt>
                <c:pt idx="1">
                  <c:v>443</c:v>
                </c:pt>
                <c:pt idx="2">
                  <c:v>466</c:v>
                </c:pt>
                <c:pt idx="3">
                  <c:v>495</c:v>
                </c:pt>
                <c:pt idx="4">
                  <c:v>519</c:v>
                </c:pt>
                <c:pt idx="5">
                  <c:v>551</c:v>
                </c:pt>
                <c:pt idx="6">
                  <c:v>540</c:v>
                </c:pt>
                <c:pt idx="7">
                  <c:v>545</c:v>
                </c:pt>
                <c:pt idx="8">
                  <c:v>550</c:v>
                </c:pt>
                <c:pt idx="9">
                  <c:v>582</c:v>
                </c:pt>
                <c:pt idx="10">
                  <c:v>595</c:v>
                </c:pt>
                <c:pt idx="11">
                  <c:v>614</c:v>
                </c:pt>
                <c:pt idx="12">
                  <c:v>640</c:v>
                </c:pt>
                <c:pt idx="13">
                  <c:v>692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CA-42EC-877A-B6529693B5BA}"/>
            </c:ext>
          </c:extLst>
        </c:ser>
        <c:ser>
          <c:idx val="3"/>
          <c:order val="3"/>
          <c:tx>
            <c:strRef>
              <c:f>'zasięg ubóstwa skrajnego'!$D$33</c:f>
              <c:strCache>
                <c:ptCount val="1"/>
                <c:pt idx="0">
                  <c:v>Granica sfery niedostatku* dla 1-osobowego gospodarstwa pracowniczego (w zł)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numRef>
              <c:f>'zasięg ubóstwa skrajnego'!$E$29:$R$29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'zasięg ubóstwa skrajnego'!$E$33:$R$33</c:f>
              <c:numCache>
                <c:formatCode>General</c:formatCode>
                <c:ptCount val="14"/>
                <c:pt idx="0">
                  <c:v>862</c:v>
                </c:pt>
                <c:pt idx="1">
                  <c:v>884</c:v>
                </c:pt>
                <c:pt idx="2">
                  <c:v>938</c:v>
                </c:pt>
                <c:pt idx="3">
                  <c:v>983</c:v>
                </c:pt>
                <c:pt idx="4">
                  <c:v>1027</c:v>
                </c:pt>
                <c:pt idx="5">
                  <c:v>1063</c:v>
                </c:pt>
                <c:pt idx="6">
                  <c:v>1062</c:v>
                </c:pt>
                <c:pt idx="7">
                  <c:v>1079</c:v>
                </c:pt>
                <c:pt idx="8">
                  <c:v>1094</c:v>
                </c:pt>
                <c:pt idx="9">
                  <c:v>1144</c:v>
                </c:pt>
                <c:pt idx="10">
                  <c:v>1171</c:v>
                </c:pt>
                <c:pt idx="11">
                  <c:v>1218</c:v>
                </c:pt>
                <c:pt idx="12">
                  <c:v>1215</c:v>
                </c:pt>
                <c:pt idx="13">
                  <c:v>1334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CA-42EC-877A-B6529693B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9"/>
        <c:axId val="-732719376"/>
        <c:axId val="-732725904"/>
      </c:barChart>
      <c:lineChart>
        <c:grouping val="standard"/>
        <c:varyColors val="0"/>
        <c:ser>
          <c:idx val="0"/>
          <c:order val="0"/>
          <c:tx>
            <c:strRef>
              <c:f>'zasięg ubóstwa skrajnego'!$D$30</c:f>
              <c:strCache>
                <c:ptCount val="1"/>
                <c:pt idx="0">
                  <c:v>Wskaźnik zasięgu ubóstwa (stopa ubóstwa) skrajnego 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8190086402910415E-2"/>
                  <c:y val="-2.1505376344086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5CA-42EC-877A-B6529693B5BA}"/>
                </c:ext>
              </c:extLst>
            </c:dLbl>
            <c:dLbl>
              <c:idx val="1"/>
              <c:layout>
                <c:manualLayout>
                  <c:x val="-2.1853348389955049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CA-42EC-877A-B6529693B5BA}"/>
                </c:ext>
              </c:extLst>
            </c:dLbl>
            <c:dLbl>
              <c:idx val="2"/>
              <c:layout>
                <c:manualLayout>
                  <c:x val="-2.5491314161120174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5CA-42EC-877A-B6529693B5BA}"/>
                </c:ext>
              </c:extLst>
            </c:dLbl>
            <c:dLbl>
              <c:idx val="3"/>
              <c:layout>
                <c:manualLayout>
                  <c:x val="-2.7310368826935848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CA-42EC-877A-B6529693B5BA}"/>
                </c:ext>
              </c:extLst>
            </c:dLbl>
            <c:dLbl>
              <c:idx val="4"/>
              <c:layout>
                <c:manualLayout>
                  <c:x val="-2.548715090760369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5CA-42EC-877A-B6529693B5BA}"/>
                </c:ext>
              </c:extLst>
            </c:dLbl>
            <c:dLbl>
              <c:idx val="5"/>
              <c:layout>
                <c:manualLayout>
                  <c:x val="-1.8190086402910415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5CA-42EC-877A-B6529693B5BA}"/>
                </c:ext>
              </c:extLst>
            </c:dLbl>
            <c:dLbl>
              <c:idx val="6"/>
              <c:layout>
                <c:manualLayout>
                  <c:x val="-1.819427923027472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5CA-42EC-877A-B6529693B5BA}"/>
                </c:ext>
              </c:extLst>
            </c:dLbl>
            <c:dLbl>
              <c:idx val="7"/>
              <c:layout>
                <c:manualLayout>
                  <c:x val="-1.8190086402910415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CA-42EC-877A-B6529693B5BA}"/>
                </c:ext>
              </c:extLst>
            </c:dLbl>
            <c:dLbl>
              <c:idx val="8"/>
              <c:layout>
                <c:manualLayout>
                  <c:x val="-2.0021660403123667E-2"/>
                  <c:y val="-2.68817204301076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5CA-42EC-877A-B6529693B5BA}"/>
                </c:ext>
              </c:extLst>
            </c:dLbl>
            <c:dLbl>
              <c:idx val="9"/>
              <c:layout>
                <c:manualLayout>
                  <c:x val="-2.3655462920772138E-2"/>
                  <c:y val="-2.68817204301076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5CA-42EC-877A-B6529693B5BA}"/>
                </c:ext>
              </c:extLst>
            </c:dLbl>
            <c:dLbl>
              <c:idx val="10"/>
              <c:layout>
                <c:manualLayout>
                  <c:x val="-2.3663932988271397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5CA-42EC-877A-B6529693B5BA}"/>
                </c:ext>
              </c:extLst>
            </c:dLbl>
            <c:dLbl>
              <c:idx val="11"/>
              <c:layout>
                <c:manualLayout>
                  <c:x val="-2.5466120964074579E-2"/>
                  <c:y val="-3.2258064516129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5CA-42EC-877A-B6529693B5BA}"/>
                </c:ext>
              </c:extLst>
            </c:dLbl>
            <c:dLbl>
              <c:idx val="12"/>
              <c:layout>
                <c:manualLayout>
                  <c:x val="-9.0353568453713212E-3"/>
                  <c:y val="-2.2212481184432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5CA-42EC-877A-B6529693B5BA}"/>
                </c:ext>
              </c:extLst>
            </c:dLbl>
            <c:dLbl>
              <c:idx val="13"/>
              <c:layout>
                <c:manualLayout>
                  <c:x val="-1.264949958351985E-2"/>
                  <c:y val="-1.94359210363784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5CA-42EC-877A-B6529693B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'zasięg ubóstwa skrajnego'!$E$29:$R$29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'zasięg ubóstwa skrajnego'!$E$30:$R$30</c:f>
              <c:numCache>
                <c:formatCode>General</c:formatCode>
                <c:ptCount val="14"/>
                <c:pt idx="0">
                  <c:v>5.6</c:v>
                </c:pt>
                <c:pt idx="1">
                  <c:v>5.7</c:v>
                </c:pt>
                <c:pt idx="2">
                  <c:v>5.8</c:v>
                </c:pt>
                <c:pt idx="3">
                  <c:v>6.8</c:v>
                </c:pt>
                <c:pt idx="4">
                  <c:v>6.8</c:v>
                </c:pt>
                <c:pt idx="5">
                  <c:v>7.4</c:v>
                </c:pt>
                <c:pt idx="6">
                  <c:v>7.4</c:v>
                </c:pt>
                <c:pt idx="7">
                  <c:v>6.5</c:v>
                </c:pt>
                <c:pt idx="8">
                  <c:v>4.9000000000000004</c:v>
                </c:pt>
                <c:pt idx="9">
                  <c:v>4.3</c:v>
                </c:pt>
                <c:pt idx="10">
                  <c:v>5.4</c:v>
                </c:pt>
                <c:pt idx="11">
                  <c:v>4.2</c:v>
                </c:pt>
                <c:pt idx="12">
                  <c:v>5.2</c:v>
                </c:pt>
                <c:pt idx="13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35CA-42EC-877A-B6529693B5BA}"/>
            </c:ext>
          </c:extLst>
        </c:ser>
        <c:ser>
          <c:idx val="1"/>
          <c:order val="1"/>
          <c:tx>
            <c:strRef>
              <c:f>'zasięg ubóstwa skrajnego'!$D$31</c:f>
              <c:strCache>
                <c:ptCount val="1"/>
                <c:pt idx="0">
                  <c:v>Wskaźnik zasięgu sfery niedostatku 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1828103683492497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5CA-42EC-877A-B6529693B5BA}"/>
                </c:ext>
              </c:extLst>
            </c:dLbl>
            <c:dLbl>
              <c:idx val="1"/>
              <c:layout>
                <c:manualLayout>
                  <c:x val="-2.3668096241788016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5CA-42EC-877A-B6529693B5BA}"/>
                </c:ext>
              </c:extLst>
            </c:dLbl>
            <c:dLbl>
              <c:idx val="2"/>
              <c:layout>
                <c:manualLayout>
                  <c:x val="-3.4586443929732355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5CA-42EC-877A-B6529693B5BA}"/>
                </c:ext>
              </c:extLst>
            </c:dLbl>
            <c:dLbl>
              <c:idx val="3"/>
              <c:layout>
                <c:manualLayout>
                  <c:x val="-2.9137749999784694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5CA-42EC-877A-B6529693B5BA}"/>
                </c:ext>
              </c:extLst>
            </c:dLbl>
            <c:dLbl>
              <c:idx val="4"/>
              <c:layout>
                <c:manualLayout>
                  <c:x val="-2.9150383320800506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5CA-42EC-877A-B6529693B5BA}"/>
                </c:ext>
              </c:extLst>
            </c:dLbl>
            <c:dLbl>
              <c:idx val="5"/>
              <c:layout>
                <c:manualLayout>
                  <c:x val="-2.3680729562803829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5CA-42EC-877A-B6529693B5BA}"/>
                </c:ext>
              </c:extLst>
            </c:dLbl>
            <c:dLbl>
              <c:idx val="6"/>
              <c:layout>
                <c:manualLayout>
                  <c:x val="-2.7335635468967539E-2"/>
                  <c:y val="-2.6881720430107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5CA-42EC-877A-B6529693B5BA}"/>
                </c:ext>
              </c:extLst>
            </c:dLbl>
            <c:dLbl>
              <c:idx val="7"/>
              <c:layout>
                <c:manualLayout>
                  <c:x val="-2.3693362883819673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35CA-42EC-877A-B6529693B5BA}"/>
                </c:ext>
              </c:extLst>
            </c:dLbl>
            <c:dLbl>
              <c:idx val="8"/>
              <c:layout>
                <c:manualLayout>
                  <c:x val="-2.5482987654087037E-2"/>
                  <c:y val="-2.95698924731183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5CA-42EC-877A-B6529693B5BA}"/>
                </c:ext>
              </c:extLst>
            </c:dLbl>
            <c:dLbl>
              <c:idx val="9"/>
              <c:layout>
                <c:manualLayout>
                  <c:x val="-2.5478680840104496E-2"/>
                  <c:y val="-3.2258064516129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35CA-42EC-877A-B6529693B5BA}"/>
                </c:ext>
              </c:extLst>
            </c:dLbl>
            <c:dLbl>
              <c:idx val="10"/>
              <c:layout>
                <c:manualLayout>
                  <c:x val="-3.0965274733099561E-2"/>
                  <c:y val="-2.6881720430107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35CA-42EC-877A-B6529693B5BA}"/>
                </c:ext>
              </c:extLst>
            </c:dLbl>
            <c:dLbl>
              <c:idx val="11"/>
              <c:layout>
                <c:manualLayout>
                  <c:x val="-2.1853348389955018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35CA-42EC-877A-B6529693B5BA}"/>
                </c:ext>
              </c:extLst>
            </c:dLbl>
            <c:dLbl>
              <c:idx val="12"/>
              <c:layout>
                <c:manualLayout>
                  <c:x val="-1.8070713690742642E-2"/>
                  <c:y val="-1.665936088832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35CA-42EC-877A-B6529693B5BA}"/>
                </c:ext>
              </c:extLst>
            </c:dLbl>
            <c:dLbl>
              <c:idx val="13"/>
              <c:layout>
                <c:manualLayout>
                  <c:x val="-1.8070713690742778E-2"/>
                  <c:y val="-2.2212481184432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35CA-42EC-877A-B6529693B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'zasięg ubóstwa skrajnego'!$E$29:$R$29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'zasięg ubóstwa skrajnego'!$E$31:$R$31</c:f>
              <c:numCache>
                <c:formatCode>General</c:formatCode>
                <c:ptCount val="14"/>
                <c:pt idx="0">
                  <c:v>42.9</c:v>
                </c:pt>
                <c:pt idx="1">
                  <c:v>41.7</c:v>
                </c:pt>
                <c:pt idx="2">
                  <c:v>41.2</c:v>
                </c:pt>
                <c:pt idx="3">
                  <c:v>42.5</c:v>
                </c:pt>
                <c:pt idx="4">
                  <c:v>43.4</c:v>
                </c:pt>
                <c:pt idx="5">
                  <c:v>44.7</c:v>
                </c:pt>
                <c:pt idx="6">
                  <c:v>43.4</c:v>
                </c:pt>
                <c:pt idx="7">
                  <c:v>42.7</c:v>
                </c:pt>
                <c:pt idx="8">
                  <c:v>39.9</c:v>
                </c:pt>
                <c:pt idx="9">
                  <c:v>38.700000000000003</c:v>
                </c:pt>
                <c:pt idx="10">
                  <c:v>41.2</c:v>
                </c:pt>
                <c:pt idx="11">
                  <c:v>39.4</c:v>
                </c:pt>
                <c:pt idx="12">
                  <c:v>41.4</c:v>
                </c:pt>
                <c:pt idx="13">
                  <c:v>40.700000000000003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35CA-42EC-877A-B6529693B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32722640"/>
        <c:axId val="-732724816"/>
      </c:lineChart>
      <c:catAx>
        <c:axId val="-732722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2724816"/>
        <c:crosses val="autoZero"/>
        <c:auto val="1"/>
        <c:lblAlgn val="ctr"/>
        <c:lblOffset val="100"/>
        <c:noMultiLvlLbl val="0"/>
      </c:catAx>
      <c:valAx>
        <c:axId val="-73272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7.1144323768751669E-3"/>
              <c:y val="0.123769119377319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2722640"/>
        <c:crosses val="autoZero"/>
        <c:crossBetween val="between"/>
      </c:valAx>
      <c:valAx>
        <c:axId val="-732725904"/>
        <c:scaling>
          <c:orientation val="minMax"/>
          <c:max val="14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 b="0"/>
                  <a:t>zł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2719376"/>
        <c:crosses val="max"/>
        <c:crossBetween val="between"/>
      </c:valAx>
      <c:catAx>
        <c:axId val="-7327193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7327259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985294419082706E-2"/>
          <c:y val="0.77185435333514363"/>
          <c:w val="0.87434234350308293"/>
          <c:h val="0.217369784595891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881746031746037E-2"/>
          <c:y val="5.6394430197707679E-2"/>
          <c:w val="0.88576051469176109"/>
          <c:h val="0.73719846110977882"/>
        </c:manualLayout>
      </c:layout>
      <c:lineChart>
        <c:grouping val="standard"/>
        <c:varyColors val="0"/>
        <c:ser>
          <c:idx val="0"/>
          <c:order val="0"/>
          <c:tx>
            <c:strRef>
              <c:f>Trend!$A$3</c:f>
              <c:strCache>
                <c:ptCount val="1"/>
                <c:pt idx="0">
                  <c:v>ubóstwo skrajne (minimum egzystencji)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3"/>
              <c:layout>
                <c:manualLayout>
                  <c:x val="-3.188079748482265E-2"/>
                  <c:y val="-3.73122653316645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725-4CC3-8778-CEAC2106EBD1}"/>
                </c:ext>
              </c:extLst>
            </c:dLbl>
            <c:dLbl>
              <c:idx val="6"/>
              <c:layout>
                <c:manualLayout>
                  <c:x val="-3.9490109468023817E-2"/>
                  <c:y val="3.549940274091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25-4CC3-8778-CEAC2106EB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Trend!$B$2:$O$2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Trend!$B$3:$O$3</c:f>
              <c:numCache>
                <c:formatCode>General</c:formatCode>
                <c:ptCount val="14"/>
                <c:pt idx="0">
                  <c:v>5.6</c:v>
                </c:pt>
                <c:pt idx="1">
                  <c:v>5.7</c:v>
                </c:pt>
                <c:pt idx="2">
                  <c:v>5.8</c:v>
                </c:pt>
                <c:pt idx="3">
                  <c:v>6.8</c:v>
                </c:pt>
                <c:pt idx="4">
                  <c:v>6.8</c:v>
                </c:pt>
                <c:pt idx="5">
                  <c:v>7.4</c:v>
                </c:pt>
                <c:pt idx="6">
                  <c:v>7.4</c:v>
                </c:pt>
                <c:pt idx="7">
                  <c:v>6.5</c:v>
                </c:pt>
                <c:pt idx="8">
                  <c:v>4.9000000000000004</c:v>
                </c:pt>
                <c:pt idx="9">
                  <c:v>4.3</c:v>
                </c:pt>
                <c:pt idx="10">
                  <c:v>5.4</c:v>
                </c:pt>
                <c:pt idx="11">
                  <c:v>4.2</c:v>
                </c:pt>
                <c:pt idx="12">
                  <c:v>5.2</c:v>
                </c:pt>
                <c:pt idx="13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725-4CC3-8778-CEAC2106EBD1}"/>
            </c:ext>
          </c:extLst>
        </c:ser>
        <c:ser>
          <c:idx val="1"/>
          <c:order val="1"/>
          <c:tx>
            <c:strRef>
              <c:f>Trend!$A$5</c:f>
              <c:strCache>
                <c:ptCount val="1"/>
                <c:pt idx="0">
                  <c:v>ubóstwo relatywne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Trend!$B$2:$O$2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Trend!$B$5:$O$5</c:f>
              <c:numCache>
                <c:formatCode>General</c:formatCode>
                <c:ptCount val="14"/>
                <c:pt idx="0">
                  <c:v>17.600000000000001</c:v>
                </c:pt>
                <c:pt idx="1">
                  <c:v>17.3</c:v>
                </c:pt>
                <c:pt idx="2">
                  <c:v>17.399999999999999</c:v>
                </c:pt>
                <c:pt idx="3">
                  <c:v>16.899999999999999</c:v>
                </c:pt>
                <c:pt idx="4">
                  <c:v>16.3</c:v>
                </c:pt>
                <c:pt idx="5">
                  <c:v>16.2</c:v>
                </c:pt>
                <c:pt idx="6">
                  <c:v>16.2</c:v>
                </c:pt>
                <c:pt idx="7">
                  <c:v>15.5</c:v>
                </c:pt>
                <c:pt idx="8">
                  <c:v>13.9</c:v>
                </c:pt>
                <c:pt idx="9">
                  <c:v>13.4</c:v>
                </c:pt>
                <c:pt idx="10">
                  <c:v>14.2</c:v>
                </c:pt>
                <c:pt idx="11" formatCode="0.0">
                  <c:v>13</c:v>
                </c:pt>
                <c:pt idx="12">
                  <c:v>11.8</c:v>
                </c:pt>
                <c:pt idx="13" formatCode="0.0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725-4CC3-8778-CEAC2106EBD1}"/>
            </c:ext>
          </c:extLst>
        </c:ser>
        <c:ser>
          <c:idx val="2"/>
          <c:order val="2"/>
          <c:tx>
            <c:strRef>
              <c:f>Trend!$A$6</c:f>
              <c:strCache>
                <c:ptCount val="1"/>
                <c:pt idx="0">
                  <c:v>ubóstwo ustawowe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3.7301869278535321E-2"/>
                  <c:y val="-4.0160034050632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725-4CC3-8778-CEAC2106EBD1}"/>
                </c:ext>
              </c:extLst>
            </c:dLbl>
            <c:dLbl>
              <c:idx val="1"/>
              <c:layout>
                <c:manualLayout>
                  <c:x val="-3.0116989949427089E-2"/>
                  <c:y val="-3.7046244917413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25-4CC3-8778-CEAC2106EBD1}"/>
                </c:ext>
              </c:extLst>
            </c:dLbl>
            <c:dLbl>
              <c:idx val="2"/>
              <c:layout>
                <c:manualLayout>
                  <c:x val="-2.8084469624223802E-2"/>
                  <c:y val="-3.7046244917413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725-4CC3-8778-CEAC2106EBD1}"/>
                </c:ext>
              </c:extLst>
            </c:dLbl>
            <c:dLbl>
              <c:idx val="4"/>
              <c:layout>
                <c:manualLayout>
                  <c:x val="-3.8489213238589157E-2"/>
                  <c:y val="-2.8302626959235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725-4CC3-8778-CEAC2106EBD1}"/>
                </c:ext>
              </c:extLst>
            </c:dLbl>
            <c:dLbl>
              <c:idx val="5"/>
              <c:layout>
                <c:manualLayout>
                  <c:x val="-3.9520837334357593E-2"/>
                  <c:y val="-3.4001106253273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725-4CC3-8778-CEAC2106EBD1}"/>
                </c:ext>
              </c:extLst>
            </c:dLbl>
            <c:dLbl>
              <c:idx val="6"/>
              <c:layout>
                <c:manualLayout>
                  <c:x val="-3.3028295243582355E-2"/>
                  <c:y val="-3.63398806266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25-4CC3-8778-CEAC2106EBD1}"/>
                </c:ext>
              </c:extLst>
            </c:dLbl>
            <c:dLbl>
              <c:idx val="7"/>
              <c:layout>
                <c:manualLayout>
                  <c:x val="-3.8730875104026778E-2"/>
                  <c:y val="-3.605645226144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725-4CC3-8778-CEAC2106EBD1}"/>
                </c:ext>
              </c:extLst>
            </c:dLbl>
            <c:dLbl>
              <c:idx val="13"/>
              <c:layout>
                <c:manualLayout>
                  <c:x val="-3.3587533320965597E-2"/>
                  <c:y val="-3.6979969183359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399-4B11-8598-17A793BB68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Trend!$B$2:$O$2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Trend!$B$6:$O$6</c:f>
              <c:numCache>
                <c:formatCode>General</c:formatCode>
                <c:ptCount val="14"/>
                <c:pt idx="0">
                  <c:v>10.6</c:v>
                </c:pt>
                <c:pt idx="1">
                  <c:v>8.3000000000000007</c:v>
                </c:pt>
                <c:pt idx="2">
                  <c:v>7.4</c:v>
                </c:pt>
                <c:pt idx="3">
                  <c:v>6.6</c:v>
                </c:pt>
                <c:pt idx="4">
                  <c:v>7.2</c:v>
                </c:pt>
                <c:pt idx="5">
                  <c:v>12.8</c:v>
                </c:pt>
                <c:pt idx="6">
                  <c:v>12.2</c:v>
                </c:pt>
                <c:pt idx="7">
                  <c:v>12.2</c:v>
                </c:pt>
                <c:pt idx="8">
                  <c:v>12.7</c:v>
                </c:pt>
                <c:pt idx="9">
                  <c:v>10.7</c:v>
                </c:pt>
                <c:pt idx="10">
                  <c:v>10.9</c:v>
                </c:pt>
                <c:pt idx="11" formatCode="#\ ##0.0">
                  <c:v>9</c:v>
                </c:pt>
                <c:pt idx="12">
                  <c:v>9.1</c:v>
                </c:pt>
                <c:pt idx="13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3725-4CC3-8778-CEAC2106EB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68123312"/>
        <c:axId val="-268121136"/>
      </c:lineChart>
      <c:catAx>
        <c:axId val="-2681233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 sz="800" b="0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3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268121136"/>
        <c:crosses val="autoZero"/>
        <c:auto val="1"/>
        <c:lblAlgn val="ctr"/>
        <c:lblOffset val="100"/>
        <c:noMultiLvlLbl val="0"/>
      </c:catAx>
      <c:valAx>
        <c:axId val="-268121136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 sz="800" b="0"/>
                  <a:t>%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268123312"/>
        <c:crosses val="autoZero"/>
        <c:crossBetween val="between"/>
        <c:majorUnit val="5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47E-3"/>
          <c:y val="0.92090607831253224"/>
          <c:w val="0.98784255130759258"/>
          <c:h val="7.614857138373847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64216436135667"/>
          <c:y val="6.6666588882367969E-2"/>
          <c:w val="0.86122066030089794"/>
          <c:h val="0.72532256249648375"/>
        </c:manualLayout>
      </c:layout>
      <c:lineChart>
        <c:grouping val="standard"/>
        <c:varyColors val="0"/>
        <c:ser>
          <c:idx val="0"/>
          <c:order val="0"/>
          <c:tx>
            <c:strRef>
              <c:f>granice!$B$4</c:f>
              <c:strCache>
                <c:ptCount val="1"/>
                <c:pt idx="0">
                  <c:v>ubóstwa skrajnego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3"/>
              <c:layout>
                <c:manualLayout>
                  <c:x val="-3.6846679081315954E-2"/>
                  <c:y val="6.47609849408322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99-4D0A-B389-041BBDD0604D}"/>
                </c:ext>
              </c:extLst>
            </c:dLbl>
            <c:dLbl>
              <c:idx val="6"/>
              <c:layout>
                <c:manualLayout>
                  <c:x val="-3.9490109468023817E-2"/>
                  <c:y val="3.549940274091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99-4D0A-B389-041BBDD0604D}"/>
                </c:ext>
              </c:extLst>
            </c:dLbl>
            <c:dLbl>
              <c:idx val="13"/>
              <c:layout>
                <c:manualLayout>
                  <c:x val="-2.5983013466329412E-2"/>
                  <c:y val="7.18998862343572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99-4D0A-B389-041BBDD060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granice!$A$5:$A$18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granice!$B$5:$B$18</c:f>
              <c:numCache>
                <c:formatCode>General</c:formatCode>
                <c:ptCount val="14"/>
                <c:pt idx="0">
                  <c:v>418</c:v>
                </c:pt>
                <c:pt idx="1">
                  <c:v>443</c:v>
                </c:pt>
                <c:pt idx="2">
                  <c:v>466</c:v>
                </c:pt>
                <c:pt idx="3">
                  <c:v>495</c:v>
                </c:pt>
                <c:pt idx="4">
                  <c:v>519</c:v>
                </c:pt>
                <c:pt idx="5">
                  <c:v>551</c:v>
                </c:pt>
                <c:pt idx="6">
                  <c:v>540</c:v>
                </c:pt>
                <c:pt idx="7">
                  <c:v>545</c:v>
                </c:pt>
                <c:pt idx="8">
                  <c:v>550</c:v>
                </c:pt>
                <c:pt idx="9">
                  <c:v>582</c:v>
                </c:pt>
                <c:pt idx="10">
                  <c:v>595</c:v>
                </c:pt>
                <c:pt idx="11">
                  <c:v>614</c:v>
                </c:pt>
                <c:pt idx="12">
                  <c:v>640</c:v>
                </c:pt>
                <c:pt idx="13">
                  <c:v>692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B99-4D0A-B389-041BBDD0604D}"/>
            </c:ext>
          </c:extLst>
        </c:ser>
        <c:ser>
          <c:idx val="1"/>
          <c:order val="1"/>
          <c:tx>
            <c:strRef>
              <c:f>granice!$C$4</c:f>
              <c:strCache>
                <c:ptCount val="1"/>
                <c:pt idx="0">
                  <c:v>ubóstwa realatywnego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dLbl>
              <c:idx val="13"/>
              <c:layout>
                <c:manualLayout>
                  <c:x val="-3.029033349052784E-2"/>
                  <c:y val="-4.9146757679180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B99-4D0A-B389-041BBDD060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granice!$A$5:$A$18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granice!$C$5:$C$18</c:f>
              <c:numCache>
                <c:formatCode>General</c:formatCode>
                <c:ptCount val="14"/>
                <c:pt idx="0">
                  <c:v>612</c:v>
                </c:pt>
                <c:pt idx="1">
                  <c:v>633</c:v>
                </c:pt>
                <c:pt idx="2">
                  <c:v>668</c:v>
                </c:pt>
                <c:pt idx="3">
                  <c:v>692</c:v>
                </c:pt>
                <c:pt idx="4">
                  <c:v>693</c:v>
                </c:pt>
                <c:pt idx="5">
                  <c:v>706</c:v>
                </c:pt>
                <c:pt idx="6">
                  <c:v>713</c:v>
                </c:pt>
                <c:pt idx="7">
                  <c:v>734</c:v>
                </c:pt>
                <c:pt idx="8">
                  <c:v>770</c:v>
                </c:pt>
                <c:pt idx="9">
                  <c:v>799</c:v>
                </c:pt>
                <c:pt idx="10">
                  <c:v>810</c:v>
                </c:pt>
                <c:pt idx="11">
                  <c:v>858</c:v>
                </c:pt>
                <c:pt idx="12">
                  <c:v>799</c:v>
                </c:pt>
                <c:pt idx="13">
                  <c:v>909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B99-4D0A-B389-041BBDD0604D}"/>
            </c:ext>
          </c:extLst>
        </c:ser>
        <c:ser>
          <c:idx val="2"/>
          <c:order val="2"/>
          <c:tx>
            <c:strRef>
              <c:f>granice!$D$4</c:f>
              <c:strCache>
                <c:ptCount val="1"/>
                <c:pt idx="0">
                  <c:v>ubóstwa ustawowego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3.7301869278535321E-2"/>
                  <c:y val="-4.0160034050632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B99-4D0A-B389-041BBDD0604D}"/>
                </c:ext>
              </c:extLst>
            </c:dLbl>
            <c:dLbl>
              <c:idx val="1"/>
              <c:layout>
                <c:manualLayout>
                  <c:x val="-3.0116989949427089E-2"/>
                  <c:y val="-3.7046244917413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B99-4D0A-B389-041BBDD0604D}"/>
                </c:ext>
              </c:extLst>
            </c:dLbl>
            <c:dLbl>
              <c:idx val="2"/>
              <c:layout>
                <c:manualLayout>
                  <c:x val="-2.8084469624223802E-2"/>
                  <c:y val="-3.7046244917413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B99-4D0A-B389-041BBDD0604D}"/>
                </c:ext>
              </c:extLst>
            </c:dLbl>
            <c:dLbl>
              <c:idx val="3"/>
              <c:layout>
                <c:manualLayout>
                  <c:x val="-3.7684619031559605E-2"/>
                  <c:y val="-5.61403414768754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B99-4D0A-B389-041BBDD0604D}"/>
                </c:ext>
              </c:extLst>
            </c:dLbl>
            <c:dLbl>
              <c:idx val="4"/>
              <c:layout>
                <c:manualLayout>
                  <c:x val="-3.8489213238589157E-2"/>
                  <c:y val="-2.8302626959235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B99-4D0A-B389-041BBDD0604D}"/>
                </c:ext>
              </c:extLst>
            </c:dLbl>
            <c:dLbl>
              <c:idx val="5"/>
              <c:layout>
                <c:manualLayout>
                  <c:x val="-3.9520837334357593E-2"/>
                  <c:y val="-3.4001106253273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B99-4D0A-B389-041BBDD0604D}"/>
                </c:ext>
              </c:extLst>
            </c:dLbl>
            <c:dLbl>
              <c:idx val="6"/>
              <c:layout>
                <c:manualLayout>
                  <c:x val="-3.3028295243582355E-2"/>
                  <c:y val="-3.63398806266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B99-4D0A-B389-041BBDD0604D}"/>
                </c:ext>
              </c:extLst>
            </c:dLbl>
            <c:dLbl>
              <c:idx val="7"/>
              <c:layout>
                <c:manualLayout>
                  <c:x val="-3.8730875104026778E-2"/>
                  <c:y val="-3.605645226144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B99-4D0A-B389-041BBDD0604D}"/>
                </c:ext>
              </c:extLst>
            </c:dLbl>
            <c:dLbl>
              <c:idx val="8"/>
              <c:layout>
                <c:manualLayout>
                  <c:x val="-3.9118657653826702E-2"/>
                  <c:y val="-5.1887285304384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B99-4D0A-B389-041BBDD0604D}"/>
                </c:ext>
              </c:extLst>
            </c:dLbl>
            <c:dLbl>
              <c:idx val="9"/>
              <c:layout>
                <c:manualLayout>
                  <c:x val="-4.6567447225521481E-2"/>
                  <c:y val="-5.1887285304384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B99-4D0A-B389-041BBDD0604D}"/>
                </c:ext>
              </c:extLst>
            </c:dLbl>
            <c:dLbl>
              <c:idx val="10"/>
              <c:layout>
                <c:manualLayout>
                  <c:x val="-3.7839851024208566E-2"/>
                  <c:y val="-4.338117295940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B99-4D0A-B389-041BBDD0604D}"/>
                </c:ext>
              </c:extLst>
            </c:dLbl>
            <c:dLbl>
              <c:idx val="11"/>
              <c:layout>
                <c:manualLayout>
                  <c:x val="-3.7839851024208566E-2"/>
                  <c:y val="-4.76342291318943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B99-4D0A-B389-041BBDD0604D}"/>
                </c:ext>
              </c:extLst>
            </c:dLbl>
            <c:dLbl>
              <c:idx val="12"/>
              <c:layout>
                <c:manualLayout>
                  <c:x val="-3.3780749473354937E-2"/>
                  <c:y val="-2.21158920969509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B99-4D0A-B389-041BBDD0604D}"/>
                </c:ext>
              </c:extLst>
            </c:dLbl>
            <c:dLbl>
              <c:idx val="13"/>
              <c:layout>
                <c:manualLayout>
                  <c:x val="-2.7126436781609194E-2"/>
                  <c:y val="-3.7315130830489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B99-4D0A-B389-041BBDD060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granice!$A$5:$A$18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granice!$D$5:$D$18</c:f>
              <c:numCache>
                <c:formatCode>General</c:formatCode>
                <c:ptCount val="14"/>
                <c:pt idx="0">
                  <c:v>477</c:v>
                </c:pt>
                <c:pt idx="1">
                  <c:v>477</c:v>
                </c:pt>
                <c:pt idx="2">
                  <c:v>477</c:v>
                </c:pt>
                <c:pt idx="3">
                  <c:v>477</c:v>
                </c:pt>
                <c:pt idx="4">
                  <c:v>542</c:v>
                </c:pt>
                <c:pt idx="5">
                  <c:v>542</c:v>
                </c:pt>
                <c:pt idx="6">
                  <c:v>542</c:v>
                </c:pt>
                <c:pt idx="7">
                  <c:v>634</c:v>
                </c:pt>
                <c:pt idx="8">
                  <c:v>634</c:v>
                </c:pt>
                <c:pt idx="9">
                  <c:v>634</c:v>
                </c:pt>
                <c:pt idx="10">
                  <c:v>701</c:v>
                </c:pt>
                <c:pt idx="11">
                  <c:v>701</c:v>
                </c:pt>
                <c:pt idx="12">
                  <c:v>701</c:v>
                </c:pt>
                <c:pt idx="13">
                  <c:v>701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DB99-4D0A-B389-041BBDD060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68122224"/>
        <c:axId val="-268118960"/>
      </c:lineChart>
      <c:catAx>
        <c:axId val="-2681222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3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268118960"/>
        <c:crosses val="autoZero"/>
        <c:auto val="1"/>
        <c:lblAlgn val="ctr"/>
        <c:lblOffset val="100"/>
        <c:noMultiLvlLbl val="0"/>
      </c:catAx>
      <c:valAx>
        <c:axId val="-268118960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/>
                  <a:t>Zł.</a:t>
                </a:r>
              </a:p>
            </c:rich>
          </c:tx>
          <c:layout>
            <c:manualLayout>
              <c:xMode val="edge"/>
              <c:yMode val="edge"/>
              <c:x val="9.0911335469569376E-3"/>
              <c:y val="0.40253334797902807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268122224"/>
        <c:crosses val="autoZero"/>
        <c:crossBetween val="between"/>
        <c:majorUnit val="200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47E-3"/>
          <c:y val="0.92090607831253224"/>
          <c:w val="0.98784255130759258"/>
          <c:h val="7.614857138373847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31058617672794"/>
          <c:y val="6.6666588882367969E-2"/>
          <c:w val="0.84733180227471572"/>
          <c:h val="0.72532256249648375"/>
        </c:manualLayout>
      </c:layout>
      <c:lineChart>
        <c:grouping val="standard"/>
        <c:varyColors val="0"/>
        <c:ser>
          <c:idx val="0"/>
          <c:order val="0"/>
          <c:tx>
            <c:strRef>
              <c:f>granice!$F$4</c:f>
              <c:strCache>
                <c:ptCount val="1"/>
                <c:pt idx="0">
                  <c:v>ubóstwa skrajnego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3"/>
              <c:layout>
                <c:manualLayout>
                  <c:x val="-3.7033685872805061E-2"/>
                  <c:y val="4.3864706570421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A7C-42E9-B626-43002B4A2629}"/>
                </c:ext>
              </c:extLst>
            </c:dLbl>
            <c:dLbl>
              <c:idx val="6"/>
              <c:layout>
                <c:manualLayout>
                  <c:x val="-3.9490109468023817E-2"/>
                  <c:y val="3.549940274091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7C-42E9-B626-43002B4A26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granice!$E$5:$E$18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granice!$F$5:$F$18</c:f>
              <c:numCache>
                <c:formatCode>General</c:formatCode>
                <c:ptCount val="14"/>
                <c:pt idx="0">
                  <c:v>1129</c:v>
                </c:pt>
                <c:pt idx="1">
                  <c:v>1196</c:v>
                </c:pt>
                <c:pt idx="2">
                  <c:v>1257</c:v>
                </c:pt>
                <c:pt idx="3">
                  <c:v>1336</c:v>
                </c:pt>
                <c:pt idx="4">
                  <c:v>1401</c:v>
                </c:pt>
                <c:pt idx="5">
                  <c:v>1486</c:v>
                </c:pt>
                <c:pt idx="6">
                  <c:v>1458</c:v>
                </c:pt>
                <c:pt idx="7">
                  <c:v>1472</c:v>
                </c:pt>
                <c:pt idx="8">
                  <c:v>1486</c:v>
                </c:pt>
                <c:pt idx="9">
                  <c:v>1572</c:v>
                </c:pt>
                <c:pt idx="10">
                  <c:v>1606</c:v>
                </c:pt>
                <c:pt idx="11">
                  <c:v>1658</c:v>
                </c:pt>
                <c:pt idx="12">
                  <c:v>1727</c:v>
                </c:pt>
                <c:pt idx="13">
                  <c:v>1868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A7C-42E9-B626-43002B4A2629}"/>
            </c:ext>
          </c:extLst>
        </c:ser>
        <c:ser>
          <c:idx val="1"/>
          <c:order val="1"/>
          <c:tx>
            <c:strRef>
              <c:f>granice!$G$4</c:f>
              <c:strCache>
                <c:ptCount val="1"/>
                <c:pt idx="0">
                  <c:v>ubóstwa realatywnego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granice!$E$5:$E$18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granice!$G$5:$G$18</c:f>
              <c:numCache>
                <c:formatCode>General</c:formatCode>
                <c:ptCount val="14"/>
                <c:pt idx="0">
                  <c:v>1676</c:v>
                </c:pt>
                <c:pt idx="1">
                  <c:v>1709</c:v>
                </c:pt>
                <c:pt idx="2">
                  <c:v>1802</c:v>
                </c:pt>
                <c:pt idx="3">
                  <c:v>1868</c:v>
                </c:pt>
                <c:pt idx="4">
                  <c:v>1871</c:v>
                </c:pt>
                <c:pt idx="5">
                  <c:v>1906</c:v>
                </c:pt>
                <c:pt idx="6">
                  <c:v>1926</c:v>
                </c:pt>
                <c:pt idx="7">
                  <c:v>1982</c:v>
                </c:pt>
                <c:pt idx="8">
                  <c:v>2080</c:v>
                </c:pt>
                <c:pt idx="9">
                  <c:v>2157</c:v>
                </c:pt>
                <c:pt idx="10">
                  <c:v>2187</c:v>
                </c:pt>
                <c:pt idx="11">
                  <c:v>2317</c:v>
                </c:pt>
                <c:pt idx="12">
                  <c:v>2157</c:v>
                </c:pt>
                <c:pt idx="13">
                  <c:v>2454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A7C-42E9-B626-43002B4A2629}"/>
            </c:ext>
          </c:extLst>
        </c:ser>
        <c:ser>
          <c:idx val="2"/>
          <c:order val="2"/>
          <c:tx>
            <c:strRef>
              <c:f>granice!$H$4</c:f>
              <c:strCache>
                <c:ptCount val="1"/>
                <c:pt idx="0">
                  <c:v>ubóstwa ustawowego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3.7301869278535321E-2"/>
                  <c:y val="-4.0160034050632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A7C-42E9-B626-43002B4A2629}"/>
                </c:ext>
              </c:extLst>
            </c:dLbl>
            <c:dLbl>
              <c:idx val="1"/>
              <c:layout>
                <c:manualLayout>
                  <c:x val="-3.0116989949427089E-2"/>
                  <c:y val="-3.7046244917413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7C-42E9-B626-43002B4A2629}"/>
                </c:ext>
              </c:extLst>
            </c:dLbl>
            <c:dLbl>
              <c:idx val="2"/>
              <c:layout>
                <c:manualLayout>
                  <c:x val="-2.8084469624223802E-2"/>
                  <c:y val="-3.7046244917413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A7C-42E9-B626-43002B4A2629}"/>
                </c:ext>
              </c:extLst>
            </c:dLbl>
            <c:dLbl>
              <c:idx val="3"/>
              <c:layout>
                <c:manualLayout>
                  <c:x val="-3.0196454263866582E-2"/>
                  <c:y val="-3.3282602984631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7C-42E9-B626-43002B4A2629}"/>
                </c:ext>
              </c:extLst>
            </c:dLbl>
            <c:dLbl>
              <c:idx val="4"/>
              <c:layout>
                <c:manualLayout>
                  <c:x val="-2.5606854516403155E-2"/>
                  <c:y val="4.4756695670960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7C-42E9-B626-43002B4A2629}"/>
                </c:ext>
              </c:extLst>
            </c:dLbl>
            <c:dLbl>
              <c:idx val="5"/>
              <c:layout>
                <c:manualLayout>
                  <c:x val="-3.1791443134244424E-2"/>
                  <c:y val="3.094061225415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A7C-42E9-B626-43002B4A2629}"/>
                </c:ext>
              </c:extLst>
            </c:dLbl>
            <c:dLbl>
              <c:idx val="6"/>
              <c:layout>
                <c:manualLayout>
                  <c:x val="-4.07578286727956E-2"/>
                  <c:y val="4.4837233561801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A7C-42E9-B626-43002B4A2629}"/>
                </c:ext>
              </c:extLst>
            </c:dLbl>
            <c:dLbl>
              <c:idx val="7"/>
              <c:layout>
                <c:manualLayout>
                  <c:x val="-3.615443354970433E-2"/>
                  <c:y val="7.3532692311379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A7C-42E9-B626-43002B4A26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granice!$E$5:$E$18</c:f>
              <c:numCache>
                <c:formatCode>General</c:formatCode>
                <c:ptCount val="1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</c:numCache>
            </c:numRef>
          </c:cat>
          <c:val>
            <c:numRef>
              <c:f>granice!$H$5:$H$18</c:f>
              <c:numCache>
                <c:formatCode>General</c:formatCode>
                <c:ptCount val="14"/>
                <c:pt idx="0">
                  <c:v>1404</c:v>
                </c:pt>
                <c:pt idx="1">
                  <c:v>1404</c:v>
                </c:pt>
                <c:pt idx="2">
                  <c:v>1404</c:v>
                </c:pt>
                <c:pt idx="3">
                  <c:v>1404</c:v>
                </c:pt>
                <c:pt idx="4">
                  <c:v>1824</c:v>
                </c:pt>
                <c:pt idx="5">
                  <c:v>1824</c:v>
                </c:pt>
                <c:pt idx="6">
                  <c:v>1824</c:v>
                </c:pt>
                <c:pt idx="7">
                  <c:v>2056</c:v>
                </c:pt>
                <c:pt idx="8">
                  <c:v>2056</c:v>
                </c:pt>
                <c:pt idx="9">
                  <c:v>2056</c:v>
                </c:pt>
                <c:pt idx="10">
                  <c:v>2112</c:v>
                </c:pt>
                <c:pt idx="11">
                  <c:v>2112</c:v>
                </c:pt>
                <c:pt idx="12">
                  <c:v>2112</c:v>
                </c:pt>
                <c:pt idx="13">
                  <c:v>2112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CA7C-42E9-B626-43002B4A26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68116784"/>
        <c:axId val="-268121680"/>
      </c:lineChart>
      <c:catAx>
        <c:axId val="-2681167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3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268121680"/>
        <c:crosses val="autoZero"/>
        <c:auto val="1"/>
        <c:lblAlgn val="ctr"/>
        <c:lblOffset val="100"/>
        <c:noMultiLvlLbl val="0"/>
      </c:catAx>
      <c:valAx>
        <c:axId val="-268121680"/>
        <c:scaling>
          <c:orientation val="minMax"/>
          <c:max val="25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/>
                  <a:t>Zł.</a:t>
                </a:r>
              </a:p>
            </c:rich>
          </c:tx>
          <c:layout>
            <c:manualLayout>
              <c:xMode val="edge"/>
              <c:yMode val="edge"/>
              <c:x val="9.0911335469569376E-3"/>
              <c:y val="0.40253334797902807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268116784"/>
        <c:crosses val="autoZero"/>
        <c:crossBetween val="between"/>
        <c:majorUnit val="500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47E-3"/>
          <c:y val="0.92090607831253224"/>
          <c:w val="0.98784255130759258"/>
          <c:h val="7.614857138373847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268253968253971"/>
          <c:y val="5.1735498830291826E-2"/>
          <c:w val="0.59698511904761908"/>
          <c:h val="0.7166940531027484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'Gr społ-ekon'!$B$2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DA1-44A0-A27D-526A1A28C013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 społ-ekon'!$A$3:$A$8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'Gr społ-ekon'!$B$3:$B$8</c:f>
              <c:numCache>
                <c:formatCode>0.0</c:formatCode>
                <c:ptCount val="6"/>
                <c:pt idx="0">
                  <c:v>13.6</c:v>
                </c:pt>
                <c:pt idx="1">
                  <c:v>13.5</c:v>
                </c:pt>
                <c:pt idx="2">
                  <c:v>8.1999999999999993</c:v>
                </c:pt>
                <c:pt idx="3">
                  <c:v>4.5999999999999996</c:v>
                </c:pt>
                <c:pt idx="4" formatCode="General">
                  <c:v>4.2</c:v>
                </c:pt>
                <c:pt idx="5" formatCode="General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A1-44A0-A27D-526A1A28C013}"/>
            </c:ext>
          </c:extLst>
        </c:ser>
        <c:ser>
          <c:idx val="1"/>
          <c:order val="1"/>
          <c:tx>
            <c:strRef>
              <c:f>'Gr społ-ekon'!$C$2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'Gr społ-ekon'!$A$3:$A$8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'Gr społ-ekon'!$C$3:$C$8</c:f>
              <c:numCache>
                <c:formatCode>0.0</c:formatCode>
                <c:ptCount val="6"/>
                <c:pt idx="0">
                  <c:v>14.1</c:v>
                </c:pt>
                <c:pt idx="1">
                  <c:v>11.2</c:v>
                </c:pt>
                <c:pt idx="2">
                  <c:v>6</c:v>
                </c:pt>
                <c:pt idx="3">
                  <c:v>3.8</c:v>
                </c:pt>
                <c:pt idx="4" formatCode="General">
                  <c:v>3.2</c:v>
                </c:pt>
                <c:pt idx="5" formatCode="General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A1-44A0-A27D-526A1A28C0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68122768"/>
        <c:axId val="-268120592"/>
      </c:barChart>
      <c:catAx>
        <c:axId val="-26812276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68120592"/>
        <c:crosses val="autoZero"/>
        <c:auto val="0"/>
        <c:lblAlgn val="ctr"/>
        <c:lblOffset val="100"/>
        <c:noMultiLvlLbl val="0"/>
      </c:catAx>
      <c:valAx>
        <c:axId val="-26812059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6615158730158729"/>
              <c:y val="0.82845246951057361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6812276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496428571428571"/>
          <c:y val="5.5141505285561006E-2"/>
          <c:w val="0.64486210317460313"/>
          <c:h val="0.685197403416694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'Do 18 lat'!$D$7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2B7-4AD8-87C2-81D163B14B6B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'Do 18 lat'!$A$8:$C$12</c:f>
              <c:strCache>
                <c:ptCount val="5"/>
                <c:pt idx="0">
                  <c:v>bez osób w wieku 0-17 lat</c:v>
                </c:pt>
                <c:pt idx="1">
                  <c:v>z co najmniej 3 osobami
w wieku 0-17 lat</c:v>
                </c:pt>
                <c:pt idx="2">
                  <c:v>z 2 osobami 
w wieku 0-17 lat</c:v>
                </c:pt>
                <c:pt idx="3">
                  <c:v>z 1 osobą
 w wieku 0-17 lat</c:v>
                </c:pt>
                <c:pt idx="4">
                  <c:v>z co najmniej 1 osobą 
w wieku 0-17 lat</c:v>
                </c:pt>
              </c:strCache>
            </c:strRef>
          </c:cat>
          <c:val>
            <c:numRef>
              <c:f>'Do 18 lat'!$D$8:$D$12</c:f>
              <c:numCache>
                <c:formatCode>General</c:formatCode>
                <c:ptCount val="5"/>
                <c:pt idx="0" formatCode="0.0">
                  <c:v>3.4</c:v>
                </c:pt>
                <c:pt idx="1">
                  <c:v>8.6999999999999993</c:v>
                </c:pt>
                <c:pt idx="2">
                  <c:v>6.5</c:v>
                </c:pt>
                <c:pt idx="3" formatCode="0.0">
                  <c:v>5.2</c:v>
                </c:pt>
                <c:pt idx="4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B7-4AD8-87C2-81D163B14B6B}"/>
            </c:ext>
          </c:extLst>
        </c:ser>
        <c:ser>
          <c:idx val="1"/>
          <c:order val="1"/>
          <c:tx>
            <c:strRef>
              <c:f>'Do 18 lat'!$E$7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'Do 18 lat'!$A$8:$C$12</c:f>
              <c:strCache>
                <c:ptCount val="5"/>
                <c:pt idx="0">
                  <c:v>bez osób w wieku 0-17 lat</c:v>
                </c:pt>
                <c:pt idx="1">
                  <c:v>z co najmniej 3 osobami
w wieku 0-17 lat</c:v>
                </c:pt>
                <c:pt idx="2">
                  <c:v>z 2 osobami 
w wieku 0-17 lat</c:v>
                </c:pt>
                <c:pt idx="3">
                  <c:v>z 1 osobą
 w wieku 0-17 lat</c:v>
                </c:pt>
                <c:pt idx="4">
                  <c:v>z co najmniej 1 osobą 
w wieku 0-17 lat</c:v>
                </c:pt>
              </c:strCache>
            </c:strRef>
          </c:cat>
          <c:val>
            <c:numRef>
              <c:f>'Do 18 lat'!$E$8:$E$12</c:f>
              <c:numCache>
                <c:formatCode>General</c:formatCode>
                <c:ptCount val="5"/>
                <c:pt idx="0" formatCode="0.0">
                  <c:v>2.8</c:v>
                </c:pt>
                <c:pt idx="1">
                  <c:v>8.3000000000000007</c:v>
                </c:pt>
                <c:pt idx="2">
                  <c:v>4.9000000000000004</c:v>
                </c:pt>
                <c:pt idx="3" formatCode="0.0">
                  <c:v>4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B7-4AD8-87C2-81D163B14B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68120048"/>
        <c:axId val="-268117328"/>
      </c:barChart>
      <c:catAx>
        <c:axId val="-2681200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68117328"/>
        <c:crosses val="autoZero"/>
        <c:auto val="0"/>
        <c:lblAlgn val="ctr"/>
        <c:lblOffset val="100"/>
        <c:noMultiLvlLbl val="0"/>
      </c:catAx>
      <c:valAx>
        <c:axId val="-268117328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9638968253968246"/>
              <c:y val="0.81732228279838215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681200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476468253968256"/>
          <c:y val="0.91202295974685421"/>
          <c:w val="0.21472182539682538"/>
          <c:h val="8.3669378313169313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821170634920635"/>
          <c:y val="6.277740169356659E-2"/>
          <c:w val="0.7137376984126983"/>
          <c:h val="0.634737861731698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Wiek!$C$2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A20-4E84-AD7E-3021167A7A2F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Wiek!$B$3:$B$5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Wiek!$C$3:$C$5</c:f>
              <c:numCache>
                <c:formatCode>0.0</c:formatCode>
                <c:ptCount val="3"/>
                <c:pt idx="0">
                  <c:v>4.4000000000000004</c:v>
                </c:pt>
                <c:pt idx="1">
                  <c:v>5.0999999999999996</c:v>
                </c:pt>
                <c:pt idx="2">
                  <c:v>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20-4E84-AD7E-3021167A7A2F}"/>
            </c:ext>
          </c:extLst>
        </c:ser>
        <c:ser>
          <c:idx val="1"/>
          <c:order val="1"/>
          <c:tx>
            <c:strRef>
              <c:f>Wiek!$D$2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Wiek!$B$3:$B$5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Wiek!$D$3:$D$5</c:f>
              <c:numCache>
                <c:formatCode>0.0</c:formatCode>
                <c:ptCount val="3"/>
                <c:pt idx="0">
                  <c:v>3.4</c:v>
                </c:pt>
                <c:pt idx="1">
                  <c:v>4.3</c:v>
                </c:pt>
                <c:pt idx="2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20-4E84-AD7E-3021167A7A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68119504"/>
        <c:axId val="-268116240"/>
      </c:barChart>
      <c:catAx>
        <c:axId val="-26811950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68116240"/>
        <c:crosses val="autoZero"/>
        <c:auto val="0"/>
        <c:lblAlgn val="ctr"/>
        <c:lblOffset val="100"/>
        <c:noMultiLvlLbl val="0"/>
      </c:catAx>
      <c:valAx>
        <c:axId val="-268116240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37763214285714286"/>
              <c:y val="0.7774349473284165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681195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1689027777777787"/>
          <c:y val="0.88722794266101357"/>
          <c:w val="0.21472182539682538"/>
          <c:h val="0.100705692331445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3910119047619"/>
          <c:y val="8.3793302432940558E-2"/>
          <c:w val="0.70865476190476184"/>
          <c:h val="0.588215963668546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Wykształcenie!$B$2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30C6-491E-95E2-C69B6B5BDC32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Wykształcenie!$A$3:$A$6</c:f>
              <c:strCache>
                <c:ptCount val="4"/>
                <c:pt idx="0">
                  <c:v>Wyższe </c:v>
                </c:pt>
                <c:pt idx="1">
                  <c:v>Średnie</c:v>
                </c:pt>
                <c:pt idx="2">
                  <c:v>Zasadnicze zawodowe
/branżowe</c:v>
                </c:pt>
                <c:pt idx="3">
                  <c:v>Co najwyżej gimnazjalne </c:v>
                </c:pt>
              </c:strCache>
            </c:strRef>
          </c:cat>
          <c:val>
            <c:numRef>
              <c:f>Wykształcenie!$B$3:$B$6</c:f>
              <c:numCache>
                <c:formatCode>0.0</c:formatCode>
                <c:ptCount val="4"/>
                <c:pt idx="0">
                  <c:v>1.9</c:v>
                </c:pt>
                <c:pt idx="1">
                  <c:v>4.3</c:v>
                </c:pt>
                <c:pt idx="2">
                  <c:v>7.8</c:v>
                </c:pt>
                <c:pt idx="3">
                  <c:v>11.9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C6-491E-95E2-C69B6B5BDC32}"/>
            </c:ext>
          </c:extLst>
        </c:ser>
        <c:ser>
          <c:idx val="1"/>
          <c:order val="1"/>
          <c:tx>
            <c:strRef>
              <c:f>Wykształcenie!$C$2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Wykształcenie!$A$3:$A$6</c:f>
              <c:strCache>
                <c:ptCount val="4"/>
                <c:pt idx="0">
                  <c:v>Wyższe </c:v>
                </c:pt>
                <c:pt idx="1">
                  <c:v>Średnie</c:v>
                </c:pt>
                <c:pt idx="2">
                  <c:v>Zasadnicze zawodowe
/branżowe</c:v>
                </c:pt>
                <c:pt idx="3">
                  <c:v>Co najwyżej gimnazjalne </c:v>
                </c:pt>
              </c:strCache>
            </c:strRef>
          </c:cat>
          <c:val>
            <c:numRef>
              <c:f>Wykształcenie!$C$3:$C$6</c:f>
              <c:numCache>
                <c:formatCode>0.0</c:formatCode>
                <c:ptCount val="4"/>
                <c:pt idx="0">
                  <c:v>1.2</c:v>
                </c:pt>
                <c:pt idx="1">
                  <c:v>3.4</c:v>
                </c:pt>
                <c:pt idx="2">
                  <c:v>7.2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C6-491E-95E2-C69B6B5BDC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268117872"/>
        <c:axId val="-268118416"/>
      </c:barChart>
      <c:catAx>
        <c:axId val="-26811787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268118416"/>
        <c:crosses val="autoZero"/>
        <c:auto val="0"/>
        <c:lblAlgn val="ctr"/>
        <c:lblOffset val="100"/>
        <c:noMultiLvlLbl val="0"/>
      </c:catAx>
      <c:valAx>
        <c:axId val="-268118416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39209960317460324"/>
              <c:y val="0.7949602004567571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2681178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6575993433146323"/>
          <c:y val="0.8927093687757115"/>
          <c:w val="0.21472182539682538"/>
          <c:h val="9.2826187574686622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460912698412698"/>
          <c:y val="6.2577483249422708E-2"/>
          <c:w val="0.71009821428571418"/>
          <c:h val="0.711690711387561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'Miejsce zam'!$C$2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1FE-49EB-8502-9F82C95CC6CD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'Miejsce zam'!$B$3:$B$8</c:f>
              <c:strCache>
                <c:ptCount val="6"/>
                <c:pt idx="0">
                  <c:v>Wieś</c:v>
                </c:pt>
                <c:pt idx="1">
                  <c:v>      poniżej 20 tys.</c:v>
                </c:pt>
                <c:pt idx="2">
                  <c:v>       20 - 100 tys.</c:v>
                </c:pt>
                <c:pt idx="3">
                  <c:v>     100 - 500 tys.</c:v>
                </c:pt>
                <c:pt idx="4">
                  <c:v>     500 tys. i więcej</c:v>
                </c:pt>
                <c:pt idx="5">
                  <c:v>Miasta razem</c:v>
                </c:pt>
              </c:strCache>
            </c:strRef>
          </c:cat>
          <c:val>
            <c:numRef>
              <c:f>'Miejsce zam'!$C$3:$C$8</c:f>
              <c:numCache>
                <c:formatCode>0.0</c:formatCode>
                <c:ptCount val="6"/>
                <c:pt idx="0">
                  <c:v>9.5</c:v>
                </c:pt>
                <c:pt idx="1">
                  <c:v>4.4000000000000004</c:v>
                </c:pt>
                <c:pt idx="2">
                  <c:v>2.2999999999999998</c:v>
                </c:pt>
                <c:pt idx="3">
                  <c:v>1.6</c:v>
                </c:pt>
                <c:pt idx="4">
                  <c:v>1.6</c:v>
                </c:pt>
                <c:pt idx="5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FE-49EB-8502-9F82C95CC6CD}"/>
            </c:ext>
          </c:extLst>
        </c:ser>
        <c:ser>
          <c:idx val="1"/>
          <c:order val="1"/>
          <c:tx>
            <c:strRef>
              <c:f>'Miejsce zam'!$D$2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'Miejsce zam'!$B$3:$B$8</c:f>
              <c:strCache>
                <c:ptCount val="6"/>
                <c:pt idx="0">
                  <c:v>Wieś</c:v>
                </c:pt>
                <c:pt idx="1">
                  <c:v>      poniżej 20 tys.</c:v>
                </c:pt>
                <c:pt idx="2">
                  <c:v>       20 - 100 tys.</c:v>
                </c:pt>
                <c:pt idx="3">
                  <c:v>     100 - 500 tys.</c:v>
                </c:pt>
                <c:pt idx="4">
                  <c:v>     500 tys. i więcej</c:v>
                </c:pt>
                <c:pt idx="5">
                  <c:v>Miasta razem</c:v>
                </c:pt>
              </c:strCache>
            </c:strRef>
          </c:cat>
          <c:val>
            <c:numRef>
              <c:f>'Miejsce zam'!$D$3:$D$8</c:f>
              <c:numCache>
                <c:formatCode>0.0</c:formatCode>
                <c:ptCount val="6"/>
                <c:pt idx="0">
                  <c:v>7.8</c:v>
                </c:pt>
                <c:pt idx="1">
                  <c:v>3.1</c:v>
                </c:pt>
                <c:pt idx="2">
                  <c:v>2.2999999999999998</c:v>
                </c:pt>
                <c:pt idx="3">
                  <c:v>1.5</c:v>
                </c:pt>
                <c:pt idx="4">
                  <c:v>1.1000000000000001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FE-49EB-8502-9F82C95CC6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732722096"/>
        <c:axId val="-732719920"/>
      </c:barChart>
      <c:catAx>
        <c:axId val="-73272209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732719920"/>
        <c:crosses val="autoZero"/>
        <c:auto val="0"/>
        <c:lblAlgn val="ctr"/>
        <c:lblOffset val="100"/>
        <c:noMultiLvlLbl val="0"/>
      </c:catAx>
      <c:valAx>
        <c:axId val="-732719920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8379041760784763"/>
              <c:y val="0.8262628522759670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7327220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0.28538</cdr:x>
      <cdr:y>0.02938</cdr:y>
    </cdr:from>
    <cdr:to>
      <cdr:x>0.4668</cdr:x>
      <cdr:y>0.25686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438296" y="112509"/>
          <a:ext cx="914357" cy="8710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 b="1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Granice ubóstwa dla gospodarstw domowych 1 osobowych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0.23435</cdr:x>
      <cdr:y>0.41479</cdr:y>
    </cdr:from>
    <cdr:to>
      <cdr:x>0.93171</cdr:x>
      <cdr:y>0.50498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181125" y="1588251"/>
          <a:ext cx="3514695" cy="34532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 b="1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Granice ubóstwa dla gospodarstw domowych 4 osobowych </a:t>
          </a:r>
        </a:p>
        <a:p xmlns:a="http://schemas.openxmlformats.org/drawingml/2006/main">
          <a:pPr algn="ctr"/>
          <a:r>
            <a:rPr lang="pl-PL" sz="800">
              <a:solidFill>
                <a:srgbClr val="000000"/>
              </a:solidFill>
              <a:effectLst/>
              <a:latin typeface="Fira Sans" panose="020B0503050000020004" pitchFamily="34" charset="0"/>
              <a:ea typeface="Calibri" panose="020F0502020204030204" pitchFamily="34" charset="0"/>
              <a:cs typeface="Arial" panose="020B0604020202020204" pitchFamily="34" charset="0"/>
            </a:rPr>
            <a:t>(2 osoby dorosłe + 2 dzieci do lat 14)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0.06701</cdr:x>
      <cdr:y>0.0477</cdr:y>
    </cdr:from>
    <cdr:to>
      <cdr:x>0.08958</cdr:x>
      <cdr:y>0.76152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37754" y="147582"/>
          <a:ext cx="113753" cy="2208355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0.02973</cdr:x>
      <cdr:y>0.078</cdr:y>
    </cdr:from>
    <cdr:to>
      <cdr:x>0.05619</cdr:x>
      <cdr:y>0.7461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49860" y="241300"/>
          <a:ext cx="133349" cy="206692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0.01701</cdr:x>
      <cdr:y>0.07088</cdr:y>
    </cdr:from>
    <cdr:to>
      <cdr:x>0.04914</cdr:x>
      <cdr:y>0.76732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5725" y="201492"/>
          <a:ext cx="161925" cy="1979722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  <cdr:relSizeAnchor xmlns:cdr="http://schemas.openxmlformats.org/drawingml/2006/chartDrawing">
    <cdr:from>
      <cdr:x>0.05328</cdr:x>
      <cdr:y>0.07142</cdr:y>
    </cdr:from>
    <cdr:to>
      <cdr:x>0.06993</cdr:x>
      <cdr:y>0.76397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268524" y="203012"/>
          <a:ext cx="83901" cy="1968677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0.06922</cdr:x>
      <cdr:y>0.18122</cdr:y>
    </cdr:from>
    <cdr:to>
      <cdr:x>0.08077</cdr:x>
      <cdr:y>0.67497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48874" y="557539"/>
          <a:ext cx="58197" cy="1519053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0.02369</cdr:x>
      <cdr:y>0.12121</cdr:y>
    </cdr:from>
    <cdr:to>
      <cdr:x>0.0577</cdr:x>
      <cdr:y>0.7317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19380" y="347980"/>
          <a:ext cx="171451" cy="17526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Miasta</a:t>
          </a:r>
          <a:r>
            <a:rPr lang="pl-PL" sz="800" b="0" baseline="0">
              <a:latin typeface="Fira Sans" panose="020B0503050000020004" pitchFamily="34" charset="0"/>
              <a:ea typeface="Fira Sans" panose="020B0503050000020004" pitchFamily="34" charset="0"/>
            </a:rPr>
            <a:t> o liczbie mieszkańców</a:t>
          </a:r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: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Zasieg_ubostwa_ekonomicznego_w_polsce_w_2021_( 28.06) -wersja polska_ostatnia1.docx</NazwaPliku>
    <Osoba xmlns="AD3641B4-23D9-4536-AF9E-7D0EADDEB824">STAT\GORALCZYKA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49FB95EC-0D34-4524-AD1C-5A15941B5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E5B817-6C13-49A3-A1AF-16FA80B2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Zasięg ubóstwa ekonomicznego w Polsce w 2021 roku</dc:title>
  <dc:subject>Zasięg ubóstwa ekonomicznego w Polsce</dc:subject>
  <dc:creator>Główny Urząd Statystyczny</dc:creator>
  <cp:keywords>Ubóstwo</cp:keywords>
  <cp:lastPrinted>2022-06-30T06:00:00Z</cp:lastPrinted>
  <dcterms:created xsi:type="dcterms:W3CDTF">2022-06-29T17:52:00Z</dcterms:created>
  <dcterms:modified xsi:type="dcterms:W3CDTF">2022-06-30T06:00:00Z</dcterms:modified>
  <cp:category>Ubóstwo. Pomoc społeczna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