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4FE61BF" w:rsidR="00393761" w:rsidRPr="007D605C" w:rsidRDefault="00DD5C23" w:rsidP="00F049AB">
      <w:pPr>
        <w:pStyle w:val="Tytuinfomacjisygnalnej"/>
      </w:pPr>
      <w:bookmarkStart w:id="0" w:name="_GoBack"/>
      <w:bookmarkEnd w:id="0"/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396931">
        <w:t>maj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0F9348C4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AC6EE69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3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A3A66EE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163F04">
                              <w:rPr>
                                <w:rStyle w:val="WartowskanikaZnak"/>
                              </w:rPr>
                              <w:t>10</w:t>
                            </w:r>
                            <w:r w:rsidR="009D500E">
                              <w:rPr>
                                <w:rStyle w:val="WartowskanikaZnak"/>
                              </w:rPr>
                              <w:t>3,8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3,8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CrN0Wt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1A3A66EE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163F04">
                        <w:rPr>
                          <w:rStyle w:val="WartowskanikaZnak"/>
                        </w:rPr>
                        <w:t>10</w:t>
                      </w:r>
                      <w:r w:rsidR="009D500E">
                        <w:rPr>
                          <w:rStyle w:val="WartowskanikaZnak"/>
                        </w:rPr>
                        <w:t>3,8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163F04">
        <w:t xml:space="preserve">pierwszych </w:t>
      </w:r>
      <w:r w:rsidR="009D500E">
        <w:t>pięciu</w:t>
      </w:r>
      <w:r w:rsidR="00163F04">
        <w:t xml:space="preserve"> miesiącach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0A80908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 56,7% i 41,7% ogólnej liczby &#10;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03A63D15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="00AF1FE9" w:rsidRPr="00AF1FE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F1FE9">
                              <w:t xml:space="preserve"> </w:t>
                            </w:r>
                            <w:r w:rsidR="00232CCF">
                              <w:t>56,7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232CCF">
                              <w:t>41,7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 56,7% i 41,7% ogólnej liczby &#10;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" filled="f" stroked="f">
                <v:textbox>
                  <w:txbxContent>
                    <w:p w14:paraId="66113316" w14:textId="03A63D15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="00AF1FE9" w:rsidRPr="00AF1FE9">
                        <w:rPr>
                          <w:color w:val="FF0000"/>
                        </w:rPr>
                        <w:t xml:space="preserve"> </w:t>
                      </w:r>
                      <w:r w:rsidRPr="00AF1FE9">
                        <w:t xml:space="preserve"> </w:t>
                      </w:r>
                      <w:r w:rsidR="00232CCF">
                        <w:t>56,7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232CCF">
                        <w:t>41,7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5C520271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>okresie styczeń-</w:t>
      </w:r>
      <w:r w:rsidR="00232CCF">
        <w:rPr>
          <w:rFonts w:eastAsia="Times New Roman" w:cs="Times New Roman"/>
          <w:spacing w:val="-2"/>
          <w:szCs w:val="19"/>
          <w:lang w:eastAsia="pl-PL"/>
        </w:rPr>
        <w:t>maj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232CCF">
        <w:rPr>
          <w:rFonts w:eastAsia="Times New Roman" w:cs="Times New Roman"/>
          <w:spacing w:val="-2"/>
          <w:szCs w:val="19"/>
          <w:lang w:eastAsia="pl-PL"/>
        </w:rPr>
        <w:t>91,2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232CCF">
        <w:rPr>
          <w:rFonts w:eastAsia="Times New Roman" w:cs="Times New Roman"/>
          <w:spacing w:val="-2"/>
          <w:szCs w:val="19"/>
          <w:lang w:eastAsia="pl-PL"/>
        </w:rPr>
        <w:t>3,8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232CCF">
        <w:rPr>
          <w:rFonts w:eastAsia="Times New Roman" w:cs="Times New Roman"/>
          <w:spacing w:val="-2"/>
          <w:szCs w:val="19"/>
          <w:lang w:eastAsia="pl-PL"/>
        </w:rPr>
        <w:t>51,7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232CCF">
        <w:rPr>
          <w:rFonts w:eastAsia="Times New Roman" w:cs="Times New Roman"/>
          <w:spacing w:val="-2"/>
          <w:szCs w:val="19"/>
          <w:lang w:eastAsia="pl-PL"/>
        </w:rPr>
        <w:t>2,3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232CCF">
        <w:rPr>
          <w:rFonts w:eastAsia="Times New Roman" w:cs="Times New Roman"/>
          <w:spacing w:val="-2"/>
          <w:szCs w:val="19"/>
          <w:lang w:eastAsia="pl-PL"/>
        </w:rPr>
        <w:t>38,0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232CCF">
        <w:rPr>
          <w:rFonts w:eastAsia="Times New Roman" w:cs="Times New Roman"/>
          <w:spacing w:val="-2"/>
          <w:szCs w:val="19"/>
          <w:lang w:eastAsia="pl-PL"/>
        </w:rPr>
        <w:t>7,0</w:t>
      </w:r>
      <w:r w:rsidRPr="00AF1FE9">
        <w:rPr>
          <w:rFonts w:eastAsia="Times New Roman" w:cs="Times New Roman"/>
          <w:spacing w:val="-2"/>
          <w:szCs w:val="19"/>
          <w:lang w:eastAsia="pl-PL"/>
        </w:rPr>
        <w:t>%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232CCF" w:rsidRPr="00385844">
        <w:rPr>
          <w:rFonts w:eastAsia="Times New Roman" w:cs="Times New Roman"/>
          <w:spacing w:val="-2"/>
          <w:szCs w:val="19"/>
          <w:lang w:eastAsia="pl-PL"/>
        </w:rPr>
        <w:t>4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1 </w:t>
      </w:r>
      <w:r w:rsidR="009D500E" w:rsidRPr="00385844">
        <w:rPr>
          <w:rFonts w:eastAsia="Times New Roman" w:cs="Times New Roman"/>
          <w:spacing w:val="-2"/>
          <w:szCs w:val="19"/>
          <w:lang w:eastAsia="pl-PL"/>
        </w:rPr>
        <w:t>432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 mieszka</w:t>
      </w:r>
      <w:r w:rsidR="00973027" w:rsidRPr="00385844">
        <w:rPr>
          <w:rFonts w:eastAsia="Times New Roman" w:cs="Times New Roman"/>
          <w:spacing w:val="-2"/>
          <w:szCs w:val="19"/>
          <w:lang w:eastAsia="pl-PL"/>
        </w:rPr>
        <w:t>nia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>wobec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 </w:t>
      </w:r>
      <w:r w:rsidR="005E34C0" w:rsidRPr="00385844">
        <w:rPr>
          <w:rFonts w:eastAsia="Times New Roman" w:cs="Times New Roman"/>
          <w:spacing w:val="-2"/>
          <w:szCs w:val="19"/>
          <w:lang w:eastAsia="pl-PL"/>
        </w:rPr>
        <w:t>1 </w:t>
      </w:r>
      <w:r w:rsidR="009D500E" w:rsidRPr="00385844">
        <w:rPr>
          <w:rFonts w:eastAsia="Times New Roman" w:cs="Times New Roman"/>
          <w:spacing w:val="-2"/>
          <w:szCs w:val="19"/>
          <w:lang w:eastAsia="pl-PL"/>
        </w:rPr>
        <w:t>780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311B3534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9D500E">
        <w:rPr>
          <w:rFonts w:eastAsia="Times New Roman" w:cs="Times New Roman"/>
          <w:spacing w:val="-2"/>
          <w:szCs w:val="19"/>
          <w:lang w:eastAsia="pl-PL"/>
        </w:rPr>
        <w:t>8</w:t>
      </w:r>
      <w:r w:rsidR="00163F04">
        <w:rPr>
          <w:rFonts w:eastAsia="Times New Roman" w:cs="Times New Roman"/>
          <w:spacing w:val="-2"/>
          <w:szCs w:val="19"/>
          <w:lang w:eastAsia="pl-PL"/>
        </w:rPr>
        <w:t>,</w:t>
      </w:r>
      <w:r w:rsidR="009D500E">
        <w:rPr>
          <w:rFonts w:eastAsia="Times New Roman" w:cs="Times New Roman"/>
          <w:spacing w:val="-2"/>
          <w:szCs w:val="19"/>
          <w:lang w:eastAsia="pl-PL"/>
        </w:rPr>
        <w:t>8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9D500E">
        <w:rPr>
          <w:rFonts w:eastAsia="Times New Roman" w:cs="Times New Roman"/>
          <w:spacing w:val="-2"/>
          <w:szCs w:val="19"/>
          <w:lang w:eastAsia="pl-PL"/>
        </w:rPr>
        <w:t>4,6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C646E">
        <w:rPr>
          <w:rFonts w:eastAsia="Times New Roman" w:cs="Times New Roman"/>
          <w:spacing w:val="-2"/>
          <w:szCs w:val="19"/>
          <w:lang w:eastAsia="pl-PL"/>
        </w:rPr>
        <w:t>9</w:t>
      </w:r>
      <w:r w:rsidR="009D500E">
        <w:rPr>
          <w:rFonts w:eastAsia="Times New Roman" w:cs="Times New Roman"/>
          <w:spacing w:val="-2"/>
          <w:szCs w:val="19"/>
          <w:lang w:eastAsia="pl-PL"/>
        </w:rPr>
        <w:t>6,2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252"/>
        <w:gridCol w:w="1134"/>
        <w:gridCol w:w="1276"/>
        <w:gridCol w:w="1134"/>
        <w:gridCol w:w="1058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59DD8FEA" w:rsidR="00364671" w:rsidRPr="00267F90" w:rsidRDefault="00FD2877" w:rsidP="00232C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232CCF">
              <w:rPr>
                <w:color w:val="000000" w:themeColor="text1"/>
                <w:sz w:val="16"/>
                <w:szCs w:val="16"/>
              </w:rPr>
              <w:t>5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15BBD31A" w:rsidR="00364671" w:rsidRPr="00267F90" w:rsidRDefault="00FD2877" w:rsidP="00232C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232CCF">
              <w:rPr>
                <w:color w:val="000000" w:themeColor="text1"/>
                <w:sz w:val="16"/>
                <w:szCs w:val="16"/>
              </w:rPr>
              <w:t>5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81689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6602C10F" w:rsidR="00364671" w:rsidRPr="00267F90" w:rsidRDefault="00364671" w:rsidP="00232C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232CCF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499803B1" w:rsidR="00364671" w:rsidRPr="00267F90" w:rsidRDefault="00FD2877" w:rsidP="00232C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232CCF">
              <w:rPr>
                <w:color w:val="000000" w:themeColor="text1"/>
                <w:sz w:val="16"/>
                <w:szCs w:val="16"/>
              </w:rPr>
              <w:t>4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1DA3E457" w:rsidR="00364671" w:rsidRPr="00267F90" w:rsidRDefault="00364671" w:rsidP="00232C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232CCF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B73C02" w:rsidRPr="00267F90" w14:paraId="6E88DAED" w14:textId="1B546D9C" w:rsidTr="00781689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52" w:type="dxa"/>
            <w:tcBorders>
              <w:top w:val="single" w:sz="12" w:space="0" w:color="212492"/>
            </w:tcBorders>
            <w:vAlign w:val="center"/>
          </w:tcPr>
          <w:p w14:paraId="3F43AB92" w14:textId="04CEC43E" w:rsidR="00364671" w:rsidRPr="00267F90" w:rsidRDefault="00781689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17 581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219E126" w14:textId="07F0A7C2" w:rsidR="00364671" w:rsidRPr="00267F90" w:rsidRDefault="00781689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31C22878" w:rsidR="00364671" w:rsidRPr="00267F90" w:rsidRDefault="00781689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68A7A245" w:rsidR="00364671" w:rsidRPr="00267F90" w:rsidRDefault="009D500E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91 187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17EB3FA1" w:rsidR="00364671" w:rsidRPr="00267F90" w:rsidRDefault="009D500E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B73C02" w:rsidRPr="00267F90" w14:paraId="0E08519C" w14:textId="72E1EEB1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52" w:type="dxa"/>
            <w:vAlign w:val="center"/>
          </w:tcPr>
          <w:p w14:paraId="25AA5142" w14:textId="3727318C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6 690</w:t>
            </w:r>
          </w:p>
        </w:tc>
        <w:tc>
          <w:tcPr>
            <w:tcW w:w="1134" w:type="dxa"/>
            <w:vAlign w:val="center"/>
          </w:tcPr>
          <w:p w14:paraId="11FC201B" w14:textId="5F576076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685818" w14:textId="16DE7109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70EA31D1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38 021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05D09356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107,0</w:t>
            </w:r>
          </w:p>
        </w:tc>
      </w:tr>
      <w:tr w:rsidR="00B73C02" w:rsidRPr="00267F90" w14:paraId="1897777F" w14:textId="68403532" w:rsidTr="00781689">
        <w:trPr>
          <w:trHeight w:val="62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52" w:type="dxa"/>
            <w:vAlign w:val="center"/>
          </w:tcPr>
          <w:p w14:paraId="6B350C8F" w14:textId="7655FD0F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10 719</w:t>
            </w:r>
          </w:p>
        </w:tc>
        <w:tc>
          <w:tcPr>
            <w:tcW w:w="1134" w:type="dxa"/>
            <w:vAlign w:val="center"/>
          </w:tcPr>
          <w:p w14:paraId="6D2FB4DF" w14:textId="70EDB7AE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3AB0A4" w14:textId="68F653AC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2103E513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51 734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025950C6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B73C02" w:rsidRPr="00267F90" w14:paraId="5ED4F881" w14:textId="44E017F4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52" w:type="dxa"/>
            <w:vAlign w:val="center"/>
          </w:tcPr>
          <w:p w14:paraId="1631D6D7" w14:textId="21E9E694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center"/>
          </w:tcPr>
          <w:p w14:paraId="110BAD42" w14:textId="6216ECFF" w:rsidR="00364671" w:rsidRPr="00165B21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026478" w14:textId="314F2F79" w:rsidR="00364671" w:rsidRPr="00165B21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5BF4D5" w14:textId="03D0CA69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50439D04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49,4</w:t>
            </w:r>
          </w:p>
        </w:tc>
      </w:tr>
      <w:tr w:rsidR="00B73C02" w:rsidRPr="00267F90" w14:paraId="5EBD0ABB" w14:textId="027C28AD" w:rsidTr="00781689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267F90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52" w:type="dxa"/>
            <w:vAlign w:val="center"/>
          </w:tcPr>
          <w:p w14:paraId="75FDED6C" w14:textId="135C496B" w:rsidR="00364671" w:rsidRPr="00267F90" w:rsidRDefault="00781689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98A2E5D" w14:textId="5390F2E4" w:rsidR="00364671" w:rsidRPr="00165B21" w:rsidRDefault="00781689" w:rsidP="0083181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5216F71" w14:textId="7FFDA8B6" w:rsidR="00364671" w:rsidRPr="00165B21" w:rsidRDefault="00781689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5472D0A3" w:rsidR="00364671" w:rsidRPr="00267F90" w:rsidRDefault="009D500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1D31CCE3" w:rsidR="00364671" w:rsidRPr="00385844" w:rsidRDefault="009D500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80,3</w:t>
            </w:r>
          </w:p>
        </w:tc>
      </w:tr>
      <w:tr w:rsidR="00B73C02" w:rsidRPr="00267F90" w14:paraId="086B3D62" w14:textId="2B62ED1E" w:rsidTr="00781689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267F90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52" w:type="dxa"/>
            <w:vAlign w:val="center"/>
          </w:tcPr>
          <w:p w14:paraId="74060DED" w14:textId="29DDD868" w:rsidR="00364671" w:rsidRPr="00267F90" w:rsidRDefault="00781689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751289F" w14:textId="55A1F330" w:rsidR="00364671" w:rsidRPr="00165B21" w:rsidRDefault="00781689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F902869" w14:textId="3B4A5437" w:rsidR="00364671" w:rsidRPr="00165B21" w:rsidRDefault="00781689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70E70141" w:rsidR="00364671" w:rsidRPr="00267F90" w:rsidRDefault="009D500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383D98C5" w:rsidR="00364671" w:rsidRPr="00385844" w:rsidRDefault="000439E6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21,0</w:t>
            </w:r>
          </w:p>
        </w:tc>
      </w:tr>
      <w:tr w:rsidR="00B73C02" w:rsidRPr="00267F90" w14:paraId="3C74F7D7" w14:textId="6EAFC267" w:rsidTr="00781689">
        <w:trPr>
          <w:trHeight w:val="355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267F90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52" w:type="dxa"/>
            <w:vAlign w:val="center"/>
          </w:tcPr>
          <w:p w14:paraId="4F5B33A9" w14:textId="63607346" w:rsidR="00364671" w:rsidRPr="00267F90" w:rsidRDefault="00781689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134" w:type="dxa"/>
            <w:vAlign w:val="center"/>
          </w:tcPr>
          <w:p w14:paraId="78D9CA42" w14:textId="20E9B51F" w:rsidR="00364671" w:rsidRPr="00267F90" w:rsidRDefault="00781689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6314D72" w14:textId="6F0E3DD0" w:rsidR="00364671" w:rsidRPr="00267F90" w:rsidRDefault="00781689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2B26B546" w:rsidR="00364671" w:rsidRPr="00267F90" w:rsidRDefault="009D500E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767FC12C" w:rsidR="00364671" w:rsidRPr="00267F90" w:rsidRDefault="00802123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268,8</w:t>
            </w:r>
          </w:p>
        </w:tc>
      </w:tr>
      <w:tr w:rsidR="00B73C02" w:rsidRPr="00267F90" w14:paraId="4EB17B9D" w14:textId="1063C19B" w:rsidTr="00781689">
        <w:trPr>
          <w:trHeight w:val="521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52" w:type="dxa"/>
            <w:tcBorders>
              <w:bottom w:val="single" w:sz="4" w:space="0" w:color="212492"/>
            </w:tcBorders>
            <w:vAlign w:val="center"/>
          </w:tcPr>
          <w:p w14:paraId="43CBEE2B" w14:textId="726027AA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17CB720" w14:textId="0A4ED406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7E483D56" w:rsidR="00364671" w:rsidRPr="00267F90" w:rsidRDefault="00781689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0D9F9B4B" w:rsidR="00364671" w:rsidRPr="00267F90" w:rsidRDefault="009D500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1BCB57A9" w:rsidR="00364671" w:rsidRPr="00267F90" w:rsidRDefault="00802123" w:rsidP="00633CD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6- krotnie więcej</w:t>
            </w:r>
          </w:p>
        </w:tc>
      </w:tr>
    </w:tbl>
    <w:bookmarkEnd w:id="1"/>
    <w:p w14:paraId="31EB7324" w14:textId="5EE89DA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200BB68C" w:rsidR="00D972F6" w:rsidRDefault="0034251D" w:rsidP="00AC280D">
      <w:pPr>
        <w:spacing w:after="0" w:line="288" w:lineRule="auto"/>
        <w:rPr>
          <w:shd w:val="clear" w:color="auto" w:fill="FFFFFF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52A76977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5 2022 r. spadła o 3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25501330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01-0</w:t>
                            </w:r>
                            <w:r w:rsidR="00DC7612">
                              <w:t>5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DC7612">
                              <w:t>3,9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DF1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Liczba mieszkań, na których budowę wydano pozwolenia lub dokonano zgłoszenia z projektem budowlanym w okresie 01-05 2022 r. spadła o 3,9% r/r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" filled="f" stroked="f">
                <v:textbox>
                  <w:txbxContent>
                    <w:p w14:paraId="6F82A774" w14:textId="25501330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01-0</w:t>
                      </w:r>
                      <w:r w:rsidR="00DC7612">
                        <w:t>5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DC7612">
                        <w:t>3,9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A63BA">
        <w:rPr>
          <w:shd w:val="clear" w:color="auto" w:fill="FFFFFF"/>
        </w:rPr>
        <w:t xml:space="preserve">Od stycznia do końca </w:t>
      </w:r>
      <w:r w:rsidR="00A67093">
        <w:rPr>
          <w:shd w:val="clear" w:color="auto" w:fill="FFFFFF"/>
        </w:rPr>
        <w:t>maja</w:t>
      </w:r>
      <w:r w:rsidR="00E34D1F" w:rsidRPr="00A31734">
        <w:rPr>
          <w:shd w:val="clear" w:color="auto" w:fill="FFFFFF"/>
        </w:rPr>
        <w:t xml:space="preserve"> 2022 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A67093">
        <w:rPr>
          <w:shd w:val="clear" w:color="auto" w:fill="FFFFFF"/>
        </w:rPr>
        <w:t>136,0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A67093">
        <w:rPr>
          <w:shd w:val="clear" w:color="auto" w:fill="FFFFFF"/>
        </w:rPr>
        <w:t>3,9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A67093">
        <w:rPr>
          <w:shd w:val="clear" w:color="auto" w:fill="FFFFFF"/>
        </w:rPr>
        <w:t xml:space="preserve">91,6 tys., </w:t>
      </w:r>
      <w:r w:rsidR="00A67093" w:rsidRPr="00385844">
        <w:rPr>
          <w:shd w:val="clear" w:color="auto" w:fill="FFFFFF"/>
        </w:rPr>
        <w:t>wzrost</w:t>
      </w:r>
      <w:r w:rsidR="00354E9A" w:rsidRPr="00385844">
        <w:rPr>
          <w:shd w:val="clear" w:color="auto" w:fill="FFFFFF"/>
        </w:rPr>
        <w:t xml:space="preserve"> o </w:t>
      </w:r>
      <w:r w:rsidR="00A67093" w:rsidRPr="00385844">
        <w:rPr>
          <w:shd w:val="clear" w:color="auto" w:fill="FFFFFF"/>
        </w:rPr>
        <w:t>0,4</w:t>
      </w:r>
      <w:r w:rsidR="00354E9A" w:rsidRPr="00385844">
        <w:rPr>
          <w:shd w:val="clear" w:color="auto" w:fill="FFFFFF"/>
        </w:rPr>
        <w:t>% r/r) oraz inwestorzy indywidualni (</w:t>
      </w:r>
      <w:r w:rsidR="00A67093" w:rsidRPr="00385844">
        <w:rPr>
          <w:shd w:val="clear" w:color="auto" w:fill="FFFFFF"/>
        </w:rPr>
        <w:t>42,1</w:t>
      </w:r>
      <w:r w:rsidR="001D1C75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tys., </w:t>
      </w:r>
      <w:r w:rsidR="007110ED" w:rsidRPr="00385844">
        <w:rPr>
          <w:shd w:val="clear" w:color="auto" w:fill="FFFFFF"/>
        </w:rPr>
        <w:t>spadek</w:t>
      </w:r>
      <w:r w:rsidR="00354E9A" w:rsidRPr="00385844">
        <w:rPr>
          <w:shd w:val="clear" w:color="auto" w:fill="FFFFFF"/>
        </w:rPr>
        <w:t xml:space="preserve"> o </w:t>
      </w:r>
      <w:r w:rsidR="006A63BA" w:rsidRPr="00385844">
        <w:rPr>
          <w:shd w:val="clear" w:color="auto" w:fill="FFFFFF"/>
        </w:rPr>
        <w:t>1</w:t>
      </w:r>
      <w:r w:rsidR="00A67093" w:rsidRPr="00385844">
        <w:rPr>
          <w:shd w:val="clear" w:color="auto" w:fill="FFFFFF"/>
        </w:rPr>
        <w:t>3,4</w:t>
      </w:r>
      <w:r w:rsidR="00354E9A" w:rsidRPr="0038584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 w:rsidRPr="00385844">
        <w:rPr>
          <w:shd w:val="clear" w:color="auto" w:fill="FFFFFF"/>
        </w:rPr>
        <w:t>98</w:t>
      </w:r>
      <w:r w:rsidR="007110ED" w:rsidRPr="00385844">
        <w:rPr>
          <w:shd w:val="clear" w:color="auto" w:fill="FFFFFF"/>
        </w:rPr>
        <w:t>,</w:t>
      </w:r>
      <w:r w:rsidR="00A67093" w:rsidRPr="00385844">
        <w:rPr>
          <w:shd w:val="clear" w:color="auto" w:fill="FFFFFF"/>
        </w:rPr>
        <w:t>3</w:t>
      </w:r>
      <w:r w:rsidR="00354E9A" w:rsidRPr="00385844">
        <w:rPr>
          <w:shd w:val="clear" w:color="auto" w:fill="FFFFFF"/>
        </w:rPr>
        <w:t>% ogółu mieszkań. W</w:t>
      </w:r>
      <w:r w:rsidR="002C4B21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pozostałych formach budownictwa odnotowano </w:t>
      </w:r>
      <w:r w:rsidR="00A67093" w:rsidRPr="00385844">
        <w:rPr>
          <w:shd w:val="clear" w:color="auto" w:fill="FFFFFF"/>
        </w:rPr>
        <w:t>2</w:t>
      </w:r>
      <w:r w:rsidR="00DC7612" w:rsidRPr="00385844">
        <w:rPr>
          <w:shd w:val="clear" w:color="auto" w:fill="FFFFFF"/>
        </w:rPr>
        <w:t> </w:t>
      </w:r>
      <w:r w:rsidR="00A67093" w:rsidRPr="00385844">
        <w:rPr>
          <w:shd w:val="clear" w:color="auto" w:fill="FFFFFF"/>
        </w:rPr>
        <w:t>365</w:t>
      </w:r>
      <w:r w:rsidR="00DC7612" w:rsidRPr="00385844">
        <w:rPr>
          <w:shd w:val="clear" w:color="auto" w:fill="FFFFFF"/>
        </w:rPr>
        <w:t xml:space="preserve"> </w:t>
      </w:r>
      <w:r w:rsidR="00354E9A" w:rsidRPr="00385844">
        <w:t>mie</w:t>
      </w:r>
      <w:r w:rsidR="007110ED" w:rsidRPr="00385844">
        <w:t>szka</w:t>
      </w:r>
      <w:r w:rsidR="00973027" w:rsidRPr="00385844">
        <w:rPr>
          <w:shd w:val="clear" w:color="auto" w:fill="FFFFFF"/>
        </w:rPr>
        <w:t>ń</w:t>
      </w:r>
      <w:r w:rsidR="007110ED" w:rsidRPr="00A31734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="007110ED" w:rsidRPr="00A31734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DC7612">
        <w:rPr>
          <w:shd w:val="clear" w:color="auto" w:fill="FFFFFF"/>
        </w:rPr>
        <w:t>1 745</w:t>
      </w:r>
      <w:r w:rsidR="006A63BA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w</w:t>
      </w:r>
      <w:r w:rsidR="00DC7612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107"/>
        <w:gridCol w:w="1275"/>
        <w:gridCol w:w="1266"/>
        <w:gridCol w:w="1002"/>
        <w:gridCol w:w="1217"/>
      </w:tblGrid>
      <w:tr w:rsidR="006A63BA" w:rsidRPr="00A84296" w14:paraId="2D1D1017" w14:textId="77777777" w:rsidTr="00150DF6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4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367E1EA0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802123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070CA257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802123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C456AD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7AE032FF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802123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66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02C43664" w:rsidR="006A63BA" w:rsidRPr="00385844" w:rsidRDefault="00802123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04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3DFFE7C8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802123">
              <w:rPr>
                <w:color w:val="000000" w:themeColor="text1"/>
                <w:sz w:val="16"/>
                <w:szCs w:val="16"/>
              </w:rPr>
              <w:t>5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43463" w:rsidRPr="00A84296" w14:paraId="71F491A6" w14:textId="77777777" w:rsidTr="00C456AD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7" w:type="dxa"/>
            <w:tcBorders>
              <w:top w:val="single" w:sz="12" w:space="0" w:color="212492"/>
            </w:tcBorders>
            <w:vAlign w:val="center"/>
          </w:tcPr>
          <w:p w14:paraId="03C7933B" w14:textId="6D5B1083" w:rsidR="00643463" w:rsidRPr="00267F90" w:rsidRDefault="00781689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30 181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A67FEA6" w14:textId="40DF9670" w:rsidR="00643463" w:rsidRPr="00267F90" w:rsidRDefault="00781689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66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0DF3E178" w:rsidR="00643463" w:rsidRPr="00385844" w:rsidRDefault="00781689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b/>
                <w:color w:val="000000" w:themeColor="text1"/>
                <w:sz w:val="16"/>
                <w:szCs w:val="16"/>
              </w:rPr>
              <w:t>108,4</w:t>
            </w:r>
          </w:p>
        </w:tc>
        <w:tc>
          <w:tcPr>
            <w:tcW w:w="1002" w:type="dxa"/>
            <w:tcBorders>
              <w:top w:val="single" w:sz="12" w:space="0" w:color="212492"/>
              <w:right w:val="nil"/>
            </w:tcBorders>
          </w:tcPr>
          <w:p w14:paraId="13A3D33B" w14:textId="1688C3B3" w:rsidR="00643463" w:rsidRPr="00385844" w:rsidRDefault="00DC7612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b/>
                <w:color w:val="000000" w:themeColor="text1"/>
                <w:sz w:val="16"/>
                <w:szCs w:val="16"/>
              </w:rPr>
              <w:t>135 993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4DBE3566" w:rsidR="00643463" w:rsidRPr="00267F90" w:rsidRDefault="00DC7612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96,1</w:t>
            </w:r>
          </w:p>
        </w:tc>
      </w:tr>
      <w:tr w:rsidR="00643463" w:rsidRPr="00A84296" w14:paraId="3D7B04F6" w14:textId="77777777" w:rsidTr="00C456AD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7" w:type="dxa"/>
            <w:vAlign w:val="center"/>
          </w:tcPr>
          <w:p w14:paraId="4A5B9242" w14:textId="4539E754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9 038</w:t>
            </w:r>
          </w:p>
        </w:tc>
        <w:tc>
          <w:tcPr>
            <w:tcW w:w="1275" w:type="dxa"/>
            <w:vAlign w:val="center"/>
          </w:tcPr>
          <w:p w14:paraId="3606C173" w14:textId="63AEC811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80,2</w:t>
            </w:r>
          </w:p>
        </w:tc>
        <w:tc>
          <w:tcPr>
            <w:tcW w:w="1266" w:type="dxa"/>
            <w:tcBorders>
              <w:right w:val="nil"/>
            </w:tcBorders>
            <w:vAlign w:val="center"/>
          </w:tcPr>
          <w:p w14:paraId="3C381997" w14:textId="27B1AE5B" w:rsidR="00643463" w:rsidRPr="00385844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02" w:type="dxa"/>
            <w:tcBorders>
              <w:right w:val="nil"/>
            </w:tcBorders>
          </w:tcPr>
          <w:p w14:paraId="4F3A9444" w14:textId="7A042B98" w:rsidR="00643463" w:rsidRPr="00385844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42 076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5C470DA8" w:rsidR="00643463" w:rsidRPr="00267F90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86,6</w:t>
            </w:r>
          </w:p>
        </w:tc>
      </w:tr>
      <w:tr w:rsidR="00643463" w:rsidRPr="00A84296" w14:paraId="45DA37CB" w14:textId="77777777" w:rsidTr="00C456AD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7" w:type="dxa"/>
            <w:vAlign w:val="center"/>
          </w:tcPr>
          <w:p w14:paraId="72878E86" w14:textId="4A5045A8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20 822</w:t>
            </w:r>
          </w:p>
        </w:tc>
        <w:tc>
          <w:tcPr>
            <w:tcW w:w="1275" w:type="dxa"/>
            <w:vAlign w:val="center"/>
          </w:tcPr>
          <w:p w14:paraId="5573A616" w14:textId="5D1B9227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118,4</w:t>
            </w:r>
          </w:p>
        </w:tc>
        <w:tc>
          <w:tcPr>
            <w:tcW w:w="1266" w:type="dxa"/>
            <w:tcBorders>
              <w:right w:val="nil"/>
            </w:tcBorders>
            <w:vAlign w:val="center"/>
          </w:tcPr>
          <w:p w14:paraId="50B77A20" w14:textId="2FF596E0" w:rsidR="00643463" w:rsidRPr="00385844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114,4</w:t>
            </w:r>
          </w:p>
        </w:tc>
        <w:tc>
          <w:tcPr>
            <w:tcW w:w="1002" w:type="dxa"/>
            <w:tcBorders>
              <w:right w:val="nil"/>
            </w:tcBorders>
            <w:vAlign w:val="center"/>
          </w:tcPr>
          <w:p w14:paraId="29D4F930" w14:textId="40C72ACB" w:rsidR="00643463" w:rsidRPr="00385844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91 552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138C04B6" w:rsidR="00643463" w:rsidRPr="00FD758E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643463" w:rsidRPr="00A84296" w14:paraId="596442E5" w14:textId="77777777" w:rsidTr="00C456AD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267F90" w:rsidRDefault="00643463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7" w:type="dxa"/>
            <w:vAlign w:val="center"/>
          </w:tcPr>
          <w:p w14:paraId="5CCF0AD9" w14:textId="395051AF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0DE00668" w14:textId="51944112" w:rsidR="00643463" w:rsidRPr="00267F90" w:rsidRDefault="00781689" w:rsidP="002103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right w:val="nil"/>
            </w:tcBorders>
            <w:vAlign w:val="center"/>
          </w:tcPr>
          <w:p w14:paraId="66627E39" w14:textId="688D3C83" w:rsidR="00643463" w:rsidRPr="00385844" w:rsidRDefault="00781689" w:rsidP="00BA68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002" w:type="dxa"/>
            <w:tcBorders>
              <w:right w:val="nil"/>
            </w:tcBorders>
            <w:vAlign w:val="center"/>
          </w:tcPr>
          <w:p w14:paraId="6B91449E" w14:textId="22DDC47B" w:rsidR="00643463" w:rsidRPr="00385844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3F4B5EDF" w:rsidR="00643463" w:rsidRPr="00FD758E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76,5</w:t>
            </w:r>
          </w:p>
        </w:tc>
      </w:tr>
      <w:tr w:rsidR="00643463" w:rsidRPr="00A84296" w14:paraId="1B641BCA" w14:textId="77777777" w:rsidTr="00C456AD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7" w:type="dxa"/>
            <w:vAlign w:val="center"/>
          </w:tcPr>
          <w:p w14:paraId="70A7F72F" w14:textId="51BDB61B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297</w:t>
            </w:r>
          </w:p>
        </w:tc>
        <w:tc>
          <w:tcPr>
            <w:tcW w:w="1275" w:type="dxa"/>
            <w:vAlign w:val="center"/>
          </w:tcPr>
          <w:p w14:paraId="76C2BC88" w14:textId="5D9561BE" w:rsidR="00643463" w:rsidRPr="00267F90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239,5</w:t>
            </w:r>
          </w:p>
        </w:tc>
        <w:tc>
          <w:tcPr>
            <w:tcW w:w="1266" w:type="dxa"/>
            <w:tcBorders>
              <w:right w:val="nil"/>
            </w:tcBorders>
            <w:vAlign w:val="center"/>
          </w:tcPr>
          <w:p w14:paraId="27C7B45B" w14:textId="1383E0BD" w:rsidR="00643463" w:rsidRPr="00385844" w:rsidRDefault="0078168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141,4</w:t>
            </w:r>
          </w:p>
        </w:tc>
        <w:tc>
          <w:tcPr>
            <w:tcW w:w="1002" w:type="dxa"/>
            <w:tcBorders>
              <w:right w:val="nil"/>
            </w:tcBorders>
          </w:tcPr>
          <w:p w14:paraId="335EBFC8" w14:textId="1CB492DB" w:rsidR="00643463" w:rsidRPr="00385844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1 128</w:t>
            </w:r>
          </w:p>
        </w:tc>
        <w:tc>
          <w:tcPr>
            <w:tcW w:w="1217" w:type="dxa"/>
            <w:tcBorders>
              <w:right w:val="nil"/>
            </w:tcBorders>
          </w:tcPr>
          <w:p w14:paraId="54F02263" w14:textId="6F68A448" w:rsidR="00643463" w:rsidRPr="00267F90" w:rsidRDefault="00DC761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275,1</w:t>
            </w:r>
          </w:p>
        </w:tc>
      </w:tr>
      <w:tr w:rsidR="00643463" w:rsidRPr="00A84296" w14:paraId="3BDDAADA" w14:textId="77777777" w:rsidTr="00C456AD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7" w:type="dxa"/>
            <w:vAlign w:val="center"/>
          </w:tcPr>
          <w:p w14:paraId="6B529B5F" w14:textId="6590463D" w:rsidR="00643463" w:rsidRPr="00267F90" w:rsidRDefault="0078168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75" w:type="dxa"/>
            <w:vAlign w:val="center"/>
          </w:tcPr>
          <w:p w14:paraId="5B1F8D49" w14:textId="36D02BE4" w:rsidR="00643463" w:rsidRPr="00267F90" w:rsidRDefault="00C456AD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26- krotnie mniej</w:t>
            </w:r>
          </w:p>
        </w:tc>
        <w:tc>
          <w:tcPr>
            <w:tcW w:w="1266" w:type="dxa"/>
            <w:tcBorders>
              <w:right w:val="nil"/>
            </w:tcBorders>
            <w:vAlign w:val="center"/>
          </w:tcPr>
          <w:p w14:paraId="647C1A6F" w14:textId="3C8C8820" w:rsidR="00643463" w:rsidRPr="00385844" w:rsidRDefault="00AF0C34" w:rsidP="0013366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prawie 15</w:t>
            </w:r>
            <w:r w:rsidR="00C456AD" w:rsidRPr="00385844">
              <w:rPr>
                <w:rFonts w:cs="Arial"/>
                <w:color w:val="000000" w:themeColor="text1"/>
                <w:sz w:val="16"/>
                <w:szCs w:val="16"/>
              </w:rPr>
              <w:t>- krotnie mniej</w:t>
            </w:r>
          </w:p>
        </w:tc>
        <w:tc>
          <w:tcPr>
            <w:tcW w:w="1002" w:type="dxa"/>
            <w:tcBorders>
              <w:right w:val="nil"/>
            </w:tcBorders>
            <w:vAlign w:val="bottom"/>
          </w:tcPr>
          <w:p w14:paraId="080F0A44" w14:textId="1E44CDE6" w:rsidR="00643463" w:rsidRPr="00385844" w:rsidRDefault="00DC761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217" w:type="dxa"/>
            <w:tcBorders>
              <w:right w:val="nil"/>
            </w:tcBorders>
            <w:vAlign w:val="bottom"/>
          </w:tcPr>
          <w:p w14:paraId="4409826F" w14:textId="181CB038" w:rsidR="00643463" w:rsidRPr="00267F90" w:rsidRDefault="00DC761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643463" w:rsidRPr="00A84296" w14:paraId="37181577" w14:textId="77777777" w:rsidTr="00C456AD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auto"/>
            </w:tcBorders>
            <w:vAlign w:val="center"/>
          </w:tcPr>
          <w:p w14:paraId="41F02E75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3633205C" w14:textId="6AE3754A" w:rsidR="00643463" w:rsidRPr="00267F90" w:rsidRDefault="0078168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6D4BCD" w14:textId="69928AAA" w:rsidR="00643463" w:rsidRPr="00267F90" w:rsidRDefault="0078168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bottom w:val="single" w:sz="4" w:space="0" w:color="auto"/>
              <w:right w:val="nil"/>
            </w:tcBorders>
            <w:vAlign w:val="center"/>
          </w:tcPr>
          <w:p w14:paraId="1601E445" w14:textId="0D574F86" w:rsidR="00643463" w:rsidRPr="00267F90" w:rsidRDefault="0078168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002" w:type="dxa"/>
            <w:tcBorders>
              <w:bottom w:val="single" w:sz="4" w:space="0" w:color="212492"/>
              <w:right w:val="nil"/>
            </w:tcBorders>
          </w:tcPr>
          <w:p w14:paraId="619EFB03" w14:textId="509BA647" w:rsidR="00643463" w:rsidRPr="00267F90" w:rsidRDefault="00DC761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2B109B07" w14:textId="63BDB9B1" w:rsidR="00643463" w:rsidRPr="00267F90" w:rsidRDefault="00DC7612" w:rsidP="0013366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3- krotnie mniej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528DF1DA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754744">
        <w:rPr>
          <w:noProof/>
          <w:lang w:eastAsia="pl-PL"/>
        </w:rPr>
        <w:t>maja</w:t>
      </w:r>
      <w:r w:rsidRPr="00A31734">
        <w:rPr>
          <w:noProof/>
          <w:lang w:eastAsia="pl-PL"/>
        </w:rPr>
        <w:t xml:space="preserve"> 2022 r. </w:t>
      </w:r>
      <w:r w:rsidR="00AC280D" w:rsidRPr="00A31734">
        <w:rPr>
          <w:noProof/>
          <w:lang w:eastAsia="pl-PL"/>
        </w:rPr>
        <w:t xml:space="preserve">rozpoczęto budowę </w:t>
      </w:r>
      <w:r w:rsidR="00754744">
        <w:rPr>
          <w:noProof/>
          <w:lang w:eastAsia="pl-PL"/>
        </w:rPr>
        <w:t>95,7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754744">
        <w:rPr>
          <w:shd w:val="clear" w:color="auto" w:fill="FFFFFF"/>
        </w:rPr>
        <w:t>19,5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754744">
        <w:rPr>
          <w:shd w:val="clear" w:color="auto" w:fill="FFFFFF"/>
        </w:rPr>
        <w:t>55,9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754744">
        <w:t>23,2</w:t>
      </w:r>
      <w:r w:rsidR="00AC280D" w:rsidRPr="00A31734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754744">
        <w:rPr>
          <w:shd w:val="clear" w:color="auto" w:fill="FFFFFF"/>
        </w:rPr>
        <w:t>38,4</w:t>
      </w:r>
      <w:r w:rsidR="00AC280D" w:rsidRPr="00A31734">
        <w:rPr>
          <w:shd w:val="clear" w:color="auto" w:fill="FFFFFF"/>
        </w:rPr>
        <w:t xml:space="preserve"> tys. (o </w:t>
      </w:r>
      <w:r w:rsidR="00754744">
        <w:rPr>
          <w:shd w:val="clear" w:color="auto" w:fill="FFFFFF"/>
        </w:rPr>
        <w:t>12,6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</w:t>
      </w:r>
      <w:r w:rsidR="00754744">
        <w:rPr>
          <w:shd w:val="clear" w:color="auto" w:fill="FFFFFF"/>
        </w:rPr>
        <w:t>5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36719D">
        <w:rPr>
          <w:shd w:val="clear" w:color="auto" w:fill="FFFFFF"/>
        </w:rPr>
        <w:t>1 </w:t>
      </w:r>
      <w:r w:rsidR="00754744">
        <w:rPr>
          <w:shd w:val="clear" w:color="auto" w:fill="FFFFFF"/>
        </w:rPr>
        <w:t>411</w:t>
      </w:r>
      <w:r w:rsidR="0036719D">
        <w:rPr>
          <w:shd w:val="clear" w:color="auto" w:fill="FFFFFF"/>
        </w:rPr>
        <w:t xml:space="preserve"> 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754744">
        <w:rPr>
          <w:shd w:val="clear" w:color="auto" w:fill="FFFFFF"/>
        </w:rPr>
        <w:t>2 109</w:t>
      </w:r>
      <w:r w:rsidR="0036719D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68"/>
        <w:gridCol w:w="1134"/>
        <w:gridCol w:w="1276"/>
        <w:gridCol w:w="1134"/>
        <w:gridCol w:w="1134"/>
        <w:gridCol w:w="1220"/>
      </w:tblGrid>
      <w:tr w:rsidR="00D01FA2" w:rsidRPr="002C7929" w14:paraId="67AE7F1D" w14:textId="77777777" w:rsidTr="002C7929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214DDE5E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754744">
              <w:rPr>
                <w:color w:val="000000" w:themeColor="text1"/>
                <w:sz w:val="16"/>
                <w:szCs w:val="16"/>
              </w:rPr>
              <w:t>5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4CCF6989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754744">
              <w:rPr>
                <w:color w:val="000000" w:themeColor="text1"/>
                <w:sz w:val="16"/>
                <w:szCs w:val="16"/>
              </w:rPr>
              <w:t>5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9E670D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20989F73" w:rsidR="00D01FA2" w:rsidRPr="002C7929" w:rsidRDefault="00D01FA2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754744">
              <w:rPr>
                <w:color w:val="000000" w:themeColor="text1"/>
                <w:sz w:val="16"/>
                <w:szCs w:val="16"/>
              </w:rPr>
              <w:t>5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4E1B089A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754744">
              <w:rPr>
                <w:color w:val="000000" w:themeColor="text1"/>
                <w:sz w:val="16"/>
                <w:szCs w:val="16"/>
              </w:rPr>
              <w:t>4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0D47E908" w:rsidR="00D01FA2" w:rsidRPr="002C7929" w:rsidRDefault="00D01FA2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754744">
              <w:rPr>
                <w:color w:val="000000" w:themeColor="text1"/>
                <w:sz w:val="16"/>
                <w:szCs w:val="16"/>
              </w:rPr>
              <w:t>5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9E670D">
        <w:trPr>
          <w:trHeight w:val="7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83E381" w14:textId="6430F9FC" w:rsidR="00D01FA2" w:rsidRPr="002C7929" w:rsidRDefault="00024F33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22 226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3FBBBC2F" w14:textId="25BDB397" w:rsidR="00D01FA2" w:rsidRPr="002C7929" w:rsidRDefault="00133660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080A4422" w:rsidR="00D01FA2" w:rsidRPr="002C7929" w:rsidRDefault="00133660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63806BD0" w:rsidR="00D01FA2" w:rsidRPr="002C7929" w:rsidRDefault="0075474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95 686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651FC00F" w:rsidR="00D01FA2" w:rsidRPr="002C7929" w:rsidRDefault="0075474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80,5</w:t>
            </w:r>
          </w:p>
        </w:tc>
      </w:tr>
      <w:tr w:rsidR="002244A8" w:rsidRPr="002C7929" w14:paraId="31393AB6" w14:textId="77777777" w:rsidTr="009E670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713FE16F" w14:textId="28861FA3" w:rsidR="00D01FA2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8 727</w:t>
            </w:r>
          </w:p>
        </w:tc>
        <w:tc>
          <w:tcPr>
            <w:tcW w:w="1276" w:type="dxa"/>
            <w:vAlign w:val="center"/>
          </w:tcPr>
          <w:p w14:paraId="3AB86585" w14:textId="799F8031" w:rsidR="00D01FA2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4AB0663E" w:rsidR="00D01FA2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379236CA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38 372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CCD0B5A" w14:textId="0E17FC22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87,4</w:t>
            </w:r>
          </w:p>
        </w:tc>
      </w:tr>
      <w:tr w:rsidR="002244A8" w:rsidRPr="002C7929" w14:paraId="593E7D8A" w14:textId="77777777" w:rsidTr="009E670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17BDC596" w14:textId="7F278F38" w:rsidR="00D01FA2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13 133</w:t>
            </w:r>
          </w:p>
        </w:tc>
        <w:tc>
          <w:tcPr>
            <w:tcW w:w="1276" w:type="dxa"/>
            <w:vAlign w:val="center"/>
          </w:tcPr>
          <w:p w14:paraId="6651C6C2" w14:textId="7705DDEB" w:rsidR="00D01FA2" w:rsidRPr="00385844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5E0FB862" w:rsidR="00D01FA2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552D6372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55 903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0604B89" w14:textId="034453DD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76,8</w:t>
            </w:r>
          </w:p>
        </w:tc>
      </w:tr>
      <w:tr w:rsidR="002244A8" w:rsidRPr="002C7929" w14:paraId="10FB5E32" w14:textId="77777777" w:rsidTr="009E670D">
        <w:trPr>
          <w:trHeight w:val="23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vAlign w:val="center"/>
          </w:tcPr>
          <w:p w14:paraId="6C3E3E87" w14:textId="09AE4902" w:rsidR="00D01FA2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2AF19FC1" w14:textId="417346B2" w:rsidR="00D01FA2" w:rsidRPr="00385844" w:rsidRDefault="00AF0C34" w:rsidP="00AF0C3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prawie</w:t>
            </w:r>
            <w:r w:rsidR="00133660" w:rsidRPr="00385844">
              <w:rPr>
                <w:rFonts w:cs="Arial"/>
                <w:color w:val="000000" w:themeColor="text1"/>
                <w:sz w:val="16"/>
                <w:szCs w:val="16"/>
              </w:rPr>
              <w:t xml:space="preserve"> 41- krotnie </w:t>
            </w: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1C2175D3" w:rsidR="00D01FA2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7F46EB15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48C2F33" w14:textId="501909C8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38,2</w:t>
            </w:r>
          </w:p>
        </w:tc>
      </w:tr>
      <w:tr w:rsidR="002244A8" w:rsidRPr="002C7929" w14:paraId="5DE911D7" w14:textId="77777777" w:rsidTr="009E670D">
        <w:trPr>
          <w:trHeight w:val="22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7AF1925A" w14:textId="4688B6F4" w:rsidR="00D01FA2" w:rsidRPr="002C7929" w:rsidRDefault="00024F33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208887F3" w14:textId="1383CA6A" w:rsidR="00D01FA2" w:rsidRPr="00385844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07E6C5C3" w:rsidR="00D01FA2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427871D8" w:rsidR="00D01FA2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6405AD3" w14:textId="3EF01E86" w:rsidR="00D01FA2" w:rsidRPr="002C7929" w:rsidRDefault="00754744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50,4</w:t>
            </w:r>
          </w:p>
        </w:tc>
      </w:tr>
      <w:tr w:rsidR="00CF0C7D" w:rsidRPr="002C7929" w14:paraId="717971BF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0236579" w14:textId="2208272D" w:rsidR="00CF0C7D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8F8B7AA" w14:textId="75AF6FCB" w:rsidR="00CF0C7D" w:rsidRPr="00385844" w:rsidRDefault="00133660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5844">
              <w:rPr>
                <w:rFonts w:cs="Arial"/>
                <w:color w:val="000000" w:themeColor="text1"/>
                <w:sz w:val="16"/>
                <w:szCs w:val="16"/>
              </w:rPr>
              <w:t>204,8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3B3D8D80" w:rsidR="00CF0C7D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161,3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24815C40" w:rsidR="00CF0C7D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7BC58BE9" w:rsidR="00CF0C7D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184,9</w:t>
            </w:r>
          </w:p>
        </w:tc>
      </w:tr>
      <w:tr w:rsidR="00CF0C7D" w:rsidRPr="002C7929" w14:paraId="780B2FE9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27C9D9C7" w14:textId="2DD3A358" w:rsidR="00CF0C7D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14:paraId="05B46D5B" w14:textId="322A2258" w:rsidR="00CF0C7D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666EA1FA" w:rsidR="00CF0C7D" w:rsidRPr="002C7929" w:rsidRDefault="0013366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58365084" w:rsidR="00CF0C7D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7E99BD0" w14:textId="15272F29" w:rsidR="00CF0C7D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59,5</w:t>
            </w:r>
          </w:p>
        </w:tc>
      </w:tr>
      <w:tr w:rsidR="00EC4714" w:rsidRPr="002C7929" w14:paraId="0A24278F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E54ECEB" w14:textId="2B2E3113" w:rsidR="00EC4714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11BD8C" w14:textId="261D7208" w:rsidR="00EC4714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52AC655C" w:rsidR="00EC4714" w:rsidRPr="002C7929" w:rsidRDefault="00024F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0AF5A021" w:rsidR="00EC4714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1B48E262" w:rsidR="00EC4714" w:rsidRPr="002C7929" w:rsidRDefault="0075474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353A08B3" w14:textId="379C1D83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D12735">
        <w:rPr>
          <w:shd w:val="clear" w:color="auto" w:fill="FFFFFF"/>
        </w:rPr>
        <w:t>maja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D12735">
        <w:rPr>
          <w:shd w:val="clear" w:color="auto" w:fill="FFFFFF"/>
        </w:rPr>
        <w:t>875,8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D12735">
        <w:rPr>
          <w:shd w:val="clear" w:color="auto" w:fill="FFFFFF"/>
        </w:rPr>
        <w:t>1</w:t>
      </w:r>
      <w:r w:rsidR="00013D22">
        <w:rPr>
          <w:shd w:val="clear" w:color="auto" w:fill="FFFFFF"/>
        </w:rPr>
        <w:t>,9</w:t>
      </w:r>
      <w:r w:rsidR="001B11C4">
        <w:rPr>
          <w:shd w:val="clear" w:color="auto" w:fill="FFFFFF"/>
        </w:rPr>
        <w:t xml:space="preserve">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2E9989F8" w14:textId="7B24EFE5" w:rsidR="001F4F07" w:rsidRPr="00E06C71" w:rsidRDefault="00135EE3" w:rsidP="00E06C71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135EE3">
        <w:drawing>
          <wp:anchor distT="0" distB="0" distL="114300" distR="114300" simplePos="0" relativeHeight="251770880" behindDoc="0" locked="0" layoutInCell="1" allowOverlap="1" wp14:anchorId="62EE781C" wp14:editId="6D0E6C79">
            <wp:simplePos x="0" y="0"/>
            <wp:positionH relativeFrom="column">
              <wp:posOffset>-101600</wp:posOffset>
            </wp:positionH>
            <wp:positionV relativeFrom="paragraph">
              <wp:posOffset>541655</wp:posOffset>
            </wp:positionV>
            <wp:extent cx="5122545" cy="2298700"/>
            <wp:effectExtent l="0" t="0" r="1905" b="6350"/>
            <wp:wrapSquare wrapText="bothSides"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D40"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16833EA8">
                <wp:simplePos x="0" y="0"/>
                <wp:positionH relativeFrom="page">
                  <wp:posOffset>5745342</wp:posOffset>
                </wp:positionH>
                <wp:positionV relativeFrom="paragraph">
                  <wp:posOffset>523323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maju, w porównaniu do kwietnia 2022 roku, spadła liczba mieszkań oddanych do użytkowania (o 6,3%), wzrosła natomiast liczba mieszkań, na których budowę wydano pozwolenia lub dokonano zgłoszenia z projektem budowlanym (o 8,4%) i liczba mieszkań, których budowę rozpoczęto (o 10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0837E38E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B54288">
                              <w:t>maju</w:t>
                            </w:r>
                            <w:r w:rsidRPr="00FE1582">
                              <w:t>, w porównaniu do </w:t>
                            </w:r>
                            <w:r w:rsidR="00B54288">
                              <w:t>kwietnia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5E3D40">
                              <w:br/>
                            </w:r>
                            <w:r w:rsidR="00664BCB">
                              <w:t>spadła</w:t>
                            </w:r>
                            <w:r w:rsidRPr="00FE1582">
                              <w:t xml:space="preserve"> liczba mieszkań oddanych do użytkowania (</w:t>
                            </w:r>
                            <w:r w:rsidRPr="00165B21">
                              <w:t>o </w:t>
                            </w:r>
                            <w:r w:rsidR="00B54288">
                              <w:t>6,3</w:t>
                            </w:r>
                            <w:r w:rsidR="00664BCB" w:rsidRPr="00165B21">
                              <w:t>%)</w:t>
                            </w:r>
                            <w:r w:rsidR="00B54288">
                              <w:t xml:space="preserve">, wzrosła natomiast </w:t>
                            </w:r>
                            <w:r w:rsidR="009B28D1" w:rsidRPr="00165B21">
                              <w:t>liczba</w:t>
                            </w:r>
                            <w:r w:rsidR="00F94EDD" w:rsidRPr="00165B21">
                              <w:t xml:space="preserve"> </w:t>
                            </w:r>
                            <w:r w:rsidR="005947D5" w:rsidRPr="00165B21">
                              <w:t>mieszkań</w:t>
                            </w:r>
                            <w:r w:rsidR="00F94EDD" w:rsidRPr="00165B21">
                              <w:rPr>
                                <w:color w:val="auto"/>
                              </w:rPr>
                              <w:t>,</w:t>
                            </w:r>
                            <w:r w:rsidR="0042599A" w:rsidRPr="00165B21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165B21">
                              <w:t>na który</w:t>
                            </w:r>
                            <w:r w:rsidR="008A4CA5" w:rsidRPr="00165B21">
                              <w:t xml:space="preserve">ch budowę wydano pozwolenia lub </w:t>
                            </w:r>
                            <w:r w:rsidRPr="00165B21">
                              <w:t>dokonano zgłoszenia z projektem budowlanym (o </w:t>
                            </w:r>
                            <w:r w:rsidR="00B54288">
                              <w:t>8</w:t>
                            </w:r>
                            <w:r w:rsidR="009C143C" w:rsidRPr="00165B21">
                              <w:t>,4</w:t>
                            </w:r>
                            <w:r w:rsidRPr="00165B21">
                              <w:t>%)</w:t>
                            </w:r>
                            <w:r w:rsidR="0042599A" w:rsidRPr="00165B21">
                              <w:t xml:space="preserve"> </w:t>
                            </w:r>
                            <w:r w:rsidR="009C143C" w:rsidRPr="00165B21">
                              <w:t>i</w:t>
                            </w:r>
                            <w:r w:rsidR="00F41A54">
                              <w:t> </w:t>
                            </w:r>
                            <w:r w:rsidR="009C143C" w:rsidRPr="00165B21">
                              <w:t>liczba mieszkań, których budowę rozpoczęto (o </w:t>
                            </w:r>
                            <w:r w:rsidR="00B54288">
                              <w:t>10,2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maju, w porównaniu do kwietnia 2022 roku, spadła liczba mieszkań oddanych do użytkowania (o 6,3%), wzrosła natomiast liczba mieszkań, na których budowę wydano pozwolenia lub dokonano zgłoszenia z projektem budowlanym (o 8,4%) i liczba mieszkań, których budowę rozpoczęto (o 10,2%)" style="position:absolute;margin-left:452.4pt;margin-top:41.2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" filled="f" stroked="f">
                <v:textbox>
                  <w:txbxContent>
                    <w:p w14:paraId="33F5CFC3" w14:textId="0837E38E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B54288">
                        <w:t>maju</w:t>
                      </w:r>
                      <w:r w:rsidRPr="00FE1582">
                        <w:t>, w porównaniu do </w:t>
                      </w:r>
                      <w:r w:rsidR="00B54288">
                        <w:t>kwietnia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5E3D40">
                        <w:br/>
                      </w:r>
                      <w:r w:rsidR="00664BCB">
                        <w:t>spadła</w:t>
                      </w:r>
                      <w:r w:rsidRPr="00FE1582">
                        <w:t xml:space="preserve"> liczba mieszkań oddanych do użytkowania (</w:t>
                      </w:r>
                      <w:r w:rsidRPr="00165B21">
                        <w:t>o </w:t>
                      </w:r>
                      <w:r w:rsidR="00B54288">
                        <w:t>6,3</w:t>
                      </w:r>
                      <w:r w:rsidR="00664BCB" w:rsidRPr="00165B21">
                        <w:t>%)</w:t>
                      </w:r>
                      <w:r w:rsidR="00B54288">
                        <w:t xml:space="preserve">, wzrosła natomiast </w:t>
                      </w:r>
                      <w:r w:rsidR="009B28D1" w:rsidRPr="00165B21">
                        <w:t>liczba</w:t>
                      </w:r>
                      <w:r w:rsidR="00F94EDD" w:rsidRPr="00165B21">
                        <w:t xml:space="preserve"> </w:t>
                      </w:r>
                      <w:r w:rsidR="005947D5" w:rsidRPr="00165B21">
                        <w:t>mieszkań</w:t>
                      </w:r>
                      <w:r w:rsidR="00F94EDD" w:rsidRPr="00165B21">
                        <w:rPr>
                          <w:color w:val="auto"/>
                        </w:rPr>
                        <w:t>,</w:t>
                      </w:r>
                      <w:r w:rsidR="0042599A" w:rsidRPr="00165B21">
                        <w:rPr>
                          <w:color w:val="auto"/>
                        </w:rPr>
                        <w:t xml:space="preserve"> </w:t>
                      </w:r>
                      <w:r w:rsidRPr="00165B21">
                        <w:t>na który</w:t>
                      </w:r>
                      <w:r w:rsidR="008A4CA5" w:rsidRPr="00165B21">
                        <w:t xml:space="preserve">ch budowę wydano pozwolenia lub </w:t>
                      </w:r>
                      <w:r w:rsidRPr="00165B21">
                        <w:t>dokonano zgłoszenia z projektem budowlanym (o </w:t>
                      </w:r>
                      <w:r w:rsidR="00B54288">
                        <w:t>8</w:t>
                      </w:r>
                      <w:r w:rsidR="009C143C" w:rsidRPr="00165B21">
                        <w:t>,4</w:t>
                      </w:r>
                      <w:r w:rsidRPr="00165B21">
                        <w:t>%)</w:t>
                      </w:r>
                      <w:r w:rsidR="0042599A" w:rsidRPr="00165B21">
                        <w:t xml:space="preserve"> </w:t>
                      </w:r>
                      <w:r w:rsidR="009C143C" w:rsidRPr="00165B21">
                        <w:t>i</w:t>
                      </w:r>
                      <w:r w:rsidR="00F41A54">
                        <w:t> </w:t>
                      </w:r>
                      <w:r w:rsidR="009C143C" w:rsidRPr="00165B21">
                        <w:t>liczba mieszkań, których budowę rozpoczęto (o </w:t>
                      </w:r>
                      <w:r w:rsidR="00B54288">
                        <w:t>10,2</w:t>
                      </w:r>
                      <w:r w:rsidR="009C143C" w:rsidRPr="00165B21">
                        <w:t>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E06C71">
        <w:rPr>
          <w:rFonts w:ascii="Fira Sans" w:hAnsi="Fira Sans"/>
          <w:sz w:val="18"/>
          <w:szCs w:val="18"/>
        </w:rPr>
        <w:t>Wykres 1.</w:t>
      </w:r>
      <w:r w:rsidR="00CD6D30" w:rsidRPr="00E06C71">
        <w:rPr>
          <w:rFonts w:ascii="Fira Sans" w:hAnsi="Fira Sans"/>
        </w:rPr>
        <w:t xml:space="preserve"> </w:t>
      </w:r>
      <w:r w:rsidR="00CD6D30"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0A6D4BC4" w14:textId="001EC8B5" w:rsidR="005E3D40" w:rsidRDefault="005E3D40" w:rsidP="00E06C71">
      <w:pPr>
        <w:pStyle w:val="Tytuwykresu0"/>
        <w:rPr>
          <w:rFonts w:ascii="Fira Sans" w:hAnsi="Fira Sans"/>
          <w:sz w:val="18"/>
          <w:szCs w:val="18"/>
        </w:rPr>
      </w:pPr>
    </w:p>
    <w:p w14:paraId="5E55844A" w14:textId="5E64A560" w:rsidR="00EE3D14" w:rsidRDefault="00CD6D30" w:rsidP="00EE3D14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</w:t>
      </w:r>
      <w:r w:rsidR="00B933F2">
        <w:rPr>
          <w:spacing w:val="-2"/>
          <w:shd w:val="clear" w:color="auto" w:fill="FFFFFF"/>
        </w:rPr>
        <w:t xml:space="preserve">pierwszych </w:t>
      </w:r>
      <w:r w:rsidR="00E06C71">
        <w:rPr>
          <w:spacing w:val="-2"/>
          <w:shd w:val="clear" w:color="auto" w:fill="FFFFFF"/>
        </w:rPr>
        <w:t>pięciu</w:t>
      </w:r>
      <w:r w:rsidR="00B933F2">
        <w:rPr>
          <w:spacing w:val="-2"/>
          <w:shd w:val="clear" w:color="auto" w:fill="FFFFFF"/>
        </w:rPr>
        <w:t xml:space="preserve"> miesiącach </w:t>
      </w:r>
      <w:r w:rsidR="00912473">
        <w:rPr>
          <w:spacing w:val="-2"/>
          <w:shd w:val="clear" w:color="auto" w:fill="FFFFFF"/>
        </w:rPr>
        <w:t>2022</w:t>
      </w:r>
      <w:r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Pr="008575EA">
        <w:rPr>
          <w:spacing w:val="-2"/>
          <w:shd w:val="clear" w:color="auto" w:fill="FFFFFF"/>
        </w:rPr>
        <w:t xml:space="preserve"> </w:t>
      </w:r>
      <w:r w:rsidR="00801E8E">
        <w:rPr>
          <w:spacing w:val="-2"/>
          <w:shd w:val="clear" w:color="auto" w:fill="FFFFFF"/>
        </w:rPr>
        <w:t>15,8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tys., </w:t>
      </w:r>
      <w:r w:rsidR="00801E8E">
        <w:rPr>
          <w:spacing w:val="-2"/>
          <w:shd w:val="clear" w:color="auto" w:fill="FFFFFF"/>
        </w:rPr>
        <w:t>17,7</w:t>
      </w:r>
      <w:r w:rsid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 </w:t>
      </w:r>
      <w:r w:rsidR="00EE3D14">
        <w:rPr>
          <w:spacing w:val="-2"/>
          <w:shd w:val="clear" w:color="auto" w:fill="FFFFFF"/>
        </w:rPr>
        <w:t xml:space="preserve">i </w:t>
      </w:r>
      <w:r w:rsidR="00801E8E">
        <w:rPr>
          <w:spacing w:val="-2"/>
          <w:shd w:val="clear" w:color="auto" w:fill="FFFFFF"/>
        </w:rPr>
        <w:t>23,4</w:t>
      </w:r>
      <w:r w:rsidR="006E042F">
        <w:rPr>
          <w:spacing w:val="-2"/>
          <w:shd w:val="clear" w:color="auto" w:fill="FFFFFF"/>
        </w:rPr>
        <w:t xml:space="preserve"> </w:t>
      </w:r>
      <w:r w:rsidRPr="008575EA">
        <w:rPr>
          <w:spacing w:val="-2"/>
          <w:shd w:val="clear" w:color="auto" w:fill="FFFFFF"/>
        </w:rPr>
        <w:t>tys. mieszkań). Wysokie wartości zanotowano również w</w:t>
      </w:r>
      <w:r w:rsidR="00801E8E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>województwie wielkopolskim (</w:t>
      </w:r>
      <w:r w:rsidR="00801E8E">
        <w:rPr>
          <w:spacing w:val="-2"/>
          <w:shd w:val="clear" w:color="auto" w:fill="FFFFFF"/>
        </w:rPr>
        <w:t>10,1</w:t>
      </w:r>
      <w:r w:rsidRPr="008575EA">
        <w:rPr>
          <w:spacing w:val="-2"/>
          <w:shd w:val="clear" w:color="auto" w:fill="FFFFFF"/>
        </w:rPr>
        <w:t xml:space="preserve"> tys., </w:t>
      </w:r>
      <w:r w:rsidR="00801E8E">
        <w:rPr>
          <w:spacing w:val="-2"/>
          <w:shd w:val="clear" w:color="auto" w:fill="FFFFFF"/>
        </w:rPr>
        <w:t>9,5</w:t>
      </w:r>
      <w:r w:rsidRPr="008575EA">
        <w:rPr>
          <w:spacing w:val="-2"/>
          <w:shd w:val="clear" w:color="auto" w:fill="FFFFFF"/>
        </w:rPr>
        <w:t xml:space="preserve"> tys. i </w:t>
      </w:r>
      <w:r w:rsidR="00801E8E">
        <w:rPr>
          <w:spacing w:val="-2"/>
          <w:shd w:val="clear" w:color="auto" w:fill="FFFFFF"/>
        </w:rPr>
        <w:t>14,0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DD1CA7" w:rsidRPr="00385844">
        <w:rPr>
          <w:spacing w:val="-2"/>
          <w:shd w:val="clear" w:color="auto" w:fill="FFFFFF"/>
        </w:rPr>
        <w:t>9,1</w:t>
      </w:r>
      <w:r w:rsidRPr="00385844">
        <w:rPr>
          <w:spacing w:val="-2"/>
          <w:shd w:val="clear" w:color="auto" w:fill="FFFFFF"/>
        </w:rPr>
        <w:t xml:space="preserve"> tys</w:t>
      </w:r>
      <w:r w:rsidRPr="00165B21">
        <w:rPr>
          <w:spacing w:val="-2"/>
          <w:shd w:val="clear" w:color="auto" w:fill="FFFFFF"/>
        </w:rPr>
        <w:t xml:space="preserve">., </w:t>
      </w:r>
      <w:r w:rsidR="00801E8E">
        <w:rPr>
          <w:spacing w:val="-2"/>
          <w:shd w:val="clear" w:color="auto" w:fill="FFFFFF"/>
        </w:rPr>
        <w:t>8,9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801E8E">
        <w:rPr>
          <w:spacing w:val="-2"/>
          <w:shd w:val="clear" w:color="auto" w:fill="FFFFFF"/>
        </w:rPr>
        <w:t>12,0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  <w:r w:rsidR="00135EE3" w:rsidRPr="00135EE3">
        <w:t xml:space="preserve"> </w:t>
      </w:r>
    </w:p>
    <w:p w14:paraId="66C8E32D" w14:textId="22868A91" w:rsidR="00A617AC" w:rsidRDefault="00135EE3" w:rsidP="00EE3D14">
      <w:pPr>
        <w:pStyle w:val="Tytuwykresu0"/>
      </w:pPr>
      <w:r w:rsidRPr="00135EE3">
        <w:drawing>
          <wp:anchor distT="0" distB="0" distL="114300" distR="114300" simplePos="0" relativeHeight="251769856" behindDoc="0" locked="0" layoutInCell="1" allowOverlap="1" wp14:anchorId="7084B522" wp14:editId="0489232D">
            <wp:simplePos x="0" y="0"/>
            <wp:positionH relativeFrom="column">
              <wp:posOffset>-104775</wp:posOffset>
            </wp:positionH>
            <wp:positionV relativeFrom="paragraph">
              <wp:posOffset>711200</wp:posOffset>
            </wp:positionV>
            <wp:extent cx="5122545" cy="2362835"/>
            <wp:effectExtent l="0" t="0" r="1905" b="0"/>
            <wp:wrapSquare wrapText="bothSides"/>
            <wp:docPr id="5" name="Obraz 5" descr="Liczba mieszkań oddanych do użytkowania, liczba mieszkań, na których budowę wydano pozwolenia lub dokonano zgłoszenia z projektem budowlanym oraz liczba mieszkań, których budowę rozpoczęto w okresie styczeń- maj 2022 w poszczególnych województwach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69635C">
        <w:rPr>
          <w:rFonts w:ascii="Fira Sans" w:hAnsi="Fira Sans"/>
          <w:sz w:val="18"/>
          <w:szCs w:val="18"/>
        </w:rPr>
        <w:t>maj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7C1B155A" w14:textId="4751A728" w:rsidR="00135EE3" w:rsidRPr="001341CD" w:rsidRDefault="00135EE3" w:rsidP="00EE3D14">
      <w:pPr>
        <w:pStyle w:val="Tytuwykresu0"/>
        <w:rPr>
          <w:rFonts w:ascii="Fira Sans" w:hAnsi="Fira Sans"/>
          <w:sz w:val="18"/>
          <w:szCs w:val="1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6DA7E840" w14:textId="77777777" w:rsidR="00DD1CA7" w:rsidRDefault="00DD1CA7" w:rsidP="0078275D">
      <w:pPr>
        <w:spacing w:after="0" w:line="288" w:lineRule="auto"/>
        <w:rPr>
          <w:shd w:val="clear" w:color="auto" w:fill="FFFFFF"/>
        </w:rPr>
      </w:pPr>
    </w:p>
    <w:p w14:paraId="4809D44B" w14:textId="486F4E7C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17F00663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B45052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B45052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B45052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B45052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B45052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2FA10" w14:textId="77777777" w:rsidR="00B45052" w:rsidRDefault="00B45052" w:rsidP="000662E2">
      <w:pPr>
        <w:spacing w:after="0" w:line="240" w:lineRule="auto"/>
      </w:pPr>
      <w:r>
        <w:separator/>
      </w:r>
    </w:p>
  </w:endnote>
  <w:endnote w:type="continuationSeparator" w:id="0">
    <w:p w14:paraId="2BC96BE1" w14:textId="77777777" w:rsidR="00B45052" w:rsidRDefault="00B4505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054FC50-A2F7-458B-A16D-8386EF879AC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F45D7903-64A3-47D8-B489-61C782B667E9}"/>
    <w:embedBold r:id="rId3" w:fontKey="{F82741FD-1B49-4DC8-82BA-483DB2ADCB16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E188C26-D500-4B3F-92D5-0B52B3D79C62}"/>
    <w:embedBold r:id="rId5" w:subsetted="1" w:fontKey="{CC9DB843-C21A-48E3-B924-3055FAEAEC3D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07553003-23A6-4EF4-8F38-396902587344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0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0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0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70EC" w14:textId="77777777" w:rsidR="00B45052" w:rsidRDefault="00B45052" w:rsidP="000662E2">
      <w:pPr>
        <w:spacing w:after="0" w:line="240" w:lineRule="auto"/>
      </w:pPr>
      <w:r>
        <w:separator/>
      </w:r>
    </w:p>
  </w:footnote>
  <w:footnote w:type="continuationSeparator" w:id="0">
    <w:p w14:paraId="2E0DD6A4" w14:textId="77777777" w:rsidR="00B45052" w:rsidRDefault="00B45052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532B1FFE" w:rsidR="00540C5C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4355EE6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6A4946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8853B29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1341CD">
                            <w:t>2</w:t>
                          </w:r>
                          <w:r w:rsidR="00DD5C23">
                            <w:t>.0</w:t>
                          </w:r>
                          <w:r w:rsidR="001341CD">
                            <w:t>6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6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pajTV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68853B29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1341CD">
                      <w:t>2</w:t>
                    </w:r>
                    <w:r w:rsidR="00DD5C23">
                      <w:t>.0</w:t>
                    </w:r>
                    <w:r w:rsidR="001341CD">
                      <w:t>6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429"/>
    <w:rsid w:val="00024F33"/>
    <w:rsid w:val="00035225"/>
    <w:rsid w:val="000439E6"/>
    <w:rsid w:val="0004582E"/>
    <w:rsid w:val="000470AA"/>
    <w:rsid w:val="00057CA1"/>
    <w:rsid w:val="00057E11"/>
    <w:rsid w:val="000647A9"/>
    <w:rsid w:val="000662E2"/>
    <w:rsid w:val="00066883"/>
    <w:rsid w:val="00071B39"/>
    <w:rsid w:val="000727FE"/>
    <w:rsid w:val="00073B71"/>
    <w:rsid w:val="00074DD8"/>
    <w:rsid w:val="00075759"/>
    <w:rsid w:val="000806F7"/>
    <w:rsid w:val="0008478F"/>
    <w:rsid w:val="00092305"/>
    <w:rsid w:val="00097840"/>
    <w:rsid w:val="000B0727"/>
    <w:rsid w:val="000C135D"/>
    <w:rsid w:val="000C274F"/>
    <w:rsid w:val="000C4C70"/>
    <w:rsid w:val="000D1D43"/>
    <w:rsid w:val="000D1E24"/>
    <w:rsid w:val="000D1F9C"/>
    <w:rsid w:val="000D225C"/>
    <w:rsid w:val="000D2A5C"/>
    <w:rsid w:val="000D39F0"/>
    <w:rsid w:val="000E0918"/>
    <w:rsid w:val="000E33F1"/>
    <w:rsid w:val="000E5778"/>
    <w:rsid w:val="000E79A9"/>
    <w:rsid w:val="000F6DD3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50DF6"/>
    <w:rsid w:val="001617E3"/>
    <w:rsid w:val="00162325"/>
    <w:rsid w:val="00163F04"/>
    <w:rsid w:val="00164131"/>
    <w:rsid w:val="00165B21"/>
    <w:rsid w:val="001669EA"/>
    <w:rsid w:val="00180D78"/>
    <w:rsid w:val="001853FF"/>
    <w:rsid w:val="001861D5"/>
    <w:rsid w:val="001951DA"/>
    <w:rsid w:val="001B053D"/>
    <w:rsid w:val="001B11C4"/>
    <w:rsid w:val="001C3269"/>
    <w:rsid w:val="001D19B6"/>
    <w:rsid w:val="001D1C75"/>
    <w:rsid w:val="001D1DB4"/>
    <w:rsid w:val="001D23F1"/>
    <w:rsid w:val="001D25F9"/>
    <w:rsid w:val="001D61ED"/>
    <w:rsid w:val="001E5B2D"/>
    <w:rsid w:val="001F1855"/>
    <w:rsid w:val="001F4F07"/>
    <w:rsid w:val="0020156C"/>
    <w:rsid w:val="002103D4"/>
    <w:rsid w:val="00211832"/>
    <w:rsid w:val="00216634"/>
    <w:rsid w:val="00224210"/>
    <w:rsid w:val="002244A8"/>
    <w:rsid w:val="00232CCF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4F22"/>
    <w:rsid w:val="00306C7C"/>
    <w:rsid w:val="00314F86"/>
    <w:rsid w:val="00317F4D"/>
    <w:rsid w:val="00322EDD"/>
    <w:rsid w:val="003309FA"/>
    <w:rsid w:val="00332320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77F"/>
    <w:rsid w:val="00372411"/>
    <w:rsid w:val="00373882"/>
    <w:rsid w:val="003843DB"/>
    <w:rsid w:val="00385844"/>
    <w:rsid w:val="00390871"/>
    <w:rsid w:val="00393761"/>
    <w:rsid w:val="00393CBC"/>
    <w:rsid w:val="00394E26"/>
    <w:rsid w:val="00396691"/>
    <w:rsid w:val="00396931"/>
    <w:rsid w:val="00397D18"/>
    <w:rsid w:val="003A1B36"/>
    <w:rsid w:val="003A6083"/>
    <w:rsid w:val="003B1454"/>
    <w:rsid w:val="003B18B6"/>
    <w:rsid w:val="003C161B"/>
    <w:rsid w:val="003C36D1"/>
    <w:rsid w:val="003C3A7B"/>
    <w:rsid w:val="003C59E0"/>
    <w:rsid w:val="003C6C8D"/>
    <w:rsid w:val="003D2656"/>
    <w:rsid w:val="003D37CB"/>
    <w:rsid w:val="003D4F95"/>
    <w:rsid w:val="003D5F42"/>
    <w:rsid w:val="003D60A9"/>
    <w:rsid w:val="003F19DE"/>
    <w:rsid w:val="003F4C97"/>
    <w:rsid w:val="003F666D"/>
    <w:rsid w:val="003F7FE6"/>
    <w:rsid w:val="00400193"/>
    <w:rsid w:val="00401013"/>
    <w:rsid w:val="00405528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33F6"/>
    <w:rsid w:val="00474E69"/>
    <w:rsid w:val="00477729"/>
    <w:rsid w:val="00483E9F"/>
    <w:rsid w:val="00485A2C"/>
    <w:rsid w:val="00487D98"/>
    <w:rsid w:val="0049621B"/>
    <w:rsid w:val="004A16D2"/>
    <w:rsid w:val="004A1D19"/>
    <w:rsid w:val="004B3F4B"/>
    <w:rsid w:val="004C1895"/>
    <w:rsid w:val="004C6D40"/>
    <w:rsid w:val="004E6AA8"/>
    <w:rsid w:val="004F0C3C"/>
    <w:rsid w:val="004F2280"/>
    <w:rsid w:val="004F23BB"/>
    <w:rsid w:val="004F63FC"/>
    <w:rsid w:val="00504A57"/>
    <w:rsid w:val="00505A92"/>
    <w:rsid w:val="005203F1"/>
    <w:rsid w:val="00521BC3"/>
    <w:rsid w:val="00522DF4"/>
    <w:rsid w:val="00532B63"/>
    <w:rsid w:val="00533632"/>
    <w:rsid w:val="00534013"/>
    <w:rsid w:val="00540C5C"/>
    <w:rsid w:val="00541E6E"/>
    <w:rsid w:val="0054251F"/>
    <w:rsid w:val="005458E8"/>
    <w:rsid w:val="0055168C"/>
    <w:rsid w:val="005520D8"/>
    <w:rsid w:val="00552873"/>
    <w:rsid w:val="00553EDE"/>
    <w:rsid w:val="00555CFB"/>
    <w:rsid w:val="005566DA"/>
    <w:rsid w:val="00556CF1"/>
    <w:rsid w:val="005762A7"/>
    <w:rsid w:val="005770BF"/>
    <w:rsid w:val="00580BA9"/>
    <w:rsid w:val="00587CEE"/>
    <w:rsid w:val="00590864"/>
    <w:rsid w:val="005916D7"/>
    <w:rsid w:val="0059427F"/>
    <w:rsid w:val="005947D5"/>
    <w:rsid w:val="005A4A15"/>
    <w:rsid w:val="005A698C"/>
    <w:rsid w:val="005A7A95"/>
    <w:rsid w:val="005B4329"/>
    <w:rsid w:val="005B4EF8"/>
    <w:rsid w:val="005C0CAC"/>
    <w:rsid w:val="005D062E"/>
    <w:rsid w:val="005D688E"/>
    <w:rsid w:val="005E01B2"/>
    <w:rsid w:val="005E0799"/>
    <w:rsid w:val="005E10F9"/>
    <w:rsid w:val="005E1200"/>
    <w:rsid w:val="005E215C"/>
    <w:rsid w:val="005E34C0"/>
    <w:rsid w:val="005E3C4E"/>
    <w:rsid w:val="005E3D40"/>
    <w:rsid w:val="005E497E"/>
    <w:rsid w:val="005E6BD1"/>
    <w:rsid w:val="005F45EE"/>
    <w:rsid w:val="005F5A80"/>
    <w:rsid w:val="00600A20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4017E"/>
    <w:rsid w:val="00643463"/>
    <w:rsid w:val="00645B02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9103A"/>
    <w:rsid w:val="00691534"/>
    <w:rsid w:val="00693880"/>
    <w:rsid w:val="00694AF0"/>
    <w:rsid w:val="0069635C"/>
    <w:rsid w:val="00696FCE"/>
    <w:rsid w:val="006A241C"/>
    <w:rsid w:val="006A4686"/>
    <w:rsid w:val="006A63BA"/>
    <w:rsid w:val="006B0030"/>
    <w:rsid w:val="006B070B"/>
    <w:rsid w:val="006B0E9E"/>
    <w:rsid w:val="006B486D"/>
    <w:rsid w:val="006B5AE4"/>
    <w:rsid w:val="006C4386"/>
    <w:rsid w:val="006C57B5"/>
    <w:rsid w:val="006D1507"/>
    <w:rsid w:val="006D282B"/>
    <w:rsid w:val="006D4054"/>
    <w:rsid w:val="006E02EC"/>
    <w:rsid w:val="006E042F"/>
    <w:rsid w:val="006E3C4F"/>
    <w:rsid w:val="006E6F41"/>
    <w:rsid w:val="006E73E6"/>
    <w:rsid w:val="006F63CF"/>
    <w:rsid w:val="007110ED"/>
    <w:rsid w:val="00714114"/>
    <w:rsid w:val="0071578A"/>
    <w:rsid w:val="007211B1"/>
    <w:rsid w:val="007277DA"/>
    <w:rsid w:val="00731143"/>
    <w:rsid w:val="0073114E"/>
    <w:rsid w:val="00731D27"/>
    <w:rsid w:val="00732A44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801F5"/>
    <w:rsid w:val="00781689"/>
    <w:rsid w:val="0078275D"/>
    <w:rsid w:val="00783CA4"/>
    <w:rsid w:val="007842FB"/>
    <w:rsid w:val="00786124"/>
    <w:rsid w:val="0079514B"/>
    <w:rsid w:val="00795252"/>
    <w:rsid w:val="007A2DC1"/>
    <w:rsid w:val="007B4D3D"/>
    <w:rsid w:val="007C41ED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1E8E"/>
    <w:rsid w:val="00802123"/>
    <w:rsid w:val="0080553C"/>
    <w:rsid w:val="00805B46"/>
    <w:rsid w:val="00805DB4"/>
    <w:rsid w:val="0082000A"/>
    <w:rsid w:val="0082150C"/>
    <w:rsid w:val="00823593"/>
    <w:rsid w:val="00825DC2"/>
    <w:rsid w:val="00831818"/>
    <w:rsid w:val="00833CD6"/>
    <w:rsid w:val="00834AD3"/>
    <w:rsid w:val="00843795"/>
    <w:rsid w:val="00847F0F"/>
    <w:rsid w:val="00852448"/>
    <w:rsid w:val="008575EA"/>
    <w:rsid w:val="00861460"/>
    <w:rsid w:val="00866297"/>
    <w:rsid w:val="00872FDD"/>
    <w:rsid w:val="00875CF3"/>
    <w:rsid w:val="00877F6C"/>
    <w:rsid w:val="0088258A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20AAE"/>
    <w:rsid w:val="009227A6"/>
    <w:rsid w:val="0092355A"/>
    <w:rsid w:val="00933EC1"/>
    <w:rsid w:val="009446AD"/>
    <w:rsid w:val="009465D9"/>
    <w:rsid w:val="00946F6D"/>
    <w:rsid w:val="009530DB"/>
    <w:rsid w:val="00953676"/>
    <w:rsid w:val="00956F30"/>
    <w:rsid w:val="009579D4"/>
    <w:rsid w:val="00966C9A"/>
    <w:rsid w:val="009705EE"/>
    <w:rsid w:val="00973027"/>
    <w:rsid w:val="00975DA9"/>
    <w:rsid w:val="00977927"/>
    <w:rsid w:val="0098135C"/>
    <w:rsid w:val="0098156A"/>
    <w:rsid w:val="009861C8"/>
    <w:rsid w:val="00987C33"/>
    <w:rsid w:val="009908DA"/>
    <w:rsid w:val="00991BAC"/>
    <w:rsid w:val="009A2390"/>
    <w:rsid w:val="009A6EA0"/>
    <w:rsid w:val="009A7D38"/>
    <w:rsid w:val="009B12CC"/>
    <w:rsid w:val="009B28D1"/>
    <w:rsid w:val="009C1335"/>
    <w:rsid w:val="009C143C"/>
    <w:rsid w:val="009C1AB2"/>
    <w:rsid w:val="009C7251"/>
    <w:rsid w:val="009D1F9F"/>
    <w:rsid w:val="009D500E"/>
    <w:rsid w:val="009D74A4"/>
    <w:rsid w:val="009E2E91"/>
    <w:rsid w:val="009E670D"/>
    <w:rsid w:val="009F37F2"/>
    <w:rsid w:val="00A01B40"/>
    <w:rsid w:val="00A139F5"/>
    <w:rsid w:val="00A156FF"/>
    <w:rsid w:val="00A17742"/>
    <w:rsid w:val="00A227C0"/>
    <w:rsid w:val="00A26854"/>
    <w:rsid w:val="00A27EDD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71E5"/>
    <w:rsid w:val="00AA2F0E"/>
    <w:rsid w:val="00AA2F63"/>
    <w:rsid w:val="00AA710D"/>
    <w:rsid w:val="00AB192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FE9"/>
    <w:rsid w:val="00AF3088"/>
    <w:rsid w:val="00B11B69"/>
    <w:rsid w:val="00B11F78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052"/>
    <w:rsid w:val="00B45E3F"/>
    <w:rsid w:val="00B47359"/>
    <w:rsid w:val="00B54288"/>
    <w:rsid w:val="00B653AB"/>
    <w:rsid w:val="00B65C40"/>
    <w:rsid w:val="00B65F9E"/>
    <w:rsid w:val="00B66B19"/>
    <w:rsid w:val="00B71BD1"/>
    <w:rsid w:val="00B73C02"/>
    <w:rsid w:val="00B74130"/>
    <w:rsid w:val="00B85F30"/>
    <w:rsid w:val="00B914E9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646E"/>
    <w:rsid w:val="00BD4E33"/>
    <w:rsid w:val="00BF0B34"/>
    <w:rsid w:val="00BF0F9E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363C"/>
    <w:rsid w:val="00C4500A"/>
    <w:rsid w:val="00C456AD"/>
    <w:rsid w:val="00C51A44"/>
    <w:rsid w:val="00C566A2"/>
    <w:rsid w:val="00C62238"/>
    <w:rsid w:val="00C63D50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47601"/>
    <w:rsid w:val="00D51630"/>
    <w:rsid w:val="00D56EFC"/>
    <w:rsid w:val="00D616D2"/>
    <w:rsid w:val="00D63B5F"/>
    <w:rsid w:val="00D7002A"/>
    <w:rsid w:val="00D70EF7"/>
    <w:rsid w:val="00D80AE2"/>
    <w:rsid w:val="00D8397C"/>
    <w:rsid w:val="00D86407"/>
    <w:rsid w:val="00D87838"/>
    <w:rsid w:val="00D94EED"/>
    <w:rsid w:val="00D96026"/>
    <w:rsid w:val="00D972F6"/>
    <w:rsid w:val="00DA331D"/>
    <w:rsid w:val="00DA4463"/>
    <w:rsid w:val="00DA7C1C"/>
    <w:rsid w:val="00DB147A"/>
    <w:rsid w:val="00DB1B7A"/>
    <w:rsid w:val="00DB589E"/>
    <w:rsid w:val="00DB706E"/>
    <w:rsid w:val="00DC6708"/>
    <w:rsid w:val="00DC7612"/>
    <w:rsid w:val="00DD011A"/>
    <w:rsid w:val="00DD197E"/>
    <w:rsid w:val="00DD1CA7"/>
    <w:rsid w:val="00DD5C23"/>
    <w:rsid w:val="00DE2400"/>
    <w:rsid w:val="00DE58F1"/>
    <w:rsid w:val="00DE6B58"/>
    <w:rsid w:val="00DF5E32"/>
    <w:rsid w:val="00E01436"/>
    <w:rsid w:val="00E03E79"/>
    <w:rsid w:val="00E045BD"/>
    <w:rsid w:val="00E04782"/>
    <w:rsid w:val="00E04D6C"/>
    <w:rsid w:val="00E06C71"/>
    <w:rsid w:val="00E109E9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95B8E"/>
    <w:rsid w:val="00E96D55"/>
    <w:rsid w:val="00EB04C3"/>
    <w:rsid w:val="00EB06BF"/>
    <w:rsid w:val="00EB1390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55C0"/>
    <w:rsid w:val="00ED61F4"/>
    <w:rsid w:val="00ED682B"/>
    <w:rsid w:val="00EE3D14"/>
    <w:rsid w:val="00EE41D5"/>
    <w:rsid w:val="00EF0C25"/>
    <w:rsid w:val="00EF449D"/>
    <w:rsid w:val="00F0166F"/>
    <w:rsid w:val="00F037A4"/>
    <w:rsid w:val="00F049AB"/>
    <w:rsid w:val="00F07252"/>
    <w:rsid w:val="00F142DB"/>
    <w:rsid w:val="00F254D3"/>
    <w:rsid w:val="00F27C8F"/>
    <w:rsid w:val="00F32749"/>
    <w:rsid w:val="00F37172"/>
    <w:rsid w:val="00F41A54"/>
    <w:rsid w:val="00F4477E"/>
    <w:rsid w:val="00F46269"/>
    <w:rsid w:val="00F52F81"/>
    <w:rsid w:val="00F60BA8"/>
    <w:rsid w:val="00F65B5B"/>
    <w:rsid w:val="00F65EC5"/>
    <w:rsid w:val="00F67D8F"/>
    <w:rsid w:val="00F72307"/>
    <w:rsid w:val="00F802BE"/>
    <w:rsid w:val="00F80E93"/>
    <w:rsid w:val="00F81B0C"/>
    <w:rsid w:val="00F86024"/>
    <w:rsid w:val="00F8611A"/>
    <w:rsid w:val="00F94EDD"/>
    <w:rsid w:val="00FA5128"/>
    <w:rsid w:val="00FB42D4"/>
    <w:rsid w:val="00FB5906"/>
    <w:rsid w:val="00FB5D61"/>
    <w:rsid w:val="00FB762F"/>
    <w:rsid w:val="00FB77D1"/>
    <w:rsid w:val="00FC2AED"/>
    <w:rsid w:val="00FD2877"/>
    <w:rsid w:val="00FD5EA7"/>
    <w:rsid w:val="00FD758E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93C961C-C438-4567-87FB-EC200324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2022 r</vt:lpstr>
    </vt:vector>
  </TitlesOfParts>
  <Company>Główny Urząd Statystyczny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styczeń-maj 2022 roku</dc:title>
  <dc:subject>Budownictwo mieszkaniowe</dc:subject>
  <dc:creator>Główny Urząd Statystyczny</dc:creator>
  <cp:keywords>mieszkania oddane do użytkowania; mieszkania w budowie; mieszkania rozpoczęte; ozwolenie na budowę; powierzchnia użytkowa</cp:keywords>
  <dc:description/>
  <cp:lastPrinted>2019-02-21T09:45:00Z</cp:lastPrinted>
  <dcterms:created xsi:type="dcterms:W3CDTF">2022-06-15T12:25:00Z</dcterms:created>
  <dcterms:modified xsi:type="dcterms:W3CDTF">2022-06-15T12:25:00Z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