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20C36" w14:textId="0A7297D7" w:rsidR="0098135C" w:rsidRPr="009E35D2" w:rsidRDefault="008A697D" w:rsidP="00184A76">
      <w:pPr>
        <w:pStyle w:val="tytuinformacji"/>
        <w:spacing w:after="600"/>
        <w:rPr>
          <w:shd w:val="clear" w:color="auto" w:fill="FFFFFF"/>
        </w:rPr>
      </w:pPr>
      <w:r w:rsidRPr="009E35D2">
        <w:rPr>
          <w:shd w:val="clear" w:color="auto" w:fill="FFFFFF"/>
        </w:rPr>
        <w:t>Ruch graniczny o</w:t>
      </w:r>
      <w:r w:rsidR="00BF0900" w:rsidRPr="009E35D2">
        <w:rPr>
          <w:shd w:val="clear" w:color="auto" w:fill="FFFFFF"/>
        </w:rPr>
        <w:t>raz wydatki cudzoziemców w Polsc</w:t>
      </w:r>
      <w:r w:rsidRPr="009E35D2">
        <w:rPr>
          <w:shd w:val="clear" w:color="auto" w:fill="FFFFFF"/>
        </w:rPr>
        <w:t>e</w:t>
      </w:r>
      <w:r w:rsidR="005D38AA" w:rsidRPr="009E35D2">
        <w:rPr>
          <w:shd w:val="clear" w:color="auto" w:fill="FFFFFF"/>
        </w:rPr>
        <w:t xml:space="preserve"> </w:t>
      </w:r>
      <w:r w:rsidR="00296733" w:rsidRPr="009E35D2">
        <w:rPr>
          <w:shd w:val="clear" w:color="auto" w:fill="FFFFFF"/>
        </w:rPr>
        <w:t xml:space="preserve">i Polaków za granicą w </w:t>
      </w:r>
      <w:r w:rsidR="0017701F">
        <w:rPr>
          <w:shd w:val="clear" w:color="auto" w:fill="FFFFFF"/>
        </w:rPr>
        <w:t>3</w:t>
      </w:r>
      <w:r w:rsidR="00CF49DE" w:rsidRPr="009E35D2">
        <w:rPr>
          <w:shd w:val="clear" w:color="auto" w:fill="FFFFFF"/>
        </w:rPr>
        <w:t xml:space="preserve"> kwartale 202</w:t>
      </w:r>
      <w:r w:rsidR="00EC19C0" w:rsidRPr="009E35D2">
        <w:rPr>
          <w:shd w:val="clear" w:color="auto" w:fill="FFFFFF"/>
        </w:rPr>
        <w:t>2</w:t>
      </w:r>
      <w:r w:rsidR="008F2652" w:rsidRPr="009E35D2">
        <w:rPr>
          <w:shd w:val="clear" w:color="auto" w:fill="FFFFFF"/>
        </w:rPr>
        <w:t xml:space="preserve"> r.</w:t>
      </w:r>
    </w:p>
    <w:p w14:paraId="00616527" w14:textId="5B1939CE" w:rsidR="00445429" w:rsidRPr="009E35D2" w:rsidRDefault="00C61F5C" w:rsidP="00863646">
      <w:pPr>
        <w:pStyle w:val="tekstnaniebieskimtle"/>
        <w:spacing w:line="240" w:lineRule="exact"/>
        <w:ind w:left="-57" w:right="-57"/>
        <w:rPr>
          <w:b/>
          <w:color w:val="000000" w:themeColor="text1"/>
          <w:sz w:val="19"/>
          <w:szCs w:val="19"/>
        </w:rPr>
      </w:pPr>
      <w:r w:rsidRPr="009E35D2">
        <w:rPr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CEB4FDA" wp14:editId="4A4E35EF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204085" cy="1343660"/>
                <wp:effectExtent l="0" t="0" r="5715" b="8890"/>
                <wp:wrapSquare wrapText="bothSides"/>
                <wp:docPr id="7" name="Pole tekstowe 2" descr="Ikona strzałki skierowana grotem w górę, co oznacza zwiększenie się wartości 26,1% wzrost liczby przekroczeń granicy Polski w 3 kwartale 2022 roku w porównaniu do 3 kwartału 2021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36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B0A34" w14:textId="00800A66" w:rsidR="00B2033F" w:rsidRPr="00AD66BD" w:rsidRDefault="001E0AAD" w:rsidP="00B2033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89193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4235F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26</w:t>
                            </w:r>
                            <w:r w:rsidRPr="008919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4235F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Pr="008919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16327C9" w14:textId="3EBFFE76" w:rsidR="00B2033F" w:rsidRPr="00AE4A8B" w:rsidRDefault="00AE4A8B" w:rsidP="00B2033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047E31">
                              <w:t xml:space="preserve">Wzrost liczby przekroczeń granicy Polski w </w:t>
                            </w:r>
                            <w:r w:rsidR="004235F7">
                              <w:t>3</w:t>
                            </w:r>
                            <w:r w:rsidRPr="00047E31">
                              <w:t xml:space="preserve"> kwartale 202</w:t>
                            </w:r>
                            <w:r>
                              <w:t>2</w:t>
                            </w:r>
                            <w:r w:rsidRPr="00047E31">
                              <w:t xml:space="preserve"> r. w</w:t>
                            </w:r>
                            <w:r>
                              <w:t> </w:t>
                            </w:r>
                            <w:r w:rsidRPr="00047E31">
                              <w:t xml:space="preserve">stosunku do </w:t>
                            </w:r>
                            <w:r w:rsidR="004235F7">
                              <w:t>3</w:t>
                            </w:r>
                            <w:r w:rsidRPr="00047E31">
                              <w:t xml:space="preserve"> kwartału 202</w:t>
                            </w:r>
                            <w:r>
                              <w:t>1</w:t>
                            </w:r>
                            <w:r w:rsidRPr="00047E31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7200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EB4FDA" id="Pole tekstowe 2" o:spid="_x0000_s1026" alt="Ikona strzałki skierowana grotem w górę, co oznacza zwiększenie się wartości 26,1% wzrost liczby przekroczeń granicy Polski w 3 kwartale 2022 roku w porównaniu do 3 kwartału 2021 roku" style="position:absolute;left:0;text-align:left;margin-left:0;margin-top:.45pt;width:173.55pt;height:105.8pt;z-index:251787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" fillcolor="#001d77" stroked="f">
                <v:stroke joinstyle="miter"/>
                <v:textbox inset="2mm,,2mm">
                  <w:txbxContent>
                    <w:p w14:paraId="1D1B0A34" w14:textId="00800A66" w:rsidR="00B2033F" w:rsidRPr="00AD66BD" w:rsidRDefault="001E0AAD" w:rsidP="00B2033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891933">
                        <w:rPr>
                          <w:rStyle w:val="WartowskanikaZnak"/>
                        </w:rPr>
                        <w:t xml:space="preserve"> </w:t>
                      </w:r>
                      <w:r w:rsidR="004235F7">
                        <w:rPr>
                          <w:rStyle w:val="WartowskanikaZnak"/>
                          <w:sz w:val="72"/>
                          <w:szCs w:val="72"/>
                        </w:rPr>
                        <w:t>26</w:t>
                      </w:r>
                      <w:r w:rsidRPr="00891933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4235F7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Pr="0089193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16327C9" w14:textId="3EBFFE76" w:rsidR="00B2033F" w:rsidRPr="00AE4A8B" w:rsidRDefault="00AE4A8B" w:rsidP="00B2033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047E31">
                        <w:t xml:space="preserve">Wzrost liczby przekroczeń granicy Polski w </w:t>
                      </w:r>
                      <w:r w:rsidR="004235F7">
                        <w:t>3</w:t>
                      </w:r>
                      <w:r w:rsidRPr="00047E31">
                        <w:t xml:space="preserve"> kwartale 202</w:t>
                      </w:r>
                      <w:r>
                        <w:t>2</w:t>
                      </w:r>
                      <w:r w:rsidRPr="00047E31">
                        <w:t xml:space="preserve"> r. w</w:t>
                      </w:r>
                      <w:r>
                        <w:t> </w:t>
                      </w:r>
                      <w:r w:rsidRPr="00047E31">
                        <w:t xml:space="preserve">stosunku do </w:t>
                      </w:r>
                      <w:r w:rsidR="004235F7">
                        <w:t>3</w:t>
                      </w:r>
                      <w:r w:rsidRPr="00047E31">
                        <w:t xml:space="preserve"> kwartału 202</w:t>
                      </w:r>
                      <w:r>
                        <w:t>1</w:t>
                      </w:r>
                      <w:r w:rsidRPr="00047E31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701F" w:rsidRPr="00F27FDA">
        <w:rPr>
          <w:b/>
          <w:sz w:val="19"/>
          <w:szCs w:val="19"/>
        </w:rPr>
        <w:t xml:space="preserve">W </w:t>
      </w:r>
      <w:r w:rsidR="00247413">
        <w:rPr>
          <w:b/>
          <w:sz w:val="19"/>
          <w:szCs w:val="19"/>
        </w:rPr>
        <w:t>3</w:t>
      </w:r>
      <w:r w:rsidR="0017701F" w:rsidRPr="00F27FDA">
        <w:rPr>
          <w:b/>
          <w:sz w:val="19"/>
          <w:szCs w:val="19"/>
        </w:rPr>
        <w:t xml:space="preserve"> kwartale 202</w:t>
      </w:r>
      <w:r w:rsidR="0017701F">
        <w:rPr>
          <w:b/>
          <w:sz w:val="19"/>
          <w:szCs w:val="19"/>
        </w:rPr>
        <w:t>2</w:t>
      </w:r>
      <w:r w:rsidR="0017701F" w:rsidRPr="00F27FDA">
        <w:rPr>
          <w:b/>
          <w:sz w:val="19"/>
          <w:szCs w:val="19"/>
        </w:rPr>
        <w:t xml:space="preserve"> r.</w:t>
      </w:r>
      <w:r w:rsidR="0017701F" w:rsidRPr="00296733">
        <w:rPr>
          <w:b/>
          <w:sz w:val="19"/>
          <w:szCs w:val="19"/>
        </w:rPr>
        <w:t xml:space="preserve"> </w:t>
      </w:r>
      <w:r w:rsidR="0017701F" w:rsidRPr="00FF1060">
        <w:rPr>
          <w:b/>
          <w:sz w:val="19"/>
          <w:szCs w:val="19"/>
        </w:rPr>
        <w:t xml:space="preserve">odnotowano </w:t>
      </w:r>
      <w:r w:rsidR="0017701F">
        <w:rPr>
          <w:b/>
          <w:sz w:val="19"/>
          <w:szCs w:val="19"/>
        </w:rPr>
        <w:t>wzrost</w:t>
      </w:r>
      <w:r w:rsidR="0017701F" w:rsidRPr="00FF1060">
        <w:rPr>
          <w:b/>
          <w:sz w:val="19"/>
          <w:szCs w:val="19"/>
        </w:rPr>
        <w:t xml:space="preserve"> ru</w:t>
      </w:r>
      <w:r w:rsidR="0017701F">
        <w:rPr>
          <w:b/>
          <w:sz w:val="19"/>
          <w:szCs w:val="19"/>
        </w:rPr>
        <w:t xml:space="preserve">chu granicznego cudzoziemców o </w:t>
      </w:r>
      <w:r w:rsidR="00247413">
        <w:rPr>
          <w:b/>
          <w:sz w:val="19"/>
          <w:szCs w:val="19"/>
        </w:rPr>
        <w:t>29</w:t>
      </w:r>
      <w:r w:rsidR="0017701F" w:rsidRPr="00FF1060">
        <w:rPr>
          <w:b/>
          <w:sz w:val="19"/>
          <w:szCs w:val="19"/>
        </w:rPr>
        <w:t>,</w:t>
      </w:r>
      <w:r w:rsidR="00247413">
        <w:rPr>
          <w:b/>
          <w:sz w:val="19"/>
          <w:szCs w:val="19"/>
        </w:rPr>
        <w:t>2</w:t>
      </w:r>
      <w:r w:rsidR="0017701F">
        <w:rPr>
          <w:b/>
          <w:sz w:val="19"/>
          <w:szCs w:val="19"/>
        </w:rPr>
        <w:t xml:space="preserve">% </w:t>
      </w:r>
      <w:r w:rsidR="00940A2F">
        <w:rPr>
          <w:b/>
          <w:sz w:val="19"/>
          <w:szCs w:val="19"/>
        </w:rPr>
        <w:t>i</w:t>
      </w:r>
      <w:r w:rsidR="0017701F">
        <w:rPr>
          <w:b/>
          <w:sz w:val="19"/>
          <w:szCs w:val="19"/>
        </w:rPr>
        <w:t xml:space="preserve"> </w:t>
      </w:r>
      <w:r w:rsidR="0017701F" w:rsidRPr="00FF1060">
        <w:rPr>
          <w:b/>
          <w:sz w:val="19"/>
          <w:szCs w:val="19"/>
        </w:rPr>
        <w:t>Polaków o </w:t>
      </w:r>
      <w:r w:rsidR="00247413">
        <w:rPr>
          <w:b/>
          <w:sz w:val="19"/>
          <w:szCs w:val="19"/>
        </w:rPr>
        <w:t>22</w:t>
      </w:r>
      <w:r w:rsidR="0017701F">
        <w:rPr>
          <w:b/>
          <w:sz w:val="19"/>
          <w:szCs w:val="19"/>
        </w:rPr>
        <w:t>,</w:t>
      </w:r>
      <w:r w:rsidR="00247413">
        <w:rPr>
          <w:b/>
          <w:sz w:val="19"/>
          <w:szCs w:val="19"/>
        </w:rPr>
        <w:t>4</w:t>
      </w:r>
      <w:r w:rsidR="0017701F" w:rsidRPr="00FF1060">
        <w:rPr>
          <w:b/>
          <w:sz w:val="19"/>
          <w:szCs w:val="19"/>
        </w:rPr>
        <w:t>%</w:t>
      </w:r>
      <w:r w:rsidR="0017701F">
        <w:rPr>
          <w:b/>
          <w:sz w:val="19"/>
          <w:szCs w:val="19"/>
        </w:rPr>
        <w:t xml:space="preserve"> w</w:t>
      </w:r>
      <w:r w:rsidR="0017701F" w:rsidRPr="00FF1060">
        <w:rPr>
          <w:b/>
          <w:sz w:val="19"/>
          <w:szCs w:val="19"/>
        </w:rPr>
        <w:t xml:space="preserve"> stosunku </w:t>
      </w:r>
      <w:r w:rsidR="0017701F" w:rsidRPr="00F27FDA">
        <w:rPr>
          <w:b/>
          <w:sz w:val="19"/>
          <w:szCs w:val="19"/>
        </w:rPr>
        <w:t>do</w:t>
      </w:r>
      <w:r w:rsidR="0017701F" w:rsidRPr="00F27FDA">
        <w:rPr>
          <w:sz w:val="19"/>
          <w:szCs w:val="19"/>
        </w:rPr>
        <w:t xml:space="preserve"> </w:t>
      </w:r>
      <w:r w:rsidR="0017701F" w:rsidRPr="00F27FDA">
        <w:rPr>
          <w:b/>
          <w:sz w:val="19"/>
          <w:szCs w:val="19"/>
        </w:rPr>
        <w:t>analogicznego okresu poprzedniego roku</w:t>
      </w:r>
      <w:r w:rsidR="0017701F" w:rsidRPr="00FF1060">
        <w:rPr>
          <w:b/>
          <w:sz w:val="19"/>
          <w:szCs w:val="19"/>
        </w:rPr>
        <w:t>.</w:t>
      </w:r>
    </w:p>
    <w:p w14:paraId="07458035" w14:textId="107063BD" w:rsidR="00314458" w:rsidRPr="00F8651B" w:rsidRDefault="0017701F" w:rsidP="00314458">
      <w:pPr>
        <w:spacing w:before="0"/>
        <w:rPr>
          <w:rFonts w:eastAsia="Times New Roman" w:cs="Times New Roman"/>
          <w:b/>
          <w:bCs/>
          <w:spacing w:val="-4"/>
          <w:szCs w:val="19"/>
          <w:lang w:eastAsia="pl-PL"/>
        </w:rPr>
      </w:pPr>
      <w:r w:rsidRPr="00ED2497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Wartości towarów i usług zakupionych </w:t>
      </w:r>
      <w:r w:rsidRPr="00ED2497">
        <w:rPr>
          <w:b/>
          <w:szCs w:val="19"/>
        </w:rPr>
        <w:t xml:space="preserve">w tym okresie </w:t>
      </w:r>
      <w:r w:rsidRPr="00ED2497">
        <w:rPr>
          <w:rFonts w:eastAsia="Times New Roman" w:cs="Times New Roman"/>
          <w:b/>
          <w:bCs/>
          <w:spacing w:val="-4"/>
          <w:szCs w:val="19"/>
          <w:lang w:eastAsia="pl-PL"/>
        </w:rPr>
        <w:t>przez cudzoziemców w Polsce oraz towarów i</w:t>
      </w:r>
      <w:r w:rsidRPr="00ED2497">
        <w:rPr>
          <w:szCs w:val="19"/>
        </w:rPr>
        <w:t> </w:t>
      </w:r>
      <w:r w:rsidRPr="00ED2497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usług zakupionych przez Polaków za granicą były większe niż w </w:t>
      </w:r>
      <w:r w:rsidR="00247413">
        <w:rPr>
          <w:rFonts w:eastAsia="Times New Roman" w:cs="Times New Roman"/>
          <w:b/>
          <w:bCs/>
          <w:spacing w:val="-4"/>
          <w:szCs w:val="19"/>
          <w:lang w:eastAsia="pl-PL"/>
        </w:rPr>
        <w:t>3</w:t>
      </w:r>
      <w:r w:rsidRPr="00ED2497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kwartale 2021 r., odpowiednio </w:t>
      </w:r>
      <w:r w:rsidRPr="00F8651B">
        <w:rPr>
          <w:rFonts w:eastAsia="Times New Roman" w:cs="Times New Roman"/>
          <w:b/>
          <w:bCs/>
          <w:spacing w:val="-4"/>
          <w:szCs w:val="19"/>
          <w:lang w:eastAsia="pl-PL"/>
        </w:rPr>
        <w:t>o </w:t>
      </w:r>
      <w:r w:rsidR="00F8651B" w:rsidRPr="00F8651B">
        <w:rPr>
          <w:rFonts w:eastAsia="Times New Roman" w:cs="Times New Roman"/>
          <w:b/>
          <w:bCs/>
          <w:spacing w:val="-4"/>
          <w:szCs w:val="19"/>
          <w:lang w:eastAsia="pl-PL"/>
        </w:rPr>
        <w:t>36</w:t>
      </w:r>
      <w:r w:rsidRPr="00F8651B">
        <w:rPr>
          <w:rFonts w:eastAsia="Times New Roman" w:cs="Times New Roman"/>
          <w:b/>
          <w:bCs/>
          <w:spacing w:val="-4"/>
          <w:szCs w:val="19"/>
          <w:lang w:eastAsia="pl-PL"/>
        </w:rPr>
        <w:t>,</w:t>
      </w:r>
      <w:r w:rsidR="00F8651B" w:rsidRPr="00F8651B">
        <w:rPr>
          <w:rFonts w:eastAsia="Times New Roman" w:cs="Times New Roman"/>
          <w:b/>
          <w:bCs/>
          <w:spacing w:val="-4"/>
          <w:szCs w:val="19"/>
          <w:lang w:eastAsia="pl-PL"/>
        </w:rPr>
        <w:t>7</w:t>
      </w:r>
      <w:r w:rsidRPr="00F8651B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% i o </w:t>
      </w:r>
      <w:r w:rsidR="00F8651B" w:rsidRPr="00F8651B">
        <w:rPr>
          <w:rFonts w:eastAsia="Times New Roman" w:cs="Times New Roman"/>
          <w:b/>
          <w:bCs/>
          <w:spacing w:val="-4"/>
          <w:szCs w:val="19"/>
          <w:lang w:eastAsia="pl-PL"/>
        </w:rPr>
        <w:t>33</w:t>
      </w:r>
      <w:r w:rsidRPr="00F8651B">
        <w:rPr>
          <w:rFonts w:eastAsia="Times New Roman" w:cs="Times New Roman"/>
          <w:b/>
          <w:bCs/>
          <w:spacing w:val="-4"/>
          <w:szCs w:val="19"/>
          <w:lang w:eastAsia="pl-PL"/>
        </w:rPr>
        <w:t>,</w:t>
      </w:r>
      <w:r w:rsidR="00F8651B" w:rsidRPr="00F8651B">
        <w:rPr>
          <w:rFonts w:eastAsia="Times New Roman" w:cs="Times New Roman"/>
          <w:b/>
          <w:bCs/>
          <w:spacing w:val="-4"/>
          <w:szCs w:val="19"/>
          <w:lang w:eastAsia="pl-PL"/>
        </w:rPr>
        <w:t>4</w:t>
      </w:r>
      <w:r w:rsidRPr="00F8651B">
        <w:rPr>
          <w:rFonts w:eastAsia="Times New Roman" w:cs="Times New Roman"/>
          <w:b/>
          <w:bCs/>
          <w:spacing w:val="-4"/>
          <w:szCs w:val="19"/>
          <w:lang w:eastAsia="pl-PL"/>
        </w:rPr>
        <w:t>%.</w:t>
      </w:r>
    </w:p>
    <w:p w14:paraId="3B4F7A79" w14:textId="3C61EA6B" w:rsidR="00D02E61" w:rsidRPr="007B4C79" w:rsidRDefault="001C138E" w:rsidP="002A09BB">
      <w:pPr>
        <w:pStyle w:val="tekstnaniebieskimtle"/>
        <w:spacing w:before="360" w:after="120"/>
        <w:jc w:val="both"/>
        <w:rPr>
          <w:b/>
          <w:color w:val="000000" w:themeColor="text1"/>
          <w:sz w:val="19"/>
          <w:szCs w:val="19"/>
        </w:rPr>
      </w:pPr>
      <w:r w:rsidRPr="00D51F0F">
        <w:rPr>
          <w:b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1A2642B4">
                <wp:simplePos x="0" y="0"/>
                <wp:positionH relativeFrom="page">
                  <wp:posOffset>5692140</wp:posOffset>
                </wp:positionH>
                <wp:positionV relativeFrom="paragraph">
                  <wp:posOffset>314960</wp:posOffset>
                </wp:positionV>
                <wp:extent cx="1762125" cy="1600200"/>
                <wp:effectExtent l="0" t="0" r="0" b="0"/>
                <wp:wrapSquare wrapText="bothSides"/>
                <wp:docPr id="11" name="Pole tekstowe 2" descr="W 3 kwartale 2022 r. liczba przekroczeń granicy Polski przez cudzoziemców i Polaków była większa w porównaniu z analogicznym okresem ubiegłego roku, a także w porównaniu z 2 kwar-tałem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09CDE" w14:textId="54822D6F" w:rsidR="00CF49DE" w:rsidRPr="00CA2B1B" w:rsidRDefault="005476A0" w:rsidP="00CF49DE">
                            <w:pPr>
                              <w:spacing w:before="0" w:after="0"/>
                              <w:rPr>
                                <w:color w:val="001D77"/>
                                <w:spacing w:val="-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 3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kwartale 2022 r. liczba przekroczeń granicy Polski przez cudzoziemców i Polaków była większa w porównaniu z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analogicznym okresem ubiegłeg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o roku, a także w porównaniu z 2</w:t>
                            </w:r>
                            <w:r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kwartałem 2022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616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3 kwartale 2022 r. liczba przekroczeń granicy Polski przez cudzoziemców i Polaków była większa w porównaniu z analogicznym okresem ubiegłego roku, a także w porównaniu z 2 kwar-tałem 2022 r." style="position:absolute;left:0;text-align:left;margin-left:448.2pt;margin-top:24.8pt;width:138.75pt;height:126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" filled="f" stroked="f">
                <v:textbox inset=",0">
                  <w:txbxContent>
                    <w:p w14:paraId="67F09CDE" w14:textId="54822D6F" w:rsidR="00CF49DE" w:rsidRPr="00CA2B1B" w:rsidRDefault="005476A0" w:rsidP="00CF49DE">
                      <w:pPr>
                        <w:spacing w:before="0" w:after="0"/>
                        <w:rPr>
                          <w:color w:val="001D77"/>
                          <w:spacing w:val="-2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 3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kwartale 2022 r. liczba przekroczeń granicy Polski przez cudzoziemców i Polaków była większa w porównaniu z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analogicznym okresem ubiegłeg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o roku, a także w porównaniu z 2</w:t>
                      </w:r>
                      <w:r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kwartałem 2022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D51F0F">
        <w:rPr>
          <w:b/>
          <w:color w:val="001D77"/>
          <w:sz w:val="19"/>
          <w:szCs w:val="19"/>
        </w:rPr>
        <w:t>Ruch graniczny</w:t>
      </w:r>
    </w:p>
    <w:p w14:paraId="00AD43E2" w14:textId="16FB433E" w:rsidR="00CF49DE" w:rsidRPr="004F1FCD" w:rsidRDefault="00AE4A8B" w:rsidP="00863646">
      <w:pPr>
        <w:spacing w:before="0" w:after="0" w:line="288" w:lineRule="auto"/>
        <w:rPr>
          <w:spacing w:val="-2"/>
          <w:szCs w:val="19"/>
        </w:rPr>
      </w:pPr>
      <w:r w:rsidRPr="00735693">
        <w:rPr>
          <w:szCs w:val="19"/>
        </w:rPr>
        <w:t>W 3 kwartale 2022</w:t>
      </w:r>
      <w:r w:rsidR="000C4CC2">
        <w:rPr>
          <w:szCs w:val="19"/>
        </w:rPr>
        <w:t xml:space="preserve"> </w:t>
      </w:r>
      <w:r w:rsidRPr="00735693">
        <w:rPr>
          <w:szCs w:val="19"/>
        </w:rPr>
        <w:t>r. liczba przekroczeń granicy Polski wyniosła 78,6 mln. W ogólnej liczbie przekroczeń granicy cudzoziemcy (nierezydenci) stanowili 55,8%, a mieszkańcy Polski (rezydenci) – 44,2%. Ruch graniczny (z Polski i do Polski) był większy o 16,3 mln przekroczeń w porównaniu z analogicznym okresem poprzedniego roku. W stosunku do poprzedniego kwartału ogólna liczba przekroczeń wzrosła o 9,5% (cudzoziemców wzrosła o 2,7%, a Polaków o 19,5%).</w:t>
      </w:r>
    </w:p>
    <w:p w14:paraId="1211D4B9" w14:textId="11254232" w:rsidR="00CF49DE" w:rsidRPr="00BD6ED6" w:rsidRDefault="00AE4A8B" w:rsidP="00863646">
      <w:pPr>
        <w:spacing w:line="288" w:lineRule="auto"/>
        <w:rPr>
          <w:noProof/>
          <w:szCs w:val="19"/>
          <w:lang w:eastAsia="pl-PL"/>
        </w:rPr>
      </w:pPr>
      <w:r w:rsidRPr="00735693">
        <w:rPr>
          <w:szCs w:val="19"/>
        </w:rPr>
        <w:t>W omawianym kwartale 75,4% ogółu przekroczeń dotyczyło granicy lądowej Polski z krajami Unii Europejskiej (UE), 16,3% granicy na lotniskach, 7,4% zewnętrznej granicy lądowej UE i</w:t>
      </w:r>
      <w:r>
        <w:rPr>
          <w:szCs w:val="19"/>
        </w:rPr>
        <w:t> </w:t>
      </w:r>
      <w:r w:rsidRPr="00735693">
        <w:rPr>
          <w:szCs w:val="19"/>
        </w:rPr>
        <w:t>0,8% granicy morskiej.</w:t>
      </w:r>
    </w:p>
    <w:p w14:paraId="6CAAE7C2" w14:textId="420E1F16" w:rsidR="0080162D" w:rsidRPr="00C8354A" w:rsidRDefault="00D357A3" w:rsidP="00210CD7">
      <w:pPr>
        <w:spacing w:before="360" w:line="240" w:lineRule="auto"/>
        <w:ind w:left="680" w:hanging="680"/>
        <w:rPr>
          <w:rFonts w:eastAsia="Times New Roman" w:cs="Arial"/>
          <w:b/>
          <w:szCs w:val="19"/>
          <w:lang w:eastAsia="pl-PL"/>
        </w:rPr>
      </w:pPr>
      <w:r w:rsidRPr="00BD6ED6">
        <w:rPr>
          <w:rFonts w:eastAsia="Times New Roman" w:cs="Arial"/>
          <w:b/>
          <w:szCs w:val="19"/>
          <w:lang w:eastAsia="pl-PL"/>
        </w:rPr>
        <w:t>Mapa</w:t>
      </w:r>
      <w:r w:rsidR="008A697D" w:rsidRPr="00BD6ED6">
        <w:rPr>
          <w:rFonts w:eastAsia="Times New Roman" w:cs="Arial"/>
          <w:b/>
          <w:szCs w:val="19"/>
          <w:lang w:eastAsia="pl-PL"/>
        </w:rPr>
        <w:t xml:space="preserve"> 1.</w:t>
      </w:r>
      <w:r w:rsidR="00C6618E" w:rsidRPr="00BD6ED6">
        <w:rPr>
          <w:szCs w:val="19"/>
        </w:rPr>
        <w:t xml:space="preserve"> </w:t>
      </w:r>
      <w:r w:rsidR="00115A35" w:rsidRPr="00C8354A">
        <w:rPr>
          <w:rFonts w:eastAsia="Times New Roman" w:cs="Arial"/>
          <w:b/>
          <w:szCs w:val="19"/>
          <w:lang w:eastAsia="pl-PL"/>
        </w:rPr>
        <w:t>Ruch graniczny osób (z Polski i do</w:t>
      </w:r>
      <w:r w:rsidR="00200F63" w:rsidRPr="00C8354A">
        <w:rPr>
          <w:rFonts w:eastAsia="Times New Roman" w:cs="Arial"/>
          <w:b/>
          <w:szCs w:val="19"/>
          <w:lang w:eastAsia="pl-PL"/>
        </w:rPr>
        <w:t xml:space="preserve"> Polski) według odcinków granic</w:t>
      </w:r>
      <w:r w:rsidR="00115A35" w:rsidRPr="00C8354A">
        <w:rPr>
          <w:rFonts w:eastAsia="Times New Roman" w:cs="Arial"/>
          <w:b/>
          <w:szCs w:val="19"/>
          <w:lang w:eastAsia="pl-PL"/>
        </w:rPr>
        <w:t xml:space="preserve"> w </w:t>
      </w:r>
      <w:r w:rsidR="00FB5E88" w:rsidRPr="00C8354A">
        <w:rPr>
          <w:rFonts w:eastAsia="Times New Roman" w:cs="Arial"/>
          <w:b/>
          <w:szCs w:val="19"/>
          <w:lang w:eastAsia="pl-PL"/>
        </w:rPr>
        <w:t>3</w:t>
      </w:r>
      <w:r w:rsidR="00115A35" w:rsidRPr="00C8354A">
        <w:rPr>
          <w:rFonts w:eastAsia="Times New Roman" w:cs="Arial"/>
          <w:b/>
          <w:szCs w:val="19"/>
          <w:lang w:eastAsia="pl-PL"/>
        </w:rPr>
        <w:t xml:space="preserve"> kwartale 202</w:t>
      </w:r>
      <w:r w:rsidR="002459ED" w:rsidRPr="00C8354A">
        <w:rPr>
          <w:rFonts w:eastAsia="Times New Roman" w:cs="Arial"/>
          <w:b/>
          <w:szCs w:val="19"/>
          <w:lang w:eastAsia="pl-PL"/>
        </w:rPr>
        <w:t>2</w:t>
      </w:r>
      <w:r w:rsidR="00BD6753" w:rsidRPr="00C8354A">
        <w:rPr>
          <w:rFonts w:eastAsia="Times New Roman" w:cs="Arial"/>
          <w:b/>
          <w:szCs w:val="19"/>
          <w:lang w:eastAsia="pl-PL"/>
        </w:rPr>
        <w:t> </w:t>
      </w:r>
      <w:r w:rsidR="00115A35" w:rsidRPr="00C8354A">
        <w:rPr>
          <w:rFonts w:eastAsia="Times New Roman" w:cs="Arial"/>
          <w:b/>
          <w:szCs w:val="19"/>
          <w:lang w:eastAsia="pl-PL"/>
        </w:rPr>
        <w:t>roku</w:t>
      </w:r>
    </w:p>
    <w:p w14:paraId="1D5E959A" w14:textId="025B5DA8" w:rsidR="00B535A7" w:rsidRPr="00CF75BD" w:rsidRDefault="00A63662" w:rsidP="00D447C2">
      <w:pPr>
        <w:spacing w:before="240" w:after="240" w:line="240" w:lineRule="auto"/>
        <w:ind w:left="680" w:hanging="680"/>
        <w:rPr>
          <w:noProof/>
          <w:lang w:eastAsia="pl-PL"/>
        </w:rPr>
      </w:pPr>
      <w:r w:rsidRPr="009E35D2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7BEAF7DC">
                <wp:simplePos x="0" y="0"/>
                <wp:positionH relativeFrom="column">
                  <wp:posOffset>5278755</wp:posOffset>
                </wp:positionH>
                <wp:positionV relativeFrom="paragraph">
                  <wp:posOffset>2982224</wp:posOffset>
                </wp:positionV>
                <wp:extent cx="1725295" cy="668655"/>
                <wp:effectExtent l="0" t="0" r="0" b="0"/>
                <wp:wrapTight wrapText="bothSides">
                  <wp:wrapPolygon edited="0">
                    <wp:start x="715" y="0"/>
                    <wp:lineTo x="715" y="20923"/>
                    <wp:lineTo x="20749" y="20923"/>
                    <wp:lineTo x="20749" y="0"/>
                    <wp:lineTo x="715" y="0"/>
                  </wp:wrapPolygon>
                </wp:wrapTight>
                <wp:docPr id="5" name="Pole tekstowe 2" descr="W strukturze przekroczeń granicy Polski przeważali cudzoziem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273DFBA2" w:rsidR="00CF49DE" w:rsidRPr="00CF0BDC" w:rsidRDefault="00CF49DE" w:rsidP="0045140F">
                            <w:pPr>
                              <w:rPr>
                                <w:color w:val="001D77"/>
                              </w:rPr>
                            </w:pP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strukturze przekroczeń </w:t>
                            </w:r>
                            <w:r w:rsidRPr="00290986">
                              <w:rPr>
                                <w:color w:val="001D77"/>
                                <w:sz w:val="18"/>
                                <w:szCs w:val="18"/>
                              </w:rPr>
                              <w:t>granicy</w:t>
                            </w:r>
                            <w:r w:rsidRPr="00074A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Polski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przeważali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cudzoziemcy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A863" id="_x0000_s1028" type="#_x0000_t202" alt="W strukturze przekroczeń granicy Polski przeważali cudzoziemcy&#10;" style="position:absolute;left:0;text-align:left;margin-left:415.65pt;margin-top:234.8pt;width:135.85pt;height:52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" filled="f" stroked="f">
                <v:textbox inset=",0,,0">
                  <w:txbxContent>
                    <w:p w14:paraId="3049F4E3" w14:textId="273DFBA2" w:rsidR="00CF49DE" w:rsidRPr="00CF0BDC" w:rsidRDefault="00CF49DE" w:rsidP="0045140F">
                      <w:pPr>
                        <w:rPr>
                          <w:color w:val="001D77"/>
                        </w:rPr>
                      </w:pP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W strukturze przekroczeń </w:t>
                      </w:r>
                      <w:r w:rsidRPr="00290986">
                        <w:rPr>
                          <w:color w:val="001D77"/>
                          <w:sz w:val="18"/>
                          <w:szCs w:val="18"/>
                        </w:rPr>
                        <w:t>granicy</w:t>
                      </w:r>
                      <w:r w:rsidRPr="00074AEC">
                        <w:rPr>
                          <w:color w:val="001D77"/>
                          <w:sz w:val="18"/>
                          <w:szCs w:val="18"/>
                        </w:rPr>
                        <w:t xml:space="preserve"> Polski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 przeważali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br/>
                        <w:t>cudzoziemcy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C4CAF" w:rsidRPr="006C4CAF">
        <w:rPr>
          <w:noProof/>
        </w:rPr>
        <w:drawing>
          <wp:inline distT="0" distB="0" distL="0" distR="0" wp14:anchorId="190DBCEB" wp14:editId="02163405">
            <wp:extent cx="4651802" cy="2736000"/>
            <wp:effectExtent l="0" t="0" r="0" b="7620"/>
            <wp:docPr id="6" name="Obraz 6" descr="Mapa 1. Struktura ruchu granicznego osób (z Polski i do Polski) według odcinków granic w 3 kwartale 2022 roku w podziale na Polaków i cudzoziemc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802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265B1" w14:textId="5073EA81" w:rsidR="0094458F" w:rsidRPr="00C20247" w:rsidRDefault="00AE4A8B" w:rsidP="00863646">
      <w:pPr>
        <w:tabs>
          <w:tab w:val="left" w:pos="-840"/>
        </w:tabs>
        <w:spacing w:after="0" w:line="288" w:lineRule="auto"/>
        <w:rPr>
          <w:color w:val="000000" w:themeColor="text1"/>
          <w:szCs w:val="19"/>
        </w:rPr>
      </w:pPr>
      <w:r w:rsidRPr="00735693">
        <w:rPr>
          <w:szCs w:val="19"/>
        </w:rPr>
        <w:t>W strukturze ruchu granicznego na granicy lądowej największy udział miały przekroczenia odcinka granicy z Niemcami (50,9%), następnie z Czechami (23,7%), Słowacją (13,1%), Ukrainą (7,1%), Litwą (3,4%), Białorusią (1,6%) i Rosją (0,2%).</w:t>
      </w:r>
    </w:p>
    <w:p w14:paraId="120C3C77" w14:textId="4D64649F" w:rsidR="00010594" w:rsidRPr="007A547E" w:rsidRDefault="00AE4A8B" w:rsidP="00863646">
      <w:pPr>
        <w:tabs>
          <w:tab w:val="left" w:pos="-840"/>
        </w:tabs>
        <w:spacing w:after="0" w:line="288" w:lineRule="auto"/>
        <w:rPr>
          <w:color w:val="000000" w:themeColor="text1"/>
          <w:szCs w:val="19"/>
        </w:rPr>
      </w:pPr>
      <w:bookmarkStart w:id="0" w:name="_Hlk119915245"/>
      <w:r w:rsidRPr="00735693">
        <w:rPr>
          <w:szCs w:val="19"/>
        </w:rPr>
        <w:t xml:space="preserve">Wśród cudzoziemców przekraczających poszczególne odcinki lądowej granicy Polski dominowali obywatele kraju sąsiadującego, na przykład: na granicy z Ukrainą </w:t>
      </w:r>
      <w:r>
        <w:rPr>
          <w:szCs w:val="19"/>
        </w:rPr>
        <w:t>–</w:t>
      </w:r>
      <w:r w:rsidRPr="00735693">
        <w:rPr>
          <w:szCs w:val="19"/>
        </w:rPr>
        <w:t xml:space="preserve"> obywatele Ukrainy (96,6%), na granicy z Białorusią </w:t>
      </w:r>
      <w:r>
        <w:rPr>
          <w:szCs w:val="19"/>
        </w:rPr>
        <w:t>–</w:t>
      </w:r>
      <w:r w:rsidRPr="00735693">
        <w:rPr>
          <w:szCs w:val="19"/>
        </w:rPr>
        <w:t xml:space="preserve"> obywatele Białorusi (85,2%).</w:t>
      </w:r>
      <w:bookmarkEnd w:id="0"/>
    </w:p>
    <w:p w14:paraId="431A38D5" w14:textId="2A0C8167" w:rsidR="009363FA" w:rsidRPr="00C83C83" w:rsidRDefault="00F02F29" w:rsidP="00EA0CAA">
      <w:pPr>
        <w:tabs>
          <w:tab w:val="left" w:pos="-840"/>
        </w:tabs>
        <w:spacing w:before="360" w:line="240" w:lineRule="auto"/>
        <w:rPr>
          <w:b/>
          <w:color w:val="001D77"/>
        </w:rPr>
      </w:pPr>
      <w:r w:rsidRPr="004C62BE">
        <w:rPr>
          <w:b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0078EE02">
                <wp:simplePos x="0" y="0"/>
                <wp:positionH relativeFrom="column">
                  <wp:posOffset>5261610</wp:posOffset>
                </wp:positionH>
                <wp:positionV relativeFrom="paragraph">
                  <wp:posOffset>231140</wp:posOffset>
                </wp:positionV>
                <wp:extent cx="1749425" cy="879475"/>
                <wp:effectExtent l="0" t="0" r="3175" b="0"/>
                <wp:wrapTight wrapText="bothSides">
                  <wp:wrapPolygon edited="0">
                    <wp:start x="706" y="0"/>
                    <wp:lineTo x="706" y="21054"/>
                    <wp:lineTo x="21404" y="21054"/>
                    <wp:lineTo x="21404" y="0"/>
                    <wp:lineTo x="706" y="0"/>
                  </wp:wrapPolygon>
                </wp:wrapTight>
                <wp:docPr id="27" name="Pole tekstowe 27" descr="Wartość zakupionych, zarówno przez cudzoziemców w Polsce jak i przez Polaków za granicą towarów i usług była większa niż w 3 kwartale 2021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87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0BFEB" w14:textId="1292C932" w:rsidR="00CF49DE" w:rsidRPr="00290986" w:rsidRDefault="00CF49DE" w:rsidP="00242C6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Wartość</w:t>
                            </w:r>
                            <w:r w:rsidR="004B5022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zakupionych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towarów </w:t>
                            </w:r>
                            <w:r w:rsidR="007C134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 usług</w:t>
                            </w:r>
                            <w:r w:rsidR="007C134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="007C1344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zarówno przez cudzoziemców w Polsce</w:t>
                            </w:r>
                            <w:r w:rsidR="0096035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7C1344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jak i przez Polaków za granicą</w:t>
                            </w:r>
                            <w:r w:rsidR="007C134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była </w:t>
                            </w:r>
                            <w:r w:rsidR="00F667B9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większa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niż w </w:t>
                            </w:r>
                            <w:r w:rsidR="00687B17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DA550F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kwartale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66144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D962FB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r</w:t>
                            </w:r>
                            <w:r w:rsidR="00B24AC4"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DDE7" id="Pole tekstowe 27" o:spid="_x0000_s1029" type="#_x0000_t202" alt="Wartość zakupionych, zarówno przez cudzoziemców w Polsce jak i przez Polaków za granicą towarów i usług była większa niż w 3 kwartale 2021 roku" style="position:absolute;margin-left:414.3pt;margin-top:18.2pt;width:137.75pt;height:69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" filled="f" stroked="f">
                <v:textbox inset=",0,1mm,0">
                  <w:txbxContent>
                    <w:p w14:paraId="7F50BFEB" w14:textId="1292C932" w:rsidR="00CF49DE" w:rsidRPr="00290986" w:rsidRDefault="00CF49DE" w:rsidP="00242C6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Wartość</w:t>
                      </w:r>
                      <w:r w:rsidR="004B5022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zakupionych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towarów </w:t>
                      </w:r>
                      <w:r w:rsidR="007C134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 usług</w:t>
                      </w:r>
                      <w:r w:rsidR="007C134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="007C1344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zarówno przez cudzoziemców w Polsce</w:t>
                      </w:r>
                      <w:r w:rsidR="0096035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7C1344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jak i przez Polaków za granicą</w:t>
                      </w:r>
                      <w:r w:rsidR="007C134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była </w:t>
                      </w:r>
                      <w:r w:rsidR="00F667B9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większa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niż w </w:t>
                      </w:r>
                      <w:r w:rsidR="00687B17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DA550F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kwartale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66144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D962FB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r</w:t>
                      </w:r>
                      <w:r w:rsidR="00B24AC4"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4C62BE">
        <w:rPr>
          <w:b/>
          <w:color w:val="001D77"/>
        </w:rPr>
        <w:t>Wydatki cudzoziemców</w:t>
      </w:r>
      <w:r w:rsidR="009363FA" w:rsidRPr="00D51F0F">
        <w:rPr>
          <w:b/>
          <w:color w:val="001D77"/>
        </w:rPr>
        <w:t xml:space="preserve"> w Polsce i </w:t>
      </w:r>
      <w:r w:rsidR="009363FA" w:rsidRPr="00C83C83">
        <w:rPr>
          <w:b/>
          <w:color w:val="001D77"/>
        </w:rPr>
        <w:t>Polaków za granicą</w:t>
      </w:r>
    </w:p>
    <w:p w14:paraId="3CBD9F39" w14:textId="225F890B" w:rsidR="00687B17" w:rsidRPr="00687B17" w:rsidRDefault="00687B17" w:rsidP="00863646">
      <w:pPr>
        <w:overflowPunct w:val="0"/>
        <w:autoSpaceDE w:val="0"/>
        <w:autoSpaceDN w:val="0"/>
        <w:adjustRightInd w:val="0"/>
        <w:spacing w:before="0" w:after="0" w:line="288" w:lineRule="auto"/>
        <w:textAlignment w:val="baseline"/>
        <w:rPr>
          <w:spacing w:val="-2"/>
          <w:szCs w:val="19"/>
        </w:rPr>
      </w:pPr>
      <w:r w:rsidRPr="00687B17">
        <w:rPr>
          <w:spacing w:val="-2"/>
          <w:szCs w:val="19"/>
        </w:rPr>
        <w:t>Wartość towarów i usług zakupionych w Polsce przez cudzoziemców w 3 kwartale 2022</w:t>
      </w:r>
      <w:r w:rsidR="000C4CC2">
        <w:rPr>
          <w:spacing w:val="-2"/>
          <w:szCs w:val="19"/>
        </w:rPr>
        <w:t xml:space="preserve"> </w:t>
      </w:r>
      <w:r w:rsidRPr="00687B17">
        <w:rPr>
          <w:spacing w:val="-2"/>
          <w:szCs w:val="19"/>
        </w:rPr>
        <w:t xml:space="preserve">r. ukształtowała się na poziomie 11,7 mld zł, natomiast wydatki poniesione w tym okresie za granicą przez mieszkańców Polski wyniosły 7,9 mld zł. Było to odpowiednio o 36,7% i o 33,4% </w:t>
      </w:r>
      <w:r w:rsidR="005664E7" w:rsidRPr="00687B17">
        <w:rPr>
          <w:spacing w:val="-2"/>
          <w:szCs w:val="19"/>
        </w:rPr>
        <w:t xml:space="preserve">więcej </w:t>
      </w:r>
      <w:r w:rsidRPr="00687B17">
        <w:rPr>
          <w:spacing w:val="-2"/>
          <w:szCs w:val="19"/>
        </w:rPr>
        <w:t>niż przed rokiem. W stosunku do poprzedniego kwartału wydatki cudzoziemców były większe o 16,6%, a Polaków wzrosły o 42,7%.</w:t>
      </w:r>
    </w:p>
    <w:p w14:paraId="581C75FC" w14:textId="5522DC3A" w:rsidR="004C7802" w:rsidRPr="00846952" w:rsidRDefault="004C7802" w:rsidP="00EA0CAA">
      <w:pPr>
        <w:spacing w:before="360" w:line="240" w:lineRule="auto"/>
        <w:ind w:left="822" w:hanging="822"/>
        <w:rPr>
          <w:rFonts w:cs="Arial"/>
          <w:b/>
          <w:bCs/>
          <w:spacing w:val="-2"/>
          <w:szCs w:val="19"/>
        </w:rPr>
      </w:pPr>
      <w:r w:rsidRPr="00846952">
        <w:rPr>
          <w:rFonts w:cs="Arial"/>
          <w:b/>
          <w:bCs/>
          <w:spacing w:val="-2"/>
          <w:szCs w:val="19"/>
        </w:rPr>
        <w:t xml:space="preserve">Wykres 1. Struktura wydatków </w:t>
      </w:r>
      <w:r w:rsidR="0045504A" w:rsidRPr="00846952">
        <w:rPr>
          <w:rFonts w:cs="Arial"/>
          <w:b/>
          <w:bCs/>
          <w:spacing w:val="-2"/>
          <w:szCs w:val="19"/>
        </w:rPr>
        <w:t xml:space="preserve">ogółem </w:t>
      </w:r>
      <w:r w:rsidRPr="00846952">
        <w:rPr>
          <w:rFonts w:cs="Arial"/>
          <w:b/>
          <w:bCs/>
          <w:spacing w:val="-2"/>
          <w:szCs w:val="19"/>
        </w:rPr>
        <w:t xml:space="preserve">cudzoziemców w Polsce i Polaków za granicą w </w:t>
      </w:r>
      <w:r w:rsidR="00846952" w:rsidRPr="00846952">
        <w:rPr>
          <w:rFonts w:cs="Arial"/>
          <w:b/>
          <w:bCs/>
          <w:spacing w:val="-2"/>
          <w:szCs w:val="19"/>
        </w:rPr>
        <w:t>3</w:t>
      </w:r>
      <w:r w:rsidRPr="00846952">
        <w:rPr>
          <w:rFonts w:cs="Arial"/>
          <w:b/>
          <w:bCs/>
          <w:spacing w:val="-2"/>
          <w:szCs w:val="19"/>
        </w:rPr>
        <w:t xml:space="preserve"> kwartale 202</w:t>
      </w:r>
      <w:r w:rsidR="002E5DB6" w:rsidRPr="00846952">
        <w:rPr>
          <w:rFonts w:cs="Arial"/>
          <w:b/>
          <w:bCs/>
          <w:spacing w:val="-2"/>
          <w:szCs w:val="19"/>
        </w:rPr>
        <w:t>2</w:t>
      </w:r>
      <w:r w:rsidRPr="00846952">
        <w:rPr>
          <w:b/>
          <w:bCs/>
          <w:spacing w:val="-2"/>
          <w:szCs w:val="19"/>
        </w:rPr>
        <w:t> </w:t>
      </w:r>
      <w:r w:rsidRPr="00846952">
        <w:rPr>
          <w:rFonts w:cs="Arial"/>
          <w:b/>
          <w:bCs/>
          <w:spacing w:val="-2"/>
          <w:szCs w:val="19"/>
        </w:rPr>
        <w:t>roku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221"/>
        <w:gridCol w:w="3157"/>
      </w:tblGrid>
      <w:tr w:rsidR="009E35D2" w:rsidRPr="009E35D2" w14:paraId="1909FD55" w14:textId="77777777" w:rsidTr="00890023">
        <w:trPr>
          <w:trHeight w:val="270"/>
        </w:trPr>
        <w:tc>
          <w:tcPr>
            <w:tcW w:w="2689" w:type="dxa"/>
            <w:vAlign w:val="center"/>
          </w:tcPr>
          <w:p w14:paraId="4CC26AD9" w14:textId="77777777" w:rsidR="00890023" w:rsidRPr="00851DBC" w:rsidRDefault="00890023" w:rsidP="000A0CB8">
            <w:pPr>
              <w:pStyle w:val="Tekstpodstawowy"/>
              <w:spacing w:line="240" w:lineRule="exact"/>
              <w:ind w:left="680"/>
              <w:jc w:val="left"/>
              <w:rPr>
                <w:rFonts w:ascii="Fira Sans" w:hAnsi="Fira Sans" w:cs="Arial"/>
                <w:sz w:val="19"/>
                <w:szCs w:val="19"/>
              </w:rPr>
            </w:pPr>
            <w:r w:rsidRPr="00851DBC">
              <w:rPr>
                <w:rFonts w:ascii="Fira Sans" w:hAnsi="Fira Sans" w:cs="Arial"/>
                <w:sz w:val="19"/>
                <w:szCs w:val="19"/>
              </w:rPr>
              <w:t>Cudzoziemcy</w:t>
            </w:r>
          </w:p>
        </w:tc>
        <w:tc>
          <w:tcPr>
            <w:tcW w:w="2221" w:type="dxa"/>
          </w:tcPr>
          <w:p w14:paraId="72983A0E" w14:textId="77777777" w:rsidR="00890023" w:rsidRPr="00851DBC" w:rsidRDefault="00890023" w:rsidP="000A0CB8">
            <w:pPr>
              <w:pStyle w:val="Tekstpodstawowy"/>
              <w:spacing w:line="240" w:lineRule="exact"/>
              <w:ind w:left="1588"/>
              <w:jc w:val="center"/>
              <w:rPr>
                <w:rFonts w:ascii="Fira Sans" w:hAnsi="Fira Sans" w:cs="Arial"/>
                <w:sz w:val="19"/>
                <w:szCs w:val="19"/>
              </w:rPr>
            </w:pPr>
          </w:p>
        </w:tc>
        <w:tc>
          <w:tcPr>
            <w:tcW w:w="3157" w:type="dxa"/>
            <w:vAlign w:val="center"/>
          </w:tcPr>
          <w:p w14:paraId="5989DDAC" w14:textId="44364F97" w:rsidR="00890023" w:rsidRPr="00851DBC" w:rsidRDefault="00890023" w:rsidP="003719B9">
            <w:pPr>
              <w:pStyle w:val="Tekstpodstawowy"/>
              <w:spacing w:line="240" w:lineRule="exact"/>
              <w:ind w:left="81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851DBC">
              <w:rPr>
                <w:rFonts w:ascii="Fira Sans" w:hAnsi="Fira Sans" w:cs="Arial"/>
                <w:sz w:val="19"/>
                <w:szCs w:val="19"/>
              </w:rPr>
              <w:t>Polacy</w:t>
            </w:r>
          </w:p>
        </w:tc>
      </w:tr>
    </w:tbl>
    <w:p w14:paraId="2F48644C" w14:textId="53F8D802" w:rsidR="008F56E0" w:rsidRPr="00C47D19" w:rsidRDefault="00846952" w:rsidP="008F56E0">
      <w:pPr>
        <w:spacing w:before="240" w:after="240" w:line="240" w:lineRule="auto"/>
        <w:jc w:val="center"/>
        <w:rPr>
          <w:szCs w:val="19"/>
        </w:rPr>
      </w:pPr>
      <w:r w:rsidRPr="00846952">
        <w:rPr>
          <w:noProof/>
        </w:rPr>
        <w:drawing>
          <wp:inline distT="0" distB="0" distL="0" distR="0" wp14:anchorId="13CDCD1B" wp14:editId="2C14FB50">
            <wp:extent cx="4833388" cy="1764000"/>
            <wp:effectExtent l="0" t="0" r="5715" b="8255"/>
            <wp:docPr id="13" name="Obraz 13" descr="Wykres 1. Struktura wydatków ogółem cudzoziemców w Polsce i Polaków za granicą w 3 kwartale 2022 roku według odcinków gra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388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01738" w14:textId="5B969DB5" w:rsidR="003D7D93" w:rsidRPr="003D7D93" w:rsidRDefault="003D7D93" w:rsidP="00863646">
      <w:pPr>
        <w:overflowPunct w:val="0"/>
        <w:autoSpaceDE w:val="0"/>
        <w:autoSpaceDN w:val="0"/>
        <w:adjustRightInd w:val="0"/>
        <w:spacing w:after="0" w:line="288" w:lineRule="auto"/>
        <w:textAlignment w:val="baseline"/>
        <w:rPr>
          <w:spacing w:val="-2"/>
          <w:szCs w:val="19"/>
        </w:rPr>
      </w:pPr>
      <w:r w:rsidRPr="003D7D93">
        <w:rPr>
          <w:spacing w:val="-2"/>
          <w:szCs w:val="19"/>
        </w:rPr>
        <w:t>W strukturze wydatków poniesionych w Polsce przez cudzoziemców przekraczających lądową granicę w 3 kwartale 2022</w:t>
      </w:r>
      <w:r w:rsidR="000C4CC2">
        <w:rPr>
          <w:spacing w:val="-2"/>
          <w:szCs w:val="19"/>
        </w:rPr>
        <w:t xml:space="preserve"> </w:t>
      </w:r>
      <w:r w:rsidRPr="003D7D93">
        <w:rPr>
          <w:spacing w:val="-2"/>
          <w:szCs w:val="19"/>
        </w:rPr>
        <w:t>r. największy udział miały wydatki przekraczających granicę z Niemcami (52,0%), następnie z</w:t>
      </w:r>
      <w:r w:rsidR="00A8436E">
        <w:rPr>
          <w:spacing w:val="-2"/>
          <w:szCs w:val="19"/>
        </w:rPr>
        <w:t>:</w:t>
      </w:r>
      <w:r w:rsidRPr="003D7D93">
        <w:rPr>
          <w:spacing w:val="-2"/>
          <w:szCs w:val="19"/>
        </w:rPr>
        <w:t xml:space="preserve"> Ukrainą (18,8%), Czechami (13,0%), Słowacją (8,5%), Litwą (4,4%), Białorusią (3,0%) i Rosją (0,3%).</w:t>
      </w:r>
    </w:p>
    <w:p w14:paraId="762A7106" w14:textId="28CFE34F" w:rsidR="003D7D93" w:rsidRPr="003D7D93" w:rsidRDefault="003D7D93" w:rsidP="0086364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zCs w:val="19"/>
        </w:rPr>
      </w:pPr>
      <w:r w:rsidRPr="003D7D93">
        <w:rPr>
          <w:szCs w:val="19"/>
        </w:rPr>
        <w:t>W przypadku mieszkańców Polski, przekraczających lądową granicę kraju, największe wydatki za granicą ponieśli przekraczający granicę z Niemcami (57,1%), następnie z Czechami (25,4%), Słowacją (14,4%), Litwą (2,5%), Ukrainą (0,3%)</w:t>
      </w:r>
      <w:r w:rsidR="00A8436E">
        <w:rPr>
          <w:szCs w:val="19"/>
        </w:rPr>
        <w:t xml:space="preserve"> oraz</w:t>
      </w:r>
      <w:r w:rsidRPr="003D7D93">
        <w:rPr>
          <w:szCs w:val="19"/>
        </w:rPr>
        <w:t xml:space="preserve"> Białorusią (0,2%)</w:t>
      </w:r>
      <w:r w:rsidR="00FB034B">
        <w:rPr>
          <w:szCs w:val="19"/>
        </w:rPr>
        <w:t>. Udział wydatków Polaków przekraczających lądową granicę Polski z Rosją był niższy niż 0,1%.</w:t>
      </w:r>
    </w:p>
    <w:p w14:paraId="02C441F0" w14:textId="7D9ACB33" w:rsidR="004C7802" w:rsidRPr="00C66F29" w:rsidRDefault="004C7802" w:rsidP="00EA0CAA">
      <w:pPr>
        <w:pStyle w:val="Tekstpodstawowy"/>
        <w:spacing w:before="360" w:after="120" w:line="240" w:lineRule="auto"/>
        <w:ind w:left="879" w:hanging="879"/>
        <w:jc w:val="left"/>
        <w:rPr>
          <w:rFonts w:ascii="Fira Sans" w:hAnsi="Fira Sans" w:cs="Arial"/>
          <w:b/>
          <w:bCs/>
          <w:sz w:val="19"/>
          <w:szCs w:val="19"/>
        </w:rPr>
      </w:pPr>
      <w:r w:rsidRPr="00C66F29">
        <w:rPr>
          <w:rFonts w:ascii="Fira Sans" w:hAnsi="Fira Sans" w:cs="Arial"/>
          <w:b/>
          <w:bCs/>
          <w:sz w:val="19"/>
          <w:szCs w:val="19"/>
        </w:rPr>
        <w:t xml:space="preserve">Wykres 2. Struktura wydatków </w:t>
      </w:r>
      <w:r w:rsidR="0045504A" w:rsidRPr="00C66F29">
        <w:rPr>
          <w:rFonts w:ascii="Fira Sans" w:hAnsi="Fira Sans" w:cs="Arial"/>
          <w:b/>
          <w:bCs/>
          <w:sz w:val="19"/>
          <w:szCs w:val="19"/>
        </w:rPr>
        <w:t xml:space="preserve">ogółem </w:t>
      </w:r>
      <w:r w:rsidRPr="00C66F29">
        <w:rPr>
          <w:rFonts w:ascii="Fira Sans" w:hAnsi="Fira Sans" w:cs="Arial"/>
          <w:b/>
          <w:bCs/>
          <w:sz w:val="19"/>
          <w:szCs w:val="19"/>
        </w:rPr>
        <w:t>cudzoziemców w Polsce i Polaków za granicą według grup</w:t>
      </w:r>
      <w:r w:rsidR="0045504A" w:rsidRPr="00C66F29">
        <w:rPr>
          <w:rFonts w:ascii="Fira Sans" w:hAnsi="Fira Sans" w:cs="Arial"/>
          <w:b/>
          <w:bCs/>
          <w:sz w:val="19"/>
          <w:szCs w:val="19"/>
        </w:rPr>
        <w:t xml:space="preserve"> </w:t>
      </w:r>
      <w:r w:rsidRPr="00C66F29">
        <w:rPr>
          <w:rFonts w:ascii="Fira Sans" w:hAnsi="Fira Sans" w:cs="Arial"/>
          <w:b/>
          <w:bCs/>
          <w:sz w:val="19"/>
          <w:szCs w:val="19"/>
        </w:rPr>
        <w:t xml:space="preserve">asortymentowych w </w:t>
      </w:r>
      <w:r w:rsidR="00C66F29" w:rsidRPr="00C66F29">
        <w:rPr>
          <w:rFonts w:ascii="Fira Sans" w:hAnsi="Fira Sans" w:cs="Arial"/>
          <w:b/>
          <w:bCs/>
          <w:sz w:val="19"/>
          <w:szCs w:val="19"/>
        </w:rPr>
        <w:t>3</w:t>
      </w:r>
      <w:r w:rsidRPr="00C66F29">
        <w:rPr>
          <w:rFonts w:ascii="Fira Sans" w:hAnsi="Fira Sans" w:cs="Arial"/>
          <w:b/>
          <w:bCs/>
          <w:sz w:val="19"/>
          <w:szCs w:val="19"/>
        </w:rPr>
        <w:t xml:space="preserve"> kwartale 202</w:t>
      </w:r>
      <w:r w:rsidR="003719B9" w:rsidRPr="00C66F29">
        <w:rPr>
          <w:rFonts w:ascii="Fira Sans" w:hAnsi="Fira Sans" w:cs="Arial"/>
          <w:b/>
          <w:bCs/>
          <w:sz w:val="19"/>
          <w:szCs w:val="19"/>
        </w:rPr>
        <w:t>2</w:t>
      </w:r>
      <w:r w:rsidRPr="00C66F29">
        <w:rPr>
          <w:rFonts w:ascii="Fira Sans" w:hAnsi="Fira Sans"/>
          <w:b/>
          <w:bCs/>
          <w:sz w:val="19"/>
          <w:szCs w:val="19"/>
        </w:rPr>
        <w:t> </w:t>
      </w:r>
      <w:r w:rsidRPr="00C66F29">
        <w:rPr>
          <w:rFonts w:ascii="Fira Sans" w:hAnsi="Fira Sans" w:cs="Arial"/>
          <w:b/>
          <w:bCs/>
          <w:sz w:val="19"/>
          <w:szCs w:val="19"/>
        </w:rPr>
        <w:t>roku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2E0343" w:rsidRPr="002E0343" w14:paraId="1DFD73A8" w14:textId="77777777" w:rsidTr="0056521B">
        <w:trPr>
          <w:trHeight w:val="270"/>
        </w:trPr>
        <w:tc>
          <w:tcPr>
            <w:tcW w:w="4033" w:type="dxa"/>
            <w:vAlign w:val="center"/>
          </w:tcPr>
          <w:p w14:paraId="081E29B5" w14:textId="77777777" w:rsidR="008F56E0" w:rsidRPr="002E0343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2E0343">
              <w:rPr>
                <w:rFonts w:ascii="Fira Sans" w:hAnsi="Fira Sans" w:cs="Arial"/>
                <w:sz w:val="19"/>
                <w:szCs w:val="19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0832C007" w14:textId="77777777" w:rsidR="008F56E0" w:rsidRPr="002E0343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2E0343">
              <w:rPr>
                <w:rFonts w:ascii="Fira Sans" w:hAnsi="Fira Sans" w:cs="Arial"/>
                <w:sz w:val="19"/>
                <w:szCs w:val="19"/>
              </w:rPr>
              <w:t>Polacy</w:t>
            </w:r>
          </w:p>
        </w:tc>
      </w:tr>
    </w:tbl>
    <w:p w14:paraId="698C0612" w14:textId="165720B5" w:rsidR="008F56E0" w:rsidRPr="00C47D19" w:rsidRDefault="00C66F29" w:rsidP="00B900AA">
      <w:pPr>
        <w:spacing w:line="240" w:lineRule="auto"/>
        <w:jc w:val="center"/>
        <w:rPr>
          <w:szCs w:val="19"/>
        </w:rPr>
      </w:pPr>
      <w:r w:rsidRPr="00C66F29">
        <w:rPr>
          <w:noProof/>
        </w:rPr>
        <w:drawing>
          <wp:inline distT="0" distB="0" distL="0" distR="0" wp14:anchorId="60CA9AFF" wp14:editId="28E7DA52">
            <wp:extent cx="5122545" cy="1741848"/>
            <wp:effectExtent l="0" t="0" r="0" b="0"/>
            <wp:docPr id="3" name="Obraz 3" descr="Wykres 2. Struktura wydatków ogółem cudzoziemców w Polsce i Polaków za granicą według grup asortymentowych w 3 kwartale 2022 roku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74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22F8C" w14:textId="64D71A5A" w:rsidR="00195FC4" w:rsidRPr="00BA76EC" w:rsidRDefault="00195FC4" w:rsidP="00863646">
      <w:pPr>
        <w:spacing w:before="0" w:line="288" w:lineRule="auto"/>
        <w:rPr>
          <w:szCs w:val="19"/>
        </w:rPr>
      </w:pPr>
      <w:r w:rsidRPr="00BA76EC">
        <w:rPr>
          <w:szCs w:val="19"/>
        </w:rPr>
        <w:t xml:space="preserve">Cudzoziemcy przekraczający zewnętrzną lądową granicę UE na terenie Polski na zakup towarów nieżywnościowych przeznaczyli 77,3% swoich wydatków, na żywność i napoje bezalkoholowe </w:t>
      </w:r>
      <w:r w:rsidR="001D3C3F">
        <w:rPr>
          <w:szCs w:val="19"/>
        </w:rPr>
        <w:t>–</w:t>
      </w:r>
      <w:r w:rsidRPr="00BA76EC">
        <w:rPr>
          <w:szCs w:val="19"/>
        </w:rPr>
        <w:t xml:space="preserve"> 13,6%, a na pozostałe wydatki (usługi) </w:t>
      </w:r>
      <w:r w:rsidR="001D3C3F">
        <w:rPr>
          <w:szCs w:val="19"/>
        </w:rPr>
        <w:t>–</w:t>
      </w:r>
      <w:r w:rsidRPr="00BA76EC">
        <w:rPr>
          <w:szCs w:val="19"/>
        </w:rPr>
        <w:t xml:space="preserve"> 9,0%.</w:t>
      </w:r>
    </w:p>
    <w:p w14:paraId="0B242483" w14:textId="2C266980" w:rsidR="00BA76EC" w:rsidRPr="00BA76EC" w:rsidRDefault="00BA76EC" w:rsidP="00863646">
      <w:pPr>
        <w:spacing w:after="0" w:line="288" w:lineRule="auto"/>
        <w:rPr>
          <w:spacing w:val="-2"/>
          <w:szCs w:val="19"/>
        </w:rPr>
      </w:pPr>
      <w:r w:rsidRPr="00BA76EC">
        <w:rPr>
          <w:spacing w:val="-2"/>
          <w:szCs w:val="19"/>
        </w:rPr>
        <w:t xml:space="preserve">Mieszkańcy Polski, przekraczający zewnętrzną lądową granicę UE na terenie Polski, większość wydatkowanych za granicą środków </w:t>
      </w:r>
      <w:r w:rsidR="00A8436E" w:rsidRPr="00BA76EC">
        <w:rPr>
          <w:spacing w:val="-2"/>
          <w:szCs w:val="19"/>
        </w:rPr>
        <w:t>(53,7%)</w:t>
      </w:r>
      <w:r w:rsidR="00A8436E">
        <w:rPr>
          <w:spacing w:val="-2"/>
          <w:szCs w:val="19"/>
        </w:rPr>
        <w:t xml:space="preserve"> </w:t>
      </w:r>
      <w:r w:rsidRPr="00BA76EC">
        <w:rPr>
          <w:spacing w:val="-2"/>
          <w:szCs w:val="19"/>
        </w:rPr>
        <w:t xml:space="preserve">przeznaczyli na zakup towarów nieżywnościowych, na pozostałe wydatki (usługi) </w:t>
      </w:r>
      <w:r w:rsidR="00A8436E">
        <w:rPr>
          <w:spacing w:val="-2"/>
          <w:szCs w:val="19"/>
        </w:rPr>
        <w:t>–</w:t>
      </w:r>
      <w:r w:rsidRPr="00BA76EC">
        <w:rPr>
          <w:spacing w:val="-2"/>
          <w:szCs w:val="19"/>
        </w:rPr>
        <w:t xml:space="preserve"> 21,1%, a na żywność i napoje bezalkoholowe </w:t>
      </w:r>
      <w:r w:rsidR="00033AFD">
        <w:rPr>
          <w:spacing w:val="-2"/>
          <w:szCs w:val="19"/>
        </w:rPr>
        <w:t>–</w:t>
      </w:r>
      <w:r w:rsidRPr="00BA76EC">
        <w:rPr>
          <w:spacing w:val="-2"/>
          <w:szCs w:val="19"/>
        </w:rPr>
        <w:t xml:space="preserve"> 10,6%.</w:t>
      </w:r>
    </w:p>
    <w:p w14:paraId="009211DA" w14:textId="475640F4" w:rsidR="00BA76EC" w:rsidRPr="00BA76EC" w:rsidRDefault="00BA76EC" w:rsidP="00863646">
      <w:pPr>
        <w:spacing w:line="288" w:lineRule="auto"/>
        <w:rPr>
          <w:szCs w:val="19"/>
        </w:rPr>
      </w:pPr>
      <w:r w:rsidRPr="00BA76EC">
        <w:rPr>
          <w:szCs w:val="19"/>
        </w:rPr>
        <w:t>Cudzoziemcy przekraczający wewnętrzną granicę UE w 3 kwartale 2022</w:t>
      </w:r>
      <w:r w:rsidR="000C4CC2">
        <w:rPr>
          <w:szCs w:val="19"/>
        </w:rPr>
        <w:t xml:space="preserve"> </w:t>
      </w:r>
      <w:r w:rsidRPr="00BA76EC">
        <w:rPr>
          <w:szCs w:val="19"/>
        </w:rPr>
        <w:t>r. największy odsetek wydatków poniesionych w Polsce przeznaczyli na towary nieżywnościow</w:t>
      </w:r>
      <w:r w:rsidR="001E066E">
        <w:rPr>
          <w:szCs w:val="19"/>
        </w:rPr>
        <w:t>e</w:t>
      </w:r>
      <w:r w:rsidRPr="00BA76EC">
        <w:rPr>
          <w:szCs w:val="19"/>
        </w:rPr>
        <w:t xml:space="preserve"> – 51,7%. Znaczny </w:t>
      </w:r>
      <w:r w:rsidRPr="00BA76EC">
        <w:rPr>
          <w:szCs w:val="19"/>
        </w:rPr>
        <w:lastRenderedPageBreak/>
        <w:t xml:space="preserve">udział w strukturze wydatków nierezydentów miały pozostałe wydatki (usługi) – 20,3% oraz </w:t>
      </w:r>
      <w:r>
        <w:rPr>
          <w:szCs w:val="19"/>
        </w:rPr>
        <w:t xml:space="preserve">wydatki na </w:t>
      </w:r>
      <w:r w:rsidRPr="00BA76EC">
        <w:rPr>
          <w:szCs w:val="19"/>
        </w:rPr>
        <w:t xml:space="preserve">żywność i napoje bezalkoholowe </w:t>
      </w:r>
      <w:r>
        <w:rPr>
          <w:szCs w:val="19"/>
        </w:rPr>
        <w:t>–</w:t>
      </w:r>
      <w:r w:rsidRPr="00BA76EC">
        <w:rPr>
          <w:szCs w:val="19"/>
        </w:rPr>
        <w:t xml:space="preserve"> 13,5%. Z kolei w strukturze wydatków poniesionych za granicą przez mieszkańców Polski dominowały pozostałe wydatki (usługi) </w:t>
      </w:r>
      <w:r>
        <w:rPr>
          <w:szCs w:val="19"/>
        </w:rPr>
        <w:t>–</w:t>
      </w:r>
      <w:r w:rsidRPr="00BA76EC">
        <w:rPr>
          <w:szCs w:val="19"/>
        </w:rPr>
        <w:t xml:space="preserve"> 52,7% i</w:t>
      </w:r>
      <w:r>
        <w:rPr>
          <w:szCs w:val="19"/>
        </w:rPr>
        <w:t> </w:t>
      </w:r>
      <w:r w:rsidRPr="00BA76EC">
        <w:rPr>
          <w:szCs w:val="19"/>
        </w:rPr>
        <w:t>towar</w:t>
      </w:r>
      <w:r>
        <w:rPr>
          <w:szCs w:val="19"/>
        </w:rPr>
        <w:t>y</w:t>
      </w:r>
      <w:r w:rsidRPr="00BA76EC">
        <w:rPr>
          <w:szCs w:val="19"/>
        </w:rPr>
        <w:t xml:space="preserve"> nieżywnościow</w:t>
      </w:r>
      <w:r>
        <w:rPr>
          <w:szCs w:val="19"/>
        </w:rPr>
        <w:t>e</w:t>
      </w:r>
      <w:r w:rsidRPr="00BA76EC">
        <w:rPr>
          <w:szCs w:val="19"/>
        </w:rPr>
        <w:t xml:space="preserve"> </w:t>
      </w:r>
      <w:r>
        <w:rPr>
          <w:szCs w:val="19"/>
        </w:rPr>
        <w:t>–</w:t>
      </w:r>
      <w:r w:rsidRPr="00BA76EC">
        <w:rPr>
          <w:szCs w:val="19"/>
        </w:rPr>
        <w:t xml:space="preserve"> 32,4%, a na żywność i napoje bezalkoholowe Polacy przeznaczyli 11,4% swoich wydatków.</w:t>
      </w:r>
    </w:p>
    <w:p w14:paraId="70176119" w14:textId="30C72D99" w:rsidR="004C7802" w:rsidRPr="00114202" w:rsidRDefault="004C7802" w:rsidP="00C76F72">
      <w:pPr>
        <w:spacing w:before="360" w:line="240" w:lineRule="auto"/>
        <w:ind w:left="805" w:hanging="805"/>
        <w:rPr>
          <w:b/>
          <w:spacing w:val="-4"/>
          <w:szCs w:val="19"/>
        </w:rPr>
      </w:pPr>
      <w:r w:rsidRPr="00114202">
        <w:rPr>
          <w:b/>
          <w:spacing w:val="-4"/>
          <w:szCs w:val="19"/>
        </w:rPr>
        <w:t>Tabl</w:t>
      </w:r>
      <w:r w:rsidR="008A00EE" w:rsidRPr="00114202">
        <w:rPr>
          <w:b/>
          <w:spacing w:val="-4"/>
          <w:szCs w:val="19"/>
        </w:rPr>
        <w:t>ica</w:t>
      </w:r>
      <w:r w:rsidRPr="00114202">
        <w:rPr>
          <w:b/>
          <w:spacing w:val="-4"/>
          <w:szCs w:val="19"/>
        </w:rPr>
        <w:t xml:space="preserve"> 1. </w:t>
      </w:r>
      <w:r w:rsidRPr="00114202">
        <w:rPr>
          <w:b/>
          <w:szCs w:val="19"/>
        </w:rPr>
        <w:t>Ruch graniczny oraz wydatki cudzoziemców w P</w:t>
      </w:r>
      <w:r w:rsidR="005F74F2" w:rsidRPr="00114202">
        <w:rPr>
          <w:b/>
          <w:szCs w:val="19"/>
        </w:rPr>
        <w:t xml:space="preserve">olsce i Polaków za granicą </w:t>
      </w:r>
      <w:r w:rsidR="00164A44" w:rsidRPr="00114202">
        <w:rPr>
          <w:b/>
          <w:szCs w:val="19"/>
        </w:rPr>
        <w:br/>
      </w:r>
      <w:r w:rsidR="005F74F2" w:rsidRPr="00114202">
        <w:rPr>
          <w:b/>
          <w:szCs w:val="19"/>
        </w:rPr>
        <w:t>w</w:t>
      </w:r>
      <w:r w:rsidR="00BD6753" w:rsidRPr="00114202">
        <w:rPr>
          <w:b/>
          <w:szCs w:val="19"/>
        </w:rPr>
        <w:t> </w:t>
      </w:r>
      <w:r w:rsidR="0017701F">
        <w:rPr>
          <w:b/>
          <w:szCs w:val="19"/>
        </w:rPr>
        <w:t>3</w:t>
      </w:r>
      <w:r w:rsidR="00BD6753" w:rsidRPr="00114202">
        <w:rPr>
          <w:b/>
          <w:szCs w:val="19"/>
        </w:rPr>
        <w:t> </w:t>
      </w:r>
      <w:r w:rsidRPr="00114202">
        <w:rPr>
          <w:b/>
          <w:szCs w:val="19"/>
        </w:rPr>
        <w:t>kwartale 202</w:t>
      </w:r>
      <w:r w:rsidR="001B36F2" w:rsidRPr="00114202">
        <w:rPr>
          <w:b/>
          <w:szCs w:val="19"/>
        </w:rPr>
        <w:t>2</w:t>
      </w:r>
      <w:r w:rsidRPr="00114202">
        <w:rPr>
          <w:b/>
          <w:szCs w:val="19"/>
        </w:rPr>
        <w:t xml:space="preserve"> roku</w:t>
      </w:r>
    </w:p>
    <w:tbl>
      <w:tblPr>
        <w:tblStyle w:val="Tabela-Siatka2"/>
        <w:tblW w:w="5000" w:type="pct"/>
        <w:tblInd w:w="-3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Description w:val="Tablica 1. Ruch graniczny oraz wydatki cudzoziemców w Polsce i Polaków za granicą w 3 kwartale 2022 roku"/>
      </w:tblPr>
      <w:tblGrid>
        <w:gridCol w:w="1598"/>
        <w:gridCol w:w="808"/>
        <w:gridCol w:w="810"/>
        <w:gridCol w:w="808"/>
        <w:gridCol w:w="810"/>
        <w:gridCol w:w="808"/>
        <w:gridCol w:w="810"/>
        <w:gridCol w:w="808"/>
        <w:gridCol w:w="807"/>
      </w:tblGrid>
      <w:tr w:rsidR="009E35D2" w:rsidRPr="009E35D2" w14:paraId="0FEC0E95" w14:textId="77777777" w:rsidTr="00FB341E">
        <w:trPr>
          <w:trHeight w:hRule="exact" w:val="312"/>
        </w:trPr>
        <w:tc>
          <w:tcPr>
            <w:tcW w:w="990" w:type="pct"/>
            <w:vMerge w:val="restart"/>
            <w:vAlign w:val="center"/>
          </w:tcPr>
          <w:p w14:paraId="2B21540F" w14:textId="77777777" w:rsidR="00F16770" w:rsidRPr="00124A79" w:rsidRDefault="00F16770" w:rsidP="001E0023">
            <w:pPr>
              <w:spacing w:before="60" w:after="6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Granica</w:t>
            </w:r>
          </w:p>
        </w:tc>
        <w:tc>
          <w:tcPr>
            <w:tcW w:w="2006" w:type="pct"/>
            <w:gridSpan w:val="4"/>
            <w:vAlign w:val="center"/>
          </w:tcPr>
          <w:p w14:paraId="38A285D6" w14:textId="4262E8A2" w:rsidR="00F16770" w:rsidRPr="00124A79" w:rsidRDefault="00F16770" w:rsidP="001E0023">
            <w:pPr>
              <w:spacing w:before="20" w:after="2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Ruch graniczny</w:t>
            </w:r>
            <w:r w:rsidRPr="00124A79">
              <w:rPr>
                <w:color w:val="000000" w:themeColor="text1"/>
                <w:szCs w:val="19"/>
                <w:vertAlign w:val="superscript"/>
              </w:rPr>
              <w:t> a</w:t>
            </w:r>
          </w:p>
        </w:tc>
        <w:tc>
          <w:tcPr>
            <w:tcW w:w="2004" w:type="pct"/>
            <w:gridSpan w:val="4"/>
            <w:vAlign w:val="center"/>
          </w:tcPr>
          <w:p w14:paraId="4DF53A08" w14:textId="77777777" w:rsidR="00F16770" w:rsidRPr="0096740B" w:rsidRDefault="00F16770" w:rsidP="001E0023">
            <w:pPr>
              <w:spacing w:before="20" w:after="20"/>
              <w:jc w:val="center"/>
              <w:rPr>
                <w:i/>
                <w:szCs w:val="19"/>
              </w:rPr>
            </w:pPr>
            <w:r w:rsidRPr="0096740B">
              <w:rPr>
                <w:szCs w:val="19"/>
              </w:rPr>
              <w:t>Wydatki</w:t>
            </w:r>
          </w:p>
        </w:tc>
      </w:tr>
      <w:tr w:rsidR="009E35D2" w:rsidRPr="009E35D2" w14:paraId="2DC703A6" w14:textId="77777777" w:rsidTr="00FB341E">
        <w:trPr>
          <w:trHeight w:hRule="exact" w:val="312"/>
        </w:trPr>
        <w:tc>
          <w:tcPr>
            <w:tcW w:w="990" w:type="pct"/>
            <w:vMerge/>
          </w:tcPr>
          <w:p w14:paraId="6DF82B9D" w14:textId="77777777" w:rsidR="00F16770" w:rsidRPr="00124A79" w:rsidRDefault="00F16770" w:rsidP="001E0023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1003" w:type="pct"/>
            <w:gridSpan w:val="2"/>
            <w:vAlign w:val="center"/>
          </w:tcPr>
          <w:p w14:paraId="64AE1CCB" w14:textId="77777777" w:rsidR="00F16770" w:rsidRPr="00124A79" w:rsidRDefault="00F16770" w:rsidP="001E0023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cudzoziemcy</w:t>
            </w:r>
          </w:p>
        </w:tc>
        <w:tc>
          <w:tcPr>
            <w:tcW w:w="1003" w:type="pct"/>
            <w:gridSpan w:val="2"/>
            <w:vAlign w:val="center"/>
          </w:tcPr>
          <w:p w14:paraId="06939435" w14:textId="77777777" w:rsidR="00F16770" w:rsidRPr="00124A79" w:rsidRDefault="00F16770" w:rsidP="001E0023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Polacy</w:t>
            </w:r>
          </w:p>
        </w:tc>
        <w:tc>
          <w:tcPr>
            <w:tcW w:w="1003" w:type="pct"/>
            <w:gridSpan w:val="2"/>
            <w:vAlign w:val="center"/>
          </w:tcPr>
          <w:p w14:paraId="66A95D6A" w14:textId="77777777" w:rsidR="00F16770" w:rsidRPr="0096740B" w:rsidRDefault="00F16770" w:rsidP="001E0023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96740B">
              <w:rPr>
                <w:szCs w:val="19"/>
              </w:rPr>
              <w:t>cudzoziemcy</w:t>
            </w:r>
          </w:p>
        </w:tc>
        <w:tc>
          <w:tcPr>
            <w:tcW w:w="1001" w:type="pct"/>
            <w:gridSpan w:val="2"/>
            <w:vAlign w:val="center"/>
          </w:tcPr>
          <w:p w14:paraId="0A719323" w14:textId="77777777" w:rsidR="00F16770" w:rsidRPr="0096740B" w:rsidRDefault="00F16770" w:rsidP="001E0023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96740B">
              <w:rPr>
                <w:szCs w:val="19"/>
              </w:rPr>
              <w:t>Polacy</w:t>
            </w:r>
          </w:p>
        </w:tc>
      </w:tr>
      <w:tr w:rsidR="009E35D2" w:rsidRPr="009E35D2" w14:paraId="02DDDF49" w14:textId="77777777" w:rsidTr="00FB341E">
        <w:trPr>
          <w:trHeight w:val="794"/>
        </w:trPr>
        <w:tc>
          <w:tcPr>
            <w:tcW w:w="990" w:type="pct"/>
            <w:vMerge/>
          </w:tcPr>
          <w:p w14:paraId="46E3C741" w14:textId="77777777" w:rsidR="00F16770" w:rsidRPr="00124A79" w:rsidRDefault="00F16770" w:rsidP="001B36F2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501" w:type="pct"/>
            <w:vAlign w:val="center"/>
          </w:tcPr>
          <w:p w14:paraId="17687A5C" w14:textId="6F175F4A" w:rsidR="00F16770" w:rsidRPr="00124A79" w:rsidRDefault="00F16770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502" w:type="pct"/>
            <w:vAlign w:val="center"/>
          </w:tcPr>
          <w:p w14:paraId="1E2ADE8F" w14:textId="2EB269E7" w:rsidR="00F16770" w:rsidRPr="00124A79" w:rsidRDefault="0017701F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3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kw. 2021 =100 </w:t>
            </w:r>
          </w:p>
        </w:tc>
        <w:tc>
          <w:tcPr>
            <w:tcW w:w="501" w:type="pct"/>
            <w:vAlign w:val="center"/>
          </w:tcPr>
          <w:p w14:paraId="0347409D" w14:textId="39BE2BEA" w:rsidR="00F16770" w:rsidRPr="00124A79" w:rsidRDefault="00F16770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502" w:type="pct"/>
            <w:vAlign w:val="center"/>
          </w:tcPr>
          <w:p w14:paraId="5F86709E" w14:textId="3FE7ED6F" w:rsidR="00F16770" w:rsidRPr="00124A79" w:rsidRDefault="0017701F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3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kw. 2021 =100</w:t>
            </w:r>
          </w:p>
        </w:tc>
        <w:tc>
          <w:tcPr>
            <w:tcW w:w="501" w:type="pct"/>
            <w:vAlign w:val="center"/>
          </w:tcPr>
          <w:p w14:paraId="439B5656" w14:textId="77777777" w:rsidR="00F16770" w:rsidRPr="0096740B" w:rsidRDefault="00F16770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 w:rsidRPr="0096740B">
              <w:rPr>
                <w:spacing w:val="-8"/>
                <w:szCs w:val="19"/>
              </w:rPr>
              <w:t>mln zł</w:t>
            </w:r>
          </w:p>
        </w:tc>
        <w:tc>
          <w:tcPr>
            <w:tcW w:w="502" w:type="pct"/>
            <w:vAlign w:val="center"/>
          </w:tcPr>
          <w:p w14:paraId="394BF22A" w14:textId="0DB96FA7" w:rsidR="00F16770" w:rsidRPr="00AE3CBD" w:rsidRDefault="0017701F" w:rsidP="009B5EBB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3</w:t>
            </w:r>
            <w:r w:rsidR="00F16770" w:rsidRPr="00AE3CBD">
              <w:rPr>
                <w:spacing w:val="-4"/>
                <w:szCs w:val="19"/>
              </w:rPr>
              <w:t xml:space="preserve"> kw. 2021 =100 </w:t>
            </w:r>
          </w:p>
        </w:tc>
        <w:tc>
          <w:tcPr>
            <w:tcW w:w="501" w:type="pct"/>
            <w:vAlign w:val="center"/>
          </w:tcPr>
          <w:p w14:paraId="319615B1" w14:textId="77777777" w:rsidR="00F16770" w:rsidRPr="00AE3CBD" w:rsidRDefault="00F16770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 w:rsidRPr="00AE3CBD">
              <w:rPr>
                <w:spacing w:val="-8"/>
                <w:szCs w:val="19"/>
              </w:rPr>
              <w:t>mln zł</w:t>
            </w:r>
          </w:p>
        </w:tc>
        <w:tc>
          <w:tcPr>
            <w:tcW w:w="500" w:type="pct"/>
            <w:vAlign w:val="center"/>
          </w:tcPr>
          <w:p w14:paraId="65CAF85F" w14:textId="0E3C09A5" w:rsidR="00F16770" w:rsidRPr="00AE3CBD" w:rsidRDefault="0017701F" w:rsidP="009B5EBB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3</w:t>
            </w:r>
            <w:r w:rsidR="00F16770" w:rsidRPr="00AE3CBD">
              <w:rPr>
                <w:spacing w:val="-4"/>
                <w:szCs w:val="19"/>
              </w:rPr>
              <w:t xml:space="preserve"> kw. 2021 =100 </w:t>
            </w:r>
          </w:p>
        </w:tc>
      </w:tr>
      <w:tr w:rsidR="00EA6F35" w:rsidRPr="00687DC1" w14:paraId="43CECA29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14CB92C5" w14:textId="56A1A98C" w:rsidR="00EA6F35" w:rsidRPr="00124A79" w:rsidRDefault="00EA6F35" w:rsidP="00EA6F35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Ogółem</w:t>
            </w:r>
          </w:p>
        </w:tc>
        <w:tc>
          <w:tcPr>
            <w:tcW w:w="501" w:type="pct"/>
            <w:vAlign w:val="center"/>
          </w:tcPr>
          <w:p w14:paraId="60CA393A" w14:textId="43B502A1" w:rsidR="00EA6F35" w:rsidRPr="008628FE" w:rsidRDefault="00EA6F35" w:rsidP="008628FE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43,89</w:t>
            </w:r>
          </w:p>
        </w:tc>
        <w:tc>
          <w:tcPr>
            <w:tcW w:w="502" w:type="pct"/>
            <w:vAlign w:val="center"/>
          </w:tcPr>
          <w:p w14:paraId="4902569D" w14:textId="05D4C586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bCs/>
                <w:szCs w:val="19"/>
              </w:rPr>
              <w:t>129,2</w:t>
            </w:r>
          </w:p>
        </w:tc>
        <w:tc>
          <w:tcPr>
            <w:tcW w:w="501" w:type="pct"/>
            <w:vAlign w:val="center"/>
          </w:tcPr>
          <w:p w14:paraId="79C19821" w14:textId="778A2C71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34,75</w:t>
            </w:r>
          </w:p>
        </w:tc>
        <w:tc>
          <w:tcPr>
            <w:tcW w:w="502" w:type="pct"/>
            <w:vAlign w:val="center"/>
          </w:tcPr>
          <w:p w14:paraId="12F614B0" w14:textId="186EAE1B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bCs/>
                <w:szCs w:val="19"/>
              </w:rPr>
              <w:t>122,4</w:t>
            </w:r>
          </w:p>
        </w:tc>
        <w:tc>
          <w:tcPr>
            <w:tcW w:w="501" w:type="pct"/>
            <w:vAlign w:val="center"/>
          </w:tcPr>
          <w:p w14:paraId="05847098" w14:textId="3D427D62" w:rsidR="00EA6F35" w:rsidRPr="008628FE" w:rsidRDefault="00EA6F35" w:rsidP="00EA6F3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11 687,5</w:t>
            </w:r>
          </w:p>
        </w:tc>
        <w:tc>
          <w:tcPr>
            <w:tcW w:w="502" w:type="pct"/>
            <w:vAlign w:val="center"/>
          </w:tcPr>
          <w:p w14:paraId="44E023BA" w14:textId="79E98DA3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136,7</w:t>
            </w:r>
          </w:p>
        </w:tc>
        <w:tc>
          <w:tcPr>
            <w:tcW w:w="501" w:type="pct"/>
            <w:vAlign w:val="center"/>
          </w:tcPr>
          <w:p w14:paraId="65C76C5C" w14:textId="3217D93E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7 864,6</w:t>
            </w:r>
          </w:p>
        </w:tc>
        <w:tc>
          <w:tcPr>
            <w:tcW w:w="500" w:type="pct"/>
            <w:vAlign w:val="center"/>
          </w:tcPr>
          <w:p w14:paraId="2E9504CD" w14:textId="0E1F47FE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133,4</w:t>
            </w:r>
          </w:p>
        </w:tc>
      </w:tr>
      <w:tr w:rsidR="00EA6F35" w:rsidRPr="00687DC1" w14:paraId="40974DE7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6F2E532B" w14:textId="77777777" w:rsidR="00EA6F35" w:rsidRPr="00124A79" w:rsidRDefault="00EA6F35" w:rsidP="00EA6F35">
            <w:pPr>
              <w:tabs>
                <w:tab w:val="left" w:leader="dot" w:pos="990"/>
              </w:tabs>
              <w:spacing w:before="20" w:after="20"/>
              <w:ind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lądowa</w:t>
            </w:r>
          </w:p>
        </w:tc>
        <w:tc>
          <w:tcPr>
            <w:tcW w:w="501" w:type="pct"/>
            <w:vAlign w:val="center"/>
          </w:tcPr>
          <w:p w14:paraId="5F399560" w14:textId="23A1A62B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38,00</w:t>
            </w:r>
          </w:p>
        </w:tc>
        <w:tc>
          <w:tcPr>
            <w:tcW w:w="502" w:type="pct"/>
            <w:vAlign w:val="center"/>
          </w:tcPr>
          <w:p w14:paraId="3F246E59" w14:textId="769FD95C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szCs w:val="19"/>
              </w:rPr>
              <w:t>127,1</w:t>
            </w:r>
          </w:p>
        </w:tc>
        <w:tc>
          <w:tcPr>
            <w:tcW w:w="501" w:type="pct"/>
            <w:vAlign w:val="center"/>
          </w:tcPr>
          <w:p w14:paraId="73AA2A70" w14:textId="79F3A2BC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26,18</w:t>
            </w:r>
          </w:p>
        </w:tc>
        <w:tc>
          <w:tcPr>
            <w:tcW w:w="502" w:type="pct"/>
            <w:vAlign w:val="center"/>
          </w:tcPr>
          <w:p w14:paraId="622B1048" w14:textId="12DD2A1D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szCs w:val="19"/>
              </w:rPr>
              <w:t>116,8</w:t>
            </w:r>
          </w:p>
        </w:tc>
        <w:tc>
          <w:tcPr>
            <w:tcW w:w="501" w:type="pct"/>
            <w:vAlign w:val="center"/>
          </w:tcPr>
          <w:p w14:paraId="291C9544" w14:textId="5E50A922" w:rsidR="00EA6F35" w:rsidRPr="008628FE" w:rsidRDefault="00EA6F35" w:rsidP="00EA6F3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9 150,6</w:t>
            </w:r>
          </w:p>
        </w:tc>
        <w:tc>
          <w:tcPr>
            <w:tcW w:w="502" w:type="pct"/>
            <w:vAlign w:val="center"/>
          </w:tcPr>
          <w:p w14:paraId="489715E3" w14:textId="4F113CC5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131,9</w:t>
            </w:r>
          </w:p>
        </w:tc>
        <w:tc>
          <w:tcPr>
            <w:tcW w:w="501" w:type="pct"/>
            <w:vAlign w:val="center"/>
          </w:tcPr>
          <w:p w14:paraId="672F8A8B" w14:textId="2D46C4C2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4 154,8</w:t>
            </w:r>
          </w:p>
        </w:tc>
        <w:tc>
          <w:tcPr>
            <w:tcW w:w="500" w:type="pct"/>
            <w:vAlign w:val="center"/>
          </w:tcPr>
          <w:p w14:paraId="25E2D19C" w14:textId="386C02F0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123,6</w:t>
            </w:r>
          </w:p>
        </w:tc>
      </w:tr>
      <w:tr w:rsidR="00EA6F35" w:rsidRPr="00687DC1" w14:paraId="774751CE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07946D2A" w14:textId="77777777" w:rsidR="00EA6F35" w:rsidRPr="00124A79" w:rsidRDefault="00EA6F35" w:rsidP="00EA6F35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zewnętrzna UE</w:t>
            </w:r>
          </w:p>
        </w:tc>
        <w:tc>
          <w:tcPr>
            <w:tcW w:w="501" w:type="pct"/>
            <w:vAlign w:val="center"/>
          </w:tcPr>
          <w:p w14:paraId="642C9A5B" w14:textId="6424CC7A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5,65</w:t>
            </w:r>
          </w:p>
        </w:tc>
        <w:tc>
          <w:tcPr>
            <w:tcW w:w="502" w:type="pct"/>
            <w:vAlign w:val="center"/>
          </w:tcPr>
          <w:p w14:paraId="1E2A7472" w14:textId="17FC2DE2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bCs/>
                <w:szCs w:val="19"/>
              </w:rPr>
              <w:t>184,5</w:t>
            </w:r>
          </w:p>
        </w:tc>
        <w:tc>
          <w:tcPr>
            <w:tcW w:w="501" w:type="pct"/>
            <w:vAlign w:val="center"/>
          </w:tcPr>
          <w:p w14:paraId="5DC1F5A8" w14:textId="7B027378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0,20</w:t>
            </w:r>
          </w:p>
        </w:tc>
        <w:tc>
          <w:tcPr>
            <w:tcW w:w="502" w:type="pct"/>
            <w:vAlign w:val="center"/>
          </w:tcPr>
          <w:p w14:paraId="74FA095E" w14:textId="3BFB4677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bCs/>
                <w:szCs w:val="19"/>
              </w:rPr>
              <w:t>80,1</w:t>
            </w:r>
          </w:p>
        </w:tc>
        <w:tc>
          <w:tcPr>
            <w:tcW w:w="501" w:type="pct"/>
            <w:vAlign w:val="center"/>
          </w:tcPr>
          <w:p w14:paraId="37464519" w14:textId="557D65CE" w:rsidR="00EA6F35" w:rsidRPr="008628FE" w:rsidRDefault="00EA6F35" w:rsidP="00EA6F3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2 024,0</w:t>
            </w:r>
          </w:p>
        </w:tc>
        <w:tc>
          <w:tcPr>
            <w:tcW w:w="502" w:type="pct"/>
            <w:vAlign w:val="center"/>
          </w:tcPr>
          <w:p w14:paraId="1DD5A3EE" w14:textId="07F5E5A6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199,4</w:t>
            </w:r>
          </w:p>
        </w:tc>
        <w:tc>
          <w:tcPr>
            <w:tcW w:w="501" w:type="pct"/>
            <w:vAlign w:val="center"/>
          </w:tcPr>
          <w:p w14:paraId="27FE9EC1" w14:textId="401D9F7D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23,5</w:t>
            </w:r>
          </w:p>
        </w:tc>
        <w:tc>
          <w:tcPr>
            <w:tcW w:w="500" w:type="pct"/>
            <w:vAlign w:val="center"/>
          </w:tcPr>
          <w:p w14:paraId="6E1D1BEA" w14:textId="79306500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76,0</w:t>
            </w:r>
          </w:p>
        </w:tc>
      </w:tr>
      <w:tr w:rsidR="00EA6F35" w:rsidRPr="00687DC1" w14:paraId="24B9BC25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061A423A" w14:textId="77777777" w:rsidR="00EA6F35" w:rsidRPr="00124A79" w:rsidRDefault="00EA6F35" w:rsidP="00EA6F35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z: Rosją</w:t>
            </w:r>
          </w:p>
        </w:tc>
        <w:tc>
          <w:tcPr>
            <w:tcW w:w="501" w:type="pct"/>
            <w:vAlign w:val="center"/>
          </w:tcPr>
          <w:p w14:paraId="386B5E3F" w14:textId="579473CE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0,13</w:t>
            </w:r>
          </w:p>
        </w:tc>
        <w:tc>
          <w:tcPr>
            <w:tcW w:w="502" w:type="pct"/>
            <w:vAlign w:val="center"/>
          </w:tcPr>
          <w:p w14:paraId="0A0B730D" w14:textId="237CE29D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szCs w:val="19"/>
              </w:rPr>
              <w:t>189,6</w:t>
            </w:r>
          </w:p>
        </w:tc>
        <w:tc>
          <w:tcPr>
            <w:tcW w:w="501" w:type="pct"/>
            <w:vAlign w:val="center"/>
          </w:tcPr>
          <w:p w14:paraId="74497D3B" w14:textId="079EA251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0,01</w:t>
            </w:r>
          </w:p>
        </w:tc>
        <w:tc>
          <w:tcPr>
            <w:tcW w:w="502" w:type="pct"/>
            <w:vAlign w:val="center"/>
          </w:tcPr>
          <w:p w14:paraId="42563386" w14:textId="17BEFB02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szCs w:val="19"/>
              </w:rPr>
              <w:t>184,7</w:t>
            </w:r>
          </w:p>
        </w:tc>
        <w:tc>
          <w:tcPr>
            <w:tcW w:w="501" w:type="pct"/>
            <w:vAlign w:val="center"/>
          </w:tcPr>
          <w:p w14:paraId="00037586" w14:textId="31C4D2D2" w:rsidR="00EA6F35" w:rsidRPr="008628FE" w:rsidRDefault="00EA6F35" w:rsidP="00EA6F3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23,3</w:t>
            </w:r>
          </w:p>
        </w:tc>
        <w:tc>
          <w:tcPr>
            <w:tcW w:w="502" w:type="pct"/>
            <w:vAlign w:val="center"/>
          </w:tcPr>
          <w:p w14:paraId="1FC040FE" w14:textId="1BA3156D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144,3</w:t>
            </w:r>
          </w:p>
        </w:tc>
        <w:tc>
          <w:tcPr>
            <w:tcW w:w="501" w:type="pct"/>
            <w:vAlign w:val="center"/>
          </w:tcPr>
          <w:p w14:paraId="2D8A034D" w14:textId="19218C6E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1,6</w:t>
            </w:r>
          </w:p>
        </w:tc>
        <w:tc>
          <w:tcPr>
            <w:tcW w:w="500" w:type="pct"/>
            <w:vAlign w:val="center"/>
          </w:tcPr>
          <w:p w14:paraId="22AD7D06" w14:textId="40E29124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108,4</w:t>
            </w:r>
          </w:p>
        </w:tc>
      </w:tr>
      <w:tr w:rsidR="00EA6F35" w:rsidRPr="00687DC1" w14:paraId="21D6C98F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0473A36C" w14:textId="77777777" w:rsidR="00EA6F35" w:rsidRPr="00124A79" w:rsidRDefault="00EA6F35" w:rsidP="00A8778F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Białorusią</w:t>
            </w:r>
          </w:p>
        </w:tc>
        <w:tc>
          <w:tcPr>
            <w:tcW w:w="501" w:type="pct"/>
            <w:vAlign w:val="center"/>
          </w:tcPr>
          <w:p w14:paraId="635120C0" w14:textId="4A767CDE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1,01</w:t>
            </w:r>
          </w:p>
        </w:tc>
        <w:tc>
          <w:tcPr>
            <w:tcW w:w="502" w:type="pct"/>
            <w:vAlign w:val="center"/>
          </w:tcPr>
          <w:p w14:paraId="3A6260A2" w14:textId="4735971A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szCs w:val="19"/>
              </w:rPr>
              <w:t>171,8</w:t>
            </w:r>
          </w:p>
        </w:tc>
        <w:tc>
          <w:tcPr>
            <w:tcW w:w="501" w:type="pct"/>
            <w:vAlign w:val="center"/>
          </w:tcPr>
          <w:p w14:paraId="6B21FC7E" w14:textId="0D104B79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0,07</w:t>
            </w:r>
          </w:p>
        </w:tc>
        <w:tc>
          <w:tcPr>
            <w:tcW w:w="502" w:type="pct"/>
            <w:vAlign w:val="center"/>
          </w:tcPr>
          <w:p w14:paraId="11E05F38" w14:textId="48FBA245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szCs w:val="19"/>
              </w:rPr>
              <w:t>145,4</w:t>
            </w:r>
          </w:p>
        </w:tc>
        <w:tc>
          <w:tcPr>
            <w:tcW w:w="501" w:type="pct"/>
            <w:vAlign w:val="center"/>
          </w:tcPr>
          <w:p w14:paraId="67B19B1E" w14:textId="0A89950A" w:rsidR="00EA6F35" w:rsidRPr="008628FE" w:rsidRDefault="00EA6F35" w:rsidP="00EA6F3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276,2</w:t>
            </w:r>
          </w:p>
        </w:tc>
        <w:tc>
          <w:tcPr>
            <w:tcW w:w="502" w:type="pct"/>
            <w:vAlign w:val="center"/>
          </w:tcPr>
          <w:p w14:paraId="2398BB72" w14:textId="11566AE1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174,2</w:t>
            </w:r>
          </w:p>
        </w:tc>
        <w:tc>
          <w:tcPr>
            <w:tcW w:w="501" w:type="pct"/>
            <w:vAlign w:val="center"/>
          </w:tcPr>
          <w:p w14:paraId="355BCD52" w14:textId="098B63DA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7,4</w:t>
            </w:r>
          </w:p>
        </w:tc>
        <w:tc>
          <w:tcPr>
            <w:tcW w:w="500" w:type="pct"/>
            <w:vAlign w:val="center"/>
          </w:tcPr>
          <w:p w14:paraId="1DE09284" w14:textId="7A991398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133,0</w:t>
            </w:r>
          </w:p>
        </w:tc>
      </w:tr>
      <w:tr w:rsidR="00EA6F35" w:rsidRPr="00687DC1" w14:paraId="42F69DF8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47FF3902" w14:textId="01E5BE1D" w:rsidR="00EA6F35" w:rsidRPr="00124A79" w:rsidRDefault="00EA6F35" w:rsidP="00A8778F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Ukrainą</w:t>
            </w:r>
          </w:p>
        </w:tc>
        <w:tc>
          <w:tcPr>
            <w:tcW w:w="501" w:type="pct"/>
            <w:vAlign w:val="center"/>
          </w:tcPr>
          <w:p w14:paraId="253AD533" w14:textId="5591FBD5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4,51</w:t>
            </w:r>
          </w:p>
        </w:tc>
        <w:tc>
          <w:tcPr>
            <w:tcW w:w="502" w:type="pct"/>
            <w:vAlign w:val="center"/>
          </w:tcPr>
          <w:p w14:paraId="5D11C657" w14:textId="5BBA4C0C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szCs w:val="19"/>
              </w:rPr>
              <w:t>187,5</w:t>
            </w:r>
          </w:p>
        </w:tc>
        <w:tc>
          <w:tcPr>
            <w:tcW w:w="501" w:type="pct"/>
            <w:vAlign w:val="center"/>
          </w:tcPr>
          <w:p w14:paraId="0DF2D605" w14:textId="61A59697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0,12</w:t>
            </w:r>
          </w:p>
        </w:tc>
        <w:tc>
          <w:tcPr>
            <w:tcW w:w="502" w:type="pct"/>
            <w:vAlign w:val="center"/>
          </w:tcPr>
          <w:p w14:paraId="38092C33" w14:textId="140966BF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szCs w:val="19"/>
              </w:rPr>
              <w:t>61,3</w:t>
            </w:r>
          </w:p>
        </w:tc>
        <w:tc>
          <w:tcPr>
            <w:tcW w:w="501" w:type="pct"/>
            <w:vAlign w:val="center"/>
          </w:tcPr>
          <w:p w14:paraId="52F164B6" w14:textId="5D81ED91" w:rsidR="00EA6F35" w:rsidRPr="008628FE" w:rsidRDefault="00EA6F35" w:rsidP="00EA6F3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1 724,5</w:t>
            </w:r>
          </w:p>
        </w:tc>
        <w:tc>
          <w:tcPr>
            <w:tcW w:w="502" w:type="pct"/>
            <w:vAlign w:val="center"/>
          </w:tcPr>
          <w:p w14:paraId="11B17F33" w14:textId="430BEDF8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205,2</w:t>
            </w:r>
          </w:p>
        </w:tc>
        <w:tc>
          <w:tcPr>
            <w:tcW w:w="501" w:type="pct"/>
            <w:vAlign w:val="center"/>
          </w:tcPr>
          <w:p w14:paraId="61697C46" w14:textId="353CC0AE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14,4</w:t>
            </w:r>
          </w:p>
        </w:tc>
        <w:tc>
          <w:tcPr>
            <w:tcW w:w="500" w:type="pct"/>
            <w:vAlign w:val="center"/>
          </w:tcPr>
          <w:p w14:paraId="26D184D7" w14:textId="2404D238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60,5</w:t>
            </w:r>
          </w:p>
        </w:tc>
      </w:tr>
      <w:tr w:rsidR="00EA6F35" w:rsidRPr="00687DC1" w14:paraId="23F83C60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0A171AB0" w14:textId="77777777" w:rsidR="00EA6F35" w:rsidRPr="00124A79" w:rsidRDefault="00EA6F35" w:rsidP="00EA6F35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color w:val="000000" w:themeColor="text1"/>
                <w:spacing w:val="-4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wewnętrzna UE</w:t>
            </w:r>
          </w:p>
        </w:tc>
        <w:tc>
          <w:tcPr>
            <w:tcW w:w="501" w:type="pct"/>
            <w:vAlign w:val="center"/>
          </w:tcPr>
          <w:p w14:paraId="336776CE" w14:textId="63AC71B1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33,35</w:t>
            </w:r>
          </w:p>
        </w:tc>
        <w:tc>
          <w:tcPr>
            <w:tcW w:w="502" w:type="pct"/>
            <w:vAlign w:val="center"/>
          </w:tcPr>
          <w:p w14:paraId="23457E66" w14:textId="3657175D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bCs/>
                <w:szCs w:val="19"/>
              </w:rPr>
              <w:t>120,7</w:t>
            </w:r>
          </w:p>
        </w:tc>
        <w:tc>
          <w:tcPr>
            <w:tcW w:w="501" w:type="pct"/>
            <w:vAlign w:val="center"/>
          </w:tcPr>
          <w:p w14:paraId="3C0EE66C" w14:textId="0DF215B6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25,97</w:t>
            </w:r>
          </w:p>
        </w:tc>
        <w:tc>
          <w:tcPr>
            <w:tcW w:w="502" w:type="pct"/>
            <w:vAlign w:val="center"/>
          </w:tcPr>
          <w:p w14:paraId="22AA8F22" w14:textId="42B3628B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bCs/>
                <w:szCs w:val="19"/>
              </w:rPr>
              <w:t>117,3</w:t>
            </w:r>
          </w:p>
        </w:tc>
        <w:tc>
          <w:tcPr>
            <w:tcW w:w="501" w:type="pct"/>
            <w:vAlign w:val="center"/>
          </w:tcPr>
          <w:p w14:paraId="0441D349" w14:textId="2ED6067B" w:rsidR="00EA6F35" w:rsidRPr="008628FE" w:rsidRDefault="00EA6F35" w:rsidP="00EA6F3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7 126,6</w:t>
            </w:r>
          </w:p>
        </w:tc>
        <w:tc>
          <w:tcPr>
            <w:tcW w:w="502" w:type="pct"/>
            <w:vAlign w:val="center"/>
          </w:tcPr>
          <w:p w14:paraId="6C535961" w14:textId="58C9F0D7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120,4</w:t>
            </w:r>
          </w:p>
        </w:tc>
        <w:tc>
          <w:tcPr>
            <w:tcW w:w="501" w:type="pct"/>
            <w:vAlign w:val="center"/>
          </w:tcPr>
          <w:p w14:paraId="5498D17A" w14:textId="19B63415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4 131,3</w:t>
            </w:r>
          </w:p>
        </w:tc>
        <w:tc>
          <w:tcPr>
            <w:tcW w:w="500" w:type="pct"/>
            <w:vAlign w:val="center"/>
          </w:tcPr>
          <w:p w14:paraId="05A91D40" w14:textId="4C3BF24E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124,0</w:t>
            </w:r>
          </w:p>
        </w:tc>
      </w:tr>
      <w:tr w:rsidR="00EA6F35" w:rsidRPr="00687DC1" w14:paraId="0E2F2B13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0530F071" w14:textId="77777777" w:rsidR="00EA6F35" w:rsidRPr="00124A79" w:rsidRDefault="00EA6F35" w:rsidP="008628FE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z: Litwą</w:t>
            </w:r>
          </w:p>
        </w:tc>
        <w:tc>
          <w:tcPr>
            <w:tcW w:w="501" w:type="pct"/>
            <w:vAlign w:val="center"/>
          </w:tcPr>
          <w:p w14:paraId="4184D00E" w14:textId="5F53BFD5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1,49</w:t>
            </w:r>
          </w:p>
        </w:tc>
        <w:tc>
          <w:tcPr>
            <w:tcW w:w="502" w:type="pct"/>
            <w:vAlign w:val="center"/>
          </w:tcPr>
          <w:p w14:paraId="1F2E7AFC" w14:textId="4D4F3E88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szCs w:val="19"/>
              </w:rPr>
              <w:t>121,4</w:t>
            </w:r>
          </w:p>
        </w:tc>
        <w:tc>
          <w:tcPr>
            <w:tcW w:w="501" w:type="pct"/>
            <w:vAlign w:val="center"/>
          </w:tcPr>
          <w:p w14:paraId="5530DD7A" w14:textId="5D4F83E2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0,73</w:t>
            </w:r>
          </w:p>
        </w:tc>
        <w:tc>
          <w:tcPr>
            <w:tcW w:w="502" w:type="pct"/>
            <w:vAlign w:val="center"/>
          </w:tcPr>
          <w:p w14:paraId="4EAD798C" w14:textId="1E78453A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szCs w:val="19"/>
              </w:rPr>
              <w:t>126,4</w:t>
            </w:r>
          </w:p>
        </w:tc>
        <w:tc>
          <w:tcPr>
            <w:tcW w:w="501" w:type="pct"/>
            <w:vAlign w:val="center"/>
          </w:tcPr>
          <w:p w14:paraId="701CBCBC" w14:textId="077D7678" w:rsidR="00EA6F35" w:rsidRPr="008628FE" w:rsidRDefault="00EA6F35" w:rsidP="00EA6F3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399,3</w:t>
            </w:r>
          </w:p>
        </w:tc>
        <w:tc>
          <w:tcPr>
            <w:tcW w:w="502" w:type="pct"/>
            <w:vAlign w:val="center"/>
          </w:tcPr>
          <w:p w14:paraId="19816013" w14:textId="10052F3F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128,2</w:t>
            </w:r>
          </w:p>
        </w:tc>
        <w:tc>
          <w:tcPr>
            <w:tcW w:w="501" w:type="pct"/>
            <w:vAlign w:val="center"/>
          </w:tcPr>
          <w:p w14:paraId="134F8269" w14:textId="438DA480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105,5</w:t>
            </w:r>
          </w:p>
        </w:tc>
        <w:tc>
          <w:tcPr>
            <w:tcW w:w="500" w:type="pct"/>
            <w:vAlign w:val="center"/>
          </w:tcPr>
          <w:p w14:paraId="6C4AB0E3" w14:textId="2FC640D0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140,5</w:t>
            </w:r>
          </w:p>
        </w:tc>
      </w:tr>
      <w:tr w:rsidR="00EA6F35" w:rsidRPr="00687DC1" w14:paraId="7741D0FE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4294430E" w14:textId="77777777" w:rsidR="00EA6F35" w:rsidRPr="00124A79" w:rsidRDefault="00EA6F35" w:rsidP="00A8778F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Słowacją</w:t>
            </w:r>
          </w:p>
        </w:tc>
        <w:tc>
          <w:tcPr>
            <w:tcW w:w="501" w:type="pct"/>
            <w:vAlign w:val="center"/>
          </w:tcPr>
          <w:p w14:paraId="4CDD510B" w14:textId="510D0E4E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4,34</w:t>
            </w:r>
          </w:p>
        </w:tc>
        <w:tc>
          <w:tcPr>
            <w:tcW w:w="502" w:type="pct"/>
            <w:vAlign w:val="center"/>
          </w:tcPr>
          <w:p w14:paraId="617AEE7B" w14:textId="53B3061E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szCs w:val="19"/>
              </w:rPr>
              <w:t>133,7</w:t>
            </w:r>
          </w:p>
        </w:tc>
        <w:tc>
          <w:tcPr>
            <w:tcW w:w="501" w:type="pct"/>
            <w:vAlign w:val="center"/>
          </w:tcPr>
          <w:p w14:paraId="441BDC92" w14:textId="6197C5EA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4,18</w:t>
            </w:r>
          </w:p>
        </w:tc>
        <w:tc>
          <w:tcPr>
            <w:tcW w:w="502" w:type="pct"/>
            <w:vAlign w:val="center"/>
          </w:tcPr>
          <w:p w14:paraId="7BE9987D" w14:textId="43CE98C2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szCs w:val="19"/>
              </w:rPr>
              <w:t>133,5</w:t>
            </w:r>
          </w:p>
        </w:tc>
        <w:tc>
          <w:tcPr>
            <w:tcW w:w="501" w:type="pct"/>
            <w:vAlign w:val="center"/>
          </w:tcPr>
          <w:p w14:paraId="4B8BF03E" w14:textId="3681A298" w:rsidR="00EA6F35" w:rsidRPr="008628FE" w:rsidRDefault="00EA6F35" w:rsidP="00EA6F3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782,0</w:t>
            </w:r>
          </w:p>
        </w:tc>
        <w:tc>
          <w:tcPr>
            <w:tcW w:w="502" w:type="pct"/>
            <w:vAlign w:val="center"/>
          </w:tcPr>
          <w:p w14:paraId="528C45AD" w14:textId="1C6EA0F9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148,4</w:t>
            </w:r>
          </w:p>
        </w:tc>
        <w:tc>
          <w:tcPr>
            <w:tcW w:w="501" w:type="pct"/>
            <w:vAlign w:val="center"/>
          </w:tcPr>
          <w:p w14:paraId="6A59DECD" w14:textId="208CEB71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600,2</w:t>
            </w:r>
          </w:p>
        </w:tc>
        <w:tc>
          <w:tcPr>
            <w:tcW w:w="500" w:type="pct"/>
            <w:vAlign w:val="center"/>
          </w:tcPr>
          <w:p w14:paraId="14C56054" w14:textId="4853A6DF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142,5</w:t>
            </w:r>
          </w:p>
        </w:tc>
      </w:tr>
      <w:tr w:rsidR="00EA6F35" w:rsidRPr="00687DC1" w14:paraId="08F13E4E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32FBAAD1" w14:textId="77777777" w:rsidR="00EA6F35" w:rsidRPr="00124A79" w:rsidRDefault="00EA6F35" w:rsidP="00A8778F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Czechami</w:t>
            </w:r>
          </w:p>
        </w:tc>
        <w:tc>
          <w:tcPr>
            <w:tcW w:w="501" w:type="pct"/>
            <w:vAlign w:val="center"/>
          </w:tcPr>
          <w:p w14:paraId="7BD4E837" w14:textId="5CC094FF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7,40</w:t>
            </w:r>
          </w:p>
        </w:tc>
        <w:tc>
          <w:tcPr>
            <w:tcW w:w="502" w:type="pct"/>
            <w:vAlign w:val="center"/>
          </w:tcPr>
          <w:p w14:paraId="31DD9372" w14:textId="7CC66686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szCs w:val="19"/>
              </w:rPr>
              <w:t>127,9</w:t>
            </w:r>
          </w:p>
        </w:tc>
        <w:tc>
          <w:tcPr>
            <w:tcW w:w="501" w:type="pct"/>
            <w:vAlign w:val="center"/>
          </w:tcPr>
          <w:p w14:paraId="1C6E53DC" w14:textId="6AB204AC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8,03</w:t>
            </w:r>
          </w:p>
        </w:tc>
        <w:tc>
          <w:tcPr>
            <w:tcW w:w="502" w:type="pct"/>
            <w:vAlign w:val="center"/>
          </w:tcPr>
          <w:p w14:paraId="4F93D16C" w14:textId="679F6C03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szCs w:val="19"/>
              </w:rPr>
              <w:t>121,4</w:t>
            </w:r>
          </w:p>
        </w:tc>
        <w:tc>
          <w:tcPr>
            <w:tcW w:w="501" w:type="pct"/>
            <w:vAlign w:val="center"/>
          </w:tcPr>
          <w:p w14:paraId="74D60668" w14:textId="495BC764" w:rsidR="00EA6F35" w:rsidRPr="008628FE" w:rsidRDefault="00EA6F35" w:rsidP="00EA6F3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1 190,4</w:t>
            </w:r>
          </w:p>
        </w:tc>
        <w:tc>
          <w:tcPr>
            <w:tcW w:w="502" w:type="pct"/>
            <w:vAlign w:val="center"/>
          </w:tcPr>
          <w:p w14:paraId="51C0AC61" w14:textId="69A383A7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133,8</w:t>
            </w:r>
          </w:p>
        </w:tc>
        <w:tc>
          <w:tcPr>
            <w:tcW w:w="501" w:type="pct"/>
            <w:vAlign w:val="center"/>
          </w:tcPr>
          <w:p w14:paraId="67A1F4F4" w14:textId="3C279FB3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1 053,7</w:t>
            </w:r>
          </w:p>
        </w:tc>
        <w:tc>
          <w:tcPr>
            <w:tcW w:w="500" w:type="pct"/>
            <w:vAlign w:val="center"/>
          </w:tcPr>
          <w:p w14:paraId="4B3F2E2D" w14:textId="766542EC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134,2</w:t>
            </w:r>
          </w:p>
        </w:tc>
      </w:tr>
      <w:tr w:rsidR="00EA6F35" w:rsidRPr="00687DC1" w14:paraId="34B1CF37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29EFE3AB" w14:textId="77777777" w:rsidR="00EA6F35" w:rsidRPr="00124A79" w:rsidRDefault="00EA6F35" w:rsidP="00A8778F">
            <w:pPr>
              <w:tabs>
                <w:tab w:val="left" w:leader="dot" w:pos="1361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Niemcami</w:t>
            </w:r>
          </w:p>
        </w:tc>
        <w:tc>
          <w:tcPr>
            <w:tcW w:w="501" w:type="pct"/>
            <w:vAlign w:val="center"/>
          </w:tcPr>
          <w:p w14:paraId="72FDECD6" w14:textId="10C983DC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20,17</w:t>
            </w:r>
          </w:p>
        </w:tc>
        <w:tc>
          <w:tcPr>
            <w:tcW w:w="502" w:type="pct"/>
            <w:vAlign w:val="center"/>
          </w:tcPr>
          <w:p w14:paraId="1273C628" w14:textId="76768D05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szCs w:val="19"/>
              </w:rPr>
              <w:t>115,8</w:t>
            </w:r>
          </w:p>
        </w:tc>
        <w:tc>
          <w:tcPr>
            <w:tcW w:w="501" w:type="pct"/>
            <w:vAlign w:val="center"/>
          </w:tcPr>
          <w:p w14:paraId="7E859C1B" w14:textId="35C865D8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13,03</w:t>
            </w:r>
          </w:p>
        </w:tc>
        <w:tc>
          <w:tcPr>
            <w:tcW w:w="502" w:type="pct"/>
            <w:vAlign w:val="center"/>
          </w:tcPr>
          <w:p w14:paraId="66C2C51F" w14:textId="359691B6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szCs w:val="19"/>
              </w:rPr>
              <w:t>110,2</w:t>
            </w:r>
          </w:p>
        </w:tc>
        <w:tc>
          <w:tcPr>
            <w:tcW w:w="501" w:type="pct"/>
            <w:vAlign w:val="center"/>
          </w:tcPr>
          <w:p w14:paraId="59112647" w14:textId="01B9542C" w:rsidR="00EA6F35" w:rsidRPr="008628FE" w:rsidRDefault="00EA6F35" w:rsidP="00EA6F3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4 754,9</w:t>
            </w:r>
          </w:p>
        </w:tc>
        <w:tc>
          <w:tcPr>
            <w:tcW w:w="502" w:type="pct"/>
            <w:vAlign w:val="center"/>
          </w:tcPr>
          <w:p w14:paraId="01F660D7" w14:textId="27E67240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113,4</w:t>
            </w:r>
          </w:p>
        </w:tc>
        <w:tc>
          <w:tcPr>
            <w:tcW w:w="501" w:type="pct"/>
            <w:vAlign w:val="center"/>
          </w:tcPr>
          <w:p w14:paraId="63EDD2EC" w14:textId="2046D2DE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2 371,9</w:t>
            </w:r>
          </w:p>
        </w:tc>
        <w:tc>
          <w:tcPr>
            <w:tcW w:w="500" w:type="pct"/>
            <w:vAlign w:val="center"/>
          </w:tcPr>
          <w:p w14:paraId="35C19821" w14:textId="1C2B37F2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115,8</w:t>
            </w:r>
          </w:p>
        </w:tc>
      </w:tr>
      <w:tr w:rsidR="00EA6F35" w:rsidRPr="00687DC1" w14:paraId="41469363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24674A5F" w14:textId="60DA330E" w:rsidR="00EA6F35" w:rsidRPr="00124A79" w:rsidRDefault="00EA6F35" w:rsidP="00EA6F35">
            <w:pPr>
              <w:tabs>
                <w:tab w:val="left" w:leader="dot" w:pos="990"/>
              </w:tabs>
              <w:spacing w:before="20" w:after="20"/>
              <w:ind w:left="-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morska</w:t>
            </w:r>
          </w:p>
        </w:tc>
        <w:tc>
          <w:tcPr>
            <w:tcW w:w="501" w:type="pct"/>
            <w:vAlign w:val="center"/>
          </w:tcPr>
          <w:p w14:paraId="299CECBD" w14:textId="59A3792A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0,28</w:t>
            </w:r>
          </w:p>
        </w:tc>
        <w:tc>
          <w:tcPr>
            <w:tcW w:w="502" w:type="pct"/>
            <w:vAlign w:val="center"/>
          </w:tcPr>
          <w:p w14:paraId="0432DA6B" w14:textId="23AA664E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bCs/>
                <w:szCs w:val="19"/>
              </w:rPr>
              <w:t>96,5</w:t>
            </w:r>
          </w:p>
        </w:tc>
        <w:tc>
          <w:tcPr>
            <w:tcW w:w="501" w:type="pct"/>
            <w:vAlign w:val="center"/>
          </w:tcPr>
          <w:p w14:paraId="2DF1E07D" w14:textId="7BE2F26F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0,34</w:t>
            </w:r>
          </w:p>
        </w:tc>
        <w:tc>
          <w:tcPr>
            <w:tcW w:w="502" w:type="pct"/>
            <w:vAlign w:val="center"/>
          </w:tcPr>
          <w:p w14:paraId="333DD5EE" w14:textId="3C129A0C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bCs/>
                <w:szCs w:val="19"/>
              </w:rPr>
              <w:t>94,2</w:t>
            </w:r>
          </w:p>
        </w:tc>
        <w:tc>
          <w:tcPr>
            <w:tcW w:w="501" w:type="pct"/>
            <w:vAlign w:val="center"/>
          </w:tcPr>
          <w:p w14:paraId="6644DFFA" w14:textId="484B133B" w:rsidR="00EA6F35" w:rsidRPr="008628FE" w:rsidRDefault="00EA6F35" w:rsidP="00EA6F3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171,5</w:t>
            </w:r>
          </w:p>
        </w:tc>
        <w:tc>
          <w:tcPr>
            <w:tcW w:w="502" w:type="pct"/>
            <w:vAlign w:val="center"/>
          </w:tcPr>
          <w:p w14:paraId="7B5175D3" w14:textId="05B37890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102,0</w:t>
            </w:r>
          </w:p>
        </w:tc>
        <w:tc>
          <w:tcPr>
            <w:tcW w:w="501" w:type="pct"/>
            <w:vAlign w:val="center"/>
          </w:tcPr>
          <w:p w14:paraId="7F221117" w14:textId="521DF536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147,0</w:t>
            </w:r>
          </w:p>
        </w:tc>
        <w:tc>
          <w:tcPr>
            <w:tcW w:w="500" w:type="pct"/>
            <w:vAlign w:val="center"/>
          </w:tcPr>
          <w:p w14:paraId="58F69FDB" w14:textId="706D5E18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108,7</w:t>
            </w:r>
          </w:p>
        </w:tc>
      </w:tr>
      <w:tr w:rsidR="00EA6F35" w:rsidRPr="00687DC1" w14:paraId="337655EE" w14:textId="77777777" w:rsidTr="00EA6F35">
        <w:trPr>
          <w:trHeight w:hRule="exact" w:val="312"/>
        </w:trPr>
        <w:tc>
          <w:tcPr>
            <w:tcW w:w="990" w:type="pct"/>
            <w:vAlign w:val="center"/>
          </w:tcPr>
          <w:p w14:paraId="4B9110BC" w14:textId="77777777" w:rsidR="00EA6F35" w:rsidRPr="00124A79" w:rsidRDefault="00EA6F35" w:rsidP="00EA6F35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color w:val="000000" w:themeColor="text1"/>
                <w:spacing w:val="-2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na lotniskach</w:t>
            </w:r>
          </w:p>
        </w:tc>
        <w:tc>
          <w:tcPr>
            <w:tcW w:w="501" w:type="pct"/>
            <w:vAlign w:val="center"/>
          </w:tcPr>
          <w:p w14:paraId="173BD8FC" w14:textId="67E7933E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4,62</w:t>
            </w:r>
          </w:p>
        </w:tc>
        <w:tc>
          <w:tcPr>
            <w:tcW w:w="502" w:type="pct"/>
            <w:vAlign w:val="center"/>
          </w:tcPr>
          <w:p w14:paraId="6E000978" w14:textId="75DCD4AF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bCs/>
                <w:szCs w:val="19"/>
              </w:rPr>
              <w:t>154,7</w:t>
            </w:r>
          </w:p>
        </w:tc>
        <w:tc>
          <w:tcPr>
            <w:tcW w:w="501" w:type="pct"/>
            <w:vAlign w:val="center"/>
          </w:tcPr>
          <w:p w14:paraId="12783D34" w14:textId="0B001EDF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pacing w:val="-4"/>
                <w:szCs w:val="19"/>
              </w:rPr>
            </w:pPr>
            <w:r w:rsidRPr="008628FE">
              <w:rPr>
                <w:rFonts w:cs="Times New Roman"/>
                <w:spacing w:val="-4"/>
                <w:szCs w:val="19"/>
              </w:rPr>
              <w:t>8,23</w:t>
            </w:r>
          </w:p>
        </w:tc>
        <w:tc>
          <w:tcPr>
            <w:tcW w:w="502" w:type="pct"/>
            <w:vAlign w:val="center"/>
          </w:tcPr>
          <w:p w14:paraId="29D0AA11" w14:textId="702D0E96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cs="Arial"/>
                <w:bCs/>
                <w:szCs w:val="19"/>
              </w:rPr>
              <w:t>146,6</w:t>
            </w:r>
          </w:p>
        </w:tc>
        <w:tc>
          <w:tcPr>
            <w:tcW w:w="501" w:type="pct"/>
            <w:vAlign w:val="center"/>
          </w:tcPr>
          <w:p w14:paraId="45190E2A" w14:textId="117BB097" w:rsidR="00EA6F35" w:rsidRPr="008628FE" w:rsidRDefault="00EA6F35" w:rsidP="00EA6F35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2 365,3</w:t>
            </w:r>
          </w:p>
        </w:tc>
        <w:tc>
          <w:tcPr>
            <w:tcW w:w="502" w:type="pct"/>
            <w:vAlign w:val="center"/>
          </w:tcPr>
          <w:p w14:paraId="6D413FBD" w14:textId="12B328B0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163,8</w:t>
            </w:r>
          </w:p>
        </w:tc>
        <w:tc>
          <w:tcPr>
            <w:tcW w:w="501" w:type="pct"/>
            <w:vAlign w:val="center"/>
          </w:tcPr>
          <w:p w14:paraId="7B3737BB" w14:textId="0CB3196B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3 562,9</w:t>
            </w:r>
          </w:p>
        </w:tc>
        <w:tc>
          <w:tcPr>
            <w:tcW w:w="500" w:type="pct"/>
            <w:vAlign w:val="center"/>
          </w:tcPr>
          <w:p w14:paraId="10620DBA" w14:textId="135A9FED" w:rsidR="00EA6F35" w:rsidRPr="008628FE" w:rsidRDefault="00EA6F35" w:rsidP="00EA6F35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8628FE">
              <w:rPr>
                <w:rFonts w:eastAsia="Times New Roman" w:cs="Arial"/>
                <w:szCs w:val="19"/>
                <w:lang w:eastAsia="pl-PL"/>
              </w:rPr>
              <w:t>148,5</w:t>
            </w:r>
          </w:p>
        </w:tc>
      </w:tr>
    </w:tbl>
    <w:p w14:paraId="72B2836F" w14:textId="38BC5F97" w:rsidR="00B57022" w:rsidRPr="00124A79" w:rsidRDefault="00DB11EC" w:rsidP="00B57022">
      <w:pPr>
        <w:spacing w:after="0" w:line="240" w:lineRule="auto"/>
        <w:ind w:left="142" w:hanging="142"/>
        <w:jc w:val="both"/>
        <w:rPr>
          <w:bCs/>
          <w:strike/>
          <w:color w:val="000000" w:themeColor="text1"/>
          <w:sz w:val="16"/>
          <w:szCs w:val="16"/>
        </w:rPr>
      </w:pPr>
      <w:r w:rsidRPr="00124A79">
        <w:rPr>
          <w:bCs/>
          <w:color w:val="000000" w:themeColor="text1"/>
          <w:sz w:val="16"/>
          <w:szCs w:val="16"/>
        </w:rPr>
        <w:t>a</w:t>
      </w:r>
      <w:r w:rsidR="00B57022" w:rsidRPr="00124A79">
        <w:rPr>
          <w:bCs/>
          <w:color w:val="000000" w:themeColor="text1"/>
          <w:sz w:val="16"/>
          <w:szCs w:val="16"/>
        </w:rPr>
        <w:t> Z Polski i do Polski.</w:t>
      </w:r>
    </w:p>
    <w:p w14:paraId="76173F30" w14:textId="3D82F28F" w:rsidR="006D6263" w:rsidRPr="00BA13EC" w:rsidRDefault="006D6263" w:rsidP="007755F8">
      <w:pPr>
        <w:spacing w:before="200" w:line="288" w:lineRule="auto"/>
        <w:rPr>
          <w:szCs w:val="19"/>
        </w:rPr>
      </w:pPr>
      <w:r w:rsidRPr="00BA13EC">
        <w:rPr>
          <w:szCs w:val="19"/>
        </w:rPr>
        <w:t>Zróżnicowanie wydatków, w tym także pod względem struktury asortymentowej, występowało wśród przekraczając</w:t>
      </w:r>
      <w:r w:rsidR="00CE7FE5" w:rsidRPr="00BA13EC">
        <w:rPr>
          <w:szCs w:val="19"/>
        </w:rPr>
        <w:t>ych poszczególne odcinki granic</w:t>
      </w:r>
      <w:r w:rsidRPr="00BA13EC">
        <w:rPr>
          <w:szCs w:val="19"/>
        </w:rPr>
        <w:t xml:space="preserve"> cudzoziemców </w:t>
      </w:r>
      <w:r w:rsidR="00751355" w:rsidRPr="00BA13EC">
        <w:rPr>
          <w:szCs w:val="19"/>
        </w:rPr>
        <w:t>oraz</w:t>
      </w:r>
      <w:r w:rsidRPr="00BA13EC">
        <w:rPr>
          <w:szCs w:val="19"/>
        </w:rPr>
        <w:t xml:space="preserve"> Polaków. Związane jest to m.in. ze sposobem podróżowania, celem podróży, długością pobytu czy też opłacalnością</w:t>
      </w:r>
      <w:r w:rsidR="00687DC1" w:rsidRPr="00BA13EC">
        <w:rPr>
          <w:szCs w:val="19"/>
        </w:rPr>
        <w:t xml:space="preserve"> </w:t>
      </w:r>
      <w:r w:rsidRPr="00BA13EC">
        <w:rPr>
          <w:szCs w:val="19"/>
        </w:rPr>
        <w:t>dokonywania</w:t>
      </w:r>
      <w:r w:rsidR="00687DC1" w:rsidRPr="00BA13EC">
        <w:rPr>
          <w:szCs w:val="19"/>
        </w:rPr>
        <w:t xml:space="preserve"> </w:t>
      </w:r>
      <w:r w:rsidRPr="00BA13EC">
        <w:rPr>
          <w:szCs w:val="19"/>
        </w:rPr>
        <w:t>zakupów</w:t>
      </w:r>
      <w:r w:rsidR="00687DC1" w:rsidRPr="00BA13EC">
        <w:rPr>
          <w:szCs w:val="19"/>
        </w:rPr>
        <w:t xml:space="preserve"> </w:t>
      </w:r>
      <w:r w:rsidRPr="00BA13EC">
        <w:rPr>
          <w:szCs w:val="19"/>
        </w:rPr>
        <w:t>za</w:t>
      </w:r>
      <w:r w:rsidR="00687DC1" w:rsidRPr="00BA13EC">
        <w:rPr>
          <w:szCs w:val="19"/>
        </w:rPr>
        <w:t xml:space="preserve"> </w:t>
      </w:r>
      <w:r w:rsidRPr="00BA13EC">
        <w:rPr>
          <w:szCs w:val="19"/>
        </w:rPr>
        <w:t>granicą.</w:t>
      </w:r>
    </w:p>
    <w:p w14:paraId="415360D9" w14:textId="05DAC0DB" w:rsidR="00BA13EC" w:rsidRPr="00BA13EC" w:rsidRDefault="00BA13EC" w:rsidP="008A714D">
      <w:pPr>
        <w:spacing w:line="288" w:lineRule="auto"/>
        <w:rPr>
          <w:spacing w:val="-5"/>
          <w:szCs w:val="19"/>
        </w:rPr>
      </w:pPr>
      <w:r w:rsidRPr="00BA13EC">
        <w:rPr>
          <w:spacing w:val="-5"/>
          <w:szCs w:val="19"/>
        </w:rPr>
        <w:t>W 3 kwartale 2022</w:t>
      </w:r>
      <w:r w:rsidR="000C4CC2">
        <w:rPr>
          <w:spacing w:val="-5"/>
          <w:szCs w:val="19"/>
        </w:rPr>
        <w:t xml:space="preserve"> </w:t>
      </w:r>
      <w:r w:rsidRPr="00BA13EC">
        <w:rPr>
          <w:spacing w:val="-5"/>
          <w:szCs w:val="19"/>
        </w:rPr>
        <w:t>r. w ramach małego ruchu granicznego (MRG) odnotowano 166,1 tys. przekroczeń przez cudzoziemców granicy Polski z Ukrainą. W analogicznym okresie poprzedniego roku odnotowano 8,3 tys. przekroczeń, a w 2 kwartale 2022</w:t>
      </w:r>
      <w:r w:rsidR="000C4CC2">
        <w:rPr>
          <w:spacing w:val="-5"/>
          <w:szCs w:val="19"/>
        </w:rPr>
        <w:t xml:space="preserve"> </w:t>
      </w:r>
      <w:r w:rsidRPr="00BA13EC">
        <w:rPr>
          <w:spacing w:val="-5"/>
          <w:szCs w:val="19"/>
        </w:rPr>
        <w:t>r. – 111,9 tys. Wartość wydatków poniesionych przez cudzoziemców w 3 kwartale 2022</w:t>
      </w:r>
      <w:r w:rsidR="000C4CC2">
        <w:rPr>
          <w:spacing w:val="-5"/>
          <w:szCs w:val="19"/>
        </w:rPr>
        <w:t xml:space="preserve"> </w:t>
      </w:r>
      <w:r w:rsidRPr="00BA13EC">
        <w:rPr>
          <w:spacing w:val="-5"/>
          <w:szCs w:val="19"/>
        </w:rPr>
        <w:t>r., przekraczających granicę w ramach MRG, wyniosła 65,1 mln zł.</w:t>
      </w:r>
    </w:p>
    <w:p w14:paraId="5D1FF927" w14:textId="11B917E9" w:rsidR="00517FFA" w:rsidRPr="00F91E8D" w:rsidRDefault="00517FFA" w:rsidP="00EA0CAA">
      <w:pPr>
        <w:pStyle w:val="Nagwek1"/>
        <w:spacing w:before="360"/>
        <w:rPr>
          <w:rFonts w:ascii="Fira Sans" w:hAnsi="Fira Sans" w:cs="Arial"/>
          <w:b/>
          <w:color w:val="auto"/>
          <w:spacing w:val="-2"/>
          <w:szCs w:val="19"/>
        </w:rPr>
      </w:pPr>
      <w:r w:rsidRPr="00F91E8D">
        <w:rPr>
          <w:rFonts w:ascii="Fira Sans" w:hAnsi="Fira Sans" w:cs="Arial"/>
          <w:b/>
          <w:color w:val="auto"/>
          <w:spacing w:val="-2"/>
          <w:szCs w:val="19"/>
        </w:rPr>
        <w:t>Wykres 3. Mały ruch graniczny cudzoziemców na granicy polsko-ukraińskiej</w:t>
      </w:r>
      <w:r w:rsidR="0014256A" w:rsidRPr="00F91E8D">
        <w:rPr>
          <w:rFonts w:ascii="Fira Sans" w:hAnsi="Fira Sans" w:cs="Arial"/>
          <w:b/>
          <w:color w:val="auto"/>
          <w:spacing w:val="-2"/>
          <w:szCs w:val="19"/>
        </w:rPr>
        <w:t xml:space="preserve"> według kwartałów</w:t>
      </w:r>
    </w:p>
    <w:p w14:paraId="2EA63D30" w14:textId="5C7960A7" w:rsidR="00517FFA" w:rsidRPr="00687DC1" w:rsidRDefault="00B30CFB" w:rsidP="00517FFA">
      <w:pPr>
        <w:spacing w:after="0" w:line="240" w:lineRule="auto"/>
        <w:jc w:val="center"/>
        <w:rPr>
          <w:rFonts w:cs="Arial"/>
          <w:b/>
          <w:szCs w:val="19"/>
        </w:rPr>
      </w:pPr>
      <w:r w:rsidRPr="00B30CFB">
        <w:rPr>
          <w:noProof/>
        </w:rPr>
        <w:drawing>
          <wp:inline distT="0" distB="0" distL="0" distR="0" wp14:anchorId="2A9DB260" wp14:editId="684FF7E0">
            <wp:extent cx="4486899" cy="2052000"/>
            <wp:effectExtent l="0" t="0" r="0" b="5715"/>
            <wp:docPr id="16" name="Obraz 16" descr="Wykres 3. Wartości wydatków i wielkość ruchu granicznego cudzoziemców w ramach małego ruchu granicznego na granicy polsko-ukraińskiej w poszczególnych kwartałach lat od 2010 roku do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899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065AF" w14:textId="033189FE" w:rsidR="00DD6214" w:rsidRPr="0017701F" w:rsidRDefault="002B0A96" w:rsidP="00EA0CAA">
      <w:pPr>
        <w:spacing w:before="360" w:line="240" w:lineRule="auto"/>
        <w:rPr>
          <w:b/>
          <w:color w:val="FF0000"/>
        </w:rPr>
      </w:pPr>
      <w:r w:rsidRPr="009E35D2">
        <w:rPr>
          <w:b/>
          <w:color w:val="FF0000"/>
        </w:rPr>
        <w:br w:type="column"/>
      </w:r>
      <w:r w:rsidR="006B0BF6">
        <w:rPr>
          <w:b/>
          <w:color w:val="001D77"/>
        </w:rPr>
        <w:lastRenderedPageBreak/>
        <w:t>Zasię</w:t>
      </w:r>
      <w:r w:rsidR="007D3A93">
        <w:rPr>
          <w:b/>
          <w:color w:val="001D77"/>
        </w:rPr>
        <w:t>g</w:t>
      </w:r>
      <w:r w:rsidR="00DD6214" w:rsidRPr="004C62BE">
        <w:rPr>
          <w:b/>
          <w:color w:val="001D77"/>
        </w:rPr>
        <w:t xml:space="preserve"> oddziaływania granicy</w:t>
      </w:r>
    </w:p>
    <w:p w14:paraId="1F6F3B6E" w14:textId="2E82B9FD" w:rsidR="004C62BE" w:rsidRPr="004C62BE" w:rsidRDefault="004C62BE" w:rsidP="00863646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after="120" w:line="288" w:lineRule="auto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4C62BE">
        <w:rPr>
          <w:rFonts w:ascii="Fira Sans" w:hAnsi="Fira Sans"/>
          <w:spacing w:val="-2"/>
          <w:sz w:val="19"/>
          <w:szCs w:val="19"/>
        </w:rPr>
        <w:t>Wyniki badań pokazują, że przekraczający w 3 kwartale 2022</w:t>
      </w:r>
      <w:r w:rsidR="004D31C9">
        <w:rPr>
          <w:rFonts w:ascii="Fira Sans" w:hAnsi="Fira Sans"/>
          <w:spacing w:val="-2"/>
          <w:sz w:val="19"/>
          <w:szCs w:val="19"/>
        </w:rPr>
        <w:t xml:space="preserve"> </w:t>
      </w:r>
      <w:r w:rsidRPr="004C62BE">
        <w:rPr>
          <w:rFonts w:ascii="Fira Sans" w:hAnsi="Fira Sans"/>
          <w:spacing w:val="-2"/>
          <w:sz w:val="19"/>
          <w:szCs w:val="19"/>
        </w:rPr>
        <w:t xml:space="preserve">r. lądową granicę Polski, zarówno cudzoziemcy jak i Polacy, byli najczęściej mieszkańcami miejscowości zlokalizowanych w odległości do 50 </w:t>
      </w:r>
      <w:r w:rsidR="001E066E">
        <w:rPr>
          <w:rFonts w:ascii="Fira Sans" w:hAnsi="Fira Sans"/>
          <w:spacing w:val="-2"/>
          <w:sz w:val="19"/>
          <w:szCs w:val="19"/>
        </w:rPr>
        <w:t xml:space="preserve">km </w:t>
      </w:r>
      <w:r w:rsidRPr="004C62BE">
        <w:rPr>
          <w:rFonts w:ascii="Fira Sans" w:hAnsi="Fira Sans"/>
          <w:spacing w:val="-2"/>
          <w:sz w:val="19"/>
          <w:szCs w:val="19"/>
        </w:rPr>
        <w:t xml:space="preserve">od granicy - 71,5% cudzoziemców i 69,4%, </w:t>
      </w:r>
      <w:r w:rsidR="00F72689">
        <w:rPr>
          <w:rFonts w:ascii="Fira Sans" w:hAnsi="Fira Sans"/>
          <w:spacing w:val="-2"/>
          <w:sz w:val="19"/>
          <w:szCs w:val="19"/>
        </w:rPr>
        <w:t>w tym</w:t>
      </w:r>
      <w:r w:rsidRPr="004C62BE">
        <w:rPr>
          <w:rFonts w:ascii="Fira Sans" w:hAnsi="Fira Sans"/>
          <w:spacing w:val="-2"/>
          <w:sz w:val="19"/>
          <w:szCs w:val="19"/>
        </w:rPr>
        <w:t xml:space="preserve"> 52,6% cudzoziemców i 57,5% Polaków mieszkało w pasie do 30 km od granicy.</w:t>
      </w:r>
    </w:p>
    <w:p w14:paraId="69FBCF81" w14:textId="693E0573" w:rsidR="008A697D" w:rsidRPr="00510671" w:rsidRDefault="0065792B" w:rsidP="00AD78D1">
      <w:pPr>
        <w:tabs>
          <w:tab w:val="left" w:pos="840"/>
        </w:tabs>
        <w:spacing w:before="360" w:line="240" w:lineRule="auto"/>
        <w:ind w:left="697" w:hanging="697"/>
        <w:rPr>
          <w:rFonts w:eastAsia="Times New Roman" w:cs="Arial"/>
          <w:b/>
          <w:szCs w:val="19"/>
          <w:lang w:eastAsia="pl-PL"/>
        </w:rPr>
      </w:pPr>
      <w:r w:rsidRPr="00634B7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277C972E">
                <wp:simplePos x="0" y="0"/>
                <wp:positionH relativeFrom="column">
                  <wp:posOffset>5236210</wp:posOffset>
                </wp:positionH>
                <wp:positionV relativeFrom="paragraph">
                  <wp:posOffset>84455</wp:posOffset>
                </wp:positionV>
                <wp:extent cx="1744345" cy="1216025"/>
                <wp:effectExtent l="0" t="0" r="0" b="3175"/>
                <wp:wrapTight wrapText="bothSides">
                  <wp:wrapPolygon edited="0">
                    <wp:start x="708" y="0"/>
                    <wp:lineTo x="708" y="21318"/>
                    <wp:lineTo x="20759" y="21318"/>
                    <wp:lineTo x="20759" y="0"/>
                    <wp:lineTo x="708" y="0"/>
                  </wp:wrapPolygon>
                </wp:wrapTight>
                <wp:docPr id="2" name="Pole tekstowe 2" descr="Zarówno cudzoziemcy, jak i Polacy przekraczający lądową granicę Polski byli najczęściej mieszkańcami miejscowości zlokalizowanych w odległości do 50 km od gra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4E41FB1B" w:rsidR="00CF49DE" w:rsidRPr="00F1566D" w:rsidRDefault="00CF49DE" w:rsidP="0045140F">
                            <w:pPr>
                              <w:pStyle w:val="tekstzboku"/>
                              <w:spacing w:before="0"/>
                            </w:pPr>
                            <w:r w:rsidRPr="005F5A54">
                              <w:rPr>
                                <w:spacing w:val="-2"/>
                              </w:rPr>
                              <w:t xml:space="preserve">Zarówno cudzoziemcy, jak i Polacy przekraczający lądową granicę </w:t>
                            </w:r>
                            <w:r w:rsidRPr="0074222A">
                              <w:rPr>
                                <w:spacing w:val="-2"/>
                              </w:rPr>
                              <w:t>Polski byli najczęściej mieszkańcami</w:t>
                            </w:r>
                            <w:r w:rsidRPr="00F1566D">
                              <w:rPr>
                                <w:spacing w:val="-2"/>
                              </w:rPr>
                              <w:t xml:space="preserve"> miejscowości zlokalizowanych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3BEE" id="_x0000_s1030" type="#_x0000_t202" alt="Zarówno cudzoziemcy, jak i Polacy przekraczający lądową granicę Polski byli najczęściej mieszkańcami miejscowości zlokalizowanych w odległości do 50 km od granicy " style="position:absolute;left:0;text-align:left;margin-left:412.3pt;margin-top:6.65pt;width:137.35pt;height:95.7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" filled="f" stroked="f">
                <v:textbox inset=",0,,0">
                  <w:txbxContent>
                    <w:p w14:paraId="37DB388F" w14:textId="4E41FB1B" w:rsidR="00CF49DE" w:rsidRPr="00F1566D" w:rsidRDefault="00CF49DE" w:rsidP="0045140F">
                      <w:pPr>
                        <w:pStyle w:val="tekstzboku"/>
                        <w:spacing w:before="0"/>
                      </w:pPr>
                      <w:r w:rsidRPr="005F5A54">
                        <w:rPr>
                          <w:spacing w:val="-2"/>
                        </w:rPr>
                        <w:t xml:space="preserve">Zarówno cudzoziemcy, jak i Polacy przekraczający lądową granicę </w:t>
                      </w:r>
                      <w:r w:rsidRPr="0074222A">
                        <w:rPr>
                          <w:spacing w:val="-2"/>
                        </w:rPr>
                        <w:t>Polski byli najczęściej mieszkańcami</w:t>
                      </w:r>
                      <w:r w:rsidRPr="00F1566D">
                        <w:rPr>
                          <w:spacing w:val="-2"/>
                        </w:rPr>
                        <w:t xml:space="preserve"> miejscowości zlokalizowanych w 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634B77">
        <w:rPr>
          <w:rFonts w:eastAsia="Times New Roman" w:cs="Arial"/>
          <w:b/>
          <w:spacing w:val="-2"/>
          <w:szCs w:val="19"/>
          <w:lang w:eastAsia="pl-PL"/>
        </w:rPr>
        <w:t>Mapa </w:t>
      </w:r>
      <w:r w:rsidR="00D357A3" w:rsidRPr="00634B77">
        <w:rPr>
          <w:rFonts w:eastAsia="Times New Roman" w:cs="Arial"/>
          <w:b/>
          <w:spacing w:val="-2"/>
          <w:szCs w:val="19"/>
          <w:lang w:eastAsia="pl-PL"/>
        </w:rPr>
        <w:t>2</w:t>
      </w:r>
      <w:r w:rsidR="008A697D" w:rsidRPr="00634B77">
        <w:rPr>
          <w:rFonts w:eastAsia="Times New Roman" w:cs="Arial"/>
          <w:b/>
          <w:spacing w:val="-2"/>
          <w:szCs w:val="19"/>
          <w:lang w:eastAsia="pl-PL"/>
        </w:rPr>
        <w:t>. </w:t>
      </w:r>
      <w:r w:rsidR="00AD491B" w:rsidRPr="00634B77">
        <w:rPr>
          <w:rFonts w:eastAsia="Times New Roman" w:cs="Arial"/>
          <w:b/>
          <w:szCs w:val="19"/>
          <w:lang w:eastAsia="pl-PL"/>
        </w:rPr>
        <w:t xml:space="preserve">Zasięg oddziaływania granicy na podstawie </w:t>
      </w:r>
      <w:r w:rsidR="00200F63" w:rsidRPr="00634B77">
        <w:rPr>
          <w:rFonts w:eastAsia="Times New Roman" w:cs="Arial"/>
          <w:b/>
          <w:szCs w:val="19"/>
          <w:lang w:eastAsia="pl-PL"/>
        </w:rPr>
        <w:t>przekroczeń odcinków granic</w:t>
      </w:r>
      <w:r w:rsidR="00997BF9" w:rsidRPr="00634B77">
        <w:rPr>
          <w:rFonts w:eastAsia="Times New Roman" w:cs="Arial"/>
          <w:b/>
          <w:szCs w:val="19"/>
          <w:lang w:eastAsia="pl-PL"/>
        </w:rPr>
        <w:t xml:space="preserve"> przez</w:t>
      </w:r>
      <w:r w:rsidR="00997BF9" w:rsidRPr="00634B77">
        <w:rPr>
          <w:rFonts w:eastAsia="Times New Roman" w:cs="Arial"/>
          <w:b/>
          <w:szCs w:val="19"/>
          <w:lang w:eastAsia="pl-PL"/>
        </w:rPr>
        <w:br/>
        <w:t>cudzo</w:t>
      </w:r>
      <w:r w:rsidR="00AD491B" w:rsidRPr="00634B77">
        <w:rPr>
          <w:rFonts w:eastAsia="Times New Roman" w:cs="Arial"/>
          <w:b/>
          <w:szCs w:val="19"/>
          <w:lang w:eastAsia="pl-PL"/>
        </w:rPr>
        <w:t xml:space="preserve">ziemców w </w:t>
      </w:r>
      <w:r w:rsidR="00634B77">
        <w:rPr>
          <w:rFonts w:eastAsia="Times New Roman" w:cs="Arial"/>
          <w:b/>
          <w:szCs w:val="19"/>
          <w:lang w:eastAsia="pl-PL"/>
        </w:rPr>
        <w:t>3</w:t>
      </w:r>
      <w:r w:rsidR="00AD491B" w:rsidRPr="00634B77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634B77">
        <w:rPr>
          <w:rFonts w:eastAsia="Times New Roman" w:cs="Arial"/>
          <w:b/>
          <w:szCs w:val="19"/>
          <w:lang w:eastAsia="pl-PL"/>
        </w:rPr>
        <w:t>2</w:t>
      </w:r>
      <w:r w:rsidR="003719B9" w:rsidRPr="00634B77">
        <w:rPr>
          <w:rFonts w:eastAsia="Times New Roman" w:cs="Arial"/>
          <w:b/>
          <w:szCs w:val="19"/>
          <w:lang w:eastAsia="pl-PL"/>
        </w:rPr>
        <w:t>2</w:t>
      </w:r>
      <w:r w:rsidR="00AD491B" w:rsidRPr="00634B77">
        <w:rPr>
          <w:rFonts w:eastAsia="Times New Roman" w:cs="Arial"/>
          <w:b/>
          <w:szCs w:val="19"/>
          <w:lang w:eastAsia="pl-PL"/>
        </w:rPr>
        <w:t xml:space="preserve"> roku</w:t>
      </w:r>
    </w:p>
    <w:p w14:paraId="57E11337" w14:textId="7EACB97C" w:rsidR="003B197A" w:rsidRPr="00510671" w:rsidRDefault="00634B77" w:rsidP="000C0002">
      <w:pPr>
        <w:tabs>
          <w:tab w:val="left" w:pos="840"/>
        </w:tabs>
        <w:spacing w:before="0" w:after="0" w:line="240" w:lineRule="auto"/>
        <w:ind w:left="794" w:hanging="794"/>
        <w:jc w:val="center"/>
        <w:rPr>
          <w:rFonts w:eastAsia="Times New Roman" w:cs="Arial"/>
          <w:b/>
          <w:szCs w:val="19"/>
          <w:u w:val="single"/>
          <w:lang w:eastAsia="pl-PL"/>
        </w:rPr>
      </w:pPr>
      <w:r w:rsidRPr="00634B77">
        <w:rPr>
          <w:noProof/>
        </w:rPr>
        <w:drawing>
          <wp:inline distT="0" distB="0" distL="0" distR="0" wp14:anchorId="205203CA" wp14:editId="34CAC04E">
            <wp:extent cx="4577396" cy="2880000"/>
            <wp:effectExtent l="0" t="0" r="0" b="0"/>
            <wp:docPr id="15" name="Obraz 15" descr="Mapa 2. Struktura odległości od granicy miejsca zamieszkania i miejsca dokonywania zakupów przez cudzoziemców w 3 kwartale 2022 roku według odcinków gra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396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3E53EBFF" w14:textId="55022347" w:rsidR="00E01541" w:rsidRPr="00E01541" w:rsidRDefault="00E01541" w:rsidP="00E01541">
      <w:pPr>
        <w:tabs>
          <w:tab w:val="left" w:pos="0"/>
        </w:tabs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E01541">
        <w:rPr>
          <w:rFonts w:eastAsia="Times New Roman" w:cs="Times New Roman"/>
          <w:szCs w:val="19"/>
          <w:lang w:eastAsia="pl-PL"/>
        </w:rPr>
        <w:t>W przypadku zewnętrznej granicy UE na terenie Polski 66,2% cudzoziemców oraz 63,1% Polaków przekraczających lądową granicę Polski mieszkało w pasie do 50 km od granicy, a w przypadku wewnętrznej granicy UE odpowiedni</w:t>
      </w:r>
      <w:r w:rsidR="001E066E">
        <w:rPr>
          <w:rFonts w:eastAsia="Times New Roman" w:cs="Times New Roman"/>
          <w:szCs w:val="19"/>
          <w:lang w:eastAsia="pl-PL"/>
        </w:rPr>
        <w:t>o</w:t>
      </w:r>
      <w:r w:rsidRPr="00E01541">
        <w:rPr>
          <w:rFonts w:eastAsia="Times New Roman" w:cs="Times New Roman"/>
          <w:szCs w:val="19"/>
          <w:lang w:eastAsia="pl-PL"/>
        </w:rPr>
        <w:t xml:space="preserve"> 72,5% i 69,5%.</w:t>
      </w:r>
    </w:p>
    <w:p w14:paraId="50E3B222" w14:textId="2A3BC68B" w:rsidR="008A697D" w:rsidRPr="00510671" w:rsidRDefault="0048604D" w:rsidP="00EA0CAA">
      <w:pPr>
        <w:tabs>
          <w:tab w:val="left" w:pos="840"/>
        </w:tabs>
        <w:spacing w:before="36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634B7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25FD07C9">
                <wp:simplePos x="0" y="0"/>
                <wp:positionH relativeFrom="page">
                  <wp:posOffset>5718810</wp:posOffset>
                </wp:positionH>
                <wp:positionV relativeFrom="paragraph">
                  <wp:posOffset>80645</wp:posOffset>
                </wp:positionV>
                <wp:extent cx="1715770" cy="1121410"/>
                <wp:effectExtent l="0" t="0" r="0" b="2540"/>
                <wp:wrapTight wrapText="bothSides">
                  <wp:wrapPolygon edited="0">
                    <wp:start x="719" y="0"/>
                    <wp:lineTo x="719" y="21282"/>
                    <wp:lineTo x="21104" y="21282"/>
                    <wp:lineTo x="21104" y="0"/>
                    <wp:lineTo x="719" y="0"/>
                  </wp:wrapPolygon>
                </wp:wrapTight>
                <wp:docPr id="19" name="Pole tekstowe 19" descr="Większość, zarówno cudzoziemców jak i Polaków przekraczających lądową granicę Polski dokonywała zakupów w odległości do 50 km od grani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21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1C660384" w:rsidR="00CF49DE" w:rsidRPr="00C00D57" w:rsidRDefault="00CF49DE" w:rsidP="006C122F">
                            <w:pPr>
                              <w:pStyle w:val="tekstzboku"/>
                              <w:spacing w:before="0"/>
                            </w:pPr>
                            <w:r w:rsidRPr="0074222A">
                              <w:rPr>
                                <w:spacing w:val="-2"/>
                              </w:rPr>
                              <w:t>Większość,</w:t>
                            </w:r>
                            <w:r w:rsidR="00FE501C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="00960356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jak i Polaków przekraczających lądową granicę Polski</w:t>
                            </w:r>
                            <w:r w:rsidR="00661F65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dokonywała zakupów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1" type="#_x0000_t202" alt="Większość, zarówno cudzoziemców jak i Polaków przekraczających lądową granicę Polski dokonywała zakupów w odległości do 50 km od granicy" style="position:absolute;left:0;text-align:left;margin-left:450.3pt;margin-top:6.35pt;width:135.1pt;height:88.3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" filled="f" stroked="f">
                <v:textbox inset=",0,2mm,0">
                  <w:txbxContent>
                    <w:p w14:paraId="5D16A280" w14:textId="1C660384" w:rsidR="00CF49DE" w:rsidRPr="00C00D57" w:rsidRDefault="00CF49DE" w:rsidP="006C122F">
                      <w:pPr>
                        <w:pStyle w:val="tekstzboku"/>
                        <w:spacing w:before="0"/>
                      </w:pPr>
                      <w:r w:rsidRPr="0074222A">
                        <w:rPr>
                          <w:spacing w:val="-2"/>
                        </w:rPr>
                        <w:t>Większość,</w:t>
                      </w:r>
                      <w:r w:rsidR="00FE501C">
                        <w:rPr>
                          <w:spacing w:val="-2"/>
                        </w:rPr>
                        <w:t xml:space="preserve"> zarówno cudzoziemców</w:t>
                      </w:r>
                      <w:r w:rsidR="00960356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jak i Polaków przekraczających lądową granicę Polski</w:t>
                      </w:r>
                      <w:r w:rsidR="00661F65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dokonywała zakupów w odległości do 50 km od granicy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634B77">
        <w:rPr>
          <w:rFonts w:eastAsia="Times New Roman" w:cs="Arial"/>
          <w:b/>
          <w:szCs w:val="19"/>
          <w:lang w:eastAsia="pl-PL"/>
        </w:rPr>
        <w:t>Mapa </w:t>
      </w:r>
      <w:r w:rsidR="00D357A3" w:rsidRPr="00634B77">
        <w:rPr>
          <w:rFonts w:eastAsia="Times New Roman" w:cs="Arial"/>
          <w:b/>
          <w:szCs w:val="19"/>
          <w:lang w:eastAsia="pl-PL"/>
        </w:rPr>
        <w:t>3</w:t>
      </w:r>
      <w:r w:rsidR="008A697D" w:rsidRPr="00634B77">
        <w:rPr>
          <w:rFonts w:eastAsia="Times New Roman" w:cs="Arial"/>
          <w:b/>
          <w:szCs w:val="19"/>
          <w:lang w:eastAsia="pl-PL"/>
        </w:rPr>
        <w:t>. </w:t>
      </w:r>
      <w:r w:rsidR="00AD491B" w:rsidRPr="00634B77">
        <w:rPr>
          <w:rFonts w:eastAsia="Times New Roman" w:cs="Arial"/>
          <w:b/>
          <w:szCs w:val="19"/>
          <w:lang w:eastAsia="pl-PL"/>
        </w:rPr>
        <w:t>Zasięg oddziaływania granicy na podsta</w:t>
      </w:r>
      <w:r w:rsidR="00200F63" w:rsidRPr="00634B77">
        <w:rPr>
          <w:rFonts w:eastAsia="Times New Roman" w:cs="Arial"/>
          <w:b/>
          <w:szCs w:val="19"/>
          <w:lang w:eastAsia="pl-PL"/>
        </w:rPr>
        <w:t>wie przekroczeń odcinków granic</w:t>
      </w:r>
      <w:r w:rsidR="002F77F7" w:rsidRPr="00634B77">
        <w:rPr>
          <w:rFonts w:eastAsia="Times New Roman" w:cs="Arial"/>
          <w:b/>
          <w:szCs w:val="19"/>
          <w:lang w:eastAsia="pl-PL"/>
        </w:rPr>
        <w:t xml:space="preserve"> przez</w:t>
      </w:r>
      <w:r w:rsidR="00612B93" w:rsidRPr="00634B77">
        <w:rPr>
          <w:rFonts w:eastAsia="Times New Roman" w:cs="Arial"/>
          <w:b/>
          <w:szCs w:val="19"/>
          <w:lang w:eastAsia="pl-PL"/>
        </w:rPr>
        <w:br/>
      </w:r>
      <w:r w:rsidR="002F77F7" w:rsidRPr="00634B77">
        <w:rPr>
          <w:rFonts w:eastAsia="Times New Roman" w:cs="Arial"/>
          <w:b/>
          <w:szCs w:val="19"/>
          <w:lang w:eastAsia="pl-PL"/>
        </w:rPr>
        <w:t xml:space="preserve">Polaków w </w:t>
      </w:r>
      <w:r w:rsidR="00634B77" w:rsidRPr="00634B77">
        <w:rPr>
          <w:rFonts w:eastAsia="Times New Roman" w:cs="Arial"/>
          <w:b/>
          <w:szCs w:val="19"/>
          <w:lang w:eastAsia="pl-PL"/>
        </w:rPr>
        <w:t>3</w:t>
      </w:r>
      <w:r w:rsidR="00AD491B" w:rsidRPr="00634B77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634B77">
        <w:rPr>
          <w:rFonts w:eastAsia="Times New Roman" w:cs="Arial"/>
          <w:b/>
          <w:szCs w:val="19"/>
          <w:lang w:eastAsia="pl-PL"/>
        </w:rPr>
        <w:t>2</w:t>
      </w:r>
      <w:r w:rsidR="003719B9" w:rsidRPr="00634B77">
        <w:rPr>
          <w:rFonts w:eastAsia="Times New Roman" w:cs="Arial"/>
          <w:b/>
          <w:szCs w:val="19"/>
          <w:lang w:eastAsia="pl-PL"/>
        </w:rPr>
        <w:t>2</w:t>
      </w:r>
      <w:r w:rsidR="00AD491B" w:rsidRPr="00634B77">
        <w:rPr>
          <w:rFonts w:eastAsia="Times New Roman" w:cs="Arial"/>
          <w:b/>
          <w:szCs w:val="19"/>
          <w:lang w:eastAsia="pl-PL"/>
        </w:rPr>
        <w:t xml:space="preserve"> roku</w:t>
      </w:r>
    </w:p>
    <w:p w14:paraId="4A35A3AF" w14:textId="28223EE4" w:rsidR="008A697D" w:rsidRPr="00510671" w:rsidRDefault="00634B77" w:rsidP="000C0002">
      <w:pPr>
        <w:spacing w:before="0" w:after="0" w:line="240" w:lineRule="auto"/>
        <w:jc w:val="center"/>
        <w:rPr>
          <w:rFonts w:eastAsia="Times New Roman" w:cs="Arial"/>
          <w:b/>
          <w:szCs w:val="19"/>
          <w:lang w:eastAsia="pl-PL"/>
        </w:rPr>
      </w:pPr>
      <w:r w:rsidRPr="00634B77">
        <w:rPr>
          <w:noProof/>
        </w:rPr>
        <w:drawing>
          <wp:inline distT="0" distB="0" distL="0" distR="0" wp14:anchorId="5CC262B8" wp14:editId="18543B23">
            <wp:extent cx="4567659" cy="2880000"/>
            <wp:effectExtent l="0" t="0" r="4445" b="0"/>
            <wp:docPr id="20" name="Obraz 20" descr="Mapa 3. Struktura odległości od granicy miejsca zamieszkania i miejsca dokonywania zakupów przez Polaków w 3 kwartale 2022 roku według odcinków gra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659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3F9A3" w14:textId="39B67A14" w:rsidR="00E01541" w:rsidRPr="00E01541" w:rsidRDefault="00E01541" w:rsidP="00E01541">
      <w:pPr>
        <w:tabs>
          <w:tab w:val="left" w:pos="0"/>
        </w:tabs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E01541">
        <w:rPr>
          <w:rFonts w:eastAsia="Times New Roman" w:cs="Times New Roman"/>
          <w:szCs w:val="19"/>
          <w:lang w:eastAsia="pl-PL"/>
        </w:rPr>
        <w:t>Większość cudzoziemców dokonywał</w:t>
      </w:r>
      <w:r w:rsidR="00A35A44">
        <w:rPr>
          <w:rFonts w:eastAsia="Times New Roman" w:cs="Times New Roman"/>
          <w:szCs w:val="19"/>
          <w:lang w:eastAsia="pl-PL"/>
        </w:rPr>
        <w:t>a</w:t>
      </w:r>
      <w:r w:rsidRPr="00E01541">
        <w:rPr>
          <w:rFonts w:eastAsia="Times New Roman" w:cs="Times New Roman"/>
          <w:szCs w:val="19"/>
          <w:lang w:eastAsia="pl-PL"/>
        </w:rPr>
        <w:t xml:space="preserve"> zakupów w pasie do 50</w:t>
      </w:r>
      <w:r w:rsidR="001E066E">
        <w:rPr>
          <w:rFonts w:eastAsia="Times New Roman" w:cs="Times New Roman"/>
          <w:szCs w:val="19"/>
          <w:lang w:eastAsia="pl-PL"/>
        </w:rPr>
        <w:t xml:space="preserve"> km</w:t>
      </w:r>
      <w:r w:rsidRPr="00E01541">
        <w:rPr>
          <w:rFonts w:eastAsia="Times New Roman" w:cs="Times New Roman"/>
          <w:szCs w:val="19"/>
          <w:lang w:eastAsia="pl-PL"/>
        </w:rPr>
        <w:t xml:space="preserve"> od granicy, w przypadku zewnętrznej granicy UE na terenie Polski </w:t>
      </w:r>
      <w:r>
        <w:rPr>
          <w:rFonts w:eastAsia="Times New Roman" w:cs="Times New Roman"/>
          <w:szCs w:val="19"/>
          <w:lang w:eastAsia="pl-PL"/>
        </w:rPr>
        <w:t>–</w:t>
      </w:r>
      <w:r w:rsidRPr="00E01541">
        <w:rPr>
          <w:rFonts w:eastAsia="Times New Roman" w:cs="Times New Roman"/>
          <w:szCs w:val="19"/>
          <w:lang w:eastAsia="pl-PL"/>
        </w:rPr>
        <w:t xml:space="preserve"> 66,4% przekraczających, natomiast w przypadku granicy wewnętrznej UE </w:t>
      </w:r>
      <w:r>
        <w:rPr>
          <w:rFonts w:eastAsia="Times New Roman" w:cs="Times New Roman"/>
          <w:szCs w:val="19"/>
          <w:lang w:eastAsia="pl-PL"/>
        </w:rPr>
        <w:t>–</w:t>
      </w:r>
      <w:r w:rsidRPr="00E01541">
        <w:rPr>
          <w:rFonts w:eastAsia="Times New Roman" w:cs="Times New Roman"/>
          <w:szCs w:val="19"/>
          <w:lang w:eastAsia="pl-PL"/>
        </w:rPr>
        <w:t xml:space="preserve"> 83,3%. Z kolei odsetek Polaków dokonujących zakupów w pasie do 50</w:t>
      </w:r>
      <w:r w:rsidR="001E066E">
        <w:rPr>
          <w:rFonts w:eastAsia="Times New Roman" w:cs="Times New Roman"/>
          <w:szCs w:val="19"/>
          <w:lang w:eastAsia="pl-PL"/>
        </w:rPr>
        <w:t xml:space="preserve"> km </w:t>
      </w:r>
      <w:r w:rsidRPr="00E01541">
        <w:rPr>
          <w:rFonts w:eastAsia="Times New Roman" w:cs="Times New Roman"/>
          <w:szCs w:val="19"/>
          <w:lang w:eastAsia="pl-PL"/>
        </w:rPr>
        <w:t>od granicy zewnętrznej wyniósł 74,9% przekraczających, natomiast w przypadku granicy wewnętrznej 65,3%.</w:t>
      </w:r>
    </w:p>
    <w:p w14:paraId="457F3B4A" w14:textId="5BD1C106" w:rsidR="00E01541" w:rsidRPr="0017701F" w:rsidRDefault="00E01541" w:rsidP="00863646">
      <w:pPr>
        <w:spacing w:before="240" w:after="0" w:line="288" w:lineRule="auto"/>
        <w:rPr>
          <w:rFonts w:eastAsia="Times New Roman" w:cs="Arial"/>
          <w:b/>
          <w:color w:val="FF0000"/>
          <w:szCs w:val="19"/>
          <w:lang w:eastAsia="pl-PL"/>
        </w:rPr>
        <w:sectPr w:rsidR="00E01541" w:rsidRPr="0017701F" w:rsidSect="00EA23E5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F4CB96A" w14:textId="3CB1AFAD" w:rsidR="008A697D" w:rsidRPr="00E40BDF" w:rsidRDefault="008A697D" w:rsidP="00EA0CAA">
      <w:pPr>
        <w:pStyle w:val="Nagwek7"/>
        <w:tabs>
          <w:tab w:val="left" w:pos="0"/>
        </w:tabs>
        <w:spacing w:before="360" w:after="120" w:line="240" w:lineRule="auto"/>
        <w:ind w:right="-11"/>
        <w:rPr>
          <w:rFonts w:ascii="Fira Sans" w:hAnsi="Fira Sans" w:cs="Times New Roman"/>
          <w:b/>
          <w:bCs/>
          <w:i w:val="0"/>
          <w:caps/>
          <w:color w:val="000000" w:themeColor="text1"/>
          <w:szCs w:val="19"/>
        </w:rPr>
      </w:pPr>
      <w:r w:rsidRPr="00D51F0F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5DBA187B" w:rsidR="008A697D" w:rsidRPr="001004E4" w:rsidRDefault="008A697D" w:rsidP="004B560B">
      <w:pPr>
        <w:pStyle w:val="Tekstpodstawowy"/>
        <w:numPr>
          <w:ilvl w:val="0"/>
          <w:numId w:val="4"/>
        </w:numPr>
        <w:spacing w:after="120" w:line="288" w:lineRule="auto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 w:rsidRPr="001004E4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1004E4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1004E4">
        <w:rPr>
          <w:rFonts w:ascii="Fira Sans" w:hAnsi="Fira Sans"/>
          <w:sz w:val="19"/>
          <w:szCs w:val="19"/>
        </w:rPr>
        <w:t xml:space="preserve"> oraz „</w:t>
      </w:r>
      <w:r w:rsidRPr="001004E4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1004E4">
        <w:rPr>
          <w:rFonts w:ascii="Fira Sans" w:hAnsi="Fira Sans"/>
          <w:sz w:val="19"/>
          <w:szCs w:val="19"/>
        </w:rPr>
        <w:t xml:space="preserve"> ujętych w </w:t>
      </w:r>
      <w:r w:rsidR="007A272F" w:rsidRPr="001004E4">
        <w:rPr>
          <w:rFonts w:ascii="Fira Sans" w:hAnsi="Fira Sans"/>
          <w:sz w:val="19"/>
          <w:szCs w:val="19"/>
        </w:rPr>
        <w:t>P</w:t>
      </w:r>
      <w:r w:rsidRPr="001004E4">
        <w:rPr>
          <w:rFonts w:ascii="Fira Sans" w:hAnsi="Fira Sans"/>
          <w:sz w:val="19"/>
          <w:szCs w:val="19"/>
        </w:rPr>
        <w:t xml:space="preserve">rogramie badań statystycznych statystyki publicznej. </w:t>
      </w:r>
      <w:r w:rsidRPr="001004E4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DD2DB6" w:rsidRPr="001004E4">
        <w:rPr>
          <w:rFonts w:ascii="Fira Sans" w:hAnsi="Fira Sans"/>
          <w:bCs/>
          <w:sz w:val="19"/>
          <w:szCs w:val="19"/>
        </w:rPr>
        <w:t xml:space="preserve"> Sportu i Turystyki</w:t>
      </w:r>
      <w:r w:rsidRPr="001004E4">
        <w:rPr>
          <w:rFonts w:ascii="Fira Sans" w:hAnsi="Fira Sans"/>
          <w:bCs/>
          <w:sz w:val="19"/>
          <w:szCs w:val="19"/>
        </w:rPr>
        <w:t>. Badania prowadzone od 2014 r. s</w:t>
      </w:r>
      <w:r w:rsidRPr="001004E4">
        <w:rPr>
          <w:rFonts w:ascii="Fira Sans" w:hAnsi="Fira Sans"/>
          <w:sz w:val="19"/>
          <w:szCs w:val="19"/>
        </w:rPr>
        <w:t>ą wynikiem integracji czterech badań</w:t>
      </w:r>
      <w:r w:rsidR="008B2E0C" w:rsidRPr="001004E4">
        <w:rPr>
          <w:rFonts w:ascii="Fira Sans" w:hAnsi="Fira Sans"/>
          <w:sz w:val="19"/>
          <w:szCs w:val="19"/>
        </w:rPr>
        <w:t>,</w:t>
      </w:r>
      <w:r w:rsidR="002211CE" w:rsidRPr="001004E4">
        <w:rPr>
          <w:rFonts w:ascii="Fira Sans" w:hAnsi="Fira Sans"/>
          <w:sz w:val="19"/>
          <w:szCs w:val="19"/>
        </w:rPr>
        <w:t xml:space="preserve"> </w:t>
      </w:r>
      <w:r w:rsidR="002211CE" w:rsidRPr="001004E4">
        <w:rPr>
          <w:rFonts w:ascii="Fira Sans" w:hAnsi="Fira Sans"/>
          <w:spacing w:val="-2"/>
          <w:sz w:val="19"/>
          <w:szCs w:val="19"/>
        </w:rPr>
        <w:t>w </w:t>
      </w:r>
      <w:r w:rsidRPr="001004E4">
        <w:rPr>
          <w:rFonts w:ascii="Fira Sans" w:hAnsi="Fira Sans"/>
          <w:spacing w:val="-2"/>
          <w:sz w:val="19"/>
          <w:szCs w:val="19"/>
        </w:rPr>
        <w:t xml:space="preserve">tym „Badania obrotu towarów i usług w ruchu granicznym na zewnętrznej granicy Unii </w:t>
      </w:r>
      <w:r w:rsidR="008B2E0C" w:rsidRPr="001004E4">
        <w:rPr>
          <w:rFonts w:ascii="Fira Sans" w:hAnsi="Fira Sans"/>
          <w:spacing w:val="-2"/>
          <w:sz w:val="19"/>
          <w:szCs w:val="19"/>
        </w:rPr>
        <w:t>Europejskiej na terenie Polski”</w:t>
      </w:r>
      <w:r w:rsidRPr="001004E4">
        <w:rPr>
          <w:rFonts w:ascii="Fira Sans" w:hAnsi="Fira Sans"/>
          <w:spacing w:val="-2"/>
          <w:sz w:val="19"/>
          <w:szCs w:val="19"/>
        </w:rPr>
        <w:t>.</w:t>
      </w:r>
    </w:p>
    <w:p w14:paraId="584ACEE2" w14:textId="194DE97B" w:rsidR="00323A92" w:rsidRPr="001004E4" w:rsidRDefault="00323A92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spacing w:val="-4"/>
          <w:szCs w:val="19"/>
          <w:lang w:eastAsia="pl-PL"/>
        </w:rPr>
      </w:pP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Badanie podróży cudzoziemców (nierezydentów) do Polski oraz ruchu pojazdów i osób na granicy Polski z krajami Unii Europejskiej </w:t>
      </w:r>
      <w:r w:rsidR="009F372F" w:rsidRPr="001004E4">
        <w:rPr>
          <w:rFonts w:eastAsia="Times New Roman" w:cs="Times New Roman"/>
          <w:spacing w:val="-4"/>
          <w:szCs w:val="19"/>
          <w:lang w:eastAsia="pl-PL"/>
        </w:rPr>
        <w:t>w</w:t>
      </w:r>
      <w:r w:rsidR="00B4306C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="009F372F" w:rsidRPr="001004E4">
        <w:rPr>
          <w:rFonts w:eastAsia="Times New Roman" w:cs="Times New Roman"/>
          <w:spacing w:val="-4"/>
          <w:szCs w:val="19"/>
          <w:lang w:eastAsia="pl-PL"/>
        </w:rPr>
        <w:t>3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kwarta</w:t>
      </w:r>
      <w:r w:rsidR="00930F17" w:rsidRPr="001004E4">
        <w:rPr>
          <w:rFonts w:eastAsia="Times New Roman" w:cs="Times New Roman"/>
          <w:spacing w:val="-4"/>
          <w:szCs w:val="19"/>
          <w:lang w:eastAsia="pl-PL"/>
        </w:rPr>
        <w:t>le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202</w:t>
      </w:r>
      <w:r w:rsidR="00F012DB" w:rsidRPr="001004E4">
        <w:rPr>
          <w:rFonts w:eastAsia="Times New Roman" w:cs="Times New Roman"/>
          <w:spacing w:val="-4"/>
          <w:szCs w:val="19"/>
          <w:lang w:eastAsia="pl-PL"/>
        </w:rPr>
        <w:t>2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r. było realizowane w terenie przez ankieterów statystycznych. Wyniki badania opracowano 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również z </w:t>
      </w:r>
      <w:r w:rsidRPr="001004E4">
        <w:rPr>
          <w:rFonts w:eastAsia="Times New Roman" w:cs="Times New Roman"/>
          <w:spacing w:val="-4"/>
          <w:szCs w:val="19"/>
          <w:lang w:eastAsia="pl-PL"/>
        </w:rPr>
        <w:t>wykorzystaniem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innych źródeł danych</w:t>
      </w:r>
      <w:r w:rsidR="004A6C17" w:rsidRPr="001004E4">
        <w:rPr>
          <w:rFonts w:eastAsia="Times New Roman" w:cs="Times New Roman"/>
          <w:spacing w:val="-4"/>
          <w:szCs w:val="19"/>
          <w:lang w:eastAsia="pl-PL"/>
        </w:rPr>
        <w:t>.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Badanie podróży cudzoziemców (nierezydentów) obejmuje wyjeżdżających z Polski przez wewnętrzną i zewnętrzną granicę UE na terenie Polski. Badaniu nie podlegają osoby przeby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wające w Polsce powyżej 1 roku, </w:t>
      </w:r>
      <w:r w:rsidRPr="001004E4">
        <w:rPr>
          <w:rFonts w:eastAsia="Times New Roman" w:cs="Times New Roman"/>
          <w:spacing w:val="-4"/>
          <w:szCs w:val="19"/>
          <w:lang w:eastAsia="pl-PL"/>
        </w:rPr>
        <w:t>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wyjątkiem osób podróżujących </w:t>
      </w:r>
      <w:r w:rsidR="008B2E0C" w:rsidRPr="001004E4">
        <w:t>w</w:t>
      </w:r>
      <w:r w:rsidR="00B379A9" w:rsidRPr="001004E4">
        <w:t xml:space="preserve"> </w:t>
      </w:r>
      <w:r w:rsidRPr="001004E4">
        <w:t>ce</w:t>
      </w:r>
      <w:r w:rsidR="008B2E0C" w:rsidRPr="001004E4">
        <w:t>lach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edukacyjnych i zdrowotnych</w:t>
      </w:r>
      <w:r w:rsidRPr="001004E4">
        <w:rPr>
          <w:rFonts w:eastAsia="Times New Roman" w:cs="Times New Roman"/>
          <w:spacing w:val="-4"/>
          <w:szCs w:val="19"/>
          <w:lang w:eastAsia="pl-PL"/>
        </w:rPr>
        <w:t>. Dane dotyczące wydatków poniesionych przez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cudzoziemców (nierezydentów) w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Polsce uwzględniają także towary zakupione w Polsce w celu odsprzedaży w kraju nierezydenta. Badaniem ruchu granicznego (w obu kierunkach – z Polski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 do Polski) objęte są osoby i</w:t>
      </w:r>
      <w:r w:rsidR="004F5C42" w:rsidRPr="001004E4">
        <w:rPr>
          <w:rFonts w:eastAsia="Times New Roman" w:cs="Times New Roman"/>
          <w:spacing w:val="-4"/>
          <w:szCs w:val="19"/>
          <w:lang w:eastAsia="pl-PL"/>
        </w:rPr>
        <w:t> </w:t>
      </w:r>
      <w:r w:rsidRPr="001004E4">
        <w:rPr>
          <w:rFonts w:eastAsia="Times New Roman" w:cs="Times New Roman"/>
          <w:spacing w:val="-4"/>
          <w:szCs w:val="19"/>
          <w:lang w:eastAsia="pl-PL"/>
        </w:rPr>
        <w:t>pojazdy przekraczające granicę Polski z krajami Unii Europejskiej na wybranych drogowych przejściach granicznych.</w:t>
      </w:r>
    </w:p>
    <w:p w14:paraId="197BD284" w14:textId="287614A1" w:rsidR="002C16A1" w:rsidRPr="001004E4" w:rsidRDefault="00EF33AB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szCs w:val="19"/>
          <w:lang w:eastAsia="pl-PL"/>
        </w:rPr>
      </w:pPr>
      <w:r w:rsidRPr="001004E4">
        <w:rPr>
          <w:szCs w:val="19"/>
        </w:rPr>
        <w:t>Badanie u</w:t>
      </w:r>
      <w:r w:rsidRPr="001004E4">
        <w:rPr>
          <w:bCs/>
          <w:szCs w:val="19"/>
        </w:rPr>
        <w:t>czestnictwa Polaków (rezydentów) w podróżach prowadzone jest w</w:t>
      </w:r>
      <w:r w:rsidR="00C14F2B" w:rsidRPr="001004E4">
        <w:rPr>
          <w:bCs/>
          <w:szCs w:val="19"/>
        </w:rPr>
        <w:t xml:space="preserve"> </w:t>
      </w:r>
      <w:r w:rsidRPr="001004E4">
        <w:rPr>
          <w:bCs/>
          <w:szCs w:val="19"/>
        </w:rPr>
        <w:t>gospodarstwach domowych, w cyklu kwartalnym</w:t>
      </w:r>
      <w:r w:rsidRPr="001004E4">
        <w:rPr>
          <w:szCs w:val="19"/>
        </w:rPr>
        <w:t xml:space="preserve"> (w miesiącu następnym po kwartale)</w:t>
      </w:r>
      <w:r w:rsidR="001E066E">
        <w:rPr>
          <w:szCs w:val="19"/>
        </w:rPr>
        <w:t>,</w:t>
      </w:r>
      <w:r w:rsidRPr="001004E4">
        <w:rPr>
          <w:szCs w:val="19"/>
        </w:rPr>
        <w:t xml:space="preserve"> przy wykorzystaniu metody telefonicznej. Badaniu nie podlegają osoby przebywa</w:t>
      </w:r>
      <w:r w:rsidR="008B2E0C" w:rsidRPr="001004E4">
        <w:rPr>
          <w:szCs w:val="19"/>
        </w:rPr>
        <w:t>jące za granicą powyżej 1</w:t>
      </w:r>
      <w:r w:rsidR="00C14F2B" w:rsidRPr="001004E4">
        <w:rPr>
          <w:szCs w:val="19"/>
        </w:rPr>
        <w:t xml:space="preserve"> </w:t>
      </w:r>
      <w:r w:rsidR="008B2E0C" w:rsidRPr="001004E4">
        <w:rPr>
          <w:szCs w:val="19"/>
        </w:rPr>
        <w:t>roku</w:t>
      </w:r>
      <w:r w:rsidR="006D1220" w:rsidRPr="001004E4">
        <w:rPr>
          <w:szCs w:val="19"/>
        </w:rPr>
        <w:t>,</w:t>
      </w:r>
      <w:r w:rsidR="008B2E0C" w:rsidRPr="001004E4">
        <w:rPr>
          <w:szCs w:val="19"/>
        </w:rPr>
        <w:t xml:space="preserve"> </w:t>
      </w:r>
      <w:r w:rsidRPr="001004E4">
        <w:rPr>
          <w:szCs w:val="19"/>
        </w:rPr>
        <w:t>z</w:t>
      </w:r>
      <w:r w:rsidR="00C14F2B" w:rsidRPr="001004E4">
        <w:rPr>
          <w:szCs w:val="19"/>
        </w:rPr>
        <w:t xml:space="preserve"> </w:t>
      </w:r>
      <w:r w:rsidRPr="001004E4">
        <w:rPr>
          <w:szCs w:val="19"/>
        </w:rPr>
        <w:t>wyjątkiem osób podróżujących w ce</w:t>
      </w:r>
      <w:r w:rsidR="008B2E0C" w:rsidRPr="001004E4">
        <w:rPr>
          <w:szCs w:val="19"/>
        </w:rPr>
        <w:t>lach edukacyjnych i zdrowotnych</w:t>
      </w:r>
      <w:r w:rsidRPr="001004E4">
        <w:rPr>
          <w:szCs w:val="19"/>
        </w:rPr>
        <w:t xml:space="preserve">. </w:t>
      </w:r>
      <w:r w:rsidRPr="001004E4">
        <w:rPr>
          <w:bCs/>
          <w:szCs w:val="19"/>
        </w:rPr>
        <w:t xml:space="preserve">Prezentowane dane dotyczące wydatków rezydentów poniesionych za granicą obejmują </w:t>
      </w:r>
      <w:r w:rsidRPr="001004E4">
        <w:rPr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4DCA72B5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Dane o ruchu granicznym na zewnętrznej granicy UE na terenie Polski pochodzą z Komendy Głównej Straży Granicznej i dotyczą liczby przekroczeń granicy</w:t>
      </w:r>
      <w:r w:rsidR="005C17E6" w:rsidRPr="001004E4">
        <w:rPr>
          <w:szCs w:val="19"/>
        </w:rPr>
        <w:t>.</w:t>
      </w:r>
      <w:r w:rsidRPr="001004E4">
        <w:rPr>
          <w:szCs w:val="19"/>
        </w:rPr>
        <w:t xml:space="preserve"> </w:t>
      </w:r>
      <w:r w:rsidR="005C17E6" w:rsidRPr="001004E4">
        <w:rPr>
          <w:szCs w:val="19"/>
        </w:rPr>
        <w:t>O</w:t>
      </w:r>
      <w:r w:rsidRPr="001004E4">
        <w:rPr>
          <w:szCs w:val="19"/>
        </w:rPr>
        <w:t xml:space="preserve">soba przekraczająca granicę kilkakrotnie liczona jest tyle razy, ile razy </w:t>
      </w:r>
      <w:r w:rsidR="005C17E6" w:rsidRPr="001004E4">
        <w:rPr>
          <w:szCs w:val="19"/>
        </w:rPr>
        <w:t xml:space="preserve">przekracza tę </w:t>
      </w:r>
      <w:r w:rsidRPr="001004E4">
        <w:rPr>
          <w:szCs w:val="19"/>
        </w:rPr>
        <w:t>granicę. Obejmują wszystkie przejścia graniczne (drogowe, kolejowe i rzeczne).</w:t>
      </w:r>
    </w:p>
    <w:p w14:paraId="6DF87CB8" w14:textId="255718A7" w:rsidR="00210F9B" w:rsidRPr="001004E4" w:rsidRDefault="00EF4C20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trike/>
          <w:szCs w:val="19"/>
        </w:rPr>
      </w:pPr>
      <w:r w:rsidRPr="001004E4">
        <w:rPr>
          <w:szCs w:val="19"/>
        </w:rPr>
        <w:t xml:space="preserve">Umowa </w:t>
      </w:r>
      <w:r w:rsidR="00210F9B" w:rsidRPr="001004E4">
        <w:rPr>
          <w:szCs w:val="19"/>
        </w:rPr>
        <w:t xml:space="preserve">między </w:t>
      </w:r>
      <w:r w:rsidRPr="001004E4">
        <w:rPr>
          <w:szCs w:val="19"/>
        </w:rPr>
        <w:t xml:space="preserve">Rządem Rzeczypospolitej Polskiej a </w:t>
      </w:r>
      <w:r w:rsidR="00D728CD" w:rsidRPr="001004E4">
        <w:rPr>
          <w:szCs w:val="19"/>
        </w:rPr>
        <w:t>G</w:t>
      </w:r>
      <w:r w:rsidRPr="001004E4">
        <w:rPr>
          <w:szCs w:val="19"/>
        </w:rPr>
        <w:t>abinetem Ministrów Ukrainy o zasadach małego ruchu granicznego weszła w życie 1 lipca 2009 r</w:t>
      </w:r>
      <w:r w:rsidR="00FC4746" w:rsidRPr="001004E4">
        <w:rPr>
          <w:szCs w:val="19"/>
        </w:rPr>
        <w:t>.</w:t>
      </w:r>
    </w:p>
    <w:p w14:paraId="7D5A1804" w14:textId="0FE9DEFC" w:rsidR="00F8562E" w:rsidRPr="001004E4" w:rsidRDefault="00FC4746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 xml:space="preserve">Umowa między Rządem Rzeczypospolitej Polskiej a Federacją Rosyjską o zasadach małego ruchu granicznego </w:t>
      </w:r>
      <w:r w:rsidR="0046063E" w:rsidRPr="001004E4">
        <w:rPr>
          <w:szCs w:val="19"/>
        </w:rPr>
        <w:t>weszła w życie 27 lipca 2012 r.</w:t>
      </w:r>
      <w:r w:rsidRPr="001004E4">
        <w:rPr>
          <w:szCs w:val="19"/>
        </w:rPr>
        <w:t xml:space="preserve"> </w:t>
      </w:r>
      <w:r w:rsidR="0046063E" w:rsidRPr="001004E4">
        <w:rPr>
          <w:szCs w:val="19"/>
        </w:rPr>
        <w:t>O</w:t>
      </w:r>
      <w:r w:rsidRPr="001004E4">
        <w:rPr>
          <w:szCs w:val="19"/>
        </w:rPr>
        <w:t xml:space="preserve">d 4 lipca 2016 r. pozostaje </w:t>
      </w:r>
      <w:r w:rsidR="00F8562E" w:rsidRPr="001004E4">
        <w:rPr>
          <w:szCs w:val="19"/>
        </w:rPr>
        <w:t xml:space="preserve">ona </w:t>
      </w:r>
      <w:r w:rsidRPr="001004E4">
        <w:rPr>
          <w:szCs w:val="19"/>
        </w:rPr>
        <w:t>zawieszona</w:t>
      </w:r>
      <w:r w:rsidR="00F8562E" w:rsidRPr="001004E4">
        <w:rPr>
          <w:szCs w:val="19"/>
        </w:rPr>
        <w:t>.</w:t>
      </w:r>
    </w:p>
    <w:p w14:paraId="27B16A81" w14:textId="3953CD26" w:rsidR="001E7F03" w:rsidRPr="001004E4" w:rsidRDefault="001E7F03" w:rsidP="004B560B">
      <w:pPr>
        <w:pStyle w:val="Akapitzlist"/>
        <w:numPr>
          <w:ilvl w:val="0"/>
          <w:numId w:val="4"/>
        </w:numPr>
        <w:spacing w:before="0" w:line="288" w:lineRule="auto"/>
        <w:ind w:left="284" w:hanging="284"/>
        <w:contextualSpacing w:val="0"/>
        <w:rPr>
          <w:szCs w:val="19"/>
        </w:rPr>
      </w:pPr>
      <w:r w:rsidRPr="001004E4">
        <w:rPr>
          <w:szCs w:val="19"/>
        </w:rPr>
        <w:t>W związku z rozprzestrzenianiem się choroby zakaźnej wywołanej wirusem SARS-CoV-2, na podstawie Rozporządzenia Ministra Spraw Wewnętrznych i Administracji z dnia 13 marca 2020 r.</w:t>
      </w:r>
      <w:r w:rsidR="00137BDA" w:rsidRPr="001004E4">
        <w:rPr>
          <w:szCs w:val="19"/>
        </w:rPr>
        <w:t xml:space="preserve"> </w:t>
      </w:r>
      <w:r w:rsidRPr="001004E4">
        <w:rPr>
          <w:szCs w:val="19"/>
        </w:rPr>
        <w:t>(Dz.</w:t>
      </w:r>
      <w:r w:rsidR="000C30DF" w:rsidRPr="001004E4">
        <w:rPr>
          <w:szCs w:val="19"/>
        </w:rPr>
        <w:t xml:space="preserve"> </w:t>
      </w:r>
      <w:r w:rsidRPr="001004E4">
        <w:rPr>
          <w:szCs w:val="19"/>
        </w:rPr>
        <w:t>U.</w:t>
      </w:r>
      <w:r w:rsidR="00727709" w:rsidRPr="001004E4">
        <w:rPr>
          <w:szCs w:val="19"/>
        </w:rPr>
        <w:t xml:space="preserve"> </w:t>
      </w:r>
      <w:r w:rsidR="00DD2DB6" w:rsidRPr="001004E4">
        <w:rPr>
          <w:szCs w:val="19"/>
        </w:rPr>
        <w:t>z 2020 r., poz. 435</w:t>
      </w:r>
      <w:r w:rsidR="00EF33AB" w:rsidRPr="001004E4">
        <w:rPr>
          <w:szCs w:val="19"/>
        </w:rPr>
        <w:t xml:space="preserve"> </w:t>
      </w:r>
      <w:r w:rsidR="006705B9" w:rsidRPr="001004E4">
        <w:rPr>
          <w:szCs w:val="19"/>
        </w:rPr>
        <w:t xml:space="preserve">z </w:t>
      </w:r>
      <w:proofErr w:type="spellStart"/>
      <w:r w:rsidR="006705B9" w:rsidRPr="001004E4">
        <w:rPr>
          <w:szCs w:val="19"/>
        </w:rPr>
        <w:t>późn</w:t>
      </w:r>
      <w:proofErr w:type="spellEnd"/>
      <w:r w:rsidR="006705B9" w:rsidRPr="001004E4">
        <w:rPr>
          <w:szCs w:val="19"/>
        </w:rPr>
        <w:t>. zm.</w:t>
      </w:r>
      <w:r w:rsidR="00DD2DB6" w:rsidRPr="001004E4">
        <w:rPr>
          <w:szCs w:val="19"/>
        </w:rPr>
        <w:t>)</w:t>
      </w:r>
      <w:r w:rsidR="006705B9" w:rsidRPr="001004E4">
        <w:rPr>
          <w:szCs w:val="19"/>
        </w:rPr>
        <w:t>,</w:t>
      </w:r>
      <w:r w:rsidRPr="001004E4">
        <w:rPr>
          <w:szCs w:val="19"/>
        </w:rPr>
        <w:t xml:space="preserve"> od 15 marca 2020 r. został czasowo zawieszony lub ograniczony ruch graniczny na określonych przejściach granicznych</w:t>
      </w:r>
      <w:r w:rsidR="005D6F56" w:rsidRPr="001004E4">
        <w:rPr>
          <w:szCs w:val="19"/>
        </w:rPr>
        <w:t>.</w:t>
      </w:r>
    </w:p>
    <w:p w14:paraId="0B606784" w14:textId="3F2D191B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2" w:hanging="284"/>
        <w:contextualSpacing w:val="0"/>
        <w:rPr>
          <w:szCs w:val="19"/>
        </w:rPr>
      </w:pPr>
      <w:r w:rsidRPr="001004E4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1004E4">
        <w:rPr>
          <w:szCs w:val="19"/>
        </w:rPr>
        <w:t>nych bezwzględnych wyrażonych z </w:t>
      </w:r>
      <w:r w:rsidRPr="001004E4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Prezentowane dane mają charakter wstępny</w:t>
      </w:r>
      <w:r w:rsidR="00024706" w:rsidRPr="001004E4">
        <w:rPr>
          <w:szCs w:val="19"/>
        </w:rPr>
        <w:t>.</w:t>
      </w:r>
    </w:p>
    <w:p w14:paraId="2C5E87C8" w14:textId="77777777" w:rsidR="00402BB7" w:rsidRPr="001004E4" w:rsidRDefault="00402BB7" w:rsidP="004B560B">
      <w:pPr>
        <w:pStyle w:val="Akapitzlist"/>
        <w:spacing w:before="0" w:line="288" w:lineRule="auto"/>
        <w:ind w:left="284" w:right="-11"/>
        <w:contextualSpacing w:val="0"/>
        <w:rPr>
          <w:szCs w:val="19"/>
        </w:rPr>
      </w:pPr>
    </w:p>
    <w:p w14:paraId="3BAFD4FA" w14:textId="22E079B0" w:rsidR="00567426" w:rsidRPr="001004E4" w:rsidRDefault="009904F1" w:rsidP="00E7615E">
      <w:pPr>
        <w:pStyle w:val="Akapitzlist"/>
        <w:spacing w:before="0" w:after="240" w:line="288" w:lineRule="auto"/>
        <w:ind w:left="0" w:right="-12"/>
        <w:rPr>
          <w:szCs w:val="19"/>
        </w:rPr>
      </w:pPr>
      <w:r w:rsidRPr="001004E4">
        <w:rPr>
          <w:szCs w:val="19"/>
        </w:rPr>
        <w:t xml:space="preserve">W przypadku cytowania danych Głównego Urzędu Statystycznego prosimy o zamieszczenie informacji: „Źródło danych GUS”, a </w:t>
      </w:r>
      <w:r w:rsidR="006D1220" w:rsidRPr="001004E4">
        <w:rPr>
          <w:szCs w:val="19"/>
        </w:rPr>
        <w:t xml:space="preserve">w </w:t>
      </w:r>
      <w:r w:rsidRPr="001004E4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7B920CB9" w14:textId="77777777" w:rsidR="00694AF0" w:rsidRPr="00E40BDF" w:rsidRDefault="00694AF0" w:rsidP="00E76D26">
      <w:pPr>
        <w:rPr>
          <w:color w:val="000000" w:themeColor="text1"/>
          <w:szCs w:val="19"/>
        </w:rPr>
        <w:sectPr w:rsidR="00694AF0" w:rsidRPr="00E40BDF" w:rsidSect="000F2175">
          <w:headerReference w:type="first" r:id="rId21"/>
          <w:footerReference w:type="first" r:id="rId22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40BDF" w:rsidRPr="00E40BDF" w14:paraId="4642B585" w14:textId="77777777" w:rsidTr="00F81736">
        <w:trPr>
          <w:trHeight w:val="1626"/>
        </w:trPr>
        <w:tc>
          <w:tcPr>
            <w:tcW w:w="4926" w:type="dxa"/>
          </w:tcPr>
          <w:p w14:paraId="2C632DA8" w14:textId="77777777" w:rsidR="00E73C06" w:rsidRPr="00E40BDF" w:rsidRDefault="00E73C06" w:rsidP="00F8173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3DB565A" w14:textId="77777777" w:rsidR="00E73C06" w:rsidRPr="00E40BDF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08CB01C" w14:textId="77777777" w:rsidR="00E73C06" w:rsidRPr="00E40BDF" w:rsidRDefault="00E73C06" w:rsidP="00F81736">
            <w:pPr>
              <w:spacing w:before="0" w:after="0" w:line="276" w:lineRule="auto"/>
              <w:rPr>
                <w:b/>
                <w:color w:val="000000" w:themeColor="text1"/>
                <w:lang w:val="fi-FI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  <w:p w14:paraId="704CEDEC" w14:textId="6678A355" w:rsidR="00E73C06" w:rsidRPr="00E40BDF" w:rsidRDefault="00E73C06" w:rsidP="00F8173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6C6BCD"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17 853 52 10, 17 853 52 19</w:t>
            </w:r>
          </w:p>
        </w:tc>
        <w:tc>
          <w:tcPr>
            <w:tcW w:w="4927" w:type="dxa"/>
          </w:tcPr>
          <w:p w14:paraId="52506913" w14:textId="77777777" w:rsidR="00E73C06" w:rsidRPr="00E40BDF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E40BDF">
              <w:rPr>
                <w:rFonts w:cs="Arial"/>
                <w:color w:val="000000" w:themeColor="text1"/>
                <w:sz w:val="20"/>
              </w:rPr>
              <w:br/>
            </w:r>
            <w:r w:rsidRPr="00E40BD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1DBDEEF" w14:textId="77777777" w:rsidR="00E73C06" w:rsidRPr="00E40BDF" w:rsidRDefault="00E73C06" w:rsidP="00072A7B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E40BD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1B045948" w14:textId="17244BB2" w:rsidR="00E73C06" w:rsidRPr="00E40BDF" w:rsidRDefault="00E73C06" w:rsidP="00072A7B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6C6BCD"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695 255 011</w:t>
            </w:r>
          </w:p>
          <w:p w14:paraId="10E1ECB6" w14:textId="77777777" w:rsidR="00E73C06" w:rsidRPr="00E40BDF" w:rsidRDefault="00E73C06" w:rsidP="00F81736">
            <w:pPr>
              <w:rPr>
                <w:color w:val="000000" w:themeColor="text1"/>
                <w:sz w:val="18"/>
              </w:rPr>
            </w:pPr>
          </w:p>
        </w:tc>
      </w:tr>
      <w:tr w:rsidR="00E40BDF" w:rsidRPr="00E40BDF" w14:paraId="23636FD2" w14:textId="77777777" w:rsidTr="00F81736">
        <w:trPr>
          <w:trHeight w:val="418"/>
        </w:trPr>
        <w:tc>
          <w:tcPr>
            <w:tcW w:w="4926" w:type="dxa"/>
            <w:vMerge w:val="restart"/>
          </w:tcPr>
          <w:p w14:paraId="083A7A06" w14:textId="2D5E5394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  <w:r w:rsidRPr="00E40BDF">
              <w:rPr>
                <w:b/>
                <w:color w:val="000000" w:themeColor="text1"/>
                <w:sz w:val="20"/>
              </w:rPr>
              <w:t>Wydział Współpracy z Mediami</w:t>
            </w:r>
          </w:p>
          <w:p w14:paraId="4667EF54" w14:textId="3D7E3259" w:rsidR="00E73C06" w:rsidRPr="00E40BDF" w:rsidRDefault="00E73C06" w:rsidP="00F81736">
            <w:pPr>
              <w:rPr>
                <w:color w:val="000000" w:themeColor="text1"/>
                <w:sz w:val="20"/>
              </w:rPr>
            </w:pPr>
            <w:r w:rsidRPr="00E40BDF">
              <w:rPr>
                <w:color w:val="000000" w:themeColor="text1"/>
                <w:sz w:val="20"/>
              </w:rPr>
              <w:t>Tel</w:t>
            </w:r>
            <w:r w:rsidR="006C6BCD" w:rsidRPr="00E40BDF">
              <w:rPr>
                <w:color w:val="000000" w:themeColor="text1"/>
                <w:sz w:val="20"/>
              </w:rPr>
              <w:t>.</w:t>
            </w:r>
            <w:r w:rsidRPr="00E40BDF">
              <w:rPr>
                <w:color w:val="000000" w:themeColor="text1"/>
                <w:sz w:val="20"/>
              </w:rPr>
              <w:t>: 22 608 38 04</w:t>
            </w:r>
          </w:p>
          <w:p w14:paraId="1C55375E" w14:textId="77777777" w:rsidR="00E73C06" w:rsidRPr="00E40BDF" w:rsidRDefault="00E73C06" w:rsidP="00F81736">
            <w:pPr>
              <w:rPr>
                <w:color w:val="000000" w:themeColor="text1"/>
                <w:sz w:val="18"/>
                <w:lang w:val="en-US"/>
              </w:rPr>
            </w:pPr>
            <w:r w:rsidRPr="00E40BDF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E40BDF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3" w:history="1">
              <w:r w:rsidRPr="00E40BDF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C39E06D" w14:textId="467747D6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E990704" wp14:editId="1CE4D9C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6" name="Obraz 26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stat</w:t>
            </w:r>
            <w:proofErr w:type="spellEnd"/>
            <w:r w:rsidRPr="00E40BDF">
              <w:rPr>
                <w:color w:val="000000" w:themeColor="text1"/>
                <w:sz w:val="20"/>
              </w:rPr>
              <w:t>.</w:t>
            </w:r>
            <w:r w:rsidR="00164A44" w:rsidRPr="00E40BDF">
              <w:rPr>
                <w:color w:val="000000" w:themeColor="text1"/>
                <w:sz w:val="20"/>
              </w:rPr>
              <w:t xml:space="preserve"> </w:t>
            </w:r>
            <w:r w:rsidRPr="00E40BDF">
              <w:rPr>
                <w:color w:val="000000" w:themeColor="text1"/>
                <w:sz w:val="20"/>
              </w:rPr>
              <w:t>gov.pl</w:t>
            </w:r>
          </w:p>
        </w:tc>
      </w:tr>
      <w:tr w:rsidR="00E40BDF" w:rsidRPr="00E40BDF" w14:paraId="58B25338" w14:textId="77777777" w:rsidTr="00F81736">
        <w:trPr>
          <w:trHeight w:val="418"/>
        </w:trPr>
        <w:tc>
          <w:tcPr>
            <w:tcW w:w="4926" w:type="dxa"/>
            <w:vMerge/>
          </w:tcPr>
          <w:p w14:paraId="38C583F0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C634DF4" w14:textId="77777777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CEA551C" wp14:editId="50453F7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2" name="Obraz 12" descr="logo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@GUS_STAT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66124900" w14:textId="77777777" w:rsidTr="00F81736">
        <w:trPr>
          <w:trHeight w:val="476"/>
        </w:trPr>
        <w:tc>
          <w:tcPr>
            <w:tcW w:w="4926" w:type="dxa"/>
            <w:vMerge/>
          </w:tcPr>
          <w:p w14:paraId="4C2F736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536BB52C" w14:textId="77777777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029CF920" wp14:editId="27F1D32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logo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@</w:t>
            </w:r>
            <w:proofErr w:type="spellStart"/>
            <w:r w:rsidRPr="00E40BDF">
              <w:rPr>
                <w:color w:val="000000" w:themeColor="text1"/>
                <w:sz w:val="20"/>
              </w:rPr>
              <w:t>GlownyUrzadStatystyczny</w:t>
            </w:r>
            <w:proofErr w:type="spellEnd"/>
            <w:r w:rsidRPr="00E40BDF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2462CDBE" w14:textId="77777777" w:rsidTr="00F81736">
        <w:trPr>
          <w:trHeight w:val="426"/>
        </w:trPr>
        <w:tc>
          <w:tcPr>
            <w:tcW w:w="4926" w:type="dxa"/>
          </w:tcPr>
          <w:p w14:paraId="6687740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757BAB2D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430C6797" wp14:editId="7BB04F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4" name="Obraz 14" descr="logo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gus_stat</w:t>
            </w:r>
            <w:proofErr w:type="spellEnd"/>
          </w:p>
        </w:tc>
      </w:tr>
      <w:tr w:rsidR="00E40BDF" w:rsidRPr="00E40BDF" w14:paraId="48829CB8" w14:textId="77777777" w:rsidTr="00F81736">
        <w:trPr>
          <w:trHeight w:val="504"/>
        </w:trPr>
        <w:tc>
          <w:tcPr>
            <w:tcW w:w="4926" w:type="dxa"/>
          </w:tcPr>
          <w:p w14:paraId="7D7BB72E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0E2F52A8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630B1705" wp14:editId="0A534A3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logo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glownyurzadstatystycznygus</w:t>
            </w:r>
            <w:proofErr w:type="spellEnd"/>
          </w:p>
        </w:tc>
      </w:tr>
      <w:tr w:rsidR="00E40BDF" w:rsidRPr="00E40BDF" w14:paraId="183C7AD5" w14:textId="77777777" w:rsidTr="00F81736">
        <w:trPr>
          <w:trHeight w:val="1546"/>
        </w:trPr>
        <w:tc>
          <w:tcPr>
            <w:tcW w:w="4926" w:type="dxa"/>
          </w:tcPr>
          <w:p w14:paraId="55C326B1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3AB04B10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t>glownyurzadstatystyczny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50BAE33" wp14:editId="02A6EE1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logo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0BDF" w:rsidRPr="00E40BDF" w14:paraId="677E97F9" w14:textId="77777777" w:rsidTr="00F8173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34104EF" w14:textId="77777777" w:rsidR="00E73C06" w:rsidRPr="00E40BDF" w:rsidRDefault="00E73C06" w:rsidP="00F81736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 w:rsidRPr="00E40BDF">
              <w:rPr>
                <w:b/>
                <w:color w:val="000000" w:themeColor="text1"/>
              </w:rPr>
              <w:t>Powiązane opracowania</w:t>
            </w:r>
          </w:p>
          <w:p w14:paraId="50673092" w14:textId="324E344B" w:rsidR="00E73C06" w:rsidRPr="00210CD7" w:rsidRDefault="00215DB9" w:rsidP="00F81736">
            <w:pPr>
              <w:rPr>
                <w:rFonts w:cs="Times New Roman"/>
                <w:color w:val="0000FF"/>
              </w:rPr>
            </w:pPr>
            <w:hyperlink r:id="rId30" w:tooltip="Link do publikacji pt. Ruch graniczny oraz wydatki cudzoziemców w Polsce i Polaków za granicą" w:history="1">
              <w:r w:rsidR="00E73C06" w:rsidRPr="00210CD7">
                <w:rPr>
                  <w:rStyle w:val="Hipercze"/>
                </w:rPr>
                <w:t xml:space="preserve">Ruch graniczny oraz wydatki cudzoziemców w Polsce i Polaków za granicą </w:t>
              </w:r>
              <w:r w:rsidR="008771CE" w:rsidRPr="00210CD7">
                <w:rPr>
                  <w:rStyle w:val="Hipercze"/>
                </w:rPr>
                <w:t>w 202</w:t>
              </w:r>
              <w:r w:rsidR="00D763F3">
                <w:rPr>
                  <w:rStyle w:val="Hipercze"/>
                </w:rPr>
                <w:t>1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  <w:r w:rsidR="008771CE" w:rsidRPr="00210CD7">
              <w:rPr>
                <w:rFonts w:cs="Times New Roman"/>
                <w:color w:val="0000FF"/>
              </w:rPr>
              <w:t xml:space="preserve"> </w:t>
            </w:r>
          </w:p>
          <w:p w14:paraId="21BF3286" w14:textId="29252DAE" w:rsidR="00E73C06" w:rsidRPr="008709A4" w:rsidRDefault="00215DB9" w:rsidP="00F81736">
            <w:pPr>
              <w:rPr>
                <w:rFonts w:cs="Times New Roman"/>
              </w:rPr>
            </w:pPr>
            <w:hyperlink r:id="rId31" w:tooltip="Link do publikacji pt. Turystyka" w:history="1">
              <w:r w:rsidR="00E73C06" w:rsidRPr="00210CD7">
                <w:rPr>
                  <w:rStyle w:val="Hipercze"/>
                </w:rPr>
                <w:t>Turystyka</w:t>
              </w:r>
              <w:r w:rsidR="008771CE" w:rsidRPr="00210CD7">
                <w:rPr>
                  <w:rStyle w:val="Hipercze"/>
                </w:rPr>
                <w:t xml:space="preserve"> w 202</w:t>
              </w:r>
              <w:r w:rsidR="008709A4" w:rsidRPr="00210CD7">
                <w:rPr>
                  <w:rStyle w:val="Hipercze"/>
                </w:rPr>
                <w:t>1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</w:p>
          <w:p w14:paraId="3F01FE38" w14:textId="77777777" w:rsidR="00E73C06" w:rsidRPr="00E40BDF" w:rsidRDefault="00E73C06" w:rsidP="00F8173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E40BD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A828562" w14:textId="68813BEA" w:rsidR="00E73C06" w:rsidRPr="00210CD7" w:rsidRDefault="00215DB9" w:rsidP="00F81736">
            <w:pPr>
              <w:rPr>
                <w:rFonts w:cs="Times New Roman"/>
                <w:color w:val="0000FF"/>
              </w:rPr>
            </w:pPr>
            <w:hyperlink r:id="rId32" w:tooltip="Link do pojęcia cudzoziemcy" w:history="1">
              <w:r w:rsidR="00E73C06" w:rsidRPr="00210CD7">
                <w:rPr>
                  <w:rStyle w:val="Hipercze"/>
                </w:rPr>
                <w:t>Cudzoziemcy</w:t>
              </w:r>
            </w:hyperlink>
          </w:p>
          <w:p w14:paraId="0C43CEAE" w14:textId="1218E68F" w:rsidR="00E73C06" w:rsidRPr="00210CD7" w:rsidRDefault="00215DB9" w:rsidP="00F81736">
            <w:pPr>
              <w:rPr>
                <w:rFonts w:cs="Times New Roman"/>
                <w:color w:val="0000FF"/>
              </w:rPr>
            </w:pPr>
            <w:hyperlink r:id="rId33" w:tooltip="Link do pojęcia nierezydenci" w:history="1">
              <w:r w:rsidR="00E73C06" w:rsidRPr="00210CD7">
                <w:rPr>
                  <w:rStyle w:val="Hipercze"/>
                </w:rPr>
                <w:t>Nierezydenci</w:t>
              </w:r>
            </w:hyperlink>
          </w:p>
          <w:p w14:paraId="205CA707" w14:textId="5923C77A" w:rsidR="00E73C06" w:rsidRPr="00210CD7" w:rsidRDefault="00215DB9" w:rsidP="00F81736">
            <w:pPr>
              <w:rPr>
                <w:rFonts w:cs="Times New Roman"/>
                <w:color w:val="0000FF"/>
              </w:rPr>
            </w:pPr>
            <w:hyperlink r:id="rId34" w:tooltip="Link do pojęcia rezydenci" w:history="1">
              <w:r w:rsidR="00E73C06" w:rsidRPr="00210CD7">
                <w:rPr>
                  <w:rStyle w:val="Hipercze"/>
                </w:rPr>
                <w:t>Rezydenci</w:t>
              </w:r>
            </w:hyperlink>
          </w:p>
          <w:p w14:paraId="1D808BC4" w14:textId="767A356A" w:rsidR="00E73C06" w:rsidRPr="00E40BDF" w:rsidRDefault="00215DB9" w:rsidP="00F81736">
            <w:pPr>
              <w:rPr>
                <w:rFonts w:cs="Times New Roman"/>
                <w:color w:val="000000" w:themeColor="text1"/>
                <w:u w:val="single"/>
              </w:rPr>
            </w:pPr>
            <w:hyperlink r:id="rId35" w:tooltip="Link do pojęcia mały ruch graniczny" w:history="1">
              <w:r w:rsidR="00E73C06" w:rsidRPr="00210CD7">
                <w:rPr>
                  <w:rStyle w:val="Hipercze"/>
                </w:rPr>
                <w:t>Mały ruch graniczny</w:t>
              </w:r>
            </w:hyperlink>
          </w:p>
        </w:tc>
      </w:tr>
    </w:tbl>
    <w:p w14:paraId="7B920CD6" w14:textId="12B7B338" w:rsidR="00D261A2" w:rsidRPr="004F1FCD" w:rsidRDefault="00D261A2" w:rsidP="00E73C06">
      <w:pPr>
        <w:rPr>
          <w:sz w:val="18"/>
        </w:rPr>
      </w:pPr>
    </w:p>
    <w:sectPr w:rsidR="00D261A2" w:rsidRPr="004F1FCD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A805C" w14:textId="77777777" w:rsidR="008B0B3D" w:rsidRDefault="008B0B3D" w:rsidP="000662E2">
      <w:pPr>
        <w:spacing w:after="0" w:line="240" w:lineRule="auto"/>
      </w:pPr>
      <w:r>
        <w:separator/>
      </w:r>
    </w:p>
  </w:endnote>
  <w:endnote w:type="continuationSeparator" w:id="0">
    <w:p w14:paraId="20D00C58" w14:textId="77777777" w:rsidR="008B0B3D" w:rsidRDefault="008B0B3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923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92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BDF">
          <w:rPr>
            <w:noProof/>
          </w:rPr>
          <w:t>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CF49DE" w:rsidRDefault="00CF49DE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BD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7FC37" w14:textId="77777777" w:rsidR="008B0B3D" w:rsidRDefault="008B0B3D" w:rsidP="000662E2">
      <w:pPr>
        <w:spacing w:after="0" w:line="240" w:lineRule="auto"/>
      </w:pPr>
      <w:r>
        <w:separator/>
      </w:r>
    </w:p>
  </w:footnote>
  <w:footnote w:type="continuationSeparator" w:id="0">
    <w:p w14:paraId="7CB1545B" w14:textId="77777777" w:rsidR="008B0B3D" w:rsidRDefault="008B0B3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ED" w14:textId="77777777" w:rsidR="00CF49DE" w:rsidRDefault="00CF49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CF49DE" w:rsidRDefault="00CF4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F0" w14:textId="6B3B694C" w:rsidR="00CF49DE" w:rsidRDefault="00CF49DE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72A5C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CF49DE" w:rsidRPr="003C6C8D" w:rsidRDefault="00CF49D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CF49DE" w:rsidRPr="003C6C8D" w:rsidRDefault="00CF49D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2783F5F3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CF49DE" w:rsidRDefault="00CF49DE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20CFA" id="Prostokąt 10" o:spid="_x0000_s1033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" fillcolor="#f2f2f2" stroked="f" strokeweight="1pt">
              <v:textbox>
                <w:txbxContent>
                  <w:p w14:paraId="54A05FB1" w14:textId="0C7F2D4B" w:rsidR="00CF49DE" w:rsidRDefault="00CF49DE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2256812" wp14:editId="1E38D8ED">
          <wp:extent cx="1152000" cy="720000"/>
          <wp:effectExtent l="0" t="0" r="0" b="444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 w:rsidR="000D2C3C">
      <w:rPr>
        <w:noProof/>
        <w:lang w:eastAsia="pl-PL"/>
      </w:rPr>
      <w:tab/>
    </w:r>
  </w:p>
  <w:p w14:paraId="7B920CF1" w14:textId="2599A2F8" w:rsidR="00CF49DE" w:rsidRDefault="00B142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8A8E706" wp14:editId="0600F521">
              <wp:simplePos x="0" y="0"/>
              <wp:positionH relativeFrom="column">
                <wp:posOffset>5242931</wp:posOffset>
              </wp:positionH>
              <wp:positionV relativeFrom="paragraph">
                <wp:posOffset>278765</wp:posOffset>
              </wp:positionV>
              <wp:extent cx="1432293" cy="336589"/>
              <wp:effectExtent l="0" t="0" r="0" b="6350"/>
              <wp:wrapNone/>
              <wp:docPr id="17" name="Pole tekstowe 2" descr="29.12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C67AA" w14:textId="1581B518" w:rsidR="00B14288" w:rsidRPr="00395BCE" w:rsidRDefault="0002055F" w:rsidP="00B1428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17701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17701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12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AB22FE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A8E706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29.12.2022" style="position:absolute;margin-left:412.85pt;margin-top:21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" filled="f" stroked="f">
              <v:textbox>
                <w:txbxContent>
                  <w:p w14:paraId="285C67AA" w14:textId="1581B518" w:rsidR="00B14288" w:rsidRPr="00395BCE" w:rsidRDefault="0002055F" w:rsidP="00B1428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17701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17701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12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AB22FE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F49DE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63943E57" w:rsidR="00CF49DE" w:rsidRPr="00C97596" w:rsidRDefault="00CF4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E" id="_x0000_s1035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" filled="f" stroked="f">
              <v:textbox>
                <w:txbxContent>
                  <w:p w14:paraId="7B920D18" w14:textId="63943E57" w:rsidR="00CF49DE" w:rsidRPr="00C97596" w:rsidRDefault="00CF4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83D80" w14:textId="5A1086B9" w:rsidR="00CF49DE" w:rsidRDefault="00CF49DE">
    <w:pPr>
      <w:pStyle w:val="Nagwek"/>
      <w:rPr>
        <w:noProof/>
        <w:lang w:eastAsia="pl-PL"/>
      </w:rPr>
    </w:pPr>
  </w:p>
  <w:p w14:paraId="2E5C47AB" w14:textId="77777777" w:rsidR="00CF49DE" w:rsidRDefault="00CF49D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F3" w14:textId="77777777" w:rsidR="00CF49DE" w:rsidRDefault="00CF49DE">
    <w:pPr>
      <w:pStyle w:val="Nagwek"/>
    </w:pPr>
  </w:p>
  <w:p w14:paraId="7B920CF4" w14:textId="77777777" w:rsidR="00CF49DE" w:rsidRDefault="00CF4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7.5pt;visibility:visible;mso-wrap-style:square" o:bullet="t">
        <v:imagedata r:id="rId1" o:title=""/>
      </v:shape>
    </w:pict>
  </w:numPicBullet>
  <w:numPicBullet w:numPicBulletId="1">
    <w:pict>
      <v:shape id="_x0000_i1027" type="#_x0000_t75" style="width:126.75pt;height:127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EF3"/>
    <w:rsid w:val="00003437"/>
    <w:rsid w:val="00003FC2"/>
    <w:rsid w:val="00004DF3"/>
    <w:rsid w:val="00006AFE"/>
    <w:rsid w:val="0000709F"/>
    <w:rsid w:val="00010594"/>
    <w:rsid w:val="000106C6"/>
    <w:rsid w:val="000108B8"/>
    <w:rsid w:val="0001115F"/>
    <w:rsid w:val="000152F5"/>
    <w:rsid w:val="00015E89"/>
    <w:rsid w:val="0001765B"/>
    <w:rsid w:val="0002055F"/>
    <w:rsid w:val="00022EBA"/>
    <w:rsid w:val="00024706"/>
    <w:rsid w:val="00025A76"/>
    <w:rsid w:val="00026E30"/>
    <w:rsid w:val="00030489"/>
    <w:rsid w:val="00030513"/>
    <w:rsid w:val="0003105E"/>
    <w:rsid w:val="0003212E"/>
    <w:rsid w:val="0003274A"/>
    <w:rsid w:val="0003329F"/>
    <w:rsid w:val="00033AFD"/>
    <w:rsid w:val="000344C9"/>
    <w:rsid w:val="00035157"/>
    <w:rsid w:val="000353CD"/>
    <w:rsid w:val="0003579C"/>
    <w:rsid w:val="00035D14"/>
    <w:rsid w:val="0004023A"/>
    <w:rsid w:val="00043ADB"/>
    <w:rsid w:val="00044C32"/>
    <w:rsid w:val="0004582E"/>
    <w:rsid w:val="00045925"/>
    <w:rsid w:val="000470AA"/>
    <w:rsid w:val="0005059D"/>
    <w:rsid w:val="00050C4F"/>
    <w:rsid w:val="00050CBE"/>
    <w:rsid w:val="0005533A"/>
    <w:rsid w:val="00057CA1"/>
    <w:rsid w:val="00060E46"/>
    <w:rsid w:val="00062311"/>
    <w:rsid w:val="00064E3C"/>
    <w:rsid w:val="0006629F"/>
    <w:rsid w:val="000662E2"/>
    <w:rsid w:val="00066529"/>
    <w:rsid w:val="00066883"/>
    <w:rsid w:val="00066ADD"/>
    <w:rsid w:val="00070437"/>
    <w:rsid w:val="000712AA"/>
    <w:rsid w:val="0007152A"/>
    <w:rsid w:val="00072A7B"/>
    <w:rsid w:val="00074AEC"/>
    <w:rsid w:val="00074DD8"/>
    <w:rsid w:val="000761B7"/>
    <w:rsid w:val="000763DB"/>
    <w:rsid w:val="00080356"/>
    <w:rsid w:val="000806F7"/>
    <w:rsid w:val="00080923"/>
    <w:rsid w:val="0008109A"/>
    <w:rsid w:val="00081E2B"/>
    <w:rsid w:val="00082A48"/>
    <w:rsid w:val="00082F96"/>
    <w:rsid w:val="00084CAF"/>
    <w:rsid w:val="00086740"/>
    <w:rsid w:val="00086F3F"/>
    <w:rsid w:val="000906AC"/>
    <w:rsid w:val="00095922"/>
    <w:rsid w:val="000961ED"/>
    <w:rsid w:val="000A0CB8"/>
    <w:rsid w:val="000A48D4"/>
    <w:rsid w:val="000A5E9B"/>
    <w:rsid w:val="000A7F5D"/>
    <w:rsid w:val="000B0727"/>
    <w:rsid w:val="000B0FB7"/>
    <w:rsid w:val="000B2043"/>
    <w:rsid w:val="000B284B"/>
    <w:rsid w:val="000C0002"/>
    <w:rsid w:val="000C04C7"/>
    <w:rsid w:val="000C135D"/>
    <w:rsid w:val="000C2105"/>
    <w:rsid w:val="000C30DF"/>
    <w:rsid w:val="000C31D2"/>
    <w:rsid w:val="000C39C0"/>
    <w:rsid w:val="000C4CC2"/>
    <w:rsid w:val="000C6DB4"/>
    <w:rsid w:val="000D009A"/>
    <w:rsid w:val="000D1D43"/>
    <w:rsid w:val="000D225C"/>
    <w:rsid w:val="000D2A5C"/>
    <w:rsid w:val="000D2C3C"/>
    <w:rsid w:val="000D7251"/>
    <w:rsid w:val="000E0918"/>
    <w:rsid w:val="000E1164"/>
    <w:rsid w:val="000E3104"/>
    <w:rsid w:val="000E49BF"/>
    <w:rsid w:val="000E7E02"/>
    <w:rsid w:val="000F0E4F"/>
    <w:rsid w:val="000F1438"/>
    <w:rsid w:val="000F2175"/>
    <w:rsid w:val="000F2962"/>
    <w:rsid w:val="000F2E06"/>
    <w:rsid w:val="000F3807"/>
    <w:rsid w:val="000F46F9"/>
    <w:rsid w:val="000F49AD"/>
    <w:rsid w:val="001004C4"/>
    <w:rsid w:val="001004E4"/>
    <w:rsid w:val="001011C3"/>
    <w:rsid w:val="00104912"/>
    <w:rsid w:val="00104A07"/>
    <w:rsid w:val="00106763"/>
    <w:rsid w:val="00110D87"/>
    <w:rsid w:val="00110DB9"/>
    <w:rsid w:val="00112070"/>
    <w:rsid w:val="0011220F"/>
    <w:rsid w:val="00114202"/>
    <w:rsid w:val="00114DB9"/>
    <w:rsid w:val="00115A35"/>
    <w:rsid w:val="00116087"/>
    <w:rsid w:val="00116130"/>
    <w:rsid w:val="001164BA"/>
    <w:rsid w:val="001164D2"/>
    <w:rsid w:val="00116B54"/>
    <w:rsid w:val="00120296"/>
    <w:rsid w:val="0012101A"/>
    <w:rsid w:val="001211CF"/>
    <w:rsid w:val="00124A79"/>
    <w:rsid w:val="00130296"/>
    <w:rsid w:val="00130A7B"/>
    <w:rsid w:val="00130ABA"/>
    <w:rsid w:val="0013370B"/>
    <w:rsid w:val="00133D12"/>
    <w:rsid w:val="00136635"/>
    <w:rsid w:val="00136F86"/>
    <w:rsid w:val="00137BDA"/>
    <w:rsid w:val="001405CA"/>
    <w:rsid w:val="00141613"/>
    <w:rsid w:val="001423B6"/>
    <w:rsid w:val="0014256A"/>
    <w:rsid w:val="00143F3E"/>
    <w:rsid w:val="001442A2"/>
    <w:rsid w:val="001448A7"/>
    <w:rsid w:val="00146621"/>
    <w:rsid w:val="00146E08"/>
    <w:rsid w:val="00147A88"/>
    <w:rsid w:val="00153A3D"/>
    <w:rsid w:val="001553AA"/>
    <w:rsid w:val="00155957"/>
    <w:rsid w:val="00162325"/>
    <w:rsid w:val="00163C58"/>
    <w:rsid w:val="00164A44"/>
    <w:rsid w:val="001657BD"/>
    <w:rsid w:val="00166F61"/>
    <w:rsid w:val="0017701F"/>
    <w:rsid w:val="001815E1"/>
    <w:rsid w:val="0018429F"/>
    <w:rsid w:val="0018456A"/>
    <w:rsid w:val="00184A76"/>
    <w:rsid w:val="001857D2"/>
    <w:rsid w:val="00186442"/>
    <w:rsid w:val="00192E39"/>
    <w:rsid w:val="0019378E"/>
    <w:rsid w:val="00193880"/>
    <w:rsid w:val="00194C20"/>
    <w:rsid w:val="001951DA"/>
    <w:rsid w:val="00195CFF"/>
    <w:rsid w:val="00195FC4"/>
    <w:rsid w:val="00197815"/>
    <w:rsid w:val="00197DF7"/>
    <w:rsid w:val="001A247F"/>
    <w:rsid w:val="001A24DF"/>
    <w:rsid w:val="001A2630"/>
    <w:rsid w:val="001A2AC4"/>
    <w:rsid w:val="001A71E2"/>
    <w:rsid w:val="001A72AF"/>
    <w:rsid w:val="001A7774"/>
    <w:rsid w:val="001B26AF"/>
    <w:rsid w:val="001B34DD"/>
    <w:rsid w:val="001B36F2"/>
    <w:rsid w:val="001B4F73"/>
    <w:rsid w:val="001B509B"/>
    <w:rsid w:val="001B6EE6"/>
    <w:rsid w:val="001C138E"/>
    <w:rsid w:val="001C1A29"/>
    <w:rsid w:val="001C20D3"/>
    <w:rsid w:val="001C3269"/>
    <w:rsid w:val="001C3D87"/>
    <w:rsid w:val="001C5FB4"/>
    <w:rsid w:val="001D1A9A"/>
    <w:rsid w:val="001D1DB4"/>
    <w:rsid w:val="001D3C3F"/>
    <w:rsid w:val="001D3EE3"/>
    <w:rsid w:val="001D4D3F"/>
    <w:rsid w:val="001D54F2"/>
    <w:rsid w:val="001D7556"/>
    <w:rsid w:val="001D7F5A"/>
    <w:rsid w:val="001E0023"/>
    <w:rsid w:val="001E066E"/>
    <w:rsid w:val="001E0AAD"/>
    <w:rsid w:val="001E0BF4"/>
    <w:rsid w:val="001E176C"/>
    <w:rsid w:val="001E1E85"/>
    <w:rsid w:val="001E7F03"/>
    <w:rsid w:val="001F2408"/>
    <w:rsid w:val="001F33A7"/>
    <w:rsid w:val="001F67C9"/>
    <w:rsid w:val="001F74DF"/>
    <w:rsid w:val="00200F63"/>
    <w:rsid w:val="002013C3"/>
    <w:rsid w:val="0020643D"/>
    <w:rsid w:val="00206760"/>
    <w:rsid w:val="00206BD4"/>
    <w:rsid w:val="002072E8"/>
    <w:rsid w:val="002073B1"/>
    <w:rsid w:val="00207510"/>
    <w:rsid w:val="00210CD7"/>
    <w:rsid w:val="00210F9B"/>
    <w:rsid w:val="002124B5"/>
    <w:rsid w:val="002136EA"/>
    <w:rsid w:val="00214619"/>
    <w:rsid w:val="00214F0C"/>
    <w:rsid w:val="00215CF3"/>
    <w:rsid w:val="00215D4D"/>
    <w:rsid w:val="00215DB9"/>
    <w:rsid w:val="0021745D"/>
    <w:rsid w:val="002211CE"/>
    <w:rsid w:val="00222C4D"/>
    <w:rsid w:val="002269E3"/>
    <w:rsid w:val="00226CA2"/>
    <w:rsid w:val="00227833"/>
    <w:rsid w:val="00227BF1"/>
    <w:rsid w:val="00230652"/>
    <w:rsid w:val="00230AF9"/>
    <w:rsid w:val="002338AB"/>
    <w:rsid w:val="00233F81"/>
    <w:rsid w:val="002362BE"/>
    <w:rsid w:val="00236F5A"/>
    <w:rsid w:val="00237405"/>
    <w:rsid w:val="002402A1"/>
    <w:rsid w:val="00242591"/>
    <w:rsid w:val="00242C61"/>
    <w:rsid w:val="002441F9"/>
    <w:rsid w:val="002459ED"/>
    <w:rsid w:val="00245BE0"/>
    <w:rsid w:val="00247413"/>
    <w:rsid w:val="002511A9"/>
    <w:rsid w:val="00251C07"/>
    <w:rsid w:val="00252CF8"/>
    <w:rsid w:val="002537D7"/>
    <w:rsid w:val="002540AD"/>
    <w:rsid w:val="00254AFA"/>
    <w:rsid w:val="002574F9"/>
    <w:rsid w:val="00260342"/>
    <w:rsid w:val="00261F78"/>
    <w:rsid w:val="0026274E"/>
    <w:rsid w:val="00262B61"/>
    <w:rsid w:val="00270D49"/>
    <w:rsid w:val="0027162F"/>
    <w:rsid w:val="00271C58"/>
    <w:rsid w:val="00271C73"/>
    <w:rsid w:val="0027311B"/>
    <w:rsid w:val="00273754"/>
    <w:rsid w:val="00276811"/>
    <w:rsid w:val="00277CC4"/>
    <w:rsid w:val="00280B2C"/>
    <w:rsid w:val="00282699"/>
    <w:rsid w:val="002845E3"/>
    <w:rsid w:val="00284A60"/>
    <w:rsid w:val="002853F7"/>
    <w:rsid w:val="002868D6"/>
    <w:rsid w:val="00290986"/>
    <w:rsid w:val="00290E4F"/>
    <w:rsid w:val="002926DF"/>
    <w:rsid w:val="00294B1F"/>
    <w:rsid w:val="00294C11"/>
    <w:rsid w:val="002959FA"/>
    <w:rsid w:val="00296697"/>
    <w:rsid w:val="00296733"/>
    <w:rsid w:val="002A09BB"/>
    <w:rsid w:val="002A2195"/>
    <w:rsid w:val="002A3315"/>
    <w:rsid w:val="002A35FF"/>
    <w:rsid w:val="002A3CB9"/>
    <w:rsid w:val="002A45A9"/>
    <w:rsid w:val="002B0472"/>
    <w:rsid w:val="002B0A96"/>
    <w:rsid w:val="002B1885"/>
    <w:rsid w:val="002B356B"/>
    <w:rsid w:val="002B4AC5"/>
    <w:rsid w:val="002B6B12"/>
    <w:rsid w:val="002B6D0B"/>
    <w:rsid w:val="002B7F7A"/>
    <w:rsid w:val="002C0D9C"/>
    <w:rsid w:val="002C166B"/>
    <w:rsid w:val="002C16A1"/>
    <w:rsid w:val="002C2730"/>
    <w:rsid w:val="002C2C87"/>
    <w:rsid w:val="002C374A"/>
    <w:rsid w:val="002C3C16"/>
    <w:rsid w:val="002C7D02"/>
    <w:rsid w:val="002D126A"/>
    <w:rsid w:val="002D1FF2"/>
    <w:rsid w:val="002D32DB"/>
    <w:rsid w:val="002D5109"/>
    <w:rsid w:val="002D6898"/>
    <w:rsid w:val="002E027F"/>
    <w:rsid w:val="002E0343"/>
    <w:rsid w:val="002E3632"/>
    <w:rsid w:val="002E429D"/>
    <w:rsid w:val="002E5BA7"/>
    <w:rsid w:val="002E5DB6"/>
    <w:rsid w:val="002E6140"/>
    <w:rsid w:val="002E6985"/>
    <w:rsid w:val="002E7147"/>
    <w:rsid w:val="002E71B6"/>
    <w:rsid w:val="002F126C"/>
    <w:rsid w:val="002F260E"/>
    <w:rsid w:val="002F28D4"/>
    <w:rsid w:val="002F46C7"/>
    <w:rsid w:val="002F5A01"/>
    <w:rsid w:val="002F5DF5"/>
    <w:rsid w:val="002F5E13"/>
    <w:rsid w:val="002F5F5D"/>
    <w:rsid w:val="002F6C06"/>
    <w:rsid w:val="002F77C8"/>
    <w:rsid w:val="002F77F7"/>
    <w:rsid w:val="0030126B"/>
    <w:rsid w:val="00301B06"/>
    <w:rsid w:val="00301E09"/>
    <w:rsid w:val="00304F22"/>
    <w:rsid w:val="00306338"/>
    <w:rsid w:val="00306C7C"/>
    <w:rsid w:val="00310AF9"/>
    <w:rsid w:val="00314458"/>
    <w:rsid w:val="0031720D"/>
    <w:rsid w:val="003173AB"/>
    <w:rsid w:val="00320908"/>
    <w:rsid w:val="00320F99"/>
    <w:rsid w:val="00321359"/>
    <w:rsid w:val="00321D86"/>
    <w:rsid w:val="00321F11"/>
    <w:rsid w:val="00322EDD"/>
    <w:rsid w:val="00323A92"/>
    <w:rsid w:val="00327CE4"/>
    <w:rsid w:val="0033018E"/>
    <w:rsid w:val="00332320"/>
    <w:rsid w:val="00332B12"/>
    <w:rsid w:val="00333D26"/>
    <w:rsid w:val="00333E5A"/>
    <w:rsid w:val="00334FBA"/>
    <w:rsid w:val="003350F6"/>
    <w:rsid w:val="0033559F"/>
    <w:rsid w:val="00336344"/>
    <w:rsid w:val="00336CC3"/>
    <w:rsid w:val="00336D3D"/>
    <w:rsid w:val="00341642"/>
    <w:rsid w:val="00342C78"/>
    <w:rsid w:val="00344749"/>
    <w:rsid w:val="003469AD"/>
    <w:rsid w:val="00347D72"/>
    <w:rsid w:val="00350E8E"/>
    <w:rsid w:val="00357611"/>
    <w:rsid w:val="00357D56"/>
    <w:rsid w:val="003614DF"/>
    <w:rsid w:val="00362E35"/>
    <w:rsid w:val="003644CA"/>
    <w:rsid w:val="0036477D"/>
    <w:rsid w:val="00366126"/>
    <w:rsid w:val="00366144"/>
    <w:rsid w:val="00367237"/>
    <w:rsid w:val="00370628"/>
    <w:rsid w:val="0037077F"/>
    <w:rsid w:val="00370FC0"/>
    <w:rsid w:val="0037133E"/>
    <w:rsid w:val="003719B9"/>
    <w:rsid w:val="0037200F"/>
    <w:rsid w:val="00372411"/>
    <w:rsid w:val="00372EA1"/>
    <w:rsid w:val="003732CE"/>
    <w:rsid w:val="00373882"/>
    <w:rsid w:val="003778D8"/>
    <w:rsid w:val="00380E3B"/>
    <w:rsid w:val="00382974"/>
    <w:rsid w:val="00383323"/>
    <w:rsid w:val="00384100"/>
    <w:rsid w:val="003843DB"/>
    <w:rsid w:val="00386091"/>
    <w:rsid w:val="00386BA2"/>
    <w:rsid w:val="003917E8"/>
    <w:rsid w:val="00391DCC"/>
    <w:rsid w:val="00393761"/>
    <w:rsid w:val="00393D1C"/>
    <w:rsid w:val="003949C5"/>
    <w:rsid w:val="00395425"/>
    <w:rsid w:val="00395735"/>
    <w:rsid w:val="00395BCE"/>
    <w:rsid w:val="003962C5"/>
    <w:rsid w:val="00396A6F"/>
    <w:rsid w:val="00397D18"/>
    <w:rsid w:val="003A1A3A"/>
    <w:rsid w:val="003A1B36"/>
    <w:rsid w:val="003A2CC6"/>
    <w:rsid w:val="003A605B"/>
    <w:rsid w:val="003B1454"/>
    <w:rsid w:val="003B18B6"/>
    <w:rsid w:val="003B197A"/>
    <w:rsid w:val="003B49A4"/>
    <w:rsid w:val="003B5A84"/>
    <w:rsid w:val="003B5D92"/>
    <w:rsid w:val="003B6906"/>
    <w:rsid w:val="003B7F85"/>
    <w:rsid w:val="003C124A"/>
    <w:rsid w:val="003C136B"/>
    <w:rsid w:val="003C14B4"/>
    <w:rsid w:val="003C1D9B"/>
    <w:rsid w:val="003C4795"/>
    <w:rsid w:val="003C59E0"/>
    <w:rsid w:val="003C6C8D"/>
    <w:rsid w:val="003C7813"/>
    <w:rsid w:val="003D16B0"/>
    <w:rsid w:val="003D28C2"/>
    <w:rsid w:val="003D3807"/>
    <w:rsid w:val="003D4113"/>
    <w:rsid w:val="003D4F95"/>
    <w:rsid w:val="003D5F42"/>
    <w:rsid w:val="003D60A9"/>
    <w:rsid w:val="003D7432"/>
    <w:rsid w:val="003D7D93"/>
    <w:rsid w:val="003E0828"/>
    <w:rsid w:val="003E1634"/>
    <w:rsid w:val="003E1EA3"/>
    <w:rsid w:val="003E2993"/>
    <w:rsid w:val="003E5F6C"/>
    <w:rsid w:val="003E7EAC"/>
    <w:rsid w:val="003F0400"/>
    <w:rsid w:val="003F1D7F"/>
    <w:rsid w:val="003F3C8D"/>
    <w:rsid w:val="003F4C97"/>
    <w:rsid w:val="003F552F"/>
    <w:rsid w:val="003F5E1B"/>
    <w:rsid w:val="003F5E44"/>
    <w:rsid w:val="003F6A4C"/>
    <w:rsid w:val="003F7291"/>
    <w:rsid w:val="003F7EC6"/>
    <w:rsid w:val="003F7FE6"/>
    <w:rsid w:val="00400193"/>
    <w:rsid w:val="00402BB7"/>
    <w:rsid w:val="004053B6"/>
    <w:rsid w:val="00405708"/>
    <w:rsid w:val="0040573D"/>
    <w:rsid w:val="0040580A"/>
    <w:rsid w:val="00406709"/>
    <w:rsid w:val="004076FB"/>
    <w:rsid w:val="00410F5E"/>
    <w:rsid w:val="00411B12"/>
    <w:rsid w:val="00415886"/>
    <w:rsid w:val="00416B5B"/>
    <w:rsid w:val="0041761C"/>
    <w:rsid w:val="004176BA"/>
    <w:rsid w:val="004212E7"/>
    <w:rsid w:val="00421681"/>
    <w:rsid w:val="004234CF"/>
    <w:rsid w:val="004235F7"/>
    <w:rsid w:val="0042446D"/>
    <w:rsid w:val="004260AC"/>
    <w:rsid w:val="0042648D"/>
    <w:rsid w:val="00427BF8"/>
    <w:rsid w:val="00431B60"/>
    <w:rsid w:val="00431C02"/>
    <w:rsid w:val="00431DBE"/>
    <w:rsid w:val="00432AB8"/>
    <w:rsid w:val="00434E4E"/>
    <w:rsid w:val="00435FCC"/>
    <w:rsid w:val="00437395"/>
    <w:rsid w:val="004419FF"/>
    <w:rsid w:val="00442578"/>
    <w:rsid w:val="00442E9E"/>
    <w:rsid w:val="00445047"/>
    <w:rsid w:val="00445429"/>
    <w:rsid w:val="00446CC4"/>
    <w:rsid w:val="0045140F"/>
    <w:rsid w:val="004515E3"/>
    <w:rsid w:val="00451A29"/>
    <w:rsid w:val="0045321E"/>
    <w:rsid w:val="00453D14"/>
    <w:rsid w:val="004543AE"/>
    <w:rsid w:val="0045504A"/>
    <w:rsid w:val="004552B4"/>
    <w:rsid w:val="004557A8"/>
    <w:rsid w:val="00457406"/>
    <w:rsid w:val="00460060"/>
    <w:rsid w:val="0046063E"/>
    <w:rsid w:val="00463E39"/>
    <w:rsid w:val="004655F3"/>
    <w:rsid w:val="004657FC"/>
    <w:rsid w:val="00465E58"/>
    <w:rsid w:val="0046689A"/>
    <w:rsid w:val="004671B7"/>
    <w:rsid w:val="004675FD"/>
    <w:rsid w:val="00472CE6"/>
    <w:rsid w:val="004733F6"/>
    <w:rsid w:val="004746DF"/>
    <w:rsid w:val="00474E69"/>
    <w:rsid w:val="0047766B"/>
    <w:rsid w:val="004809B1"/>
    <w:rsid w:val="00481F82"/>
    <w:rsid w:val="00484C9F"/>
    <w:rsid w:val="004850CF"/>
    <w:rsid w:val="0048604D"/>
    <w:rsid w:val="0048617B"/>
    <w:rsid w:val="00486219"/>
    <w:rsid w:val="004863C7"/>
    <w:rsid w:val="0048757F"/>
    <w:rsid w:val="00491128"/>
    <w:rsid w:val="0049621B"/>
    <w:rsid w:val="00496EDB"/>
    <w:rsid w:val="00497903"/>
    <w:rsid w:val="004A0721"/>
    <w:rsid w:val="004A24CA"/>
    <w:rsid w:val="004A4ACE"/>
    <w:rsid w:val="004A6C17"/>
    <w:rsid w:val="004A7494"/>
    <w:rsid w:val="004B4C58"/>
    <w:rsid w:val="004B5022"/>
    <w:rsid w:val="004B557C"/>
    <w:rsid w:val="004B560B"/>
    <w:rsid w:val="004B5681"/>
    <w:rsid w:val="004B5895"/>
    <w:rsid w:val="004C1895"/>
    <w:rsid w:val="004C2552"/>
    <w:rsid w:val="004C2F8F"/>
    <w:rsid w:val="004C42AA"/>
    <w:rsid w:val="004C5AB9"/>
    <w:rsid w:val="004C62BE"/>
    <w:rsid w:val="004C6D40"/>
    <w:rsid w:val="004C7270"/>
    <w:rsid w:val="004C72B4"/>
    <w:rsid w:val="004C7802"/>
    <w:rsid w:val="004D13EA"/>
    <w:rsid w:val="004D2328"/>
    <w:rsid w:val="004D29CF"/>
    <w:rsid w:val="004D31C9"/>
    <w:rsid w:val="004D7DA9"/>
    <w:rsid w:val="004E064F"/>
    <w:rsid w:val="004E128E"/>
    <w:rsid w:val="004E3E33"/>
    <w:rsid w:val="004E631F"/>
    <w:rsid w:val="004E6CA1"/>
    <w:rsid w:val="004E7D7F"/>
    <w:rsid w:val="004E7E17"/>
    <w:rsid w:val="004F0C3C"/>
    <w:rsid w:val="004F1FCD"/>
    <w:rsid w:val="004F2305"/>
    <w:rsid w:val="004F368B"/>
    <w:rsid w:val="004F3C65"/>
    <w:rsid w:val="004F568A"/>
    <w:rsid w:val="004F58FD"/>
    <w:rsid w:val="004F5C42"/>
    <w:rsid w:val="004F63FC"/>
    <w:rsid w:val="004F74BC"/>
    <w:rsid w:val="00501187"/>
    <w:rsid w:val="005018D7"/>
    <w:rsid w:val="00503864"/>
    <w:rsid w:val="00503A8C"/>
    <w:rsid w:val="00505A92"/>
    <w:rsid w:val="00506F3A"/>
    <w:rsid w:val="00510671"/>
    <w:rsid w:val="005108D2"/>
    <w:rsid w:val="0051167B"/>
    <w:rsid w:val="00512D01"/>
    <w:rsid w:val="00516026"/>
    <w:rsid w:val="00517FFA"/>
    <w:rsid w:val="005203F1"/>
    <w:rsid w:val="00520CF4"/>
    <w:rsid w:val="00521BC3"/>
    <w:rsid w:val="0052244A"/>
    <w:rsid w:val="00522B85"/>
    <w:rsid w:val="005250B3"/>
    <w:rsid w:val="00530CF1"/>
    <w:rsid w:val="005332D9"/>
    <w:rsid w:val="00533632"/>
    <w:rsid w:val="00534349"/>
    <w:rsid w:val="0053461F"/>
    <w:rsid w:val="00534BCA"/>
    <w:rsid w:val="00534E21"/>
    <w:rsid w:val="0053594A"/>
    <w:rsid w:val="00537468"/>
    <w:rsid w:val="00541190"/>
    <w:rsid w:val="00541E6E"/>
    <w:rsid w:val="0054251F"/>
    <w:rsid w:val="00542D05"/>
    <w:rsid w:val="0054310F"/>
    <w:rsid w:val="005432B4"/>
    <w:rsid w:val="00543B0D"/>
    <w:rsid w:val="005476A0"/>
    <w:rsid w:val="005520D8"/>
    <w:rsid w:val="00553E9A"/>
    <w:rsid w:val="00554952"/>
    <w:rsid w:val="00554C3E"/>
    <w:rsid w:val="00555D50"/>
    <w:rsid w:val="0055694D"/>
    <w:rsid w:val="00556CF1"/>
    <w:rsid w:val="005573B0"/>
    <w:rsid w:val="0056078F"/>
    <w:rsid w:val="00563248"/>
    <w:rsid w:val="00564ADF"/>
    <w:rsid w:val="00564CF4"/>
    <w:rsid w:val="00565208"/>
    <w:rsid w:val="005664E7"/>
    <w:rsid w:val="00566710"/>
    <w:rsid w:val="00566846"/>
    <w:rsid w:val="00567426"/>
    <w:rsid w:val="00571DC1"/>
    <w:rsid w:val="005735BE"/>
    <w:rsid w:val="00575A23"/>
    <w:rsid w:val="005762A7"/>
    <w:rsid w:val="00577D98"/>
    <w:rsid w:val="00581C5B"/>
    <w:rsid w:val="005838E2"/>
    <w:rsid w:val="00585699"/>
    <w:rsid w:val="00586981"/>
    <w:rsid w:val="00586A3A"/>
    <w:rsid w:val="0059016D"/>
    <w:rsid w:val="005904DB"/>
    <w:rsid w:val="005908AA"/>
    <w:rsid w:val="00591491"/>
    <w:rsid w:val="005916D7"/>
    <w:rsid w:val="00592050"/>
    <w:rsid w:val="0059357D"/>
    <w:rsid w:val="0059406E"/>
    <w:rsid w:val="00595BE3"/>
    <w:rsid w:val="0059696A"/>
    <w:rsid w:val="005A252E"/>
    <w:rsid w:val="005A2CD9"/>
    <w:rsid w:val="005A3CF9"/>
    <w:rsid w:val="005A4D7B"/>
    <w:rsid w:val="005A698C"/>
    <w:rsid w:val="005B0433"/>
    <w:rsid w:val="005B1F2D"/>
    <w:rsid w:val="005B1FE8"/>
    <w:rsid w:val="005B32C9"/>
    <w:rsid w:val="005B77BD"/>
    <w:rsid w:val="005C17E6"/>
    <w:rsid w:val="005C279C"/>
    <w:rsid w:val="005C3083"/>
    <w:rsid w:val="005C6224"/>
    <w:rsid w:val="005C6718"/>
    <w:rsid w:val="005C6AD8"/>
    <w:rsid w:val="005C7166"/>
    <w:rsid w:val="005C7E77"/>
    <w:rsid w:val="005D0C89"/>
    <w:rsid w:val="005D0CC9"/>
    <w:rsid w:val="005D2CC4"/>
    <w:rsid w:val="005D3337"/>
    <w:rsid w:val="005D38AA"/>
    <w:rsid w:val="005D469B"/>
    <w:rsid w:val="005D514A"/>
    <w:rsid w:val="005D6F56"/>
    <w:rsid w:val="005E0799"/>
    <w:rsid w:val="005E0A5A"/>
    <w:rsid w:val="005E449C"/>
    <w:rsid w:val="005E67AB"/>
    <w:rsid w:val="005E7266"/>
    <w:rsid w:val="005F16DB"/>
    <w:rsid w:val="005F34F3"/>
    <w:rsid w:val="005F55A5"/>
    <w:rsid w:val="005F5754"/>
    <w:rsid w:val="005F5A54"/>
    <w:rsid w:val="005F5A80"/>
    <w:rsid w:val="005F657C"/>
    <w:rsid w:val="005F6A72"/>
    <w:rsid w:val="005F74F2"/>
    <w:rsid w:val="00600F25"/>
    <w:rsid w:val="006016AC"/>
    <w:rsid w:val="00601E4B"/>
    <w:rsid w:val="00603E8D"/>
    <w:rsid w:val="006044FF"/>
    <w:rsid w:val="00607CC5"/>
    <w:rsid w:val="00610EC5"/>
    <w:rsid w:val="00610F72"/>
    <w:rsid w:val="006111D9"/>
    <w:rsid w:val="00612B93"/>
    <w:rsid w:val="00613882"/>
    <w:rsid w:val="0061574C"/>
    <w:rsid w:val="0061755B"/>
    <w:rsid w:val="00617BED"/>
    <w:rsid w:val="00621461"/>
    <w:rsid w:val="00621E6B"/>
    <w:rsid w:val="006221AB"/>
    <w:rsid w:val="00625093"/>
    <w:rsid w:val="006259C4"/>
    <w:rsid w:val="00626EEB"/>
    <w:rsid w:val="00627B33"/>
    <w:rsid w:val="00627D2F"/>
    <w:rsid w:val="00627D64"/>
    <w:rsid w:val="006311D4"/>
    <w:rsid w:val="00633014"/>
    <w:rsid w:val="0063437B"/>
    <w:rsid w:val="00634B77"/>
    <w:rsid w:val="00635578"/>
    <w:rsid w:val="006367DF"/>
    <w:rsid w:val="00636E09"/>
    <w:rsid w:val="00637BC1"/>
    <w:rsid w:val="00637C7E"/>
    <w:rsid w:val="0064115A"/>
    <w:rsid w:val="006432B3"/>
    <w:rsid w:val="00643833"/>
    <w:rsid w:val="00644F6B"/>
    <w:rsid w:val="00646B95"/>
    <w:rsid w:val="00650842"/>
    <w:rsid w:val="006514D5"/>
    <w:rsid w:val="00652673"/>
    <w:rsid w:val="00652F85"/>
    <w:rsid w:val="00654372"/>
    <w:rsid w:val="00654802"/>
    <w:rsid w:val="006549B2"/>
    <w:rsid w:val="0065792B"/>
    <w:rsid w:val="00661F65"/>
    <w:rsid w:val="00663981"/>
    <w:rsid w:val="00664235"/>
    <w:rsid w:val="006673CA"/>
    <w:rsid w:val="00670332"/>
    <w:rsid w:val="006705B9"/>
    <w:rsid w:val="00671EAE"/>
    <w:rsid w:val="00672511"/>
    <w:rsid w:val="00673C26"/>
    <w:rsid w:val="00674CC2"/>
    <w:rsid w:val="0067609B"/>
    <w:rsid w:val="00676308"/>
    <w:rsid w:val="0067780F"/>
    <w:rsid w:val="0068073C"/>
    <w:rsid w:val="00680BFD"/>
    <w:rsid w:val="00681075"/>
    <w:rsid w:val="006812AF"/>
    <w:rsid w:val="00682A31"/>
    <w:rsid w:val="0068327D"/>
    <w:rsid w:val="00683B4D"/>
    <w:rsid w:val="00685B4C"/>
    <w:rsid w:val="0068704D"/>
    <w:rsid w:val="00687B17"/>
    <w:rsid w:val="00687DC1"/>
    <w:rsid w:val="0069055D"/>
    <w:rsid w:val="00691676"/>
    <w:rsid w:val="00692B1B"/>
    <w:rsid w:val="00693F30"/>
    <w:rsid w:val="00694AF0"/>
    <w:rsid w:val="00694B41"/>
    <w:rsid w:val="00695B71"/>
    <w:rsid w:val="00696CFC"/>
    <w:rsid w:val="006A1143"/>
    <w:rsid w:val="006A1772"/>
    <w:rsid w:val="006A4048"/>
    <w:rsid w:val="006A4686"/>
    <w:rsid w:val="006A6673"/>
    <w:rsid w:val="006B07C9"/>
    <w:rsid w:val="006B0BF6"/>
    <w:rsid w:val="006B0CC5"/>
    <w:rsid w:val="006B0E9E"/>
    <w:rsid w:val="006B3742"/>
    <w:rsid w:val="006B3964"/>
    <w:rsid w:val="006B5AE4"/>
    <w:rsid w:val="006B628D"/>
    <w:rsid w:val="006B707C"/>
    <w:rsid w:val="006C0931"/>
    <w:rsid w:val="006C122F"/>
    <w:rsid w:val="006C139F"/>
    <w:rsid w:val="006C24EB"/>
    <w:rsid w:val="006C2A50"/>
    <w:rsid w:val="006C2B23"/>
    <w:rsid w:val="006C2F61"/>
    <w:rsid w:val="006C3434"/>
    <w:rsid w:val="006C4B1F"/>
    <w:rsid w:val="006C4CAF"/>
    <w:rsid w:val="006C6869"/>
    <w:rsid w:val="006C69A5"/>
    <w:rsid w:val="006C6BCD"/>
    <w:rsid w:val="006D1220"/>
    <w:rsid w:val="006D1391"/>
    <w:rsid w:val="006D1507"/>
    <w:rsid w:val="006D2E91"/>
    <w:rsid w:val="006D345E"/>
    <w:rsid w:val="006D4054"/>
    <w:rsid w:val="006D414F"/>
    <w:rsid w:val="006D435A"/>
    <w:rsid w:val="006D5370"/>
    <w:rsid w:val="006D559B"/>
    <w:rsid w:val="006D6263"/>
    <w:rsid w:val="006D65A8"/>
    <w:rsid w:val="006D6C47"/>
    <w:rsid w:val="006D76CA"/>
    <w:rsid w:val="006E0255"/>
    <w:rsid w:val="006E02EC"/>
    <w:rsid w:val="006E0525"/>
    <w:rsid w:val="006E13C1"/>
    <w:rsid w:val="006E19E9"/>
    <w:rsid w:val="006E3CAF"/>
    <w:rsid w:val="006E49AD"/>
    <w:rsid w:val="006E7780"/>
    <w:rsid w:val="006F02AA"/>
    <w:rsid w:val="006F11DB"/>
    <w:rsid w:val="006F2E1E"/>
    <w:rsid w:val="006F5FF8"/>
    <w:rsid w:val="006F7531"/>
    <w:rsid w:val="007056EA"/>
    <w:rsid w:val="007060BB"/>
    <w:rsid w:val="00706683"/>
    <w:rsid w:val="00706ECC"/>
    <w:rsid w:val="00713BE9"/>
    <w:rsid w:val="00715799"/>
    <w:rsid w:val="00721016"/>
    <w:rsid w:val="00721154"/>
    <w:rsid w:val="007211B1"/>
    <w:rsid w:val="007216B2"/>
    <w:rsid w:val="00721B5F"/>
    <w:rsid w:val="007220BF"/>
    <w:rsid w:val="00722E03"/>
    <w:rsid w:val="00723426"/>
    <w:rsid w:val="007265CB"/>
    <w:rsid w:val="00727709"/>
    <w:rsid w:val="0072786C"/>
    <w:rsid w:val="007325ED"/>
    <w:rsid w:val="0073486C"/>
    <w:rsid w:val="00735841"/>
    <w:rsid w:val="00740DC0"/>
    <w:rsid w:val="0074222A"/>
    <w:rsid w:val="00742D4B"/>
    <w:rsid w:val="007447FB"/>
    <w:rsid w:val="00744A9C"/>
    <w:rsid w:val="0074572F"/>
    <w:rsid w:val="00746187"/>
    <w:rsid w:val="00751355"/>
    <w:rsid w:val="00752332"/>
    <w:rsid w:val="007543BB"/>
    <w:rsid w:val="00756145"/>
    <w:rsid w:val="00760BAC"/>
    <w:rsid w:val="00761A90"/>
    <w:rsid w:val="0076254F"/>
    <w:rsid w:val="00762A86"/>
    <w:rsid w:val="00762D90"/>
    <w:rsid w:val="00764D1C"/>
    <w:rsid w:val="00766D64"/>
    <w:rsid w:val="007671D4"/>
    <w:rsid w:val="00771934"/>
    <w:rsid w:val="00771E42"/>
    <w:rsid w:val="00773B4F"/>
    <w:rsid w:val="00774FA1"/>
    <w:rsid w:val="007755F8"/>
    <w:rsid w:val="00775776"/>
    <w:rsid w:val="007801F5"/>
    <w:rsid w:val="00782DDB"/>
    <w:rsid w:val="00783CA4"/>
    <w:rsid w:val="007842FB"/>
    <w:rsid w:val="00784D31"/>
    <w:rsid w:val="00786124"/>
    <w:rsid w:val="00786803"/>
    <w:rsid w:val="007900D6"/>
    <w:rsid w:val="00791ADB"/>
    <w:rsid w:val="00794952"/>
    <w:rsid w:val="0079514B"/>
    <w:rsid w:val="0079538C"/>
    <w:rsid w:val="00797185"/>
    <w:rsid w:val="00797DAA"/>
    <w:rsid w:val="007A272F"/>
    <w:rsid w:val="007A2DC1"/>
    <w:rsid w:val="007A350A"/>
    <w:rsid w:val="007A4854"/>
    <w:rsid w:val="007A547E"/>
    <w:rsid w:val="007A5CF7"/>
    <w:rsid w:val="007A6F44"/>
    <w:rsid w:val="007A72CB"/>
    <w:rsid w:val="007A7526"/>
    <w:rsid w:val="007B0512"/>
    <w:rsid w:val="007B1656"/>
    <w:rsid w:val="007B1B48"/>
    <w:rsid w:val="007B2A4E"/>
    <w:rsid w:val="007B46AE"/>
    <w:rsid w:val="007B4C79"/>
    <w:rsid w:val="007B5D75"/>
    <w:rsid w:val="007B698F"/>
    <w:rsid w:val="007B6DCA"/>
    <w:rsid w:val="007B75FA"/>
    <w:rsid w:val="007B7880"/>
    <w:rsid w:val="007C0D9C"/>
    <w:rsid w:val="007C1344"/>
    <w:rsid w:val="007C245B"/>
    <w:rsid w:val="007C4ADA"/>
    <w:rsid w:val="007C59BC"/>
    <w:rsid w:val="007C71B6"/>
    <w:rsid w:val="007D1128"/>
    <w:rsid w:val="007D1FB7"/>
    <w:rsid w:val="007D21D0"/>
    <w:rsid w:val="007D3319"/>
    <w:rsid w:val="007D335D"/>
    <w:rsid w:val="007D3992"/>
    <w:rsid w:val="007D39F6"/>
    <w:rsid w:val="007D3A93"/>
    <w:rsid w:val="007D3B9A"/>
    <w:rsid w:val="007D3DBE"/>
    <w:rsid w:val="007E2497"/>
    <w:rsid w:val="007E3314"/>
    <w:rsid w:val="007E46D8"/>
    <w:rsid w:val="007E4B03"/>
    <w:rsid w:val="007E7B00"/>
    <w:rsid w:val="007F0EC3"/>
    <w:rsid w:val="007F101B"/>
    <w:rsid w:val="007F2270"/>
    <w:rsid w:val="007F28FB"/>
    <w:rsid w:val="007F324B"/>
    <w:rsid w:val="007F36BE"/>
    <w:rsid w:val="007F40F9"/>
    <w:rsid w:val="007F43FE"/>
    <w:rsid w:val="007F4ADD"/>
    <w:rsid w:val="00800772"/>
    <w:rsid w:val="0080098E"/>
    <w:rsid w:val="0080162D"/>
    <w:rsid w:val="00801F8F"/>
    <w:rsid w:val="00802D10"/>
    <w:rsid w:val="00803058"/>
    <w:rsid w:val="008036CC"/>
    <w:rsid w:val="008036FD"/>
    <w:rsid w:val="008048AA"/>
    <w:rsid w:val="0080553C"/>
    <w:rsid w:val="0080555B"/>
    <w:rsid w:val="00805B46"/>
    <w:rsid w:val="00805F6D"/>
    <w:rsid w:val="008066CF"/>
    <w:rsid w:val="008102CC"/>
    <w:rsid w:val="0081052D"/>
    <w:rsid w:val="0081331A"/>
    <w:rsid w:val="0081465A"/>
    <w:rsid w:val="0081468A"/>
    <w:rsid w:val="00815C17"/>
    <w:rsid w:val="0082009E"/>
    <w:rsid w:val="00821322"/>
    <w:rsid w:val="00821630"/>
    <w:rsid w:val="008220FD"/>
    <w:rsid w:val="0082217E"/>
    <w:rsid w:val="008241FA"/>
    <w:rsid w:val="00824516"/>
    <w:rsid w:val="00825DC2"/>
    <w:rsid w:val="00826186"/>
    <w:rsid w:val="00831775"/>
    <w:rsid w:val="00832912"/>
    <w:rsid w:val="00833B5A"/>
    <w:rsid w:val="00834AD3"/>
    <w:rsid w:val="00835208"/>
    <w:rsid w:val="00842ECC"/>
    <w:rsid w:val="008435C2"/>
    <w:rsid w:val="00843795"/>
    <w:rsid w:val="00843E75"/>
    <w:rsid w:val="0084422F"/>
    <w:rsid w:val="00845769"/>
    <w:rsid w:val="00846952"/>
    <w:rsid w:val="00847BF3"/>
    <w:rsid w:val="00847F0F"/>
    <w:rsid w:val="00851DBC"/>
    <w:rsid w:val="00852448"/>
    <w:rsid w:val="0085270F"/>
    <w:rsid w:val="008567CA"/>
    <w:rsid w:val="008569E3"/>
    <w:rsid w:val="00857EF8"/>
    <w:rsid w:val="00860EE0"/>
    <w:rsid w:val="00861897"/>
    <w:rsid w:val="008622AF"/>
    <w:rsid w:val="008628FE"/>
    <w:rsid w:val="00863646"/>
    <w:rsid w:val="00863D81"/>
    <w:rsid w:val="008666B7"/>
    <w:rsid w:val="00866759"/>
    <w:rsid w:val="00866F66"/>
    <w:rsid w:val="00867B3C"/>
    <w:rsid w:val="008709A4"/>
    <w:rsid w:val="008725CA"/>
    <w:rsid w:val="008749AC"/>
    <w:rsid w:val="00876182"/>
    <w:rsid w:val="008771CE"/>
    <w:rsid w:val="00880311"/>
    <w:rsid w:val="00880D05"/>
    <w:rsid w:val="00881FC5"/>
    <w:rsid w:val="008823B6"/>
    <w:rsid w:val="0088258A"/>
    <w:rsid w:val="00883204"/>
    <w:rsid w:val="00883335"/>
    <w:rsid w:val="00883788"/>
    <w:rsid w:val="00885B16"/>
    <w:rsid w:val="00886332"/>
    <w:rsid w:val="00886E90"/>
    <w:rsid w:val="00890023"/>
    <w:rsid w:val="008909C2"/>
    <w:rsid w:val="00891933"/>
    <w:rsid w:val="00892191"/>
    <w:rsid w:val="008A00EE"/>
    <w:rsid w:val="008A26D9"/>
    <w:rsid w:val="008A40AC"/>
    <w:rsid w:val="008A5C66"/>
    <w:rsid w:val="008A60B7"/>
    <w:rsid w:val="008A697D"/>
    <w:rsid w:val="008A6A5B"/>
    <w:rsid w:val="008A6ADA"/>
    <w:rsid w:val="008A6C45"/>
    <w:rsid w:val="008A6E97"/>
    <w:rsid w:val="008A70EE"/>
    <w:rsid w:val="008A714D"/>
    <w:rsid w:val="008A7DCD"/>
    <w:rsid w:val="008B007F"/>
    <w:rsid w:val="008B0B3D"/>
    <w:rsid w:val="008B2E0C"/>
    <w:rsid w:val="008B303C"/>
    <w:rsid w:val="008B334B"/>
    <w:rsid w:val="008C0C29"/>
    <w:rsid w:val="008C19E5"/>
    <w:rsid w:val="008C38E1"/>
    <w:rsid w:val="008C444A"/>
    <w:rsid w:val="008C7307"/>
    <w:rsid w:val="008D1DFB"/>
    <w:rsid w:val="008D3203"/>
    <w:rsid w:val="008D4215"/>
    <w:rsid w:val="008D4241"/>
    <w:rsid w:val="008D4862"/>
    <w:rsid w:val="008D5362"/>
    <w:rsid w:val="008D640C"/>
    <w:rsid w:val="008D67FA"/>
    <w:rsid w:val="008E0837"/>
    <w:rsid w:val="008E1C43"/>
    <w:rsid w:val="008E25ED"/>
    <w:rsid w:val="008E609A"/>
    <w:rsid w:val="008E7CDC"/>
    <w:rsid w:val="008F0D35"/>
    <w:rsid w:val="008F1B47"/>
    <w:rsid w:val="008F2652"/>
    <w:rsid w:val="008F3638"/>
    <w:rsid w:val="008F4441"/>
    <w:rsid w:val="008F4AEF"/>
    <w:rsid w:val="008F51FD"/>
    <w:rsid w:val="008F56E0"/>
    <w:rsid w:val="008F5F97"/>
    <w:rsid w:val="008F644D"/>
    <w:rsid w:val="008F6F31"/>
    <w:rsid w:val="008F74DF"/>
    <w:rsid w:val="00901032"/>
    <w:rsid w:val="00901A6B"/>
    <w:rsid w:val="00901D54"/>
    <w:rsid w:val="00902D82"/>
    <w:rsid w:val="00903345"/>
    <w:rsid w:val="009034BD"/>
    <w:rsid w:val="0090372C"/>
    <w:rsid w:val="00905677"/>
    <w:rsid w:val="00905A28"/>
    <w:rsid w:val="00907A81"/>
    <w:rsid w:val="00907D13"/>
    <w:rsid w:val="00910FCF"/>
    <w:rsid w:val="009127BA"/>
    <w:rsid w:val="00912C7C"/>
    <w:rsid w:val="00913ED9"/>
    <w:rsid w:val="00914D2F"/>
    <w:rsid w:val="0091593F"/>
    <w:rsid w:val="00917D6B"/>
    <w:rsid w:val="00917DDA"/>
    <w:rsid w:val="009227A6"/>
    <w:rsid w:val="00922E67"/>
    <w:rsid w:val="00924433"/>
    <w:rsid w:val="00925756"/>
    <w:rsid w:val="00927A72"/>
    <w:rsid w:val="00930F17"/>
    <w:rsid w:val="0093370D"/>
    <w:rsid w:val="0093399F"/>
    <w:rsid w:val="00933EC1"/>
    <w:rsid w:val="00934C5E"/>
    <w:rsid w:val="00934F4E"/>
    <w:rsid w:val="009363FA"/>
    <w:rsid w:val="0093710A"/>
    <w:rsid w:val="0093759C"/>
    <w:rsid w:val="00940A2F"/>
    <w:rsid w:val="0094434A"/>
    <w:rsid w:val="0094458F"/>
    <w:rsid w:val="009458F7"/>
    <w:rsid w:val="009476B7"/>
    <w:rsid w:val="00947DDB"/>
    <w:rsid w:val="009519DE"/>
    <w:rsid w:val="00952017"/>
    <w:rsid w:val="009530DB"/>
    <w:rsid w:val="00953676"/>
    <w:rsid w:val="009543E2"/>
    <w:rsid w:val="00955C06"/>
    <w:rsid w:val="00956D9F"/>
    <w:rsid w:val="00960356"/>
    <w:rsid w:val="00963294"/>
    <w:rsid w:val="00963F95"/>
    <w:rsid w:val="00966215"/>
    <w:rsid w:val="009665A5"/>
    <w:rsid w:val="009673EB"/>
    <w:rsid w:val="0096740B"/>
    <w:rsid w:val="00970308"/>
    <w:rsid w:val="009705EE"/>
    <w:rsid w:val="00972AE2"/>
    <w:rsid w:val="009750D8"/>
    <w:rsid w:val="00975CD0"/>
    <w:rsid w:val="00977927"/>
    <w:rsid w:val="00980F40"/>
    <w:rsid w:val="0098135C"/>
    <w:rsid w:val="0098156A"/>
    <w:rsid w:val="00981E84"/>
    <w:rsid w:val="0098245B"/>
    <w:rsid w:val="00983541"/>
    <w:rsid w:val="0098425D"/>
    <w:rsid w:val="00985246"/>
    <w:rsid w:val="00986450"/>
    <w:rsid w:val="00990426"/>
    <w:rsid w:val="009904F1"/>
    <w:rsid w:val="00990C91"/>
    <w:rsid w:val="00990F2E"/>
    <w:rsid w:val="00991BAC"/>
    <w:rsid w:val="0099352A"/>
    <w:rsid w:val="00993536"/>
    <w:rsid w:val="00994189"/>
    <w:rsid w:val="00994C89"/>
    <w:rsid w:val="00995504"/>
    <w:rsid w:val="00997BF9"/>
    <w:rsid w:val="009A4421"/>
    <w:rsid w:val="009A58BE"/>
    <w:rsid w:val="009A6EA0"/>
    <w:rsid w:val="009B126C"/>
    <w:rsid w:val="009B4868"/>
    <w:rsid w:val="009B5EBB"/>
    <w:rsid w:val="009B6C55"/>
    <w:rsid w:val="009B783E"/>
    <w:rsid w:val="009B7D22"/>
    <w:rsid w:val="009C05F4"/>
    <w:rsid w:val="009C1335"/>
    <w:rsid w:val="009C1AB2"/>
    <w:rsid w:val="009C719A"/>
    <w:rsid w:val="009C7251"/>
    <w:rsid w:val="009D16D4"/>
    <w:rsid w:val="009D73DA"/>
    <w:rsid w:val="009E0450"/>
    <w:rsid w:val="009E0FF4"/>
    <w:rsid w:val="009E15C1"/>
    <w:rsid w:val="009E2E91"/>
    <w:rsid w:val="009E35D2"/>
    <w:rsid w:val="009E60F5"/>
    <w:rsid w:val="009E77DA"/>
    <w:rsid w:val="009F15A8"/>
    <w:rsid w:val="009F2834"/>
    <w:rsid w:val="009F30BF"/>
    <w:rsid w:val="009F352C"/>
    <w:rsid w:val="009F372F"/>
    <w:rsid w:val="009F5428"/>
    <w:rsid w:val="009F551E"/>
    <w:rsid w:val="009F68A0"/>
    <w:rsid w:val="00A00ED3"/>
    <w:rsid w:val="00A02522"/>
    <w:rsid w:val="00A0466B"/>
    <w:rsid w:val="00A04718"/>
    <w:rsid w:val="00A05701"/>
    <w:rsid w:val="00A07764"/>
    <w:rsid w:val="00A12625"/>
    <w:rsid w:val="00A135F5"/>
    <w:rsid w:val="00A139F5"/>
    <w:rsid w:val="00A14167"/>
    <w:rsid w:val="00A15106"/>
    <w:rsid w:val="00A15D43"/>
    <w:rsid w:val="00A201CC"/>
    <w:rsid w:val="00A20A5A"/>
    <w:rsid w:val="00A22FB2"/>
    <w:rsid w:val="00A235E4"/>
    <w:rsid w:val="00A25552"/>
    <w:rsid w:val="00A25FF5"/>
    <w:rsid w:val="00A274E4"/>
    <w:rsid w:val="00A3251B"/>
    <w:rsid w:val="00A35178"/>
    <w:rsid w:val="00A353E3"/>
    <w:rsid w:val="00A35A44"/>
    <w:rsid w:val="00A36185"/>
    <w:rsid w:val="00A365F4"/>
    <w:rsid w:val="00A36DBB"/>
    <w:rsid w:val="00A40BD1"/>
    <w:rsid w:val="00A40F79"/>
    <w:rsid w:val="00A42B98"/>
    <w:rsid w:val="00A43C4F"/>
    <w:rsid w:val="00A440CD"/>
    <w:rsid w:val="00A47D80"/>
    <w:rsid w:val="00A50EC0"/>
    <w:rsid w:val="00A51EFD"/>
    <w:rsid w:val="00A5290E"/>
    <w:rsid w:val="00A53132"/>
    <w:rsid w:val="00A54E2C"/>
    <w:rsid w:val="00A55109"/>
    <w:rsid w:val="00A563F2"/>
    <w:rsid w:val="00A566E8"/>
    <w:rsid w:val="00A60D84"/>
    <w:rsid w:val="00A60DB8"/>
    <w:rsid w:val="00A616EC"/>
    <w:rsid w:val="00A61A6D"/>
    <w:rsid w:val="00A63662"/>
    <w:rsid w:val="00A63986"/>
    <w:rsid w:val="00A64285"/>
    <w:rsid w:val="00A65DCC"/>
    <w:rsid w:val="00A671A2"/>
    <w:rsid w:val="00A67285"/>
    <w:rsid w:val="00A71BEA"/>
    <w:rsid w:val="00A7259D"/>
    <w:rsid w:val="00A7268F"/>
    <w:rsid w:val="00A72F8E"/>
    <w:rsid w:val="00A73641"/>
    <w:rsid w:val="00A73C74"/>
    <w:rsid w:val="00A744C5"/>
    <w:rsid w:val="00A75CB0"/>
    <w:rsid w:val="00A7636A"/>
    <w:rsid w:val="00A7666A"/>
    <w:rsid w:val="00A76B8D"/>
    <w:rsid w:val="00A80F7A"/>
    <w:rsid w:val="00A810F9"/>
    <w:rsid w:val="00A816FE"/>
    <w:rsid w:val="00A8436E"/>
    <w:rsid w:val="00A86ECC"/>
    <w:rsid w:val="00A86FCC"/>
    <w:rsid w:val="00A8778F"/>
    <w:rsid w:val="00A91CBC"/>
    <w:rsid w:val="00A91DA4"/>
    <w:rsid w:val="00A93A99"/>
    <w:rsid w:val="00A95AA8"/>
    <w:rsid w:val="00A95EC6"/>
    <w:rsid w:val="00A96C39"/>
    <w:rsid w:val="00AA1CC6"/>
    <w:rsid w:val="00AA1CF5"/>
    <w:rsid w:val="00AA2911"/>
    <w:rsid w:val="00AA6F24"/>
    <w:rsid w:val="00AA710D"/>
    <w:rsid w:val="00AB0312"/>
    <w:rsid w:val="00AB0A2F"/>
    <w:rsid w:val="00AB14A9"/>
    <w:rsid w:val="00AB22FE"/>
    <w:rsid w:val="00AB24D3"/>
    <w:rsid w:val="00AB3833"/>
    <w:rsid w:val="00AB6D25"/>
    <w:rsid w:val="00AB6EEE"/>
    <w:rsid w:val="00AC1BE6"/>
    <w:rsid w:val="00AC4540"/>
    <w:rsid w:val="00AC535D"/>
    <w:rsid w:val="00AC5A8E"/>
    <w:rsid w:val="00AD0125"/>
    <w:rsid w:val="00AD0C80"/>
    <w:rsid w:val="00AD2639"/>
    <w:rsid w:val="00AD3705"/>
    <w:rsid w:val="00AD4350"/>
    <w:rsid w:val="00AD45EF"/>
    <w:rsid w:val="00AD491B"/>
    <w:rsid w:val="00AD78D1"/>
    <w:rsid w:val="00AE1EAC"/>
    <w:rsid w:val="00AE2197"/>
    <w:rsid w:val="00AE27D9"/>
    <w:rsid w:val="00AE2B67"/>
    <w:rsid w:val="00AE2D08"/>
    <w:rsid w:val="00AE2D4B"/>
    <w:rsid w:val="00AE3CBD"/>
    <w:rsid w:val="00AE4A8B"/>
    <w:rsid w:val="00AE4F99"/>
    <w:rsid w:val="00AE685B"/>
    <w:rsid w:val="00AE6D8D"/>
    <w:rsid w:val="00AF0711"/>
    <w:rsid w:val="00AF2A44"/>
    <w:rsid w:val="00AF4433"/>
    <w:rsid w:val="00AF480D"/>
    <w:rsid w:val="00AF5045"/>
    <w:rsid w:val="00AF532B"/>
    <w:rsid w:val="00B0168F"/>
    <w:rsid w:val="00B02F40"/>
    <w:rsid w:val="00B04F27"/>
    <w:rsid w:val="00B05124"/>
    <w:rsid w:val="00B056A5"/>
    <w:rsid w:val="00B0602E"/>
    <w:rsid w:val="00B074E0"/>
    <w:rsid w:val="00B11874"/>
    <w:rsid w:val="00B132FB"/>
    <w:rsid w:val="00B13A45"/>
    <w:rsid w:val="00B13E70"/>
    <w:rsid w:val="00B14288"/>
    <w:rsid w:val="00B14952"/>
    <w:rsid w:val="00B16B0D"/>
    <w:rsid w:val="00B16B49"/>
    <w:rsid w:val="00B2033F"/>
    <w:rsid w:val="00B20C5E"/>
    <w:rsid w:val="00B21067"/>
    <w:rsid w:val="00B21373"/>
    <w:rsid w:val="00B21818"/>
    <w:rsid w:val="00B21DEA"/>
    <w:rsid w:val="00B2345B"/>
    <w:rsid w:val="00B236D0"/>
    <w:rsid w:val="00B24AC4"/>
    <w:rsid w:val="00B261F5"/>
    <w:rsid w:val="00B27A3E"/>
    <w:rsid w:val="00B30161"/>
    <w:rsid w:val="00B30CFB"/>
    <w:rsid w:val="00B31A8E"/>
    <w:rsid w:val="00B31E5A"/>
    <w:rsid w:val="00B35C6C"/>
    <w:rsid w:val="00B379A9"/>
    <w:rsid w:val="00B37E2B"/>
    <w:rsid w:val="00B422FF"/>
    <w:rsid w:val="00B4306C"/>
    <w:rsid w:val="00B432BD"/>
    <w:rsid w:val="00B442EA"/>
    <w:rsid w:val="00B44A04"/>
    <w:rsid w:val="00B47646"/>
    <w:rsid w:val="00B50B52"/>
    <w:rsid w:val="00B514FF"/>
    <w:rsid w:val="00B52C7A"/>
    <w:rsid w:val="00B53429"/>
    <w:rsid w:val="00B535A7"/>
    <w:rsid w:val="00B53799"/>
    <w:rsid w:val="00B556D5"/>
    <w:rsid w:val="00B57022"/>
    <w:rsid w:val="00B6071C"/>
    <w:rsid w:val="00B653AB"/>
    <w:rsid w:val="00B65C5C"/>
    <w:rsid w:val="00B65F9E"/>
    <w:rsid w:val="00B66B19"/>
    <w:rsid w:val="00B71068"/>
    <w:rsid w:val="00B710CE"/>
    <w:rsid w:val="00B7153F"/>
    <w:rsid w:val="00B71B2B"/>
    <w:rsid w:val="00B77504"/>
    <w:rsid w:val="00B80D5D"/>
    <w:rsid w:val="00B811C1"/>
    <w:rsid w:val="00B81271"/>
    <w:rsid w:val="00B812A7"/>
    <w:rsid w:val="00B8166B"/>
    <w:rsid w:val="00B82E21"/>
    <w:rsid w:val="00B832AE"/>
    <w:rsid w:val="00B841EA"/>
    <w:rsid w:val="00B84542"/>
    <w:rsid w:val="00B84593"/>
    <w:rsid w:val="00B8484A"/>
    <w:rsid w:val="00B85A3F"/>
    <w:rsid w:val="00B87646"/>
    <w:rsid w:val="00B87B15"/>
    <w:rsid w:val="00B900AA"/>
    <w:rsid w:val="00B914E9"/>
    <w:rsid w:val="00B91A19"/>
    <w:rsid w:val="00B94073"/>
    <w:rsid w:val="00B956EE"/>
    <w:rsid w:val="00B96687"/>
    <w:rsid w:val="00B974D2"/>
    <w:rsid w:val="00BA13EC"/>
    <w:rsid w:val="00BA2BA1"/>
    <w:rsid w:val="00BA2D57"/>
    <w:rsid w:val="00BA2F4E"/>
    <w:rsid w:val="00BA62E8"/>
    <w:rsid w:val="00BA69E4"/>
    <w:rsid w:val="00BA75AD"/>
    <w:rsid w:val="00BA76EC"/>
    <w:rsid w:val="00BB31A5"/>
    <w:rsid w:val="00BB376A"/>
    <w:rsid w:val="00BB38AA"/>
    <w:rsid w:val="00BB39CF"/>
    <w:rsid w:val="00BB4F09"/>
    <w:rsid w:val="00BB5E81"/>
    <w:rsid w:val="00BB6DE8"/>
    <w:rsid w:val="00BB6E8D"/>
    <w:rsid w:val="00BC0E08"/>
    <w:rsid w:val="00BC267D"/>
    <w:rsid w:val="00BC2F56"/>
    <w:rsid w:val="00BC4738"/>
    <w:rsid w:val="00BC5110"/>
    <w:rsid w:val="00BC5C66"/>
    <w:rsid w:val="00BC7187"/>
    <w:rsid w:val="00BD0158"/>
    <w:rsid w:val="00BD0901"/>
    <w:rsid w:val="00BD4E33"/>
    <w:rsid w:val="00BD585A"/>
    <w:rsid w:val="00BD5F5C"/>
    <w:rsid w:val="00BD6753"/>
    <w:rsid w:val="00BD6ED6"/>
    <w:rsid w:val="00BE06E3"/>
    <w:rsid w:val="00BE1E9C"/>
    <w:rsid w:val="00BE30FC"/>
    <w:rsid w:val="00BE4979"/>
    <w:rsid w:val="00BE4BB6"/>
    <w:rsid w:val="00BE6878"/>
    <w:rsid w:val="00BF0900"/>
    <w:rsid w:val="00BF3EC1"/>
    <w:rsid w:val="00BF7B08"/>
    <w:rsid w:val="00C00D57"/>
    <w:rsid w:val="00C01D4E"/>
    <w:rsid w:val="00C030DE"/>
    <w:rsid w:val="00C06E53"/>
    <w:rsid w:val="00C06F1E"/>
    <w:rsid w:val="00C07316"/>
    <w:rsid w:val="00C11B7B"/>
    <w:rsid w:val="00C13363"/>
    <w:rsid w:val="00C1343F"/>
    <w:rsid w:val="00C13BF1"/>
    <w:rsid w:val="00C14F2B"/>
    <w:rsid w:val="00C16833"/>
    <w:rsid w:val="00C16AD4"/>
    <w:rsid w:val="00C20247"/>
    <w:rsid w:val="00C22105"/>
    <w:rsid w:val="00C22FEA"/>
    <w:rsid w:val="00C23799"/>
    <w:rsid w:val="00C244B6"/>
    <w:rsid w:val="00C2529C"/>
    <w:rsid w:val="00C25304"/>
    <w:rsid w:val="00C3147D"/>
    <w:rsid w:val="00C353AB"/>
    <w:rsid w:val="00C356CA"/>
    <w:rsid w:val="00C3702F"/>
    <w:rsid w:val="00C404D3"/>
    <w:rsid w:val="00C424E8"/>
    <w:rsid w:val="00C427D5"/>
    <w:rsid w:val="00C42E97"/>
    <w:rsid w:val="00C43631"/>
    <w:rsid w:val="00C44BD9"/>
    <w:rsid w:val="00C44CE0"/>
    <w:rsid w:val="00C44D89"/>
    <w:rsid w:val="00C4741F"/>
    <w:rsid w:val="00C47D19"/>
    <w:rsid w:val="00C5010F"/>
    <w:rsid w:val="00C52082"/>
    <w:rsid w:val="00C531D7"/>
    <w:rsid w:val="00C54779"/>
    <w:rsid w:val="00C54B64"/>
    <w:rsid w:val="00C54C3B"/>
    <w:rsid w:val="00C561C1"/>
    <w:rsid w:val="00C578FE"/>
    <w:rsid w:val="00C609B9"/>
    <w:rsid w:val="00C60E6A"/>
    <w:rsid w:val="00C61F5C"/>
    <w:rsid w:val="00C626F6"/>
    <w:rsid w:val="00C638E5"/>
    <w:rsid w:val="00C63FC8"/>
    <w:rsid w:val="00C6403A"/>
    <w:rsid w:val="00C64A37"/>
    <w:rsid w:val="00C65ED3"/>
    <w:rsid w:val="00C6618E"/>
    <w:rsid w:val="00C6635C"/>
    <w:rsid w:val="00C6659B"/>
    <w:rsid w:val="00C66F29"/>
    <w:rsid w:val="00C6756A"/>
    <w:rsid w:val="00C70BBA"/>
    <w:rsid w:val="00C7158E"/>
    <w:rsid w:val="00C7250B"/>
    <w:rsid w:val="00C73359"/>
    <w:rsid w:val="00C7346B"/>
    <w:rsid w:val="00C74CED"/>
    <w:rsid w:val="00C76F72"/>
    <w:rsid w:val="00C779A4"/>
    <w:rsid w:val="00C77B3B"/>
    <w:rsid w:val="00C77C0E"/>
    <w:rsid w:val="00C80885"/>
    <w:rsid w:val="00C81C9B"/>
    <w:rsid w:val="00C8354A"/>
    <w:rsid w:val="00C83C83"/>
    <w:rsid w:val="00C85B17"/>
    <w:rsid w:val="00C85E77"/>
    <w:rsid w:val="00C864B3"/>
    <w:rsid w:val="00C86A87"/>
    <w:rsid w:val="00C91687"/>
    <w:rsid w:val="00C9205F"/>
    <w:rsid w:val="00C924A8"/>
    <w:rsid w:val="00C9299D"/>
    <w:rsid w:val="00C94084"/>
    <w:rsid w:val="00C945FE"/>
    <w:rsid w:val="00C96FAA"/>
    <w:rsid w:val="00C97A04"/>
    <w:rsid w:val="00CA0176"/>
    <w:rsid w:val="00CA0F68"/>
    <w:rsid w:val="00CA107B"/>
    <w:rsid w:val="00CA10E6"/>
    <w:rsid w:val="00CA2117"/>
    <w:rsid w:val="00CA269A"/>
    <w:rsid w:val="00CA2B1B"/>
    <w:rsid w:val="00CA484D"/>
    <w:rsid w:val="00CA4FB6"/>
    <w:rsid w:val="00CA6A62"/>
    <w:rsid w:val="00CB0FAF"/>
    <w:rsid w:val="00CB1620"/>
    <w:rsid w:val="00CB7330"/>
    <w:rsid w:val="00CB76DF"/>
    <w:rsid w:val="00CB784A"/>
    <w:rsid w:val="00CB7F22"/>
    <w:rsid w:val="00CC0140"/>
    <w:rsid w:val="00CC06B3"/>
    <w:rsid w:val="00CC08FC"/>
    <w:rsid w:val="00CC131B"/>
    <w:rsid w:val="00CC13D5"/>
    <w:rsid w:val="00CC1520"/>
    <w:rsid w:val="00CC4FFD"/>
    <w:rsid w:val="00CC5836"/>
    <w:rsid w:val="00CC7165"/>
    <w:rsid w:val="00CC739E"/>
    <w:rsid w:val="00CC7D80"/>
    <w:rsid w:val="00CD2934"/>
    <w:rsid w:val="00CD413A"/>
    <w:rsid w:val="00CD4E3C"/>
    <w:rsid w:val="00CD58B7"/>
    <w:rsid w:val="00CD754C"/>
    <w:rsid w:val="00CD75BF"/>
    <w:rsid w:val="00CD78AA"/>
    <w:rsid w:val="00CE67A5"/>
    <w:rsid w:val="00CE7FE5"/>
    <w:rsid w:val="00CF0366"/>
    <w:rsid w:val="00CF07BC"/>
    <w:rsid w:val="00CF0BDC"/>
    <w:rsid w:val="00CF1CB7"/>
    <w:rsid w:val="00CF1E84"/>
    <w:rsid w:val="00CF3BAC"/>
    <w:rsid w:val="00CF4099"/>
    <w:rsid w:val="00CF49DE"/>
    <w:rsid w:val="00CF5754"/>
    <w:rsid w:val="00CF6E76"/>
    <w:rsid w:val="00CF70C1"/>
    <w:rsid w:val="00CF75BD"/>
    <w:rsid w:val="00CF7CEB"/>
    <w:rsid w:val="00D000F4"/>
    <w:rsid w:val="00D00796"/>
    <w:rsid w:val="00D01A26"/>
    <w:rsid w:val="00D02E61"/>
    <w:rsid w:val="00D03CF8"/>
    <w:rsid w:val="00D047A0"/>
    <w:rsid w:val="00D05189"/>
    <w:rsid w:val="00D0600B"/>
    <w:rsid w:val="00D1106D"/>
    <w:rsid w:val="00D140B1"/>
    <w:rsid w:val="00D154B3"/>
    <w:rsid w:val="00D15D68"/>
    <w:rsid w:val="00D1670E"/>
    <w:rsid w:val="00D16D48"/>
    <w:rsid w:val="00D236A5"/>
    <w:rsid w:val="00D24815"/>
    <w:rsid w:val="00D261A2"/>
    <w:rsid w:val="00D26E8C"/>
    <w:rsid w:val="00D2780C"/>
    <w:rsid w:val="00D324F7"/>
    <w:rsid w:val="00D34DAE"/>
    <w:rsid w:val="00D357A3"/>
    <w:rsid w:val="00D35BAA"/>
    <w:rsid w:val="00D36515"/>
    <w:rsid w:val="00D40E77"/>
    <w:rsid w:val="00D40FF4"/>
    <w:rsid w:val="00D4236A"/>
    <w:rsid w:val="00D42FFA"/>
    <w:rsid w:val="00D444E9"/>
    <w:rsid w:val="00D447C2"/>
    <w:rsid w:val="00D519F2"/>
    <w:rsid w:val="00D51F0F"/>
    <w:rsid w:val="00D5258A"/>
    <w:rsid w:val="00D543BA"/>
    <w:rsid w:val="00D54C44"/>
    <w:rsid w:val="00D55150"/>
    <w:rsid w:val="00D569E1"/>
    <w:rsid w:val="00D57D90"/>
    <w:rsid w:val="00D604F5"/>
    <w:rsid w:val="00D616D2"/>
    <w:rsid w:val="00D63B5F"/>
    <w:rsid w:val="00D64FE0"/>
    <w:rsid w:val="00D651C3"/>
    <w:rsid w:val="00D65807"/>
    <w:rsid w:val="00D65884"/>
    <w:rsid w:val="00D675B1"/>
    <w:rsid w:val="00D70EF7"/>
    <w:rsid w:val="00D710D6"/>
    <w:rsid w:val="00D728CD"/>
    <w:rsid w:val="00D763F3"/>
    <w:rsid w:val="00D7709F"/>
    <w:rsid w:val="00D819B4"/>
    <w:rsid w:val="00D81A8E"/>
    <w:rsid w:val="00D8397C"/>
    <w:rsid w:val="00D848C9"/>
    <w:rsid w:val="00D8553D"/>
    <w:rsid w:val="00D85AD9"/>
    <w:rsid w:val="00D86BB3"/>
    <w:rsid w:val="00D8712D"/>
    <w:rsid w:val="00D87772"/>
    <w:rsid w:val="00D91EB1"/>
    <w:rsid w:val="00D92F96"/>
    <w:rsid w:val="00D9317A"/>
    <w:rsid w:val="00D938AF"/>
    <w:rsid w:val="00D938F9"/>
    <w:rsid w:val="00D94EED"/>
    <w:rsid w:val="00D96026"/>
    <w:rsid w:val="00D962FB"/>
    <w:rsid w:val="00D96779"/>
    <w:rsid w:val="00D97EB6"/>
    <w:rsid w:val="00D97EB8"/>
    <w:rsid w:val="00DA0026"/>
    <w:rsid w:val="00DA2694"/>
    <w:rsid w:val="00DA32D7"/>
    <w:rsid w:val="00DA441D"/>
    <w:rsid w:val="00DA550F"/>
    <w:rsid w:val="00DA5FE8"/>
    <w:rsid w:val="00DA6489"/>
    <w:rsid w:val="00DA7340"/>
    <w:rsid w:val="00DA7650"/>
    <w:rsid w:val="00DA7C1C"/>
    <w:rsid w:val="00DA7C40"/>
    <w:rsid w:val="00DB0493"/>
    <w:rsid w:val="00DB0763"/>
    <w:rsid w:val="00DB0DB7"/>
    <w:rsid w:val="00DB11EC"/>
    <w:rsid w:val="00DB147A"/>
    <w:rsid w:val="00DB1B7A"/>
    <w:rsid w:val="00DB2888"/>
    <w:rsid w:val="00DB5A15"/>
    <w:rsid w:val="00DC0E1E"/>
    <w:rsid w:val="00DC128B"/>
    <w:rsid w:val="00DC396A"/>
    <w:rsid w:val="00DC4BA0"/>
    <w:rsid w:val="00DC5038"/>
    <w:rsid w:val="00DC5BEF"/>
    <w:rsid w:val="00DC6708"/>
    <w:rsid w:val="00DC69AD"/>
    <w:rsid w:val="00DD15AC"/>
    <w:rsid w:val="00DD1A74"/>
    <w:rsid w:val="00DD1AC1"/>
    <w:rsid w:val="00DD2DB6"/>
    <w:rsid w:val="00DD3BC0"/>
    <w:rsid w:val="00DD5E5B"/>
    <w:rsid w:val="00DD5FBE"/>
    <w:rsid w:val="00DD6214"/>
    <w:rsid w:val="00DD7CF9"/>
    <w:rsid w:val="00DE2CEB"/>
    <w:rsid w:val="00DE3027"/>
    <w:rsid w:val="00DE35E8"/>
    <w:rsid w:val="00DE56E8"/>
    <w:rsid w:val="00DE67E3"/>
    <w:rsid w:val="00DE6928"/>
    <w:rsid w:val="00DE6EEE"/>
    <w:rsid w:val="00DE7089"/>
    <w:rsid w:val="00DF10D6"/>
    <w:rsid w:val="00DF1763"/>
    <w:rsid w:val="00DF1ED1"/>
    <w:rsid w:val="00DF1FFF"/>
    <w:rsid w:val="00DF6723"/>
    <w:rsid w:val="00E007DE"/>
    <w:rsid w:val="00E01436"/>
    <w:rsid w:val="00E01541"/>
    <w:rsid w:val="00E02728"/>
    <w:rsid w:val="00E027D1"/>
    <w:rsid w:val="00E03C88"/>
    <w:rsid w:val="00E045BD"/>
    <w:rsid w:val="00E0564C"/>
    <w:rsid w:val="00E05651"/>
    <w:rsid w:val="00E0684F"/>
    <w:rsid w:val="00E10DAC"/>
    <w:rsid w:val="00E11AE4"/>
    <w:rsid w:val="00E11FE3"/>
    <w:rsid w:val="00E144EA"/>
    <w:rsid w:val="00E148F0"/>
    <w:rsid w:val="00E15722"/>
    <w:rsid w:val="00E15B3F"/>
    <w:rsid w:val="00E15DD6"/>
    <w:rsid w:val="00E16F35"/>
    <w:rsid w:val="00E17B77"/>
    <w:rsid w:val="00E20833"/>
    <w:rsid w:val="00E219E9"/>
    <w:rsid w:val="00E23337"/>
    <w:rsid w:val="00E236E9"/>
    <w:rsid w:val="00E24AC0"/>
    <w:rsid w:val="00E259EA"/>
    <w:rsid w:val="00E25D01"/>
    <w:rsid w:val="00E26175"/>
    <w:rsid w:val="00E27778"/>
    <w:rsid w:val="00E31E2B"/>
    <w:rsid w:val="00E32061"/>
    <w:rsid w:val="00E32B5E"/>
    <w:rsid w:val="00E3364F"/>
    <w:rsid w:val="00E3429F"/>
    <w:rsid w:val="00E35C75"/>
    <w:rsid w:val="00E35D1E"/>
    <w:rsid w:val="00E36398"/>
    <w:rsid w:val="00E36CE5"/>
    <w:rsid w:val="00E40BDF"/>
    <w:rsid w:val="00E42A08"/>
    <w:rsid w:val="00E42FF9"/>
    <w:rsid w:val="00E430CD"/>
    <w:rsid w:val="00E44116"/>
    <w:rsid w:val="00E44A97"/>
    <w:rsid w:val="00E4714C"/>
    <w:rsid w:val="00E479AB"/>
    <w:rsid w:val="00E5002C"/>
    <w:rsid w:val="00E50686"/>
    <w:rsid w:val="00E51AEB"/>
    <w:rsid w:val="00E522A7"/>
    <w:rsid w:val="00E54452"/>
    <w:rsid w:val="00E54BAB"/>
    <w:rsid w:val="00E56503"/>
    <w:rsid w:val="00E57F6D"/>
    <w:rsid w:val="00E6393C"/>
    <w:rsid w:val="00E650FA"/>
    <w:rsid w:val="00E664C5"/>
    <w:rsid w:val="00E671A2"/>
    <w:rsid w:val="00E71658"/>
    <w:rsid w:val="00E7180B"/>
    <w:rsid w:val="00E729BA"/>
    <w:rsid w:val="00E73C06"/>
    <w:rsid w:val="00E74244"/>
    <w:rsid w:val="00E7445D"/>
    <w:rsid w:val="00E7464D"/>
    <w:rsid w:val="00E75320"/>
    <w:rsid w:val="00E7615E"/>
    <w:rsid w:val="00E76D26"/>
    <w:rsid w:val="00E77ED1"/>
    <w:rsid w:val="00E8109D"/>
    <w:rsid w:val="00E8140F"/>
    <w:rsid w:val="00E816D4"/>
    <w:rsid w:val="00E82084"/>
    <w:rsid w:val="00E83855"/>
    <w:rsid w:val="00E842A1"/>
    <w:rsid w:val="00E904A3"/>
    <w:rsid w:val="00E94EC9"/>
    <w:rsid w:val="00E967C4"/>
    <w:rsid w:val="00E97652"/>
    <w:rsid w:val="00EA02EF"/>
    <w:rsid w:val="00EA0CAA"/>
    <w:rsid w:val="00EA23E5"/>
    <w:rsid w:val="00EA300F"/>
    <w:rsid w:val="00EA34B6"/>
    <w:rsid w:val="00EA6F35"/>
    <w:rsid w:val="00EB0E8D"/>
    <w:rsid w:val="00EB1390"/>
    <w:rsid w:val="00EB22F5"/>
    <w:rsid w:val="00EB2C71"/>
    <w:rsid w:val="00EB4340"/>
    <w:rsid w:val="00EB556D"/>
    <w:rsid w:val="00EB5A7D"/>
    <w:rsid w:val="00EC0812"/>
    <w:rsid w:val="00EC19C0"/>
    <w:rsid w:val="00EC53D2"/>
    <w:rsid w:val="00EC6B32"/>
    <w:rsid w:val="00EC6C50"/>
    <w:rsid w:val="00ED0240"/>
    <w:rsid w:val="00ED0316"/>
    <w:rsid w:val="00ED13E3"/>
    <w:rsid w:val="00ED1964"/>
    <w:rsid w:val="00ED2497"/>
    <w:rsid w:val="00ED27F5"/>
    <w:rsid w:val="00ED366A"/>
    <w:rsid w:val="00ED471B"/>
    <w:rsid w:val="00ED55C0"/>
    <w:rsid w:val="00ED682B"/>
    <w:rsid w:val="00ED6AC7"/>
    <w:rsid w:val="00ED7B14"/>
    <w:rsid w:val="00EE1609"/>
    <w:rsid w:val="00EE1612"/>
    <w:rsid w:val="00EE3B7C"/>
    <w:rsid w:val="00EE41D5"/>
    <w:rsid w:val="00EE45F3"/>
    <w:rsid w:val="00EE4E0F"/>
    <w:rsid w:val="00EE51F0"/>
    <w:rsid w:val="00EE54BC"/>
    <w:rsid w:val="00EE6FC7"/>
    <w:rsid w:val="00EF31B4"/>
    <w:rsid w:val="00EF33AB"/>
    <w:rsid w:val="00EF4366"/>
    <w:rsid w:val="00EF4C20"/>
    <w:rsid w:val="00EF5119"/>
    <w:rsid w:val="00EF5CF7"/>
    <w:rsid w:val="00EF79D4"/>
    <w:rsid w:val="00EF7FF0"/>
    <w:rsid w:val="00F012DB"/>
    <w:rsid w:val="00F02ACF"/>
    <w:rsid w:val="00F02F29"/>
    <w:rsid w:val="00F037A4"/>
    <w:rsid w:val="00F03C49"/>
    <w:rsid w:val="00F113F4"/>
    <w:rsid w:val="00F1461D"/>
    <w:rsid w:val="00F1566D"/>
    <w:rsid w:val="00F15721"/>
    <w:rsid w:val="00F16770"/>
    <w:rsid w:val="00F16893"/>
    <w:rsid w:val="00F218A4"/>
    <w:rsid w:val="00F26227"/>
    <w:rsid w:val="00F27C8F"/>
    <w:rsid w:val="00F27FDA"/>
    <w:rsid w:val="00F31115"/>
    <w:rsid w:val="00F32220"/>
    <w:rsid w:val="00F326C3"/>
    <w:rsid w:val="00F32749"/>
    <w:rsid w:val="00F37172"/>
    <w:rsid w:val="00F40986"/>
    <w:rsid w:val="00F40E52"/>
    <w:rsid w:val="00F42418"/>
    <w:rsid w:val="00F42CE5"/>
    <w:rsid w:val="00F436E5"/>
    <w:rsid w:val="00F43E82"/>
    <w:rsid w:val="00F444E8"/>
    <w:rsid w:val="00F4477E"/>
    <w:rsid w:val="00F450AA"/>
    <w:rsid w:val="00F45A06"/>
    <w:rsid w:val="00F479B0"/>
    <w:rsid w:val="00F5024A"/>
    <w:rsid w:val="00F50C7B"/>
    <w:rsid w:val="00F541A1"/>
    <w:rsid w:val="00F5618B"/>
    <w:rsid w:val="00F576F2"/>
    <w:rsid w:val="00F57A52"/>
    <w:rsid w:val="00F6035B"/>
    <w:rsid w:val="00F62D66"/>
    <w:rsid w:val="00F64C2B"/>
    <w:rsid w:val="00F6547A"/>
    <w:rsid w:val="00F667B9"/>
    <w:rsid w:val="00F67D3C"/>
    <w:rsid w:val="00F67D8F"/>
    <w:rsid w:val="00F70056"/>
    <w:rsid w:val="00F7119D"/>
    <w:rsid w:val="00F7257C"/>
    <w:rsid w:val="00F72689"/>
    <w:rsid w:val="00F733BB"/>
    <w:rsid w:val="00F73407"/>
    <w:rsid w:val="00F75336"/>
    <w:rsid w:val="00F75BD7"/>
    <w:rsid w:val="00F75E5C"/>
    <w:rsid w:val="00F76275"/>
    <w:rsid w:val="00F767DD"/>
    <w:rsid w:val="00F802BE"/>
    <w:rsid w:val="00F80A3A"/>
    <w:rsid w:val="00F818ED"/>
    <w:rsid w:val="00F81DE8"/>
    <w:rsid w:val="00F81FF3"/>
    <w:rsid w:val="00F8377B"/>
    <w:rsid w:val="00F837EB"/>
    <w:rsid w:val="00F83924"/>
    <w:rsid w:val="00F84DA2"/>
    <w:rsid w:val="00F8562E"/>
    <w:rsid w:val="00F86024"/>
    <w:rsid w:val="00F8611A"/>
    <w:rsid w:val="00F8651B"/>
    <w:rsid w:val="00F86902"/>
    <w:rsid w:val="00F86FD7"/>
    <w:rsid w:val="00F90704"/>
    <w:rsid w:val="00F918C7"/>
    <w:rsid w:val="00F91E8D"/>
    <w:rsid w:val="00F96429"/>
    <w:rsid w:val="00F96670"/>
    <w:rsid w:val="00F973A2"/>
    <w:rsid w:val="00F978D9"/>
    <w:rsid w:val="00FA2100"/>
    <w:rsid w:val="00FA290C"/>
    <w:rsid w:val="00FA382E"/>
    <w:rsid w:val="00FA4F9E"/>
    <w:rsid w:val="00FA5128"/>
    <w:rsid w:val="00FA5533"/>
    <w:rsid w:val="00FA572A"/>
    <w:rsid w:val="00FB034B"/>
    <w:rsid w:val="00FB0D84"/>
    <w:rsid w:val="00FB19F1"/>
    <w:rsid w:val="00FB1F95"/>
    <w:rsid w:val="00FB341E"/>
    <w:rsid w:val="00FB42D4"/>
    <w:rsid w:val="00FB4EEC"/>
    <w:rsid w:val="00FB5294"/>
    <w:rsid w:val="00FB5906"/>
    <w:rsid w:val="00FB5E88"/>
    <w:rsid w:val="00FB762F"/>
    <w:rsid w:val="00FC12EB"/>
    <w:rsid w:val="00FC2640"/>
    <w:rsid w:val="00FC2AED"/>
    <w:rsid w:val="00FC3E26"/>
    <w:rsid w:val="00FC4746"/>
    <w:rsid w:val="00FC4902"/>
    <w:rsid w:val="00FC4AF5"/>
    <w:rsid w:val="00FC749D"/>
    <w:rsid w:val="00FC7A2A"/>
    <w:rsid w:val="00FC7BF0"/>
    <w:rsid w:val="00FC7F89"/>
    <w:rsid w:val="00FD27E3"/>
    <w:rsid w:val="00FD4D37"/>
    <w:rsid w:val="00FD560F"/>
    <w:rsid w:val="00FD5EA7"/>
    <w:rsid w:val="00FD6519"/>
    <w:rsid w:val="00FD6604"/>
    <w:rsid w:val="00FE0CA7"/>
    <w:rsid w:val="00FE17F5"/>
    <w:rsid w:val="00FE3C45"/>
    <w:rsid w:val="00FE501C"/>
    <w:rsid w:val="00FE5E50"/>
    <w:rsid w:val="00FE69F3"/>
    <w:rsid w:val="00FF1060"/>
    <w:rsid w:val="00FF12B5"/>
    <w:rsid w:val="00FF2496"/>
    <w:rsid w:val="00FF69B7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7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8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83E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1E0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413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56A5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2033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2033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2033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B2033F"/>
    <w:rPr>
      <w:rFonts w:ascii="Fira Sans" w:hAnsi="Fira Sans"/>
      <w:color w:val="FFFFFF" w:themeColor="background1"/>
      <w:sz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490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81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21" Type="http://schemas.openxmlformats.org/officeDocument/2006/relationships/header" Target="header3.xml"/><Relationship Id="rId34" Type="http://schemas.openxmlformats.org/officeDocument/2006/relationships/hyperlink" Target="https://stat.gov.pl/metainformacje/slownik-pojec/pojecia-stosowane-w-statystyce-publicznej/3180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3174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723,pojecie.html" TargetMode="External"/><Relationship Id="rId37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4.png"/><Relationship Id="rId36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kultura-turystyka-sport/turystyka/turystyka-w-2021-roku,1,19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footer" Target="footer3.xml"/><Relationship Id="rId27" Type="http://schemas.openxmlformats.org/officeDocument/2006/relationships/image" Target="media/image13.png"/><Relationship Id="rId30" Type="http://schemas.openxmlformats.org/officeDocument/2006/relationships/hyperlink" Target="https://stat.gov.pl/obszary-tematyczne/ceny-handel/handel/ruch-graniczny-oraz-wydatki-cudzoziemcow-w-polsce-i-polakow-za-granica-w-2021-roku,15,8.html" TargetMode="External"/><Relationship Id="rId35" Type="http://schemas.openxmlformats.org/officeDocument/2006/relationships/hyperlink" Target="https://stat.gov.pl/metainformacje/slownik-pojec/pojecia-stosowane-w-statystyce-publicznej/195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F09C4C0-99D6-4C95-9CD9-6652BC4F3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2847</TotalTime>
  <Pages>6</Pages>
  <Words>1820</Words>
  <Characters>10921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Ruch graniczny oraz wydatki cudzoziemców w Polsce i Polaków za granicą w 3 kwartale 2022 roku</dc:title>
  <dc:subject>Ruch graniczny oraz wydatki cudzoziemców w Polsce i Polaków za granicą</dc:subject>
  <dc:creator>Główny Urząd Statystyczny</dc:creator>
  <cp:keywords>ruch graniczny; wydatki; mały ruch graniczny; mrg; cudzoziemcy; polacy; cel wizyty; częstotliwość przekraczania; przekroczenia granicy; granica</cp:keywords>
  <dc:description/>
  <cp:lastPrinted>2022-12-16T07:53:00Z</cp:lastPrinted>
  <dcterms:created xsi:type="dcterms:W3CDTF">2022-02-18T07:55:00Z</dcterms:created>
  <dcterms:modified xsi:type="dcterms:W3CDTF">2022-12-27T13:55:00Z</dcterms:modified>
  <cp:category>Handel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