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2D8A" w14:textId="77777777" w:rsidR="00393761" w:rsidRPr="003028BF" w:rsidRDefault="009806CB" w:rsidP="00F049AB">
      <w:pPr>
        <w:pStyle w:val="Tytuinfomacjisygnalnej"/>
      </w:pPr>
      <w:r w:rsidRPr="003028BF">
        <w:rPr>
          <w:noProof/>
          <w:color w:val="001D77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3B1B611" wp14:editId="43A2843D">
                <wp:simplePos x="0" y="0"/>
                <wp:positionH relativeFrom="margin">
                  <wp:posOffset>0</wp:posOffset>
                </wp:positionH>
                <wp:positionV relativeFrom="paragraph">
                  <wp:posOffset>747575</wp:posOffset>
                </wp:positionV>
                <wp:extent cx="2012950" cy="1377950"/>
                <wp:effectExtent l="0" t="0" r="6350" b="0"/>
                <wp:wrapSquare wrapText="bothSides"/>
                <wp:docPr id="6" name="Pole tekstowe 2" descr="Spadek liczby wolnych miejsc pracy w stosunku do końca trzeciego kwartału 2021 r. o 10,5%" title="Lead grafi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13779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66571" w14:textId="77777777" w:rsidR="005C0CAC" w:rsidRPr="007D605C" w:rsidRDefault="003028BF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055ED9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DE6B58" w:rsidRPr="007B3ED5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E6B58" w:rsidRPr="00055ED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10,5</w:t>
                            </w:r>
                            <w:r w:rsidR="007B3ED5" w:rsidRPr="00055ED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099E8A3A" w14:textId="77777777" w:rsidR="005C0CAC" w:rsidRPr="007D605C" w:rsidRDefault="003028BF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028BF">
                              <w:t xml:space="preserve">Spadek liczby wolnych miejsc pracy w stosunku </w:t>
                            </w:r>
                            <w:r w:rsidR="00BC58FA">
                              <w:br/>
                            </w:r>
                            <w:r w:rsidRPr="003028BF">
                              <w:t>do końca trzeciego kwartału 2021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1B611" id="Pole tekstowe 2" o:spid="_x0000_s1026" alt="Tytuł: Lead graficzny — opis: Spadek liczby wolnych miejsc pracy w stosunku do końca trzeciego kwartału 2021 r. o 10,5%" style="position:absolute;margin-left:0;margin-top:58.85pt;width:158.5pt;height:108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" fillcolor="#001d77" stroked="f">
                <v:stroke joinstyle="miter"/>
                <v:textbox>
                  <w:txbxContent>
                    <w:p w14:paraId="6AF66571" w14:textId="77777777" w:rsidR="005C0CAC" w:rsidRPr="007D605C" w:rsidRDefault="003028BF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055ED9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DE6B58" w:rsidRPr="007B3ED5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E6B58" w:rsidRPr="00055ED9">
                        <w:rPr>
                          <w:rStyle w:val="WartowskanikaZnak"/>
                          <w:sz w:val="72"/>
                          <w:szCs w:val="72"/>
                        </w:rPr>
                        <w:t>10,5</w:t>
                      </w:r>
                      <w:r w:rsidR="007B3ED5" w:rsidRPr="00055ED9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099E8A3A" w14:textId="77777777" w:rsidR="005C0CAC" w:rsidRPr="007D605C" w:rsidRDefault="003028BF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028BF">
                        <w:t xml:space="preserve">Spadek liczby wolnych miejsc pracy w stosunku </w:t>
                      </w:r>
                      <w:r w:rsidR="00BC58FA">
                        <w:br/>
                      </w:r>
                      <w:r w:rsidRPr="003028BF">
                        <w:t>do końca trzeciego kwartału 2021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028BF">
        <w:t>Popyt na pracę w czwartym kwartale 2021 r.</w:t>
      </w:r>
    </w:p>
    <w:p w14:paraId="31DBDCDA" w14:textId="0DA52F7E" w:rsidR="00DE58F1" w:rsidRPr="003028BF" w:rsidRDefault="003028BF" w:rsidP="00C613F9">
      <w:pPr>
        <w:pStyle w:val="Lead"/>
        <w:rPr>
          <w:rFonts w:eastAsia="Times New Roman" w:cs="Times New Roman"/>
          <w:bCs/>
          <w:noProof w:val="0"/>
          <w:spacing w:val="-2"/>
        </w:rPr>
      </w:pPr>
      <w:r w:rsidRPr="003028BF">
        <w:rPr>
          <w:spacing w:val="-2"/>
        </w:rPr>
        <w:t>Na koniec czwartego kwartału 2021 r. w Polsce odnotowano</w:t>
      </w:r>
      <w:r w:rsidR="007B3ED5">
        <w:rPr>
          <w:spacing w:val="-2"/>
        </w:rPr>
        <w:t xml:space="preserve"> 137,4 t</w:t>
      </w:r>
      <w:r w:rsidRPr="003028BF">
        <w:rPr>
          <w:spacing w:val="-2"/>
        </w:rPr>
        <w:t>ys</w:t>
      </w:r>
      <w:r w:rsidR="007B3ED5">
        <w:rPr>
          <w:spacing w:val="-2"/>
        </w:rPr>
        <w:t>.</w:t>
      </w:r>
      <w:r w:rsidRPr="003028BF">
        <w:rPr>
          <w:spacing w:val="-2"/>
        </w:rPr>
        <w:t xml:space="preserve"> wolnych miejsc pracy i było to więcej o 62,8% niż w analogicznym okresie 2020</w:t>
      </w:r>
      <w:r>
        <w:rPr>
          <w:spacing w:val="-2"/>
        </w:rPr>
        <w:t> </w:t>
      </w:r>
      <w:r w:rsidRPr="003028BF">
        <w:rPr>
          <w:spacing w:val="-2"/>
        </w:rPr>
        <w:t xml:space="preserve">r. </w:t>
      </w:r>
      <w:r w:rsidR="000D1A42">
        <w:rPr>
          <w:spacing w:val="-2"/>
        </w:rPr>
        <w:br/>
      </w:r>
      <w:r w:rsidRPr="003028BF">
        <w:rPr>
          <w:spacing w:val="-2"/>
        </w:rPr>
        <w:t xml:space="preserve">W ciągu czwartego kwartału </w:t>
      </w:r>
      <w:r w:rsidR="009806CB">
        <w:rPr>
          <w:spacing w:val="-2"/>
        </w:rPr>
        <w:t xml:space="preserve">wystąpił </w:t>
      </w:r>
      <w:r w:rsidRPr="003028BF">
        <w:rPr>
          <w:spacing w:val="-2"/>
        </w:rPr>
        <w:t xml:space="preserve">także w skali roku wzrost (po ponad 20%) liczby nowo utworzonych miejsc pracy oraz zlikwidowanych miejsc pracy. </w:t>
      </w:r>
      <w:r w:rsidR="000D1A42">
        <w:rPr>
          <w:spacing w:val="-2"/>
        </w:rPr>
        <w:br/>
      </w:r>
      <w:r w:rsidRPr="003028BF">
        <w:rPr>
          <w:spacing w:val="-2"/>
        </w:rPr>
        <w:t>W czwartym kwartale 2021 r. na jedno zlikwidowane miejsce pracy przypa</w:t>
      </w:r>
      <w:r w:rsidR="007B3ED5">
        <w:rPr>
          <w:spacing w:val="-2"/>
        </w:rPr>
        <w:t>dło 1,7 nowo utworzonych miejsc</w:t>
      </w:r>
      <w:r w:rsidRPr="003028BF">
        <w:rPr>
          <w:spacing w:val="-2"/>
        </w:rPr>
        <w:t>.</w:t>
      </w:r>
      <w:r w:rsidR="00DE6B58" w:rsidRPr="003028BF">
        <w:rPr>
          <w:spacing w:val="-2"/>
        </w:rPr>
        <w:t xml:space="preserve"> </w:t>
      </w:r>
    </w:p>
    <w:p w14:paraId="5AB4693E" w14:textId="77777777" w:rsidR="003028BF" w:rsidRPr="000D1A42" w:rsidRDefault="003028BF" w:rsidP="003028BF">
      <w:pPr>
        <w:rPr>
          <w:szCs w:val="19"/>
        </w:rPr>
      </w:pPr>
    </w:p>
    <w:p w14:paraId="56364564" w14:textId="4913BF6A" w:rsidR="00EC537A" w:rsidRDefault="00EC537A" w:rsidP="00C613F9">
      <w:pPr>
        <w:pStyle w:val="LID"/>
        <w:rPr>
          <w:b w:val="0"/>
        </w:rPr>
      </w:pPr>
      <w:r w:rsidRPr="009825BA">
        <w:rPr>
          <w:b w:val="0"/>
          <w:color w:val="000000"/>
        </w:rPr>
        <w:t xml:space="preserve">Badanie popytu na pracę realizowane jest metodą reprezentacyjną z częstotliwością kwartalną na formularzu Z–05. Obejmuje ono podmioty gospodarki narodowej zatrudniające </w:t>
      </w:r>
      <w:r w:rsidRPr="009825BA">
        <w:rPr>
          <w:b w:val="0"/>
          <w:color w:val="000000"/>
        </w:rPr>
        <w:br/>
        <w:t xml:space="preserve">przynajmniej </w:t>
      </w:r>
      <w:r w:rsidR="009806CB">
        <w:rPr>
          <w:b w:val="0"/>
          <w:color w:val="000000"/>
        </w:rPr>
        <w:t>jedną</w:t>
      </w:r>
      <w:r w:rsidR="009806CB" w:rsidRPr="009825BA">
        <w:rPr>
          <w:b w:val="0"/>
          <w:color w:val="000000"/>
        </w:rPr>
        <w:t xml:space="preserve"> </w:t>
      </w:r>
      <w:r w:rsidRPr="009825BA">
        <w:rPr>
          <w:b w:val="0"/>
          <w:color w:val="000000"/>
        </w:rPr>
        <w:t>osobę. W czwartym kwartale 2021 r. podmioty z sektora prywatnego stanowiły 91,0%. Pod względem wielkości wyrażonej liczbą osób pracujących najwięcej było podmiotów, w których pracowało do 9 osób (68,6% ogółu)</w:t>
      </w:r>
      <w:r w:rsidR="006E032F">
        <w:rPr>
          <w:b w:val="0"/>
          <w:color w:val="000000"/>
        </w:rPr>
        <w:t xml:space="preserve">, ale w tych podmiotach </w:t>
      </w:r>
      <w:r w:rsidR="005E3435">
        <w:rPr>
          <w:b w:val="0"/>
          <w:color w:val="000000"/>
        </w:rPr>
        <w:t>pracujących</w:t>
      </w:r>
      <w:r w:rsidR="006E032F">
        <w:rPr>
          <w:b w:val="0"/>
          <w:color w:val="000000"/>
        </w:rPr>
        <w:t xml:space="preserve"> było </w:t>
      </w:r>
      <w:r w:rsidR="006E032F" w:rsidRPr="004B6DCA">
        <w:rPr>
          <w:b w:val="0"/>
          <w:color w:val="000000"/>
        </w:rPr>
        <w:t>niespełna</w:t>
      </w:r>
      <w:r w:rsidR="009806CB" w:rsidRPr="004B6DCA">
        <w:rPr>
          <w:b w:val="0"/>
          <w:color w:val="000000"/>
        </w:rPr>
        <w:t xml:space="preserve"> </w:t>
      </w:r>
      <w:r w:rsidR="00E93F11" w:rsidRPr="004B6DCA">
        <w:rPr>
          <w:b w:val="0"/>
          <w:color w:val="000000"/>
        </w:rPr>
        <w:t>⅕</w:t>
      </w:r>
      <w:r w:rsidR="00E93F11" w:rsidRPr="004B6DCA">
        <w:rPr>
          <w:b w:val="0"/>
          <w:color w:val="000000"/>
          <w:spacing w:val="-6"/>
          <w:vertAlign w:val="superscript"/>
        </w:rPr>
        <w:t xml:space="preserve"> </w:t>
      </w:r>
      <w:r w:rsidR="006E032F" w:rsidRPr="004B6DCA">
        <w:rPr>
          <w:b w:val="0"/>
          <w:color w:val="000000"/>
        </w:rPr>
        <w:t>ogółu</w:t>
      </w:r>
      <w:r w:rsidR="006E032F">
        <w:rPr>
          <w:b w:val="0"/>
          <w:color w:val="000000"/>
        </w:rPr>
        <w:t xml:space="preserve"> </w:t>
      </w:r>
      <w:r w:rsidR="005E3435">
        <w:rPr>
          <w:b w:val="0"/>
          <w:color w:val="000000"/>
        </w:rPr>
        <w:t>zagospodarowanych miejsc pracy</w:t>
      </w:r>
      <w:r w:rsidR="006E032F">
        <w:rPr>
          <w:b w:val="0"/>
          <w:color w:val="000000"/>
        </w:rPr>
        <w:t xml:space="preserve">. Większość </w:t>
      </w:r>
      <w:r w:rsidR="005E3435">
        <w:rPr>
          <w:b w:val="0"/>
          <w:color w:val="000000"/>
        </w:rPr>
        <w:t>pracujących</w:t>
      </w:r>
      <w:r w:rsidR="006E032F">
        <w:rPr>
          <w:b w:val="0"/>
          <w:color w:val="000000"/>
        </w:rPr>
        <w:t xml:space="preserve"> </w:t>
      </w:r>
      <w:r w:rsidR="009806CB">
        <w:rPr>
          <w:b w:val="0"/>
          <w:color w:val="000000"/>
        </w:rPr>
        <w:t>–</w:t>
      </w:r>
      <w:r w:rsidR="006E032F">
        <w:rPr>
          <w:b w:val="0"/>
          <w:color w:val="000000"/>
        </w:rPr>
        <w:t xml:space="preserve"> </w:t>
      </w:r>
      <w:r w:rsidR="006E032F" w:rsidRPr="009825BA">
        <w:rPr>
          <w:b w:val="0"/>
        </w:rPr>
        <w:t>59,6%</w:t>
      </w:r>
      <w:r w:rsidR="006E032F">
        <w:rPr>
          <w:b w:val="0"/>
        </w:rPr>
        <w:t xml:space="preserve"> </w:t>
      </w:r>
      <w:r w:rsidR="009806CB">
        <w:rPr>
          <w:b w:val="0"/>
        </w:rPr>
        <w:t>–</w:t>
      </w:r>
      <w:r w:rsidR="006E032F">
        <w:rPr>
          <w:b w:val="0"/>
        </w:rPr>
        <w:t xml:space="preserve"> związana była z podmiotami skupiającymi 50 i więcej</w:t>
      </w:r>
      <w:r w:rsidR="006E032F" w:rsidRPr="006E032F">
        <w:rPr>
          <w:b w:val="0"/>
        </w:rPr>
        <w:t xml:space="preserve"> </w:t>
      </w:r>
      <w:r w:rsidR="006E032F" w:rsidRPr="009825BA">
        <w:rPr>
          <w:b w:val="0"/>
        </w:rPr>
        <w:t>pracujący</w:t>
      </w:r>
      <w:r w:rsidR="009806CB">
        <w:rPr>
          <w:b w:val="0"/>
        </w:rPr>
        <w:t>c</w:t>
      </w:r>
      <w:r w:rsidR="006E032F">
        <w:rPr>
          <w:b w:val="0"/>
        </w:rPr>
        <w:t>h</w:t>
      </w:r>
      <w:r w:rsidR="006E032F">
        <w:rPr>
          <w:b w:val="0"/>
          <w:color w:val="000000"/>
        </w:rPr>
        <w:t>. Podobnie jak we wcześniejszych kwartałach</w:t>
      </w:r>
      <w:r w:rsidR="009806CB">
        <w:rPr>
          <w:b w:val="0"/>
          <w:color w:val="000000"/>
        </w:rPr>
        <w:t>,</w:t>
      </w:r>
      <w:r w:rsidR="006E032F">
        <w:rPr>
          <w:b w:val="0"/>
          <w:color w:val="000000"/>
        </w:rPr>
        <w:t xml:space="preserve"> </w:t>
      </w:r>
      <w:r w:rsidR="006E032F">
        <w:rPr>
          <w:b w:val="0"/>
        </w:rPr>
        <w:t>w</w:t>
      </w:r>
      <w:r w:rsidRPr="009825BA">
        <w:rPr>
          <w:b w:val="0"/>
        </w:rPr>
        <w:t xml:space="preserve"> czwartym kwartale </w:t>
      </w:r>
      <w:r w:rsidR="006E032F">
        <w:rPr>
          <w:b w:val="0"/>
        </w:rPr>
        <w:t>2021 r.</w:t>
      </w:r>
      <w:r w:rsidR="003707DF">
        <w:rPr>
          <w:b w:val="0"/>
        </w:rPr>
        <w:t>,</w:t>
      </w:r>
      <w:r w:rsidR="006E032F">
        <w:rPr>
          <w:b w:val="0"/>
        </w:rPr>
        <w:t xml:space="preserve"> około ¾ </w:t>
      </w:r>
      <w:r w:rsidRPr="009825BA">
        <w:rPr>
          <w:b w:val="0"/>
        </w:rPr>
        <w:t>pracujący</w:t>
      </w:r>
      <w:r w:rsidR="006E032F">
        <w:rPr>
          <w:b w:val="0"/>
        </w:rPr>
        <w:t>ch</w:t>
      </w:r>
      <w:r w:rsidRPr="009825BA">
        <w:rPr>
          <w:b w:val="0"/>
        </w:rPr>
        <w:t xml:space="preserve"> </w:t>
      </w:r>
      <w:r w:rsidR="006E032F">
        <w:rPr>
          <w:b w:val="0"/>
        </w:rPr>
        <w:t>wykonywało pracę w podmiatach na</w:t>
      </w:r>
      <w:r w:rsidR="009806CB">
        <w:rPr>
          <w:b w:val="0"/>
        </w:rPr>
        <w:t>l</w:t>
      </w:r>
      <w:r w:rsidR="006E032F">
        <w:rPr>
          <w:b w:val="0"/>
        </w:rPr>
        <w:t>eżących do sektora prywatnego.</w:t>
      </w:r>
    </w:p>
    <w:p w14:paraId="7B10ED4F" w14:textId="64DF0251" w:rsidR="00EC537A" w:rsidRDefault="00EC537A" w:rsidP="00C613F9">
      <w:pPr>
        <w:rPr>
          <w:color w:val="000000"/>
        </w:rPr>
      </w:pPr>
      <w:r w:rsidRPr="000C6CBE">
        <w:rPr>
          <w:color w:val="000000"/>
        </w:rPr>
        <w:t xml:space="preserve">W końcu </w:t>
      </w:r>
      <w:r>
        <w:rPr>
          <w:color w:val="000000"/>
        </w:rPr>
        <w:t>czwartego</w:t>
      </w:r>
      <w:r w:rsidRPr="000C6CBE">
        <w:rPr>
          <w:color w:val="000000"/>
        </w:rPr>
        <w:t xml:space="preserve"> kwartału 2021 r. wolnymi miejscami pracy dysponowało </w:t>
      </w:r>
      <w:r>
        <w:rPr>
          <w:color w:val="000000"/>
        </w:rPr>
        <w:t>5,8</w:t>
      </w:r>
      <w:r w:rsidRPr="000C6CBE">
        <w:rPr>
          <w:color w:val="000000"/>
        </w:rPr>
        <w:t xml:space="preserve">% spośród </w:t>
      </w:r>
      <w:r>
        <w:rPr>
          <w:color w:val="000000"/>
        </w:rPr>
        <w:t>626,0</w:t>
      </w:r>
      <w:r w:rsidRPr="000C6CBE">
        <w:rPr>
          <w:color w:val="000000"/>
        </w:rPr>
        <w:t xml:space="preserve"> tys.</w:t>
      </w:r>
      <w:r w:rsidR="006E032F">
        <w:rPr>
          <w:color w:val="000000"/>
        </w:rPr>
        <w:t xml:space="preserve"> podmiotów</w:t>
      </w:r>
      <w:r w:rsidRPr="000C6CBE">
        <w:rPr>
          <w:color w:val="000000"/>
        </w:rPr>
        <w:t xml:space="preserve"> </w:t>
      </w:r>
      <w:r w:rsidR="004509CC">
        <w:rPr>
          <w:color w:val="000000"/>
        </w:rPr>
        <w:t xml:space="preserve">gospodarczych </w:t>
      </w:r>
      <w:r w:rsidRPr="000C6CBE">
        <w:rPr>
          <w:color w:val="000000"/>
        </w:rPr>
        <w:t xml:space="preserve">(więcej o </w:t>
      </w:r>
      <w:r>
        <w:rPr>
          <w:color w:val="000000"/>
        </w:rPr>
        <w:t>1,6</w:t>
      </w:r>
      <w:r w:rsidRPr="000C6CBE">
        <w:rPr>
          <w:color w:val="000000"/>
        </w:rPr>
        <w:t xml:space="preserve"> p. proc. niż w analogicznym okresie </w:t>
      </w:r>
      <w:r>
        <w:rPr>
          <w:color w:val="000000"/>
        </w:rPr>
        <w:t>2020</w:t>
      </w:r>
      <w:r w:rsidR="008F20EC">
        <w:rPr>
          <w:color w:val="000000"/>
        </w:rPr>
        <w:t> </w:t>
      </w:r>
      <w:r>
        <w:rPr>
          <w:color w:val="000000"/>
        </w:rPr>
        <w:t>r.</w:t>
      </w:r>
      <w:r w:rsidRPr="000C6CBE">
        <w:rPr>
          <w:color w:val="000000"/>
        </w:rPr>
        <w:t>).</w:t>
      </w:r>
      <w:r w:rsidRPr="00F745D4">
        <w:rPr>
          <w:color w:val="000000"/>
        </w:rPr>
        <w:t xml:space="preserve"> </w:t>
      </w:r>
      <w:r>
        <w:rPr>
          <w:color w:val="000000"/>
        </w:rPr>
        <w:t xml:space="preserve">Wśród </w:t>
      </w:r>
      <w:r w:rsidR="004509CC">
        <w:rPr>
          <w:color w:val="000000"/>
        </w:rPr>
        <w:t xml:space="preserve">podmiotów </w:t>
      </w:r>
      <w:r>
        <w:rPr>
          <w:color w:val="000000"/>
        </w:rPr>
        <w:t>dysponujących wolnymi miejscami pracy 85,1% stanowił</w:t>
      </w:r>
      <w:r w:rsidR="00E93F11">
        <w:rPr>
          <w:color w:val="000000"/>
        </w:rPr>
        <w:t>y podmioty należące do</w:t>
      </w:r>
      <w:r>
        <w:rPr>
          <w:color w:val="000000"/>
        </w:rPr>
        <w:t xml:space="preserve"> sektor</w:t>
      </w:r>
      <w:r w:rsidR="00E93F11">
        <w:rPr>
          <w:color w:val="000000"/>
        </w:rPr>
        <w:t>a</w:t>
      </w:r>
      <w:r>
        <w:rPr>
          <w:color w:val="000000"/>
        </w:rPr>
        <w:t xml:space="preserve"> prywatn</w:t>
      </w:r>
      <w:r w:rsidR="00E93F11">
        <w:rPr>
          <w:color w:val="000000"/>
        </w:rPr>
        <w:t>ego</w:t>
      </w:r>
      <w:r>
        <w:rPr>
          <w:color w:val="000000"/>
        </w:rPr>
        <w:t xml:space="preserve">, a 53,0% </w:t>
      </w:r>
      <w:r w:rsidR="004509CC">
        <w:rPr>
          <w:color w:val="000000"/>
        </w:rPr>
        <w:t xml:space="preserve">ogółu tych podmiotów – </w:t>
      </w:r>
      <w:r>
        <w:rPr>
          <w:color w:val="000000"/>
        </w:rPr>
        <w:t xml:space="preserve">to jednostki najmniejsze (do 9 osób pracujących). </w:t>
      </w:r>
    </w:p>
    <w:p w14:paraId="536CE3B0" w14:textId="1AF2B57F" w:rsidR="00EC537A" w:rsidRPr="00F57869" w:rsidRDefault="00EC537A" w:rsidP="00EC537A">
      <w:pPr>
        <w:pStyle w:val="LID"/>
        <w:rPr>
          <w:b w:val="0"/>
        </w:rPr>
      </w:pPr>
      <w:r w:rsidRPr="00883A48">
        <w:rPr>
          <w:color w:val="FF000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B7FEBD" wp14:editId="5B86BA58">
                <wp:simplePos x="0" y="0"/>
                <wp:positionH relativeFrom="page">
                  <wp:posOffset>5674995</wp:posOffset>
                </wp:positionH>
                <wp:positionV relativeFrom="paragraph">
                  <wp:posOffset>11430</wp:posOffset>
                </wp:positionV>
                <wp:extent cx="1807210" cy="1246094"/>
                <wp:effectExtent l="0" t="0" r="0" b="0"/>
                <wp:wrapNone/>
                <wp:docPr id="7" name="Text Box 23" descr="W Polsce w czwartym kwartale 2021 r. wskaźnik wolnych miejsc pracy wyniósł 1,12% –  był wyższy niż przed rokiem, ale niższy niż w poprzednim kwartale 2021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46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4A0ED" w14:textId="03B2A6F8" w:rsidR="00EC537A" w:rsidRPr="000C70C5" w:rsidRDefault="00EC537A" w:rsidP="000C70C5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C7351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Polsce w czwartym kwartale 2021 r. wskaźnik wolnych miejsc pracy wyniósł 1,12% </w:t>
                            </w:r>
                            <w:r w:rsidR="00E93F1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>–</w:t>
                            </w:r>
                            <w:r w:rsidR="0001475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51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był wyższy niż przed rokiem, ale niższy niż w poprzednim kwartale 2021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7FEB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alt="W Polsce w czwartym kwartale 2021 r. wskaźnik wolnych miejsc pracy wyniósł 1,12% –  był wyższy niż przed rokiem, ale niższy niż w poprzednim kwartale 2021 r. &#10;" style="position:absolute;margin-left:446.85pt;margin-top:.9pt;width:142.3pt;height:98.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" filled="f" stroked="f">
                <v:textbox>
                  <w:txbxContent>
                    <w:p w14:paraId="3054A0ED" w14:textId="03B2A6F8" w:rsidR="00EC537A" w:rsidRPr="000C70C5" w:rsidRDefault="00EC537A" w:rsidP="000C70C5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C7351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Polsce w czwartym kwartale 2021 r. wskaźnik wolnych miejsc pracy wyniósł 1,12% </w:t>
                      </w:r>
                      <w:r w:rsidR="00E93F1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>–</w:t>
                      </w:r>
                      <w:r w:rsidR="0001475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7351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był wyższy niż przed rokiem, ale niższy niż w poprzednim kwartale 2021 r.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</w:rPr>
        <w:t xml:space="preserve">W porównaniu z analogicznym okresem 2020 r. </w:t>
      </w:r>
      <w:r w:rsidR="00634823">
        <w:rPr>
          <w:b w:val="0"/>
        </w:rPr>
        <w:t>miał miejsce</w:t>
      </w:r>
      <w:r>
        <w:rPr>
          <w:b w:val="0"/>
        </w:rPr>
        <w:t xml:space="preserve"> wzrost </w:t>
      </w:r>
      <w:r w:rsidRPr="00806F7A">
        <w:rPr>
          <w:b w:val="0"/>
        </w:rPr>
        <w:t>liczb</w:t>
      </w:r>
      <w:r>
        <w:rPr>
          <w:b w:val="0"/>
        </w:rPr>
        <w:t>y</w:t>
      </w:r>
      <w:r w:rsidRPr="00806F7A">
        <w:rPr>
          <w:b w:val="0"/>
        </w:rPr>
        <w:t xml:space="preserve"> wolnych miejsc</w:t>
      </w:r>
      <w:r w:rsidRPr="00883A48">
        <w:rPr>
          <w:b w:val="0"/>
        </w:rPr>
        <w:t xml:space="preserve"> pracy</w:t>
      </w:r>
      <w:r w:rsidR="00634823">
        <w:rPr>
          <w:b w:val="0"/>
        </w:rPr>
        <w:t>,</w:t>
      </w:r>
      <w:r w:rsidRPr="00883A48">
        <w:rPr>
          <w:b w:val="0"/>
        </w:rPr>
        <w:t xml:space="preserve"> </w:t>
      </w:r>
      <w:r w:rsidRPr="00AD56A0">
        <w:rPr>
          <w:b w:val="0"/>
        </w:rPr>
        <w:t>nowo utworzonych miejsc pracy</w:t>
      </w:r>
      <w:r w:rsidR="00634823">
        <w:rPr>
          <w:b w:val="0"/>
        </w:rPr>
        <w:t>, ale także</w:t>
      </w:r>
      <w:r w:rsidR="004509CC">
        <w:rPr>
          <w:b w:val="0"/>
        </w:rPr>
        <w:t xml:space="preserve"> </w:t>
      </w:r>
      <w:r w:rsidR="00634823">
        <w:rPr>
          <w:b w:val="0"/>
        </w:rPr>
        <w:t>wzrost</w:t>
      </w:r>
      <w:r w:rsidRPr="00AD56A0">
        <w:rPr>
          <w:b w:val="0"/>
        </w:rPr>
        <w:t xml:space="preserve"> liczb</w:t>
      </w:r>
      <w:r w:rsidR="00634823">
        <w:rPr>
          <w:b w:val="0"/>
        </w:rPr>
        <w:t>y</w:t>
      </w:r>
      <w:r w:rsidRPr="00AD56A0">
        <w:rPr>
          <w:b w:val="0"/>
        </w:rPr>
        <w:t xml:space="preserve"> zlikwidowanych miejsc pracy</w:t>
      </w:r>
      <w:r w:rsidR="00634823">
        <w:rPr>
          <w:b w:val="0"/>
        </w:rPr>
        <w:t xml:space="preserve">. Należy jednak podkreślić, że w </w:t>
      </w:r>
      <w:r w:rsidR="00634823" w:rsidRPr="00F57869">
        <w:rPr>
          <w:b w:val="0"/>
        </w:rPr>
        <w:t>czwart</w:t>
      </w:r>
      <w:r w:rsidR="00634823">
        <w:rPr>
          <w:b w:val="0"/>
        </w:rPr>
        <w:t>ym</w:t>
      </w:r>
      <w:r w:rsidR="00634823" w:rsidRPr="00634823">
        <w:rPr>
          <w:b w:val="0"/>
        </w:rPr>
        <w:t xml:space="preserve"> kwartale</w:t>
      </w:r>
      <w:r w:rsidR="00634823" w:rsidRPr="00F57869">
        <w:rPr>
          <w:b w:val="0"/>
        </w:rPr>
        <w:t xml:space="preserve"> 2021 r.</w:t>
      </w:r>
      <w:r w:rsidRPr="00AD56A0">
        <w:rPr>
          <w:b w:val="0"/>
        </w:rPr>
        <w:t xml:space="preserve"> liczba nowo utworzonych miejsc pracy nadal </w:t>
      </w:r>
      <w:r w:rsidR="00634823">
        <w:rPr>
          <w:b w:val="0"/>
        </w:rPr>
        <w:t xml:space="preserve">przewyższała </w:t>
      </w:r>
      <w:r w:rsidR="00634823" w:rsidRPr="00AD56A0">
        <w:rPr>
          <w:b w:val="0"/>
        </w:rPr>
        <w:t>liczb</w:t>
      </w:r>
      <w:r w:rsidR="00634823">
        <w:rPr>
          <w:b w:val="0"/>
        </w:rPr>
        <w:t>ę</w:t>
      </w:r>
      <w:r w:rsidR="00634823" w:rsidRPr="00AD56A0">
        <w:rPr>
          <w:b w:val="0"/>
        </w:rPr>
        <w:t xml:space="preserve"> zlikwidowanych miejsc pracy</w:t>
      </w:r>
      <w:r w:rsidRPr="00AD56A0">
        <w:rPr>
          <w:b w:val="0"/>
        </w:rPr>
        <w:t>.</w:t>
      </w:r>
      <w:r w:rsidRPr="00F57869">
        <w:rPr>
          <w:b w:val="0"/>
        </w:rPr>
        <w:t xml:space="preserve"> </w:t>
      </w:r>
    </w:p>
    <w:p w14:paraId="14297432" w14:textId="77777777" w:rsidR="00EC537A" w:rsidRPr="00C865B1" w:rsidRDefault="00EC537A" w:rsidP="002F47F3">
      <w:pPr>
        <w:pStyle w:val="LID"/>
        <w:spacing w:before="240"/>
      </w:pPr>
      <w:r w:rsidRPr="00C865B1">
        <w:t>Tablica 1.</w:t>
      </w:r>
      <w:r w:rsidRPr="00C865B1">
        <w:rPr>
          <w:shd w:val="clear" w:color="auto" w:fill="FFFFFF"/>
        </w:rPr>
        <w:t xml:space="preserve"> Podstawowe </w:t>
      </w:r>
      <w:r w:rsidRPr="00C865B1">
        <w:t xml:space="preserve">wyniki badania Popytu na pracę </w:t>
      </w:r>
    </w:p>
    <w:tbl>
      <w:tblPr>
        <w:tblStyle w:val="Firasans"/>
        <w:tblpPr w:leftFromText="141" w:rightFromText="141" w:vertAnchor="text" w:horzAnchor="margin" w:tblpY="-11"/>
        <w:tblW w:w="0" w:type="auto"/>
        <w:tblBorders>
          <w:top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Podstawowe wyniki badania Popytu na pracę "/>
        <w:tblDescription w:val="Okres: od 4 kwartału 2020 do 4 kwartału 2021 "/>
      </w:tblPr>
      <w:tblGrid>
        <w:gridCol w:w="1701"/>
        <w:gridCol w:w="1060"/>
        <w:gridCol w:w="1060"/>
        <w:gridCol w:w="1060"/>
        <w:gridCol w:w="1060"/>
        <w:gridCol w:w="1060"/>
        <w:gridCol w:w="1061"/>
      </w:tblGrid>
      <w:tr w:rsidR="00EC537A" w:rsidRPr="008F20EC" w14:paraId="05FFA4C6" w14:textId="77777777" w:rsidTr="008F20EC">
        <w:trPr>
          <w:trHeight w:val="66"/>
        </w:trPr>
        <w:tc>
          <w:tcPr>
            <w:tcW w:w="1701" w:type="dxa"/>
            <w:vMerge w:val="restart"/>
            <w:vAlign w:val="center"/>
          </w:tcPr>
          <w:p w14:paraId="155B63BB" w14:textId="77777777" w:rsidR="00EC537A" w:rsidRPr="008F20EC" w:rsidRDefault="00EC537A" w:rsidP="00122EF0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KWARTAŁY</w:t>
            </w:r>
          </w:p>
          <w:p w14:paraId="6E0DADEF" w14:textId="77777777" w:rsidR="00EC537A" w:rsidRPr="008F20EC" w:rsidRDefault="00EC537A" w:rsidP="00122EF0">
            <w:pPr>
              <w:spacing w:before="20" w:after="20" w:line="220" w:lineRule="exact"/>
              <w:ind w:left="57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 xml:space="preserve">A – analogiczny </w:t>
            </w:r>
            <w:r w:rsidRPr="008F20EC">
              <w:rPr>
                <w:rFonts w:eastAsia="Times New Roman"/>
                <w:szCs w:val="19"/>
              </w:rPr>
              <w:br/>
              <w:t>kwartał = 100</w:t>
            </w:r>
          </w:p>
          <w:p w14:paraId="1DD6A216" w14:textId="77777777" w:rsidR="00EC537A" w:rsidRPr="008F20EC" w:rsidRDefault="00EC537A" w:rsidP="00122EF0">
            <w:pPr>
              <w:spacing w:before="20" w:after="20" w:line="220" w:lineRule="exact"/>
              <w:ind w:left="57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 xml:space="preserve">B – poprzedni </w:t>
            </w:r>
            <w:r w:rsidRPr="008F20EC">
              <w:rPr>
                <w:rFonts w:eastAsia="Times New Roman"/>
                <w:szCs w:val="19"/>
              </w:rPr>
              <w:br/>
              <w:t>kwartał = 100</w:t>
            </w:r>
          </w:p>
        </w:tc>
        <w:tc>
          <w:tcPr>
            <w:tcW w:w="1060" w:type="dxa"/>
            <w:vMerge w:val="restart"/>
            <w:vAlign w:val="center"/>
          </w:tcPr>
          <w:p w14:paraId="4E14EDFF" w14:textId="77777777" w:rsidR="00EC537A" w:rsidRPr="00AD56A0" w:rsidRDefault="007B3ED5" w:rsidP="007B3ED5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  <w:r w:rsidRPr="00AD56A0">
              <w:rPr>
                <w:rFonts w:eastAsia="Times New Roman"/>
                <w:szCs w:val="19"/>
              </w:rPr>
              <w:t>Zagospodarowane miejsca pracy (p</w:t>
            </w:r>
            <w:r w:rsidR="00EC537A" w:rsidRPr="00AD56A0">
              <w:rPr>
                <w:rFonts w:eastAsia="Times New Roman"/>
                <w:szCs w:val="19"/>
              </w:rPr>
              <w:t>racujący</w:t>
            </w:r>
            <w:r w:rsidRPr="00AD56A0">
              <w:rPr>
                <w:rFonts w:eastAsia="Times New Roman"/>
                <w:szCs w:val="19"/>
              </w:rPr>
              <w:t>)</w:t>
            </w:r>
          </w:p>
        </w:tc>
        <w:tc>
          <w:tcPr>
            <w:tcW w:w="3180" w:type="dxa"/>
            <w:gridSpan w:val="3"/>
            <w:vAlign w:val="center"/>
          </w:tcPr>
          <w:p w14:paraId="13FB3ED5" w14:textId="77777777" w:rsidR="00EC537A" w:rsidRPr="00AD56A0" w:rsidRDefault="007B3ED5" w:rsidP="007B3ED5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  <w:r w:rsidRPr="00AD56A0">
              <w:rPr>
                <w:rFonts w:eastAsia="Times New Roman"/>
                <w:szCs w:val="19"/>
              </w:rPr>
              <w:t>Niezagospodarowane (w</w:t>
            </w:r>
            <w:r w:rsidR="00EC537A" w:rsidRPr="00AD56A0">
              <w:rPr>
                <w:rFonts w:eastAsia="Times New Roman"/>
                <w:szCs w:val="19"/>
              </w:rPr>
              <w:t>olne</w:t>
            </w:r>
            <w:r w:rsidRPr="00AD56A0">
              <w:rPr>
                <w:rFonts w:eastAsia="Times New Roman"/>
                <w:szCs w:val="19"/>
              </w:rPr>
              <w:t>)</w:t>
            </w:r>
            <w:r w:rsidR="00EC537A" w:rsidRPr="00AD56A0">
              <w:rPr>
                <w:rFonts w:eastAsia="Times New Roman"/>
                <w:szCs w:val="19"/>
              </w:rPr>
              <w:t xml:space="preserve"> miejsca pracy</w:t>
            </w:r>
          </w:p>
        </w:tc>
        <w:tc>
          <w:tcPr>
            <w:tcW w:w="1060" w:type="dxa"/>
            <w:vMerge w:val="restart"/>
            <w:vAlign w:val="center"/>
          </w:tcPr>
          <w:p w14:paraId="28A63A23" w14:textId="77777777" w:rsidR="00EC537A" w:rsidRPr="008F20EC" w:rsidRDefault="00EC537A" w:rsidP="008F20EC">
            <w:pPr>
              <w:spacing w:before="20" w:after="20" w:line="220" w:lineRule="exact"/>
              <w:ind w:left="-57" w:right="-57"/>
              <w:jc w:val="center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 xml:space="preserve">Nowo </w:t>
            </w:r>
            <w:r w:rsidRPr="008F20EC">
              <w:rPr>
                <w:rFonts w:eastAsia="Times New Roman" w:cs="Calibri"/>
                <w:color w:val="000000"/>
                <w:szCs w:val="19"/>
              </w:rPr>
              <w:br/>
              <w:t>utworzone miejsca pracy</w:t>
            </w:r>
          </w:p>
        </w:tc>
        <w:tc>
          <w:tcPr>
            <w:tcW w:w="1061" w:type="dxa"/>
            <w:vMerge w:val="restart"/>
            <w:vAlign w:val="center"/>
          </w:tcPr>
          <w:p w14:paraId="0C111281" w14:textId="77777777" w:rsidR="00EC537A" w:rsidRPr="008F20EC" w:rsidRDefault="00EC537A" w:rsidP="008F20EC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 xml:space="preserve">Zlikwidowane </w:t>
            </w:r>
            <w:r w:rsidRPr="008F20EC">
              <w:rPr>
                <w:rFonts w:eastAsia="Times New Roman" w:cs="Calibri"/>
                <w:color w:val="000000"/>
                <w:szCs w:val="19"/>
              </w:rPr>
              <w:br/>
              <w:t>miejsca pracy</w:t>
            </w:r>
          </w:p>
        </w:tc>
      </w:tr>
      <w:tr w:rsidR="00EC537A" w:rsidRPr="008F20EC" w14:paraId="5FE69C84" w14:textId="77777777" w:rsidTr="008F20EC">
        <w:trPr>
          <w:trHeight w:val="56"/>
        </w:trPr>
        <w:tc>
          <w:tcPr>
            <w:tcW w:w="1701" w:type="dxa"/>
            <w:vMerge/>
            <w:vAlign w:val="center"/>
          </w:tcPr>
          <w:p w14:paraId="3B610577" w14:textId="77777777" w:rsidR="00EC537A" w:rsidRPr="008F20EC" w:rsidRDefault="00EC537A" w:rsidP="00122EF0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</w:p>
        </w:tc>
        <w:tc>
          <w:tcPr>
            <w:tcW w:w="1060" w:type="dxa"/>
            <w:vMerge/>
            <w:vAlign w:val="center"/>
          </w:tcPr>
          <w:p w14:paraId="141B6F4A" w14:textId="77777777" w:rsidR="00EC537A" w:rsidRPr="00AD56A0" w:rsidRDefault="00EC537A" w:rsidP="008F20EC">
            <w:pPr>
              <w:spacing w:before="20" w:after="20"/>
              <w:jc w:val="center"/>
              <w:rPr>
                <w:rFonts w:eastAsia="Times New Roman" w:cs="Calibri"/>
                <w:szCs w:val="19"/>
              </w:rPr>
            </w:pPr>
          </w:p>
        </w:tc>
        <w:tc>
          <w:tcPr>
            <w:tcW w:w="1060" w:type="dxa"/>
            <w:vMerge w:val="restart"/>
            <w:vAlign w:val="center"/>
          </w:tcPr>
          <w:p w14:paraId="7B89212D" w14:textId="77777777" w:rsidR="00EC537A" w:rsidRPr="00AD56A0" w:rsidRDefault="00EC537A" w:rsidP="008F20EC">
            <w:pPr>
              <w:spacing w:before="20" w:after="20"/>
              <w:jc w:val="center"/>
              <w:rPr>
                <w:rFonts w:eastAsia="Times New Roman" w:cs="Calibri"/>
                <w:szCs w:val="19"/>
              </w:rPr>
            </w:pPr>
            <w:r w:rsidRPr="00AD56A0">
              <w:rPr>
                <w:rFonts w:eastAsia="Times New Roman" w:cs="Calibri"/>
                <w:szCs w:val="19"/>
              </w:rPr>
              <w:t>ogółem</w:t>
            </w:r>
          </w:p>
        </w:tc>
        <w:tc>
          <w:tcPr>
            <w:tcW w:w="2120" w:type="dxa"/>
            <w:gridSpan w:val="2"/>
            <w:vAlign w:val="center"/>
          </w:tcPr>
          <w:p w14:paraId="56CABD7F" w14:textId="77777777" w:rsidR="00EC537A" w:rsidRPr="00AD56A0" w:rsidRDefault="00EC537A" w:rsidP="008F20EC">
            <w:pPr>
              <w:spacing w:before="20" w:after="20" w:line="-220" w:lineRule="auto"/>
              <w:jc w:val="center"/>
              <w:rPr>
                <w:rFonts w:eastAsia="Times New Roman" w:cs="Calibri"/>
                <w:szCs w:val="19"/>
              </w:rPr>
            </w:pPr>
            <w:r w:rsidRPr="00AD56A0">
              <w:rPr>
                <w:rFonts w:eastAsia="Times New Roman" w:cs="Calibri"/>
                <w:szCs w:val="19"/>
              </w:rPr>
              <w:t>z ogółem</w:t>
            </w:r>
          </w:p>
        </w:tc>
        <w:tc>
          <w:tcPr>
            <w:tcW w:w="1060" w:type="dxa"/>
            <w:vMerge/>
            <w:vAlign w:val="center"/>
          </w:tcPr>
          <w:p w14:paraId="3AD49E9C" w14:textId="77777777" w:rsidR="00EC537A" w:rsidRPr="008F20EC" w:rsidRDefault="00EC537A" w:rsidP="008F20EC">
            <w:pPr>
              <w:spacing w:before="20" w:after="20" w:line="-220" w:lineRule="auto"/>
              <w:jc w:val="center"/>
              <w:rPr>
                <w:rFonts w:eastAsia="Times New Roman"/>
                <w:szCs w:val="19"/>
              </w:rPr>
            </w:pPr>
          </w:p>
        </w:tc>
        <w:tc>
          <w:tcPr>
            <w:tcW w:w="1061" w:type="dxa"/>
            <w:vMerge/>
            <w:vAlign w:val="center"/>
          </w:tcPr>
          <w:p w14:paraId="09D5889D" w14:textId="77777777" w:rsidR="00EC537A" w:rsidRPr="008F20EC" w:rsidRDefault="00EC537A" w:rsidP="008F20EC">
            <w:pPr>
              <w:spacing w:before="20" w:after="20"/>
              <w:jc w:val="center"/>
              <w:rPr>
                <w:rFonts w:eastAsia="Times New Roman" w:cs="Calibri"/>
                <w:color w:val="000000"/>
                <w:szCs w:val="19"/>
              </w:rPr>
            </w:pPr>
          </w:p>
        </w:tc>
      </w:tr>
      <w:tr w:rsidR="00EC537A" w:rsidRPr="008F20EC" w14:paraId="084B6B15" w14:textId="77777777" w:rsidTr="008F20EC">
        <w:trPr>
          <w:trHeight w:val="60"/>
        </w:trPr>
        <w:tc>
          <w:tcPr>
            <w:tcW w:w="1701" w:type="dxa"/>
            <w:vMerge/>
            <w:vAlign w:val="center"/>
          </w:tcPr>
          <w:p w14:paraId="2D0F579C" w14:textId="77777777" w:rsidR="00EC537A" w:rsidRPr="008F20EC" w:rsidRDefault="00EC537A" w:rsidP="00122EF0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</w:p>
        </w:tc>
        <w:tc>
          <w:tcPr>
            <w:tcW w:w="1060" w:type="dxa"/>
            <w:vMerge/>
            <w:vAlign w:val="center"/>
          </w:tcPr>
          <w:p w14:paraId="40A0C57A" w14:textId="77777777" w:rsidR="00EC537A" w:rsidRPr="00AD56A0" w:rsidRDefault="00EC537A" w:rsidP="008F20EC">
            <w:pPr>
              <w:spacing w:before="20" w:after="20"/>
              <w:jc w:val="center"/>
              <w:rPr>
                <w:rFonts w:eastAsia="Times New Roman" w:cs="Calibri"/>
                <w:szCs w:val="19"/>
              </w:rPr>
            </w:pPr>
          </w:p>
        </w:tc>
        <w:tc>
          <w:tcPr>
            <w:tcW w:w="1060" w:type="dxa"/>
            <w:vMerge/>
            <w:vAlign w:val="center"/>
          </w:tcPr>
          <w:p w14:paraId="72C4AFEF" w14:textId="77777777" w:rsidR="00EC537A" w:rsidRPr="00AD56A0" w:rsidRDefault="00EC537A" w:rsidP="008F20EC">
            <w:pPr>
              <w:spacing w:before="20" w:after="20"/>
              <w:jc w:val="center"/>
              <w:rPr>
                <w:rFonts w:eastAsia="Times New Roman" w:cs="Calibri"/>
                <w:szCs w:val="19"/>
              </w:rPr>
            </w:pPr>
          </w:p>
        </w:tc>
        <w:tc>
          <w:tcPr>
            <w:tcW w:w="1060" w:type="dxa"/>
            <w:vAlign w:val="center"/>
          </w:tcPr>
          <w:p w14:paraId="7E9E6320" w14:textId="77777777" w:rsidR="00EC537A" w:rsidRPr="00AD56A0" w:rsidRDefault="00EC537A" w:rsidP="008F20EC">
            <w:pPr>
              <w:spacing w:before="20" w:after="20" w:line="220" w:lineRule="exact"/>
              <w:jc w:val="center"/>
              <w:rPr>
                <w:rFonts w:eastAsia="Times New Roman" w:cs="Calibri"/>
                <w:szCs w:val="19"/>
              </w:rPr>
            </w:pPr>
            <w:r w:rsidRPr="00AD56A0">
              <w:rPr>
                <w:rFonts w:eastAsia="Times New Roman" w:cs="Calibri"/>
                <w:szCs w:val="19"/>
              </w:rPr>
              <w:t xml:space="preserve">nowo </w:t>
            </w:r>
            <w:r w:rsidRPr="00AD56A0">
              <w:rPr>
                <w:rFonts w:eastAsia="Times New Roman" w:cs="Calibri"/>
                <w:szCs w:val="19"/>
              </w:rPr>
              <w:br/>
              <w:t>utworzone</w:t>
            </w:r>
          </w:p>
        </w:tc>
        <w:tc>
          <w:tcPr>
            <w:tcW w:w="1060" w:type="dxa"/>
            <w:vAlign w:val="center"/>
          </w:tcPr>
          <w:p w14:paraId="1D4DB3D8" w14:textId="77777777" w:rsidR="00EC537A" w:rsidRPr="008F20EC" w:rsidRDefault="00EC537A" w:rsidP="008F20EC">
            <w:pPr>
              <w:spacing w:before="20" w:after="20"/>
              <w:jc w:val="center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zgłoszone do urzędów pracy</w:t>
            </w:r>
          </w:p>
        </w:tc>
        <w:tc>
          <w:tcPr>
            <w:tcW w:w="1060" w:type="dxa"/>
            <w:vMerge/>
            <w:vAlign w:val="center"/>
          </w:tcPr>
          <w:p w14:paraId="48F92AA1" w14:textId="77777777" w:rsidR="00EC537A" w:rsidRPr="008F20EC" w:rsidRDefault="00EC537A" w:rsidP="008F20EC">
            <w:pPr>
              <w:spacing w:before="20" w:after="20"/>
              <w:jc w:val="center"/>
              <w:rPr>
                <w:rFonts w:eastAsia="Times New Roman" w:cs="Calibri"/>
                <w:color w:val="000000"/>
                <w:szCs w:val="19"/>
              </w:rPr>
            </w:pPr>
          </w:p>
        </w:tc>
        <w:tc>
          <w:tcPr>
            <w:tcW w:w="1061" w:type="dxa"/>
            <w:vMerge/>
            <w:vAlign w:val="center"/>
          </w:tcPr>
          <w:p w14:paraId="19E52F11" w14:textId="77777777" w:rsidR="00EC537A" w:rsidRPr="008F20EC" w:rsidRDefault="00EC537A" w:rsidP="008F20EC">
            <w:pPr>
              <w:spacing w:before="20" w:after="20"/>
              <w:jc w:val="center"/>
              <w:rPr>
                <w:rFonts w:eastAsia="Times New Roman" w:cs="Calibri"/>
                <w:color w:val="000000"/>
                <w:szCs w:val="19"/>
              </w:rPr>
            </w:pPr>
          </w:p>
        </w:tc>
      </w:tr>
      <w:tr w:rsidR="00EC537A" w:rsidRPr="008F20EC" w14:paraId="75463C54" w14:textId="77777777" w:rsidTr="008F20EC">
        <w:trPr>
          <w:trHeight w:val="60"/>
        </w:trPr>
        <w:tc>
          <w:tcPr>
            <w:tcW w:w="1701" w:type="dxa"/>
            <w:vMerge/>
            <w:vAlign w:val="center"/>
          </w:tcPr>
          <w:p w14:paraId="5057B82E" w14:textId="77777777" w:rsidR="00EC537A" w:rsidRPr="008F20EC" w:rsidRDefault="00EC537A" w:rsidP="00122EF0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</w:p>
        </w:tc>
        <w:tc>
          <w:tcPr>
            <w:tcW w:w="4240" w:type="dxa"/>
            <w:gridSpan w:val="4"/>
            <w:vAlign w:val="center"/>
          </w:tcPr>
          <w:p w14:paraId="5041955A" w14:textId="77777777" w:rsidR="00EC537A" w:rsidRPr="008F20EC" w:rsidRDefault="00EC537A" w:rsidP="008F20EC">
            <w:pPr>
              <w:spacing w:before="20" w:after="20"/>
              <w:jc w:val="center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na koniec kwartału</w:t>
            </w:r>
          </w:p>
        </w:tc>
        <w:tc>
          <w:tcPr>
            <w:tcW w:w="2121" w:type="dxa"/>
            <w:gridSpan w:val="2"/>
            <w:vAlign w:val="center"/>
          </w:tcPr>
          <w:p w14:paraId="7F0B72F6" w14:textId="77777777" w:rsidR="00EC537A" w:rsidRPr="008F20EC" w:rsidRDefault="00EC537A" w:rsidP="008F20EC">
            <w:pPr>
              <w:spacing w:before="20" w:after="20"/>
              <w:jc w:val="center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w ciągu kwartału</w:t>
            </w:r>
          </w:p>
        </w:tc>
      </w:tr>
      <w:tr w:rsidR="00EC537A" w:rsidRPr="008F20EC" w14:paraId="5D5EFCCC" w14:textId="77777777" w:rsidTr="004D6941">
        <w:trPr>
          <w:trHeight w:val="50"/>
        </w:trPr>
        <w:tc>
          <w:tcPr>
            <w:tcW w:w="1701" w:type="dxa"/>
            <w:vMerge/>
            <w:tcBorders>
              <w:bottom w:val="single" w:sz="12" w:space="0" w:color="001D77"/>
            </w:tcBorders>
            <w:vAlign w:val="center"/>
          </w:tcPr>
          <w:p w14:paraId="22855130" w14:textId="77777777" w:rsidR="00EC537A" w:rsidRPr="008F20EC" w:rsidRDefault="00EC537A" w:rsidP="00122EF0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</w:p>
        </w:tc>
        <w:tc>
          <w:tcPr>
            <w:tcW w:w="6361" w:type="dxa"/>
            <w:gridSpan w:val="6"/>
            <w:tcBorders>
              <w:bottom w:val="single" w:sz="12" w:space="0" w:color="001D77"/>
            </w:tcBorders>
            <w:vAlign w:val="center"/>
          </w:tcPr>
          <w:p w14:paraId="6F885CDA" w14:textId="77777777" w:rsidR="00EC537A" w:rsidRPr="008F20EC" w:rsidRDefault="00EC537A" w:rsidP="008F20EC">
            <w:pPr>
              <w:spacing w:before="20" w:after="20"/>
              <w:jc w:val="center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w tysiącach</w:t>
            </w:r>
          </w:p>
        </w:tc>
      </w:tr>
      <w:tr w:rsidR="00EC537A" w:rsidRPr="008F20EC" w14:paraId="613962C6" w14:textId="77777777" w:rsidTr="004D6941">
        <w:tc>
          <w:tcPr>
            <w:tcW w:w="8062" w:type="dxa"/>
            <w:gridSpan w:val="7"/>
            <w:tcBorders>
              <w:top w:val="single" w:sz="12" w:space="0" w:color="001D77"/>
            </w:tcBorders>
            <w:vAlign w:val="center"/>
          </w:tcPr>
          <w:p w14:paraId="201503A4" w14:textId="77777777" w:rsidR="00EC537A" w:rsidRPr="008F20EC" w:rsidRDefault="00EC537A" w:rsidP="00C7351A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2020</w:t>
            </w:r>
          </w:p>
        </w:tc>
      </w:tr>
      <w:tr w:rsidR="00EC537A" w:rsidRPr="008F20EC" w14:paraId="5E35487E" w14:textId="77777777" w:rsidTr="008F20EC">
        <w:tc>
          <w:tcPr>
            <w:tcW w:w="1701" w:type="dxa"/>
          </w:tcPr>
          <w:p w14:paraId="718F289C" w14:textId="77777777" w:rsidR="00EC537A" w:rsidRPr="008F20EC" w:rsidRDefault="00EC537A" w:rsidP="00C7351A">
            <w:pPr>
              <w:spacing w:before="20" w:after="20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4 kwartał</w:t>
            </w:r>
          </w:p>
        </w:tc>
        <w:tc>
          <w:tcPr>
            <w:tcW w:w="1060" w:type="dxa"/>
          </w:tcPr>
          <w:p w14:paraId="1C15CAFB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12218,5</w:t>
            </w:r>
          </w:p>
        </w:tc>
        <w:tc>
          <w:tcPr>
            <w:tcW w:w="1060" w:type="dxa"/>
          </w:tcPr>
          <w:p w14:paraId="0B18BEA7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84,4</w:t>
            </w:r>
          </w:p>
        </w:tc>
        <w:tc>
          <w:tcPr>
            <w:tcW w:w="1060" w:type="dxa"/>
          </w:tcPr>
          <w:p w14:paraId="4F56BA60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17,5</w:t>
            </w:r>
          </w:p>
        </w:tc>
        <w:tc>
          <w:tcPr>
            <w:tcW w:w="1060" w:type="dxa"/>
          </w:tcPr>
          <w:p w14:paraId="4D38C712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10,2</w:t>
            </w:r>
          </w:p>
        </w:tc>
        <w:tc>
          <w:tcPr>
            <w:tcW w:w="1060" w:type="dxa"/>
          </w:tcPr>
          <w:p w14:paraId="1639E159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91,5</w:t>
            </w:r>
          </w:p>
        </w:tc>
        <w:tc>
          <w:tcPr>
            <w:tcW w:w="1061" w:type="dxa"/>
          </w:tcPr>
          <w:p w14:paraId="4586C4B6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53,9</w:t>
            </w:r>
          </w:p>
        </w:tc>
      </w:tr>
      <w:tr w:rsidR="00EC537A" w:rsidRPr="008F20EC" w14:paraId="31650FF8" w14:textId="77777777" w:rsidTr="008F20EC">
        <w:tc>
          <w:tcPr>
            <w:tcW w:w="8062" w:type="dxa"/>
            <w:gridSpan w:val="7"/>
            <w:vAlign w:val="center"/>
          </w:tcPr>
          <w:p w14:paraId="3D2AE377" w14:textId="77777777" w:rsidR="00EC537A" w:rsidRPr="008F20EC" w:rsidRDefault="00EC537A" w:rsidP="00C7351A">
            <w:pPr>
              <w:spacing w:before="20" w:after="20"/>
              <w:jc w:val="center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2021</w:t>
            </w:r>
          </w:p>
        </w:tc>
      </w:tr>
      <w:tr w:rsidR="00EC537A" w:rsidRPr="008F20EC" w14:paraId="349CEEC1" w14:textId="77777777" w:rsidTr="008F20EC">
        <w:tc>
          <w:tcPr>
            <w:tcW w:w="1701" w:type="dxa"/>
          </w:tcPr>
          <w:p w14:paraId="0D22585E" w14:textId="77777777" w:rsidR="00EC537A" w:rsidRPr="008F20EC" w:rsidRDefault="00EC537A" w:rsidP="00C7351A">
            <w:pPr>
              <w:spacing w:before="20" w:after="20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1 kwartał</w:t>
            </w:r>
          </w:p>
        </w:tc>
        <w:tc>
          <w:tcPr>
            <w:tcW w:w="1060" w:type="dxa"/>
          </w:tcPr>
          <w:p w14:paraId="79A4B542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12186,9</w:t>
            </w:r>
          </w:p>
        </w:tc>
        <w:tc>
          <w:tcPr>
            <w:tcW w:w="1060" w:type="dxa"/>
          </w:tcPr>
          <w:p w14:paraId="3ECA9E23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110,2</w:t>
            </w:r>
          </w:p>
        </w:tc>
        <w:tc>
          <w:tcPr>
            <w:tcW w:w="1060" w:type="dxa"/>
          </w:tcPr>
          <w:p w14:paraId="7E21739C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24,0</w:t>
            </w:r>
          </w:p>
        </w:tc>
        <w:tc>
          <w:tcPr>
            <w:tcW w:w="1060" w:type="dxa"/>
          </w:tcPr>
          <w:p w14:paraId="645D3223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13,7</w:t>
            </w:r>
          </w:p>
        </w:tc>
        <w:tc>
          <w:tcPr>
            <w:tcW w:w="1060" w:type="dxa"/>
          </w:tcPr>
          <w:p w14:paraId="66595C54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191,7</w:t>
            </w:r>
          </w:p>
        </w:tc>
        <w:tc>
          <w:tcPr>
            <w:tcW w:w="1061" w:type="dxa"/>
          </w:tcPr>
          <w:p w14:paraId="0D37E6C6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70,2</w:t>
            </w:r>
          </w:p>
        </w:tc>
      </w:tr>
      <w:tr w:rsidR="00EC537A" w:rsidRPr="008F20EC" w14:paraId="44BBFB31" w14:textId="77777777" w:rsidTr="008F20EC">
        <w:tc>
          <w:tcPr>
            <w:tcW w:w="1701" w:type="dxa"/>
          </w:tcPr>
          <w:p w14:paraId="03803E21" w14:textId="77777777" w:rsidR="00EC537A" w:rsidRPr="008F20EC" w:rsidRDefault="00EC537A" w:rsidP="00C7351A">
            <w:pPr>
              <w:spacing w:before="20" w:after="20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2 kwartał</w:t>
            </w:r>
          </w:p>
        </w:tc>
        <w:tc>
          <w:tcPr>
            <w:tcW w:w="1060" w:type="dxa"/>
          </w:tcPr>
          <w:p w14:paraId="69DC2D8F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12189,8</w:t>
            </w:r>
          </w:p>
        </w:tc>
        <w:tc>
          <w:tcPr>
            <w:tcW w:w="1060" w:type="dxa"/>
          </w:tcPr>
          <w:p w14:paraId="3ECCC248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142,8</w:t>
            </w:r>
          </w:p>
        </w:tc>
        <w:tc>
          <w:tcPr>
            <w:tcW w:w="1060" w:type="dxa"/>
          </w:tcPr>
          <w:p w14:paraId="50461D3F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35,0</w:t>
            </w:r>
          </w:p>
        </w:tc>
        <w:tc>
          <w:tcPr>
            <w:tcW w:w="1060" w:type="dxa"/>
          </w:tcPr>
          <w:p w14:paraId="2CDCD29A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21,9</w:t>
            </w:r>
          </w:p>
        </w:tc>
        <w:tc>
          <w:tcPr>
            <w:tcW w:w="1060" w:type="dxa"/>
          </w:tcPr>
          <w:p w14:paraId="2E883A2F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145,8</w:t>
            </w:r>
          </w:p>
        </w:tc>
        <w:tc>
          <w:tcPr>
            <w:tcW w:w="1061" w:type="dxa"/>
          </w:tcPr>
          <w:p w14:paraId="3B2CE78E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 w:cs="Calibri"/>
                <w:color w:val="000000"/>
                <w:szCs w:val="19"/>
              </w:rPr>
            </w:pPr>
            <w:r w:rsidRPr="008F20EC">
              <w:rPr>
                <w:rFonts w:eastAsia="Times New Roman" w:cs="Calibri"/>
                <w:color w:val="000000"/>
                <w:szCs w:val="19"/>
              </w:rPr>
              <w:t>58,5</w:t>
            </w:r>
          </w:p>
        </w:tc>
      </w:tr>
      <w:tr w:rsidR="00EC537A" w:rsidRPr="008F20EC" w14:paraId="34D2EBD8" w14:textId="77777777" w:rsidTr="008F20EC">
        <w:tc>
          <w:tcPr>
            <w:tcW w:w="1701" w:type="dxa"/>
          </w:tcPr>
          <w:p w14:paraId="7AA06103" w14:textId="77777777" w:rsidR="00EC537A" w:rsidRPr="008F20EC" w:rsidRDefault="00EC537A" w:rsidP="00C7351A">
            <w:pPr>
              <w:spacing w:before="20" w:after="20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3 kwartał</w:t>
            </w:r>
          </w:p>
        </w:tc>
        <w:tc>
          <w:tcPr>
            <w:tcW w:w="1060" w:type="dxa"/>
          </w:tcPr>
          <w:p w14:paraId="75B6A49A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12172,4</w:t>
            </w:r>
          </w:p>
        </w:tc>
        <w:tc>
          <w:tcPr>
            <w:tcW w:w="1060" w:type="dxa"/>
          </w:tcPr>
          <w:p w14:paraId="7AD5932A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153,5</w:t>
            </w:r>
          </w:p>
        </w:tc>
        <w:tc>
          <w:tcPr>
            <w:tcW w:w="1060" w:type="dxa"/>
          </w:tcPr>
          <w:p w14:paraId="6E7BAFC3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35,7</w:t>
            </w:r>
          </w:p>
        </w:tc>
        <w:tc>
          <w:tcPr>
            <w:tcW w:w="1060" w:type="dxa"/>
          </w:tcPr>
          <w:p w14:paraId="1A12AF46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22,8</w:t>
            </w:r>
          </w:p>
        </w:tc>
        <w:tc>
          <w:tcPr>
            <w:tcW w:w="1060" w:type="dxa"/>
          </w:tcPr>
          <w:p w14:paraId="59DAC567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132,6</w:t>
            </w:r>
          </w:p>
        </w:tc>
        <w:tc>
          <w:tcPr>
            <w:tcW w:w="1061" w:type="dxa"/>
          </w:tcPr>
          <w:p w14:paraId="38D3EA5E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57,8</w:t>
            </w:r>
          </w:p>
        </w:tc>
      </w:tr>
      <w:tr w:rsidR="00EC537A" w:rsidRPr="008F20EC" w14:paraId="0AA88B36" w14:textId="77777777" w:rsidTr="008F20EC">
        <w:tc>
          <w:tcPr>
            <w:tcW w:w="1701" w:type="dxa"/>
          </w:tcPr>
          <w:p w14:paraId="1AAE9330" w14:textId="77777777" w:rsidR="00EC537A" w:rsidRPr="008F20EC" w:rsidRDefault="00EC537A" w:rsidP="00C7351A">
            <w:pPr>
              <w:spacing w:before="20" w:after="20"/>
              <w:rPr>
                <w:rFonts w:eastAsia="Times New Roman"/>
                <w:b/>
                <w:szCs w:val="19"/>
              </w:rPr>
            </w:pPr>
            <w:r w:rsidRPr="008F20EC">
              <w:rPr>
                <w:rFonts w:eastAsia="Times New Roman"/>
                <w:b/>
                <w:szCs w:val="19"/>
              </w:rPr>
              <w:t>4 kwartał</w:t>
            </w:r>
          </w:p>
        </w:tc>
        <w:tc>
          <w:tcPr>
            <w:tcW w:w="1060" w:type="dxa"/>
            <w:vAlign w:val="bottom"/>
          </w:tcPr>
          <w:p w14:paraId="36516A7C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b/>
                <w:szCs w:val="19"/>
              </w:rPr>
            </w:pPr>
            <w:r w:rsidRPr="008F20EC">
              <w:rPr>
                <w:rFonts w:cs="Calibri"/>
                <w:b/>
                <w:color w:val="000000"/>
                <w:szCs w:val="19"/>
              </w:rPr>
              <w:t>12149,4</w:t>
            </w:r>
          </w:p>
        </w:tc>
        <w:tc>
          <w:tcPr>
            <w:tcW w:w="1060" w:type="dxa"/>
            <w:vAlign w:val="bottom"/>
          </w:tcPr>
          <w:p w14:paraId="6C6EECEA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b/>
                <w:szCs w:val="19"/>
              </w:rPr>
            </w:pPr>
            <w:r w:rsidRPr="008F20EC">
              <w:rPr>
                <w:rFonts w:cs="Calibri"/>
                <w:b/>
                <w:color w:val="000000"/>
                <w:szCs w:val="19"/>
              </w:rPr>
              <w:t>137,4</w:t>
            </w:r>
          </w:p>
        </w:tc>
        <w:tc>
          <w:tcPr>
            <w:tcW w:w="1060" w:type="dxa"/>
            <w:vAlign w:val="bottom"/>
          </w:tcPr>
          <w:p w14:paraId="7683ACFD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b/>
                <w:szCs w:val="19"/>
              </w:rPr>
            </w:pPr>
            <w:r w:rsidRPr="008F20EC">
              <w:rPr>
                <w:rFonts w:cs="Calibri"/>
                <w:b/>
                <w:color w:val="000000"/>
                <w:szCs w:val="19"/>
              </w:rPr>
              <w:t>32,3</w:t>
            </w:r>
          </w:p>
        </w:tc>
        <w:tc>
          <w:tcPr>
            <w:tcW w:w="1060" w:type="dxa"/>
            <w:vAlign w:val="bottom"/>
          </w:tcPr>
          <w:p w14:paraId="349059FA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b/>
                <w:szCs w:val="19"/>
              </w:rPr>
            </w:pPr>
            <w:r w:rsidRPr="008F20EC">
              <w:rPr>
                <w:rFonts w:cs="Calibri"/>
                <w:b/>
                <w:color w:val="000000"/>
                <w:szCs w:val="19"/>
              </w:rPr>
              <w:t>16,8</w:t>
            </w:r>
          </w:p>
        </w:tc>
        <w:tc>
          <w:tcPr>
            <w:tcW w:w="1060" w:type="dxa"/>
            <w:vAlign w:val="bottom"/>
          </w:tcPr>
          <w:p w14:paraId="20D88D3C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b/>
                <w:szCs w:val="19"/>
              </w:rPr>
            </w:pPr>
            <w:r w:rsidRPr="008F20EC">
              <w:rPr>
                <w:rFonts w:cs="Calibri"/>
                <w:b/>
                <w:color w:val="000000"/>
                <w:szCs w:val="19"/>
              </w:rPr>
              <w:t>112,5</w:t>
            </w:r>
          </w:p>
        </w:tc>
        <w:tc>
          <w:tcPr>
            <w:tcW w:w="1061" w:type="dxa"/>
            <w:vAlign w:val="bottom"/>
          </w:tcPr>
          <w:p w14:paraId="2EAF003A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b/>
                <w:szCs w:val="19"/>
              </w:rPr>
            </w:pPr>
            <w:r w:rsidRPr="008F20EC">
              <w:rPr>
                <w:rFonts w:cs="Calibri"/>
                <w:b/>
                <w:color w:val="000000"/>
                <w:szCs w:val="19"/>
              </w:rPr>
              <w:t>64,9</w:t>
            </w:r>
          </w:p>
        </w:tc>
      </w:tr>
      <w:tr w:rsidR="00EC537A" w:rsidRPr="008F20EC" w14:paraId="03199323" w14:textId="77777777" w:rsidTr="008F20EC">
        <w:tc>
          <w:tcPr>
            <w:tcW w:w="1701" w:type="dxa"/>
          </w:tcPr>
          <w:p w14:paraId="7EF15DCC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A</w:t>
            </w:r>
          </w:p>
        </w:tc>
        <w:tc>
          <w:tcPr>
            <w:tcW w:w="1060" w:type="dxa"/>
            <w:vAlign w:val="bottom"/>
          </w:tcPr>
          <w:p w14:paraId="0CA84A62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99,4</w:t>
            </w:r>
          </w:p>
        </w:tc>
        <w:tc>
          <w:tcPr>
            <w:tcW w:w="1060" w:type="dxa"/>
            <w:vAlign w:val="bottom"/>
          </w:tcPr>
          <w:p w14:paraId="2F3A3B0A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162,8</w:t>
            </w:r>
          </w:p>
        </w:tc>
        <w:tc>
          <w:tcPr>
            <w:tcW w:w="1060" w:type="dxa"/>
            <w:vAlign w:val="bottom"/>
          </w:tcPr>
          <w:p w14:paraId="67F7B344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184,1</w:t>
            </w:r>
          </w:p>
        </w:tc>
        <w:tc>
          <w:tcPr>
            <w:tcW w:w="1060" w:type="dxa"/>
            <w:vAlign w:val="bottom"/>
          </w:tcPr>
          <w:p w14:paraId="24A5203B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165,5</w:t>
            </w:r>
          </w:p>
        </w:tc>
        <w:tc>
          <w:tcPr>
            <w:tcW w:w="1060" w:type="dxa"/>
            <w:vAlign w:val="bottom"/>
          </w:tcPr>
          <w:p w14:paraId="6DD239D1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123,1</w:t>
            </w:r>
          </w:p>
        </w:tc>
        <w:tc>
          <w:tcPr>
            <w:tcW w:w="1061" w:type="dxa"/>
            <w:vAlign w:val="bottom"/>
          </w:tcPr>
          <w:p w14:paraId="35010495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120,3</w:t>
            </w:r>
          </w:p>
        </w:tc>
      </w:tr>
      <w:tr w:rsidR="00EC537A" w:rsidRPr="008F20EC" w14:paraId="508D2C90" w14:textId="77777777" w:rsidTr="008F20EC">
        <w:tc>
          <w:tcPr>
            <w:tcW w:w="1701" w:type="dxa"/>
          </w:tcPr>
          <w:p w14:paraId="072E5260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eastAsia="Times New Roman"/>
                <w:szCs w:val="19"/>
              </w:rPr>
              <w:t>B</w:t>
            </w:r>
          </w:p>
        </w:tc>
        <w:tc>
          <w:tcPr>
            <w:tcW w:w="1060" w:type="dxa"/>
            <w:vAlign w:val="bottom"/>
          </w:tcPr>
          <w:p w14:paraId="171AEA3F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99,8</w:t>
            </w:r>
          </w:p>
        </w:tc>
        <w:tc>
          <w:tcPr>
            <w:tcW w:w="1060" w:type="dxa"/>
            <w:vAlign w:val="bottom"/>
          </w:tcPr>
          <w:p w14:paraId="7E993449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89,5</w:t>
            </w:r>
          </w:p>
        </w:tc>
        <w:tc>
          <w:tcPr>
            <w:tcW w:w="1060" w:type="dxa"/>
            <w:vAlign w:val="bottom"/>
          </w:tcPr>
          <w:p w14:paraId="5677DB6D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90,5</w:t>
            </w:r>
          </w:p>
        </w:tc>
        <w:tc>
          <w:tcPr>
            <w:tcW w:w="1060" w:type="dxa"/>
            <w:vAlign w:val="bottom"/>
          </w:tcPr>
          <w:p w14:paraId="4F29D36A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73,8</w:t>
            </w:r>
          </w:p>
        </w:tc>
        <w:tc>
          <w:tcPr>
            <w:tcW w:w="1060" w:type="dxa"/>
            <w:vAlign w:val="bottom"/>
          </w:tcPr>
          <w:p w14:paraId="12A07C27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84,8</w:t>
            </w:r>
          </w:p>
        </w:tc>
        <w:tc>
          <w:tcPr>
            <w:tcW w:w="1061" w:type="dxa"/>
            <w:vAlign w:val="bottom"/>
          </w:tcPr>
          <w:p w14:paraId="31C79433" w14:textId="77777777" w:rsidR="00EC537A" w:rsidRPr="008F20EC" w:rsidRDefault="00EC537A" w:rsidP="00C7351A">
            <w:pPr>
              <w:spacing w:before="20" w:after="20"/>
              <w:jc w:val="right"/>
              <w:rPr>
                <w:rFonts w:eastAsia="Times New Roman"/>
                <w:szCs w:val="19"/>
              </w:rPr>
            </w:pPr>
            <w:r w:rsidRPr="008F20EC">
              <w:rPr>
                <w:rFonts w:cs="Calibri"/>
                <w:color w:val="000000"/>
                <w:szCs w:val="19"/>
              </w:rPr>
              <w:t>112,2</w:t>
            </w:r>
          </w:p>
        </w:tc>
      </w:tr>
    </w:tbl>
    <w:p w14:paraId="52F36774" w14:textId="77777777" w:rsidR="00EC537A" w:rsidRDefault="000A1BC1" w:rsidP="002F47F3">
      <w:pPr>
        <w:spacing w:after="0"/>
        <w:rPr>
          <w:rFonts w:eastAsia="Times New Roman"/>
          <w:szCs w:val="19"/>
          <w:lang w:eastAsia="pl-PL"/>
        </w:rPr>
      </w:pPr>
      <w:r>
        <w:rPr>
          <w:rFonts w:eastAsia="Times New Roman"/>
          <w:szCs w:val="19"/>
          <w:lang w:eastAsia="pl-PL"/>
        </w:rPr>
        <w:lastRenderedPageBreak/>
        <w:t xml:space="preserve">Nieco inaczej kształtowały się </w:t>
      </w:r>
      <w:r w:rsidR="0009375D">
        <w:rPr>
          <w:rFonts w:eastAsia="Times New Roman"/>
          <w:szCs w:val="19"/>
          <w:lang w:eastAsia="pl-PL"/>
        </w:rPr>
        <w:t xml:space="preserve">prezentowane w niniejszym opracowaniu </w:t>
      </w:r>
      <w:r>
        <w:rPr>
          <w:rFonts w:eastAsia="Times New Roman"/>
          <w:szCs w:val="19"/>
          <w:lang w:eastAsia="pl-PL"/>
        </w:rPr>
        <w:t xml:space="preserve">statystyki popytu na pracę względem trzeciego </w:t>
      </w:r>
      <w:r w:rsidR="0009375D">
        <w:rPr>
          <w:rFonts w:eastAsia="Times New Roman"/>
          <w:szCs w:val="19"/>
          <w:lang w:eastAsia="pl-PL"/>
        </w:rPr>
        <w:t xml:space="preserve">kwartału 2021 r.: </w:t>
      </w:r>
      <w:r w:rsidR="00EC537A">
        <w:rPr>
          <w:rFonts w:eastAsia="Times New Roman"/>
          <w:szCs w:val="19"/>
          <w:lang w:eastAsia="pl-PL"/>
        </w:rPr>
        <w:t>zmniejszyła się l</w:t>
      </w:r>
      <w:r w:rsidR="00EC537A" w:rsidRPr="000C6CBE">
        <w:rPr>
          <w:rFonts w:eastAsia="Times New Roman"/>
          <w:szCs w:val="19"/>
          <w:lang w:eastAsia="pl-PL"/>
        </w:rPr>
        <w:t>iczba wolnych miejsc pracy</w:t>
      </w:r>
      <w:r w:rsidR="0009375D">
        <w:rPr>
          <w:rFonts w:eastAsia="Times New Roman"/>
          <w:szCs w:val="19"/>
          <w:lang w:eastAsia="pl-PL"/>
        </w:rPr>
        <w:t xml:space="preserve"> oraz</w:t>
      </w:r>
      <w:r w:rsidR="00EC537A" w:rsidRPr="000C6CBE">
        <w:rPr>
          <w:rFonts w:eastAsia="Times New Roman"/>
          <w:szCs w:val="19"/>
          <w:lang w:eastAsia="pl-PL"/>
        </w:rPr>
        <w:t xml:space="preserve"> liczba miejsc pracy nowo</w:t>
      </w:r>
      <w:r w:rsidR="004509CC">
        <w:rPr>
          <w:rFonts w:eastAsia="Times New Roman"/>
          <w:szCs w:val="19"/>
          <w:lang w:eastAsia="pl-PL"/>
        </w:rPr>
        <w:t>utworzonych</w:t>
      </w:r>
      <w:r w:rsidR="00EC537A">
        <w:rPr>
          <w:rFonts w:eastAsia="Times New Roman"/>
          <w:szCs w:val="19"/>
          <w:lang w:eastAsia="pl-PL"/>
        </w:rPr>
        <w:t xml:space="preserve">, </w:t>
      </w:r>
      <w:r w:rsidR="0009375D">
        <w:rPr>
          <w:rFonts w:eastAsia="Times New Roman"/>
          <w:szCs w:val="19"/>
          <w:lang w:eastAsia="pl-PL"/>
        </w:rPr>
        <w:t xml:space="preserve">ale </w:t>
      </w:r>
      <w:r w:rsidR="00EC537A">
        <w:rPr>
          <w:rFonts w:eastAsia="Times New Roman"/>
          <w:szCs w:val="19"/>
          <w:lang w:eastAsia="pl-PL"/>
        </w:rPr>
        <w:t>wzrosła liczba miejsc</w:t>
      </w:r>
      <w:r w:rsidR="00EC537A" w:rsidRPr="000C6CBE">
        <w:rPr>
          <w:rFonts w:eastAsia="Times New Roman"/>
          <w:szCs w:val="19"/>
          <w:lang w:eastAsia="pl-PL"/>
        </w:rPr>
        <w:t xml:space="preserve"> zlikwidowanych.</w:t>
      </w:r>
    </w:p>
    <w:p w14:paraId="5ED4B07E" w14:textId="77777777" w:rsidR="00EC537A" w:rsidRPr="00C865B1" w:rsidRDefault="00EC537A" w:rsidP="002F47F3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C865B1">
        <w:rPr>
          <w:b/>
          <w:szCs w:val="19"/>
        </w:rPr>
        <w:t>Tablica 2.</w:t>
      </w:r>
      <w:r w:rsidRPr="00C865B1">
        <w:rPr>
          <w:b/>
          <w:szCs w:val="19"/>
          <w:shd w:val="clear" w:color="auto" w:fill="FFFFFF"/>
        </w:rPr>
        <w:t xml:space="preserve"> Wybrane wskaźniki z zakresu popytu na pracę</w:t>
      </w:r>
    </w:p>
    <w:tbl>
      <w:tblPr>
        <w:tblStyle w:val="Firasans"/>
        <w:tblpPr w:leftFromText="141" w:rightFromText="141" w:vertAnchor="text" w:horzAnchor="margin" w:tblpY="25"/>
        <w:tblW w:w="0" w:type="auto"/>
        <w:tblBorders>
          <w:top w:val="single" w:sz="4" w:space="0" w:color="001D77"/>
        </w:tblBorders>
        <w:tblLook w:val="04A0" w:firstRow="1" w:lastRow="0" w:firstColumn="1" w:lastColumn="0" w:noHBand="0" w:noVBand="1"/>
        <w:tblCaption w:val="Tablica 2.  Wybrane wskaźniki z zakresu popytu na pracę"/>
        <w:tblDescription w:val="Okres: od 4 kwartału 2020 do 4 kwartału 2021 "/>
      </w:tblPr>
      <w:tblGrid>
        <w:gridCol w:w="1701"/>
        <w:gridCol w:w="2122"/>
        <w:gridCol w:w="2122"/>
        <w:gridCol w:w="2122"/>
      </w:tblGrid>
      <w:tr w:rsidR="00EC537A" w:rsidRPr="00C865B1" w14:paraId="7732F05D" w14:textId="77777777" w:rsidTr="004D6941">
        <w:trPr>
          <w:trHeight w:val="851"/>
        </w:trPr>
        <w:tc>
          <w:tcPr>
            <w:tcW w:w="1701" w:type="dxa"/>
            <w:tcBorders>
              <w:bottom w:val="single" w:sz="12" w:space="0" w:color="001D77"/>
            </w:tcBorders>
            <w:vAlign w:val="center"/>
          </w:tcPr>
          <w:p w14:paraId="2083CC6F" w14:textId="77777777" w:rsidR="00EC537A" w:rsidRPr="00C865B1" w:rsidRDefault="0009375D" w:rsidP="00C865B1">
            <w:pPr>
              <w:spacing w:before="40" w:after="40"/>
              <w:jc w:val="center"/>
              <w:rPr>
                <w:rFonts w:eastAsia="Times New Roman"/>
                <w:szCs w:val="19"/>
              </w:rPr>
            </w:pPr>
            <w:r>
              <w:rPr>
                <w:rFonts w:eastAsia="Times New Roman"/>
                <w:szCs w:val="19"/>
              </w:rPr>
              <w:t>KWARTAŁY</w:t>
            </w:r>
          </w:p>
        </w:tc>
        <w:tc>
          <w:tcPr>
            <w:tcW w:w="2122" w:type="dxa"/>
            <w:tcBorders>
              <w:bottom w:val="single" w:sz="12" w:space="0" w:color="001D77"/>
            </w:tcBorders>
            <w:vAlign w:val="center"/>
          </w:tcPr>
          <w:p w14:paraId="7B467F0F" w14:textId="77777777" w:rsidR="00EC537A" w:rsidRPr="00C865B1" w:rsidRDefault="00EC537A" w:rsidP="00C865B1">
            <w:pPr>
              <w:spacing w:before="40" w:after="40"/>
              <w:jc w:val="center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 xml:space="preserve">Udział podmiotów gospodarczych dysponujących wolnymi miejscami pracy w % </w:t>
            </w:r>
            <w:r w:rsidRPr="00C865B1">
              <w:rPr>
                <w:rFonts w:eastAsia="Times New Roman"/>
                <w:szCs w:val="19"/>
              </w:rPr>
              <w:br/>
              <w:t xml:space="preserve">(stan w końcu </w:t>
            </w:r>
            <w:r w:rsidR="00061560">
              <w:rPr>
                <w:rFonts w:eastAsia="Times New Roman"/>
                <w:szCs w:val="19"/>
              </w:rPr>
              <w:br/>
            </w:r>
            <w:r w:rsidRPr="00C865B1">
              <w:rPr>
                <w:rFonts w:eastAsia="Times New Roman"/>
                <w:szCs w:val="19"/>
              </w:rPr>
              <w:t>kwartału)</w:t>
            </w:r>
          </w:p>
        </w:tc>
        <w:tc>
          <w:tcPr>
            <w:tcW w:w="2122" w:type="dxa"/>
            <w:tcBorders>
              <w:bottom w:val="single" w:sz="12" w:space="0" w:color="001D77"/>
            </w:tcBorders>
            <w:vAlign w:val="center"/>
          </w:tcPr>
          <w:p w14:paraId="5A856041" w14:textId="77777777" w:rsidR="00EC537A" w:rsidRPr="00C865B1" w:rsidRDefault="00EC537A" w:rsidP="007B3ED5">
            <w:pPr>
              <w:spacing w:before="40" w:after="40"/>
              <w:jc w:val="center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Wskaźnik wolnych miejsc pracy w %</w:t>
            </w:r>
            <w:r w:rsidRPr="00C865B1">
              <w:rPr>
                <w:rFonts w:eastAsia="Times New Roman"/>
                <w:szCs w:val="19"/>
              </w:rPr>
              <w:br/>
              <w:t xml:space="preserve">(stan w końcu </w:t>
            </w:r>
            <w:r w:rsidR="00061560">
              <w:rPr>
                <w:rFonts w:eastAsia="Times New Roman"/>
                <w:szCs w:val="19"/>
              </w:rPr>
              <w:br/>
            </w:r>
            <w:r w:rsidRPr="00C865B1">
              <w:rPr>
                <w:rFonts w:eastAsia="Times New Roman"/>
                <w:szCs w:val="19"/>
              </w:rPr>
              <w:t>kwartału)</w:t>
            </w:r>
          </w:p>
        </w:tc>
        <w:tc>
          <w:tcPr>
            <w:tcW w:w="2122" w:type="dxa"/>
            <w:tcBorders>
              <w:bottom w:val="single" w:sz="12" w:space="0" w:color="001D77"/>
            </w:tcBorders>
            <w:vAlign w:val="center"/>
          </w:tcPr>
          <w:p w14:paraId="49CA768E" w14:textId="77777777" w:rsidR="00EC537A" w:rsidRPr="00C865B1" w:rsidRDefault="00EC537A" w:rsidP="00C865B1">
            <w:pPr>
              <w:spacing w:before="40" w:after="40"/>
              <w:jc w:val="center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 xml:space="preserve">Relacja liczby nowo utworzonych miejsc pracy </w:t>
            </w:r>
            <w:r w:rsidRPr="00C865B1">
              <w:rPr>
                <w:rFonts w:eastAsia="Times New Roman"/>
                <w:szCs w:val="19"/>
              </w:rPr>
              <w:br/>
              <w:t xml:space="preserve">do liczby zlikwidowanych miejsc pracy </w:t>
            </w:r>
            <w:r w:rsidRPr="00C865B1">
              <w:rPr>
                <w:rFonts w:eastAsia="Times New Roman"/>
                <w:szCs w:val="19"/>
              </w:rPr>
              <w:br/>
              <w:t>(w ciągu kwartału)</w:t>
            </w:r>
          </w:p>
        </w:tc>
      </w:tr>
      <w:tr w:rsidR="00EC537A" w:rsidRPr="00C865B1" w14:paraId="317C6E82" w14:textId="77777777" w:rsidTr="004D6941">
        <w:tc>
          <w:tcPr>
            <w:tcW w:w="8067" w:type="dxa"/>
            <w:gridSpan w:val="4"/>
            <w:tcBorders>
              <w:top w:val="single" w:sz="12" w:space="0" w:color="001D77"/>
            </w:tcBorders>
          </w:tcPr>
          <w:p w14:paraId="783C0443" w14:textId="77777777" w:rsidR="00EC537A" w:rsidRPr="00C865B1" w:rsidRDefault="00EC537A" w:rsidP="00C865B1">
            <w:pPr>
              <w:spacing w:before="40" w:after="40"/>
              <w:jc w:val="center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2020</w:t>
            </w:r>
          </w:p>
        </w:tc>
      </w:tr>
      <w:tr w:rsidR="00EC537A" w:rsidRPr="00C865B1" w14:paraId="692A1914" w14:textId="77777777" w:rsidTr="00C865B1">
        <w:tc>
          <w:tcPr>
            <w:tcW w:w="1701" w:type="dxa"/>
          </w:tcPr>
          <w:p w14:paraId="0DA847EC" w14:textId="77777777" w:rsidR="00EC537A" w:rsidRPr="00C865B1" w:rsidRDefault="00EC537A" w:rsidP="00C865B1">
            <w:pPr>
              <w:spacing w:before="40" w:after="40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4 kwartał</w:t>
            </w:r>
          </w:p>
        </w:tc>
        <w:tc>
          <w:tcPr>
            <w:tcW w:w="2122" w:type="dxa"/>
          </w:tcPr>
          <w:p w14:paraId="0BDBE248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4,2</w:t>
            </w:r>
          </w:p>
        </w:tc>
        <w:tc>
          <w:tcPr>
            <w:tcW w:w="2122" w:type="dxa"/>
          </w:tcPr>
          <w:p w14:paraId="0D84AAD1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0,69</w:t>
            </w:r>
          </w:p>
        </w:tc>
        <w:tc>
          <w:tcPr>
            <w:tcW w:w="2122" w:type="dxa"/>
          </w:tcPr>
          <w:p w14:paraId="3599D26B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1,7</w:t>
            </w:r>
          </w:p>
        </w:tc>
      </w:tr>
      <w:tr w:rsidR="00EC537A" w:rsidRPr="00C865B1" w14:paraId="18ADA66C" w14:textId="77777777" w:rsidTr="00C865B1">
        <w:tc>
          <w:tcPr>
            <w:tcW w:w="8067" w:type="dxa"/>
            <w:gridSpan w:val="4"/>
          </w:tcPr>
          <w:p w14:paraId="0F10F5AD" w14:textId="77777777" w:rsidR="00EC537A" w:rsidRPr="00C865B1" w:rsidRDefault="00EC537A" w:rsidP="00C865B1">
            <w:pPr>
              <w:spacing w:before="40" w:after="40"/>
              <w:jc w:val="center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2021</w:t>
            </w:r>
          </w:p>
        </w:tc>
      </w:tr>
      <w:tr w:rsidR="00EC537A" w:rsidRPr="00C865B1" w14:paraId="2D27087C" w14:textId="77777777" w:rsidTr="00C865B1">
        <w:tc>
          <w:tcPr>
            <w:tcW w:w="1701" w:type="dxa"/>
          </w:tcPr>
          <w:p w14:paraId="58D63607" w14:textId="77777777" w:rsidR="00EC537A" w:rsidRPr="00C865B1" w:rsidRDefault="00EC537A" w:rsidP="00C865B1">
            <w:pPr>
              <w:spacing w:before="40" w:after="40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1 kwartał</w:t>
            </w:r>
          </w:p>
        </w:tc>
        <w:tc>
          <w:tcPr>
            <w:tcW w:w="2122" w:type="dxa"/>
          </w:tcPr>
          <w:p w14:paraId="2CE39E9C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5,5</w:t>
            </w:r>
          </w:p>
        </w:tc>
        <w:tc>
          <w:tcPr>
            <w:tcW w:w="2122" w:type="dxa"/>
          </w:tcPr>
          <w:p w14:paraId="33488803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0,90</w:t>
            </w:r>
          </w:p>
        </w:tc>
        <w:tc>
          <w:tcPr>
            <w:tcW w:w="2122" w:type="dxa"/>
          </w:tcPr>
          <w:p w14:paraId="00969D8E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2,7</w:t>
            </w:r>
          </w:p>
        </w:tc>
      </w:tr>
      <w:tr w:rsidR="00EC537A" w:rsidRPr="00C865B1" w14:paraId="5706C57A" w14:textId="77777777" w:rsidTr="00C865B1">
        <w:tc>
          <w:tcPr>
            <w:tcW w:w="1701" w:type="dxa"/>
          </w:tcPr>
          <w:p w14:paraId="4D7D43DB" w14:textId="77777777" w:rsidR="00EC537A" w:rsidRPr="00C865B1" w:rsidRDefault="00EC537A" w:rsidP="00C865B1">
            <w:pPr>
              <w:spacing w:before="40" w:after="40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2 kwartał</w:t>
            </w:r>
          </w:p>
        </w:tc>
        <w:tc>
          <w:tcPr>
            <w:tcW w:w="2122" w:type="dxa"/>
          </w:tcPr>
          <w:p w14:paraId="59A1007C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6,1</w:t>
            </w:r>
          </w:p>
        </w:tc>
        <w:tc>
          <w:tcPr>
            <w:tcW w:w="2122" w:type="dxa"/>
          </w:tcPr>
          <w:p w14:paraId="109C87FD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1,16</w:t>
            </w:r>
          </w:p>
        </w:tc>
        <w:tc>
          <w:tcPr>
            <w:tcW w:w="2122" w:type="dxa"/>
          </w:tcPr>
          <w:p w14:paraId="6019C0D0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2,5</w:t>
            </w:r>
          </w:p>
        </w:tc>
      </w:tr>
      <w:tr w:rsidR="00EC537A" w:rsidRPr="00C865B1" w14:paraId="03009C45" w14:textId="77777777" w:rsidTr="00C865B1">
        <w:tc>
          <w:tcPr>
            <w:tcW w:w="1701" w:type="dxa"/>
          </w:tcPr>
          <w:p w14:paraId="39D2B1F6" w14:textId="77777777" w:rsidR="00EC537A" w:rsidRPr="00C865B1" w:rsidRDefault="00EC537A" w:rsidP="00C865B1">
            <w:pPr>
              <w:spacing w:before="40" w:after="40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3 kwartał</w:t>
            </w:r>
          </w:p>
        </w:tc>
        <w:tc>
          <w:tcPr>
            <w:tcW w:w="2122" w:type="dxa"/>
          </w:tcPr>
          <w:p w14:paraId="6301FFA2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6,7</w:t>
            </w:r>
          </w:p>
        </w:tc>
        <w:tc>
          <w:tcPr>
            <w:tcW w:w="2122" w:type="dxa"/>
          </w:tcPr>
          <w:p w14:paraId="5EB8DED0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1,25</w:t>
            </w:r>
          </w:p>
        </w:tc>
        <w:tc>
          <w:tcPr>
            <w:tcW w:w="2122" w:type="dxa"/>
          </w:tcPr>
          <w:p w14:paraId="7548C027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szCs w:val="19"/>
              </w:rPr>
            </w:pPr>
            <w:r w:rsidRPr="00C865B1">
              <w:rPr>
                <w:rFonts w:eastAsia="Times New Roman"/>
                <w:szCs w:val="19"/>
              </w:rPr>
              <w:t>2,3</w:t>
            </w:r>
          </w:p>
        </w:tc>
      </w:tr>
      <w:tr w:rsidR="00EC537A" w:rsidRPr="00C865B1" w14:paraId="3E3833E5" w14:textId="77777777" w:rsidTr="00C865B1">
        <w:tc>
          <w:tcPr>
            <w:tcW w:w="1701" w:type="dxa"/>
          </w:tcPr>
          <w:p w14:paraId="4977BF89" w14:textId="77777777" w:rsidR="00EC537A" w:rsidRPr="00C865B1" w:rsidRDefault="00EC537A" w:rsidP="00C865B1">
            <w:pPr>
              <w:spacing w:before="40" w:after="40"/>
              <w:rPr>
                <w:rFonts w:eastAsia="Times New Roman"/>
                <w:b/>
                <w:szCs w:val="19"/>
              </w:rPr>
            </w:pPr>
            <w:r w:rsidRPr="00C865B1">
              <w:rPr>
                <w:rFonts w:eastAsia="Times New Roman"/>
                <w:b/>
                <w:szCs w:val="19"/>
              </w:rPr>
              <w:t>4 kwartał</w:t>
            </w:r>
          </w:p>
        </w:tc>
        <w:tc>
          <w:tcPr>
            <w:tcW w:w="2122" w:type="dxa"/>
          </w:tcPr>
          <w:p w14:paraId="11FBB4A8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b/>
                <w:szCs w:val="19"/>
              </w:rPr>
            </w:pPr>
            <w:r w:rsidRPr="00C865B1">
              <w:rPr>
                <w:rFonts w:eastAsia="Times New Roman"/>
                <w:b/>
                <w:szCs w:val="19"/>
              </w:rPr>
              <w:t>5,8</w:t>
            </w:r>
          </w:p>
        </w:tc>
        <w:tc>
          <w:tcPr>
            <w:tcW w:w="2122" w:type="dxa"/>
          </w:tcPr>
          <w:p w14:paraId="004E38E6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b/>
                <w:szCs w:val="19"/>
              </w:rPr>
            </w:pPr>
            <w:r w:rsidRPr="00C865B1">
              <w:rPr>
                <w:rFonts w:eastAsia="Times New Roman"/>
                <w:b/>
                <w:szCs w:val="19"/>
              </w:rPr>
              <w:t>1,12</w:t>
            </w:r>
          </w:p>
        </w:tc>
        <w:tc>
          <w:tcPr>
            <w:tcW w:w="2122" w:type="dxa"/>
          </w:tcPr>
          <w:p w14:paraId="53E974F1" w14:textId="77777777" w:rsidR="00EC537A" w:rsidRPr="00C865B1" w:rsidRDefault="00EC537A" w:rsidP="00C865B1">
            <w:pPr>
              <w:spacing w:before="40" w:after="40"/>
              <w:jc w:val="right"/>
              <w:rPr>
                <w:rFonts w:eastAsia="Times New Roman"/>
                <w:b/>
                <w:szCs w:val="19"/>
              </w:rPr>
            </w:pPr>
            <w:r w:rsidRPr="00C865B1">
              <w:rPr>
                <w:rFonts w:eastAsia="Times New Roman"/>
                <w:b/>
                <w:szCs w:val="19"/>
              </w:rPr>
              <w:t>1,7</w:t>
            </w:r>
          </w:p>
        </w:tc>
      </w:tr>
    </w:tbl>
    <w:p w14:paraId="0D2BA11A" w14:textId="77777777" w:rsidR="00EC537A" w:rsidRPr="000C6CBE" w:rsidRDefault="00EC537A" w:rsidP="0074494E">
      <w:pPr>
        <w:pStyle w:val="Nagwek1"/>
        <w:rPr>
          <w:spacing w:val="2"/>
          <w:szCs w:val="19"/>
        </w:rPr>
      </w:pPr>
      <w:r>
        <w:t xml:space="preserve">Wolne miejsca pracy </w:t>
      </w:r>
      <w:r w:rsidRPr="000C6CBE">
        <w:t xml:space="preserve">na koniec </w:t>
      </w:r>
      <w:r>
        <w:t>czwartego</w:t>
      </w:r>
      <w:r w:rsidRPr="000C6CBE">
        <w:t xml:space="preserve"> kwartału 2021 r.</w:t>
      </w:r>
    </w:p>
    <w:p w14:paraId="5DD00BCE" w14:textId="77777777" w:rsidR="00EC537A" w:rsidRPr="000C6CBE" w:rsidRDefault="00EC537A" w:rsidP="00EC537A">
      <w:pPr>
        <w:rPr>
          <w:noProof/>
          <w:lang w:eastAsia="pl-PL"/>
        </w:rPr>
      </w:pPr>
      <w:r w:rsidRPr="000C6CBE">
        <w:rPr>
          <w:noProof/>
          <w:lang w:eastAsia="pl-PL"/>
        </w:rPr>
        <w:t xml:space="preserve">Badanie popytu na pracę umożliwia anlizę danych dotyczących wolnych miejsc pracy, </w:t>
      </w:r>
      <w:r w:rsidRPr="000C6CBE">
        <w:rPr>
          <w:noProof/>
          <w:lang w:eastAsia="pl-PL"/>
        </w:rPr>
        <w:br/>
        <w:t xml:space="preserve">czyli miejsc powstałych w wyniku ruchu zatrudnionych bądź nowo utworzonych, w stosunku do których spełnione zostały jednocześnie trzy warunki: </w:t>
      </w:r>
    </w:p>
    <w:p w14:paraId="1161C1DE" w14:textId="77777777" w:rsidR="00EC537A" w:rsidRPr="000C6CBE" w:rsidRDefault="00EC537A" w:rsidP="00D86D78">
      <w:pPr>
        <w:pStyle w:val="Akapitzlist"/>
        <w:numPr>
          <w:ilvl w:val="0"/>
          <w:numId w:val="9"/>
        </w:numPr>
        <w:spacing w:before="0" w:after="0"/>
        <w:rPr>
          <w:noProof/>
          <w:lang w:eastAsia="pl-PL"/>
        </w:rPr>
      </w:pPr>
      <w:r w:rsidRPr="000C6CBE">
        <w:rPr>
          <w:noProof/>
          <w:lang w:eastAsia="pl-PL"/>
        </w:rPr>
        <w:t xml:space="preserve">miejsca pracy w dniu sprawozdawczym były faktycznie nieobsadzone, </w:t>
      </w:r>
    </w:p>
    <w:p w14:paraId="6E5727EE" w14:textId="77777777" w:rsidR="00EC537A" w:rsidRPr="000C6CBE" w:rsidRDefault="00EC537A" w:rsidP="00D86D78">
      <w:pPr>
        <w:pStyle w:val="Akapitzlist"/>
        <w:numPr>
          <w:ilvl w:val="0"/>
          <w:numId w:val="9"/>
        </w:numPr>
        <w:spacing w:before="0" w:after="0"/>
        <w:rPr>
          <w:noProof/>
          <w:lang w:eastAsia="pl-PL"/>
        </w:rPr>
      </w:pPr>
      <w:r w:rsidRPr="000C6CBE">
        <w:rPr>
          <w:noProof/>
          <w:lang w:eastAsia="pl-PL"/>
        </w:rPr>
        <w:t xml:space="preserve">pracodawca czynił starania, aby znaleźć osoby chętne do podjęcia pracy, </w:t>
      </w:r>
    </w:p>
    <w:p w14:paraId="20A3BDD7" w14:textId="77777777" w:rsidR="00EC537A" w:rsidRPr="000C6CBE" w:rsidRDefault="00EC537A" w:rsidP="00D86D78">
      <w:pPr>
        <w:pStyle w:val="Akapitzlist"/>
        <w:numPr>
          <w:ilvl w:val="0"/>
          <w:numId w:val="9"/>
        </w:numPr>
        <w:spacing w:before="0" w:after="0"/>
        <w:rPr>
          <w:noProof/>
          <w:lang w:eastAsia="pl-PL"/>
        </w:rPr>
      </w:pPr>
      <w:r w:rsidRPr="000C6CBE">
        <w:rPr>
          <w:noProof/>
          <w:lang w:eastAsia="pl-PL"/>
        </w:rPr>
        <w:t>w przypadku znalezienia właściwych kandydatów, pracodawca byłby gotów do natych-miastowego przyjęcia tych osób.</w:t>
      </w:r>
    </w:p>
    <w:p w14:paraId="44B695A1" w14:textId="31705FA9" w:rsidR="00EC537A" w:rsidRPr="000C6CBE" w:rsidRDefault="00EC537A" w:rsidP="00A454C1">
      <w:pPr>
        <w:spacing w:after="0"/>
      </w:pPr>
      <w:r w:rsidRPr="004D526B">
        <w:rPr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ADE04A" wp14:editId="7FA39144">
                <wp:simplePos x="0" y="0"/>
                <wp:positionH relativeFrom="column">
                  <wp:posOffset>5238750</wp:posOffset>
                </wp:positionH>
                <wp:positionV relativeFrom="paragraph">
                  <wp:posOffset>36195</wp:posOffset>
                </wp:positionV>
                <wp:extent cx="1791970" cy="2171700"/>
                <wp:effectExtent l="0" t="0" r="0" b="0"/>
                <wp:wrapNone/>
                <wp:docPr id="33" name="Text Box 23" descr="W końcu czwartego kwartału 2021 r. odnotowano znaczny wzrost liczby wolnych nowo utworzonych miejsc pracy w stosunku do analogicznego okresu poprzedniego roku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4447B" w14:textId="3F12B64E" w:rsidR="002F47F3" w:rsidRDefault="002F47F3" w:rsidP="002F47F3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7B3ED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końcu czwartego kwartału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2021 r. </w:t>
                            </w:r>
                            <w:r w:rsidRPr="007B3ED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odnotowano </w:t>
                            </w:r>
                            <w:r w:rsidR="0001475B" w:rsidRPr="007B3ED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znaczny wzrost liczby wolnych nowo utworzonych miejsc prac</w:t>
                            </w:r>
                            <w:r w:rsidR="0001475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="00E93F1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stosunku do analogicznego okresu poprzedniego roku </w:t>
                            </w:r>
                          </w:p>
                          <w:p w14:paraId="11440E0F" w14:textId="77777777" w:rsidR="00EC537A" w:rsidRDefault="00EC537A" w:rsidP="00EC537A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DE04A" id="_x0000_s1028" type="#_x0000_t202" alt="W końcu czwartego kwartału 2021 r. odnotowano znaczny wzrost liczby wolnych nowo utworzonych miejsc pracy w stosunku do analogicznego okresu poprzedniego roku &#10;" style="position:absolute;margin-left:412.5pt;margin-top:2.85pt;width:141.1pt;height:17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" filled="f" stroked="f">
                <v:textbox>
                  <w:txbxContent>
                    <w:p w14:paraId="7484447B" w14:textId="3F12B64E" w:rsidR="002F47F3" w:rsidRDefault="002F47F3" w:rsidP="002F47F3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7B3ED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końcu czwartego kwartału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2021 r. </w:t>
                      </w:r>
                      <w:r w:rsidRPr="007B3ED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odnotowano </w:t>
                      </w:r>
                      <w:r w:rsidR="0001475B" w:rsidRPr="007B3ED5">
                        <w:rPr>
                          <w:bCs/>
                          <w:color w:val="001D77"/>
                          <w:sz w:val="18"/>
                          <w:szCs w:val="18"/>
                        </w:rPr>
                        <w:t>znaczny wzrost liczby wolnych nowo utworzonych miejsc prac</w:t>
                      </w:r>
                      <w:r w:rsidR="0001475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y </w:t>
                      </w:r>
                      <w:r w:rsidR="00E93F1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stosunku do analogicznego okresu poprzedniego roku </w:t>
                      </w:r>
                    </w:p>
                    <w:p w14:paraId="11440E0F" w14:textId="77777777" w:rsidR="00EC537A" w:rsidRDefault="00EC537A" w:rsidP="00EC537A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N</w:t>
      </w:r>
      <w:r w:rsidRPr="000C6CBE">
        <w:t xml:space="preserve">a koniec </w:t>
      </w:r>
      <w:r>
        <w:t>czwartego</w:t>
      </w:r>
      <w:r w:rsidRPr="000C6CBE">
        <w:t xml:space="preserve"> kwartału 2021 r. </w:t>
      </w:r>
      <w:r w:rsidRPr="000C6CBE">
        <w:rPr>
          <w:b/>
          <w:noProof/>
          <w:lang w:eastAsia="pl-PL"/>
        </w:rPr>
        <w:t>wolnych miejsc pracy</w:t>
      </w:r>
      <w:r w:rsidRPr="000C6CBE">
        <w:rPr>
          <w:noProof/>
          <w:lang w:eastAsia="pl-PL"/>
        </w:rPr>
        <w:t xml:space="preserve"> </w:t>
      </w:r>
      <w:r>
        <w:t>było</w:t>
      </w:r>
      <w:r w:rsidRPr="000C6CBE">
        <w:t xml:space="preserve"> </w:t>
      </w:r>
      <w:r>
        <w:t>137,4</w:t>
      </w:r>
      <w:r w:rsidRPr="000C6CBE">
        <w:t xml:space="preserve"> tys</w:t>
      </w:r>
      <w:r>
        <w:t>.</w:t>
      </w:r>
      <w:r w:rsidR="0009375D">
        <w:t xml:space="preserve"> Liczba ta </w:t>
      </w:r>
      <w:r w:rsidRPr="000C6CBE">
        <w:t xml:space="preserve">w stosunku do </w:t>
      </w:r>
      <w:r>
        <w:t>analogicznego</w:t>
      </w:r>
      <w:r w:rsidRPr="000C6CBE">
        <w:t xml:space="preserve"> kwartału 2020 r.</w:t>
      </w:r>
      <w:r>
        <w:t xml:space="preserve"> </w:t>
      </w:r>
      <w:r w:rsidRPr="000C6CBE">
        <w:t xml:space="preserve">zwiększyła się o </w:t>
      </w:r>
      <w:r>
        <w:t>62,8</w:t>
      </w:r>
      <w:r w:rsidRPr="000C6CBE">
        <w:t>%</w:t>
      </w:r>
      <w:r>
        <w:t>.</w:t>
      </w:r>
      <w:r w:rsidRPr="000C6CBE">
        <w:t xml:space="preserve"> </w:t>
      </w:r>
      <w:r w:rsidR="0009375D">
        <w:t>Niemal ¼ tych</w:t>
      </w:r>
      <w:r w:rsidR="0009375D">
        <w:rPr>
          <w:rFonts w:eastAsia="Times New Roman"/>
          <w:szCs w:val="19"/>
          <w:lang w:eastAsia="pl-PL"/>
        </w:rPr>
        <w:t xml:space="preserve"> </w:t>
      </w:r>
      <w:r w:rsidRPr="000C6CBE">
        <w:rPr>
          <w:rFonts w:eastAsia="Times New Roman"/>
          <w:szCs w:val="19"/>
          <w:lang w:eastAsia="pl-PL"/>
        </w:rPr>
        <w:t xml:space="preserve">miejsc stanowiły nowo utworzone miejsca pracy. </w:t>
      </w:r>
      <w:r w:rsidR="0009375D">
        <w:rPr>
          <w:rFonts w:eastAsia="Times New Roman"/>
          <w:szCs w:val="19"/>
          <w:lang w:eastAsia="pl-PL"/>
        </w:rPr>
        <w:t xml:space="preserve">W tym czasie jeszcze bardziej, bo </w:t>
      </w:r>
      <w:r w:rsidR="00E93F11">
        <w:rPr>
          <w:rFonts w:eastAsia="Times New Roman"/>
          <w:szCs w:val="19"/>
          <w:lang w:eastAsia="pl-PL"/>
        </w:rPr>
        <w:t xml:space="preserve">o </w:t>
      </w:r>
      <w:r w:rsidR="0009375D">
        <w:rPr>
          <w:rFonts w:eastAsia="Times New Roman"/>
          <w:szCs w:val="19"/>
          <w:lang w:eastAsia="pl-PL"/>
        </w:rPr>
        <w:t>84,1</w:t>
      </w:r>
      <w:r w:rsidR="0009375D" w:rsidRPr="000C6CBE">
        <w:rPr>
          <w:rFonts w:eastAsia="Times New Roman"/>
          <w:szCs w:val="19"/>
          <w:lang w:eastAsia="pl-PL"/>
        </w:rPr>
        <w:t>%</w:t>
      </w:r>
      <w:r w:rsidR="00E93F11">
        <w:rPr>
          <w:rFonts w:eastAsia="Times New Roman"/>
          <w:szCs w:val="19"/>
          <w:lang w:eastAsia="pl-PL"/>
        </w:rPr>
        <w:t>,</w:t>
      </w:r>
      <w:r w:rsidR="0009375D" w:rsidRPr="000C6CBE">
        <w:rPr>
          <w:rFonts w:eastAsia="Times New Roman"/>
          <w:szCs w:val="19"/>
          <w:lang w:eastAsia="pl-PL"/>
        </w:rPr>
        <w:t xml:space="preserve"> </w:t>
      </w:r>
      <w:r w:rsidR="0009375D">
        <w:rPr>
          <w:rFonts w:eastAsia="Times New Roman"/>
          <w:szCs w:val="19"/>
          <w:lang w:eastAsia="pl-PL"/>
        </w:rPr>
        <w:t>wzrosła również l</w:t>
      </w:r>
      <w:r w:rsidRPr="000C6CBE">
        <w:rPr>
          <w:rFonts w:eastAsia="Times New Roman"/>
          <w:szCs w:val="19"/>
          <w:lang w:eastAsia="pl-PL"/>
        </w:rPr>
        <w:t xml:space="preserve">iczba wolnych nowo utworzonych miejsc </w:t>
      </w:r>
      <w:r w:rsidR="00E93F11">
        <w:rPr>
          <w:rFonts w:eastAsia="Times New Roman"/>
          <w:szCs w:val="19"/>
          <w:lang w:eastAsia="pl-PL"/>
        </w:rPr>
        <w:t xml:space="preserve">pracy. </w:t>
      </w:r>
      <w:r w:rsidRPr="000C6CBE">
        <w:rPr>
          <w:rFonts w:eastAsia="Times New Roman"/>
          <w:szCs w:val="19"/>
          <w:lang w:eastAsia="pl-PL"/>
        </w:rPr>
        <w:t xml:space="preserve">Podmioty </w:t>
      </w:r>
      <w:r>
        <w:rPr>
          <w:rFonts w:eastAsia="Times New Roman"/>
          <w:szCs w:val="19"/>
          <w:lang w:eastAsia="pl-PL"/>
        </w:rPr>
        <w:t xml:space="preserve">gospodarcze </w:t>
      </w:r>
      <w:r w:rsidRPr="000C6CBE">
        <w:rPr>
          <w:rFonts w:eastAsia="Times New Roman"/>
          <w:szCs w:val="19"/>
          <w:lang w:eastAsia="pl-PL"/>
        </w:rPr>
        <w:t>poszukiwały pracowników m.in. za pośrednictwem urzędów pracy</w:t>
      </w:r>
      <w:r>
        <w:rPr>
          <w:rFonts w:eastAsia="Times New Roman"/>
          <w:szCs w:val="19"/>
          <w:lang w:eastAsia="pl-PL"/>
        </w:rPr>
        <w:t>, do których</w:t>
      </w:r>
      <w:r w:rsidRPr="000C6CBE">
        <w:rPr>
          <w:rFonts w:eastAsia="Times New Roman"/>
          <w:szCs w:val="19"/>
          <w:lang w:eastAsia="pl-PL"/>
        </w:rPr>
        <w:t xml:space="preserve"> w </w:t>
      </w:r>
      <w:r>
        <w:rPr>
          <w:rFonts w:eastAsia="Times New Roman"/>
          <w:szCs w:val="19"/>
          <w:lang w:eastAsia="pl-PL"/>
        </w:rPr>
        <w:t>czwartym</w:t>
      </w:r>
      <w:r w:rsidRPr="000C6CBE">
        <w:rPr>
          <w:rFonts w:eastAsia="Times New Roman"/>
          <w:szCs w:val="19"/>
          <w:lang w:eastAsia="pl-PL"/>
        </w:rPr>
        <w:t xml:space="preserve"> kwarta</w:t>
      </w:r>
      <w:r>
        <w:rPr>
          <w:rFonts w:eastAsia="Times New Roman"/>
          <w:szCs w:val="19"/>
          <w:lang w:eastAsia="pl-PL"/>
        </w:rPr>
        <w:t>le</w:t>
      </w:r>
      <w:r w:rsidRPr="000C6CBE">
        <w:rPr>
          <w:rFonts w:eastAsia="Times New Roman"/>
          <w:szCs w:val="19"/>
          <w:lang w:eastAsia="pl-PL"/>
        </w:rPr>
        <w:t xml:space="preserve"> 2021 r. zgłoszono </w:t>
      </w:r>
      <w:r>
        <w:rPr>
          <w:rFonts w:eastAsia="Times New Roman"/>
          <w:szCs w:val="19"/>
          <w:lang w:eastAsia="pl-PL"/>
        </w:rPr>
        <w:t>16,8</w:t>
      </w:r>
      <w:r w:rsidRPr="000C6CBE">
        <w:rPr>
          <w:rFonts w:eastAsia="Times New Roman"/>
          <w:szCs w:val="19"/>
          <w:lang w:eastAsia="pl-PL"/>
        </w:rPr>
        <w:t xml:space="preserve"> tys. wolnych miejsc pracy</w:t>
      </w:r>
      <w:r>
        <w:rPr>
          <w:rFonts w:eastAsia="Times New Roman"/>
          <w:szCs w:val="19"/>
          <w:lang w:eastAsia="pl-PL"/>
        </w:rPr>
        <w:t xml:space="preserve"> (12,2</w:t>
      </w:r>
      <w:r w:rsidRPr="000C6CBE">
        <w:rPr>
          <w:rFonts w:eastAsia="Times New Roman"/>
          <w:szCs w:val="19"/>
          <w:lang w:eastAsia="pl-PL"/>
        </w:rPr>
        <w:t>% ogółu wolnych miejsc</w:t>
      </w:r>
      <w:r>
        <w:rPr>
          <w:rFonts w:eastAsia="Times New Roman"/>
          <w:szCs w:val="19"/>
          <w:lang w:eastAsia="pl-PL"/>
        </w:rPr>
        <w:t xml:space="preserve"> pracy)</w:t>
      </w:r>
      <w:r w:rsidRPr="000C6CBE">
        <w:rPr>
          <w:rFonts w:eastAsia="Times New Roman"/>
          <w:szCs w:val="19"/>
          <w:lang w:eastAsia="pl-PL"/>
        </w:rPr>
        <w:t xml:space="preserve">. </w:t>
      </w:r>
    </w:p>
    <w:p w14:paraId="2B9727FE" w14:textId="77777777" w:rsidR="0067108B" w:rsidRDefault="00EC537A" w:rsidP="002F47F3">
      <w:pPr>
        <w:spacing w:before="240" w:after="0"/>
        <w:ind w:left="851" w:hanging="851"/>
        <w:rPr>
          <w:b/>
          <w:noProof/>
          <w:color w:val="000000"/>
          <w:szCs w:val="19"/>
          <w:lang w:eastAsia="pl-PL"/>
        </w:rPr>
      </w:pPr>
      <w:r w:rsidRPr="000964F8">
        <w:rPr>
          <w:b/>
          <w:noProof/>
          <w:spacing w:val="-2"/>
          <w:szCs w:val="19"/>
          <w:lang w:eastAsia="pl-PL"/>
        </w:rPr>
        <w:t xml:space="preserve">Wykres 1. </w:t>
      </w:r>
      <w:r w:rsidRPr="000964F8">
        <w:rPr>
          <w:b/>
          <w:noProof/>
          <w:color w:val="000000"/>
          <w:szCs w:val="19"/>
          <w:lang w:eastAsia="pl-PL"/>
        </w:rPr>
        <w:t xml:space="preserve">Wskaźnik wolnych miejsc pracy </w:t>
      </w:r>
    </w:p>
    <w:p w14:paraId="60E60154" w14:textId="77777777" w:rsidR="00EC537A" w:rsidRPr="000964F8" w:rsidRDefault="00EC537A" w:rsidP="0067108B">
      <w:pPr>
        <w:spacing w:before="0"/>
        <w:ind w:left="851"/>
        <w:rPr>
          <w:noProof/>
          <w:szCs w:val="19"/>
          <w:lang w:eastAsia="pl-PL"/>
        </w:rPr>
      </w:pPr>
      <w:r w:rsidRPr="000964F8">
        <w:rPr>
          <w:noProof/>
          <w:szCs w:val="19"/>
          <w:lang w:eastAsia="pl-PL"/>
        </w:rPr>
        <w:t>Stan na koniec kwartału</w:t>
      </w:r>
    </w:p>
    <w:p w14:paraId="72CDED59" w14:textId="77777777" w:rsidR="00A454C1" w:rsidRDefault="002F47F3" w:rsidP="00A454C1">
      <w:pPr>
        <w:spacing w:before="360" w:line="240" w:lineRule="auto"/>
        <w:rPr>
          <w:rFonts w:eastAsia="Times New Roman"/>
          <w:szCs w:val="19"/>
          <w:lang w:eastAsia="pl-PL"/>
        </w:rPr>
      </w:pPr>
      <w:r>
        <w:rPr>
          <w:rFonts w:eastAsia="Times New Roman"/>
          <w:noProof/>
          <w:szCs w:val="19"/>
          <w:lang w:eastAsia="pl-PL"/>
        </w:rPr>
        <w:drawing>
          <wp:inline distT="0" distB="0" distL="0" distR="0" wp14:anchorId="6BADE56D" wp14:editId="6692DF8F">
            <wp:extent cx="5044365" cy="2592000"/>
            <wp:effectExtent l="0" t="0" r="4445" b="0"/>
            <wp:docPr id="24" name="Obraz 24" descr="Przekrój czasowy: od 1 kwartału 2015 roku do 4 kwartału 2021 roku.&#10;Stan na koniec kwartału" title="Wykres 1. Wskaźnik wolnych miejsc prac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" t="2580" r="-704" b="3299"/>
                    <a:stretch/>
                  </pic:blipFill>
                  <pic:spPr bwMode="auto">
                    <a:xfrm>
                      <a:off x="0" y="0"/>
                      <a:ext cx="5044365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175682" w14:textId="77777777" w:rsidR="00EC537A" w:rsidRDefault="00EC537A" w:rsidP="00C865B1">
      <w:pPr>
        <w:spacing w:before="360"/>
        <w:rPr>
          <w:rFonts w:eastAsia="Times New Roman"/>
          <w:szCs w:val="19"/>
          <w:lang w:eastAsia="pl-PL"/>
        </w:rPr>
      </w:pPr>
      <w:r w:rsidRPr="000C6CBE">
        <w:rPr>
          <w:rFonts w:eastAsia="Times New Roman"/>
          <w:szCs w:val="19"/>
          <w:lang w:eastAsia="pl-PL"/>
        </w:rPr>
        <w:lastRenderedPageBreak/>
        <w:t xml:space="preserve">Jedną z miar oceny sytuacji na rynku pracy jest </w:t>
      </w:r>
      <w:r w:rsidRPr="000C6CBE">
        <w:rPr>
          <w:rFonts w:eastAsia="Times New Roman"/>
          <w:b/>
          <w:szCs w:val="19"/>
          <w:lang w:eastAsia="pl-PL"/>
        </w:rPr>
        <w:t>wskaźnik wolnych</w:t>
      </w:r>
      <w:r w:rsidRPr="007369A0">
        <w:rPr>
          <w:rFonts w:eastAsia="Times New Roman"/>
          <w:b/>
          <w:szCs w:val="19"/>
          <w:lang w:eastAsia="pl-PL"/>
        </w:rPr>
        <w:t xml:space="preserve"> miejsc pracy</w:t>
      </w:r>
      <w:r w:rsidRPr="00D74FCB">
        <w:rPr>
          <w:rFonts w:eastAsia="Times New Roman"/>
          <w:szCs w:val="19"/>
          <w:lang w:eastAsia="pl-PL"/>
        </w:rPr>
        <w:t xml:space="preserve"> określający</w:t>
      </w:r>
      <w:r>
        <w:rPr>
          <w:rFonts w:eastAsia="Times New Roman"/>
          <w:szCs w:val="19"/>
          <w:lang w:eastAsia="pl-PL"/>
        </w:rPr>
        <w:t xml:space="preserve"> </w:t>
      </w:r>
      <w:r w:rsidRPr="008C4F99">
        <w:rPr>
          <w:rFonts w:eastAsia="Times New Roman"/>
          <w:szCs w:val="19"/>
          <w:lang w:eastAsia="pl-PL"/>
        </w:rPr>
        <w:t xml:space="preserve">udział wolnych miejsc pracy w sumie zagospodarowanych i niezagospodarowanych miejsc pracy </w:t>
      </w:r>
      <w:r>
        <w:rPr>
          <w:rFonts w:eastAsia="Times New Roman"/>
          <w:szCs w:val="19"/>
          <w:lang w:eastAsia="pl-PL"/>
        </w:rPr>
        <w:t xml:space="preserve">w danym okresie. </w:t>
      </w:r>
      <w:r w:rsidRPr="00883BFA">
        <w:rPr>
          <w:rFonts w:eastAsia="Times New Roman"/>
          <w:szCs w:val="19"/>
          <w:lang w:eastAsia="pl-PL"/>
        </w:rPr>
        <w:t xml:space="preserve">W </w:t>
      </w:r>
      <w:r>
        <w:rPr>
          <w:rFonts w:eastAsia="Times New Roman"/>
          <w:szCs w:val="19"/>
          <w:lang w:eastAsia="pl-PL"/>
        </w:rPr>
        <w:t>końcu czwartego</w:t>
      </w:r>
      <w:r w:rsidRPr="00883BFA">
        <w:rPr>
          <w:rFonts w:eastAsia="Times New Roman"/>
          <w:szCs w:val="19"/>
          <w:lang w:eastAsia="pl-PL"/>
        </w:rPr>
        <w:t xml:space="preserve"> kwarta</w:t>
      </w:r>
      <w:r>
        <w:rPr>
          <w:rFonts w:eastAsia="Times New Roman"/>
          <w:szCs w:val="19"/>
          <w:lang w:eastAsia="pl-PL"/>
        </w:rPr>
        <w:t>łu</w:t>
      </w:r>
      <w:r w:rsidRPr="00883BFA">
        <w:rPr>
          <w:rFonts w:eastAsia="Times New Roman"/>
          <w:szCs w:val="19"/>
          <w:lang w:eastAsia="pl-PL"/>
        </w:rPr>
        <w:t xml:space="preserve"> 2021 r. wskaźnik ten wyniósł 1,</w:t>
      </w:r>
      <w:r>
        <w:rPr>
          <w:rFonts w:eastAsia="Times New Roman"/>
          <w:szCs w:val="19"/>
          <w:lang w:eastAsia="pl-PL"/>
        </w:rPr>
        <w:t>12</w:t>
      </w:r>
      <w:r w:rsidRPr="00883BFA">
        <w:rPr>
          <w:rFonts w:eastAsia="Times New Roman"/>
          <w:szCs w:val="19"/>
          <w:lang w:eastAsia="pl-PL"/>
        </w:rPr>
        <w:t>%</w:t>
      </w:r>
      <w:r>
        <w:rPr>
          <w:rFonts w:eastAsia="Times New Roman"/>
          <w:szCs w:val="19"/>
          <w:lang w:eastAsia="pl-PL"/>
        </w:rPr>
        <w:t xml:space="preserve">. </w:t>
      </w:r>
      <w:r>
        <w:rPr>
          <w:rFonts w:eastAsia="Times New Roman"/>
          <w:szCs w:val="19"/>
          <w:lang w:eastAsia="pl-PL"/>
        </w:rPr>
        <w:br/>
        <w:t xml:space="preserve">Był on </w:t>
      </w:r>
      <w:r w:rsidRPr="001D0CBA">
        <w:rPr>
          <w:rFonts w:eastAsia="Times New Roman"/>
          <w:szCs w:val="19"/>
          <w:lang w:eastAsia="pl-PL"/>
        </w:rPr>
        <w:t>wyższy o 0,43 p.</w:t>
      </w:r>
      <w:r>
        <w:rPr>
          <w:rFonts w:eastAsia="Times New Roman"/>
          <w:szCs w:val="19"/>
          <w:lang w:eastAsia="pl-PL"/>
        </w:rPr>
        <w:t xml:space="preserve"> proc. niż w analogicznym okresie 2020 r.,</w:t>
      </w:r>
      <w:r w:rsidRPr="00845EB0">
        <w:rPr>
          <w:rFonts w:eastAsia="Times New Roman"/>
          <w:szCs w:val="19"/>
          <w:lang w:eastAsia="pl-PL"/>
        </w:rPr>
        <w:t xml:space="preserve"> </w:t>
      </w:r>
      <w:r>
        <w:rPr>
          <w:rFonts w:eastAsia="Times New Roman"/>
          <w:szCs w:val="19"/>
          <w:lang w:eastAsia="pl-PL"/>
        </w:rPr>
        <w:t xml:space="preserve">ale niższy o </w:t>
      </w:r>
      <w:r w:rsidRPr="001D0CBA">
        <w:rPr>
          <w:rFonts w:eastAsia="Times New Roman"/>
          <w:szCs w:val="19"/>
          <w:lang w:eastAsia="pl-PL"/>
        </w:rPr>
        <w:t>0,13</w:t>
      </w:r>
      <w:r>
        <w:rPr>
          <w:rFonts w:eastAsia="Times New Roman"/>
          <w:szCs w:val="19"/>
          <w:lang w:eastAsia="pl-PL"/>
        </w:rPr>
        <w:t xml:space="preserve"> p. proc. niż w trzecim kwartale 2021 r. </w:t>
      </w:r>
      <w:r w:rsidR="00A454C1">
        <w:rPr>
          <w:rFonts w:eastAsia="Times New Roman"/>
          <w:szCs w:val="19"/>
          <w:lang w:eastAsia="pl-PL"/>
        </w:rPr>
        <w:t xml:space="preserve"> </w:t>
      </w:r>
    </w:p>
    <w:p w14:paraId="575E97B6" w14:textId="77BC2C3E" w:rsidR="00EC537A" w:rsidRPr="00AD56A0" w:rsidRDefault="00EC537A" w:rsidP="00EC537A">
      <w:pPr>
        <w:rPr>
          <w:bCs/>
        </w:rPr>
      </w:pPr>
      <w:r w:rsidRPr="009825B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4314482" wp14:editId="411DDC55">
                <wp:simplePos x="0" y="0"/>
                <wp:positionH relativeFrom="rightMargin">
                  <wp:posOffset>116840</wp:posOffset>
                </wp:positionH>
                <wp:positionV relativeFrom="paragraph">
                  <wp:posOffset>949215</wp:posOffset>
                </wp:positionV>
                <wp:extent cx="1762125" cy="1282700"/>
                <wp:effectExtent l="0" t="0" r="0" b="0"/>
                <wp:wrapNone/>
                <wp:docPr id="27" name="Text Box 23" descr="W czwartym kwartale najwyż-szy wskaźnik wolnych miejsc pracy, podobnie jak przed rokiem, wystąpił w sekcji Informacja i komunik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E6A5E" w14:textId="77777777" w:rsidR="00EC537A" w:rsidRPr="00312E3C" w:rsidRDefault="00EC537A" w:rsidP="00EC537A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czwartym kwartale najwyższy wskaźnik wolnych miejsc pracy, podobnie jak przed rokiem, wystąpił w sekcji Informacja i 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4482" id="_x0000_s1029" type="#_x0000_t202" alt="W czwartym kwartale najwyż-szy wskaźnik wolnych miejsc pracy, podobnie jak przed rokiem, wystąpił w sekcji Informacja i komunikacja" style="position:absolute;margin-left:9.2pt;margin-top:74.75pt;width:138.75pt;height:101pt;z-index:2517688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" filled="f" stroked="f">
                <v:textbox>
                  <w:txbxContent>
                    <w:p w14:paraId="67FE6A5E" w14:textId="77777777" w:rsidR="00EC537A" w:rsidRPr="00312E3C" w:rsidRDefault="00EC537A" w:rsidP="00EC537A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>W czwartym kwartale najwyższy wskaźnik wolnych miejsc pracy, podobnie jak przed rokiem, wystąpił w sekcji Informacja i komunikacja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25BA">
        <w:t xml:space="preserve">Uwzględniając </w:t>
      </w:r>
      <w:r w:rsidRPr="001D0CBA">
        <w:rPr>
          <w:b/>
        </w:rPr>
        <w:t>rodzaj p</w:t>
      </w:r>
      <w:r w:rsidR="00180905">
        <w:rPr>
          <w:b/>
        </w:rPr>
        <w:t>r</w:t>
      </w:r>
      <w:r w:rsidRPr="001D0CBA">
        <w:rPr>
          <w:b/>
        </w:rPr>
        <w:t>owadzonej</w:t>
      </w:r>
      <w:r w:rsidRPr="009825BA">
        <w:rPr>
          <w:b/>
        </w:rPr>
        <w:t xml:space="preserve"> działalności</w:t>
      </w:r>
      <w:r w:rsidRPr="009825BA">
        <w:t xml:space="preserve"> </w:t>
      </w:r>
      <w:r w:rsidR="00E97D94" w:rsidRPr="009825BA">
        <w:t xml:space="preserve">zauważono, że </w:t>
      </w:r>
      <w:r w:rsidRPr="009825BA">
        <w:t>w końcu czwartego kwartału 2021 r. najwięcej</w:t>
      </w:r>
      <w:r>
        <w:t xml:space="preserve">, bo 23,7% </w:t>
      </w:r>
      <w:r w:rsidRPr="009825BA">
        <w:rPr>
          <w:rFonts w:eastAsia="Times New Roman"/>
          <w:szCs w:val="19"/>
          <w:lang w:eastAsia="pl-PL"/>
        </w:rPr>
        <w:t>wolnych miejsc pracy</w:t>
      </w:r>
      <w:r w:rsidR="00E97D94">
        <w:rPr>
          <w:rFonts w:eastAsia="Times New Roman"/>
          <w:szCs w:val="19"/>
          <w:lang w:eastAsia="pl-PL"/>
        </w:rPr>
        <w:t>,</w:t>
      </w:r>
      <w:r w:rsidRPr="009825BA">
        <w:t xml:space="preserve"> było w podmiotach prowadzących działalność w zakresie </w:t>
      </w:r>
      <w:r>
        <w:t>P</w:t>
      </w:r>
      <w:r w:rsidRPr="009825BA">
        <w:t xml:space="preserve">rzetwórstwa </w:t>
      </w:r>
      <w:r w:rsidRPr="00AD56A0">
        <w:t>przemysłowego (32,6 tys.).</w:t>
      </w:r>
      <w:r w:rsidRPr="00AD56A0">
        <w:rPr>
          <w:bCs/>
        </w:rPr>
        <w:t xml:space="preserve"> W sekcji tej wolnych nowo utworzonych miejsc pracy było 8,4 tys. (25,9%</w:t>
      </w:r>
      <w:r w:rsidR="00EB7309" w:rsidRPr="00AD56A0">
        <w:rPr>
          <w:bCs/>
        </w:rPr>
        <w:t xml:space="preserve"> ogółu wolnych miejsc pracy</w:t>
      </w:r>
      <w:r w:rsidRPr="00AD56A0">
        <w:rPr>
          <w:bCs/>
        </w:rPr>
        <w:t xml:space="preserve">). W stosunku do analogicznego kwartału 2020 r. </w:t>
      </w:r>
      <w:r w:rsidR="00E97D94">
        <w:rPr>
          <w:bCs/>
        </w:rPr>
        <w:t xml:space="preserve">w tej sekcji </w:t>
      </w:r>
      <w:r w:rsidRPr="00AD56A0">
        <w:rPr>
          <w:bCs/>
        </w:rPr>
        <w:t xml:space="preserve">liczba </w:t>
      </w:r>
      <w:r w:rsidRPr="00AD56A0">
        <w:rPr>
          <w:rFonts w:eastAsia="Times New Roman"/>
          <w:szCs w:val="19"/>
          <w:lang w:eastAsia="pl-PL"/>
        </w:rPr>
        <w:t xml:space="preserve">wolnych </w:t>
      </w:r>
      <w:r w:rsidRPr="00AD56A0">
        <w:rPr>
          <w:bCs/>
        </w:rPr>
        <w:t>miejsc pracy ogółem, jak i wolnych nowo utworzonych, wzrosła o przeszło połowę.</w:t>
      </w:r>
    </w:p>
    <w:p w14:paraId="62EEFCD4" w14:textId="34A8B921" w:rsidR="00EC537A" w:rsidRDefault="00D86D78" w:rsidP="00EC537A">
      <w:pPr>
        <w:rPr>
          <w:bCs/>
        </w:rPr>
      </w:pPr>
      <w:r>
        <w:rPr>
          <w:bCs/>
        </w:rPr>
        <w:t>Znaczną część</w:t>
      </w:r>
      <w:r w:rsidRPr="00AD56A0">
        <w:rPr>
          <w:bCs/>
        </w:rPr>
        <w:t xml:space="preserve"> </w:t>
      </w:r>
      <w:r>
        <w:rPr>
          <w:bCs/>
        </w:rPr>
        <w:t xml:space="preserve">ogółu </w:t>
      </w:r>
      <w:r w:rsidR="00EC537A" w:rsidRPr="00AD56A0">
        <w:rPr>
          <w:bCs/>
        </w:rPr>
        <w:t xml:space="preserve">wolnych miejsc pracy w końcu czwartego kwartału 2021 </w:t>
      </w:r>
      <w:r w:rsidR="00EC537A">
        <w:rPr>
          <w:bCs/>
        </w:rPr>
        <w:t xml:space="preserve">r. </w:t>
      </w:r>
      <w:r w:rsidR="00EC537A" w:rsidRPr="009825BA">
        <w:rPr>
          <w:bCs/>
        </w:rPr>
        <w:t xml:space="preserve">odnotowano również w sekcji </w:t>
      </w:r>
      <w:r w:rsidR="00EC537A">
        <w:rPr>
          <w:bCs/>
        </w:rPr>
        <w:t>B</w:t>
      </w:r>
      <w:r w:rsidR="00EC537A" w:rsidRPr="009825BA">
        <w:rPr>
          <w:bCs/>
        </w:rPr>
        <w:t>udownictwo (</w:t>
      </w:r>
      <w:r w:rsidR="00EC537A">
        <w:rPr>
          <w:bCs/>
        </w:rPr>
        <w:t>21,9</w:t>
      </w:r>
      <w:r w:rsidR="00EC537A" w:rsidRPr="009825BA">
        <w:rPr>
          <w:bCs/>
        </w:rPr>
        <w:t xml:space="preserve"> tys. miejsc, w tym </w:t>
      </w:r>
      <w:r w:rsidR="00EC537A">
        <w:rPr>
          <w:bCs/>
        </w:rPr>
        <w:t>17,7</w:t>
      </w:r>
      <w:r w:rsidR="00EC537A" w:rsidRPr="009825BA">
        <w:rPr>
          <w:bCs/>
        </w:rPr>
        <w:t>% to miejsca nowo utworzone)</w:t>
      </w:r>
      <w:r w:rsidR="00EC537A">
        <w:rPr>
          <w:bCs/>
        </w:rPr>
        <w:t xml:space="preserve">. </w:t>
      </w:r>
      <w:r>
        <w:rPr>
          <w:bCs/>
        </w:rPr>
        <w:br/>
      </w:r>
      <w:r w:rsidR="00EC537A">
        <w:rPr>
          <w:bCs/>
        </w:rPr>
        <w:t xml:space="preserve">W sekcji tej wystąpił drugi najwyższy wskaźnik wolnych miejsc pracy (2,76%). </w:t>
      </w:r>
      <w:r w:rsidR="00E97D94">
        <w:rPr>
          <w:bCs/>
        </w:rPr>
        <w:t>D</w:t>
      </w:r>
      <w:r w:rsidR="00EC537A">
        <w:rPr>
          <w:bCs/>
        </w:rPr>
        <w:t xml:space="preserve">użą liczbą wolnych miejsc pracy odnotowano </w:t>
      </w:r>
      <w:r w:rsidR="00E97D94">
        <w:rPr>
          <w:bCs/>
        </w:rPr>
        <w:t xml:space="preserve">także </w:t>
      </w:r>
      <w:r w:rsidR="00EC537A">
        <w:rPr>
          <w:bCs/>
        </w:rPr>
        <w:t xml:space="preserve">w </w:t>
      </w:r>
      <w:r w:rsidR="00EC537A" w:rsidRPr="009825BA">
        <w:rPr>
          <w:bCs/>
        </w:rPr>
        <w:t>sekcj</w:t>
      </w:r>
      <w:r w:rsidR="00E97D94">
        <w:rPr>
          <w:bCs/>
        </w:rPr>
        <w:t>ach:</w:t>
      </w:r>
      <w:r w:rsidR="00EC537A" w:rsidRPr="009825BA">
        <w:rPr>
          <w:bCs/>
        </w:rPr>
        <w:t xml:space="preserve"> </w:t>
      </w:r>
      <w:r w:rsidR="00EC537A">
        <w:rPr>
          <w:bCs/>
        </w:rPr>
        <w:t>H</w:t>
      </w:r>
      <w:r w:rsidR="00EC537A" w:rsidRPr="009825BA">
        <w:rPr>
          <w:bCs/>
        </w:rPr>
        <w:t>andel; naprawa pojazdów samochodowych</w:t>
      </w:r>
      <w:r w:rsidR="00EC537A" w:rsidRPr="009825BA">
        <w:rPr>
          <w:vertAlign w:val="superscript"/>
        </w:rPr>
        <w:t>∆</w:t>
      </w:r>
      <w:r w:rsidR="00EC537A">
        <w:rPr>
          <w:bCs/>
        </w:rPr>
        <w:t xml:space="preserve"> (15,2</w:t>
      </w:r>
      <w:r w:rsidR="00EC537A" w:rsidRPr="009825BA">
        <w:rPr>
          <w:bCs/>
        </w:rPr>
        <w:t xml:space="preserve"> tys.</w:t>
      </w:r>
      <w:r w:rsidR="00EC537A">
        <w:rPr>
          <w:bCs/>
        </w:rPr>
        <w:t>)</w:t>
      </w:r>
      <w:r w:rsidR="00EC537A" w:rsidRPr="009825BA">
        <w:rPr>
          <w:bCs/>
        </w:rPr>
        <w:t>,</w:t>
      </w:r>
      <w:r w:rsidR="00EC537A">
        <w:rPr>
          <w:bCs/>
        </w:rPr>
        <w:t xml:space="preserve"> Transport i gospodarka magazynowa (12,9 tys.) i Informacja i komunikacja (12,8 tys. wolnych miejsc pracy)</w:t>
      </w:r>
      <w:r w:rsidR="00EC537A" w:rsidRPr="009825BA">
        <w:rPr>
          <w:bCs/>
        </w:rPr>
        <w:t>.</w:t>
      </w:r>
      <w:r w:rsidR="00EC537A">
        <w:rPr>
          <w:bCs/>
        </w:rPr>
        <w:t xml:space="preserve"> W ostatniej z wymienionych sekcji </w:t>
      </w:r>
      <w:r w:rsidR="00E97D94">
        <w:rPr>
          <w:bCs/>
        </w:rPr>
        <w:t xml:space="preserve">wystąpił </w:t>
      </w:r>
      <w:r w:rsidR="00EC537A">
        <w:rPr>
          <w:bCs/>
        </w:rPr>
        <w:t>najwyższy spośród wszystkich sekcji PKD wskaźnik wolnych miejsc pracy (3,65%).</w:t>
      </w:r>
    </w:p>
    <w:p w14:paraId="05663772" w14:textId="47D2ED32" w:rsidR="00EC537A" w:rsidRDefault="00EC537A" w:rsidP="00EC537A">
      <w:pPr>
        <w:rPr>
          <w:bCs/>
        </w:rPr>
      </w:pPr>
      <w:r w:rsidRPr="00413973">
        <w:rPr>
          <w:bCs/>
        </w:rPr>
        <w:t xml:space="preserve">W czwartym kwartale 2021 r. największy </w:t>
      </w:r>
      <w:r w:rsidR="004509CC" w:rsidRPr="00413973">
        <w:rPr>
          <w:bCs/>
        </w:rPr>
        <w:t xml:space="preserve">w skali roku </w:t>
      </w:r>
      <w:r w:rsidRPr="00413973">
        <w:rPr>
          <w:bCs/>
        </w:rPr>
        <w:t>wzros</w:t>
      </w:r>
      <w:r>
        <w:rPr>
          <w:bCs/>
        </w:rPr>
        <w:t xml:space="preserve">t liczby wolnych miejsc pracy </w:t>
      </w:r>
      <w:r w:rsidRPr="00413973">
        <w:rPr>
          <w:bCs/>
        </w:rPr>
        <w:t>wystąpił w sekcj</w:t>
      </w:r>
      <w:r>
        <w:rPr>
          <w:bCs/>
        </w:rPr>
        <w:t>i Zakwaterowanie i gastronomia</w:t>
      </w:r>
      <w:r w:rsidRPr="00DD1826">
        <w:rPr>
          <w:bCs/>
          <w:vertAlign w:val="superscript"/>
        </w:rPr>
        <w:t xml:space="preserve">∆ </w:t>
      </w:r>
      <w:r>
        <w:rPr>
          <w:bCs/>
          <w:vertAlign w:val="superscript"/>
        </w:rPr>
        <w:t xml:space="preserve"> </w:t>
      </w:r>
      <w:r>
        <w:rPr>
          <w:bCs/>
        </w:rPr>
        <w:t>(</w:t>
      </w:r>
      <w:r w:rsidRPr="001D0CBA">
        <w:rPr>
          <w:bCs/>
        </w:rPr>
        <w:t>2,6-krotny</w:t>
      </w:r>
      <w:r>
        <w:rPr>
          <w:bCs/>
        </w:rPr>
        <w:t xml:space="preserve"> wzrost, w tym liczba nowo utworzonych miejsc pracy zwiększyła się niemal siedmiokrotnie). </w:t>
      </w:r>
      <w:r w:rsidRPr="00413973">
        <w:rPr>
          <w:bCs/>
        </w:rPr>
        <w:t xml:space="preserve">Do sekcji o znacznym wzroście </w:t>
      </w:r>
      <w:r>
        <w:rPr>
          <w:bCs/>
        </w:rPr>
        <w:t xml:space="preserve">liczby </w:t>
      </w:r>
      <w:r w:rsidRPr="00413973">
        <w:rPr>
          <w:bCs/>
        </w:rPr>
        <w:t xml:space="preserve">miejsc </w:t>
      </w:r>
      <w:r w:rsidR="00E97D94">
        <w:rPr>
          <w:bCs/>
        </w:rPr>
        <w:t>w tym czasie</w:t>
      </w:r>
      <w:r w:rsidRPr="00413973">
        <w:rPr>
          <w:bCs/>
        </w:rPr>
        <w:t xml:space="preserve"> należał</w:t>
      </w:r>
      <w:r>
        <w:rPr>
          <w:bCs/>
        </w:rPr>
        <w:t xml:space="preserve">y </w:t>
      </w:r>
      <w:r w:rsidRPr="00413973">
        <w:rPr>
          <w:bCs/>
        </w:rPr>
        <w:t xml:space="preserve">również </w:t>
      </w:r>
      <w:r w:rsidR="00E97D94">
        <w:rPr>
          <w:bCs/>
        </w:rPr>
        <w:t xml:space="preserve">sekcje: </w:t>
      </w:r>
      <w:r>
        <w:rPr>
          <w:bCs/>
        </w:rPr>
        <w:t>Budownictwo oraz I</w:t>
      </w:r>
      <w:r w:rsidRPr="00413973">
        <w:rPr>
          <w:bCs/>
        </w:rPr>
        <w:t>nformacja i komunikacja</w:t>
      </w:r>
      <w:r>
        <w:rPr>
          <w:bCs/>
        </w:rPr>
        <w:t xml:space="preserve"> (wzrost</w:t>
      </w:r>
      <w:r w:rsidR="00E97D94">
        <w:rPr>
          <w:bCs/>
        </w:rPr>
        <w:t xml:space="preserve"> </w:t>
      </w:r>
      <w:r>
        <w:rPr>
          <w:bCs/>
        </w:rPr>
        <w:t xml:space="preserve">niemal </w:t>
      </w:r>
      <w:r w:rsidRPr="001D0CBA">
        <w:rPr>
          <w:bCs/>
        </w:rPr>
        <w:t>po 150%).</w:t>
      </w:r>
      <w:r w:rsidRPr="00413973">
        <w:rPr>
          <w:bCs/>
        </w:rPr>
        <w:t xml:space="preserve"> </w:t>
      </w:r>
    </w:p>
    <w:p w14:paraId="3D69CF81" w14:textId="77777777" w:rsidR="00EC537A" w:rsidRPr="00312E3C" w:rsidRDefault="00061560" w:rsidP="007C5801">
      <w:pPr>
        <w:pStyle w:val="tytuwykresu"/>
        <w:spacing w:before="240" w:after="0"/>
        <w:ind w:left="868" w:hanging="868"/>
        <w:rPr>
          <w:color w:val="000000"/>
          <w:spacing w:val="0"/>
          <w:sz w:val="19"/>
          <w:szCs w:val="19"/>
        </w:rPr>
      </w:pPr>
      <w:r>
        <w:rPr>
          <w:sz w:val="19"/>
          <w:szCs w:val="19"/>
        </w:rPr>
        <w:t xml:space="preserve">Wykres 2. </w:t>
      </w:r>
      <w:r w:rsidR="00EC537A" w:rsidRPr="00312E3C">
        <w:rPr>
          <w:spacing w:val="0"/>
          <w:sz w:val="19"/>
          <w:szCs w:val="19"/>
        </w:rPr>
        <w:t xml:space="preserve">Wolne </w:t>
      </w:r>
      <w:r w:rsidR="00EC537A" w:rsidRPr="00312E3C">
        <w:rPr>
          <w:color w:val="000000"/>
          <w:spacing w:val="0"/>
          <w:sz w:val="19"/>
          <w:szCs w:val="19"/>
        </w:rPr>
        <w:t>miejsca pracy i wskaźnik wolnych miejsc pracy według sekcji PKD w czwartym kwartale 2021 r.</w:t>
      </w:r>
    </w:p>
    <w:p w14:paraId="1F4A5F75" w14:textId="313E2B54" w:rsidR="00EC537A" w:rsidRDefault="00EC537A" w:rsidP="007C5801">
      <w:pPr>
        <w:pStyle w:val="tytuwykresu"/>
        <w:spacing w:before="0"/>
        <w:ind w:left="851" w:hanging="11"/>
        <w:rPr>
          <w:b w:val="0"/>
          <w:sz w:val="19"/>
          <w:szCs w:val="19"/>
        </w:rPr>
      </w:pPr>
      <w:r w:rsidRPr="00312E3C">
        <w:rPr>
          <w:b w:val="0"/>
          <w:sz w:val="19"/>
          <w:szCs w:val="19"/>
        </w:rPr>
        <w:t>Stan na koniec kwartału</w:t>
      </w:r>
    </w:p>
    <w:p w14:paraId="3910F667" w14:textId="16174F1E" w:rsidR="004B6DCA" w:rsidRPr="00312E3C" w:rsidRDefault="004B6DCA" w:rsidP="004B6DCA">
      <w:pPr>
        <w:pStyle w:val="tytuwykresu"/>
        <w:spacing w:before="0" w:line="240" w:lineRule="auto"/>
        <w:jc w:val="center"/>
        <w:rPr>
          <w:b w:val="0"/>
          <w:color w:val="000000"/>
          <w:spacing w:val="0"/>
          <w:sz w:val="19"/>
          <w:szCs w:val="19"/>
        </w:rPr>
      </w:pPr>
      <w:r>
        <w:rPr>
          <w:b w:val="0"/>
          <w:noProof/>
          <w:color w:val="000000"/>
          <w:spacing w:val="0"/>
          <w:sz w:val="19"/>
          <w:szCs w:val="19"/>
          <w:lang w:eastAsia="pl-PL"/>
        </w:rPr>
        <w:drawing>
          <wp:inline distT="0" distB="0" distL="0" distR="0" wp14:anchorId="1742F869" wp14:editId="23DCC3F7">
            <wp:extent cx="4686782" cy="5023655"/>
            <wp:effectExtent l="0" t="0" r="0" b="5715"/>
            <wp:docPr id="2" name="Obraz 2" descr="Stan na koniec kwartału" title="Wykres 2. Wolne miejsca pracy i wskaźnik wolnych miejsc pracy według sekcji PKD w czwartym kwartale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ykresy_4kw_2021_w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782" cy="502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CBF2" w14:textId="77777777" w:rsidR="00EC537A" w:rsidRPr="00413973" w:rsidRDefault="00EC537A" w:rsidP="00EC537A">
      <w:pPr>
        <w:rPr>
          <w:rFonts w:eastAsia="Times New Roman"/>
          <w:szCs w:val="19"/>
          <w:lang w:eastAsia="pl-PL"/>
        </w:rPr>
      </w:pPr>
      <w:r w:rsidRPr="00413973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E4A7E2" wp14:editId="5E3FAA9A">
                <wp:simplePos x="0" y="0"/>
                <wp:positionH relativeFrom="page">
                  <wp:posOffset>5746750</wp:posOffset>
                </wp:positionH>
                <wp:positionV relativeFrom="paragraph">
                  <wp:posOffset>-50165</wp:posOffset>
                </wp:positionV>
                <wp:extent cx="1798320" cy="1638300"/>
                <wp:effectExtent l="0" t="0" r="0" b="0"/>
                <wp:wrapNone/>
                <wp:docPr id="32" name="Text Box 23" descr="W czwartym kwartale 2021 r. wolne miejsca pracy oferowa-ne były przede wszystkim w zawodach należących do grup zawodów Specjaliści &#10;oraz Robotnicy przemysłowi i rzemieślnicy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08EA6" w14:textId="0A77248B" w:rsidR="00EC537A" w:rsidRPr="00312E3C" w:rsidRDefault="00EC537A" w:rsidP="00EC537A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czwartym kwartale 2021 r. </w:t>
                            </w: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wolne miejsca pracy oferowane były przede wszystkim </w:t>
                            </w:r>
                            <w:r w:rsidR="00E93F1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01475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zawodach należących do </w:t>
                            </w: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grup zawodów Specjaliści </w:t>
                            </w:r>
                            <w:r w:rsidR="00E93F1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oraz Robotnicy przemysłowi </w:t>
                            </w:r>
                            <w:r w:rsidR="00E93F1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 rzemieślnicy </w:t>
                            </w:r>
                          </w:p>
                          <w:p w14:paraId="23ED248A" w14:textId="77777777" w:rsidR="00EC537A" w:rsidRPr="00312E3C" w:rsidRDefault="00EC537A" w:rsidP="00EC537A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4A7E2" id="_x0000_s1030" type="#_x0000_t202" alt="W czwartym kwartale 2021 r. wolne miejsca pracy oferowa-ne były przede wszystkim w zawodach należących do grup zawodów Specjaliści &#10;oraz Robotnicy przemysłowi i rzemieślnicy &#10;&#10;" style="position:absolute;margin-left:452.5pt;margin-top:-3.95pt;width:141.6pt;height:129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" filled="f" stroked="f">
                <v:textbox>
                  <w:txbxContent>
                    <w:p w14:paraId="09808EA6" w14:textId="0A77248B" w:rsidR="00EC537A" w:rsidRPr="00312E3C" w:rsidRDefault="00EC537A" w:rsidP="00EC537A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czwartym kwartale 2021 r. </w:t>
                      </w: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wolne miejsca pracy oferowane były przede wszystkim </w:t>
                      </w:r>
                      <w:r w:rsidR="00E93F1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01475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zawodach należących do </w:t>
                      </w: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grup zawodów Specjaliści </w:t>
                      </w:r>
                      <w:r w:rsidR="00E93F1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oraz Robotnicy przemysłowi </w:t>
                      </w:r>
                      <w:r w:rsidR="00E93F1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i rzemieślnicy </w:t>
                      </w:r>
                    </w:p>
                    <w:p w14:paraId="23ED248A" w14:textId="77777777" w:rsidR="00EC537A" w:rsidRPr="00312E3C" w:rsidRDefault="00EC537A" w:rsidP="00EC537A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13973">
        <w:rPr>
          <w:rFonts w:eastAsia="Times New Roman"/>
          <w:szCs w:val="19"/>
          <w:lang w:eastAsia="pl-PL"/>
        </w:rPr>
        <w:t xml:space="preserve">Analiza wyników badania popytu na pracę za </w:t>
      </w:r>
      <w:r>
        <w:rPr>
          <w:rFonts w:eastAsia="Times New Roman"/>
          <w:szCs w:val="19"/>
          <w:lang w:eastAsia="pl-PL"/>
        </w:rPr>
        <w:t>czwarty</w:t>
      </w:r>
      <w:r w:rsidRPr="00413973">
        <w:rPr>
          <w:rFonts w:eastAsia="Times New Roman"/>
          <w:szCs w:val="19"/>
          <w:lang w:eastAsia="pl-PL"/>
        </w:rPr>
        <w:t xml:space="preserve"> kwartał 2021 r. pod kątem </w:t>
      </w:r>
      <w:r w:rsidRPr="00413973">
        <w:rPr>
          <w:rFonts w:eastAsia="Times New Roman"/>
          <w:b/>
          <w:szCs w:val="19"/>
          <w:lang w:eastAsia="pl-PL"/>
        </w:rPr>
        <w:t>wielkich</w:t>
      </w:r>
      <w:r w:rsidRPr="00413973">
        <w:rPr>
          <w:rFonts w:eastAsia="Times New Roman"/>
          <w:szCs w:val="19"/>
          <w:lang w:eastAsia="pl-PL"/>
        </w:rPr>
        <w:t xml:space="preserve"> </w:t>
      </w:r>
      <w:r w:rsidRPr="00413973">
        <w:rPr>
          <w:rFonts w:eastAsia="Times New Roman"/>
          <w:b/>
          <w:szCs w:val="19"/>
          <w:lang w:eastAsia="pl-PL"/>
        </w:rPr>
        <w:t>grup zawodów</w:t>
      </w:r>
      <w:r w:rsidRPr="00413973">
        <w:rPr>
          <w:rStyle w:val="Odwoanieprzypisudolnego"/>
          <w:rFonts w:eastAsia="Times New Roman"/>
          <w:szCs w:val="19"/>
          <w:lang w:eastAsia="pl-PL"/>
        </w:rPr>
        <w:footnoteReference w:id="1"/>
      </w:r>
      <w:r w:rsidRPr="00413973">
        <w:rPr>
          <w:rFonts w:eastAsia="Times New Roman"/>
          <w:szCs w:val="19"/>
          <w:lang w:eastAsia="pl-PL"/>
        </w:rPr>
        <w:t xml:space="preserve"> pozwala stwierdzić, iż w skali roku zwiększyła się liczba wolnych miejsc pracy we wszystkich grupach zawodów. </w:t>
      </w:r>
      <w:r w:rsidR="00E97D94">
        <w:rPr>
          <w:rFonts w:eastAsia="Times New Roman"/>
          <w:szCs w:val="19"/>
          <w:lang w:eastAsia="pl-PL"/>
        </w:rPr>
        <w:t>W</w:t>
      </w:r>
      <w:r w:rsidR="00E97D94" w:rsidRPr="00413973">
        <w:rPr>
          <w:rFonts w:eastAsia="Times New Roman"/>
          <w:szCs w:val="19"/>
          <w:lang w:eastAsia="pl-PL"/>
        </w:rPr>
        <w:t xml:space="preserve"> </w:t>
      </w:r>
      <w:r w:rsidRPr="00413973">
        <w:rPr>
          <w:rFonts w:eastAsia="Times New Roman"/>
          <w:szCs w:val="19"/>
          <w:lang w:eastAsia="pl-PL"/>
        </w:rPr>
        <w:t>podmiot</w:t>
      </w:r>
      <w:r w:rsidR="00E97D94">
        <w:rPr>
          <w:rFonts w:eastAsia="Times New Roman"/>
          <w:szCs w:val="19"/>
          <w:lang w:eastAsia="pl-PL"/>
        </w:rPr>
        <w:t>ach</w:t>
      </w:r>
      <w:r w:rsidRPr="00413973">
        <w:rPr>
          <w:rFonts w:eastAsia="Times New Roman"/>
          <w:szCs w:val="19"/>
          <w:lang w:eastAsia="pl-PL"/>
        </w:rPr>
        <w:t xml:space="preserve"> dysponujących wolnymi miejscami pracy najczęściej poszukiwano </w:t>
      </w:r>
      <w:r>
        <w:rPr>
          <w:rFonts w:eastAsia="Times New Roman"/>
          <w:szCs w:val="19"/>
          <w:lang w:eastAsia="pl-PL"/>
        </w:rPr>
        <w:t>S</w:t>
      </w:r>
      <w:r w:rsidRPr="00413973">
        <w:rPr>
          <w:rFonts w:eastAsia="Times New Roman"/>
          <w:szCs w:val="19"/>
          <w:lang w:eastAsia="pl-PL"/>
        </w:rPr>
        <w:t>pecjalistów (</w:t>
      </w:r>
      <w:r>
        <w:rPr>
          <w:rFonts w:eastAsia="Times New Roman"/>
          <w:szCs w:val="19"/>
          <w:lang w:eastAsia="pl-PL"/>
        </w:rPr>
        <w:t>33,8</w:t>
      </w:r>
      <w:r w:rsidRPr="00413973">
        <w:rPr>
          <w:rFonts w:eastAsia="Times New Roman"/>
          <w:szCs w:val="19"/>
          <w:lang w:eastAsia="pl-PL"/>
        </w:rPr>
        <w:t xml:space="preserve"> tys.</w:t>
      </w:r>
      <w:r w:rsidRPr="00413973">
        <w:rPr>
          <w:rFonts w:eastAsia="Times New Roman"/>
          <w:color w:val="00B050"/>
          <w:szCs w:val="19"/>
          <w:lang w:eastAsia="pl-PL"/>
        </w:rPr>
        <w:t xml:space="preserve"> </w:t>
      </w:r>
      <w:r w:rsidRPr="00413973">
        <w:rPr>
          <w:rFonts w:eastAsia="Times New Roman"/>
          <w:szCs w:val="19"/>
          <w:lang w:eastAsia="pl-PL"/>
        </w:rPr>
        <w:t xml:space="preserve">wolnych miejsc pracy, w tym </w:t>
      </w:r>
      <w:r>
        <w:rPr>
          <w:rFonts w:eastAsia="Times New Roman"/>
          <w:szCs w:val="19"/>
          <w:lang w:eastAsia="pl-PL"/>
        </w:rPr>
        <w:t>32,2</w:t>
      </w:r>
      <w:r w:rsidRPr="00413973">
        <w:rPr>
          <w:rFonts w:eastAsia="Times New Roman"/>
          <w:szCs w:val="19"/>
          <w:lang w:eastAsia="pl-PL"/>
        </w:rPr>
        <w:t xml:space="preserve">% były to nowo utworzone miejsca pracy). Liczba wolnych miejsc pracy w tej grupie zawodów zwiększyła się w skali roku </w:t>
      </w:r>
      <w:r w:rsidRPr="001D0CBA">
        <w:rPr>
          <w:rFonts w:eastAsia="Times New Roman"/>
          <w:szCs w:val="19"/>
          <w:lang w:eastAsia="pl-PL"/>
        </w:rPr>
        <w:t>o 58,9%</w:t>
      </w:r>
      <w:r>
        <w:rPr>
          <w:rFonts w:eastAsia="Times New Roman"/>
          <w:szCs w:val="19"/>
          <w:lang w:eastAsia="pl-PL"/>
        </w:rPr>
        <w:t xml:space="preserve"> </w:t>
      </w:r>
      <w:r w:rsidRPr="00AD56A0">
        <w:rPr>
          <w:rFonts w:eastAsia="Times New Roman"/>
          <w:szCs w:val="19"/>
          <w:lang w:eastAsia="pl-PL"/>
        </w:rPr>
        <w:t>(</w:t>
      </w:r>
      <w:r w:rsidR="00EB7309" w:rsidRPr="00AD56A0">
        <w:rPr>
          <w:rFonts w:eastAsia="Times New Roman"/>
          <w:szCs w:val="19"/>
          <w:lang w:eastAsia="pl-PL"/>
        </w:rPr>
        <w:t xml:space="preserve">w tym </w:t>
      </w:r>
      <w:r w:rsidRPr="00AD56A0">
        <w:rPr>
          <w:rFonts w:eastAsia="Times New Roman"/>
          <w:szCs w:val="19"/>
          <w:lang w:eastAsia="pl-PL"/>
        </w:rPr>
        <w:t xml:space="preserve">miejsc </w:t>
      </w:r>
      <w:r>
        <w:rPr>
          <w:rFonts w:eastAsia="Times New Roman"/>
          <w:szCs w:val="19"/>
          <w:lang w:eastAsia="pl-PL"/>
        </w:rPr>
        <w:t>nowo utworzonych przeszło dwa razy więcej.).</w:t>
      </w:r>
    </w:p>
    <w:p w14:paraId="4E68BE7B" w14:textId="7BBE4B76" w:rsidR="00EC537A" w:rsidRDefault="00E93F11" w:rsidP="00EC537A">
      <w:r w:rsidRPr="004D526B">
        <w:rPr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8E6CE99" wp14:editId="774D36A2">
                <wp:simplePos x="0" y="0"/>
                <wp:positionH relativeFrom="column">
                  <wp:posOffset>5239385</wp:posOffset>
                </wp:positionH>
                <wp:positionV relativeFrom="paragraph">
                  <wp:posOffset>608932</wp:posOffset>
                </wp:positionV>
                <wp:extent cx="1791970" cy="1016813"/>
                <wp:effectExtent l="0" t="0" r="0" b="0"/>
                <wp:wrapNone/>
                <wp:docPr id="26" name="Text Box 23" descr="Najwyższy wskaźnik wolnych miejsc pracy w końcu czwartego kwartału 2021 r. odnotowano w regionie opolski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16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A0E90" w14:textId="77777777" w:rsidR="00EC537A" w:rsidRPr="00312E3C" w:rsidRDefault="00EC537A" w:rsidP="00EC537A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Najwyższy wskaźnik wolnych miejsc pracy w końcu czwartego kwartału </w:t>
                            </w:r>
                            <w:r w:rsidR="0001475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2021 r. </w:t>
                            </w: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odnotowano w regionie opolskim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6CE99" id="_x0000_s1031" type="#_x0000_t202" alt="Najwyższy wskaźnik wolnych miejsc pracy w końcu czwartego kwartału 2021 r. odnotowano w regionie opolskim&#10;" style="position:absolute;margin-left:412.55pt;margin-top:47.95pt;width:141.1pt;height:80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" filled="f" stroked="f">
                <v:textbox>
                  <w:txbxContent>
                    <w:p w14:paraId="0FDA0E90" w14:textId="77777777" w:rsidR="00EC537A" w:rsidRPr="00312E3C" w:rsidRDefault="00EC537A" w:rsidP="00EC537A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Najwyższy wskaźnik wolnych miejsc pracy w końcu czwartego kwartału </w:t>
                      </w:r>
                      <w:r w:rsidR="0001475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2021 r. </w:t>
                      </w: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>odnotowano w regionie opolskim</w:t>
                      </w:r>
                    </w:p>
                  </w:txbxContent>
                </v:textbox>
              </v:shape>
            </w:pict>
          </mc:Fallback>
        </mc:AlternateContent>
      </w:r>
      <w:r w:rsidR="00D86D78">
        <w:rPr>
          <w:rFonts w:eastAsia="Times New Roman"/>
          <w:szCs w:val="19"/>
          <w:lang w:eastAsia="pl-PL"/>
        </w:rPr>
        <w:t>Kolejną wielką gru</w:t>
      </w:r>
      <w:r w:rsidR="00766D43">
        <w:rPr>
          <w:rFonts w:eastAsia="Times New Roman"/>
          <w:szCs w:val="19"/>
          <w:lang w:eastAsia="pl-PL"/>
        </w:rPr>
        <w:t xml:space="preserve">pą zawodów, w której </w:t>
      </w:r>
      <w:r w:rsidR="00EC537A" w:rsidRPr="00413973">
        <w:rPr>
          <w:rFonts w:eastAsia="Times New Roman"/>
          <w:szCs w:val="19"/>
          <w:lang w:eastAsia="pl-PL"/>
        </w:rPr>
        <w:t xml:space="preserve">w analizowanym kwartale </w:t>
      </w:r>
      <w:r w:rsidR="00766D43">
        <w:rPr>
          <w:rFonts w:eastAsia="Times New Roman"/>
          <w:szCs w:val="19"/>
          <w:lang w:eastAsia="pl-PL"/>
        </w:rPr>
        <w:t xml:space="preserve">odnotowano znaczną liczbę </w:t>
      </w:r>
      <w:r w:rsidR="00EC537A" w:rsidRPr="00413973">
        <w:rPr>
          <w:rFonts w:eastAsia="Times New Roman"/>
          <w:szCs w:val="19"/>
          <w:lang w:eastAsia="pl-PL"/>
        </w:rPr>
        <w:t>wolnych miejsc pracy (</w:t>
      </w:r>
      <w:r w:rsidR="00EC537A">
        <w:rPr>
          <w:rFonts w:eastAsia="Times New Roman"/>
          <w:szCs w:val="19"/>
          <w:lang w:eastAsia="pl-PL"/>
        </w:rPr>
        <w:t>31,8</w:t>
      </w:r>
      <w:r w:rsidR="00EC537A" w:rsidRPr="00413973">
        <w:rPr>
          <w:rFonts w:eastAsia="Times New Roman"/>
          <w:szCs w:val="19"/>
          <w:lang w:eastAsia="pl-PL"/>
        </w:rPr>
        <w:t xml:space="preserve"> tys. miejsc) </w:t>
      </w:r>
      <w:r w:rsidR="00766D43">
        <w:rPr>
          <w:rFonts w:eastAsia="Times New Roman"/>
          <w:szCs w:val="19"/>
          <w:lang w:eastAsia="pl-PL"/>
        </w:rPr>
        <w:t>to</w:t>
      </w:r>
      <w:r w:rsidR="00EC537A" w:rsidRPr="00413973">
        <w:rPr>
          <w:rFonts w:eastAsia="Times New Roman"/>
          <w:color w:val="000000"/>
          <w:szCs w:val="19"/>
          <w:lang w:eastAsia="pl-PL"/>
        </w:rPr>
        <w:t xml:space="preserve"> </w:t>
      </w:r>
      <w:r w:rsidR="00EC537A">
        <w:rPr>
          <w:rFonts w:eastAsia="Times New Roman"/>
          <w:szCs w:val="19"/>
          <w:lang w:eastAsia="pl-PL"/>
        </w:rPr>
        <w:t>R</w:t>
      </w:r>
      <w:r w:rsidR="00EC537A" w:rsidRPr="00413973">
        <w:rPr>
          <w:rFonts w:eastAsia="Times New Roman"/>
          <w:szCs w:val="19"/>
          <w:lang w:eastAsia="pl-PL"/>
        </w:rPr>
        <w:t>obotni</w:t>
      </w:r>
      <w:r w:rsidR="00EC537A">
        <w:rPr>
          <w:rFonts w:eastAsia="Times New Roman"/>
          <w:szCs w:val="19"/>
          <w:lang w:eastAsia="pl-PL"/>
        </w:rPr>
        <w:t>cy</w:t>
      </w:r>
      <w:r w:rsidR="00EC537A" w:rsidRPr="00413973">
        <w:rPr>
          <w:rFonts w:eastAsia="Times New Roman"/>
          <w:szCs w:val="19"/>
          <w:lang w:eastAsia="pl-PL"/>
        </w:rPr>
        <w:t xml:space="preserve"> przemysłow</w:t>
      </w:r>
      <w:r w:rsidR="00EC537A">
        <w:rPr>
          <w:rFonts w:eastAsia="Times New Roman"/>
          <w:szCs w:val="19"/>
          <w:lang w:eastAsia="pl-PL"/>
        </w:rPr>
        <w:t>i</w:t>
      </w:r>
      <w:r w:rsidR="00EC537A" w:rsidRPr="00413973">
        <w:rPr>
          <w:rFonts w:eastAsia="Times New Roman"/>
          <w:szCs w:val="19"/>
          <w:lang w:eastAsia="pl-PL"/>
        </w:rPr>
        <w:t xml:space="preserve"> i rzemieślni</w:t>
      </w:r>
      <w:r w:rsidR="00EC537A">
        <w:rPr>
          <w:rFonts w:eastAsia="Times New Roman"/>
          <w:szCs w:val="19"/>
          <w:lang w:eastAsia="pl-PL"/>
        </w:rPr>
        <w:t>cy</w:t>
      </w:r>
      <w:r w:rsidR="00EC537A" w:rsidRPr="00413973">
        <w:rPr>
          <w:rFonts w:eastAsia="Times New Roman"/>
          <w:szCs w:val="19"/>
          <w:lang w:eastAsia="pl-PL"/>
        </w:rPr>
        <w:t xml:space="preserve"> (</w:t>
      </w:r>
      <w:r w:rsidR="00EC537A">
        <w:rPr>
          <w:rFonts w:eastAsia="Times New Roman"/>
          <w:szCs w:val="19"/>
          <w:lang w:eastAsia="pl-PL"/>
        </w:rPr>
        <w:t>23,1% ogółu wolnych miejsc pracy</w:t>
      </w:r>
      <w:r w:rsidR="00766D43">
        <w:rPr>
          <w:rFonts w:eastAsia="Times New Roman"/>
          <w:szCs w:val="19"/>
          <w:lang w:eastAsia="pl-PL"/>
        </w:rPr>
        <w:t>, wzrost</w:t>
      </w:r>
      <w:r w:rsidR="00EC537A">
        <w:rPr>
          <w:rFonts w:eastAsia="Times New Roman"/>
          <w:szCs w:val="19"/>
          <w:lang w:eastAsia="pl-PL"/>
        </w:rPr>
        <w:t xml:space="preserve"> w</w:t>
      </w:r>
      <w:r w:rsidR="00EC537A" w:rsidRPr="00413973">
        <w:rPr>
          <w:rFonts w:eastAsia="Times New Roman"/>
          <w:szCs w:val="19"/>
          <w:lang w:eastAsia="pl-PL"/>
        </w:rPr>
        <w:t xml:space="preserve"> skali roku </w:t>
      </w:r>
      <w:r w:rsidR="00EC537A" w:rsidRPr="00AD56A0">
        <w:t xml:space="preserve">o </w:t>
      </w:r>
      <w:r w:rsidR="00D31751" w:rsidRPr="00AD56A0">
        <w:t>87,8</w:t>
      </w:r>
      <w:r w:rsidR="00EC537A" w:rsidRPr="00AD56A0">
        <w:t>%</w:t>
      </w:r>
      <w:r w:rsidR="00766D43">
        <w:t>)</w:t>
      </w:r>
      <w:r w:rsidR="00EC537A" w:rsidRPr="00AD56A0">
        <w:t xml:space="preserve">. W grupie </w:t>
      </w:r>
      <w:r w:rsidR="00766D43">
        <w:t>tej</w:t>
      </w:r>
      <w:r w:rsidR="00EC537A">
        <w:t xml:space="preserve"> wolne nowo utworzone miejsca pracy stanowiły </w:t>
      </w:r>
      <w:r w:rsidR="00EC537A" w:rsidRPr="001D0CBA">
        <w:t>18,1%</w:t>
      </w:r>
      <w:r w:rsidR="00EC537A">
        <w:t xml:space="preserve"> </w:t>
      </w:r>
      <w:r w:rsidR="00E97D94">
        <w:t>ogólnej ich liczby</w:t>
      </w:r>
      <w:r w:rsidR="00EC537A">
        <w:t>.</w:t>
      </w:r>
    </w:p>
    <w:p w14:paraId="23605E0A" w14:textId="20D7394F" w:rsidR="00EC537A" w:rsidRPr="009825BA" w:rsidRDefault="00EC537A" w:rsidP="00EC537A">
      <w:pPr>
        <w:spacing w:line="240" w:lineRule="auto"/>
        <w:rPr>
          <w:rFonts w:eastAsia="Times New Roman"/>
          <w:szCs w:val="19"/>
          <w:lang w:eastAsia="pl-PL"/>
        </w:rPr>
      </w:pPr>
      <w:r w:rsidRPr="009825BA">
        <w:rPr>
          <w:rFonts w:eastAsia="Times New Roman"/>
          <w:szCs w:val="19"/>
          <w:lang w:eastAsia="pl-PL"/>
        </w:rPr>
        <w:t xml:space="preserve">Rozpatrując wskaźnik wolnych miejsc pracy w czwartym kwartale 2021 r. </w:t>
      </w:r>
      <w:r w:rsidRPr="00DE1A9C">
        <w:rPr>
          <w:rFonts w:eastAsia="Times New Roman"/>
          <w:szCs w:val="19"/>
          <w:lang w:eastAsia="pl-PL"/>
        </w:rPr>
        <w:t xml:space="preserve">w </w:t>
      </w:r>
      <w:r w:rsidRPr="009825BA">
        <w:rPr>
          <w:rFonts w:eastAsia="Times New Roman"/>
          <w:b/>
          <w:szCs w:val="19"/>
          <w:lang w:eastAsia="pl-PL"/>
        </w:rPr>
        <w:t xml:space="preserve">układzie regionalnym </w:t>
      </w:r>
      <w:r w:rsidRPr="009825BA">
        <w:rPr>
          <w:rFonts w:eastAsia="Times New Roman"/>
          <w:szCs w:val="19"/>
          <w:lang w:eastAsia="pl-PL"/>
        </w:rPr>
        <w:t>można zauważyć, że najwyższa jego wart</w:t>
      </w:r>
      <w:r>
        <w:rPr>
          <w:rFonts w:eastAsia="Times New Roman"/>
          <w:szCs w:val="19"/>
          <w:lang w:eastAsia="pl-PL"/>
        </w:rPr>
        <w:t>o</w:t>
      </w:r>
      <w:r w:rsidRPr="009825BA">
        <w:rPr>
          <w:rFonts w:eastAsia="Times New Roman"/>
          <w:szCs w:val="19"/>
          <w:lang w:eastAsia="pl-PL"/>
        </w:rPr>
        <w:t xml:space="preserve">ść wystąpiła w regionie </w:t>
      </w:r>
      <w:r w:rsidRPr="00AD56A0">
        <w:rPr>
          <w:rFonts w:eastAsia="Times New Roman"/>
          <w:szCs w:val="19"/>
          <w:lang w:eastAsia="pl-PL"/>
        </w:rPr>
        <w:t>opolskim (</w:t>
      </w:r>
      <w:r w:rsidR="00D31751" w:rsidRPr="00AD56A0">
        <w:rPr>
          <w:rFonts w:eastAsia="Times New Roman"/>
          <w:szCs w:val="19"/>
          <w:lang w:eastAsia="pl-PL"/>
        </w:rPr>
        <w:t>2,02</w:t>
      </w:r>
      <w:r w:rsidRPr="00AD56A0">
        <w:rPr>
          <w:rFonts w:eastAsia="Times New Roman"/>
          <w:szCs w:val="19"/>
          <w:lang w:eastAsia="pl-PL"/>
        </w:rPr>
        <w:t xml:space="preserve">%). Wskaźnik ten był ponad czterokrotnie wyższy niż w regionie podkarpackim (0,48%). W regionie </w:t>
      </w:r>
      <w:r w:rsidR="00D31751" w:rsidRPr="00AD56A0">
        <w:rPr>
          <w:rFonts w:eastAsia="Times New Roman"/>
          <w:szCs w:val="19"/>
          <w:lang w:eastAsia="pl-PL"/>
        </w:rPr>
        <w:t>opolskim</w:t>
      </w:r>
      <w:r w:rsidRPr="00AD56A0">
        <w:rPr>
          <w:rFonts w:eastAsia="Times New Roman"/>
          <w:szCs w:val="19"/>
          <w:lang w:eastAsia="pl-PL"/>
        </w:rPr>
        <w:t xml:space="preserve"> liczba wolnych miejsc pracy w porównaniu z czwartym kwartałem 2020 r. zwiększyła się ponad 3,5-krotnie. Wysokie wskaźniki wystąpiły również w regionach: </w:t>
      </w:r>
      <w:r w:rsidR="00D31751" w:rsidRPr="00AD56A0">
        <w:rPr>
          <w:rFonts w:eastAsia="Times New Roman"/>
          <w:szCs w:val="19"/>
          <w:lang w:eastAsia="pl-PL"/>
        </w:rPr>
        <w:t xml:space="preserve">małopolskim (1,60%), </w:t>
      </w:r>
      <w:r w:rsidRPr="00AD56A0">
        <w:rPr>
          <w:rFonts w:eastAsia="Times New Roman"/>
          <w:szCs w:val="19"/>
          <w:lang w:eastAsia="pl-PL"/>
        </w:rPr>
        <w:t>dolnośląskim (1,36%), zachodniopomorskim (1,35%) i warszawskim stołeczny</w:t>
      </w:r>
      <w:r w:rsidRPr="009825BA">
        <w:rPr>
          <w:rFonts w:eastAsia="Times New Roman"/>
          <w:szCs w:val="19"/>
          <w:lang w:eastAsia="pl-PL"/>
        </w:rPr>
        <w:t>m (1,</w:t>
      </w:r>
      <w:r>
        <w:rPr>
          <w:rFonts w:eastAsia="Times New Roman"/>
          <w:szCs w:val="19"/>
          <w:lang w:eastAsia="pl-PL"/>
        </w:rPr>
        <w:t>34%).</w:t>
      </w:r>
    </w:p>
    <w:p w14:paraId="43045896" w14:textId="54F18DB9" w:rsidR="00EC537A" w:rsidRPr="000C6CBE" w:rsidRDefault="008E0BAC" w:rsidP="0074494E">
      <w:pPr>
        <w:pStyle w:val="Nagwek1"/>
      </w:pPr>
      <w:r w:rsidRPr="000C6CB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24E7B6" wp14:editId="76DD790A">
                <wp:simplePos x="0" y="0"/>
                <wp:positionH relativeFrom="page">
                  <wp:posOffset>5681782</wp:posOffset>
                </wp:positionH>
                <wp:positionV relativeFrom="paragraph">
                  <wp:posOffset>337820</wp:posOffset>
                </wp:positionV>
                <wp:extent cx="1762125" cy="1351280"/>
                <wp:effectExtent l="0" t="0" r="0" b="1270"/>
                <wp:wrapNone/>
                <wp:docPr id="43" name="Text Box 23" descr="W ciągu czwartego kwartału 2021 r. wzrosła w skali roku liczba nowo utworzonych miejsc pracy oraz zlikwidowa-nych miejsc pra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35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7FF26" w14:textId="77777777" w:rsidR="00EC537A" w:rsidRPr="00312E3C" w:rsidRDefault="00EC537A" w:rsidP="00EC537A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ciągu czwartego kwartału 2021 r. </w:t>
                            </w:r>
                            <w:r w:rsidR="0001475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wzrosła </w:t>
                            </w: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skali roku liczb</w:t>
                            </w:r>
                            <w:r w:rsidR="0001475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nowo utworzonych miejsc pracy </w:t>
                            </w:r>
                            <w:r w:rsidR="0001475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oraz </w:t>
                            </w:r>
                            <w:r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zlikwidowanych miejsc pracy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4E7B6" id="_x0000_s1032" type="#_x0000_t202" alt="W ciągu czwartego kwartału 2021 r. wzrosła w skali roku liczba nowo utworzonych miejsc pracy oraz zlikwidowa-nych miejsc pracy " style="position:absolute;margin-left:447.4pt;margin-top:26.6pt;width:138.75pt;height:106.4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" filled="f" stroked="f">
                <v:textbox>
                  <w:txbxContent>
                    <w:p w14:paraId="6DC7FF26" w14:textId="77777777" w:rsidR="00EC537A" w:rsidRPr="00312E3C" w:rsidRDefault="00EC537A" w:rsidP="00EC537A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ciągu czwartego kwartału 2021 r. </w:t>
                      </w:r>
                      <w:r w:rsidR="0001475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wzrosła </w:t>
                      </w: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>w skali roku liczb</w:t>
                      </w:r>
                      <w:r w:rsidR="0001475B">
                        <w:rPr>
                          <w:bCs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nowo utworzonych miejsc pracy </w:t>
                      </w:r>
                      <w:r w:rsidR="0001475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oraz </w:t>
                      </w:r>
                      <w:r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zlikwidowanych miejsc pracy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537A">
        <w:t xml:space="preserve">Nowo </w:t>
      </w:r>
      <w:r w:rsidR="00EC537A" w:rsidRPr="000373F5">
        <w:rPr>
          <w:rStyle w:val="Nagwek1Znak"/>
          <w:rFonts w:eastAsia="Fira Sans Light"/>
        </w:rPr>
        <w:t xml:space="preserve">utworzone i zlikwidowane </w:t>
      </w:r>
      <w:r w:rsidR="00EC537A" w:rsidRPr="000C6CBE">
        <w:rPr>
          <w:rStyle w:val="Nagwek1Znak"/>
          <w:rFonts w:eastAsia="Fira Sans Light"/>
        </w:rPr>
        <w:t>miejsca</w:t>
      </w:r>
      <w:r w:rsidR="00EC537A" w:rsidRPr="000C6CBE">
        <w:t xml:space="preserve"> pracy w ciągu </w:t>
      </w:r>
      <w:r w:rsidR="00EC537A">
        <w:t>czwartego</w:t>
      </w:r>
      <w:r w:rsidR="00EC537A" w:rsidRPr="000C6CBE">
        <w:t xml:space="preserve"> kwartału 2021 r.</w:t>
      </w:r>
    </w:p>
    <w:p w14:paraId="18C739C0" w14:textId="519ADF56" w:rsidR="00EC537A" w:rsidRPr="000C6CBE" w:rsidRDefault="00EC537A" w:rsidP="00EC537A">
      <w:pPr>
        <w:rPr>
          <w:szCs w:val="19"/>
        </w:rPr>
      </w:pPr>
      <w:r w:rsidRPr="000C6CBE">
        <w:rPr>
          <w:szCs w:val="19"/>
        </w:rPr>
        <w:t xml:space="preserve">Badanie popytu na pracę daje również możliwość przeanalizowania sytuacji na rynku pracy pod kątem </w:t>
      </w:r>
      <w:r w:rsidRPr="000C6CBE">
        <w:rPr>
          <w:b/>
          <w:szCs w:val="19"/>
        </w:rPr>
        <w:t>nowo utworzonych miejsc pracy</w:t>
      </w:r>
      <w:r w:rsidRPr="000C6CBE">
        <w:rPr>
          <w:szCs w:val="19"/>
        </w:rPr>
        <w:t xml:space="preserve"> (powstałych w wyniku zmian organizacyjnych, rozszerzenia lub zmiany profilu działalności oraz wszystkie miejsca pracy w jednostkach nowo powstałych) oraz </w:t>
      </w:r>
      <w:r w:rsidRPr="000C6CBE">
        <w:rPr>
          <w:b/>
          <w:szCs w:val="19"/>
        </w:rPr>
        <w:t>zlikwidowanych miejsc pracy</w:t>
      </w:r>
      <w:r w:rsidRPr="000C6CBE">
        <w:rPr>
          <w:szCs w:val="19"/>
        </w:rPr>
        <w:t xml:space="preserve"> (utraconych w wyniku zmian organizacyjnych, ograniczenia lub zmiany profilu działalności).</w:t>
      </w:r>
      <w:r w:rsidR="00C24ACA">
        <w:rPr>
          <w:szCs w:val="19"/>
        </w:rPr>
        <w:t xml:space="preserve"> </w:t>
      </w:r>
      <w:r w:rsidRPr="000C6CBE">
        <w:rPr>
          <w:szCs w:val="19"/>
        </w:rPr>
        <w:t xml:space="preserve">W ciągu </w:t>
      </w:r>
      <w:r>
        <w:rPr>
          <w:szCs w:val="19"/>
        </w:rPr>
        <w:t>czwartego</w:t>
      </w:r>
      <w:r w:rsidRPr="000C6CBE">
        <w:rPr>
          <w:szCs w:val="19"/>
        </w:rPr>
        <w:t xml:space="preserve"> kwartału 2021 r. </w:t>
      </w:r>
      <w:r w:rsidR="008E0BAC">
        <w:rPr>
          <w:szCs w:val="19"/>
        </w:rPr>
        <w:br/>
      </w:r>
      <w:r w:rsidRPr="000C6CBE">
        <w:rPr>
          <w:szCs w:val="19"/>
        </w:rPr>
        <w:t xml:space="preserve">w Polsce utworzono </w:t>
      </w:r>
      <w:r>
        <w:rPr>
          <w:szCs w:val="19"/>
        </w:rPr>
        <w:t>112,5</w:t>
      </w:r>
      <w:r w:rsidRPr="000C6CBE">
        <w:rPr>
          <w:szCs w:val="19"/>
        </w:rPr>
        <w:t xml:space="preserve"> tys. nowych miejsc pracy, a zlikwidowano </w:t>
      </w:r>
      <w:r>
        <w:rPr>
          <w:szCs w:val="19"/>
        </w:rPr>
        <w:t>64,9</w:t>
      </w:r>
      <w:r w:rsidRPr="000C6CBE">
        <w:rPr>
          <w:szCs w:val="19"/>
        </w:rPr>
        <w:t xml:space="preserve"> tys. miejsc pracy. </w:t>
      </w:r>
      <w:r w:rsidR="008E0BAC">
        <w:rPr>
          <w:szCs w:val="19"/>
        </w:rPr>
        <w:br/>
      </w:r>
      <w:r w:rsidRPr="000C6CBE">
        <w:rPr>
          <w:szCs w:val="19"/>
        </w:rPr>
        <w:t xml:space="preserve">W porównaniu z analogicznym okresem roku poprzedniego nastąpił wzrost liczby nowo utworzonych miejsc pracy o </w:t>
      </w:r>
      <w:r>
        <w:rPr>
          <w:szCs w:val="19"/>
        </w:rPr>
        <w:t>23,1</w:t>
      </w:r>
      <w:r w:rsidRPr="000C6CBE">
        <w:rPr>
          <w:szCs w:val="19"/>
        </w:rPr>
        <w:t xml:space="preserve">% </w:t>
      </w:r>
      <w:r>
        <w:rPr>
          <w:szCs w:val="19"/>
        </w:rPr>
        <w:t>oraz</w:t>
      </w:r>
      <w:r w:rsidRPr="000C6CBE">
        <w:rPr>
          <w:szCs w:val="19"/>
        </w:rPr>
        <w:t xml:space="preserve"> </w:t>
      </w:r>
      <w:r>
        <w:rPr>
          <w:szCs w:val="19"/>
        </w:rPr>
        <w:t>wzrost</w:t>
      </w:r>
      <w:r w:rsidRPr="000C6CBE">
        <w:rPr>
          <w:szCs w:val="19"/>
        </w:rPr>
        <w:t xml:space="preserve"> liczby miejsc zlikwidowanych o </w:t>
      </w:r>
      <w:r>
        <w:rPr>
          <w:szCs w:val="19"/>
        </w:rPr>
        <w:t>20</w:t>
      </w:r>
      <w:r w:rsidRPr="000C6CBE">
        <w:rPr>
          <w:szCs w:val="19"/>
        </w:rPr>
        <w:t xml:space="preserve">,3%. </w:t>
      </w:r>
    </w:p>
    <w:p w14:paraId="2DFF4AA0" w14:textId="77777777" w:rsidR="00EC537A" w:rsidRDefault="00EC537A" w:rsidP="00EC537A">
      <w:pPr>
        <w:spacing w:before="0" w:after="0" w:line="240" w:lineRule="auto"/>
        <w:rPr>
          <w:szCs w:val="19"/>
        </w:rPr>
      </w:pPr>
      <w:r w:rsidRPr="000C6CBE">
        <w:rPr>
          <w:szCs w:val="19"/>
        </w:rPr>
        <w:t xml:space="preserve">Odnosząc wyniki bieżącego badania do wyników za </w:t>
      </w:r>
      <w:r>
        <w:rPr>
          <w:szCs w:val="19"/>
        </w:rPr>
        <w:t>trzeci</w:t>
      </w:r>
      <w:r w:rsidRPr="000C6CBE">
        <w:rPr>
          <w:szCs w:val="19"/>
        </w:rPr>
        <w:t xml:space="preserve"> kwartał </w:t>
      </w:r>
      <w:r>
        <w:rPr>
          <w:szCs w:val="19"/>
        </w:rPr>
        <w:t>2021 r.</w:t>
      </w:r>
      <w:r w:rsidRPr="000C6CBE">
        <w:rPr>
          <w:szCs w:val="19"/>
        </w:rPr>
        <w:t xml:space="preserve"> zauważalny jest spadek</w:t>
      </w:r>
      <w:r>
        <w:rPr>
          <w:szCs w:val="19"/>
        </w:rPr>
        <w:t xml:space="preserve"> </w:t>
      </w:r>
      <w:r w:rsidRPr="000C6CBE">
        <w:rPr>
          <w:szCs w:val="19"/>
        </w:rPr>
        <w:t>liczby miejsc pracy nowo utworzonych</w:t>
      </w:r>
      <w:r>
        <w:rPr>
          <w:szCs w:val="19"/>
        </w:rPr>
        <w:t xml:space="preserve"> (o 15,2%), przy</w:t>
      </w:r>
      <w:r w:rsidRPr="000C6CBE">
        <w:rPr>
          <w:szCs w:val="19"/>
        </w:rPr>
        <w:t xml:space="preserve"> </w:t>
      </w:r>
      <w:r>
        <w:rPr>
          <w:szCs w:val="19"/>
        </w:rPr>
        <w:t xml:space="preserve">wzroście liczby </w:t>
      </w:r>
      <w:r w:rsidRPr="000C6CBE">
        <w:rPr>
          <w:szCs w:val="19"/>
        </w:rPr>
        <w:t xml:space="preserve">zlikwidowanych </w:t>
      </w:r>
      <w:r>
        <w:rPr>
          <w:szCs w:val="19"/>
        </w:rPr>
        <w:t>miejsc pracy (</w:t>
      </w:r>
      <w:r w:rsidRPr="000C6CBE">
        <w:rPr>
          <w:szCs w:val="19"/>
        </w:rPr>
        <w:t xml:space="preserve">o </w:t>
      </w:r>
      <w:r>
        <w:rPr>
          <w:szCs w:val="19"/>
        </w:rPr>
        <w:t>12,2</w:t>
      </w:r>
      <w:r w:rsidRPr="000C6CBE">
        <w:rPr>
          <w:szCs w:val="19"/>
        </w:rPr>
        <w:t>%).</w:t>
      </w:r>
    </w:p>
    <w:p w14:paraId="35DEA7BB" w14:textId="77777777" w:rsidR="00EC537A" w:rsidRPr="00312E3C" w:rsidRDefault="00EC537A" w:rsidP="00C55F89">
      <w:pPr>
        <w:spacing w:before="240" w:after="0"/>
        <w:ind w:left="851" w:hanging="851"/>
        <w:rPr>
          <w:b/>
          <w:szCs w:val="19"/>
        </w:rPr>
      </w:pPr>
      <w:r w:rsidRPr="00312E3C">
        <w:rPr>
          <w:b/>
          <w:szCs w:val="19"/>
        </w:rPr>
        <w:t xml:space="preserve">Wykres 3. Nowo utworzone i zlikwidowane miejsca pracy </w:t>
      </w:r>
    </w:p>
    <w:p w14:paraId="39D56EFA" w14:textId="77777777" w:rsidR="00EC537A" w:rsidRDefault="00EC537A" w:rsidP="00312E3C">
      <w:pPr>
        <w:spacing w:before="0" w:after="0" w:line="240" w:lineRule="auto"/>
        <w:ind w:left="907"/>
        <w:rPr>
          <w:noProof/>
          <w:spacing w:val="-2"/>
          <w:szCs w:val="19"/>
          <w:lang w:eastAsia="pl-PL"/>
        </w:rPr>
      </w:pPr>
      <w:r w:rsidRPr="00312E3C">
        <w:rPr>
          <w:noProof/>
          <w:spacing w:val="-2"/>
          <w:szCs w:val="19"/>
          <w:lang w:eastAsia="pl-PL"/>
        </w:rPr>
        <w:t>W ciągu kwartału</w:t>
      </w:r>
    </w:p>
    <w:p w14:paraId="4C0F2F95" w14:textId="77777777" w:rsidR="00C55F89" w:rsidRPr="00312E3C" w:rsidRDefault="007C5801" w:rsidP="00C55F89">
      <w:pPr>
        <w:spacing w:before="0" w:after="0" w:line="240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drawing>
          <wp:inline distT="0" distB="0" distL="0" distR="0" wp14:anchorId="29120229" wp14:editId="02CED0FF">
            <wp:extent cx="4981831" cy="3168000"/>
            <wp:effectExtent l="0" t="0" r="0" b="0"/>
            <wp:docPr id="25" name="Obraz 25" descr="Przekrój czasowy: od 1 kwartału 2015 roku do 4 kwartału 2021 roku&#10;W ciągu kwartału" title="Wykres 3. Nowo utworzone i zlikwidowane miejsca prac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" t="4938" r="-720" b="7760"/>
                    <a:stretch/>
                  </pic:blipFill>
                  <pic:spPr bwMode="auto">
                    <a:xfrm>
                      <a:off x="0" y="0"/>
                      <a:ext cx="4981831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CCCF3" w14:textId="77777777" w:rsidR="00287BF4" w:rsidRDefault="00287BF4" w:rsidP="00EC537A">
      <w:pPr>
        <w:rPr>
          <w:szCs w:val="19"/>
          <w:shd w:val="clear" w:color="auto" w:fill="FFFFFF"/>
        </w:rPr>
      </w:pPr>
    </w:p>
    <w:p w14:paraId="7DA13AE5" w14:textId="1D86014E" w:rsidR="00EC537A" w:rsidRDefault="0023273D" w:rsidP="00EC537A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lastRenderedPageBreak/>
        <w:t>Jedną z miar</w:t>
      </w:r>
      <w:r w:rsidR="00EC537A" w:rsidRPr="000C6CBE">
        <w:rPr>
          <w:szCs w:val="19"/>
          <w:shd w:val="clear" w:color="auto" w:fill="FFFFFF"/>
        </w:rPr>
        <w:t xml:space="preserve"> </w:t>
      </w:r>
      <w:r w:rsidR="00EC537A">
        <w:rPr>
          <w:szCs w:val="19"/>
          <w:shd w:val="clear" w:color="auto" w:fill="FFFFFF"/>
        </w:rPr>
        <w:t xml:space="preserve">oceny </w:t>
      </w:r>
      <w:r w:rsidR="00EC537A" w:rsidRPr="000C6CBE">
        <w:rPr>
          <w:szCs w:val="19"/>
          <w:shd w:val="clear" w:color="auto" w:fill="FFFFFF"/>
        </w:rPr>
        <w:t>dostosowywania się rynku pracy do zgłaszanego popytu</w:t>
      </w:r>
      <w:r w:rsidR="00EC537A">
        <w:rPr>
          <w:szCs w:val="19"/>
          <w:shd w:val="clear" w:color="auto" w:fill="FFFFFF"/>
        </w:rPr>
        <w:t xml:space="preserve"> na pracę</w:t>
      </w:r>
      <w:r w:rsidR="00EC537A" w:rsidRPr="000C6CBE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jest</w:t>
      </w:r>
      <w:r w:rsidR="00EC537A" w:rsidRPr="000C6CBE">
        <w:rPr>
          <w:szCs w:val="19"/>
          <w:shd w:val="clear" w:color="auto" w:fill="FFFFFF"/>
        </w:rPr>
        <w:t xml:space="preserve"> </w:t>
      </w:r>
      <w:r w:rsidR="00287BF4">
        <w:rPr>
          <w:szCs w:val="19"/>
          <w:shd w:val="clear" w:color="auto" w:fill="FFFFFF"/>
        </w:rPr>
        <w:br/>
      </w:r>
      <w:r w:rsidR="00EC537A">
        <w:rPr>
          <w:b/>
          <w:szCs w:val="19"/>
          <w:shd w:val="clear" w:color="auto" w:fill="FFFFFF"/>
        </w:rPr>
        <w:t>relacj</w:t>
      </w:r>
      <w:r>
        <w:rPr>
          <w:b/>
          <w:szCs w:val="19"/>
          <w:shd w:val="clear" w:color="auto" w:fill="FFFFFF"/>
        </w:rPr>
        <w:t>a</w:t>
      </w:r>
      <w:r w:rsidR="00EC537A" w:rsidRPr="000C6CBE">
        <w:rPr>
          <w:b/>
          <w:szCs w:val="19"/>
          <w:shd w:val="clear" w:color="auto" w:fill="FFFFFF"/>
        </w:rPr>
        <w:t xml:space="preserve"> liczby nowo utworzonych miejsc pracy do liczby miejsc zlikwidowanych</w:t>
      </w:r>
      <w:r w:rsidR="00EC537A" w:rsidRPr="000C6CBE">
        <w:rPr>
          <w:szCs w:val="19"/>
          <w:shd w:val="clear" w:color="auto" w:fill="FFFFFF"/>
        </w:rPr>
        <w:t xml:space="preserve"> w</w:t>
      </w:r>
      <w:r w:rsidR="00EC537A" w:rsidRPr="00930754">
        <w:rPr>
          <w:szCs w:val="19"/>
          <w:shd w:val="clear" w:color="auto" w:fill="FFFFFF"/>
        </w:rPr>
        <w:t xml:space="preserve"> danym okresie. </w:t>
      </w:r>
      <w:r w:rsidR="00EC537A">
        <w:rPr>
          <w:szCs w:val="19"/>
          <w:shd w:val="clear" w:color="auto" w:fill="FFFFFF"/>
        </w:rPr>
        <w:t>W</w:t>
      </w:r>
      <w:r w:rsidR="00EC537A" w:rsidRPr="00930754">
        <w:rPr>
          <w:szCs w:val="19"/>
          <w:shd w:val="clear" w:color="auto" w:fill="FFFFFF"/>
        </w:rPr>
        <w:t xml:space="preserve"> </w:t>
      </w:r>
      <w:r w:rsidR="00EC537A">
        <w:rPr>
          <w:szCs w:val="19"/>
          <w:shd w:val="clear" w:color="auto" w:fill="FFFFFF"/>
        </w:rPr>
        <w:t>czwartym</w:t>
      </w:r>
      <w:r w:rsidR="00EC537A" w:rsidRPr="00930754">
        <w:rPr>
          <w:szCs w:val="19"/>
          <w:shd w:val="clear" w:color="auto" w:fill="FFFFFF"/>
        </w:rPr>
        <w:t xml:space="preserve"> kwarta</w:t>
      </w:r>
      <w:r w:rsidR="00EC537A">
        <w:rPr>
          <w:szCs w:val="19"/>
          <w:shd w:val="clear" w:color="auto" w:fill="FFFFFF"/>
        </w:rPr>
        <w:t>le</w:t>
      </w:r>
      <w:r w:rsidR="00EC537A" w:rsidRPr="00930754">
        <w:rPr>
          <w:szCs w:val="19"/>
          <w:shd w:val="clear" w:color="auto" w:fill="FFFFFF"/>
        </w:rPr>
        <w:t xml:space="preserve"> 2021 r.</w:t>
      </w:r>
      <w:r w:rsidR="00EC537A">
        <w:rPr>
          <w:szCs w:val="19"/>
          <w:shd w:val="clear" w:color="auto" w:fill="FFFFFF"/>
        </w:rPr>
        <w:t>,</w:t>
      </w:r>
      <w:r w:rsidR="00EC537A" w:rsidRPr="00930754">
        <w:rPr>
          <w:szCs w:val="19"/>
          <w:shd w:val="clear" w:color="auto" w:fill="FFFFFF"/>
        </w:rPr>
        <w:t xml:space="preserve"> </w:t>
      </w:r>
      <w:r w:rsidR="00EC537A">
        <w:rPr>
          <w:szCs w:val="19"/>
          <w:shd w:val="clear" w:color="auto" w:fill="FFFFFF"/>
        </w:rPr>
        <w:t>podobnie jak w</w:t>
      </w:r>
      <w:r w:rsidR="00EC537A" w:rsidRPr="00930754">
        <w:rPr>
          <w:szCs w:val="19"/>
          <w:shd w:val="clear" w:color="auto" w:fill="FFFFFF"/>
        </w:rPr>
        <w:t xml:space="preserve"> analogicznym okres</w:t>
      </w:r>
      <w:r w:rsidR="00EC537A">
        <w:rPr>
          <w:szCs w:val="19"/>
          <w:shd w:val="clear" w:color="auto" w:fill="FFFFFF"/>
        </w:rPr>
        <w:t>ie</w:t>
      </w:r>
      <w:r w:rsidR="00EC537A" w:rsidRPr="00930754">
        <w:rPr>
          <w:szCs w:val="19"/>
          <w:shd w:val="clear" w:color="auto" w:fill="FFFFFF"/>
        </w:rPr>
        <w:t xml:space="preserve"> 2020 r.</w:t>
      </w:r>
      <w:r w:rsidR="00EC537A">
        <w:rPr>
          <w:szCs w:val="19"/>
          <w:shd w:val="clear" w:color="auto" w:fill="FFFFFF"/>
        </w:rPr>
        <w:t>, n</w:t>
      </w:r>
      <w:r w:rsidR="00EC537A" w:rsidRPr="00930754">
        <w:rPr>
          <w:szCs w:val="19"/>
          <w:shd w:val="clear" w:color="auto" w:fill="FFFFFF"/>
        </w:rPr>
        <w:t xml:space="preserve">a jedno miejsce </w:t>
      </w:r>
      <w:r w:rsidR="00EC537A">
        <w:rPr>
          <w:szCs w:val="19"/>
          <w:shd w:val="clear" w:color="auto" w:fill="FFFFFF"/>
        </w:rPr>
        <w:t xml:space="preserve">pracy </w:t>
      </w:r>
      <w:r w:rsidR="00EC537A" w:rsidRPr="00930754">
        <w:rPr>
          <w:szCs w:val="19"/>
          <w:shd w:val="clear" w:color="auto" w:fill="FFFFFF"/>
        </w:rPr>
        <w:t>zlikwidowane</w:t>
      </w:r>
      <w:r w:rsidR="00EC537A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 xml:space="preserve">przypadało </w:t>
      </w:r>
      <w:r w:rsidR="00EC537A">
        <w:rPr>
          <w:szCs w:val="19"/>
          <w:shd w:val="clear" w:color="auto" w:fill="FFFFFF"/>
        </w:rPr>
        <w:t>1,7</w:t>
      </w:r>
      <w:r w:rsidR="00EC537A" w:rsidRPr="00930754">
        <w:rPr>
          <w:szCs w:val="19"/>
          <w:shd w:val="clear" w:color="auto" w:fill="FFFFFF"/>
        </w:rPr>
        <w:t xml:space="preserve"> now</w:t>
      </w:r>
      <w:r w:rsidR="008E0BAC">
        <w:rPr>
          <w:szCs w:val="19"/>
          <w:shd w:val="clear" w:color="auto" w:fill="FFFFFF"/>
        </w:rPr>
        <w:t>o utworzonych</w:t>
      </w:r>
      <w:r w:rsidR="00EC537A" w:rsidRPr="00930754">
        <w:rPr>
          <w:szCs w:val="19"/>
          <w:shd w:val="clear" w:color="auto" w:fill="FFFFFF"/>
        </w:rPr>
        <w:t xml:space="preserve"> miejsc </w:t>
      </w:r>
      <w:r w:rsidR="00EC537A">
        <w:rPr>
          <w:szCs w:val="19"/>
          <w:shd w:val="clear" w:color="auto" w:fill="FFFFFF"/>
        </w:rPr>
        <w:t>pracy i było to tyle samo co przed rokiem</w:t>
      </w:r>
      <w:r>
        <w:rPr>
          <w:szCs w:val="19"/>
          <w:shd w:val="clear" w:color="auto" w:fill="FFFFFF"/>
        </w:rPr>
        <w:t>. W</w:t>
      </w:r>
      <w:r w:rsidR="00EC537A">
        <w:rPr>
          <w:szCs w:val="19"/>
          <w:shd w:val="clear" w:color="auto" w:fill="FFFFFF"/>
        </w:rPr>
        <w:t xml:space="preserve"> trzecim kwartale 2021 r.</w:t>
      </w:r>
      <w:r>
        <w:rPr>
          <w:szCs w:val="19"/>
          <w:shd w:val="clear" w:color="auto" w:fill="FFFFFF"/>
        </w:rPr>
        <w:t xml:space="preserve"> wskaźnik ten był wyższy </w:t>
      </w:r>
      <w:r w:rsidR="00967BE6">
        <w:rPr>
          <w:szCs w:val="19"/>
          <w:shd w:val="clear" w:color="auto" w:fill="FFFFFF"/>
        </w:rPr>
        <w:t>i wyniósł</w:t>
      </w:r>
      <w:r w:rsidR="00EC537A">
        <w:rPr>
          <w:szCs w:val="19"/>
          <w:shd w:val="clear" w:color="auto" w:fill="FFFFFF"/>
        </w:rPr>
        <w:t xml:space="preserve"> 2,3</w:t>
      </w:r>
      <w:r w:rsidR="00967BE6">
        <w:rPr>
          <w:szCs w:val="19"/>
          <w:shd w:val="clear" w:color="auto" w:fill="FFFFFF"/>
        </w:rPr>
        <w:t>.</w:t>
      </w:r>
    </w:p>
    <w:p w14:paraId="2D5D663E" w14:textId="77777777" w:rsidR="00EC537A" w:rsidRPr="00312E3C" w:rsidRDefault="00061560" w:rsidP="007C5801">
      <w:pPr>
        <w:spacing w:before="240" w:after="0"/>
        <w:ind w:left="851" w:hanging="851"/>
        <w:rPr>
          <w:b/>
          <w:szCs w:val="19"/>
        </w:rPr>
      </w:pPr>
      <w:r>
        <w:rPr>
          <w:b/>
          <w:szCs w:val="19"/>
        </w:rPr>
        <w:t xml:space="preserve">Wykres 4. </w:t>
      </w:r>
      <w:r w:rsidR="00EC537A" w:rsidRPr="00312E3C">
        <w:rPr>
          <w:b/>
          <w:szCs w:val="19"/>
        </w:rPr>
        <w:t xml:space="preserve">Relacja nowo utworzonych miejsc pracy do zlikwidowanych miejsc pracy </w:t>
      </w:r>
    </w:p>
    <w:p w14:paraId="73282685" w14:textId="77777777" w:rsidR="00EC537A" w:rsidRDefault="00EC537A" w:rsidP="00312E3C">
      <w:pPr>
        <w:spacing w:before="0" w:after="0" w:line="240" w:lineRule="auto"/>
        <w:ind w:left="907"/>
        <w:rPr>
          <w:noProof/>
          <w:spacing w:val="-2"/>
          <w:szCs w:val="19"/>
          <w:lang w:eastAsia="pl-PL"/>
        </w:rPr>
      </w:pPr>
      <w:r w:rsidRPr="00312E3C">
        <w:rPr>
          <w:noProof/>
          <w:spacing w:val="-2"/>
          <w:szCs w:val="19"/>
          <w:lang w:eastAsia="pl-PL"/>
        </w:rPr>
        <w:t>W ciągu kwartału</w:t>
      </w:r>
    </w:p>
    <w:p w14:paraId="665ABFE3" w14:textId="77777777" w:rsidR="00C55F89" w:rsidRPr="00312E3C" w:rsidRDefault="003927EC" w:rsidP="00C55F89">
      <w:pPr>
        <w:spacing w:before="0" w:after="0" w:line="240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drawing>
          <wp:inline distT="0" distB="0" distL="0" distR="0" wp14:anchorId="460B7366" wp14:editId="4056EA6B">
            <wp:extent cx="5062118" cy="2552134"/>
            <wp:effectExtent l="0" t="0" r="5715" b="635"/>
            <wp:docPr id="28" name="Obraz 28" descr="W ciągu kwartału&#10;Przekrój czasowy: od 1 kwartału 2015 roku do 4 kwartału 2021 roku" title="Wykres 4. Relacja nowo utworzonych miejsc pracy do zlikwidowanych miejsc prac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" t="6410" r="1520" b="2424"/>
                    <a:stretch/>
                  </pic:blipFill>
                  <pic:spPr bwMode="auto">
                    <a:xfrm>
                      <a:off x="0" y="0"/>
                      <a:ext cx="5068872" cy="255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0662B" w14:textId="51AD8FFB" w:rsidR="00EC537A" w:rsidRPr="002D11BA" w:rsidRDefault="00C55F89" w:rsidP="00C1277F">
      <w:pPr>
        <w:spacing w:before="360" w:line="240" w:lineRule="auto"/>
        <w:rPr>
          <w:szCs w:val="19"/>
          <w:shd w:val="clear" w:color="auto" w:fill="FFFFFF"/>
        </w:rPr>
      </w:pPr>
      <w:r w:rsidRPr="002D11B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6BE6F5" wp14:editId="6AC42A42">
                <wp:simplePos x="0" y="0"/>
                <wp:positionH relativeFrom="rightMargin">
                  <wp:posOffset>99060</wp:posOffset>
                </wp:positionH>
                <wp:positionV relativeFrom="paragraph">
                  <wp:posOffset>198983</wp:posOffset>
                </wp:positionV>
                <wp:extent cx="1762125" cy="1499616"/>
                <wp:effectExtent l="0" t="0" r="0" b="5715"/>
                <wp:wrapNone/>
                <wp:docPr id="16" name="Text Box 23" descr="W analizowanym kwartale 2021 r. najwięcej miejsc pracy utworzono w sekcji Przetwórstwo przemysłowe, natomiast najwięcej miejsc zlikwidowano w sekcji Handel; naprawa pojazdów samochod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9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A11F7" w14:textId="029627AE" w:rsidR="00EC537A" w:rsidRPr="00E83234" w:rsidRDefault="00EC537A" w:rsidP="00E83234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83234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analizowanym kwartale 2021 r. </w:t>
                            </w:r>
                            <w:r w:rsidR="004A2A55" w:rsidRPr="004A2A5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najwięcej miejsc pracy utworzono </w:t>
                            </w:r>
                            <w:r w:rsidRPr="00E83234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sekcji Przetwórstwo przemysłowe, natomiast najwięcej miejsc zlikwidowano w sekcji Handel; </w:t>
                            </w:r>
                            <w:r w:rsidR="0069502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E83234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naprawa pojazdów samochodowych</w:t>
                            </w:r>
                            <w:r w:rsidRPr="00E83234">
                              <w:rPr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E6F5" id="_x0000_s1033" type="#_x0000_t202" alt="W analizowanym kwartale 2021 r. najwięcej miejsc pracy utworzono w sekcji Przetwórstwo przemysłowe, natomiast najwięcej miejsc zlikwidowano w sekcji Handel; naprawa pojazdów samochodowych" style="position:absolute;margin-left:7.8pt;margin-top:15.65pt;width:138.75pt;height:118.1pt;z-index:251772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" filled="f" stroked="f">
                <v:textbox>
                  <w:txbxContent>
                    <w:p w14:paraId="4D2A11F7" w14:textId="029627AE" w:rsidR="00EC537A" w:rsidRPr="00E83234" w:rsidRDefault="00EC537A" w:rsidP="00E83234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E83234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analizowanym kwartale 2021 r. </w:t>
                      </w:r>
                      <w:r w:rsidR="004A2A55" w:rsidRPr="004A2A5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najwięcej miejsc pracy utworzono </w:t>
                      </w:r>
                      <w:r w:rsidRPr="00E83234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sekcji Przetwórstwo przemysłowe, natomiast najwięcej miejsc zlikwidowano w sekcji Handel; </w:t>
                      </w:r>
                      <w:r w:rsidR="00695022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E83234">
                        <w:rPr>
                          <w:bCs/>
                          <w:color w:val="001D77"/>
                          <w:sz w:val="18"/>
                          <w:szCs w:val="18"/>
                        </w:rPr>
                        <w:t>naprawa pojazdów samochodowych</w:t>
                      </w:r>
                      <w:r w:rsidRPr="00E83234">
                        <w:rPr>
                          <w:bCs/>
                          <w:color w:val="001D77"/>
                          <w:sz w:val="18"/>
                          <w:szCs w:val="18"/>
                          <w:vertAlign w:val="superscript"/>
                        </w:rPr>
                        <w:t>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37A" w:rsidRPr="002D11BA">
        <w:rPr>
          <w:szCs w:val="19"/>
          <w:shd w:val="clear" w:color="auto" w:fill="FFFFFF"/>
        </w:rPr>
        <w:t xml:space="preserve">W </w:t>
      </w:r>
      <w:r w:rsidR="00EC537A" w:rsidRPr="002D11BA">
        <w:rPr>
          <w:b/>
          <w:szCs w:val="19"/>
          <w:shd w:val="clear" w:color="auto" w:fill="FFFFFF"/>
        </w:rPr>
        <w:t>układzie sekcji PKD</w:t>
      </w:r>
      <w:r w:rsidR="00EC537A" w:rsidRPr="002D11BA">
        <w:rPr>
          <w:szCs w:val="19"/>
          <w:shd w:val="clear" w:color="auto" w:fill="FFFFFF"/>
        </w:rPr>
        <w:t xml:space="preserve"> w czwartym kwartale 2021 r. najwięcej nowych miejsc pracy powstało </w:t>
      </w:r>
      <w:r w:rsidR="00EC537A" w:rsidRPr="002D11BA">
        <w:rPr>
          <w:szCs w:val="19"/>
          <w:shd w:val="clear" w:color="auto" w:fill="FFFFFF"/>
        </w:rPr>
        <w:br/>
        <w:t xml:space="preserve">w </w:t>
      </w:r>
      <w:r w:rsidR="00EC537A">
        <w:rPr>
          <w:szCs w:val="19"/>
          <w:shd w:val="clear" w:color="auto" w:fill="FFFFFF"/>
        </w:rPr>
        <w:t>podmiotach</w:t>
      </w:r>
      <w:r w:rsidR="00EC537A" w:rsidRPr="002D11BA">
        <w:rPr>
          <w:szCs w:val="19"/>
          <w:shd w:val="clear" w:color="auto" w:fill="FFFFFF"/>
        </w:rPr>
        <w:t xml:space="preserve"> prowadzących działalność w </w:t>
      </w:r>
      <w:r w:rsidR="00EC537A">
        <w:rPr>
          <w:szCs w:val="19"/>
          <w:shd w:val="clear" w:color="auto" w:fill="FFFFFF"/>
        </w:rPr>
        <w:t>P</w:t>
      </w:r>
      <w:r w:rsidR="00EC537A" w:rsidRPr="002D11BA">
        <w:rPr>
          <w:szCs w:val="19"/>
          <w:shd w:val="clear" w:color="auto" w:fill="FFFFFF"/>
        </w:rPr>
        <w:t>rzetwórstw</w:t>
      </w:r>
      <w:r w:rsidR="00EC537A">
        <w:rPr>
          <w:szCs w:val="19"/>
          <w:shd w:val="clear" w:color="auto" w:fill="FFFFFF"/>
        </w:rPr>
        <w:t>ie</w:t>
      </w:r>
      <w:r w:rsidR="00EC537A" w:rsidRPr="002D11BA">
        <w:rPr>
          <w:szCs w:val="19"/>
          <w:shd w:val="clear" w:color="auto" w:fill="FFFFFF"/>
        </w:rPr>
        <w:t xml:space="preserve"> przemysłow</w:t>
      </w:r>
      <w:r w:rsidR="00EC537A">
        <w:rPr>
          <w:szCs w:val="19"/>
          <w:shd w:val="clear" w:color="auto" w:fill="FFFFFF"/>
        </w:rPr>
        <w:t xml:space="preserve">ym (21,6 tys. miejsc, </w:t>
      </w:r>
      <w:r w:rsidR="008E0BAC">
        <w:rPr>
          <w:szCs w:val="19"/>
          <w:shd w:val="clear" w:color="auto" w:fill="FFFFFF"/>
        </w:rPr>
        <w:br/>
      </w:r>
      <w:r w:rsidR="00EC537A">
        <w:rPr>
          <w:szCs w:val="19"/>
          <w:shd w:val="clear" w:color="auto" w:fill="FFFFFF"/>
        </w:rPr>
        <w:t xml:space="preserve">tj. więcej </w:t>
      </w:r>
      <w:r w:rsidR="00EC537A" w:rsidRPr="002D11BA">
        <w:rPr>
          <w:szCs w:val="19"/>
          <w:shd w:val="clear" w:color="auto" w:fill="FFFFFF"/>
        </w:rPr>
        <w:t xml:space="preserve">o </w:t>
      </w:r>
      <w:r w:rsidR="00EC537A">
        <w:rPr>
          <w:szCs w:val="19"/>
          <w:shd w:val="clear" w:color="auto" w:fill="FFFFFF"/>
        </w:rPr>
        <w:t>73,6</w:t>
      </w:r>
      <w:r w:rsidR="00EC537A" w:rsidRPr="002D11BA">
        <w:rPr>
          <w:szCs w:val="19"/>
          <w:shd w:val="clear" w:color="auto" w:fill="FFFFFF"/>
        </w:rPr>
        <w:t>%</w:t>
      </w:r>
      <w:r w:rsidR="00EC537A" w:rsidRPr="00375335">
        <w:rPr>
          <w:szCs w:val="19"/>
          <w:shd w:val="clear" w:color="auto" w:fill="FFFFFF"/>
        </w:rPr>
        <w:t xml:space="preserve"> </w:t>
      </w:r>
      <w:r w:rsidR="00EC537A">
        <w:rPr>
          <w:szCs w:val="19"/>
          <w:shd w:val="clear" w:color="auto" w:fill="FFFFFF"/>
        </w:rPr>
        <w:t>w</w:t>
      </w:r>
      <w:r w:rsidR="00EC537A" w:rsidRPr="002D11BA">
        <w:rPr>
          <w:szCs w:val="19"/>
          <w:shd w:val="clear" w:color="auto" w:fill="FFFFFF"/>
        </w:rPr>
        <w:t xml:space="preserve"> porównaniu z czwartym kwartałem 2020 r</w:t>
      </w:r>
      <w:r w:rsidR="00EC537A">
        <w:rPr>
          <w:szCs w:val="19"/>
          <w:shd w:val="clear" w:color="auto" w:fill="FFFFFF"/>
        </w:rPr>
        <w:t>)</w:t>
      </w:r>
      <w:r w:rsidR="00EC537A" w:rsidRPr="002D11BA">
        <w:rPr>
          <w:szCs w:val="19"/>
          <w:shd w:val="clear" w:color="auto" w:fill="FFFFFF"/>
        </w:rPr>
        <w:t xml:space="preserve">. W </w:t>
      </w:r>
      <w:r w:rsidR="00EC537A">
        <w:rPr>
          <w:szCs w:val="19"/>
          <w:shd w:val="clear" w:color="auto" w:fill="FFFFFF"/>
        </w:rPr>
        <w:t xml:space="preserve">tym samym okresie zlikwidowano 10,6 tys. miejsc pracy (spadek w skali roku </w:t>
      </w:r>
      <w:r w:rsidR="00EC537A" w:rsidRPr="002D11BA">
        <w:rPr>
          <w:szCs w:val="19"/>
          <w:shd w:val="clear" w:color="auto" w:fill="FFFFFF"/>
        </w:rPr>
        <w:t xml:space="preserve">o </w:t>
      </w:r>
      <w:r w:rsidR="00EC537A">
        <w:rPr>
          <w:szCs w:val="19"/>
          <w:shd w:val="clear" w:color="auto" w:fill="FFFFFF"/>
        </w:rPr>
        <w:t>16,3</w:t>
      </w:r>
      <w:r w:rsidR="00EC537A" w:rsidRPr="002D11BA">
        <w:rPr>
          <w:szCs w:val="19"/>
          <w:shd w:val="clear" w:color="auto" w:fill="FFFFFF"/>
        </w:rPr>
        <w:t>%</w:t>
      </w:r>
      <w:r w:rsidR="00EC537A">
        <w:rPr>
          <w:szCs w:val="19"/>
          <w:shd w:val="clear" w:color="auto" w:fill="FFFFFF"/>
        </w:rPr>
        <w:t>)</w:t>
      </w:r>
      <w:r w:rsidR="00EC537A" w:rsidRPr="002D11BA">
        <w:rPr>
          <w:szCs w:val="19"/>
          <w:shd w:val="clear" w:color="auto" w:fill="FFFFFF"/>
        </w:rPr>
        <w:t xml:space="preserve">. </w:t>
      </w:r>
      <w:r w:rsidR="00EC537A">
        <w:rPr>
          <w:szCs w:val="19"/>
          <w:shd w:val="clear" w:color="auto" w:fill="FFFFFF"/>
        </w:rPr>
        <w:t>N</w:t>
      </w:r>
      <w:r w:rsidR="00EC537A" w:rsidRPr="002D11BA">
        <w:rPr>
          <w:szCs w:val="19"/>
          <w:shd w:val="clear" w:color="auto" w:fill="FFFFFF"/>
        </w:rPr>
        <w:t>a jedno zlikwidowane miejsce pracy przypadł</w:t>
      </w:r>
      <w:r w:rsidR="00EC537A">
        <w:rPr>
          <w:szCs w:val="19"/>
          <w:shd w:val="clear" w:color="auto" w:fill="FFFFFF"/>
        </w:rPr>
        <w:t>y</w:t>
      </w:r>
      <w:r w:rsidR="00EC537A" w:rsidRPr="002D11BA">
        <w:rPr>
          <w:szCs w:val="19"/>
          <w:shd w:val="clear" w:color="auto" w:fill="FFFFFF"/>
        </w:rPr>
        <w:t xml:space="preserve"> </w:t>
      </w:r>
      <w:r w:rsidR="00EC537A">
        <w:rPr>
          <w:szCs w:val="19"/>
          <w:shd w:val="clear" w:color="auto" w:fill="FFFFFF"/>
        </w:rPr>
        <w:t>2,0</w:t>
      </w:r>
      <w:r w:rsidR="00EC537A" w:rsidRPr="002D11BA">
        <w:rPr>
          <w:szCs w:val="19"/>
          <w:shd w:val="clear" w:color="auto" w:fill="FFFFFF"/>
        </w:rPr>
        <w:t xml:space="preserve"> </w:t>
      </w:r>
      <w:r w:rsidR="00EC537A">
        <w:rPr>
          <w:szCs w:val="19"/>
          <w:shd w:val="clear" w:color="auto" w:fill="FFFFFF"/>
        </w:rPr>
        <w:t xml:space="preserve">nowo utworzone </w:t>
      </w:r>
      <w:r w:rsidR="00EC537A" w:rsidRPr="002D11BA">
        <w:rPr>
          <w:szCs w:val="19"/>
          <w:shd w:val="clear" w:color="auto" w:fill="FFFFFF"/>
        </w:rPr>
        <w:t>miejsc</w:t>
      </w:r>
      <w:r w:rsidR="00EC537A">
        <w:rPr>
          <w:szCs w:val="19"/>
          <w:shd w:val="clear" w:color="auto" w:fill="FFFFFF"/>
        </w:rPr>
        <w:t>a</w:t>
      </w:r>
      <w:r w:rsidR="00EC537A" w:rsidRPr="002D11BA">
        <w:rPr>
          <w:szCs w:val="19"/>
          <w:shd w:val="clear" w:color="auto" w:fill="FFFFFF"/>
        </w:rPr>
        <w:t xml:space="preserve">. </w:t>
      </w:r>
    </w:p>
    <w:p w14:paraId="52DC5F61" w14:textId="5873B1E5" w:rsidR="00EC537A" w:rsidRDefault="00EC537A" w:rsidP="00EC537A">
      <w:pPr>
        <w:rPr>
          <w:szCs w:val="19"/>
          <w:shd w:val="clear" w:color="auto" w:fill="FFFFFF"/>
        </w:rPr>
      </w:pPr>
      <w:r w:rsidRPr="002D11BA">
        <w:rPr>
          <w:szCs w:val="19"/>
          <w:shd w:val="clear" w:color="auto" w:fill="FFFFFF"/>
        </w:rPr>
        <w:t xml:space="preserve">W czwartym kwartale 2021 r. </w:t>
      </w:r>
      <w:r>
        <w:rPr>
          <w:szCs w:val="19"/>
          <w:shd w:val="clear" w:color="auto" w:fill="FFFFFF"/>
        </w:rPr>
        <w:t>najwięcej miejsc pracy</w:t>
      </w:r>
      <w:r w:rsidRPr="002D11BA">
        <w:rPr>
          <w:szCs w:val="19"/>
          <w:shd w:val="clear" w:color="auto" w:fill="FFFFFF"/>
        </w:rPr>
        <w:t xml:space="preserve"> zlikwidowan</w:t>
      </w:r>
      <w:r>
        <w:rPr>
          <w:szCs w:val="19"/>
          <w:shd w:val="clear" w:color="auto" w:fill="FFFFFF"/>
        </w:rPr>
        <w:t>o w sekcji H</w:t>
      </w:r>
      <w:r w:rsidRPr="002D11BA">
        <w:rPr>
          <w:szCs w:val="19"/>
          <w:shd w:val="clear" w:color="auto" w:fill="FFFFFF"/>
        </w:rPr>
        <w:t>and</w:t>
      </w:r>
      <w:r>
        <w:rPr>
          <w:szCs w:val="19"/>
          <w:shd w:val="clear" w:color="auto" w:fill="FFFFFF"/>
        </w:rPr>
        <w:t>e</w:t>
      </w:r>
      <w:r w:rsidRPr="002D11BA">
        <w:rPr>
          <w:szCs w:val="19"/>
          <w:shd w:val="clear" w:color="auto" w:fill="FFFFFF"/>
        </w:rPr>
        <w:t>l; napraw</w:t>
      </w:r>
      <w:r>
        <w:rPr>
          <w:szCs w:val="19"/>
          <w:shd w:val="clear" w:color="auto" w:fill="FFFFFF"/>
        </w:rPr>
        <w:t>a</w:t>
      </w:r>
      <w:r w:rsidRPr="002D11BA">
        <w:rPr>
          <w:szCs w:val="19"/>
          <w:shd w:val="clear" w:color="auto" w:fill="FFFFFF"/>
        </w:rPr>
        <w:t xml:space="preserve"> pojazdów samochodowych</w:t>
      </w:r>
      <w:r w:rsidRPr="002D11BA">
        <w:rPr>
          <w:szCs w:val="19"/>
          <w:shd w:val="clear" w:color="auto" w:fill="FFFFFF"/>
          <w:vertAlign w:val="superscript"/>
        </w:rPr>
        <w:t xml:space="preserve">∆ </w:t>
      </w:r>
      <w:r w:rsidRPr="002D11BA">
        <w:rPr>
          <w:szCs w:val="19"/>
          <w:shd w:val="clear" w:color="auto" w:fill="FFFFFF"/>
        </w:rPr>
        <w:t>(</w:t>
      </w:r>
      <w:r>
        <w:rPr>
          <w:szCs w:val="19"/>
          <w:shd w:val="clear" w:color="auto" w:fill="FFFFFF"/>
        </w:rPr>
        <w:t xml:space="preserve">13,9 tys. </w:t>
      </w:r>
      <w:r w:rsidRPr="002D11BA">
        <w:rPr>
          <w:szCs w:val="19"/>
          <w:shd w:val="clear" w:color="auto" w:fill="FFFFFF"/>
        </w:rPr>
        <w:t>miejsc)</w:t>
      </w:r>
      <w:r>
        <w:rPr>
          <w:szCs w:val="19"/>
          <w:shd w:val="clear" w:color="auto" w:fill="FFFFFF"/>
        </w:rPr>
        <w:t xml:space="preserve">, </w:t>
      </w:r>
      <w:r w:rsidR="0023273D">
        <w:rPr>
          <w:szCs w:val="19"/>
          <w:shd w:val="clear" w:color="auto" w:fill="FFFFFF"/>
        </w:rPr>
        <w:t xml:space="preserve">w której to sekcji </w:t>
      </w:r>
      <w:r>
        <w:rPr>
          <w:szCs w:val="19"/>
          <w:shd w:val="clear" w:color="auto" w:fill="FFFFFF"/>
        </w:rPr>
        <w:t>w tym samym okresie utworzono 19,3 tys. nowych miejsc pracy. W efekcie tych ruchów na jedno miejsce pracy zlikwidowane w analizowanym kwartale powstały 1,4 nowe miejsc</w:t>
      </w:r>
      <w:r w:rsidR="008E0BAC">
        <w:rPr>
          <w:szCs w:val="19"/>
          <w:shd w:val="clear" w:color="auto" w:fill="FFFFFF"/>
        </w:rPr>
        <w:t>a</w:t>
      </w:r>
      <w:r>
        <w:rPr>
          <w:szCs w:val="19"/>
          <w:shd w:val="clear" w:color="auto" w:fill="FFFFFF"/>
        </w:rPr>
        <w:t xml:space="preserve"> pracy.</w:t>
      </w:r>
    </w:p>
    <w:p w14:paraId="6B43EB52" w14:textId="77777777" w:rsidR="00EC537A" w:rsidRPr="000C6CBE" w:rsidRDefault="0023273D" w:rsidP="0001475B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 xml:space="preserve">Do sekcji o znacznej skali likwidacji </w:t>
      </w:r>
      <w:r w:rsidR="00EC537A">
        <w:rPr>
          <w:szCs w:val="19"/>
          <w:shd w:val="clear" w:color="auto" w:fill="FFFFFF"/>
        </w:rPr>
        <w:t>miejsc</w:t>
      </w:r>
      <w:r>
        <w:rPr>
          <w:szCs w:val="19"/>
          <w:shd w:val="clear" w:color="auto" w:fill="FFFFFF"/>
        </w:rPr>
        <w:t xml:space="preserve"> </w:t>
      </w:r>
      <w:r w:rsidR="00EC537A">
        <w:rPr>
          <w:szCs w:val="19"/>
          <w:shd w:val="clear" w:color="auto" w:fill="FFFFFF"/>
        </w:rPr>
        <w:t xml:space="preserve">pracy w </w:t>
      </w:r>
      <w:r>
        <w:rPr>
          <w:szCs w:val="19"/>
          <w:shd w:val="clear" w:color="auto" w:fill="FFFFFF"/>
        </w:rPr>
        <w:t>czwartym kwartale 2021 r. należało także</w:t>
      </w:r>
      <w:r w:rsidR="00EC537A">
        <w:rPr>
          <w:szCs w:val="19"/>
          <w:shd w:val="clear" w:color="auto" w:fill="FFFFFF"/>
        </w:rPr>
        <w:t xml:space="preserve"> Budownictwo (16,4% zlikwidowanych miejsc)</w:t>
      </w:r>
      <w:r w:rsidR="008576C7">
        <w:rPr>
          <w:szCs w:val="19"/>
          <w:shd w:val="clear" w:color="auto" w:fill="FFFFFF"/>
        </w:rPr>
        <w:t>. W tej sekcji</w:t>
      </w:r>
      <w:r w:rsidR="00EC537A">
        <w:rPr>
          <w:szCs w:val="19"/>
          <w:shd w:val="clear" w:color="auto" w:fill="FFFFFF"/>
        </w:rPr>
        <w:t xml:space="preserve"> na jedno miejsce zlikwidowane przypadło 1,1 nowych miejsc pracy (zlikwidowano 10,9 tys. miejsc pracy a utworzono 12,1 tys. miejsc). </w:t>
      </w:r>
      <w:r w:rsidR="006D15C7">
        <w:rPr>
          <w:szCs w:val="19"/>
          <w:shd w:val="clear" w:color="auto" w:fill="FFFFFF"/>
        </w:rPr>
        <w:t xml:space="preserve">Wskaźnik ten przyjął jeszcze </w:t>
      </w:r>
      <w:r w:rsidR="00967BE6">
        <w:rPr>
          <w:szCs w:val="19"/>
          <w:shd w:val="clear" w:color="auto" w:fill="FFFFFF"/>
        </w:rPr>
        <w:t xml:space="preserve">wysokie </w:t>
      </w:r>
      <w:r w:rsidR="006D15C7">
        <w:rPr>
          <w:szCs w:val="19"/>
          <w:shd w:val="clear" w:color="auto" w:fill="FFFFFF"/>
        </w:rPr>
        <w:t xml:space="preserve">wartości </w:t>
      </w:r>
      <w:r w:rsidR="006D15C7">
        <w:rPr>
          <w:rFonts w:eastAsia="Times New Roman"/>
          <w:szCs w:val="19"/>
          <w:lang w:eastAsia="pl-PL"/>
        </w:rPr>
        <w:t xml:space="preserve">w sekcjach Edukacja oraz </w:t>
      </w:r>
      <w:r w:rsidR="006D15C7" w:rsidRPr="0099459E">
        <w:rPr>
          <w:rFonts w:eastAsia="Times New Roman"/>
          <w:szCs w:val="19"/>
          <w:lang w:eastAsia="pl-PL"/>
        </w:rPr>
        <w:t>Działalność profesjonalna, naukowa i techniczna</w:t>
      </w:r>
      <w:r w:rsidR="00967BE6">
        <w:rPr>
          <w:rFonts w:eastAsia="Times New Roman"/>
          <w:szCs w:val="19"/>
          <w:lang w:eastAsia="pl-PL"/>
        </w:rPr>
        <w:t>, w</w:t>
      </w:r>
      <w:r w:rsidR="006D15C7">
        <w:rPr>
          <w:rFonts w:eastAsia="Times New Roman"/>
          <w:szCs w:val="19"/>
          <w:lang w:eastAsia="pl-PL"/>
        </w:rPr>
        <w:t xml:space="preserve"> których </w:t>
      </w:r>
      <w:r w:rsidR="00EC537A" w:rsidRPr="002D11BA">
        <w:rPr>
          <w:rFonts w:eastAsia="Times New Roman"/>
          <w:szCs w:val="19"/>
          <w:lang w:eastAsia="pl-PL"/>
        </w:rPr>
        <w:t>na jedno zlikwidowane miejsce pracy przypad</w:t>
      </w:r>
      <w:r w:rsidR="00967BE6">
        <w:rPr>
          <w:rFonts w:eastAsia="Times New Roman"/>
          <w:szCs w:val="19"/>
          <w:lang w:eastAsia="pl-PL"/>
        </w:rPr>
        <w:t>a</w:t>
      </w:r>
      <w:r w:rsidR="00EC537A" w:rsidRPr="002D11BA">
        <w:rPr>
          <w:rFonts w:eastAsia="Times New Roman"/>
          <w:szCs w:val="19"/>
          <w:lang w:eastAsia="pl-PL"/>
        </w:rPr>
        <w:t xml:space="preserve">ło po ponad </w:t>
      </w:r>
      <w:r w:rsidR="00EC537A">
        <w:rPr>
          <w:rFonts w:eastAsia="Times New Roman"/>
          <w:szCs w:val="19"/>
          <w:lang w:eastAsia="pl-PL"/>
        </w:rPr>
        <w:t>po 3,5 miejsc pracy nowo utworzonych</w:t>
      </w:r>
      <w:r w:rsidR="00EC537A" w:rsidRPr="002D11BA">
        <w:rPr>
          <w:rFonts w:eastAsia="Times New Roman"/>
          <w:szCs w:val="19"/>
          <w:lang w:eastAsia="pl-PL"/>
        </w:rPr>
        <w:t>.</w:t>
      </w:r>
    </w:p>
    <w:p w14:paraId="27A795E3" w14:textId="180469EA" w:rsidR="00EC537A" w:rsidRDefault="00C55F89" w:rsidP="00EC537A">
      <w:pPr>
        <w:rPr>
          <w:rFonts w:eastAsia="Times New Roman"/>
          <w:szCs w:val="19"/>
          <w:lang w:eastAsia="pl-PL"/>
        </w:rPr>
      </w:pPr>
      <w:r w:rsidRPr="0090758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96FE67F" wp14:editId="37BDA2AE">
                <wp:simplePos x="0" y="0"/>
                <wp:positionH relativeFrom="rightMargin">
                  <wp:posOffset>137998</wp:posOffset>
                </wp:positionH>
                <wp:positionV relativeFrom="paragraph">
                  <wp:posOffset>33604</wp:posOffset>
                </wp:positionV>
                <wp:extent cx="1762125" cy="1499235"/>
                <wp:effectExtent l="0" t="0" r="0" b="5715"/>
                <wp:wrapNone/>
                <wp:docPr id="29" name="Text Box 23" descr="W czwartym kwartale 2021 r. najwięcej nowych utworzo-nych miejsc pracy na jedno zlikwidowane miejsce było w regionie lubel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3F55C" w14:textId="0116AF74" w:rsidR="00EC537A" w:rsidRPr="00E83234" w:rsidRDefault="00EC537A" w:rsidP="00EC537A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83234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czwartym kwartale 2021 r. najwięcej nowych utworzonych miejsc pracy na jedno zlikwidowane miejsce </w:t>
                            </w:r>
                            <w:r w:rsidR="0001475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było</w:t>
                            </w:r>
                            <w:r w:rsidR="0001475B" w:rsidRPr="00E83234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502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E83234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regionie lubelskim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FE67F" id="_x0000_s1034" type="#_x0000_t202" alt="W czwartym kwartale 2021 r. najwięcej nowych utworzo-nych miejsc pracy na jedno zlikwidowane miejsce było w regionie lubelskim" style="position:absolute;margin-left:10.85pt;margin-top:2.65pt;width:138.75pt;height:118.05pt;z-index:2517760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" filled="f" stroked="f">
                <v:textbox>
                  <w:txbxContent>
                    <w:p w14:paraId="3693F55C" w14:textId="0116AF74" w:rsidR="00EC537A" w:rsidRPr="00E83234" w:rsidRDefault="00EC537A" w:rsidP="00EC537A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E83234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czwartym kwartale 2021 r. najwięcej nowych utworzonych miejsc pracy na jedno zlikwidowane miejsce </w:t>
                      </w:r>
                      <w:r w:rsidR="0001475B">
                        <w:rPr>
                          <w:bCs/>
                          <w:color w:val="001D77"/>
                          <w:sz w:val="18"/>
                          <w:szCs w:val="18"/>
                        </w:rPr>
                        <w:t>było</w:t>
                      </w:r>
                      <w:r w:rsidR="0001475B" w:rsidRPr="00E83234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95022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E83234">
                        <w:rPr>
                          <w:bCs/>
                          <w:color w:val="001D77"/>
                          <w:sz w:val="18"/>
                          <w:szCs w:val="18"/>
                        </w:rPr>
                        <w:t>w regionie lubelskim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37A" w:rsidRPr="0090758C">
        <w:rPr>
          <w:rFonts w:eastAsia="Times New Roman"/>
          <w:szCs w:val="19"/>
          <w:lang w:eastAsia="pl-PL"/>
        </w:rPr>
        <w:t xml:space="preserve">Rozkład miejsc pracy w czwartym kwartale 2021 r. w </w:t>
      </w:r>
      <w:r w:rsidR="00EC537A" w:rsidRPr="0090758C">
        <w:rPr>
          <w:rFonts w:eastAsia="Times New Roman"/>
          <w:b/>
          <w:szCs w:val="19"/>
          <w:lang w:eastAsia="pl-PL"/>
        </w:rPr>
        <w:t>przekroju terytorialnym</w:t>
      </w:r>
      <w:r w:rsidR="00EC537A" w:rsidRPr="0090758C">
        <w:rPr>
          <w:rFonts w:eastAsia="Times New Roman"/>
          <w:szCs w:val="19"/>
          <w:lang w:eastAsia="pl-PL"/>
        </w:rPr>
        <w:t xml:space="preserve"> wskazuje, </w:t>
      </w:r>
      <w:r w:rsidR="00DF0654">
        <w:rPr>
          <w:rFonts w:eastAsia="Times New Roman"/>
          <w:szCs w:val="19"/>
          <w:lang w:eastAsia="pl-PL"/>
        </w:rPr>
        <w:br/>
      </w:r>
      <w:r w:rsidR="00EC537A" w:rsidRPr="0090758C">
        <w:rPr>
          <w:rFonts w:eastAsia="Times New Roman"/>
          <w:szCs w:val="19"/>
          <w:lang w:eastAsia="pl-PL"/>
        </w:rPr>
        <w:t xml:space="preserve">że najwięcej nowych miejsc pracy przypadających na jedno zlikwidowane miejsce pracy utworzono w regionie </w:t>
      </w:r>
      <w:r w:rsidR="00EC537A">
        <w:rPr>
          <w:rFonts w:eastAsia="Times New Roman"/>
          <w:szCs w:val="19"/>
          <w:lang w:eastAsia="pl-PL"/>
        </w:rPr>
        <w:t>lubelskim</w:t>
      </w:r>
      <w:r w:rsidR="00EC537A" w:rsidRPr="0090758C">
        <w:rPr>
          <w:rFonts w:eastAsia="Times New Roman"/>
          <w:szCs w:val="19"/>
          <w:lang w:eastAsia="pl-PL"/>
        </w:rPr>
        <w:t xml:space="preserve"> (</w:t>
      </w:r>
      <w:r w:rsidR="00EC537A">
        <w:rPr>
          <w:rFonts w:eastAsia="Times New Roman"/>
          <w:szCs w:val="19"/>
          <w:lang w:eastAsia="pl-PL"/>
        </w:rPr>
        <w:t>2,9</w:t>
      </w:r>
      <w:r w:rsidR="00EC537A" w:rsidRPr="0090758C">
        <w:rPr>
          <w:rFonts w:eastAsia="Times New Roman"/>
          <w:szCs w:val="19"/>
          <w:lang w:eastAsia="pl-PL"/>
        </w:rPr>
        <w:t xml:space="preserve"> nowo utworzon</w:t>
      </w:r>
      <w:r w:rsidR="00EC537A">
        <w:rPr>
          <w:rFonts w:eastAsia="Times New Roman"/>
          <w:szCs w:val="19"/>
          <w:lang w:eastAsia="pl-PL"/>
        </w:rPr>
        <w:t xml:space="preserve">ych miejsc pracy). Ponadto, powyżej </w:t>
      </w:r>
      <w:r w:rsidR="00DF0654">
        <w:rPr>
          <w:rFonts w:eastAsia="Times New Roman"/>
          <w:szCs w:val="19"/>
          <w:lang w:eastAsia="pl-PL"/>
        </w:rPr>
        <w:br/>
      </w:r>
      <w:r w:rsidR="00EC537A">
        <w:rPr>
          <w:rFonts w:eastAsia="Times New Roman"/>
          <w:szCs w:val="19"/>
          <w:lang w:eastAsia="pl-PL"/>
        </w:rPr>
        <w:t xml:space="preserve">2 miejsc </w:t>
      </w:r>
      <w:r w:rsidR="008E0BAC">
        <w:rPr>
          <w:rFonts w:eastAsia="Times New Roman"/>
          <w:szCs w:val="19"/>
          <w:lang w:eastAsia="pl-PL"/>
        </w:rPr>
        <w:t xml:space="preserve">pracy </w:t>
      </w:r>
      <w:r w:rsidR="00EC537A">
        <w:rPr>
          <w:rFonts w:eastAsia="Times New Roman"/>
          <w:szCs w:val="19"/>
          <w:lang w:eastAsia="pl-PL"/>
        </w:rPr>
        <w:t xml:space="preserve">nowo utworzonych przypadających na jedno zlikwidowane miejsce odnotowano </w:t>
      </w:r>
      <w:r w:rsidR="00EC537A" w:rsidRPr="0090758C">
        <w:rPr>
          <w:rFonts w:eastAsia="Times New Roman"/>
          <w:szCs w:val="19"/>
          <w:lang w:eastAsia="pl-PL"/>
        </w:rPr>
        <w:t>w region</w:t>
      </w:r>
      <w:r w:rsidR="00EC537A">
        <w:rPr>
          <w:rFonts w:eastAsia="Times New Roman"/>
          <w:szCs w:val="19"/>
          <w:lang w:eastAsia="pl-PL"/>
        </w:rPr>
        <w:t xml:space="preserve">ach: warszawskim stołecznym, wielkopolskim i śląskim. </w:t>
      </w:r>
      <w:r w:rsidR="00EC537A" w:rsidRPr="0090758C">
        <w:rPr>
          <w:rFonts w:eastAsia="Times New Roman"/>
          <w:szCs w:val="19"/>
          <w:lang w:eastAsia="pl-PL"/>
        </w:rPr>
        <w:t>Naj</w:t>
      </w:r>
      <w:r w:rsidR="00EC537A">
        <w:rPr>
          <w:rFonts w:eastAsia="Times New Roman"/>
          <w:szCs w:val="19"/>
          <w:lang w:eastAsia="pl-PL"/>
        </w:rPr>
        <w:t>niższa relacja</w:t>
      </w:r>
      <w:r w:rsidR="00EC537A" w:rsidRPr="0090758C">
        <w:rPr>
          <w:rFonts w:eastAsia="Times New Roman"/>
          <w:szCs w:val="19"/>
          <w:lang w:eastAsia="pl-PL"/>
        </w:rPr>
        <w:t xml:space="preserve"> natomiast</w:t>
      </w:r>
      <w:r w:rsidR="006D15C7">
        <w:rPr>
          <w:rFonts w:eastAsia="Times New Roman"/>
          <w:szCs w:val="19"/>
          <w:lang w:eastAsia="pl-PL"/>
        </w:rPr>
        <w:t xml:space="preserve"> </w:t>
      </w:r>
      <w:r w:rsidR="008E0BAC">
        <w:rPr>
          <w:rFonts w:eastAsia="Times New Roman"/>
          <w:szCs w:val="19"/>
          <w:lang w:eastAsia="pl-PL"/>
        </w:rPr>
        <w:t>–</w:t>
      </w:r>
      <w:r w:rsidR="006D15C7">
        <w:rPr>
          <w:rFonts w:eastAsia="Times New Roman"/>
          <w:szCs w:val="19"/>
          <w:lang w:eastAsia="pl-PL"/>
        </w:rPr>
        <w:t xml:space="preserve"> </w:t>
      </w:r>
      <w:r w:rsidR="00EC537A">
        <w:rPr>
          <w:rFonts w:eastAsia="Times New Roman"/>
          <w:szCs w:val="19"/>
          <w:lang w:eastAsia="pl-PL"/>
        </w:rPr>
        <w:t>0,9</w:t>
      </w:r>
      <w:r w:rsidR="00EC537A" w:rsidRPr="0090758C">
        <w:rPr>
          <w:rFonts w:eastAsia="Times New Roman"/>
          <w:szCs w:val="19"/>
          <w:lang w:eastAsia="pl-PL"/>
        </w:rPr>
        <w:t xml:space="preserve"> nowych miejsc pracy na jedno miejsce zlikwidowane</w:t>
      </w:r>
      <w:r w:rsidR="006D15C7">
        <w:rPr>
          <w:rFonts w:eastAsia="Times New Roman"/>
          <w:szCs w:val="19"/>
          <w:lang w:eastAsia="pl-PL"/>
        </w:rPr>
        <w:t xml:space="preserve"> </w:t>
      </w:r>
      <w:r w:rsidR="008E0BAC">
        <w:rPr>
          <w:rFonts w:eastAsia="Times New Roman"/>
          <w:szCs w:val="19"/>
          <w:lang w:eastAsia="pl-PL"/>
        </w:rPr>
        <w:t>–</w:t>
      </w:r>
      <w:r w:rsidR="00EC537A" w:rsidRPr="0090758C">
        <w:rPr>
          <w:rFonts w:eastAsia="Times New Roman"/>
          <w:szCs w:val="19"/>
          <w:lang w:eastAsia="pl-PL"/>
        </w:rPr>
        <w:t xml:space="preserve"> </w:t>
      </w:r>
      <w:r w:rsidR="00EC537A">
        <w:rPr>
          <w:rFonts w:eastAsia="Times New Roman"/>
          <w:szCs w:val="19"/>
          <w:lang w:eastAsia="pl-PL"/>
        </w:rPr>
        <w:t>wystąpiła</w:t>
      </w:r>
      <w:r w:rsidR="00EC537A" w:rsidRPr="0090758C">
        <w:rPr>
          <w:rFonts w:eastAsia="Times New Roman"/>
          <w:szCs w:val="19"/>
          <w:lang w:eastAsia="pl-PL"/>
        </w:rPr>
        <w:t xml:space="preserve"> w region</w:t>
      </w:r>
      <w:r w:rsidR="00EC537A">
        <w:rPr>
          <w:rFonts w:eastAsia="Times New Roman"/>
          <w:szCs w:val="19"/>
          <w:lang w:eastAsia="pl-PL"/>
        </w:rPr>
        <w:t>ie</w:t>
      </w:r>
      <w:r w:rsidR="00EC537A" w:rsidRPr="0090758C">
        <w:rPr>
          <w:rFonts w:eastAsia="Times New Roman"/>
          <w:szCs w:val="19"/>
          <w:lang w:eastAsia="pl-PL"/>
        </w:rPr>
        <w:t xml:space="preserve"> </w:t>
      </w:r>
      <w:r w:rsidR="00DF0654">
        <w:rPr>
          <w:rFonts w:eastAsia="Times New Roman"/>
          <w:szCs w:val="19"/>
          <w:lang w:eastAsia="pl-PL"/>
        </w:rPr>
        <w:br/>
      </w:r>
      <w:r w:rsidR="00EC537A" w:rsidRPr="0090758C">
        <w:rPr>
          <w:rFonts w:eastAsia="Times New Roman"/>
          <w:szCs w:val="19"/>
          <w:lang w:eastAsia="pl-PL"/>
        </w:rPr>
        <w:t>mazowieckim regionalnym.</w:t>
      </w:r>
    </w:p>
    <w:p w14:paraId="632DEAEC" w14:textId="77777777" w:rsidR="00EC537A" w:rsidRPr="000C6CBE" w:rsidRDefault="00EC537A" w:rsidP="00EC537A">
      <w:pPr>
        <w:spacing w:before="0" w:after="0" w:line="240" w:lineRule="auto"/>
        <w:rPr>
          <w:b/>
          <w:sz w:val="18"/>
          <w:szCs w:val="18"/>
        </w:rPr>
      </w:pPr>
    </w:p>
    <w:p w14:paraId="739A482E" w14:textId="77777777" w:rsidR="007572B7" w:rsidRDefault="007572B7">
      <w:pPr>
        <w:spacing w:before="0" w:after="160" w:line="259" w:lineRule="auto"/>
        <w:rPr>
          <w:b/>
          <w:sz w:val="18"/>
          <w:szCs w:val="18"/>
        </w:rPr>
      </w:pPr>
      <w:r>
        <w:rPr>
          <w:szCs w:val="18"/>
        </w:rPr>
        <w:br w:type="page"/>
      </w:r>
    </w:p>
    <w:p w14:paraId="00D014DC" w14:textId="77777777" w:rsidR="00EC537A" w:rsidRPr="00E83234" w:rsidRDefault="00EC537A" w:rsidP="00E83234">
      <w:pPr>
        <w:pStyle w:val="tytuwykresu"/>
        <w:spacing w:after="0"/>
        <w:ind w:left="879" w:hanging="879"/>
        <w:rPr>
          <w:spacing w:val="0"/>
          <w:sz w:val="19"/>
          <w:szCs w:val="19"/>
        </w:rPr>
      </w:pPr>
      <w:r w:rsidRPr="00E83234">
        <w:rPr>
          <w:spacing w:val="0"/>
          <w:sz w:val="19"/>
          <w:szCs w:val="19"/>
        </w:rPr>
        <w:lastRenderedPageBreak/>
        <w:t>Wykres 5. Nowo utworzone i zlikwidowane miejsca pracy według sekcji PKD w czwartym kwartale 2021 r.</w:t>
      </w:r>
    </w:p>
    <w:p w14:paraId="49BCF10C" w14:textId="522CC3AD" w:rsidR="00EC537A" w:rsidRPr="00E83234" w:rsidRDefault="00EC537A" w:rsidP="00E83234">
      <w:pPr>
        <w:pStyle w:val="tytuwykresu"/>
        <w:spacing w:before="0"/>
        <w:ind w:left="885" w:hanging="6"/>
        <w:rPr>
          <w:b w:val="0"/>
          <w:spacing w:val="0"/>
          <w:sz w:val="19"/>
          <w:szCs w:val="19"/>
        </w:rPr>
      </w:pPr>
      <w:r w:rsidRPr="00E83234">
        <w:rPr>
          <w:b w:val="0"/>
          <w:spacing w:val="0"/>
          <w:sz w:val="19"/>
          <w:szCs w:val="19"/>
        </w:rPr>
        <w:t>W ciągu kwartału</w:t>
      </w:r>
    </w:p>
    <w:p w14:paraId="70782AE1" w14:textId="4755BF44" w:rsidR="003028BF" w:rsidRDefault="008E0BAC" w:rsidP="008E0BAC">
      <w:pPr>
        <w:spacing w:line="240" w:lineRule="auto"/>
        <w:jc w:val="center"/>
        <w:rPr>
          <w:szCs w:val="19"/>
        </w:rPr>
      </w:pPr>
      <w:r>
        <w:rPr>
          <w:noProof/>
          <w:szCs w:val="19"/>
          <w:lang w:eastAsia="pl-PL"/>
        </w:rPr>
        <w:drawing>
          <wp:inline distT="0" distB="0" distL="0" distR="0" wp14:anchorId="3F9767FF" wp14:editId="53CE493A">
            <wp:extent cx="4907280" cy="5132299"/>
            <wp:effectExtent l="0" t="0" r="7620" b="0"/>
            <wp:docPr id="4" name="Obraz 4" descr="Liczba nowo utworzonych i zlikwidowanych miejsc pray.&#10;relacja liczby miejsc pracy nowo utworzonych do liczby miejsc zlikwidowanych.&#10;W ciągu kwartału&#10;przekrój sekcje PKD" title="Wykres 5. Nowo utworzone i zlikwidowane miejsca pracy według sekcji PKD w czwartym kwartale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ykresy_4kw_2021a_w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020" cy="51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E4944" w14:textId="77777777" w:rsidR="003028BF" w:rsidRPr="000D1A42" w:rsidRDefault="003028BF" w:rsidP="003028BF">
      <w:pPr>
        <w:rPr>
          <w:szCs w:val="19"/>
        </w:rPr>
      </w:pPr>
    </w:p>
    <w:p w14:paraId="018D965D" w14:textId="77777777" w:rsidR="003028BF" w:rsidRDefault="003028BF" w:rsidP="003028BF">
      <w:pPr>
        <w:rPr>
          <w:szCs w:val="19"/>
        </w:rPr>
      </w:pPr>
    </w:p>
    <w:p w14:paraId="2FCE2D67" w14:textId="77777777" w:rsidR="00C1277F" w:rsidRDefault="00C1277F" w:rsidP="003028BF">
      <w:pPr>
        <w:rPr>
          <w:szCs w:val="19"/>
        </w:rPr>
      </w:pPr>
    </w:p>
    <w:p w14:paraId="13B08411" w14:textId="77777777" w:rsidR="00C1277F" w:rsidRPr="000D1A42" w:rsidRDefault="00C1277F" w:rsidP="003028BF">
      <w:pPr>
        <w:rPr>
          <w:szCs w:val="19"/>
        </w:rPr>
      </w:pPr>
    </w:p>
    <w:p w14:paraId="75C72F44" w14:textId="77777777" w:rsidR="00216634" w:rsidRPr="0074494E" w:rsidRDefault="00216634" w:rsidP="0074494E"/>
    <w:p w14:paraId="756D36E7" w14:textId="77777777" w:rsidR="00603F90" w:rsidRPr="00327EE6" w:rsidRDefault="00603F90" w:rsidP="00603F90">
      <w:pPr>
        <w:rPr>
          <w:color w:val="000000"/>
        </w:rPr>
      </w:pPr>
      <w:r>
        <w:rPr>
          <w:szCs w:val="19"/>
        </w:rPr>
        <w:t xml:space="preserve">W opracowaniu zastosowano skrócone nazwy sekcji PKD, oznaczając </w:t>
      </w:r>
      <w:r w:rsidRPr="00040ECA">
        <w:rPr>
          <w:szCs w:val="19"/>
        </w:rPr>
        <w:t xml:space="preserve">skróty </w:t>
      </w:r>
      <w:r>
        <w:rPr>
          <w:szCs w:val="19"/>
        </w:rPr>
        <w:t xml:space="preserve">znakiem „∆”. </w:t>
      </w:r>
      <w:r>
        <w:rPr>
          <w:szCs w:val="19"/>
        </w:rPr>
        <w:br/>
        <w:t xml:space="preserve">Pełne nazwy dostępne są na stronie GUS pod adresem: </w:t>
      </w:r>
      <w:hyperlink r:id="rId15" w:tooltip="Paełne nazwy sekcji PKD oznaczone skrótem ∆" w:history="1">
        <w:r w:rsidRPr="00327EE6">
          <w:rPr>
            <w:rStyle w:val="Hipercze"/>
            <w:color w:val="001D77"/>
            <w:szCs w:val="19"/>
          </w:rPr>
          <w:t>http://stat.gov.pl/Klasyfikacje/</w:t>
        </w:r>
      </w:hyperlink>
    </w:p>
    <w:p w14:paraId="79E0336D" w14:textId="77777777" w:rsidR="00603F90" w:rsidRPr="00D64CDC" w:rsidRDefault="00603F90" w:rsidP="00603F90">
      <w:pPr>
        <w:jc w:val="both"/>
        <w:rPr>
          <w:lang w:eastAsia="pl-PL"/>
        </w:rPr>
      </w:pPr>
      <w:r w:rsidRPr="00D64CDC">
        <w:rPr>
          <w:lang w:eastAsia="pl-PL"/>
        </w:rPr>
        <w:t>Liczby względne (wskaźniki, odsetki) obliczono na podstawie danych bezwzględnych</w:t>
      </w:r>
      <w:r w:rsidRPr="00D64CDC">
        <w:t xml:space="preserve"> </w:t>
      </w:r>
      <w:r w:rsidRPr="00D64CDC">
        <w:rPr>
          <w:lang w:eastAsia="pl-PL"/>
        </w:rPr>
        <w:t>wyrażonych z większą dokładnością niż podano w opracowaniu.</w:t>
      </w:r>
    </w:p>
    <w:p w14:paraId="2921D203" w14:textId="77777777" w:rsidR="00603F90" w:rsidRDefault="00603F90" w:rsidP="00603F90">
      <w:pPr>
        <w:jc w:val="both"/>
        <w:rPr>
          <w:lang w:eastAsia="pl-PL"/>
        </w:rPr>
      </w:pPr>
    </w:p>
    <w:p w14:paraId="118288D8" w14:textId="77777777" w:rsidR="00603F90" w:rsidRDefault="00603F90" w:rsidP="00603F90">
      <w:pPr>
        <w:jc w:val="both"/>
        <w:rPr>
          <w:lang w:eastAsia="pl-PL"/>
        </w:rPr>
      </w:pPr>
    </w:p>
    <w:p w14:paraId="57C89272" w14:textId="77777777" w:rsidR="00603F90" w:rsidRDefault="00603F90" w:rsidP="00603F90">
      <w:pPr>
        <w:jc w:val="both"/>
        <w:rPr>
          <w:lang w:eastAsia="pl-PL"/>
        </w:rPr>
      </w:pPr>
    </w:p>
    <w:p w14:paraId="44A7004C" w14:textId="77777777" w:rsidR="00DA331D" w:rsidRPr="00603F90" w:rsidRDefault="00603F90" w:rsidP="00603F90">
      <w:pPr>
        <w:rPr>
          <w:sz w:val="16"/>
        </w:r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5C33821" w14:textId="77777777" w:rsidR="00694AF0" w:rsidRPr="00603F90" w:rsidRDefault="00694AF0" w:rsidP="00E76D26">
      <w:pPr>
        <w:rPr>
          <w:sz w:val="18"/>
        </w:rPr>
      </w:pPr>
    </w:p>
    <w:p w14:paraId="3D4D1FA2" w14:textId="77777777" w:rsidR="00DA331D" w:rsidRPr="00603F90" w:rsidRDefault="00DA331D" w:rsidP="00DA331D">
      <w:pPr>
        <w:spacing w:before="360"/>
        <w:rPr>
          <w:sz w:val="18"/>
        </w:rPr>
        <w:sectPr w:rsidR="00DA331D" w:rsidRPr="00603F90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F15F892" w14:textId="77777777" w:rsidTr="00BA2BA7">
        <w:trPr>
          <w:trHeight w:val="1626"/>
        </w:trPr>
        <w:tc>
          <w:tcPr>
            <w:tcW w:w="4926" w:type="dxa"/>
          </w:tcPr>
          <w:p w14:paraId="52C354EE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2A9E0874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0BB70364" w14:textId="77777777" w:rsidR="00DE2400" w:rsidRPr="00DE2400" w:rsidRDefault="00EC537A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0709BE1E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27" w:type="dxa"/>
          </w:tcPr>
          <w:p w14:paraId="1BCF2D83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7611BF4C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1E4B61B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5E2AE813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3E76F6" w14:paraId="10670A9F" w14:textId="77777777" w:rsidTr="00BA2BA7">
        <w:trPr>
          <w:trHeight w:val="418"/>
        </w:trPr>
        <w:tc>
          <w:tcPr>
            <w:tcW w:w="4926" w:type="dxa"/>
            <w:vMerge w:val="restart"/>
          </w:tcPr>
          <w:p w14:paraId="78EDC071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3FCB339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0747B6F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0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FB0101E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202FA287" wp14:editId="5E7AC7E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E76F6" w14:paraId="01F5BDC9" w14:textId="77777777" w:rsidTr="00BA2BA7">
        <w:trPr>
          <w:trHeight w:val="418"/>
        </w:trPr>
        <w:tc>
          <w:tcPr>
            <w:tcW w:w="4926" w:type="dxa"/>
            <w:vMerge/>
          </w:tcPr>
          <w:p w14:paraId="5C0F2052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B57CA39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27546906" wp14:editId="6C4DDF2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169AEB9E" w14:textId="77777777" w:rsidTr="00BA2BA7">
        <w:trPr>
          <w:trHeight w:val="476"/>
        </w:trPr>
        <w:tc>
          <w:tcPr>
            <w:tcW w:w="4926" w:type="dxa"/>
            <w:vMerge/>
          </w:tcPr>
          <w:p w14:paraId="4B7E69A9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BA86797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02778C94" wp14:editId="3F58CB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78E98818" w14:textId="77777777" w:rsidTr="00BA2BA7">
        <w:trPr>
          <w:trHeight w:val="476"/>
        </w:trPr>
        <w:tc>
          <w:tcPr>
            <w:tcW w:w="4926" w:type="dxa"/>
          </w:tcPr>
          <w:p w14:paraId="504DC51E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8FFCF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C7D2CE2" wp14:editId="792FC2F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647B2292" w14:textId="77777777" w:rsidTr="00BA2BA7">
        <w:trPr>
          <w:trHeight w:val="476"/>
        </w:trPr>
        <w:tc>
          <w:tcPr>
            <w:tcW w:w="4926" w:type="dxa"/>
          </w:tcPr>
          <w:p w14:paraId="3216E92C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FBF88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858BC3B" wp14:editId="3F39E63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145DF4E3" w14:textId="77777777" w:rsidTr="00BA2BA7">
        <w:trPr>
          <w:trHeight w:val="953"/>
        </w:trPr>
        <w:tc>
          <w:tcPr>
            <w:tcW w:w="4926" w:type="dxa"/>
          </w:tcPr>
          <w:p w14:paraId="62EA23B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B68F3C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2B40DFEF" wp14:editId="72DBB08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12ECF323" w14:textId="77777777" w:rsidTr="00BA2BA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3887424" w14:textId="77777777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54DC7473" w14:textId="77777777" w:rsidR="00EC537A" w:rsidRPr="002457CC" w:rsidRDefault="00EC537A" w:rsidP="00EC537A">
            <w:pPr>
              <w:pStyle w:val="tekstzboku"/>
              <w:rPr>
                <w:rStyle w:val="Hipercze"/>
                <w:color w:val="001D77"/>
              </w:rPr>
            </w:pPr>
            <w:r w:rsidRPr="002457CC">
              <w:rPr>
                <w:u w:val="single"/>
              </w:rPr>
              <w:fldChar w:fldCharType="begin"/>
            </w:r>
            <w:r w:rsidRPr="002457CC">
              <w:rPr>
                <w:u w:val="single"/>
              </w:rPr>
              <w:instrText>HYPERLINK "https://stat.gov.pl/obszary-tematyczne/rynek-pracy/popyt-na-prace/popyt-na-prace-w-2020-roku,1,16.html" \o " Link do publikacji Popyt na pracę w 2020 r. Publikacja roczna"</w:instrText>
            </w:r>
            <w:r w:rsidRPr="002457CC">
              <w:rPr>
                <w:u w:val="single"/>
              </w:rPr>
              <w:fldChar w:fldCharType="separate"/>
            </w:r>
            <w:r w:rsidRPr="002457CC">
              <w:rPr>
                <w:rStyle w:val="Hipercze"/>
                <w:color w:val="001D77"/>
              </w:rPr>
              <w:t>Popyt na pracę w 2020 r. – publikacja roczna</w:t>
            </w:r>
          </w:p>
          <w:p w14:paraId="286C44DB" w14:textId="77777777" w:rsidR="00EC537A" w:rsidRPr="002457CC" w:rsidRDefault="00EC537A" w:rsidP="00EC537A">
            <w:pPr>
              <w:pStyle w:val="tekstzboku"/>
              <w:rPr>
                <w:rStyle w:val="Hipercze"/>
                <w:color w:val="001D77"/>
              </w:rPr>
            </w:pPr>
            <w:r w:rsidRPr="002457CC">
              <w:rPr>
                <w:u w:val="single"/>
              </w:rPr>
              <w:fldChar w:fldCharType="end"/>
            </w:r>
            <w:r w:rsidRPr="002457CC">
              <w:rPr>
                <w:rStyle w:val="Hipercze"/>
                <w:color w:val="001D77"/>
              </w:rPr>
              <w:fldChar w:fldCharType="begin"/>
            </w:r>
            <w:r w:rsidRPr="002457CC">
              <w:rPr>
                <w:rStyle w:val="Hipercze"/>
                <w:color w:val="001D77"/>
              </w:rPr>
              <w:instrText>HYPERLINK "https://stat.gov.pl/obszary-tematyczne/rynek-pracy/popyt-na-prace/popyt-na-prace-w-iii-kwartale-2021-roku,2,43.html" \o "Link do opracowania Popyt na pracę w trzecim kwartale 2021 r. Opracowanie sygnalne"</w:instrText>
            </w:r>
            <w:r w:rsidRPr="002457CC">
              <w:rPr>
                <w:rStyle w:val="Hipercze"/>
                <w:color w:val="001D77"/>
              </w:rPr>
              <w:fldChar w:fldCharType="separate"/>
            </w:r>
            <w:r w:rsidRPr="002457CC">
              <w:rPr>
                <w:rStyle w:val="Hipercze"/>
                <w:color w:val="001D77"/>
              </w:rPr>
              <w:t>Popyt na pracę w trzecim kwartale 2021 r.</w:t>
            </w:r>
          </w:p>
          <w:p w14:paraId="5C9A60AC" w14:textId="77777777" w:rsidR="00EC537A" w:rsidRPr="002457CC" w:rsidRDefault="00EC537A" w:rsidP="00EC537A">
            <w:pPr>
              <w:pStyle w:val="tekstzboku"/>
              <w:rPr>
                <w:rStyle w:val="Hipercze"/>
                <w:color w:val="001D77"/>
                <w:spacing w:val="-2"/>
              </w:rPr>
            </w:pPr>
            <w:r w:rsidRPr="002457CC">
              <w:rPr>
                <w:rStyle w:val="Hipercze"/>
                <w:color w:val="001D77"/>
              </w:rPr>
              <w:fldChar w:fldCharType="end"/>
            </w:r>
            <w:r w:rsidRPr="002457CC">
              <w:rPr>
                <w:rStyle w:val="Hipercze"/>
                <w:color w:val="001D77"/>
                <w:spacing w:val="-2"/>
              </w:rPr>
              <w:fldChar w:fldCharType="begin"/>
            </w:r>
            <w:r w:rsidRPr="002457CC">
              <w:rPr>
                <w:rStyle w:val="Hipercze"/>
                <w:color w:val="001D77"/>
                <w:spacing w:val="-2"/>
              </w:rPr>
              <w:instrText>HYPERLINK "https://stat.gov.pl/obszary-tematyczne/rynek-pracy/popyt-na-prace/wplyw-epidemii-covid-19-na-wybrane-elementy-rynku-pracy-w-polsce-w-trzecim-kwartale-2021-r-,4,7.html" \o "Link do opracowania Wpływ epidemii COVID-19 na wybrane elementy rynku pracy w Polsce w trzecim kwartale 2021 r. Opracowanie sygnalne"</w:instrText>
            </w:r>
            <w:r w:rsidRPr="002457CC">
              <w:rPr>
                <w:rStyle w:val="Hipercze"/>
                <w:color w:val="001D77"/>
                <w:spacing w:val="-2"/>
              </w:rPr>
              <w:fldChar w:fldCharType="separate"/>
            </w:r>
            <w:r w:rsidRPr="002457CC">
              <w:rPr>
                <w:rStyle w:val="Hipercze"/>
                <w:color w:val="001D77"/>
                <w:spacing w:val="-2"/>
              </w:rPr>
              <w:t>Wpływ epidemii COVID-19 na wybrane elementy rynku pracy w Polsce w trzecim kwartale 2021 r.</w:t>
            </w:r>
          </w:p>
          <w:p w14:paraId="297B7B88" w14:textId="77777777" w:rsidR="00EC537A" w:rsidRPr="002457CC" w:rsidRDefault="00EC537A" w:rsidP="00EC537A">
            <w:pPr>
              <w:pStyle w:val="tekstzboku"/>
              <w:rPr>
                <w:rStyle w:val="Hipercze"/>
                <w:color w:val="001D77"/>
              </w:rPr>
            </w:pPr>
            <w:r w:rsidRPr="002457CC">
              <w:rPr>
                <w:rStyle w:val="Hipercze"/>
                <w:color w:val="001D77"/>
                <w:spacing w:val="-2"/>
              </w:rPr>
              <w:fldChar w:fldCharType="end"/>
            </w:r>
            <w:hyperlink r:id="rId27" w:tooltip="Link do innych opracowań zawierających wyniki tych badań" w:history="1">
              <w:r w:rsidRPr="002457CC">
                <w:rPr>
                  <w:rStyle w:val="Hipercze"/>
                  <w:color w:val="001D77"/>
                </w:rPr>
                <w:t>Inne opracowania zawierające wyniki tych badań: stat.gov.pl → Obszary tematyczne → Rynek pracy</w:t>
              </w:r>
            </w:hyperlink>
            <w:r w:rsidRPr="002457CC">
              <w:rPr>
                <w:rStyle w:val="Hipercze"/>
                <w:color w:val="001D77"/>
              </w:rPr>
              <w:t xml:space="preserve"> </w:t>
            </w:r>
          </w:p>
          <w:p w14:paraId="013ECA1B" w14:textId="77777777" w:rsidR="00EC537A" w:rsidRPr="002457CC" w:rsidRDefault="00EC537A" w:rsidP="00EC537A">
            <w:pPr>
              <w:pStyle w:val="tekstzboku"/>
              <w:rPr>
                <w:rStyle w:val="Hipercze"/>
                <w:color w:val="001D77"/>
              </w:rPr>
            </w:pPr>
            <w:r w:rsidRPr="002457CC">
              <w:rPr>
                <w:rStyle w:val="Hipercze"/>
                <w:color w:val="001D77"/>
              </w:rPr>
              <w:fldChar w:fldCharType="begin"/>
            </w:r>
            <w:r w:rsidRPr="002457CC">
              <w:rPr>
                <w:rStyle w:val="Hipercze"/>
                <w:color w:val="001D77"/>
              </w:rPr>
              <w:instrText>HYPERLINK "https://stat.gov.pl/obszary-tematyczne/rynek-pracy/popyt-na-prace/zeszyt-metodologiczny-popyt-na-prace,3,1.html" \o "Link do opracowania Zeszyt metodologiczny. Popyt na pracę"</w:instrText>
            </w:r>
            <w:r w:rsidRPr="002457CC">
              <w:rPr>
                <w:rStyle w:val="Hipercze"/>
                <w:color w:val="001D77"/>
              </w:rPr>
              <w:fldChar w:fldCharType="separate"/>
            </w:r>
            <w:r w:rsidRPr="002457CC">
              <w:rPr>
                <w:rStyle w:val="Hipercze"/>
                <w:color w:val="001D77"/>
              </w:rPr>
              <w:t>Zeszyt metodologiczny. Popyt na pracę</w:t>
            </w:r>
          </w:p>
          <w:p w14:paraId="60DC1C0A" w14:textId="77777777" w:rsidR="00DE2400" w:rsidRPr="00694D63" w:rsidRDefault="00EC537A" w:rsidP="00EC537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2457CC">
              <w:rPr>
                <w:rStyle w:val="Hipercze"/>
                <w:color w:val="001D77"/>
              </w:rPr>
              <w:fldChar w:fldCharType="end"/>
            </w:r>
            <w:r w:rsidR="00B16871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72C883E" w14:textId="77777777" w:rsidR="00EC537A" w:rsidRPr="00CD6B69" w:rsidRDefault="00DC3627" w:rsidP="00EC537A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hyperlink r:id="rId28" w:tooltip="Link do Dziedzinowej Bazy Wiedzy – Rynek pracy" w:history="1">
              <w:r w:rsidR="00EC537A" w:rsidRPr="00EC537A">
                <w:rPr>
                  <w:rStyle w:val="Hipercze"/>
                  <w:rFonts w:cs="Arial"/>
                  <w:color w:val="001D77"/>
                  <w:sz w:val="18"/>
                  <w:szCs w:val="30"/>
                </w:rPr>
                <w:t>Dziedzinowe Bazy Wiedzy – Rynek pracy</w:t>
              </w:r>
            </w:hyperlink>
          </w:p>
          <w:p w14:paraId="0273AB50" w14:textId="77777777" w:rsidR="00EC537A" w:rsidRPr="00F052AA" w:rsidRDefault="00EC537A" w:rsidP="00EC537A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 w:rsidRPr="00F052AA">
              <w:rPr>
                <w:rFonts w:eastAsia="Fira Sans Light" w:cs="Arial"/>
                <w:color w:val="001D77"/>
                <w:sz w:val="18"/>
                <w:szCs w:val="30"/>
                <w:shd w:val="clear" w:color="auto" w:fill="F0F0F0"/>
              </w:rPr>
              <w:fldChar w:fldCharType="begin"/>
            </w:r>
            <w:r>
              <w:rPr>
                <w:rFonts w:cs="Arial"/>
                <w:color w:val="001D77"/>
                <w:sz w:val="18"/>
                <w:szCs w:val="30"/>
                <w:shd w:val="clear" w:color="auto" w:fill="F0F0F0"/>
              </w:rPr>
              <w:instrText>HYPERLINK "http://strateg.stat.gov.pl/" \o "Baza danych Strateg. Obszar tematyczny Rynek pracy"</w:instrText>
            </w:r>
            <w:r w:rsidRPr="00F052AA">
              <w:rPr>
                <w:rFonts w:eastAsia="Fira Sans Light" w:cs="Arial"/>
                <w:color w:val="001D77"/>
                <w:sz w:val="18"/>
                <w:szCs w:val="30"/>
                <w:shd w:val="clear" w:color="auto" w:fill="F0F0F0"/>
              </w:rPr>
              <w:fldChar w:fldCharType="separate"/>
            </w:r>
            <w:r w:rsidRPr="00EC537A">
              <w:rPr>
                <w:rStyle w:val="Hipercze"/>
                <w:rFonts w:cs="Arial"/>
                <w:color w:val="001D77"/>
                <w:sz w:val="18"/>
                <w:szCs w:val="30"/>
              </w:rPr>
              <w:t>Strateg → Obszary tematyczne → Rynek pracy</w:t>
            </w:r>
          </w:p>
          <w:p w14:paraId="2A7FC80C" w14:textId="77777777" w:rsidR="00EC537A" w:rsidRPr="002457CC" w:rsidRDefault="00EC537A" w:rsidP="00EC537A">
            <w:pPr>
              <w:pStyle w:val="tekstzboku"/>
              <w:rPr>
                <w:rStyle w:val="Hipercze"/>
                <w:color w:val="001D77"/>
              </w:rPr>
            </w:pPr>
            <w:r w:rsidRPr="00F052AA">
              <w:rPr>
                <w:shd w:val="clear" w:color="auto" w:fill="F0F0F0"/>
              </w:rPr>
              <w:fldChar w:fldCharType="end"/>
            </w:r>
            <w:r w:rsidRPr="002457CC">
              <w:rPr>
                <w:rStyle w:val="Hipercze"/>
                <w:color w:val="001D77"/>
              </w:rPr>
              <w:fldChar w:fldCharType="begin"/>
            </w:r>
            <w:r w:rsidRPr="002457CC">
              <w:rPr>
                <w:rStyle w:val="Hipercze"/>
                <w:color w:val="001D77"/>
              </w:rPr>
              <w:instrText xml:space="preserve"> HYPERLINK "https://bdl.stat.gov.pl/BDL/dane/podgrup/temat" \o "Link do Banku Danych Lokalnych. Obszar Rynek pracy" </w:instrText>
            </w:r>
            <w:r w:rsidRPr="002457CC">
              <w:rPr>
                <w:rStyle w:val="Hipercze"/>
                <w:color w:val="001D77"/>
              </w:rPr>
              <w:fldChar w:fldCharType="separate"/>
            </w:r>
            <w:r w:rsidRPr="002457CC">
              <w:rPr>
                <w:rStyle w:val="Hipercze"/>
                <w:color w:val="001D77"/>
              </w:rPr>
              <w:t>Bank Danych Lokalnych → Rynek pracy</w:t>
            </w:r>
          </w:p>
          <w:p w14:paraId="032A3FBE" w14:textId="77777777" w:rsidR="00EC537A" w:rsidRPr="00DD6AA9" w:rsidRDefault="00EC537A" w:rsidP="00EC537A">
            <w:pPr>
              <w:pStyle w:val="tekstzboku"/>
              <w:rPr>
                <w:rStyle w:val="Hipercze"/>
                <w:color w:val="001D77"/>
              </w:rPr>
            </w:pPr>
            <w:r w:rsidRPr="002457CC">
              <w:rPr>
                <w:rStyle w:val="Hipercze"/>
                <w:color w:val="001D77"/>
              </w:rPr>
              <w:fldChar w:fldCharType="end"/>
            </w:r>
            <w:hyperlink r:id="rId29" w:tooltip="Link do Oficjalnych statystyk SDG. Wskaźniki dla celów globalnych" w:history="1">
              <w:r w:rsidRPr="00DD6AA9">
                <w:rPr>
                  <w:rStyle w:val="Hipercze"/>
                  <w:color w:val="001D77"/>
                </w:rPr>
                <w:t>Oficjalne statystyki SDG – wskaźniki dla celów globalnych</w:t>
              </w:r>
            </w:hyperlink>
          </w:p>
          <w:p w14:paraId="06DC1C2A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5313D51" w14:textId="77777777" w:rsidR="00EC537A" w:rsidRPr="00443E02" w:rsidRDefault="00DC3627" w:rsidP="00EC537A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hyperlink r:id="rId30" w:tooltip="Link do pojęcia popyt na pracę" w:history="1">
              <w:r w:rsidR="00EC537A" w:rsidRPr="00EC537A">
                <w:rPr>
                  <w:rStyle w:val="Hipercze"/>
                  <w:rFonts w:cs="Arial"/>
                  <w:color w:val="001D77"/>
                  <w:sz w:val="18"/>
                  <w:szCs w:val="30"/>
                </w:rPr>
                <w:t>Popyt na pracę</w:t>
              </w:r>
            </w:hyperlink>
            <w:r w:rsidR="00EC537A" w:rsidRPr="00443E02"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  <w:t xml:space="preserve"> </w:t>
            </w:r>
          </w:p>
          <w:p w14:paraId="0D0A36E5" w14:textId="77777777" w:rsidR="00EC537A" w:rsidRPr="00D9491D" w:rsidRDefault="00DC3627" w:rsidP="00EC537A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hyperlink r:id="rId31" w:tooltip="Link do pojęcia Wolne miejsca pracy" w:history="1">
              <w:r w:rsidR="00EC537A" w:rsidRPr="00EC537A">
                <w:rPr>
                  <w:rStyle w:val="Hipercze"/>
                  <w:rFonts w:cs="Arial"/>
                  <w:color w:val="001D77"/>
                  <w:sz w:val="18"/>
                  <w:szCs w:val="30"/>
                </w:rPr>
                <w:t>Wolne miejsca pracy</w:t>
              </w:r>
            </w:hyperlink>
          </w:p>
          <w:p w14:paraId="5BE897A7" w14:textId="77777777" w:rsidR="00EC537A" w:rsidRDefault="00DC3627" w:rsidP="00EC537A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hyperlink r:id="rId32" w:tooltip="Link do pojęcia Nowo utworzone miejsca pracy" w:history="1">
              <w:r w:rsidR="00EC537A" w:rsidRPr="00EC537A">
                <w:rPr>
                  <w:rStyle w:val="Hipercze"/>
                  <w:rFonts w:cs="Arial"/>
                  <w:color w:val="001D77"/>
                  <w:sz w:val="18"/>
                  <w:szCs w:val="30"/>
                </w:rPr>
                <w:t>Nowo utworzone miejsca pracy</w:t>
              </w:r>
            </w:hyperlink>
          </w:p>
          <w:p w14:paraId="050EBECF" w14:textId="77777777" w:rsidR="00EC537A" w:rsidRPr="00DD6AA9" w:rsidRDefault="00DC3627" w:rsidP="00EC537A">
            <w:pPr>
              <w:pStyle w:val="tekstzboku"/>
              <w:rPr>
                <w:rStyle w:val="Hipercze"/>
                <w:color w:val="001D77"/>
              </w:rPr>
            </w:pPr>
            <w:hyperlink r:id="rId33" w:tooltip="Link do pojęcia Zlikwidowane miejsca pracy" w:history="1">
              <w:r w:rsidR="00EC537A" w:rsidRPr="00DD6AA9">
                <w:rPr>
                  <w:rStyle w:val="Hipercze"/>
                  <w:color w:val="001D77"/>
                </w:rPr>
                <w:t>Zlikwidowane miejsca pracy</w:t>
              </w:r>
            </w:hyperlink>
          </w:p>
          <w:p w14:paraId="21BAB636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7383E10" w14:textId="77777777" w:rsidR="00D261A2" w:rsidRPr="003028BF" w:rsidRDefault="00D261A2" w:rsidP="00AD0E56">
      <w:pPr>
        <w:rPr>
          <w:sz w:val="18"/>
          <w:lang w:val="en-GB"/>
        </w:rPr>
      </w:pPr>
    </w:p>
    <w:sectPr w:rsidR="00D261A2" w:rsidRPr="003028BF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134B" w14:textId="77777777" w:rsidR="00DC3627" w:rsidRDefault="00DC3627" w:rsidP="000662E2">
      <w:pPr>
        <w:spacing w:after="0" w:line="240" w:lineRule="auto"/>
      </w:pPr>
      <w:r>
        <w:separator/>
      </w:r>
    </w:p>
  </w:endnote>
  <w:endnote w:type="continuationSeparator" w:id="0">
    <w:p w14:paraId="4069F6CE" w14:textId="77777777" w:rsidR="00DC3627" w:rsidRDefault="00DC362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47F0963F" w14:textId="36478259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DCC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6EA57797" w14:textId="74DB4015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DC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471AF56D" w14:textId="2DD0E21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DCC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7325" w14:textId="77777777" w:rsidR="00DC3627" w:rsidRDefault="00DC3627" w:rsidP="000662E2">
      <w:pPr>
        <w:spacing w:after="0" w:line="240" w:lineRule="auto"/>
      </w:pPr>
      <w:r>
        <w:separator/>
      </w:r>
    </w:p>
  </w:footnote>
  <w:footnote w:type="continuationSeparator" w:id="0">
    <w:p w14:paraId="349FEFE2" w14:textId="77777777" w:rsidR="00DC3627" w:rsidRDefault="00DC3627" w:rsidP="000662E2">
      <w:pPr>
        <w:spacing w:after="0" w:line="240" w:lineRule="auto"/>
      </w:pPr>
      <w:r>
        <w:continuationSeparator/>
      </w:r>
    </w:p>
  </w:footnote>
  <w:footnote w:id="1">
    <w:p w14:paraId="57089858" w14:textId="77777777" w:rsidR="00EC537A" w:rsidRPr="004D6941" w:rsidRDefault="00EC537A" w:rsidP="00EC537A">
      <w:pPr>
        <w:pStyle w:val="Tekstprzypisudolnego"/>
        <w:rPr>
          <w:sz w:val="19"/>
          <w:szCs w:val="19"/>
        </w:rPr>
      </w:pPr>
      <w:r w:rsidRPr="004D6941">
        <w:rPr>
          <w:rStyle w:val="Odwoanieprzypisudolnego"/>
          <w:sz w:val="19"/>
          <w:szCs w:val="19"/>
        </w:rPr>
        <w:footnoteRef/>
      </w:r>
      <w:r w:rsidRPr="004D6941">
        <w:rPr>
          <w:sz w:val="19"/>
          <w:szCs w:val="19"/>
        </w:rPr>
        <w:t xml:space="preserve"> Klasyfikacja zawodów i specjalności (KZiS) – wprowadzona została rozporządzeniem Ministra Pracy i Polityki Społecznej z dnia 7 sierpnia 2014 r. w sprawie klasyfikacji zawodów i specjalności na potrzeby rynku pracy oraz zakresu jej stosowania (Dz. U. 2018, poz. 227).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DB13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65CC427" wp14:editId="5FDDF36B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46A52A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3BDE4EA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2048" w14:textId="77777777" w:rsidR="00003437" w:rsidRDefault="003028BF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0D03566" wp14:editId="2E9D689E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C331B7" wp14:editId="46571BC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B9790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331B7" id="Schemat blokowy: opóźnienie 6" o:spid="_x0000_s1035" alt="Tytuł: nazwa serii wydawniczej — opis: 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0B9790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6D1D3DA" wp14:editId="0AB8FFE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D28F4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143F4DE4" w14:textId="77777777" w:rsidR="00540C5C" w:rsidRDefault="00540C5C">
    <w:pPr>
      <w:pStyle w:val="Nagwek"/>
      <w:rPr>
        <w:noProof/>
        <w:lang w:eastAsia="pl-PL"/>
      </w:rPr>
    </w:pPr>
  </w:p>
  <w:p w14:paraId="5B9BCE3C" w14:textId="77777777" w:rsidR="00540C5C" w:rsidRDefault="00540C5C">
    <w:pPr>
      <w:pStyle w:val="Nagwek"/>
      <w:rPr>
        <w:noProof/>
        <w:lang w:eastAsia="pl-PL"/>
      </w:rPr>
    </w:pPr>
  </w:p>
  <w:p w14:paraId="0343CCA9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63E131C" wp14:editId="4670235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10 marzec 2022 ro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CEFBB" w14:textId="77777777" w:rsidR="00F37172" w:rsidRPr="00A01B40" w:rsidRDefault="003028BF" w:rsidP="00F049AB">
                          <w:pPr>
                            <w:pStyle w:val="Datainformacjisygnalnej"/>
                          </w:pPr>
                          <w:r>
                            <w:t>10</w:t>
                          </w:r>
                          <w:r w:rsidR="00DE6B58">
                            <w:t>.</w:t>
                          </w:r>
                          <w:r>
                            <w:t>03</w:t>
                          </w:r>
                          <w:r w:rsidR="00DE6B58">
                            <w:t>.</w:t>
                          </w:r>
                          <w:r>
                            <w:t>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E131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informacji sygnalnej&#10;10 marzec 2022 rok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34DCEFBB" w14:textId="77777777" w:rsidR="00F37172" w:rsidRPr="00A01B40" w:rsidRDefault="003028BF" w:rsidP="00F049AB">
                    <w:pPr>
                      <w:pStyle w:val="Datainformacjisygnalnej"/>
                    </w:pPr>
                    <w:r>
                      <w:t>10</w:t>
                    </w:r>
                    <w:r w:rsidR="00DE6B58">
                      <w:t>.</w:t>
                    </w:r>
                    <w:r>
                      <w:t>03</w:t>
                    </w:r>
                    <w:r w:rsidR="00DE6B58">
                      <w:t>.</w:t>
                    </w:r>
                    <w:r>
                      <w:t>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68E9" w14:textId="77777777" w:rsidR="00607CC5" w:rsidRDefault="00607CC5">
    <w:pPr>
      <w:pStyle w:val="Nagwek"/>
    </w:pPr>
  </w:p>
  <w:p w14:paraId="5225787A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25.2pt;height:125.2pt;visibility:visible;mso-wrap-style:square" o:bullet="t">
        <v:imagedata r:id="rId1" o:title=""/>
      </v:shape>
    </w:pict>
  </w:numPicBullet>
  <w:numPicBullet w:numPicBulletId="1">
    <w:pict>
      <v:shape id="_x0000_i1077" type="#_x0000_t75" style="width:125.2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475B"/>
    <w:rsid w:val="000152F5"/>
    <w:rsid w:val="0004582E"/>
    <w:rsid w:val="000470AA"/>
    <w:rsid w:val="000507A0"/>
    <w:rsid w:val="00055ED9"/>
    <w:rsid w:val="00057CA1"/>
    <w:rsid w:val="00061560"/>
    <w:rsid w:val="000647A9"/>
    <w:rsid w:val="000662E2"/>
    <w:rsid w:val="00066883"/>
    <w:rsid w:val="00071B39"/>
    <w:rsid w:val="00074DD8"/>
    <w:rsid w:val="00075759"/>
    <w:rsid w:val="000806F7"/>
    <w:rsid w:val="00092305"/>
    <w:rsid w:val="0009375D"/>
    <w:rsid w:val="000964F8"/>
    <w:rsid w:val="00097840"/>
    <w:rsid w:val="000A1BC1"/>
    <w:rsid w:val="000B0727"/>
    <w:rsid w:val="000C135D"/>
    <w:rsid w:val="000C70C5"/>
    <w:rsid w:val="000D1A42"/>
    <w:rsid w:val="000D1D43"/>
    <w:rsid w:val="000D225C"/>
    <w:rsid w:val="000D2A5C"/>
    <w:rsid w:val="000D39F0"/>
    <w:rsid w:val="000E0918"/>
    <w:rsid w:val="000E6EAB"/>
    <w:rsid w:val="000E79A9"/>
    <w:rsid w:val="001011C3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D67"/>
    <w:rsid w:val="00137CBF"/>
    <w:rsid w:val="001423B6"/>
    <w:rsid w:val="001448A7"/>
    <w:rsid w:val="00144D94"/>
    <w:rsid w:val="00146621"/>
    <w:rsid w:val="001617E3"/>
    <w:rsid w:val="00162325"/>
    <w:rsid w:val="00177E81"/>
    <w:rsid w:val="00180905"/>
    <w:rsid w:val="0019089E"/>
    <w:rsid w:val="001951DA"/>
    <w:rsid w:val="001B053D"/>
    <w:rsid w:val="001B78CE"/>
    <w:rsid w:val="001C3269"/>
    <w:rsid w:val="001D0CBA"/>
    <w:rsid w:val="001D19B6"/>
    <w:rsid w:val="001D1DB4"/>
    <w:rsid w:val="001D23F1"/>
    <w:rsid w:val="001D25F9"/>
    <w:rsid w:val="001D61ED"/>
    <w:rsid w:val="001E463A"/>
    <w:rsid w:val="001E5B2D"/>
    <w:rsid w:val="0020156C"/>
    <w:rsid w:val="0021064A"/>
    <w:rsid w:val="00210D35"/>
    <w:rsid w:val="00216634"/>
    <w:rsid w:val="00231EE5"/>
    <w:rsid w:val="0023273D"/>
    <w:rsid w:val="00241A4F"/>
    <w:rsid w:val="00242D31"/>
    <w:rsid w:val="0025481E"/>
    <w:rsid w:val="002574F9"/>
    <w:rsid w:val="00262B61"/>
    <w:rsid w:val="00262CC6"/>
    <w:rsid w:val="00263E08"/>
    <w:rsid w:val="00264D23"/>
    <w:rsid w:val="00276811"/>
    <w:rsid w:val="00282699"/>
    <w:rsid w:val="00287BF4"/>
    <w:rsid w:val="002926DF"/>
    <w:rsid w:val="0029390B"/>
    <w:rsid w:val="00296697"/>
    <w:rsid w:val="002A2E23"/>
    <w:rsid w:val="002B0472"/>
    <w:rsid w:val="002B6B12"/>
    <w:rsid w:val="002C21F0"/>
    <w:rsid w:val="002C71A7"/>
    <w:rsid w:val="002D01DF"/>
    <w:rsid w:val="002E3EB3"/>
    <w:rsid w:val="002E6140"/>
    <w:rsid w:val="002E6985"/>
    <w:rsid w:val="002E71B6"/>
    <w:rsid w:val="002F25D8"/>
    <w:rsid w:val="002F35F6"/>
    <w:rsid w:val="002F47F3"/>
    <w:rsid w:val="002F77C8"/>
    <w:rsid w:val="003028BF"/>
    <w:rsid w:val="00304F22"/>
    <w:rsid w:val="00306C7C"/>
    <w:rsid w:val="00312E3C"/>
    <w:rsid w:val="00314F86"/>
    <w:rsid w:val="00317F4D"/>
    <w:rsid w:val="00322EDD"/>
    <w:rsid w:val="003257CD"/>
    <w:rsid w:val="003309FA"/>
    <w:rsid w:val="00332320"/>
    <w:rsid w:val="00347D72"/>
    <w:rsid w:val="00353F45"/>
    <w:rsid w:val="00357611"/>
    <w:rsid w:val="0036432A"/>
    <w:rsid w:val="00364AF9"/>
    <w:rsid w:val="00367237"/>
    <w:rsid w:val="0037077F"/>
    <w:rsid w:val="003707DF"/>
    <w:rsid w:val="00372411"/>
    <w:rsid w:val="00373882"/>
    <w:rsid w:val="003843DB"/>
    <w:rsid w:val="003927EC"/>
    <w:rsid w:val="00393761"/>
    <w:rsid w:val="00394E26"/>
    <w:rsid w:val="00396691"/>
    <w:rsid w:val="00397D18"/>
    <w:rsid w:val="003A1B36"/>
    <w:rsid w:val="003B1454"/>
    <w:rsid w:val="003B18B6"/>
    <w:rsid w:val="003C161B"/>
    <w:rsid w:val="003C59E0"/>
    <w:rsid w:val="003C6C8D"/>
    <w:rsid w:val="003D2656"/>
    <w:rsid w:val="003D4F95"/>
    <w:rsid w:val="003D5F42"/>
    <w:rsid w:val="003D60A9"/>
    <w:rsid w:val="003D6DDA"/>
    <w:rsid w:val="003E76F6"/>
    <w:rsid w:val="003F4C97"/>
    <w:rsid w:val="003F666D"/>
    <w:rsid w:val="003F7FE6"/>
    <w:rsid w:val="00400193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09CC"/>
    <w:rsid w:val="00453EB7"/>
    <w:rsid w:val="00457427"/>
    <w:rsid w:val="00463E39"/>
    <w:rsid w:val="004657FC"/>
    <w:rsid w:val="004733F6"/>
    <w:rsid w:val="00474E69"/>
    <w:rsid w:val="00483E9F"/>
    <w:rsid w:val="00485A2C"/>
    <w:rsid w:val="0049621B"/>
    <w:rsid w:val="004A1D19"/>
    <w:rsid w:val="004A2A55"/>
    <w:rsid w:val="004B6DCA"/>
    <w:rsid w:val="004C1895"/>
    <w:rsid w:val="004C6D40"/>
    <w:rsid w:val="004D6941"/>
    <w:rsid w:val="004E6AA8"/>
    <w:rsid w:val="004F0C3C"/>
    <w:rsid w:val="004F2280"/>
    <w:rsid w:val="004F23BB"/>
    <w:rsid w:val="004F63FC"/>
    <w:rsid w:val="00505A92"/>
    <w:rsid w:val="00514094"/>
    <w:rsid w:val="005203F1"/>
    <w:rsid w:val="00521BC3"/>
    <w:rsid w:val="00533632"/>
    <w:rsid w:val="00534013"/>
    <w:rsid w:val="00540C5C"/>
    <w:rsid w:val="00541E6E"/>
    <w:rsid w:val="0054251F"/>
    <w:rsid w:val="005520D8"/>
    <w:rsid w:val="00555CFB"/>
    <w:rsid w:val="00556CF1"/>
    <w:rsid w:val="005762A7"/>
    <w:rsid w:val="00587CEE"/>
    <w:rsid w:val="005916D7"/>
    <w:rsid w:val="00592777"/>
    <w:rsid w:val="0059427F"/>
    <w:rsid w:val="005A698C"/>
    <w:rsid w:val="005C0CAC"/>
    <w:rsid w:val="005D062E"/>
    <w:rsid w:val="005E04AD"/>
    <w:rsid w:val="005E0799"/>
    <w:rsid w:val="005E10F9"/>
    <w:rsid w:val="005E1200"/>
    <w:rsid w:val="005E3435"/>
    <w:rsid w:val="005E737D"/>
    <w:rsid w:val="005F45EE"/>
    <w:rsid w:val="005F5A80"/>
    <w:rsid w:val="00603F90"/>
    <w:rsid w:val="006044FF"/>
    <w:rsid w:val="00604BF2"/>
    <w:rsid w:val="00607CC5"/>
    <w:rsid w:val="0061179B"/>
    <w:rsid w:val="006125F9"/>
    <w:rsid w:val="00633014"/>
    <w:rsid w:val="0063437B"/>
    <w:rsid w:val="00634823"/>
    <w:rsid w:val="0064017E"/>
    <w:rsid w:val="00647056"/>
    <w:rsid w:val="006533D1"/>
    <w:rsid w:val="00653ABF"/>
    <w:rsid w:val="00654BB6"/>
    <w:rsid w:val="006673CA"/>
    <w:rsid w:val="0067108B"/>
    <w:rsid w:val="00673C26"/>
    <w:rsid w:val="00674DE5"/>
    <w:rsid w:val="0067691E"/>
    <w:rsid w:val="00677ACA"/>
    <w:rsid w:val="006812AF"/>
    <w:rsid w:val="0068327D"/>
    <w:rsid w:val="00691534"/>
    <w:rsid w:val="00693880"/>
    <w:rsid w:val="00694AF0"/>
    <w:rsid w:val="00695022"/>
    <w:rsid w:val="00697E5E"/>
    <w:rsid w:val="006A4686"/>
    <w:rsid w:val="006B0E9E"/>
    <w:rsid w:val="006B486D"/>
    <w:rsid w:val="006B5536"/>
    <w:rsid w:val="006B5AE4"/>
    <w:rsid w:val="006D1507"/>
    <w:rsid w:val="006D15C7"/>
    <w:rsid w:val="006D4054"/>
    <w:rsid w:val="006E02EC"/>
    <w:rsid w:val="006E032F"/>
    <w:rsid w:val="006E3C4F"/>
    <w:rsid w:val="006E6F41"/>
    <w:rsid w:val="006E73E6"/>
    <w:rsid w:val="007211B1"/>
    <w:rsid w:val="007277DA"/>
    <w:rsid w:val="00731D27"/>
    <w:rsid w:val="0073501F"/>
    <w:rsid w:val="0074494E"/>
    <w:rsid w:val="00746187"/>
    <w:rsid w:val="007572B7"/>
    <w:rsid w:val="0076254F"/>
    <w:rsid w:val="00766D43"/>
    <w:rsid w:val="007801F5"/>
    <w:rsid w:val="00783CA4"/>
    <w:rsid w:val="007842FB"/>
    <w:rsid w:val="00786124"/>
    <w:rsid w:val="0079514B"/>
    <w:rsid w:val="00795252"/>
    <w:rsid w:val="007A2DC1"/>
    <w:rsid w:val="007B3ED5"/>
    <w:rsid w:val="007B7F5D"/>
    <w:rsid w:val="007C5801"/>
    <w:rsid w:val="007D0869"/>
    <w:rsid w:val="007D14C4"/>
    <w:rsid w:val="007D3319"/>
    <w:rsid w:val="007D335D"/>
    <w:rsid w:val="007D605C"/>
    <w:rsid w:val="007E3314"/>
    <w:rsid w:val="007E3514"/>
    <w:rsid w:val="007E4B03"/>
    <w:rsid w:val="007E6F11"/>
    <w:rsid w:val="007F324B"/>
    <w:rsid w:val="0080553C"/>
    <w:rsid w:val="00805B46"/>
    <w:rsid w:val="00805DB4"/>
    <w:rsid w:val="00813EAB"/>
    <w:rsid w:val="00823593"/>
    <w:rsid w:val="00825DC2"/>
    <w:rsid w:val="00834AD3"/>
    <w:rsid w:val="00843795"/>
    <w:rsid w:val="00847F0F"/>
    <w:rsid w:val="00852448"/>
    <w:rsid w:val="008576C7"/>
    <w:rsid w:val="00877F6C"/>
    <w:rsid w:val="00882290"/>
    <w:rsid w:val="0088258A"/>
    <w:rsid w:val="00886332"/>
    <w:rsid w:val="008925F0"/>
    <w:rsid w:val="0089448A"/>
    <w:rsid w:val="00897877"/>
    <w:rsid w:val="008A22FC"/>
    <w:rsid w:val="008A26D9"/>
    <w:rsid w:val="008A7B5B"/>
    <w:rsid w:val="008B12D2"/>
    <w:rsid w:val="008C0C29"/>
    <w:rsid w:val="008D02DA"/>
    <w:rsid w:val="008D6725"/>
    <w:rsid w:val="008D76BC"/>
    <w:rsid w:val="008D7883"/>
    <w:rsid w:val="008E0BAC"/>
    <w:rsid w:val="008E7DBA"/>
    <w:rsid w:val="008F0829"/>
    <w:rsid w:val="008F20EC"/>
    <w:rsid w:val="008F3638"/>
    <w:rsid w:val="008F4441"/>
    <w:rsid w:val="008F6B20"/>
    <w:rsid w:val="008F6F31"/>
    <w:rsid w:val="008F74DF"/>
    <w:rsid w:val="008F750A"/>
    <w:rsid w:val="00902274"/>
    <w:rsid w:val="009127BA"/>
    <w:rsid w:val="00920AAE"/>
    <w:rsid w:val="009227A6"/>
    <w:rsid w:val="009273CC"/>
    <w:rsid w:val="00933EC1"/>
    <w:rsid w:val="00937456"/>
    <w:rsid w:val="009446AD"/>
    <w:rsid w:val="009530DB"/>
    <w:rsid w:val="00953676"/>
    <w:rsid w:val="00956F30"/>
    <w:rsid w:val="009617E5"/>
    <w:rsid w:val="00966C9A"/>
    <w:rsid w:val="00967BE6"/>
    <w:rsid w:val="009705EE"/>
    <w:rsid w:val="00977927"/>
    <w:rsid w:val="009806CB"/>
    <w:rsid w:val="0098135C"/>
    <w:rsid w:val="0098156A"/>
    <w:rsid w:val="00991BAC"/>
    <w:rsid w:val="00997DB9"/>
    <w:rsid w:val="009A6EA0"/>
    <w:rsid w:val="009C1335"/>
    <w:rsid w:val="009C1AB2"/>
    <w:rsid w:val="009C7251"/>
    <w:rsid w:val="009E2E91"/>
    <w:rsid w:val="00A01B40"/>
    <w:rsid w:val="00A139F5"/>
    <w:rsid w:val="00A32E16"/>
    <w:rsid w:val="00A365F4"/>
    <w:rsid w:val="00A454C1"/>
    <w:rsid w:val="00A47D80"/>
    <w:rsid w:val="00A53132"/>
    <w:rsid w:val="00A563F2"/>
    <w:rsid w:val="00A566E8"/>
    <w:rsid w:val="00A66347"/>
    <w:rsid w:val="00A7403A"/>
    <w:rsid w:val="00A810F9"/>
    <w:rsid w:val="00A82D31"/>
    <w:rsid w:val="00A85E7E"/>
    <w:rsid w:val="00A86ECC"/>
    <w:rsid w:val="00A86FCC"/>
    <w:rsid w:val="00A90A6D"/>
    <w:rsid w:val="00A971E5"/>
    <w:rsid w:val="00AA710D"/>
    <w:rsid w:val="00AB64F3"/>
    <w:rsid w:val="00AB6D25"/>
    <w:rsid w:val="00AD0DCC"/>
    <w:rsid w:val="00AD0E56"/>
    <w:rsid w:val="00AD56A0"/>
    <w:rsid w:val="00AD7D81"/>
    <w:rsid w:val="00AE0E68"/>
    <w:rsid w:val="00AE229B"/>
    <w:rsid w:val="00AE2D4B"/>
    <w:rsid w:val="00AE4F99"/>
    <w:rsid w:val="00B11B69"/>
    <w:rsid w:val="00B14952"/>
    <w:rsid w:val="00B16871"/>
    <w:rsid w:val="00B25B45"/>
    <w:rsid w:val="00B31E5A"/>
    <w:rsid w:val="00B47359"/>
    <w:rsid w:val="00B653AB"/>
    <w:rsid w:val="00B65F9E"/>
    <w:rsid w:val="00B66B19"/>
    <w:rsid w:val="00B914E9"/>
    <w:rsid w:val="00B956EE"/>
    <w:rsid w:val="00B97AAF"/>
    <w:rsid w:val="00BA2BA1"/>
    <w:rsid w:val="00BA2BA7"/>
    <w:rsid w:val="00BA3447"/>
    <w:rsid w:val="00BA3562"/>
    <w:rsid w:val="00BB47C0"/>
    <w:rsid w:val="00BB4F09"/>
    <w:rsid w:val="00BC0EDF"/>
    <w:rsid w:val="00BC2D48"/>
    <w:rsid w:val="00BC58FA"/>
    <w:rsid w:val="00BC6A76"/>
    <w:rsid w:val="00BD4E33"/>
    <w:rsid w:val="00BF113A"/>
    <w:rsid w:val="00BF1540"/>
    <w:rsid w:val="00C030DE"/>
    <w:rsid w:val="00C051A8"/>
    <w:rsid w:val="00C1277F"/>
    <w:rsid w:val="00C22105"/>
    <w:rsid w:val="00C244B6"/>
    <w:rsid w:val="00C24ACA"/>
    <w:rsid w:val="00C27BF1"/>
    <w:rsid w:val="00C3702F"/>
    <w:rsid w:val="00C4500A"/>
    <w:rsid w:val="00C55F89"/>
    <w:rsid w:val="00C613F9"/>
    <w:rsid w:val="00C62238"/>
    <w:rsid w:val="00C64A37"/>
    <w:rsid w:val="00C651D5"/>
    <w:rsid w:val="00C7158E"/>
    <w:rsid w:val="00C7250B"/>
    <w:rsid w:val="00C7346B"/>
    <w:rsid w:val="00C7351A"/>
    <w:rsid w:val="00C77C0E"/>
    <w:rsid w:val="00C865B1"/>
    <w:rsid w:val="00C91687"/>
    <w:rsid w:val="00C924A8"/>
    <w:rsid w:val="00C945FE"/>
    <w:rsid w:val="00C96FAA"/>
    <w:rsid w:val="00C97A04"/>
    <w:rsid w:val="00C97AC2"/>
    <w:rsid w:val="00CA107B"/>
    <w:rsid w:val="00CA484D"/>
    <w:rsid w:val="00CA4FB6"/>
    <w:rsid w:val="00CB2F90"/>
    <w:rsid w:val="00CB6AD4"/>
    <w:rsid w:val="00CC739E"/>
    <w:rsid w:val="00CD1EBB"/>
    <w:rsid w:val="00CD28CF"/>
    <w:rsid w:val="00CD58B7"/>
    <w:rsid w:val="00CD7967"/>
    <w:rsid w:val="00CE698E"/>
    <w:rsid w:val="00CF18EE"/>
    <w:rsid w:val="00CF30BD"/>
    <w:rsid w:val="00CF4099"/>
    <w:rsid w:val="00D00796"/>
    <w:rsid w:val="00D17351"/>
    <w:rsid w:val="00D25707"/>
    <w:rsid w:val="00D261A2"/>
    <w:rsid w:val="00D31751"/>
    <w:rsid w:val="00D404BC"/>
    <w:rsid w:val="00D616D2"/>
    <w:rsid w:val="00D63B5F"/>
    <w:rsid w:val="00D70EF7"/>
    <w:rsid w:val="00D8397C"/>
    <w:rsid w:val="00D86D78"/>
    <w:rsid w:val="00D94EED"/>
    <w:rsid w:val="00D96026"/>
    <w:rsid w:val="00D972F6"/>
    <w:rsid w:val="00DA331D"/>
    <w:rsid w:val="00DA7C1C"/>
    <w:rsid w:val="00DB06C4"/>
    <w:rsid w:val="00DB0852"/>
    <w:rsid w:val="00DB147A"/>
    <w:rsid w:val="00DB1B7A"/>
    <w:rsid w:val="00DB706E"/>
    <w:rsid w:val="00DC3627"/>
    <w:rsid w:val="00DC6708"/>
    <w:rsid w:val="00DD011A"/>
    <w:rsid w:val="00DD4846"/>
    <w:rsid w:val="00DE2400"/>
    <w:rsid w:val="00DE58F1"/>
    <w:rsid w:val="00DE6B58"/>
    <w:rsid w:val="00DF0654"/>
    <w:rsid w:val="00DF5E32"/>
    <w:rsid w:val="00E01436"/>
    <w:rsid w:val="00E03E79"/>
    <w:rsid w:val="00E045BD"/>
    <w:rsid w:val="00E04D6C"/>
    <w:rsid w:val="00E17B77"/>
    <w:rsid w:val="00E231AB"/>
    <w:rsid w:val="00E23337"/>
    <w:rsid w:val="00E24BB4"/>
    <w:rsid w:val="00E259EA"/>
    <w:rsid w:val="00E25D33"/>
    <w:rsid w:val="00E27412"/>
    <w:rsid w:val="00E32061"/>
    <w:rsid w:val="00E32AFF"/>
    <w:rsid w:val="00E33232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64C5"/>
    <w:rsid w:val="00E671A2"/>
    <w:rsid w:val="00E76D26"/>
    <w:rsid w:val="00E76EE5"/>
    <w:rsid w:val="00E83234"/>
    <w:rsid w:val="00E93F11"/>
    <w:rsid w:val="00E95B8E"/>
    <w:rsid w:val="00E97D94"/>
    <w:rsid w:val="00EB1390"/>
    <w:rsid w:val="00EB2C71"/>
    <w:rsid w:val="00EB3333"/>
    <w:rsid w:val="00EB4340"/>
    <w:rsid w:val="00EB556D"/>
    <w:rsid w:val="00EB5A7D"/>
    <w:rsid w:val="00EB7309"/>
    <w:rsid w:val="00EC537A"/>
    <w:rsid w:val="00ED55C0"/>
    <w:rsid w:val="00ED682B"/>
    <w:rsid w:val="00EE41D5"/>
    <w:rsid w:val="00F0166F"/>
    <w:rsid w:val="00F037A4"/>
    <w:rsid w:val="00F049AB"/>
    <w:rsid w:val="00F142DB"/>
    <w:rsid w:val="00F27C8F"/>
    <w:rsid w:val="00F32749"/>
    <w:rsid w:val="00F33074"/>
    <w:rsid w:val="00F37172"/>
    <w:rsid w:val="00F4477E"/>
    <w:rsid w:val="00F46269"/>
    <w:rsid w:val="00F57869"/>
    <w:rsid w:val="00F60BA8"/>
    <w:rsid w:val="00F67D8F"/>
    <w:rsid w:val="00F70174"/>
    <w:rsid w:val="00F7769D"/>
    <w:rsid w:val="00F802BE"/>
    <w:rsid w:val="00F80E93"/>
    <w:rsid w:val="00F86024"/>
    <w:rsid w:val="00F8611A"/>
    <w:rsid w:val="00FA5128"/>
    <w:rsid w:val="00FB42D4"/>
    <w:rsid w:val="00FB5906"/>
    <w:rsid w:val="00FB762F"/>
    <w:rsid w:val="00FC2AED"/>
    <w:rsid w:val="00FD5EA7"/>
    <w:rsid w:val="00FE36CF"/>
    <w:rsid w:val="00FE432E"/>
    <w:rsid w:val="00FF01A5"/>
    <w:rsid w:val="00FF0246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F79C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image" Target="media/image13.png"/><Relationship Id="rId33" Type="http://schemas.openxmlformats.org/officeDocument/2006/relationships/hyperlink" Target="https://stat.gov.pl/metainformacje/slownik-pojec/pojecia-stosowane-w-statystyce-publicznej/355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dg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image" Target="media/image12.png"/><Relationship Id="rId32" Type="http://schemas.openxmlformats.org/officeDocument/2006/relationships/hyperlink" Target="http://stat.gov.pl/metainformacje/slownik-pojec/pojecia-stosowane-w-statystyce-publicznej/3013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stat.gov.pl/Klasyfikacje/" TargetMode="External"/><Relationship Id="rId23" Type="http://schemas.openxmlformats.org/officeDocument/2006/relationships/image" Target="media/image11.png"/><Relationship Id="rId28" Type="http://schemas.openxmlformats.org/officeDocument/2006/relationships/hyperlink" Target="http://swaid.stat.gov.pl/SitePagesDBW/RynekPracy.aspx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3012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jpg"/><Relationship Id="rId22" Type="http://schemas.openxmlformats.org/officeDocument/2006/relationships/image" Target="media/image10.png"/><Relationship Id="rId27" Type="http://schemas.openxmlformats.org/officeDocument/2006/relationships/hyperlink" Target="http://stat.gov.pl/obszary-tematyczne/rynek-pracy/" TargetMode="External"/><Relationship Id="rId30" Type="http://schemas.openxmlformats.org/officeDocument/2006/relationships/hyperlink" Target="https://stat.gov.pl/metainformacje/slownik-pojec/pojecia-stosowane-w-statystyce-publicznej/3011,pojecie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Informacja sygnalna_Popyt na prace w czwartym kwartale 2021 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STAT\OLSZEWSKAK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5FE0-1FCF-490D-B694-FAEF58CE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7353E627-76CF-4CE8-B4D3-22D13890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2181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czwartym kwartale 2021 r.</dc:title>
  <dc:subject>Popyt na pracę</dc:subject>
  <dc:creator>Główny Urząd Statystyczny</dc:creator>
  <cp:keywords>popyt na pracę; wolne miejsca pracy; odsetek niewykorzystania wolnych miejsc pracy; wskaźnik wakatów; nowo utworzone miejsca pracy; zlikwidowane miejsca pracy</cp:keywords>
  <dc:description/>
  <cp:lastPrinted>2022-03-07T12:19:00Z</cp:lastPrinted>
  <dcterms:created xsi:type="dcterms:W3CDTF">2022-03-08T11:37:00Z</dcterms:created>
  <dcterms:modified xsi:type="dcterms:W3CDTF">2022-03-08T11:37:00Z</dcterms:modified>
  <cp:category>Popyt na pracę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