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21723" w14:textId="3F9D9BCC" w:rsidR="00393761" w:rsidRPr="007D605C" w:rsidRDefault="00BD4270" w:rsidP="00F049AB">
      <w:pPr>
        <w:pStyle w:val="Tytuinfomacjisygnalnej"/>
      </w:pPr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9F6918">
        <w:t> sektorze przedsiębiorstw w</w:t>
      </w:r>
      <w:r w:rsidR="003A66AF">
        <w:t xml:space="preserve"> </w:t>
      </w:r>
      <w:r w:rsidR="0022686D">
        <w:t>październiku</w:t>
      </w:r>
      <w:r w:rsidR="00B0362E">
        <w:t xml:space="preserve"> </w:t>
      </w:r>
      <w:r>
        <w:t>2022</w:t>
      </w:r>
      <w:r w:rsidRPr="0026490D">
        <w:t xml:space="preserve"> r.</w:t>
      </w:r>
      <w:r w:rsidR="00364AF9" w:rsidRPr="007D605C">
        <w:rPr>
          <w:sz w:val="32"/>
        </w:rPr>
        <w:tab/>
      </w:r>
    </w:p>
    <w:p w14:paraId="35DE4074" w14:textId="38068E15" w:rsidR="00DE58F1" w:rsidRPr="006F6EE4" w:rsidRDefault="00502A27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6A1C2E56">
          <v:roundrect id="Pole tekstowe 2" o:spid="_x0000_s1026" alt="Wzrost o 2,4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14:paraId="224E81F2" w14:textId="4B3BEE2E" w:rsidR="00C86BE2" w:rsidRPr="000430E2" w:rsidRDefault="00C86BE2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9F6918">
                    <w:rPr>
                      <w:rStyle w:val="WartowskanikaZnak"/>
                    </w:rPr>
                    <w:t>2,4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38DBF476" w14:textId="77777777"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14:paraId="693E1AA5" w14:textId="77777777" w:rsidR="00C86BE2" w:rsidRPr="007D605C" w:rsidRDefault="00C86BE2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22686D">
        <w:t xml:space="preserve">W październiku </w:t>
      </w:r>
      <w:r w:rsidR="00841E07" w:rsidRPr="00841E07">
        <w:t>2022 r. przeciętne za</w:t>
      </w:r>
      <w:r w:rsidR="00841E07">
        <w:t>trudnienie w sektorze</w:t>
      </w:r>
      <w:r w:rsidR="007C588D">
        <w:t xml:space="preserve"> przedsiębiorstw w porównaniu z </w:t>
      </w:r>
      <w:r w:rsidR="0022686D">
        <w:t>październikiem</w:t>
      </w:r>
      <w:r w:rsidR="00841E07">
        <w:t xml:space="preserve"> 2021 r. było wyższe o 2,</w:t>
      </w:r>
      <w:r w:rsidR="009F6918">
        <w:t>4</w:t>
      </w:r>
      <w:r w:rsidR="00CE6005">
        <w:t>% i </w:t>
      </w:r>
      <w:r w:rsidR="00841E07">
        <w:t xml:space="preserve">wyniosło </w:t>
      </w:r>
      <w:r w:rsidR="00B0362E">
        <w:t>6</w:t>
      </w:r>
      <w:r w:rsidR="009F6918">
        <w:t>500,9</w:t>
      </w:r>
      <w:r w:rsidR="00C05F95">
        <w:t xml:space="preserve">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9F6918">
        <w:t>zwiększyło</w:t>
      </w:r>
      <w:r w:rsidR="00937591">
        <w:t xml:space="preserve"> się</w:t>
      </w:r>
      <w:r w:rsidR="001F3F7A">
        <w:t xml:space="preserve"> minimalnie</w:t>
      </w:r>
      <w:r w:rsidR="009B33BA">
        <w:t xml:space="preserve">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C05F95">
        <w:t>1</w:t>
      </w:r>
      <w:r w:rsidR="00841E07">
        <w:t>%</w:t>
      </w:r>
      <w:r w:rsidR="00E65275">
        <w:t>)</w:t>
      </w:r>
      <w:r w:rsidR="00841E07">
        <w:t xml:space="preserve">. </w:t>
      </w:r>
    </w:p>
    <w:p w14:paraId="2A5B7876" w14:textId="1236CDC6" w:rsidR="00BD4270" w:rsidRPr="00841E07" w:rsidRDefault="00502A27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562A9326">
          <v:roundrect id="_x0000_s1033" alt="Wzrost o 13,0% rok do roku przeciętnego miesięcznego wynagrodzenia brutto w sektorze przedsiębiorstw" style="position:absolute;margin-left:.05pt;margin-top:3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14:paraId="72689856" w14:textId="4140F277" w:rsidR="00C86BE2" w:rsidRPr="000430E2" w:rsidRDefault="00C86BE2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9F6918">
                    <w:rPr>
                      <w:rStyle w:val="WartowskanikaZnak"/>
                    </w:rPr>
                    <w:t>3</w:t>
                  </w:r>
                  <w:r>
                    <w:rPr>
                      <w:rStyle w:val="WartowskanikaZnak"/>
                    </w:rPr>
                    <w:t>,</w:t>
                  </w:r>
                  <w:r w:rsidR="009F6918">
                    <w:rPr>
                      <w:rStyle w:val="WartowskanikaZnak"/>
                    </w:rPr>
                    <w:t>0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31A90245" w14:textId="77777777"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41E07" w:rsidRPr="00841E07">
        <w:t>Przeciętne miesięczne wynagro</w:t>
      </w:r>
      <w:r w:rsidR="00841E07">
        <w:t>dzenie w sektorze przedsiębiorstw w</w:t>
      </w:r>
      <w:r w:rsidR="009F6918">
        <w:t xml:space="preserve"> październiku </w:t>
      </w:r>
      <w:r w:rsidR="00E1370A">
        <w:t>2022 r. w </w:t>
      </w:r>
      <w:r w:rsidR="00841E07">
        <w:t>porównaniu z</w:t>
      </w:r>
      <w:r w:rsidR="009B33BA">
        <w:t> </w:t>
      </w:r>
      <w:r w:rsidR="009F6918">
        <w:t>październikiem</w:t>
      </w:r>
      <w:r w:rsidR="00E1370A">
        <w:t xml:space="preserve"> 2021 r. było wyższe o </w:t>
      </w:r>
      <w:r w:rsidR="003C5476">
        <w:t>1</w:t>
      </w:r>
      <w:r w:rsidR="009F6918">
        <w:t>3</w:t>
      </w:r>
      <w:r w:rsidR="006462B4">
        <w:t>,</w:t>
      </w:r>
      <w:r w:rsidR="009F6918">
        <w:t>0</w:t>
      </w:r>
      <w:r w:rsidR="00841E07">
        <w:t xml:space="preserve">% i wyniosło </w:t>
      </w:r>
      <w:r w:rsidR="009F6918">
        <w:t>6687,92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9F6918">
        <w:t>września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16562C">
        <w:t>pozostało na podobnym poziomie.</w:t>
      </w:r>
      <w:r w:rsidR="00841E07">
        <w:t xml:space="preserve"> </w:t>
      </w:r>
    </w:p>
    <w:p w14:paraId="122903F0" w14:textId="77777777" w:rsidR="00E95B8E" w:rsidRPr="00F8556E" w:rsidRDefault="00502A27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 w14:anchorId="3A5C06F3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14:paraId="248427FE" w14:textId="77777777" w:rsidR="00C86BE2" w:rsidRPr="00705D39" w:rsidRDefault="00C86BE2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14:paraId="4A88C316" w14:textId="289D513B"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14:paraId="7BB105F8" w14:textId="3774382C"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="009F6918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 październiku 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14:paraId="77530EC2" w14:textId="77777777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513EF946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EDC7C5" w14:textId="74A2E96C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15CC7F" w14:textId="0811379F" w:rsidR="00DA1CCA" w:rsidRPr="00CC690C" w:rsidRDefault="00C17358" w:rsidP="009F691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14:paraId="38517AC0" w14:textId="77777777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6A1499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A50F9E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54F8AA" w14:textId="7B3AE2FD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09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D46A8C" w14:textId="5F98E9F0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5086010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6D5A3288" w14:textId="7525AB1E" w:rsidR="00DA1CCA" w:rsidRPr="00CC690C" w:rsidRDefault="00DA1CCA" w:rsidP="009F6918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14:paraId="6A1B29AF" w14:textId="77777777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DEEE98" w14:textId="77777777"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7404B4" w14:textId="7B9F4355" w:rsidR="00DA1CCA" w:rsidRPr="00CC690C" w:rsidRDefault="00B0362E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500,9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E52BCD" w14:textId="039E1748" w:rsidR="00DA1CCA" w:rsidRPr="002E7CC3" w:rsidRDefault="009F6918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CE636F" w14:textId="24B8A326" w:rsidR="00DA1CCA" w:rsidRPr="00CC690C" w:rsidRDefault="00DA1CCA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EC9A537" w14:textId="70B3E990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6500,9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8D40D9E" w14:textId="77777777"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DA1CCA" w:rsidRPr="002751A8" w14:paraId="1910F38F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1AFCC3" w14:textId="77777777"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5F84AE" w14:textId="1DC399B2" w:rsidR="00DA1CCA" w:rsidRPr="00CC690C" w:rsidRDefault="009F6918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6687,92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71D7C3" w14:textId="4307BF9F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6F116E" w14:textId="6E859A09" w:rsidR="00DA1CCA" w:rsidRPr="00CC690C" w:rsidRDefault="009F6918" w:rsidP="00CE600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FC8EA4" w14:textId="4F4AC431" w:rsidR="00DA1CCA" w:rsidRPr="00CC690C" w:rsidRDefault="009F6918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6564,40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F8EFB5" w14:textId="23D53779" w:rsidR="00DA1CCA" w:rsidRPr="00CC690C" w:rsidRDefault="00AD22EC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14:paraId="2E62BDEA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5C71B7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835F3D" w14:textId="205EFF11" w:rsidR="00DA1CCA" w:rsidRPr="00CC690C" w:rsidRDefault="00B0362E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6687,7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94DE6" w14:textId="1D25067A" w:rsidR="00DA1CCA" w:rsidRPr="00CC690C" w:rsidRDefault="009F6918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5E46DF" w14:textId="41817985" w:rsidR="00DA1CCA" w:rsidRPr="00CC690C" w:rsidRDefault="009F6918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113,0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5D1BC72" w14:textId="16BD2E87" w:rsidR="00DA1CCA" w:rsidRPr="00CC690C" w:rsidRDefault="009F6918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6563,29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7A371663" w14:textId="2FD66068" w:rsidR="00DA1CCA" w:rsidRPr="00CC690C" w:rsidRDefault="00AD22EC" w:rsidP="009F6918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9F6918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</w:tbl>
    <w:p w14:paraId="1D1C8DDB" w14:textId="77777777"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14:paraId="6B7AC7D9" w14:textId="79C429A8" w:rsidR="00E46E44" w:rsidRDefault="006B6A95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 październiku </w:t>
      </w:r>
      <w:r w:rsidR="00EB46DB">
        <w:rPr>
          <w:rFonts w:eastAsia="Calibri"/>
          <w:shd w:val="clear" w:color="auto" w:fill="FFFFFF"/>
        </w:rPr>
        <w:t xml:space="preserve">w porównaniu z </w:t>
      </w:r>
      <w:r>
        <w:rPr>
          <w:rFonts w:eastAsia="Calibri"/>
          <w:shd w:val="clear" w:color="auto" w:fill="FFFFFF"/>
        </w:rPr>
        <w:t>wrześniem</w:t>
      </w:r>
      <w:r w:rsidR="00EB46DB">
        <w:rPr>
          <w:rFonts w:eastAsia="Calibri"/>
          <w:shd w:val="clear" w:color="auto" w:fill="FFFFFF"/>
        </w:rPr>
        <w:t xml:space="preserve"> </w:t>
      </w:r>
      <w:r w:rsidR="00CB13DD">
        <w:rPr>
          <w:rFonts w:eastAsia="Calibri"/>
          <w:shd w:val="clear" w:color="auto" w:fill="FFFFFF"/>
        </w:rPr>
        <w:t xml:space="preserve">2022 r. </w:t>
      </w:r>
      <w:r w:rsidR="00CB13DD" w:rsidRPr="006F44E3">
        <w:rPr>
          <w:rFonts w:eastAsia="Calibri"/>
          <w:b/>
          <w:shd w:val="clear" w:color="auto" w:fill="FFFFFF"/>
        </w:rPr>
        <w:t>przeciętne zatrudnienie w sektorze przedsiębiorstw</w:t>
      </w:r>
      <w:r w:rsidR="00CB13DD">
        <w:rPr>
          <w:rFonts w:eastAsia="Calibri"/>
          <w:shd w:val="clear" w:color="auto" w:fill="FFFFFF"/>
        </w:rPr>
        <w:t xml:space="preserve"> </w:t>
      </w:r>
      <w:r>
        <w:rPr>
          <w:rFonts w:eastAsia="Calibri"/>
          <w:shd w:val="clear" w:color="auto" w:fill="FFFFFF"/>
        </w:rPr>
        <w:t>zwiększyło</w:t>
      </w:r>
      <w:r w:rsidR="00CB13DD">
        <w:rPr>
          <w:rFonts w:eastAsia="Calibri"/>
          <w:shd w:val="clear" w:color="auto" w:fill="FFFFFF"/>
        </w:rPr>
        <w:t xml:space="preserve"> się minimalnie </w:t>
      </w:r>
      <w:r w:rsidR="00860400">
        <w:rPr>
          <w:rFonts w:eastAsia="Calibri"/>
          <w:shd w:val="clear" w:color="auto" w:fill="FFFFFF"/>
        </w:rPr>
        <w:t>(</w:t>
      </w:r>
      <w:r w:rsidR="00CB13DD">
        <w:rPr>
          <w:rFonts w:eastAsia="Calibri"/>
          <w:shd w:val="clear" w:color="auto" w:fill="FFFFFF"/>
        </w:rPr>
        <w:t>o 0,</w:t>
      </w:r>
      <w:r w:rsidR="00925A80">
        <w:rPr>
          <w:rFonts w:eastAsia="Calibri"/>
          <w:shd w:val="clear" w:color="auto" w:fill="FFFFFF"/>
        </w:rPr>
        <w:t>1</w:t>
      </w:r>
      <w:r w:rsidR="00CB13DD">
        <w:rPr>
          <w:rFonts w:eastAsia="Calibri"/>
          <w:shd w:val="clear" w:color="auto" w:fill="FFFFFF"/>
        </w:rPr>
        <w:t>%</w:t>
      </w:r>
      <w:r w:rsidR="00860400">
        <w:rPr>
          <w:rFonts w:eastAsia="Calibri"/>
          <w:shd w:val="clear" w:color="auto" w:fill="FFFFFF"/>
        </w:rPr>
        <w:t>)</w:t>
      </w:r>
      <w:r>
        <w:rPr>
          <w:rFonts w:eastAsia="Calibri"/>
          <w:shd w:val="clear" w:color="auto" w:fill="FFFFFF"/>
        </w:rPr>
        <w:t xml:space="preserve">. </w:t>
      </w:r>
      <w:r w:rsidR="00925A80">
        <w:rPr>
          <w:rFonts w:eastAsia="Calibri"/>
          <w:shd w:val="clear" w:color="auto" w:fill="FFFFFF"/>
        </w:rPr>
        <w:t xml:space="preserve">Niewielki </w:t>
      </w:r>
      <w:r>
        <w:rPr>
          <w:rFonts w:eastAsia="Calibri"/>
          <w:shd w:val="clear" w:color="auto" w:fill="FFFFFF"/>
        </w:rPr>
        <w:t>wzrost</w:t>
      </w:r>
      <w:r w:rsidR="00E46E44">
        <w:rPr>
          <w:rFonts w:eastAsia="Calibri"/>
          <w:shd w:val="clear" w:color="auto" w:fill="FFFFFF"/>
        </w:rPr>
        <w:t xml:space="preserve"> przeciętn</w:t>
      </w:r>
      <w:r w:rsidR="005D2952">
        <w:rPr>
          <w:rFonts w:eastAsia="Calibri"/>
          <w:shd w:val="clear" w:color="auto" w:fill="FFFFFF"/>
        </w:rPr>
        <w:t>ego zatrudnienia w </w:t>
      </w:r>
      <w:r>
        <w:rPr>
          <w:rFonts w:eastAsia="Calibri"/>
          <w:shd w:val="clear" w:color="auto" w:fill="FFFFFF"/>
        </w:rPr>
        <w:t xml:space="preserve">październiku </w:t>
      </w:r>
      <w:r w:rsidR="006F6EE4">
        <w:rPr>
          <w:rFonts w:eastAsia="Calibri"/>
          <w:shd w:val="clear" w:color="auto" w:fill="FFFFFF"/>
        </w:rPr>
        <w:t>2022</w:t>
      </w:r>
      <w:r w:rsidR="00AF195C">
        <w:rPr>
          <w:rFonts w:eastAsia="Calibri"/>
          <w:shd w:val="clear" w:color="auto" w:fill="FFFFFF"/>
        </w:rPr>
        <w:t xml:space="preserve"> r. był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644CBB">
        <w:rPr>
          <w:rFonts w:eastAsia="Calibri"/>
          <w:shd w:val="clear" w:color="auto" w:fill="FFFFFF"/>
        </w:rPr>
        <w:t xml:space="preserve">przyjęć w jednostkach. </w:t>
      </w:r>
    </w:p>
    <w:p w14:paraId="6051BFFF" w14:textId="2BF025DE"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D80E06">
        <w:rPr>
          <w:rFonts w:eastAsia="Calibri"/>
          <w:shd w:val="clear" w:color="auto" w:fill="FFFFFF"/>
        </w:rPr>
        <w:t>październik</w:t>
      </w:r>
      <w:r>
        <w:rPr>
          <w:rFonts w:eastAsia="Calibri"/>
          <w:shd w:val="clear" w:color="auto" w:fill="FFFFFF"/>
        </w:rPr>
        <w:t xml:space="preserve"> 2022 r. do </w:t>
      </w:r>
      <w:r w:rsidR="00D80E06">
        <w:rPr>
          <w:rFonts w:eastAsia="Calibri"/>
          <w:shd w:val="clear" w:color="auto" w:fill="FFFFFF"/>
        </w:rPr>
        <w:t>października</w:t>
      </w:r>
      <w:r>
        <w:rPr>
          <w:rFonts w:eastAsia="Calibri"/>
          <w:shd w:val="clear" w:color="auto" w:fill="FFFFFF"/>
        </w:rPr>
        <w:t xml:space="preserve"> 2021 r., przeciętne zatrudnienie w sektorze przedsiębiorstw zwiększyło się o 2,</w:t>
      </w:r>
      <w:r w:rsidR="00D80E06">
        <w:rPr>
          <w:rFonts w:eastAsia="Calibri"/>
          <w:shd w:val="clear" w:color="auto" w:fill="FFFFFF"/>
        </w:rPr>
        <w:t>4</w:t>
      </w:r>
      <w:r w:rsidR="00860400">
        <w:rPr>
          <w:rFonts w:eastAsia="Calibri"/>
          <w:shd w:val="clear" w:color="auto" w:fill="FFFFFF"/>
        </w:rPr>
        <w:t>%</w:t>
      </w:r>
      <w:r w:rsidR="00D80E06">
        <w:rPr>
          <w:rFonts w:eastAsia="Calibri"/>
          <w:shd w:val="clear" w:color="auto" w:fill="FFFFFF"/>
        </w:rPr>
        <w:t xml:space="preserve">, podczas gdy w październiku </w:t>
      </w:r>
      <w:r>
        <w:rPr>
          <w:rFonts w:eastAsia="Calibri"/>
          <w:shd w:val="clear" w:color="auto" w:fill="FFFFFF"/>
        </w:rPr>
        <w:t xml:space="preserve">2021 r. </w:t>
      </w:r>
      <w:r w:rsidR="005D2952">
        <w:t>odnotowany w </w:t>
      </w:r>
      <w:r w:rsidR="006041BC">
        <w:t xml:space="preserve">skali roku wzrost </w:t>
      </w:r>
      <w:r w:rsidR="000D327B">
        <w:t xml:space="preserve">był </w:t>
      </w:r>
      <w:r w:rsidR="003F0CC7">
        <w:t>niższy</w:t>
      </w:r>
      <w:r w:rsidR="000D327B">
        <w:t xml:space="preserve"> i </w:t>
      </w:r>
      <w:r w:rsidR="005E0694">
        <w:t>wyniósł</w:t>
      </w:r>
      <w:r w:rsidR="006041BC">
        <w:t xml:space="preserve"> </w:t>
      </w:r>
      <w:r w:rsidR="0018508B">
        <w:t>0</w:t>
      </w:r>
      <w:r w:rsidR="00EB46DB">
        <w:rPr>
          <w:rFonts w:eastAsia="Calibri"/>
          <w:shd w:val="clear" w:color="auto" w:fill="FFFFFF"/>
        </w:rPr>
        <w:t>,</w:t>
      </w:r>
      <w:r w:rsidR="00D80E06">
        <w:rPr>
          <w:rFonts w:eastAsia="Calibri"/>
          <w:shd w:val="clear" w:color="auto" w:fill="FFFFFF"/>
        </w:rPr>
        <w:t>5</w:t>
      </w:r>
      <w:r>
        <w:rPr>
          <w:rFonts w:eastAsia="Calibri"/>
          <w:shd w:val="clear" w:color="auto" w:fill="FFFFFF"/>
        </w:rPr>
        <w:t>%.</w:t>
      </w:r>
    </w:p>
    <w:p w14:paraId="3B3F96B1" w14:textId="033A8FD9" w:rsidR="001D1EEB" w:rsidRDefault="00383AE5" w:rsidP="0016562C">
      <w:pPr>
        <w:pStyle w:val="Tytuwykresu0"/>
        <w:spacing w:before="240"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drawing>
          <wp:anchor distT="0" distB="0" distL="114300" distR="114300" simplePos="0" relativeHeight="251656192" behindDoc="0" locked="1" layoutInCell="1" allowOverlap="1" wp14:anchorId="3A1CE5B8" wp14:editId="6AA9E023">
            <wp:simplePos x="0" y="0"/>
            <wp:positionH relativeFrom="margin">
              <wp:posOffset>0</wp:posOffset>
            </wp:positionH>
            <wp:positionV relativeFrom="margin">
              <wp:posOffset>1485900</wp:posOffset>
            </wp:positionV>
            <wp:extent cx="5122545" cy="3156585"/>
            <wp:effectExtent l="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892" w:rsidRPr="005A3892">
        <w:t>Wykres 1. Przeciętne zatrudnienie w sektorze pr</w:t>
      </w:r>
      <w:r w:rsidR="005A3892">
        <w:t>zedsiębiorstw</w:t>
      </w:r>
      <w:r w:rsidR="003F4401" w:rsidRPr="003F4401">
        <w:t xml:space="preserve"> </w:t>
      </w:r>
      <w:r w:rsidR="00C27431">
        <w:br/>
      </w:r>
      <w:r w:rsidR="0016562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br/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związku z zaistniałą sytuacją epidemiczną i jej wpływem na rynek pracy, 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2020 roku obserwowano znaczące spadki w przeciętnym zatrudnieniu w sektorze przedsiębiorstw. W kolejnym roku przeciętne zatrudnienie ulegało niewielkim wahaniom, jednakże dopiero w 2022 roku powróciło do wartości </w:t>
      </w:r>
      <w:r w:rsidR="00917BA3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odnotowywanych na początku 2020 r. </w:t>
      </w:r>
      <w:r w:rsidR="00274DE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październiku </w:t>
      </w:r>
      <w:r w:rsidR="004B5CE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2022 r. w 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porównaniu z </w:t>
      </w:r>
      <w:r w:rsidR="0016562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wrześniem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przeciętne zatrudnienie </w:t>
      </w:r>
      <w:r w:rsidR="00274DE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zwiększyło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się o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ok. </w:t>
      </w:r>
      <w:r w:rsidR="00CA1F4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7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14:paraId="4E2312BA" w14:textId="1D11B88A" w:rsidR="00622187" w:rsidRDefault="00502A27" w:rsidP="0016562C">
      <w:pPr>
        <w:pStyle w:val="Tytuwykresu0"/>
        <w:spacing w:before="240"/>
      </w:pPr>
      <w:r>
        <w:rPr>
          <w:szCs w:val="19"/>
        </w:rPr>
        <w:pict w14:anchorId="6769C767">
          <v:shape id="_x0000_s1036" type="#_x0000_t202" alt="Pole tekstowe: W 2022 r. ustawowe minimalne wynagrodzenie za pracę wzrosło do 3010 zł, tj. o 7,5% względem roku poprzedniego, kiedy to wynosiło 2800 zł, co miało też wpływ na zmiany przeciętnych miesięcznych wynagrodzeń w sektorze przedsiębiorstw  " style="position:absolute;margin-left:412.15pt;margin-top:53.25pt;width:135.85pt;height:136.1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14:paraId="43076563" w14:textId="77777777" w:rsidR="00C86BE2" w:rsidRPr="00FD5ADA" w:rsidRDefault="00C86BE2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ustawowe minimalne wynagrodzenie za pracę wzrosło do 3010 zł, tj. o 7,5% względem roku poprzedniego, kiedy to wynosiło 2800 zł, co miało też wpływ na zmiany przeciętnych miesięcznych wynagrodzeń brutto w sektorze przedsiębiorstw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916F5A">
        <w:t xml:space="preserve"> </w:t>
      </w:r>
      <w:r w:rsidR="00622187" w:rsidRPr="00622187">
        <w:t xml:space="preserve"> </w:t>
      </w:r>
    </w:p>
    <w:p w14:paraId="6A01D98E" w14:textId="64B49D2C" w:rsidR="00383AE5" w:rsidRDefault="00383AE5" w:rsidP="00966C9A">
      <w:pPr>
        <w:pStyle w:val="Tytuwykresu0"/>
      </w:pPr>
      <w:r>
        <w:drawing>
          <wp:inline distT="0" distB="0" distL="0" distR="0" wp14:anchorId="7FFE9A5D" wp14:editId="6008F628">
            <wp:extent cx="5122545" cy="2971165"/>
            <wp:effectExtent l="0" t="0" r="0" b="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6B06267" w14:textId="77777777" w:rsidR="00383AE5" w:rsidRDefault="00383AE5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14:paraId="65F3E8AC" w14:textId="4221C24C" w:rsidR="005D2952" w:rsidRDefault="00502A27" w:rsidP="005D2952">
      <w:pPr>
        <w:spacing w:line="288" w:lineRule="auto"/>
        <w:rPr>
          <w:szCs w:val="19"/>
        </w:rPr>
      </w:pPr>
      <w:r>
        <w:rPr>
          <w:b/>
          <w:bCs/>
          <w:szCs w:val="19"/>
        </w:rPr>
        <w:lastRenderedPageBreak/>
        <w:pict w14:anchorId="0751C7C7">
          <v:shape id="_x0000_s1040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16.85pt;width:135.85pt;height:142.5pt;z-index:-251547648;visibility:visible;mso-wrap-distance-top:3.6pt;mso-wrap-distance-bottom:3.6pt;mso-width-relative:margin;mso-height-relative:margin" wrapcoords="0 0" filled="f" stroked="f">
            <v:textbox style="mso-next-textbox:#_x0000_s1040">
              <w:txbxContent>
                <w:p w14:paraId="3509EA61" w14:textId="77777777" w:rsidR="00C03559" w:rsidRPr="00FD5ADA" w:rsidRDefault="00C03559" w:rsidP="00C03559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383AE5">
        <w:rPr>
          <w:szCs w:val="19"/>
        </w:rPr>
        <w:t xml:space="preserve">W październiku 2022 r. </w:t>
      </w:r>
      <w:r w:rsidR="00383AE5" w:rsidRPr="00330124">
        <w:rPr>
          <w:b/>
          <w:szCs w:val="19"/>
        </w:rPr>
        <w:t>przeciętne miesięczne wynagrodzenie brutto w sektorze przedsiębiorstw</w:t>
      </w:r>
      <w:r w:rsidR="00383AE5">
        <w:rPr>
          <w:b/>
          <w:szCs w:val="19"/>
        </w:rPr>
        <w:t xml:space="preserve"> </w:t>
      </w:r>
      <w:r w:rsidR="0016165A">
        <w:rPr>
          <w:szCs w:val="19"/>
        </w:rPr>
        <w:t>utrzymało się na poziomie wynagrodzenia odnot</w:t>
      </w:r>
      <w:r w:rsidR="00FA7A66">
        <w:rPr>
          <w:szCs w:val="19"/>
        </w:rPr>
        <w:t>o</w:t>
      </w:r>
      <w:r w:rsidR="0016165A">
        <w:rPr>
          <w:szCs w:val="19"/>
        </w:rPr>
        <w:t xml:space="preserve">wanym </w:t>
      </w:r>
      <w:r w:rsidR="00383AE5">
        <w:rPr>
          <w:szCs w:val="19"/>
        </w:rPr>
        <w:t xml:space="preserve">we wrześniu 2022 r., podczas gdy w październiku 2021 r. względem </w:t>
      </w:r>
      <w:bookmarkStart w:id="0" w:name="_GoBack"/>
      <w:bookmarkEnd w:id="0"/>
      <w:r w:rsidR="00383AE5">
        <w:rPr>
          <w:szCs w:val="19"/>
        </w:rPr>
        <w:t xml:space="preserve">września 2021 r. płace wzrosły o 1,3%. </w:t>
      </w:r>
    </w:p>
    <w:p w14:paraId="71C103F1" w14:textId="77777777" w:rsidR="005D2952" w:rsidRDefault="00383AE5" w:rsidP="005D2952">
      <w:pPr>
        <w:spacing w:line="288" w:lineRule="auto"/>
        <w:rPr>
          <w:szCs w:val="19"/>
        </w:rPr>
      </w:pPr>
      <w:r>
        <w:rPr>
          <w:szCs w:val="19"/>
        </w:rPr>
        <w:t xml:space="preserve">W skali roku </w:t>
      </w:r>
      <w:r w:rsidRPr="00D033A8">
        <w:rPr>
          <w:szCs w:val="19"/>
        </w:rPr>
        <w:t>(</w:t>
      </w:r>
      <w:r>
        <w:rPr>
          <w:szCs w:val="19"/>
        </w:rPr>
        <w:t>październik</w:t>
      </w:r>
      <w:r w:rsidRPr="00D033A8">
        <w:rPr>
          <w:szCs w:val="19"/>
        </w:rPr>
        <w:t xml:space="preserve"> </w:t>
      </w:r>
      <w:r>
        <w:rPr>
          <w:szCs w:val="19"/>
        </w:rPr>
        <w:t>2022</w:t>
      </w:r>
      <w:r w:rsidRPr="00D033A8">
        <w:rPr>
          <w:szCs w:val="19"/>
        </w:rPr>
        <w:t xml:space="preserve"> r. do </w:t>
      </w:r>
      <w:r>
        <w:rPr>
          <w:szCs w:val="19"/>
        </w:rPr>
        <w:t>października 2021</w:t>
      </w:r>
      <w:r w:rsidRPr="00D033A8">
        <w:rPr>
          <w:szCs w:val="19"/>
        </w:rPr>
        <w:t xml:space="preserve"> r.) przeciętne miesięczne wynagrodzeni</w:t>
      </w:r>
      <w:r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>
        <w:rPr>
          <w:szCs w:val="19"/>
        </w:rPr>
        <w:t xml:space="preserve"> 13,0%. Przed rokiem (październik 2021 r. do października 2020 r.) odnotowano dynamikę wzrostu przeciętnej płacy na poziomie 8,4%. </w:t>
      </w:r>
    </w:p>
    <w:p w14:paraId="32924AFA" w14:textId="14C12E76" w:rsidR="00D4395C" w:rsidRPr="005D2952" w:rsidRDefault="00621FEA" w:rsidP="005D2952">
      <w:pPr>
        <w:spacing w:line="288" w:lineRule="auto"/>
        <w:rPr>
          <w:szCs w:val="19"/>
        </w:rPr>
      </w:pPr>
      <w:r>
        <w:rPr>
          <w:szCs w:val="19"/>
        </w:rPr>
        <w:t xml:space="preserve">Narastająco w </w:t>
      </w:r>
      <w:r w:rsidR="00FF7047">
        <w:rPr>
          <w:szCs w:val="19"/>
        </w:rPr>
        <w:t xml:space="preserve">okresie </w:t>
      </w:r>
      <w:r w:rsidR="00BF311F">
        <w:rPr>
          <w:szCs w:val="19"/>
        </w:rPr>
        <w:t>dziesięciu</w:t>
      </w:r>
      <w:r w:rsidR="00FF7047">
        <w:rPr>
          <w:szCs w:val="19"/>
        </w:rPr>
        <w:t xml:space="preserve"> </w:t>
      </w:r>
      <w:r>
        <w:rPr>
          <w:szCs w:val="19"/>
        </w:rPr>
        <w:t>miesięcy 2022 r. przeciętne miesięczne</w:t>
      </w:r>
      <w:r w:rsidR="00B5507D">
        <w:rPr>
          <w:szCs w:val="19"/>
        </w:rPr>
        <w:t xml:space="preserve"> wynagrodzenia</w:t>
      </w:r>
      <w:r w:rsidR="00342880" w:rsidRPr="00622187">
        <w:rPr>
          <w:szCs w:val="19"/>
        </w:rPr>
        <w:t xml:space="preserve"> brut</w:t>
      </w:r>
      <w:r w:rsidR="002B74D2" w:rsidRPr="00622187">
        <w:rPr>
          <w:szCs w:val="19"/>
        </w:rPr>
        <w:t>to w sektorze przedsiębiorstw w</w:t>
      </w:r>
      <w:r>
        <w:rPr>
          <w:szCs w:val="19"/>
        </w:rPr>
        <w:t xml:space="preserve"> </w:t>
      </w:r>
      <w:r w:rsidR="00342880" w:rsidRPr="00622187">
        <w:rPr>
          <w:szCs w:val="19"/>
        </w:rPr>
        <w:t xml:space="preserve">stosunku do </w:t>
      </w:r>
      <w:r>
        <w:rPr>
          <w:szCs w:val="19"/>
        </w:rPr>
        <w:t xml:space="preserve">analogicznego okresu </w:t>
      </w:r>
      <w:r w:rsidR="004C13CA" w:rsidRPr="00622187">
        <w:rPr>
          <w:szCs w:val="19"/>
        </w:rPr>
        <w:t xml:space="preserve">2021 r. </w:t>
      </w:r>
      <w:r w:rsidR="00B5507D">
        <w:rPr>
          <w:szCs w:val="19"/>
        </w:rPr>
        <w:t>wzrosły</w:t>
      </w:r>
      <w:r w:rsidR="00342880" w:rsidRPr="00622187">
        <w:rPr>
          <w:szCs w:val="19"/>
        </w:rPr>
        <w:t xml:space="preserve"> we wszystkich sekcjach PKD 2007 od</w:t>
      </w:r>
      <w:r>
        <w:rPr>
          <w:szCs w:val="19"/>
        </w:rPr>
        <w:t xml:space="preserve"> </w:t>
      </w:r>
      <w:r w:rsidR="00BF311F">
        <w:rPr>
          <w:szCs w:val="19"/>
        </w:rPr>
        <w:t>1</w:t>
      </w:r>
      <w:r w:rsidR="00FF7047">
        <w:rPr>
          <w:szCs w:val="19"/>
        </w:rPr>
        <w:t>,</w:t>
      </w:r>
      <w:r w:rsidR="00BF311F">
        <w:rPr>
          <w:szCs w:val="19"/>
        </w:rPr>
        <w:t>5</w:t>
      </w:r>
      <w:r w:rsidR="00342880" w:rsidRPr="00622187">
        <w:rPr>
          <w:szCs w:val="19"/>
        </w:rPr>
        <w:t>% w sekcji „</w:t>
      </w:r>
      <w:r>
        <w:rPr>
          <w:szCs w:val="19"/>
        </w:rPr>
        <w:t>Pozostała działalność usługowa</w:t>
      </w:r>
      <w:r w:rsidR="00342880" w:rsidRPr="00622187">
        <w:rPr>
          <w:szCs w:val="19"/>
        </w:rPr>
        <w:t>”</w:t>
      </w:r>
      <w:r w:rsidR="00FC4C72">
        <w:rPr>
          <w:rStyle w:val="Odwoanieprzypisudolnego"/>
          <w:szCs w:val="19"/>
        </w:rPr>
        <w:footnoteReference w:id="3"/>
      </w:r>
      <w:r w:rsidR="00D2149C">
        <w:rPr>
          <w:szCs w:val="19"/>
        </w:rPr>
        <w:t xml:space="preserve"> do 2</w:t>
      </w:r>
      <w:r w:rsidR="00BF311F">
        <w:rPr>
          <w:szCs w:val="19"/>
        </w:rPr>
        <w:t>3</w:t>
      </w:r>
      <w:r w:rsidR="00FF7047">
        <w:rPr>
          <w:szCs w:val="19"/>
        </w:rPr>
        <w:t>,</w:t>
      </w:r>
      <w:r w:rsidR="00BF311F">
        <w:rPr>
          <w:szCs w:val="19"/>
        </w:rPr>
        <w:t>1</w:t>
      </w:r>
      <w:r w:rsidR="00FB0F48">
        <w:rPr>
          <w:szCs w:val="19"/>
        </w:rPr>
        <w:t>%</w:t>
      </w:r>
      <w:r w:rsidR="002B74D2" w:rsidRPr="00622187">
        <w:rPr>
          <w:szCs w:val="19"/>
        </w:rPr>
        <w:t xml:space="preserve"> w</w:t>
      </w:r>
      <w:r w:rsidR="00385402">
        <w:rPr>
          <w:szCs w:val="19"/>
        </w:rPr>
        <w:t> </w:t>
      </w:r>
      <w:r w:rsidR="00342880" w:rsidRPr="00622187">
        <w:rPr>
          <w:szCs w:val="19"/>
        </w:rPr>
        <w:t>sekcji „</w:t>
      </w:r>
      <w:r w:rsidR="00BF311F">
        <w:rPr>
          <w:szCs w:val="19"/>
        </w:rPr>
        <w:t>Transport i gospodarka magazynowa</w:t>
      </w:r>
      <w:r w:rsidR="002B74D2" w:rsidRPr="00622187">
        <w:rPr>
          <w:szCs w:val="19"/>
        </w:rPr>
        <w:t>”</w:t>
      </w:r>
      <w:r w:rsidR="00216428">
        <w:rPr>
          <w:szCs w:val="19"/>
        </w:rPr>
        <w:t xml:space="preserve">, co dało ogółem wzrost w </w:t>
      </w:r>
      <w:r w:rsidR="00AA6AB2">
        <w:rPr>
          <w:szCs w:val="19"/>
        </w:rPr>
        <w:t>sektorze przedsiębiorstw o </w:t>
      </w:r>
      <w:r w:rsidR="00216428">
        <w:rPr>
          <w:szCs w:val="19"/>
        </w:rPr>
        <w:t>1</w:t>
      </w:r>
      <w:r w:rsidR="006571EE">
        <w:rPr>
          <w:szCs w:val="19"/>
        </w:rPr>
        <w:t>3</w:t>
      </w:r>
      <w:r w:rsidR="00CD0E77">
        <w:rPr>
          <w:szCs w:val="19"/>
        </w:rPr>
        <w:t>,</w:t>
      </w:r>
      <w:r w:rsidR="00BF311F">
        <w:rPr>
          <w:szCs w:val="19"/>
        </w:rPr>
        <w:t>2</w:t>
      </w:r>
      <w:r w:rsidR="008D144B">
        <w:rPr>
          <w:szCs w:val="19"/>
        </w:rPr>
        <w:t>%.</w:t>
      </w:r>
      <w:r w:rsidR="00342880" w:rsidRPr="00622187">
        <w:rPr>
          <w:szCs w:val="19"/>
        </w:rPr>
        <w:t xml:space="preserve"> Najwyższą przeciętną płacę brutto w</w:t>
      </w:r>
      <w:r w:rsidR="00216428">
        <w:rPr>
          <w:szCs w:val="19"/>
        </w:rPr>
        <w:t xml:space="preserve"> </w:t>
      </w:r>
      <w:r w:rsidR="00342880" w:rsidRPr="00622187">
        <w:rPr>
          <w:szCs w:val="19"/>
        </w:rPr>
        <w:t xml:space="preserve">sektorze przedsiębiorstw w </w:t>
      </w:r>
      <w:r w:rsidR="00216428">
        <w:rPr>
          <w:szCs w:val="19"/>
        </w:rPr>
        <w:t>okresie narastającym o</w:t>
      </w:r>
      <w:r w:rsidR="00342880" w:rsidRPr="00622187">
        <w:rPr>
          <w:szCs w:val="19"/>
        </w:rPr>
        <w:t xml:space="preserve">dnotowano w sekcji „Informacja i komunikacja” w wysokości </w:t>
      </w:r>
      <w:r w:rsidR="006571EE">
        <w:rPr>
          <w:szCs w:val="19"/>
        </w:rPr>
        <w:t>1</w:t>
      </w:r>
      <w:r w:rsidR="00BF311F">
        <w:rPr>
          <w:szCs w:val="19"/>
        </w:rPr>
        <w:t>1239,31</w:t>
      </w:r>
      <w:r w:rsidR="00214354">
        <w:rPr>
          <w:szCs w:val="19"/>
        </w:rPr>
        <w:t xml:space="preserve"> </w:t>
      </w:r>
      <w:r w:rsidR="00342880" w:rsidRPr="00622187">
        <w:rPr>
          <w:szCs w:val="19"/>
        </w:rPr>
        <w:t xml:space="preserve">zł (wzrost o </w:t>
      </w:r>
      <w:r w:rsidR="008D144B">
        <w:rPr>
          <w:szCs w:val="19"/>
        </w:rPr>
        <w:t>1</w:t>
      </w:r>
      <w:r w:rsidR="00BF311F">
        <w:rPr>
          <w:szCs w:val="19"/>
        </w:rPr>
        <w:t>2,2</w:t>
      </w:r>
      <w:r w:rsidR="00342880" w:rsidRPr="00622187">
        <w:rPr>
          <w:szCs w:val="19"/>
        </w:rPr>
        <w:t xml:space="preserve">% względem analogicznego </w:t>
      </w:r>
      <w:r w:rsidR="00216428">
        <w:rPr>
          <w:szCs w:val="19"/>
        </w:rPr>
        <w:t>okresu</w:t>
      </w:r>
      <w:r w:rsidR="00342880" w:rsidRPr="00622187">
        <w:rPr>
          <w:szCs w:val="19"/>
        </w:rPr>
        <w:t xml:space="preserve"> roku poprzedniego)</w:t>
      </w:r>
      <w:r w:rsidR="00BF311F">
        <w:rPr>
          <w:szCs w:val="19"/>
        </w:rPr>
        <w:t xml:space="preserve"> oraz w sekcji „Górnictwo i wydobywanie” na poziomie 10142,71 zł (wzrost o 21,6% względem analogicznego okresu roku poprzedniego)</w:t>
      </w:r>
      <w:r w:rsidR="00342880" w:rsidRPr="00622187">
        <w:rPr>
          <w:szCs w:val="19"/>
        </w:rPr>
        <w:t xml:space="preserve">, zaś najniższą w sekcji „Zakwaterowanie i gastronomia” na poziomie </w:t>
      </w:r>
      <w:r w:rsidR="00BF311F">
        <w:rPr>
          <w:szCs w:val="19"/>
        </w:rPr>
        <w:t>4715,54</w:t>
      </w:r>
      <w:r w:rsidR="00FF7047">
        <w:rPr>
          <w:szCs w:val="19"/>
        </w:rPr>
        <w:t xml:space="preserve"> </w:t>
      </w:r>
      <w:r w:rsidR="00342880" w:rsidRPr="00622187">
        <w:rPr>
          <w:szCs w:val="19"/>
        </w:rPr>
        <w:t xml:space="preserve">zł (pomimo wzrostu w odniesieniu do </w:t>
      </w:r>
      <w:r w:rsidR="00216428">
        <w:rPr>
          <w:szCs w:val="19"/>
        </w:rPr>
        <w:t>sytuacji sprzed roku</w:t>
      </w:r>
      <w:r w:rsidR="00D33834">
        <w:rPr>
          <w:szCs w:val="19"/>
        </w:rPr>
        <w:t xml:space="preserve"> </w:t>
      </w:r>
      <w:r w:rsidR="002B74D2" w:rsidRPr="00622187">
        <w:rPr>
          <w:szCs w:val="19"/>
        </w:rPr>
        <w:t xml:space="preserve">o </w:t>
      </w:r>
      <w:r w:rsidR="002A2733">
        <w:rPr>
          <w:szCs w:val="19"/>
        </w:rPr>
        <w:t>13</w:t>
      </w:r>
      <w:r w:rsidR="008D144B">
        <w:rPr>
          <w:szCs w:val="19"/>
        </w:rPr>
        <w:t>,</w:t>
      </w:r>
      <w:r w:rsidR="00BF311F">
        <w:rPr>
          <w:szCs w:val="19"/>
        </w:rPr>
        <w:t>3</w:t>
      </w:r>
      <w:r w:rsidR="00342880" w:rsidRPr="00622187">
        <w:rPr>
          <w:szCs w:val="19"/>
        </w:rPr>
        <w:t>%).</w:t>
      </w:r>
    </w:p>
    <w:p w14:paraId="315337C1" w14:textId="77777777" w:rsidR="00D4395C" w:rsidRDefault="00D4395C">
      <w:pPr>
        <w:spacing w:before="0" w:after="160" w:line="259" w:lineRule="auto"/>
        <w:rPr>
          <w:szCs w:val="19"/>
        </w:rPr>
      </w:pPr>
      <w:r>
        <w:rPr>
          <w:b/>
          <w:bCs/>
          <w:szCs w:val="19"/>
        </w:rPr>
        <w:br w:type="page"/>
      </w:r>
    </w:p>
    <w:p w14:paraId="608EC645" w14:textId="77777777"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lastRenderedPageBreak/>
        <w:t>Wyjaśnienia metodologiczne</w:t>
      </w:r>
    </w:p>
    <w:p w14:paraId="60593921" w14:textId="77777777"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działalności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14:paraId="59F18EB0" w14:textId="77777777"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4"/>
      </w:r>
    </w:p>
    <w:p w14:paraId="22FBDEC4" w14:textId="77777777"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5"/>
      </w:r>
      <w:r>
        <w:rPr>
          <w:szCs w:val="19"/>
        </w:rPr>
        <w:t xml:space="preserve">. </w:t>
      </w:r>
    </w:p>
    <w:p w14:paraId="339DBD1A" w14:textId="77777777"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14:paraId="456C5541" w14:textId="77777777" w:rsidR="00401025" w:rsidRDefault="00401025" w:rsidP="00401025">
      <w:pPr>
        <w:spacing w:line="288" w:lineRule="auto"/>
        <w:rPr>
          <w:szCs w:val="19"/>
        </w:rPr>
      </w:pPr>
    </w:p>
    <w:p w14:paraId="680F6B0A" w14:textId="77777777" w:rsidR="00694AF0" w:rsidRPr="009D2045" w:rsidRDefault="00694AF0" w:rsidP="00E76D26">
      <w:pPr>
        <w:rPr>
          <w:sz w:val="18"/>
        </w:rPr>
      </w:pPr>
    </w:p>
    <w:p w14:paraId="328A42F7" w14:textId="77777777"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3D623257" w14:textId="77777777" w:rsidTr="00B84C43">
        <w:trPr>
          <w:trHeight w:val="1626"/>
        </w:trPr>
        <w:tc>
          <w:tcPr>
            <w:tcW w:w="4926" w:type="dxa"/>
          </w:tcPr>
          <w:p w14:paraId="7D37B985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DD52192" w14:textId="77777777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5475BA6D" w14:textId="77777777" w:rsidR="00DE2400" w:rsidRPr="009F7498" w:rsidRDefault="00DE2400" w:rsidP="004C13C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F7498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01025" w:rsidRPr="009F7498">
              <w:rPr>
                <w:b/>
                <w:sz w:val="20"/>
                <w:szCs w:val="20"/>
                <w:lang w:val="fi-FI"/>
              </w:rPr>
              <w:t>Agnieszka Zgierska</w:t>
            </w:r>
          </w:p>
          <w:p w14:paraId="437DC003" w14:textId="77777777"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14:paraId="4A3C19D1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7EB741E3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7678EEF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AE34F33" w14:textId="77777777" w:rsidR="00DE2400" w:rsidRDefault="00DE2400" w:rsidP="004C13CA">
            <w:pPr>
              <w:rPr>
                <w:sz w:val="18"/>
              </w:rPr>
            </w:pPr>
          </w:p>
        </w:tc>
      </w:tr>
      <w:tr w:rsidR="00DE2400" w14:paraId="4326EA98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7B321323" w14:textId="77777777"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B151642" w14:textId="77777777"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303B53A" w14:textId="77777777"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04C1DFB" w14:textId="77777777"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38740E1A" wp14:editId="574DD96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7A164E28" w14:textId="77777777" w:rsidTr="00B84C43">
        <w:trPr>
          <w:trHeight w:val="418"/>
        </w:trPr>
        <w:tc>
          <w:tcPr>
            <w:tcW w:w="4926" w:type="dxa"/>
            <w:vMerge/>
          </w:tcPr>
          <w:p w14:paraId="4702B3D7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DBA2B27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9A3C14" wp14:editId="17FFA8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073878F0" w14:textId="77777777" w:rsidTr="00B84C43">
        <w:trPr>
          <w:trHeight w:val="476"/>
        </w:trPr>
        <w:tc>
          <w:tcPr>
            <w:tcW w:w="4926" w:type="dxa"/>
            <w:vMerge/>
          </w:tcPr>
          <w:p w14:paraId="44C15050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732E999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45E3A92E" wp14:editId="49DE139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22C80B93" w14:textId="77777777" w:rsidTr="00B84C43">
        <w:trPr>
          <w:trHeight w:val="426"/>
        </w:trPr>
        <w:tc>
          <w:tcPr>
            <w:tcW w:w="4926" w:type="dxa"/>
          </w:tcPr>
          <w:p w14:paraId="1C844750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9B07D6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67A26570" wp14:editId="5C1A74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6712B8A9" w14:textId="77777777" w:rsidTr="00B84C43">
        <w:trPr>
          <w:trHeight w:val="504"/>
        </w:trPr>
        <w:tc>
          <w:tcPr>
            <w:tcW w:w="4926" w:type="dxa"/>
          </w:tcPr>
          <w:p w14:paraId="6F70C57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4554A5D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7E025A29" wp14:editId="3B49DE3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225E1902" w14:textId="77777777" w:rsidTr="00B84C43">
        <w:trPr>
          <w:trHeight w:val="1546"/>
        </w:trPr>
        <w:tc>
          <w:tcPr>
            <w:tcW w:w="4926" w:type="dxa"/>
          </w:tcPr>
          <w:p w14:paraId="5443144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C6E667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1BDEBF9F" wp14:editId="4B69EF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14:paraId="6E3FAAA0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EF22E88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BEFD1D9" w14:textId="77777777" w:rsidR="006A3C5F" w:rsidRPr="006A3C5F" w:rsidRDefault="00502A27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14:paraId="3A5265BF" w14:textId="4D656115" w:rsidR="006A3C5F" w:rsidRPr="006A3C5F" w:rsidRDefault="00502A27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</w:t>
              </w:r>
              <w:r w:rsidR="00A04035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pierwszym </w:t>
              </w:r>
              <w:r w:rsidR="006571EE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półroczu</w:t>
              </w:r>
              <w:r w:rsidR="00A04035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2022</w:t>
              </w:r>
              <w:r w:rsidR="006A3C5F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roku</w:t>
              </w:r>
            </w:hyperlink>
          </w:p>
          <w:p w14:paraId="06162A3B" w14:textId="77777777" w:rsidR="006A3C5F" w:rsidRPr="006A3C5F" w:rsidRDefault="00502A27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14:paraId="1B5EC4BF" w14:textId="77777777" w:rsidR="006A3C5F" w:rsidRPr="006A3C5F" w:rsidRDefault="00502A27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14:paraId="1DAE866A" w14:textId="77777777" w:rsidR="006A3C5F" w:rsidRPr="00E9755A" w:rsidRDefault="00502A27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14:paraId="4B675EBC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7AA1E0C" w14:textId="77777777" w:rsidR="002A259B" w:rsidRPr="002A259B" w:rsidRDefault="00502A27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14:paraId="344FA4B3" w14:textId="77777777" w:rsidR="002A259B" w:rsidRPr="002A259B" w:rsidRDefault="00502A27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14:paraId="6E6E47E8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7C98A2B" w14:textId="77777777" w:rsidR="0058301E" w:rsidRPr="0058301E" w:rsidRDefault="00502A27" w:rsidP="002A259B">
            <w:pPr>
              <w:pStyle w:val="Nagwek2"/>
              <w:spacing w:before="120" w:after="120"/>
              <w:outlineLvl w:val="1"/>
              <w:rPr>
                <w:rFonts w:ascii="Fira Sans" w:hAnsi="Fira Sans"/>
                <w:sz w:val="19"/>
                <w:szCs w:val="19"/>
              </w:rPr>
            </w:pPr>
            <w:hyperlink r:id="rId30" w:history="1">
              <w:r w:rsidR="0058301E" w:rsidRPr="0058301E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Sektor przedsiębiorstw w statystyce rynku pracy i wynagrodzeń</w:t>
              </w:r>
            </w:hyperlink>
          </w:p>
          <w:p w14:paraId="29C642E7" w14:textId="77777777" w:rsidR="002A259B" w:rsidRPr="002A259B" w:rsidRDefault="00502A27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14:paraId="360162FF" w14:textId="77777777" w:rsidR="00531873" w:rsidRPr="00BA1B10" w:rsidRDefault="00502A27" w:rsidP="00BA1B10">
            <w:pPr>
              <w:pStyle w:val="Nagwek2"/>
              <w:spacing w:before="120" w:after="120"/>
              <w:outlineLvl w:val="1"/>
              <w:rPr>
                <w:rFonts w:ascii="Fira Sans" w:eastAsiaTheme="minorHAnsi" w:hAnsi="Fira Sans" w:cs="Times New Roman"/>
                <w:color w:val="0000FF"/>
                <w:sz w:val="19"/>
                <w:szCs w:val="22"/>
                <w:u w:val="single"/>
              </w:rPr>
            </w:pPr>
            <w:hyperlink r:id="rId32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</w:tc>
      </w:tr>
    </w:tbl>
    <w:p w14:paraId="1B819BBC" w14:textId="77777777"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14:paraId="4967410A" w14:textId="77777777" w:rsidTr="00E23337">
        <w:trPr>
          <w:trHeight w:val="1912"/>
        </w:trPr>
        <w:tc>
          <w:tcPr>
            <w:tcW w:w="4379" w:type="dxa"/>
          </w:tcPr>
          <w:p w14:paraId="56404C7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7BC18063" w14:textId="77777777"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936E5D7" w14:textId="77777777"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75BCE6" w14:textId="77777777" w:rsidR="00502A27" w:rsidRDefault="00502A27" w:rsidP="000662E2">
      <w:pPr>
        <w:spacing w:after="0" w:line="240" w:lineRule="auto"/>
      </w:pPr>
      <w:r>
        <w:separator/>
      </w:r>
    </w:p>
  </w:endnote>
  <w:endnote w:type="continuationSeparator" w:id="0">
    <w:p w14:paraId="3D5E4B13" w14:textId="77777777" w:rsidR="00502A27" w:rsidRDefault="00502A2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076E1C77-976E-4790-838E-0B02C9BA9A4F}"/>
    <w:embedBold r:id="rId2" w:fontKey="{C2B7491D-EE06-41C1-87B1-E23278B6E5B3}"/>
    <w:embedItalic r:id="rId3" w:fontKey="{4CC1A012-46F0-4736-A699-D67B39924B1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CD2C265C-F99B-4EDC-AB6B-3CF98BB8AFAD}"/>
    <w:embedBold r:id="rId5" w:fontKey="{DDFD1EF3-74F9-4A1F-9B78-BF297EC9463C}"/>
    <w:embedItalic r:id="rId6" w:fontKey="{BAA88835-7AAB-44D8-87DB-E318FB801F4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65D22E8A-6E96-4299-8E0A-E4F231F6B8E0}"/>
    <w:embedBold r:id="rId8" w:fontKey="{DD10942B-2E54-4461-8B22-FF815F03270A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F5189645-A6DD-4073-AEDB-7C6659EF86C3}"/>
    <w:embedItalic r:id="rId10" w:fontKey="{6B3C8CD7-585A-4BC4-B5BD-453DBC106AD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35A8E722-D8FA-4F73-9525-1E2F1BED5ED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53C1C388-0C9D-4B66-B442-15915A9AA96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0369FCBD-9BC8-4AC3-AF38-BDCBDC04A69D}"/>
    <w:embedBold r:id="rId14" w:fontKey="{0CEAB5F8-7D83-4988-B98F-56079B3830D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58D498D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A7A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6B832EF2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A7A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0F934A8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FA7A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853DCA" w14:textId="77777777" w:rsidR="00502A27" w:rsidRDefault="00502A27" w:rsidP="000662E2">
      <w:pPr>
        <w:spacing w:after="0" w:line="240" w:lineRule="auto"/>
      </w:pPr>
      <w:r>
        <w:separator/>
      </w:r>
    </w:p>
  </w:footnote>
  <w:footnote w:type="continuationSeparator" w:id="0">
    <w:p w14:paraId="551F4E77" w14:textId="77777777" w:rsidR="00502A27" w:rsidRDefault="00502A27" w:rsidP="000662E2">
      <w:pPr>
        <w:spacing w:after="0" w:line="240" w:lineRule="auto"/>
      </w:pPr>
      <w:r>
        <w:continuationSeparator/>
      </w:r>
    </w:p>
  </w:footnote>
  <w:footnote w:id="1">
    <w:p w14:paraId="51707DE4" w14:textId="77777777" w:rsidR="00C86BE2" w:rsidRPr="00526041" w:rsidRDefault="00C86BE2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639A7755" w14:textId="77777777" w:rsidR="00C86BE2" w:rsidRPr="00F8556E" w:rsidRDefault="00C86BE2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>
        <w:rPr>
          <w:sz w:val="19"/>
          <w:szCs w:val="19"/>
        </w:rPr>
        <w:t>4</w:t>
      </w:r>
      <w:r w:rsidRPr="00F8556E">
        <w:rPr>
          <w:sz w:val="19"/>
          <w:szCs w:val="19"/>
        </w:rPr>
        <w:t>.</w:t>
      </w:r>
    </w:p>
  </w:footnote>
  <w:footnote w:id="3">
    <w:p w14:paraId="481C4308" w14:textId="77777777" w:rsidR="00FC4C72" w:rsidRDefault="00FC4C7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4">
    <w:p w14:paraId="7F446218" w14:textId="77777777" w:rsidR="00C86BE2" w:rsidRPr="00AF195C" w:rsidRDefault="00C86BE2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1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5">
    <w:p w14:paraId="7D742AE6" w14:textId="77777777" w:rsidR="00C86BE2" w:rsidRPr="00AA0352" w:rsidRDefault="00C86BE2" w:rsidP="00AA0352">
      <w:pPr>
        <w:rPr>
          <w:color w:val="1F497D"/>
        </w:rPr>
      </w:pPr>
      <w:r w:rsidRPr="00AF195C">
        <w:rPr>
          <w:rStyle w:val="Odwoanieprzypisudolnego"/>
          <w:szCs w:val="19"/>
        </w:rPr>
        <w:footnoteRef/>
      </w:r>
      <w:r w:rsidRPr="00AF195C">
        <w:rPr>
          <w:szCs w:val="19"/>
        </w:rPr>
        <w:t xml:space="preserve"> Formularz badania DG-1 wraz z objaśnieniami: </w:t>
      </w:r>
      <w:hyperlink r:id="rId2" w:history="1">
        <w:r>
          <w:rPr>
            <w:rStyle w:val="Hipercze"/>
          </w:rPr>
          <w:t>http://form.stat.gov.pl/formularze/2022/passive/DG-1.pdf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61050" w14:textId="77777777" w:rsidR="00C86BE2" w:rsidRDefault="00502A27">
    <w:pPr>
      <w:pStyle w:val="Nagwek"/>
    </w:pPr>
    <w:r>
      <w:rPr>
        <w:noProof/>
        <w:lang w:eastAsia="pl-PL"/>
      </w:rPr>
      <w:pict w14:anchorId="55455A2D"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14:paraId="4C6CC21A" w14:textId="77777777" w:rsidR="00C86BE2" w:rsidRDefault="00C86B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0E550" w14:textId="77777777" w:rsidR="00C86BE2" w:rsidRDefault="00C86BE2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A1429E" wp14:editId="2585922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02A27">
      <w:rPr>
        <w:noProof/>
        <w:lang w:eastAsia="pl-PL"/>
      </w:rPr>
      <w:pict w14:anchorId="1045759C"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0342F167" w14:textId="77777777" w:rsidR="00C86BE2" w:rsidRPr="003C6C8D" w:rsidRDefault="00C86BE2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502A27">
      <w:rPr>
        <w:noProof/>
        <w:lang w:eastAsia="pl-PL"/>
      </w:rPr>
      <w:pict w14:anchorId="53BD8A0F">
        <v:rect id="Prostokąt 10" o:spid="_x0000_s2050" alt="Data publikacji: 22.11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2989DBC5" w14:textId="77777777" w:rsidR="00C86BE2" w:rsidRDefault="00C86BE2">
    <w:pPr>
      <w:pStyle w:val="Nagwek"/>
      <w:rPr>
        <w:noProof/>
        <w:lang w:eastAsia="pl-PL"/>
      </w:rPr>
    </w:pPr>
  </w:p>
  <w:p w14:paraId="28C0E6C4" w14:textId="77777777" w:rsidR="00C86BE2" w:rsidRDefault="00C86BE2">
    <w:pPr>
      <w:pStyle w:val="Nagwek"/>
      <w:rPr>
        <w:noProof/>
        <w:lang w:eastAsia="pl-PL"/>
      </w:rPr>
    </w:pPr>
  </w:p>
  <w:p w14:paraId="0B61AAA6" w14:textId="77777777" w:rsidR="00C86BE2" w:rsidRDefault="00502A27">
    <w:pPr>
      <w:pStyle w:val="Nagwek"/>
      <w:rPr>
        <w:noProof/>
        <w:lang w:eastAsia="pl-PL"/>
      </w:rPr>
    </w:pPr>
    <w:r>
      <w:rPr>
        <w:noProof/>
        <w:lang w:eastAsia="pl-PL"/>
      </w:rPr>
      <w:pict w14:anchorId="2966379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0.10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14:paraId="6DE6D63A" w14:textId="2D0596E5" w:rsidR="00C86BE2" w:rsidRPr="00A01B40" w:rsidRDefault="00B0362E" w:rsidP="00F049AB">
                <w:pPr>
                  <w:pStyle w:val="Datainformacjisygnalnej"/>
                </w:pPr>
                <w:r>
                  <w:t>2</w:t>
                </w:r>
                <w:r w:rsidR="0022686D">
                  <w:t>2</w:t>
                </w:r>
                <w:r>
                  <w:t>.1</w:t>
                </w:r>
                <w:r w:rsidR="0022686D">
                  <w:t>1</w:t>
                </w:r>
                <w:r w:rsidR="00C86BE2">
                  <w:t>.2022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E62E7" w14:textId="77777777" w:rsidR="00C86BE2" w:rsidRDefault="00C86BE2">
    <w:pPr>
      <w:pStyle w:val="Nagwek"/>
    </w:pPr>
  </w:p>
  <w:p w14:paraId="1A252085" w14:textId="77777777" w:rsidR="00C86BE2" w:rsidRDefault="00C86B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2EF9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36AE"/>
    <w:rsid w:val="00057CA1"/>
    <w:rsid w:val="000603BD"/>
    <w:rsid w:val="000632F5"/>
    <w:rsid w:val="000634E6"/>
    <w:rsid w:val="000647A9"/>
    <w:rsid w:val="000662E2"/>
    <w:rsid w:val="00066883"/>
    <w:rsid w:val="000714F2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0A1C"/>
    <w:rsid w:val="000C135D"/>
    <w:rsid w:val="000C6F95"/>
    <w:rsid w:val="000D1D43"/>
    <w:rsid w:val="000D225C"/>
    <w:rsid w:val="000D22A0"/>
    <w:rsid w:val="000D2A5C"/>
    <w:rsid w:val="000D327B"/>
    <w:rsid w:val="000D39F0"/>
    <w:rsid w:val="000D5A55"/>
    <w:rsid w:val="000E0918"/>
    <w:rsid w:val="000E2D8A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5219"/>
    <w:rsid w:val="00146621"/>
    <w:rsid w:val="0015207F"/>
    <w:rsid w:val="001602D4"/>
    <w:rsid w:val="0016165A"/>
    <w:rsid w:val="001617E3"/>
    <w:rsid w:val="00162325"/>
    <w:rsid w:val="0016562C"/>
    <w:rsid w:val="00166702"/>
    <w:rsid w:val="0018508B"/>
    <w:rsid w:val="00186BCE"/>
    <w:rsid w:val="00191E86"/>
    <w:rsid w:val="001951DA"/>
    <w:rsid w:val="00196E7D"/>
    <w:rsid w:val="001A4323"/>
    <w:rsid w:val="001B053D"/>
    <w:rsid w:val="001B07BE"/>
    <w:rsid w:val="001B2885"/>
    <w:rsid w:val="001C3269"/>
    <w:rsid w:val="001D19B6"/>
    <w:rsid w:val="001D1DB4"/>
    <w:rsid w:val="001D1EEB"/>
    <w:rsid w:val="001D23F1"/>
    <w:rsid w:val="001D25F9"/>
    <w:rsid w:val="001D61ED"/>
    <w:rsid w:val="001D74F3"/>
    <w:rsid w:val="001E00AD"/>
    <w:rsid w:val="001E5B2D"/>
    <w:rsid w:val="001E6B58"/>
    <w:rsid w:val="001F05E6"/>
    <w:rsid w:val="001F3F7A"/>
    <w:rsid w:val="002013C9"/>
    <w:rsid w:val="0020156C"/>
    <w:rsid w:val="00214354"/>
    <w:rsid w:val="00216428"/>
    <w:rsid w:val="00216634"/>
    <w:rsid w:val="0022686D"/>
    <w:rsid w:val="00237274"/>
    <w:rsid w:val="0024299D"/>
    <w:rsid w:val="00242D31"/>
    <w:rsid w:val="002466E4"/>
    <w:rsid w:val="00251EAD"/>
    <w:rsid w:val="0025481E"/>
    <w:rsid w:val="002574F9"/>
    <w:rsid w:val="00262B61"/>
    <w:rsid w:val="00262CC6"/>
    <w:rsid w:val="00263C8F"/>
    <w:rsid w:val="00263E08"/>
    <w:rsid w:val="00266B78"/>
    <w:rsid w:val="00273894"/>
    <w:rsid w:val="00274DE4"/>
    <w:rsid w:val="00275064"/>
    <w:rsid w:val="00276811"/>
    <w:rsid w:val="00282699"/>
    <w:rsid w:val="002915FF"/>
    <w:rsid w:val="002926DF"/>
    <w:rsid w:val="00296697"/>
    <w:rsid w:val="002A1A80"/>
    <w:rsid w:val="002A259B"/>
    <w:rsid w:val="002A2733"/>
    <w:rsid w:val="002B0472"/>
    <w:rsid w:val="002B526C"/>
    <w:rsid w:val="002B6B12"/>
    <w:rsid w:val="002B74D2"/>
    <w:rsid w:val="002C21F0"/>
    <w:rsid w:val="002D01DF"/>
    <w:rsid w:val="002D5E8E"/>
    <w:rsid w:val="002E2F28"/>
    <w:rsid w:val="002E35E3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0323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2EA9"/>
    <w:rsid w:val="00344410"/>
    <w:rsid w:val="00347BF8"/>
    <w:rsid w:val="00347D72"/>
    <w:rsid w:val="00351A27"/>
    <w:rsid w:val="00353F45"/>
    <w:rsid w:val="00357611"/>
    <w:rsid w:val="0036305A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3AE5"/>
    <w:rsid w:val="003843DB"/>
    <w:rsid w:val="00384AC5"/>
    <w:rsid w:val="00385402"/>
    <w:rsid w:val="003864E8"/>
    <w:rsid w:val="0039360C"/>
    <w:rsid w:val="00393761"/>
    <w:rsid w:val="00394E26"/>
    <w:rsid w:val="00396691"/>
    <w:rsid w:val="00397D18"/>
    <w:rsid w:val="003A1B36"/>
    <w:rsid w:val="003A45E4"/>
    <w:rsid w:val="003A66AF"/>
    <w:rsid w:val="003B1454"/>
    <w:rsid w:val="003B1881"/>
    <w:rsid w:val="003B18B6"/>
    <w:rsid w:val="003B217C"/>
    <w:rsid w:val="003B341E"/>
    <w:rsid w:val="003B7E38"/>
    <w:rsid w:val="003C161B"/>
    <w:rsid w:val="003C28E0"/>
    <w:rsid w:val="003C5476"/>
    <w:rsid w:val="003C59E0"/>
    <w:rsid w:val="003C6C8D"/>
    <w:rsid w:val="003D082A"/>
    <w:rsid w:val="003D2656"/>
    <w:rsid w:val="003D2F16"/>
    <w:rsid w:val="003D4F95"/>
    <w:rsid w:val="003D5F42"/>
    <w:rsid w:val="003D60A9"/>
    <w:rsid w:val="003E4367"/>
    <w:rsid w:val="003E6748"/>
    <w:rsid w:val="003F0CC7"/>
    <w:rsid w:val="003F4401"/>
    <w:rsid w:val="003F4C97"/>
    <w:rsid w:val="003F666D"/>
    <w:rsid w:val="003F7FE6"/>
    <w:rsid w:val="00400193"/>
    <w:rsid w:val="00401025"/>
    <w:rsid w:val="00402BB5"/>
    <w:rsid w:val="00412414"/>
    <w:rsid w:val="00412A17"/>
    <w:rsid w:val="00416EAF"/>
    <w:rsid w:val="00420CB2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5712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CC1"/>
    <w:rsid w:val="004A1D19"/>
    <w:rsid w:val="004B0F11"/>
    <w:rsid w:val="004B5CE8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2A27"/>
    <w:rsid w:val="00502E07"/>
    <w:rsid w:val="00505004"/>
    <w:rsid w:val="00505654"/>
    <w:rsid w:val="00505894"/>
    <w:rsid w:val="00505A92"/>
    <w:rsid w:val="00507E4A"/>
    <w:rsid w:val="00511821"/>
    <w:rsid w:val="0051372A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2CAB"/>
    <w:rsid w:val="00555CFB"/>
    <w:rsid w:val="00556ADB"/>
    <w:rsid w:val="00556CF1"/>
    <w:rsid w:val="00562A2F"/>
    <w:rsid w:val="00566289"/>
    <w:rsid w:val="0057602B"/>
    <w:rsid w:val="005762A7"/>
    <w:rsid w:val="00580E86"/>
    <w:rsid w:val="0058301E"/>
    <w:rsid w:val="00587CEE"/>
    <w:rsid w:val="00590636"/>
    <w:rsid w:val="005916D7"/>
    <w:rsid w:val="00592E36"/>
    <w:rsid w:val="0059427F"/>
    <w:rsid w:val="005A3892"/>
    <w:rsid w:val="005A3FED"/>
    <w:rsid w:val="005A44E4"/>
    <w:rsid w:val="005A698C"/>
    <w:rsid w:val="005B48C0"/>
    <w:rsid w:val="005C0CAC"/>
    <w:rsid w:val="005C31C9"/>
    <w:rsid w:val="005D062E"/>
    <w:rsid w:val="005D2952"/>
    <w:rsid w:val="005D2F6B"/>
    <w:rsid w:val="005E0694"/>
    <w:rsid w:val="005E0799"/>
    <w:rsid w:val="005E10F9"/>
    <w:rsid w:val="005E1200"/>
    <w:rsid w:val="005E376E"/>
    <w:rsid w:val="005E3E88"/>
    <w:rsid w:val="005F45EE"/>
    <w:rsid w:val="005F5A80"/>
    <w:rsid w:val="006041BC"/>
    <w:rsid w:val="0060441E"/>
    <w:rsid w:val="006044B7"/>
    <w:rsid w:val="006044FF"/>
    <w:rsid w:val="006063A8"/>
    <w:rsid w:val="00607CC5"/>
    <w:rsid w:val="00610DCE"/>
    <w:rsid w:val="0061179B"/>
    <w:rsid w:val="006125F9"/>
    <w:rsid w:val="006151EB"/>
    <w:rsid w:val="00621F26"/>
    <w:rsid w:val="00621FEA"/>
    <w:rsid w:val="00622187"/>
    <w:rsid w:val="00622C74"/>
    <w:rsid w:val="006232E5"/>
    <w:rsid w:val="00627176"/>
    <w:rsid w:val="00627A41"/>
    <w:rsid w:val="00633014"/>
    <w:rsid w:val="0063437B"/>
    <w:rsid w:val="006348EB"/>
    <w:rsid w:val="00635A9B"/>
    <w:rsid w:val="0064017E"/>
    <w:rsid w:val="00644CBB"/>
    <w:rsid w:val="006462B4"/>
    <w:rsid w:val="00654BB6"/>
    <w:rsid w:val="006571EE"/>
    <w:rsid w:val="006673CA"/>
    <w:rsid w:val="00670682"/>
    <w:rsid w:val="00673C26"/>
    <w:rsid w:val="00674DE5"/>
    <w:rsid w:val="00677ACA"/>
    <w:rsid w:val="0068056D"/>
    <w:rsid w:val="006812AF"/>
    <w:rsid w:val="0068327D"/>
    <w:rsid w:val="00691194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B6A95"/>
    <w:rsid w:val="006C22A4"/>
    <w:rsid w:val="006C77A8"/>
    <w:rsid w:val="006D1507"/>
    <w:rsid w:val="006D4054"/>
    <w:rsid w:val="006D6616"/>
    <w:rsid w:val="006E02EC"/>
    <w:rsid w:val="006E3C4F"/>
    <w:rsid w:val="006E571E"/>
    <w:rsid w:val="006E61FE"/>
    <w:rsid w:val="006E6F41"/>
    <w:rsid w:val="006E73E6"/>
    <w:rsid w:val="006F2A22"/>
    <w:rsid w:val="006F535B"/>
    <w:rsid w:val="006F6EE4"/>
    <w:rsid w:val="00702B55"/>
    <w:rsid w:val="007122D2"/>
    <w:rsid w:val="0071711F"/>
    <w:rsid w:val="00717EB6"/>
    <w:rsid w:val="007211B1"/>
    <w:rsid w:val="00724338"/>
    <w:rsid w:val="00726DEA"/>
    <w:rsid w:val="007277DA"/>
    <w:rsid w:val="007302EF"/>
    <w:rsid w:val="0073093C"/>
    <w:rsid w:val="00731D27"/>
    <w:rsid w:val="00737A7A"/>
    <w:rsid w:val="00745875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1C02"/>
    <w:rsid w:val="007C37F3"/>
    <w:rsid w:val="007C588D"/>
    <w:rsid w:val="007C7D79"/>
    <w:rsid w:val="007D0869"/>
    <w:rsid w:val="007D14C4"/>
    <w:rsid w:val="007D3319"/>
    <w:rsid w:val="007D335D"/>
    <w:rsid w:val="007D4A26"/>
    <w:rsid w:val="007D605C"/>
    <w:rsid w:val="007E3314"/>
    <w:rsid w:val="007E3514"/>
    <w:rsid w:val="007E4B03"/>
    <w:rsid w:val="007F2275"/>
    <w:rsid w:val="007F324B"/>
    <w:rsid w:val="007F473A"/>
    <w:rsid w:val="007F4B7E"/>
    <w:rsid w:val="007F4D2C"/>
    <w:rsid w:val="008002BD"/>
    <w:rsid w:val="00801FEA"/>
    <w:rsid w:val="0080553C"/>
    <w:rsid w:val="00805B46"/>
    <w:rsid w:val="00805DB4"/>
    <w:rsid w:val="00811105"/>
    <w:rsid w:val="0081223F"/>
    <w:rsid w:val="00821A00"/>
    <w:rsid w:val="00823593"/>
    <w:rsid w:val="00825DC2"/>
    <w:rsid w:val="00833CB0"/>
    <w:rsid w:val="00834AD3"/>
    <w:rsid w:val="008418E2"/>
    <w:rsid w:val="00841E07"/>
    <w:rsid w:val="00843795"/>
    <w:rsid w:val="00847A41"/>
    <w:rsid w:val="00847F0F"/>
    <w:rsid w:val="00850985"/>
    <w:rsid w:val="00852448"/>
    <w:rsid w:val="00855C86"/>
    <w:rsid w:val="00860400"/>
    <w:rsid w:val="00862780"/>
    <w:rsid w:val="00864A37"/>
    <w:rsid w:val="00864B25"/>
    <w:rsid w:val="00870932"/>
    <w:rsid w:val="00877F6C"/>
    <w:rsid w:val="0088258A"/>
    <w:rsid w:val="00884E39"/>
    <w:rsid w:val="00886332"/>
    <w:rsid w:val="008925F0"/>
    <w:rsid w:val="00892B2D"/>
    <w:rsid w:val="0089448A"/>
    <w:rsid w:val="00897877"/>
    <w:rsid w:val="008A0244"/>
    <w:rsid w:val="008A0E73"/>
    <w:rsid w:val="008A26D9"/>
    <w:rsid w:val="008A5FBB"/>
    <w:rsid w:val="008A7B5B"/>
    <w:rsid w:val="008B12D2"/>
    <w:rsid w:val="008B1F95"/>
    <w:rsid w:val="008B6D0A"/>
    <w:rsid w:val="008B6E76"/>
    <w:rsid w:val="008C0C29"/>
    <w:rsid w:val="008C6902"/>
    <w:rsid w:val="008D02DA"/>
    <w:rsid w:val="008D05CF"/>
    <w:rsid w:val="008D144B"/>
    <w:rsid w:val="008D2BF1"/>
    <w:rsid w:val="008D6239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6F5A"/>
    <w:rsid w:val="00917BA3"/>
    <w:rsid w:val="00920AAE"/>
    <w:rsid w:val="00921C4F"/>
    <w:rsid w:val="009227A6"/>
    <w:rsid w:val="00925A80"/>
    <w:rsid w:val="009324E5"/>
    <w:rsid w:val="00933EC1"/>
    <w:rsid w:val="009371C7"/>
    <w:rsid w:val="00937591"/>
    <w:rsid w:val="00944463"/>
    <w:rsid w:val="009446AD"/>
    <w:rsid w:val="00945E39"/>
    <w:rsid w:val="00950EBE"/>
    <w:rsid w:val="009530DB"/>
    <w:rsid w:val="00953676"/>
    <w:rsid w:val="00956F30"/>
    <w:rsid w:val="00960BC9"/>
    <w:rsid w:val="00966417"/>
    <w:rsid w:val="00966754"/>
    <w:rsid w:val="00966902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977C9"/>
    <w:rsid w:val="009A3C5B"/>
    <w:rsid w:val="009A6EA0"/>
    <w:rsid w:val="009B0DAE"/>
    <w:rsid w:val="009B2061"/>
    <w:rsid w:val="009B33BA"/>
    <w:rsid w:val="009B3769"/>
    <w:rsid w:val="009B7A09"/>
    <w:rsid w:val="009C1335"/>
    <w:rsid w:val="009C1AB2"/>
    <w:rsid w:val="009C217E"/>
    <w:rsid w:val="009C7251"/>
    <w:rsid w:val="009D2045"/>
    <w:rsid w:val="009E0545"/>
    <w:rsid w:val="009E2E91"/>
    <w:rsid w:val="009F2346"/>
    <w:rsid w:val="009F5B61"/>
    <w:rsid w:val="009F6918"/>
    <w:rsid w:val="009F6C62"/>
    <w:rsid w:val="009F7498"/>
    <w:rsid w:val="00A01B40"/>
    <w:rsid w:val="00A04035"/>
    <w:rsid w:val="00A071E9"/>
    <w:rsid w:val="00A139F5"/>
    <w:rsid w:val="00A301A5"/>
    <w:rsid w:val="00A314F8"/>
    <w:rsid w:val="00A32E16"/>
    <w:rsid w:val="00A365F4"/>
    <w:rsid w:val="00A36A08"/>
    <w:rsid w:val="00A3790D"/>
    <w:rsid w:val="00A426E7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87C32"/>
    <w:rsid w:val="00A90A6D"/>
    <w:rsid w:val="00A971E5"/>
    <w:rsid w:val="00AA0352"/>
    <w:rsid w:val="00AA0D1B"/>
    <w:rsid w:val="00AA6AB2"/>
    <w:rsid w:val="00AA710D"/>
    <w:rsid w:val="00AB096C"/>
    <w:rsid w:val="00AB3EDB"/>
    <w:rsid w:val="00AB586C"/>
    <w:rsid w:val="00AB64F3"/>
    <w:rsid w:val="00AB689E"/>
    <w:rsid w:val="00AB6D25"/>
    <w:rsid w:val="00AC3959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362E"/>
    <w:rsid w:val="00B04680"/>
    <w:rsid w:val="00B07A14"/>
    <w:rsid w:val="00B11B69"/>
    <w:rsid w:val="00B11D83"/>
    <w:rsid w:val="00B139DF"/>
    <w:rsid w:val="00B14952"/>
    <w:rsid w:val="00B16871"/>
    <w:rsid w:val="00B25B45"/>
    <w:rsid w:val="00B31E5A"/>
    <w:rsid w:val="00B40648"/>
    <w:rsid w:val="00B47359"/>
    <w:rsid w:val="00B4771D"/>
    <w:rsid w:val="00B529B5"/>
    <w:rsid w:val="00B52B19"/>
    <w:rsid w:val="00B5507D"/>
    <w:rsid w:val="00B62B07"/>
    <w:rsid w:val="00B653AB"/>
    <w:rsid w:val="00B65F9E"/>
    <w:rsid w:val="00B66B19"/>
    <w:rsid w:val="00B7386E"/>
    <w:rsid w:val="00B826AB"/>
    <w:rsid w:val="00B84C43"/>
    <w:rsid w:val="00B85614"/>
    <w:rsid w:val="00B914E9"/>
    <w:rsid w:val="00B956EE"/>
    <w:rsid w:val="00BA1B10"/>
    <w:rsid w:val="00BA2BA1"/>
    <w:rsid w:val="00BA3447"/>
    <w:rsid w:val="00BA3562"/>
    <w:rsid w:val="00BA52FE"/>
    <w:rsid w:val="00BA6658"/>
    <w:rsid w:val="00BB4F09"/>
    <w:rsid w:val="00BB54B5"/>
    <w:rsid w:val="00BB7140"/>
    <w:rsid w:val="00BD4270"/>
    <w:rsid w:val="00BD4E33"/>
    <w:rsid w:val="00BD59F5"/>
    <w:rsid w:val="00BE6B81"/>
    <w:rsid w:val="00BF311F"/>
    <w:rsid w:val="00BF44FD"/>
    <w:rsid w:val="00C030DE"/>
    <w:rsid w:val="00C03559"/>
    <w:rsid w:val="00C04E14"/>
    <w:rsid w:val="00C051A8"/>
    <w:rsid w:val="00C05F95"/>
    <w:rsid w:val="00C1286A"/>
    <w:rsid w:val="00C1410F"/>
    <w:rsid w:val="00C14111"/>
    <w:rsid w:val="00C17358"/>
    <w:rsid w:val="00C2045B"/>
    <w:rsid w:val="00C20FEB"/>
    <w:rsid w:val="00C22105"/>
    <w:rsid w:val="00C244B6"/>
    <w:rsid w:val="00C24DA8"/>
    <w:rsid w:val="00C27431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5D34"/>
    <w:rsid w:val="00C77C0E"/>
    <w:rsid w:val="00C83C40"/>
    <w:rsid w:val="00C84AD3"/>
    <w:rsid w:val="00C86BE2"/>
    <w:rsid w:val="00C872D6"/>
    <w:rsid w:val="00C8766C"/>
    <w:rsid w:val="00C91687"/>
    <w:rsid w:val="00C924A8"/>
    <w:rsid w:val="00C945FE"/>
    <w:rsid w:val="00C96FAA"/>
    <w:rsid w:val="00C97A04"/>
    <w:rsid w:val="00CA107B"/>
    <w:rsid w:val="00CA1F48"/>
    <w:rsid w:val="00CA4442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E6005"/>
    <w:rsid w:val="00CF18EE"/>
    <w:rsid w:val="00CF2622"/>
    <w:rsid w:val="00CF30BD"/>
    <w:rsid w:val="00CF4099"/>
    <w:rsid w:val="00D00796"/>
    <w:rsid w:val="00D03312"/>
    <w:rsid w:val="00D11EE2"/>
    <w:rsid w:val="00D13A03"/>
    <w:rsid w:val="00D13C9D"/>
    <w:rsid w:val="00D2149C"/>
    <w:rsid w:val="00D2512F"/>
    <w:rsid w:val="00D25A05"/>
    <w:rsid w:val="00D261A2"/>
    <w:rsid w:val="00D33834"/>
    <w:rsid w:val="00D375B0"/>
    <w:rsid w:val="00D4395C"/>
    <w:rsid w:val="00D47641"/>
    <w:rsid w:val="00D574C5"/>
    <w:rsid w:val="00D616D2"/>
    <w:rsid w:val="00D622BB"/>
    <w:rsid w:val="00D63B5F"/>
    <w:rsid w:val="00D650DC"/>
    <w:rsid w:val="00D67253"/>
    <w:rsid w:val="00D70EF7"/>
    <w:rsid w:val="00D749C7"/>
    <w:rsid w:val="00D80E06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3213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814"/>
    <w:rsid w:val="00DF5E32"/>
    <w:rsid w:val="00E01436"/>
    <w:rsid w:val="00E024CF"/>
    <w:rsid w:val="00E03E79"/>
    <w:rsid w:val="00E045BD"/>
    <w:rsid w:val="00E04D6C"/>
    <w:rsid w:val="00E06B72"/>
    <w:rsid w:val="00E1370A"/>
    <w:rsid w:val="00E15F00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D27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5465E"/>
    <w:rsid w:val="00E635B8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E6C92"/>
    <w:rsid w:val="00EF00C6"/>
    <w:rsid w:val="00EF40B0"/>
    <w:rsid w:val="00F0166F"/>
    <w:rsid w:val="00F037A4"/>
    <w:rsid w:val="00F049AB"/>
    <w:rsid w:val="00F142DB"/>
    <w:rsid w:val="00F163B5"/>
    <w:rsid w:val="00F2181A"/>
    <w:rsid w:val="00F24FE6"/>
    <w:rsid w:val="00F27C8F"/>
    <w:rsid w:val="00F304D9"/>
    <w:rsid w:val="00F3206B"/>
    <w:rsid w:val="00F32749"/>
    <w:rsid w:val="00F37172"/>
    <w:rsid w:val="00F403A6"/>
    <w:rsid w:val="00F43ED9"/>
    <w:rsid w:val="00F4477E"/>
    <w:rsid w:val="00F46269"/>
    <w:rsid w:val="00F469BB"/>
    <w:rsid w:val="00F473C5"/>
    <w:rsid w:val="00F51D10"/>
    <w:rsid w:val="00F54E89"/>
    <w:rsid w:val="00F60BA8"/>
    <w:rsid w:val="00F62065"/>
    <w:rsid w:val="00F67D8F"/>
    <w:rsid w:val="00F72CEE"/>
    <w:rsid w:val="00F802BE"/>
    <w:rsid w:val="00F80E93"/>
    <w:rsid w:val="00F85384"/>
    <w:rsid w:val="00F8556E"/>
    <w:rsid w:val="00F86024"/>
    <w:rsid w:val="00F8611A"/>
    <w:rsid w:val="00F86813"/>
    <w:rsid w:val="00F9239F"/>
    <w:rsid w:val="00F935B3"/>
    <w:rsid w:val="00F94C21"/>
    <w:rsid w:val="00FA2917"/>
    <w:rsid w:val="00FA34FC"/>
    <w:rsid w:val="00FA5128"/>
    <w:rsid w:val="00FA7A66"/>
    <w:rsid w:val="00FB0F48"/>
    <w:rsid w:val="00FB42D4"/>
    <w:rsid w:val="00FB5906"/>
    <w:rsid w:val="00FB762F"/>
    <w:rsid w:val="00FC03C3"/>
    <w:rsid w:val="00FC22C0"/>
    <w:rsid w:val="00FC269E"/>
    <w:rsid w:val="00FC2AED"/>
    <w:rsid w:val="00FC4C72"/>
    <w:rsid w:val="00FC604F"/>
    <w:rsid w:val="00FD08AE"/>
    <w:rsid w:val="00FD5EA7"/>
    <w:rsid w:val="00FE36CF"/>
    <w:rsid w:val="00FF0246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9F74391"/>
  <w15:docId w15:val="{4D2277E7-6477-4350-8CEF-9E06024B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2-roku,1,47.html" TargetMode="External"/><Relationship Id="rId32" Type="http://schemas.openxmlformats.org/officeDocument/2006/relationships/hyperlink" Target="https://stat.gov.pl/metainformacje/slownik-pojec/pojecia-stosowane-w-statystyce-publicznej/742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://stat.gov.pl/metainformacje/slownik-pojec/pojecia-stosowane-w-statystyce-publicznej/37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s://stat.gov.pl/metainformacje/slownik-pojec/pojecia-stosowane-w-statystyce-publicznej/4618,pojecie.html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form.stat.gov.pl/formularze/2022/passive/DG-1.pdf" TargetMode="External"/><Relationship Id="rId1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kopia_danych_do_12-X-2022\dysk_C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kopia_danych_do_12-X-2022\dysk_C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134E-2"/>
          <c:y val="8.6234567901234668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osia'!$B$91:$C$124</c:f>
              <c:multiLvlStrCache>
                <c:ptCount val="3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osia'!$D$26:$D$59</c:f>
              <c:numCache>
                <c:formatCode>0.0</c:formatCode>
                <c:ptCount val="34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  <c:pt idx="28">
                  <c:v>6491.6</c:v>
                </c:pt>
                <c:pt idx="29">
                  <c:v>6496.7</c:v>
                </c:pt>
                <c:pt idx="30">
                  <c:v>6508.3</c:v>
                </c:pt>
                <c:pt idx="31">
                  <c:v>6502.6</c:v>
                </c:pt>
                <c:pt idx="32">
                  <c:v>6493.8</c:v>
                </c:pt>
                <c:pt idx="33">
                  <c:v>6500.9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844720240"/>
        <c:axId val="-1908733056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osia'!$C$91:$C$124</c:f>
              <c:strCache>
                <c:ptCount val="34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  <c:pt idx="28">
                  <c:v>05</c:v>
                </c:pt>
                <c:pt idx="29">
                  <c:v>06</c:v>
                </c:pt>
                <c:pt idx="30">
                  <c:v>07</c:v>
                </c:pt>
                <c:pt idx="31">
                  <c:v>08</c:v>
                </c:pt>
                <c:pt idx="32">
                  <c:v>09</c:v>
                </c:pt>
                <c:pt idx="33">
                  <c:v>10</c:v>
                </c:pt>
              </c:strCache>
            </c:strRef>
          </c:cat>
          <c:val>
            <c:numRef>
              <c:f>'gl wykres z dod osia'!$D$91:$D$124</c:f>
              <c:numCache>
                <c:formatCode>0.0</c:formatCode>
                <c:ptCount val="34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  <c:pt idx="28" formatCode="General">
                  <c:v>102.4</c:v>
                </c:pt>
                <c:pt idx="29" formatCode="General">
                  <c:v>102.2</c:v>
                </c:pt>
                <c:pt idx="30" formatCode="General">
                  <c:v>102.3</c:v>
                </c:pt>
                <c:pt idx="31" formatCode="General">
                  <c:v>102.4</c:v>
                </c:pt>
                <c:pt idx="32" formatCode="General">
                  <c:v>102.3</c:v>
                </c:pt>
                <c:pt idx="33" formatCode="General">
                  <c:v>102.4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908732512"/>
        <c:axId val="-1908729792"/>
      </c:lineChart>
      <c:catAx>
        <c:axId val="-18447202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1908733056"/>
        <c:crosses val="autoZero"/>
        <c:auto val="1"/>
        <c:lblAlgn val="ctr"/>
        <c:lblOffset val="100"/>
        <c:noMultiLvlLbl val="0"/>
      </c:catAx>
      <c:valAx>
        <c:axId val="-1908733056"/>
        <c:scaling>
          <c:orientation val="minMax"/>
          <c:max val="675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38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1844720240"/>
        <c:crosses val="autoZero"/>
        <c:crossBetween val="between"/>
        <c:majorUnit val="250"/>
      </c:valAx>
      <c:valAx>
        <c:axId val="-1908729792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-1908732512"/>
        <c:crosses val="max"/>
        <c:crossBetween val="between"/>
        <c:majorUnit val="5"/>
      </c:valAx>
      <c:catAx>
        <c:axId val="-19087325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90872979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7.3155433480818613E-2"/>
          <c:y val="0.87979753086420065"/>
          <c:w val="0.86112684222393365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175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osia'!$B$91:$C$124</c:f>
              <c:multiLvlStrCache>
                <c:ptCount val="3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glowny'!$D$27:$D$60</c:f>
              <c:numCache>
                <c:formatCode>0.00</c:formatCode>
                <c:ptCount val="34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</c:v>
                </c:pt>
                <c:pt idx="7">
                  <c:v>5337.65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</c:v>
                </c:pt>
                <c:pt idx="21">
                  <c:v>5917.15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  <c:pt idx="28">
                  <c:v>6399.59</c:v>
                </c:pt>
                <c:pt idx="29">
                  <c:v>6554.87</c:v>
                </c:pt>
                <c:pt idx="30">
                  <c:v>6778.63</c:v>
                </c:pt>
                <c:pt idx="31">
                  <c:v>6583.03</c:v>
                </c:pt>
                <c:pt idx="32">
                  <c:v>6687.81</c:v>
                </c:pt>
                <c:pt idx="33">
                  <c:v>6687.92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908731424"/>
        <c:axId val="-1908730880"/>
      </c:lineChart>
      <c:catAx>
        <c:axId val="-19087314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1908730880"/>
        <c:crosses val="autoZero"/>
        <c:auto val="1"/>
        <c:lblAlgn val="ctr"/>
        <c:lblOffset val="100"/>
        <c:noMultiLvlLbl val="0"/>
      </c:catAx>
      <c:valAx>
        <c:axId val="-1908730880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251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1908731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6278D5F2-3548-4D3B-BE82-732BEADCB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1742</TotalTime>
  <Pages>5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2022-10-17T09:52:00Z</cp:lastPrinted>
  <dcterms:created xsi:type="dcterms:W3CDTF">2022-05-16T11:23:00Z</dcterms:created>
  <dcterms:modified xsi:type="dcterms:W3CDTF">2022-11-21T14:24:00Z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