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605C" w:rsidRDefault="00BD4270" w:rsidP="00F049AB">
      <w:pPr>
        <w:pStyle w:val="Tytuinfomacjisygnalnej"/>
      </w:pPr>
      <w:bookmarkStart w:id="0" w:name="_GoBack"/>
      <w:bookmarkEnd w:id="0"/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 w:rsidR="001B07BE">
        <w:t xml:space="preserve"> sektorze przedsiębiorstw w </w:t>
      </w:r>
      <w:r w:rsidR="008C6902">
        <w:t>lipcu</w:t>
      </w:r>
      <w:r>
        <w:t xml:space="preserve">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:rsidR="00DE58F1" w:rsidRPr="006F6EE4" w:rsidRDefault="00F33C0D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>
          <v:roundrect id="Pole tekstowe 2" o:spid="_x0000_s1026" alt="Wzrost o 2,3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:rsidR="00621FEA" w:rsidRPr="000430E2" w:rsidRDefault="00621FEA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 w:rsidR="00C17358">
                    <w:rPr>
                      <w:rStyle w:val="WartowskanikaZnak"/>
                    </w:rPr>
                    <w:t>2,</w:t>
                  </w:r>
                  <w:r w:rsidR="008C6902">
                    <w:rPr>
                      <w:rStyle w:val="WartowskanikaZnak"/>
                    </w:rPr>
                    <w:t>3</w:t>
                  </w:r>
                  <w:r>
                    <w:rPr>
                      <w:rStyle w:val="WartowskanikaZnak"/>
                    </w:rPr>
                    <w:t>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zatrudnienia w sektorze przedsiębiorstw</w:t>
                  </w:r>
                </w:p>
                <w:p w:rsidR="00621FEA" w:rsidRPr="007D605C" w:rsidRDefault="00621FEA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 xml:space="preserve">W </w:t>
      </w:r>
      <w:r w:rsidR="008C6902">
        <w:t>lipcu</w:t>
      </w:r>
      <w:r w:rsidR="00841E07" w:rsidRPr="00841E07">
        <w:t xml:space="preserve"> 2022 r. przeciętne za</w:t>
      </w:r>
      <w:r w:rsidR="00841E07">
        <w:t>trudnienie w sektorze</w:t>
      </w:r>
      <w:r w:rsidR="007C588D">
        <w:t xml:space="preserve"> przedsiębiorstw w porównaniu z </w:t>
      </w:r>
      <w:r w:rsidR="008C6902">
        <w:t>lipcem</w:t>
      </w:r>
      <w:r w:rsidR="00841E07">
        <w:t xml:space="preserve"> 2021 r. było wyższe o 2,</w:t>
      </w:r>
      <w:r w:rsidR="008C6902">
        <w:t>3</w:t>
      </w:r>
      <w:r w:rsidR="00841E07">
        <w:t>% i wyniosło 6</w:t>
      </w:r>
      <w:r w:rsidR="008C6902">
        <w:t>508,3</w:t>
      </w:r>
      <w:r w:rsidR="006462B4">
        <w:t xml:space="preserve"> </w:t>
      </w:r>
      <w:r w:rsidR="00841E07">
        <w:t xml:space="preserve">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24299D">
        <w:t>zwiększyło</w:t>
      </w:r>
      <w:r w:rsidR="00937591">
        <w:t xml:space="preserve"> się</w:t>
      </w:r>
      <w:r w:rsidR="001F3F7A">
        <w:t xml:space="preserve"> minimalnie</w:t>
      </w:r>
      <w:r w:rsidR="009B33BA">
        <w:t xml:space="preserve">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8C6902">
        <w:t>2</w:t>
      </w:r>
      <w:r w:rsidR="00841E07">
        <w:t>%</w:t>
      </w:r>
      <w:r w:rsidR="00E65275">
        <w:t>)</w:t>
      </w:r>
      <w:r w:rsidR="00841E07">
        <w:t xml:space="preserve">. </w:t>
      </w:r>
    </w:p>
    <w:p w:rsidR="00BD4270" w:rsidRPr="00841E07" w:rsidRDefault="00F33C0D" w:rsidP="00BD4270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>
          <v:roundrect id="_x0000_s1033" alt="Wzrost o 15,8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:rsidR="00621FEA" w:rsidRPr="000430E2" w:rsidRDefault="00621FEA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</w:t>
                  </w:r>
                  <w:r w:rsidR="008C6902">
                    <w:rPr>
                      <w:rStyle w:val="WartowskanikaZnak"/>
                    </w:rPr>
                    <w:t>5</w:t>
                  </w:r>
                  <w:r>
                    <w:rPr>
                      <w:rStyle w:val="WartowskanikaZnak"/>
                    </w:rPr>
                    <w:t>,</w:t>
                  </w:r>
                  <w:r w:rsidR="008C6902">
                    <w:rPr>
                      <w:rStyle w:val="WartowskanikaZnak"/>
                    </w:rPr>
                    <w:t>8</w:t>
                  </w:r>
                  <w:r>
                    <w:rPr>
                      <w:rStyle w:val="WartowskanikaZnak"/>
                    </w:rPr>
                    <w:t>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miesięcznego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</w:t>
      </w:r>
      <w:r w:rsidR="008C6902">
        <w:t>lipcu</w:t>
      </w:r>
      <w:r w:rsidR="00841E07">
        <w:t xml:space="preserve"> 2022 r. w porównaniu z</w:t>
      </w:r>
      <w:r w:rsidR="009B33BA">
        <w:t> </w:t>
      </w:r>
      <w:r w:rsidR="008C6902">
        <w:t>lipcem</w:t>
      </w:r>
      <w:r w:rsidR="00841E07">
        <w:t xml:space="preserve"> 2021 r. było wyższe o </w:t>
      </w:r>
      <w:r w:rsidR="003C5476">
        <w:t>1</w:t>
      </w:r>
      <w:r w:rsidR="008C6902">
        <w:t>5</w:t>
      </w:r>
      <w:r w:rsidR="006462B4">
        <w:t>,</w:t>
      </w:r>
      <w:r w:rsidR="008C6902">
        <w:t>8</w:t>
      </w:r>
      <w:r w:rsidR="00841E07">
        <w:t xml:space="preserve">% i wyniosło </w:t>
      </w:r>
      <w:r w:rsidR="008C6902">
        <w:t>6778,63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8C6902">
        <w:t>czerwca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24299D">
        <w:t>wzrosło</w:t>
      </w:r>
      <w:r w:rsidR="009B33BA">
        <w:t xml:space="preserve"> </w:t>
      </w:r>
      <w:r w:rsidR="00841E07">
        <w:t xml:space="preserve">o </w:t>
      </w:r>
      <w:r w:rsidR="008C6902">
        <w:t>3</w:t>
      </w:r>
      <w:r w:rsidR="00841E07">
        <w:t>,</w:t>
      </w:r>
      <w:r w:rsidR="00E15F00">
        <w:t>4</w:t>
      </w:r>
      <w:r w:rsidR="00841E07">
        <w:t xml:space="preserve">%. </w:t>
      </w:r>
    </w:p>
    <w:p w:rsidR="00E95B8E" w:rsidRPr="00F8556E" w:rsidRDefault="00F33C0D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eastAsia="Calibr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:rsidR="00621FEA" w:rsidRPr="00705D39" w:rsidRDefault="00621FEA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stanowi część gospodarki narodowej, to znaczy, że dane dotyczą wybranych podmiotów prowadzących działalność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</w:t>
      </w:r>
      <w:r w:rsidR="008C690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lipcu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E15F00" w:rsidP="008C6902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17358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6462B4" w:rsidP="008C6902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6462B4" w:rsidP="008C6902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:rsidR="00DA1CCA" w:rsidRPr="00CC690C" w:rsidRDefault="00DA1CCA" w:rsidP="0024299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508,3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2E7CC3" w:rsidRDefault="00CA4442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496,4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778,63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A4442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426A32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E15F00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507,88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AD22EC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3,2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777,22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A4442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426A32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E15F00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507,33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:rsidR="00DA1CCA" w:rsidRPr="00CC690C" w:rsidRDefault="00AD22EC" w:rsidP="008C690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8C6902">
              <w:rPr>
                <w:rFonts w:ascii="Fira Sans" w:hAnsi="Fira Sans" w:cs="Arial"/>
                <w:color w:val="000000"/>
                <w:sz w:val="16"/>
                <w:szCs w:val="16"/>
              </w:rPr>
              <w:t>3,2</w:t>
            </w:r>
          </w:p>
        </w:tc>
      </w:tr>
    </w:tbl>
    <w:p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:rsidR="00E46E44" w:rsidRDefault="00CB13DD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</w:t>
      </w:r>
      <w:r w:rsidR="003F0CC7">
        <w:rPr>
          <w:rFonts w:eastAsia="Calibri"/>
          <w:shd w:val="clear" w:color="auto" w:fill="FFFFFF"/>
        </w:rPr>
        <w:t>lipcu</w:t>
      </w:r>
      <w:r w:rsidR="00EB46DB">
        <w:rPr>
          <w:rFonts w:eastAsia="Calibri"/>
          <w:shd w:val="clear" w:color="auto" w:fill="FFFFFF"/>
        </w:rPr>
        <w:t xml:space="preserve"> w porównaniu z </w:t>
      </w:r>
      <w:r w:rsidR="003F0CC7">
        <w:rPr>
          <w:rFonts w:eastAsia="Calibri"/>
          <w:shd w:val="clear" w:color="auto" w:fill="FFFFFF"/>
        </w:rPr>
        <w:t>czerwcem</w:t>
      </w:r>
      <w:r w:rsidR="00EB46DB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 xml:space="preserve">2022 r. </w:t>
      </w:r>
      <w:r w:rsidRPr="006F44E3">
        <w:rPr>
          <w:rFonts w:eastAsia="Calibri"/>
          <w:b/>
          <w:shd w:val="clear" w:color="auto" w:fill="FFFFFF"/>
        </w:rPr>
        <w:t>przeciętne zatrudnienie w sektorze przedsiębiorstw</w:t>
      </w:r>
      <w:r>
        <w:rPr>
          <w:rFonts w:eastAsia="Calibri"/>
          <w:shd w:val="clear" w:color="auto" w:fill="FFFFFF"/>
        </w:rPr>
        <w:t xml:space="preserve"> </w:t>
      </w:r>
      <w:r w:rsidR="00B62B07">
        <w:rPr>
          <w:rFonts w:eastAsia="Calibri"/>
          <w:shd w:val="clear" w:color="auto" w:fill="FFFFFF"/>
        </w:rPr>
        <w:t>zwiększyło</w:t>
      </w:r>
      <w:r>
        <w:rPr>
          <w:rFonts w:eastAsia="Calibri"/>
          <w:shd w:val="clear" w:color="auto" w:fill="FFFFFF"/>
        </w:rPr>
        <w:t xml:space="preserve"> się minimalnie </w:t>
      </w:r>
      <w:r w:rsidR="00860400">
        <w:rPr>
          <w:rFonts w:eastAsia="Calibri"/>
          <w:shd w:val="clear" w:color="auto" w:fill="FFFFFF"/>
        </w:rPr>
        <w:t>(</w:t>
      </w:r>
      <w:r>
        <w:rPr>
          <w:rFonts w:eastAsia="Calibri"/>
          <w:shd w:val="clear" w:color="auto" w:fill="FFFFFF"/>
        </w:rPr>
        <w:t>o 0,</w:t>
      </w:r>
      <w:r w:rsidR="003F0CC7">
        <w:rPr>
          <w:rFonts w:eastAsia="Calibri"/>
          <w:shd w:val="clear" w:color="auto" w:fill="FFFFFF"/>
        </w:rPr>
        <w:t>2</w:t>
      </w:r>
      <w:r>
        <w:rPr>
          <w:rFonts w:eastAsia="Calibri"/>
          <w:shd w:val="clear" w:color="auto" w:fill="FFFFFF"/>
        </w:rPr>
        <w:t>%</w:t>
      </w:r>
      <w:r w:rsidR="00860400">
        <w:rPr>
          <w:rFonts w:eastAsia="Calibri"/>
          <w:shd w:val="clear" w:color="auto" w:fill="FFFFFF"/>
        </w:rPr>
        <w:t>)</w:t>
      </w:r>
      <w:r w:rsidR="00B62B07">
        <w:rPr>
          <w:rFonts w:eastAsia="Calibri"/>
          <w:shd w:val="clear" w:color="auto" w:fill="FFFFFF"/>
        </w:rPr>
        <w:t>. Zwiększenie</w:t>
      </w:r>
      <w:r w:rsidR="00E46E44">
        <w:rPr>
          <w:rFonts w:eastAsia="Calibri"/>
          <w:shd w:val="clear" w:color="auto" w:fill="FFFFFF"/>
        </w:rPr>
        <w:t xml:space="preserve"> przeciętn</w:t>
      </w:r>
      <w:r w:rsidR="00860400">
        <w:rPr>
          <w:rFonts w:eastAsia="Calibri"/>
          <w:shd w:val="clear" w:color="auto" w:fill="FFFFFF"/>
        </w:rPr>
        <w:t>ego zatrudnienia w </w:t>
      </w:r>
      <w:r w:rsidR="003F0CC7">
        <w:rPr>
          <w:rFonts w:eastAsia="Calibri"/>
          <w:shd w:val="clear" w:color="auto" w:fill="FFFFFF"/>
        </w:rPr>
        <w:t>lipcu</w:t>
      </w:r>
      <w:r w:rsidR="006F6EE4">
        <w:rPr>
          <w:rFonts w:eastAsia="Calibri"/>
          <w:shd w:val="clear" w:color="auto" w:fill="FFFFFF"/>
        </w:rPr>
        <w:t xml:space="preserve">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B62B07">
        <w:rPr>
          <w:rFonts w:eastAsia="Calibri"/>
          <w:shd w:val="clear" w:color="auto" w:fill="FFFFFF"/>
        </w:rPr>
        <w:t>przyjęć w jednostkach, w tym pracowników sezonowych</w:t>
      </w:r>
      <w:r w:rsidR="00966754">
        <w:rPr>
          <w:rFonts w:eastAsia="Calibri"/>
          <w:shd w:val="clear" w:color="auto" w:fill="FFFFFF"/>
        </w:rPr>
        <w:t>, zwiększania wymiarów etatów, a także mniejszej absencji chorobowej.</w:t>
      </w:r>
    </w:p>
    <w:p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3F0CC7">
        <w:rPr>
          <w:rFonts w:eastAsia="Calibri"/>
          <w:shd w:val="clear" w:color="auto" w:fill="FFFFFF"/>
        </w:rPr>
        <w:t>lipiec</w:t>
      </w:r>
      <w:r>
        <w:rPr>
          <w:rFonts w:eastAsia="Calibri"/>
          <w:shd w:val="clear" w:color="auto" w:fill="FFFFFF"/>
        </w:rPr>
        <w:t xml:space="preserve"> 2022 r. do </w:t>
      </w:r>
      <w:r w:rsidR="003F0CC7">
        <w:rPr>
          <w:rFonts w:eastAsia="Calibri"/>
          <w:shd w:val="clear" w:color="auto" w:fill="FFFFFF"/>
        </w:rPr>
        <w:t>lipca</w:t>
      </w:r>
      <w:r>
        <w:rPr>
          <w:rFonts w:eastAsia="Calibri"/>
          <w:shd w:val="clear" w:color="auto" w:fill="FFFFFF"/>
        </w:rPr>
        <w:t xml:space="preserve"> 2021 r., przeciętne zatrudnienie w sektorze przedsiębiorstw zwiększyło się o 2,</w:t>
      </w:r>
      <w:r w:rsidR="003F0CC7">
        <w:rPr>
          <w:rFonts w:eastAsia="Calibri"/>
          <w:shd w:val="clear" w:color="auto" w:fill="FFFFFF"/>
        </w:rPr>
        <w:t>3</w:t>
      </w:r>
      <w:r w:rsidR="00860400">
        <w:rPr>
          <w:rFonts w:eastAsia="Calibri"/>
          <w:shd w:val="clear" w:color="auto" w:fill="FFFFFF"/>
        </w:rPr>
        <w:t>%</w:t>
      </w:r>
      <w:r>
        <w:rPr>
          <w:rFonts w:eastAsia="Calibri"/>
          <w:shd w:val="clear" w:color="auto" w:fill="FFFFFF"/>
        </w:rPr>
        <w:t xml:space="preserve">, podczas gdy w </w:t>
      </w:r>
      <w:r w:rsidR="003F0CC7">
        <w:rPr>
          <w:rFonts w:eastAsia="Calibri"/>
          <w:shd w:val="clear" w:color="auto" w:fill="FFFFFF"/>
        </w:rPr>
        <w:t>lipcu</w:t>
      </w:r>
      <w:r>
        <w:rPr>
          <w:rFonts w:eastAsia="Calibri"/>
          <w:shd w:val="clear" w:color="auto" w:fill="FFFFFF"/>
        </w:rPr>
        <w:t xml:space="preserve"> 2021 r. </w:t>
      </w:r>
      <w:r w:rsidR="006041BC">
        <w:t xml:space="preserve">odnotowany w skali roku wzrost </w:t>
      </w:r>
      <w:r w:rsidR="000D327B">
        <w:t xml:space="preserve">był </w:t>
      </w:r>
      <w:r w:rsidR="005E0694">
        <w:t xml:space="preserve">nieco </w:t>
      </w:r>
      <w:r w:rsidR="003F0CC7">
        <w:t>niższy</w:t>
      </w:r>
      <w:r w:rsidR="000D327B">
        <w:t xml:space="preserve"> i </w:t>
      </w:r>
      <w:r w:rsidR="005E0694">
        <w:t>wyniósł</w:t>
      </w:r>
      <w:r w:rsidR="006041BC">
        <w:t xml:space="preserve"> </w:t>
      </w:r>
      <w:r w:rsidR="003F0CC7">
        <w:t>1</w:t>
      </w:r>
      <w:r w:rsidR="00EB46DB">
        <w:rPr>
          <w:rFonts w:eastAsia="Calibri"/>
          <w:shd w:val="clear" w:color="auto" w:fill="FFFFFF"/>
        </w:rPr>
        <w:t>,</w:t>
      </w:r>
      <w:r w:rsidR="003D2F16">
        <w:rPr>
          <w:rFonts w:eastAsia="Calibri"/>
          <w:shd w:val="clear" w:color="auto" w:fill="FFFFFF"/>
        </w:rPr>
        <w:t>8</w:t>
      </w:r>
      <w:r>
        <w:rPr>
          <w:rFonts w:eastAsia="Calibri"/>
          <w:shd w:val="clear" w:color="auto" w:fill="FFFFFF"/>
        </w:rPr>
        <w:t>%.</w:t>
      </w:r>
    </w:p>
    <w:p w:rsidR="001D1EEB" w:rsidRDefault="005A3892" w:rsidP="00C27431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 w:rsidRPr="005A3892">
        <w:t>Wykres 1. Przeciętne zatrudnienie w sektorze pr</w:t>
      </w:r>
      <w:r>
        <w:t>zedsiębiorstw</w:t>
      </w:r>
      <w:r w:rsidR="003F4401" w:rsidRPr="003F4401">
        <w:t xml:space="preserve"> </w:t>
      </w:r>
      <w:r w:rsidR="00D13A03" w:rsidRPr="00D13A03">
        <w:drawing>
          <wp:anchor distT="0" distB="0" distL="114300" distR="114300" simplePos="0" relativeHeight="251768832" behindDoc="0" locked="1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329482</wp:posOffset>
            </wp:positionV>
            <wp:extent cx="5123539" cy="3156668"/>
            <wp:effectExtent l="19050" t="0" r="911" b="0"/>
            <wp:wrapTopAndBottom/>
            <wp:docPr id="4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C27431">
        <w:br/>
      </w:r>
      <w:r w:rsidR="00FC269E">
        <w:rPr>
          <w:rFonts w:ascii="Fira Sans" w:hAnsi="Fira Sans"/>
          <w:b w:val="0"/>
          <w:bCs w:val="0"/>
          <w:noProof w:val="0"/>
          <w:szCs w:val="19"/>
        </w:rPr>
        <w:br/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 związku z zaistniałą sytuacją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do grudnia 2021 r.</w:t>
      </w:r>
      <w:r w:rsidR="00D25A05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nie powróciło do wartości odnotowywanych na początku 2020 r.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Od początku 2022 roku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widoczny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był</w:t>
      </w:r>
      <w:r w:rsidR="00EB46DB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wzrost przeciętnego zatrudnienia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 w:rsidR="00C8766C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zględem poprzedniego miesiąca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z wyjątkiem maja 2022 r. kiedy to odnotowano jego niewielki spadek. W </w:t>
      </w:r>
      <w:r w:rsidR="003F0C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lipcu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 w porównaniu z </w:t>
      </w:r>
      <w:r w:rsidR="003F0C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czerwcem</w:t>
      </w:r>
      <w:r w:rsidR="003D2F16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2022 r. przeciętne zatrudnienie zwiększyło się o 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ok. </w:t>
      </w:r>
      <w:r w:rsidR="003F0CC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11,</w:t>
      </w:r>
      <w:r w:rsidR="000603BD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921C4F" w:rsidRPr="00C27431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:rsidR="00FC03C3" w:rsidRDefault="00F33C0D" w:rsidP="00251EAD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:rsidR="00621FEA" w:rsidRPr="00FD5ADA" w:rsidRDefault="00621FEA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Przeciętne miesięczne wynagrodzeni</w:t>
                  </w:r>
                  <w:r w:rsidR="00B5507D"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 xml:space="preserve"> brutto w s</w:t>
                  </w:r>
                  <w:r w:rsidR="007D4A26">
                    <w:rPr>
                      <w:bCs w:val="0"/>
                    </w:rPr>
                    <w:t>ektorze przedsiębiorstw obejmują</w:t>
                  </w:r>
                  <w:r>
                    <w:rPr>
                      <w:bCs w:val="0"/>
                    </w:rPr>
                    <w:t xml:space="preserve"> wynagrodzenie zasadnicze oraz dodatkowe składowe wynagrodzeń, m.in. premie, nagrody, wynagrodzenie za płacę w godzinach nadliczbowych oraz odprawy emerytalne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3F0CC7">
        <w:rPr>
          <w:szCs w:val="19"/>
        </w:rPr>
        <w:t>lipcu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1B2885">
        <w:rPr>
          <w:szCs w:val="19"/>
        </w:rPr>
        <w:t>zwiększyło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3F0CC7">
        <w:rPr>
          <w:szCs w:val="19"/>
        </w:rPr>
        <w:t>czerwca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3F0CC7">
        <w:rPr>
          <w:szCs w:val="19"/>
        </w:rPr>
        <w:t>3</w:t>
      </w:r>
      <w:r w:rsidR="003D2F16">
        <w:rPr>
          <w:szCs w:val="19"/>
        </w:rPr>
        <w:t>,</w:t>
      </w:r>
      <w:r w:rsidR="001B2885">
        <w:rPr>
          <w:szCs w:val="19"/>
        </w:rPr>
        <w:t>4</w:t>
      </w:r>
      <w:r w:rsidR="00AF4474">
        <w:rPr>
          <w:szCs w:val="19"/>
        </w:rPr>
        <w:t xml:space="preserve">%, podczas gdy w </w:t>
      </w:r>
      <w:r w:rsidR="003F0CC7">
        <w:rPr>
          <w:szCs w:val="19"/>
        </w:rPr>
        <w:t>lipcu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porównaniu do</w:t>
      </w:r>
      <w:r w:rsidR="00AF4474">
        <w:rPr>
          <w:szCs w:val="19"/>
        </w:rPr>
        <w:t xml:space="preserve"> </w:t>
      </w:r>
      <w:r w:rsidR="003F0CC7">
        <w:rPr>
          <w:szCs w:val="19"/>
        </w:rPr>
        <w:t>czerwca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zanotowały </w:t>
      </w:r>
      <w:r w:rsidR="003F0CC7">
        <w:rPr>
          <w:szCs w:val="19"/>
        </w:rPr>
        <w:t xml:space="preserve">mniejszy </w:t>
      </w:r>
      <w:r w:rsidR="001B2885">
        <w:rPr>
          <w:szCs w:val="19"/>
        </w:rPr>
        <w:t>wzrost</w:t>
      </w:r>
      <w:r w:rsidR="008D05CF">
        <w:rPr>
          <w:szCs w:val="19"/>
        </w:rPr>
        <w:t>,</w:t>
      </w:r>
      <w:r w:rsidR="001B2885">
        <w:rPr>
          <w:szCs w:val="19"/>
        </w:rPr>
        <w:t xml:space="preserve"> </w:t>
      </w:r>
      <w:r w:rsidR="00EF40B0">
        <w:rPr>
          <w:szCs w:val="19"/>
        </w:rPr>
        <w:t xml:space="preserve">tj. </w:t>
      </w:r>
      <w:r w:rsidR="004C13CA">
        <w:rPr>
          <w:szCs w:val="19"/>
        </w:rPr>
        <w:t xml:space="preserve">o </w:t>
      </w:r>
      <w:r w:rsidR="003F0CC7">
        <w:rPr>
          <w:szCs w:val="19"/>
        </w:rPr>
        <w:t>0</w:t>
      </w:r>
      <w:r w:rsidR="006063A8">
        <w:rPr>
          <w:szCs w:val="19"/>
        </w:rPr>
        <w:t>,</w:t>
      </w:r>
      <w:r w:rsidR="0057602B">
        <w:rPr>
          <w:szCs w:val="19"/>
        </w:rPr>
        <w:t>9</w:t>
      </w:r>
      <w:r w:rsidR="00FC03C3">
        <w:rPr>
          <w:szCs w:val="19"/>
        </w:rPr>
        <w:t xml:space="preserve">%. </w:t>
      </w:r>
    </w:p>
    <w:p w:rsidR="00F473C5" w:rsidRDefault="001B2885" w:rsidP="008D6239">
      <w:pPr>
        <w:tabs>
          <w:tab w:val="left" w:pos="1985"/>
        </w:tabs>
        <w:spacing w:line="288" w:lineRule="auto"/>
        <w:rPr>
          <w:szCs w:val="19"/>
        </w:rPr>
      </w:pPr>
      <w:r>
        <w:rPr>
          <w:szCs w:val="19"/>
        </w:rPr>
        <w:t>Wzrost</w:t>
      </w:r>
      <w:r w:rsidR="00FC03C3">
        <w:rPr>
          <w:szCs w:val="19"/>
        </w:rPr>
        <w:t xml:space="preserve"> </w:t>
      </w:r>
      <w:r w:rsidR="007B195C">
        <w:rPr>
          <w:szCs w:val="19"/>
        </w:rPr>
        <w:t xml:space="preserve">przeciętnych </w:t>
      </w:r>
      <w:r w:rsidR="00FC03C3">
        <w:rPr>
          <w:szCs w:val="19"/>
        </w:rPr>
        <w:t xml:space="preserve">wynagrodzeń w </w:t>
      </w:r>
      <w:r w:rsidR="003F0CC7">
        <w:rPr>
          <w:szCs w:val="19"/>
        </w:rPr>
        <w:t>lipcu</w:t>
      </w:r>
      <w:r w:rsidR="00FC03C3">
        <w:rPr>
          <w:szCs w:val="19"/>
        </w:rPr>
        <w:t xml:space="preserve"> 2022 r. względem </w:t>
      </w:r>
      <w:r w:rsidR="003F0CC7">
        <w:rPr>
          <w:szCs w:val="19"/>
        </w:rPr>
        <w:t>czerwca</w:t>
      </w:r>
      <w:r w:rsidR="00FC03C3">
        <w:rPr>
          <w:szCs w:val="19"/>
        </w:rPr>
        <w:t xml:space="preserve"> 2022 r.</w:t>
      </w:r>
      <w:r w:rsidR="00E86EE7">
        <w:rPr>
          <w:szCs w:val="19"/>
        </w:rPr>
        <w:t xml:space="preserve"> </w:t>
      </w:r>
      <w:r w:rsidR="00FC03C3">
        <w:rPr>
          <w:szCs w:val="19"/>
        </w:rPr>
        <w:t>spowodowany był m.in. wypłatami</w:t>
      </w:r>
      <w:r w:rsidR="00EF40B0">
        <w:rPr>
          <w:szCs w:val="19"/>
        </w:rPr>
        <w:t xml:space="preserve"> </w:t>
      </w:r>
      <w:r w:rsidR="00FC03C3">
        <w:rPr>
          <w:szCs w:val="19"/>
        </w:rPr>
        <w:t xml:space="preserve">premii </w:t>
      </w:r>
      <w:r w:rsidR="00FC03C3" w:rsidRPr="003B1881">
        <w:rPr>
          <w:szCs w:val="19"/>
        </w:rPr>
        <w:t xml:space="preserve">kwartalnych, </w:t>
      </w:r>
      <w:r w:rsidR="00F2181A">
        <w:rPr>
          <w:szCs w:val="19"/>
        </w:rPr>
        <w:t xml:space="preserve">półrocznych, </w:t>
      </w:r>
      <w:r w:rsidR="003F0CC7">
        <w:rPr>
          <w:szCs w:val="19"/>
        </w:rPr>
        <w:t>motywacyjnych, jubileuszowych,</w:t>
      </w:r>
      <w:r w:rsidR="00F2181A">
        <w:rPr>
          <w:szCs w:val="19"/>
        </w:rPr>
        <w:t xml:space="preserve"> </w:t>
      </w:r>
      <w:r w:rsidR="00275064">
        <w:rPr>
          <w:szCs w:val="19"/>
        </w:rPr>
        <w:t>nagród</w:t>
      </w:r>
      <w:r w:rsidR="00F2181A">
        <w:rPr>
          <w:szCs w:val="19"/>
        </w:rPr>
        <w:t xml:space="preserve"> </w:t>
      </w:r>
      <w:r w:rsidR="003F0CC7">
        <w:rPr>
          <w:szCs w:val="19"/>
        </w:rPr>
        <w:t>z okazji Dnia Leśnika i Dnia Energetyka</w:t>
      </w:r>
      <w:r w:rsidR="00275064">
        <w:rPr>
          <w:szCs w:val="19"/>
        </w:rPr>
        <w:t xml:space="preserve"> oraz</w:t>
      </w:r>
      <w:r w:rsidR="006063A8" w:rsidRPr="003B1881">
        <w:rPr>
          <w:szCs w:val="19"/>
        </w:rPr>
        <w:t xml:space="preserve"> wypłaty </w:t>
      </w:r>
      <w:r w:rsidR="006063A8">
        <w:rPr>
          <w:szCs w:val="19"/>
        </w:rPr>
        <w:t>odpraw emerytalnych</w:t>
      </w:r>
      <w:r w:rsidR="00B529B5">
        <w:rPr>
          <w:szCs w:val="19"/>
        </w:rPr>
        <w:t xml:space="preserve"> </w:t>
      </w:r>
      <w:r w:rsidR="00FC03C3"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="00FC03C3" w:rsidRPr="002D6BA5">
        <w:rPr>
          <w:szCs w:val="19"/>
        </w:rPr>
        <w:t xml:space="preserve"> zaliczane są do składników wynagrodzeń</w:t>
      </w:r>
      <w:r w:rsidR="00FC03C3" w:rsidRPr="002D6BA5">
        <w:rPr>
          <w:rStyle w:val="Odwoanieprzypisudolnego"/>
          <w:szCs w:val="19"/>
        </w:rPr>
        <w:footnoteReference w:id="3"/>
      </w:r>
      <w:r w:rsidR="00FC03C3">
        <w:rPr>
          <w:szCs w:val="19"/>
        </w:rPr>
        <w:t>)</w:t>
      </w:r>
      <w:r w:rsidR="00EF40B0">
        <w:rPr>
          <w:szCs w:val="19"/>
        </w:rPr>
        <w:t>.</w:t>
      </w:r>
      <w:r w:rsidR="00275064">
        <w:rPr>
          <w:szCs w:val="19"/>
        </w:rPr>
        <w:t xml:space="preserve"> Na zwiększenie się płac w lipcu 202</w:t>
      </w:r>
      <w:r w:rsidR="00966754">
        <w:rPr>
          <w:szCs w:val="19"/>
        </w:rPr>
        <w:t>2</w:t>
      </w:r>
      <w:r w:rsidR="00275064">
        <w:rPr>
          <w:szCs w:val="19"/>
        </w:rPr>
        <w:t xml:space="preserve"> r. miały także wpływ podwyżki wynagrodzeń wraz z ich wyrównaniem</w:t>
      </w:r>
      <w:r w:rsidR="00966754">
        <w:rPr>
          <w:szCs w:val="19"/>
        </w:rPr>
        <w:t>,</w:t>
      </w:r>
      <w:r w:rsidR="00275064">
        <w:rPr>
          <w:szCs w:val="19"/>
        </w:rPr>
        <w:t xml:space="preserve"> wypłaty premii z powodu inflacji, a także dodatkowych nagród jednorazowych, m.in. w sekcji „Górnictwo i wydobywanie”.</w:t>
      </w:r>
      <w:r w:rsidR="00FC03C3">
        <w:rPr>
          <w:szCs w:val="19"/>
        </w:rPr>
        <w:t xml:space="preserve"> </w:t>
      </w:r>
      <w:r w:rsidR="003B1881">
        <w:t>Wzrost</w:t>
      </w:r>
      <w:r w:rsidR="00D67253">
        <w:t xml:space="preserve"> przeciętnego miesięcznego wynagrodzenia brutto odnotowano </w:t>
      </w:r>
      <w:r w:rsidR="00D47641">
        <w:t xml:space="preserve">prawie we </w:t>
      </w:r>
      <w:r w:rsidR="0057602B">
        <w:t xml:space="preserve">wszystkich sekcjach PKD 2007, z czego największy </w:t>
      </w:r>
      <w:r w:rsidR="00D67253">
        <w:t xml:space="preserve">w sekcji </w:t>
      </w:r>
      <w:r w:rsidR="003B1881">
        <w:t>„</w:t>
      </w:r>
      <w:r w:rsidR="00275064">
        <w:rPr>
          <w:szCs w:val="19"/>
        </w:rPr>
        <w:t>Rolnictwo, leśnictwo, łowiec</w:t>
      </w:r>
      <w:r w:rsidR="00275064">
        <w:rPr>
          <w:szCs w:val="19"/>
        </w:rPr>
        <w:softHyphen/>
        <w:t>two i rybactwo”</w:t>
      </w:r>
      <w:r w:rsidR="00275064">
        <w:rPr>
          <w:rStyle w:val="Odwoanieprzypisudolnego"/>
          <w:szCs w:val="19"/>
        </w:rPr>
        <w:footnoteReference w:id="4"/>
      </w:r>
      <w:r w:rsidR="002013C9">
        <w:t xml:space="preserve"> (o </w:t>
      </w:r>
      <w:r w:rsidR="00275064">
        <w:t>62,6</w:t>
      </w:r>
      <w:r w:rsidR="002013C9">
        <w:t>%), gdzie wynagrodzenia wyniosły</w:t>
      </w:r>
      <w:r w:rsidR="006348EB">
        <w:t xml:space="preserve"> 11</w:t>
      </w:r>
      <w:r w:rsidR="00275064">
        <w:t xml:space="preserve">910,56 </w:t>
      </w:r>
      <w:r w:rsidR="006348EB">
        <w:t>zł (mie</w:t>
      </w:r>
      <w:r w:rsidR="006348EB">
        <w:lastRenderedPageBreak/>
        <w:t xml:space="preserve">siąc wcześniej </w:t>
      </w:r>
      <w:r w:rsidR="00275064">
        <w:t xml:space="preserve">7323,11 zł), w </w:t>
      </w:r>
      <w:r w:rsidR="00275064">
        <w:rPr>
          <w:szCs w:val="19"/>
        </w:rPr>
        <w:t>sekcji</w:t>
      </w:r>
      <w:r w:rsidR="006348EB">
        <w:rPr>
          <w:szCs w:val="19"/>
        </w:rPr>
        <w:t xml:space="preserve"> </w:t>
      </w:r>
      <w:r w:rsidR="00275064">
        <w:rPr>
          <w:szCs w:val="19"/>
        </w:rPr>
        <w:t xml:space="preserve">„Górnictwo i wydobywanie” (o 26,1%) i płacą w wysokości 14975,43 zł (miesiąc wcześniej 11877,54 zł) oraz w sekcji </w:t>
      </w:r>
      <w:r w:rsidR="006348EB">
        <w:rPr>
          <w:szCs w:val="19"/>
        </w:rPr>
        <w:t>„</w:t>
      </w:r>
      <w:r w:rsidR="006348EB">
        <w:t>Wytwarzanie i </w:t>
      </w:r>
      <w:r w:rsidR="006348EB" w:rsidRPr="00D67253">
        <w:t>zaopatrywanie w energię elektryczną, gaz, parę wodną i gorącą wodę</w:t>
      </w:r>
      <w:r w:rsidR="006348EB">
        <w:t xml:space="preserve">” </w:t>
      </w:r>
      <w:r w:rsidR="006348EB">
        <w:rPr>
          <w:szCs w:val="19"/>
        </w:rPr>
        <w:t>(o </w:t>
      </w:r>
      <w:r w:rsidR="00966754">
        <w:rPr>
          <w:szCs w:val="19"/>
        </w:rPr>
        <w:t>22,9</w:t>
      </w:r>
      <w:r w:rsidR="006348EB">
        <w:rPr>
          <w:szCs w:val="19"/>
        </w:rPr>
        <w:t>%), gdzie wynagrodzeni</w:t>
      </w:r>
      <w:r w:rsidR="00833CB0">
        <w:rPr>
          <w:szCs w:val="19"/>
        </w:rPr>
        <w:t xml:space="preserve">a zwiększyły się do </w:t>
      </w:r>
      <w:r w:rsidR="00275064">
        <w:rPr>
          <w:szCs w:val="19"/>
        </w:rPr>
        <w:t xml:space="preserve">11020,26 </w:t>
      </w:r>
      <w:r w:rsidR="006348EB">
        <w:rPr>
          <w:szCs w:val="19"/>
        </w:rPr>
        <w:t xml:space="preserve">zł (miesiąc wcześniej wyniosły </w:t>
      </w:r>
      <w:r w:rsidR="00275064">
        <w:rPr>
          <w:szCs w:val="19"/>
        </w:rPr>
        <w:t xml:space="preserve">8965,75 </w:t>
      </w:r>
      <w:r w:rsidR="006348EB">
        <w:rPr>
          <w:szCs w:val="19"/>
        </w:rPr>
        <w:t xml:space="preserve">zł). </w:t>
      </w:r>
      <w:r w:rsidR="00275064">
        <w:rPr>
          <w:szCs w:val="19"/>
        </w:rPr>
        <w:t>Minimalny</w:t>
      </w:r>
      <w:r w:rsidR="006348EB">
        <w:rPr>
          <w:szCs w:val="19"/>
        </w:rPr>
        <w:t xml:space="preserve"> </w:t>
      </w:r>
      <w:r w:rsidR="00966754">
        <w:rPr>
          <w:szCs w:val="19"/>
        </w:rPr>
        <w:t xml:space="preserve">spadek </w:t>
      </w:r>
      <w:r w:rsidR="006348EB">
        <w:rPr>
          <w:szCs w:val="19"/>
        </w:rPr>
        <w:t xml:space="preserve">wynagrodzeń </w:t>
      </w:r>
      <w:r w:rsidR="00855C86">
        <w:rPr>
          <w:szCs w:val="19"/>
        </w:rPr>
        <w:t>zaobserwowano w</w:t>
      </w:r>
      <w:r w:rsidR="006348EB">
        <w:rPr>
          <w:szCs w:val="19"/>
        </w:rPr>
        <w:t xml:space="preserve"> sekcji </w:t>
      </w:r>
      <w:r w:rsidR="0015207F">
        <w:t>„</w:t>
      </w:r>
      <w:r w:rsidR="00275064">
        <w:rPr>
          <w:szCs w:val="19"/>
        </w:rPr>
        <w:t>Pozostała działalność usługowa”</w:t>
      </w:r>
      <w:r w:rsidR="00D2149C">
        <w:rPr>
          <w:rStyle w:val="Odwoanieprzypisudolnego"/>
          <w:szCs w:val="19"/>
        </w:rPr>
        <w:footnoteReference w:id="5"/>
      </w:r>
      <w:r w:rsidR="0015207F">
        <w:rPr>
          <w:szCs w:val="19"/>
        </w:rPr>
        <w:t xml:space="preserve"> (o </w:t>
      </w:r>
      <w:r w:rsidR="00275064">
        <w:rPr>
          <w:szCs w:val="19"/>
        </w:rPr>
        <w:t>0,3%</w:t>
      </w:r>
      <w:r w:rsidR="006348EB">
        <w:rPr>
          <w:szCs w:val="19"/>
        </w:rPr>
        <w:t>).</w:t>
      </w:r>
      <w:r w:rsidR="0015207F">
        <w:rPr>
          <w:szCs w:val="19"/>
        </w:rPr>
        <w:t xml:space="preserve"> </w:t>
      </w:r>
    </w:p>
    <w:p w:rsidR="00AF4474" w:rsidRDefault="00AF4474" w:rsidP="00726DEA">
      <w:pPr>
        <w:spacing w:beforeLines="120" w:before="288" w:afterLines="120" w:after="288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D2149C">
        <w:rPr>
          <w:szCs w:val="19"/>
        </w:rPr>
        <w:t>lipiec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D2149C">
        <w:rPr>
          <w:szCs w:val="19"/>
        </w:rPr>
        <w:t>lipca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</w:t>
      </w:r>
      <w:r w:rsidR="00D2149C">
        <w:rPr>
          <w:szCs w:val="19"/>
        </w:rPr>
        <w:t>5</w:t>
      </w:r>
      <w:r w:rsidR="008D144B">
        <w:rPr>
          <w:szCs w:val="19"/>
        </w:rPr>
        <w:t>,</w:t>
      </w:r>
      <w:r w:rsidR="00D2149C">
        <w:rPr>
          <w:szCs w:val="19"/>
        </w:rPr>
        <w:t>8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D2149C">
        <w:rPr>
          <w:szCs w:val="19"/>
        </w:rPr>
        <w:t>lipiec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D2149C">
        <w:rPr>
          <w:szCs w:val="19"/>
        </w:rPr>
        <w:t>lipca</w:t>
      </w:r>
      <w:r w:rsidR="008D6239"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</w:t>
      </w:r>
      <w:r w:rsidR="00944463">
        <w:rPr>
          <w:szCs w:val="19"/>
        </w:rPr>
        <w:t xml:space="preserve"> </w:t>
      </w:r>
      <w:r w:rsidR="00D574C5">
        <w:rPr>
          <w:szCs w:val="19"/>
        </w:rPr>
        <w:t>przeciętnych płac</w:t>
      </w:r>
      <w:r>
        <w:rPr>
          <w:szCs w:val="19"/>
        </w:rPr>
        <w:t xml:space="preserve"> na poziomie </w:t>
      </w:r>
      <w:r w:rsidR="00D2149C">
        <w:rPr>
          <w:szCs w:val="19"/>
        </w:rPr>
        <w:t>8</w:t>
      </w:r>
      <w:r w:rsidR="008D6239">
        <w:rPr>
          <w:szCs w:val="19"/>
        </w:rPr>
        <w:t>,</w:t>
      </w:r>
      <w:r w:rsidR="00D2149C">
        <w:rPr>
          <w:szCs w:val="19"/>
        </w:rPr>
        <w:t>7</w:t>
      </w:r>
      <w:r w:rsidR="00864A37">
        <w:rPr>
          <w:szCs w:val="19"/>
        </w:rPr>
        <w:t>%</w:t>
      </w:r>
      <w:r>
        <w:rPr>
          <w:szCs w:val="19"/>
        </w:rPr>
        <w:t xml:space="preserve">. </w:t>
      </w:r>
    </w:p>
    <w:p w:rsidR="00622187" w:rsidRDefault="00F33C0D" w:rsidP="00966C9A">
      <w:pPr>
        <w:pStyle w:val="Tytuwykresu0"/>
      </w:pPr>
      <w:r>
        <w:rPr>
          <w:szCs w:val="19"/>
        </w:rPr>
        <w:pict>
          <v:shape id="_x0000_s1036" type="#_x0000_t202" alt="Pole tekstowe: W 2022 r. ustawowe minimalne wynagrodzenie za pracę wzrosło do 3010 zł, tj. o 7,5% względem roku poprzedniego, kiedy to wynosiło 2800 zł, co miało też wpływ na zmiany przeciętnych miesięcznych wynagrodzeń w sektorze przedsiębiorstw  " style="position:absolute;margin-left:412.15pt;margin-top:53.25pt;width:135.85pt;height:136.1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:rsidR="00621FEA" w:rsidRPr="00FD5ADA" w:rsidRDefault="00621FEA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</w:t>
                  </w:r>
                  <w:r w:rsidR="006B075F">
                    <w:rPr>
                      <w:bCs w:val="0"/>
                    </w:rPr>
                    <w:t xml:space="preserve">ustawowe </w:t>
                  </w:r>
                  <w:r>
                    <w:rPr>
                      <w:bCs w:val="0"/>
                    </w:rPr>
                    <w:t>minimalne wynagrodzenie za pracę wzrosło do 3010 zł, tj. o 7,5% względem roku poprzedniego, kiedy to wynosiło 2800 zł</w:t>
                  </w:r>
                  <w:r w:rsidR="000C0A1C">
                    <w:rPr>
                      <w:bCs w:val="0"/>
                    </w:rPr>
                    <w:t xml:space="preserve">, co miało też wpływ na zmiany przeciętnych miesięcznych wynagrodzeń </w:t>
                  </w:r>
                  <w:r w:rsidR="00884E39">
                    <w:rPr>
                      <w:bCs w:val="0"/>
                    </w:rPr>
                    <w:t xml:space="preserve">brutto </w:t>
                  </w:r>
                  <w:r w:rsidR="000C0A1C">
                    <w:rPr>
                      <w:bCs w:val="0"/>
                    </w:rPr>
                    <w:t>w sektorze przedsiębiorstw</w:t>
                  </w:r>
                  <w:r>
                    <w:rPr>
                      <w:bCs w:val="0"/>
                    </w:rPr>
                    <w:t xml:space="preserve">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622187" w:rsidRPr="00622187">
        <w:t xml:space="preserve"> </w:t>
      </w:r>
      <w:r w:rsidR="008A5FBB" w:rsidRPr="008A5FBB">
        <w:drawing>
          <wp:anchor distT="0" distB="0" distL="114300" distR="114300" simplePos="0" relativeHeight="251769856" behindDoc="0" locked="1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348615</wp:posOffset>
            </wp:positionV>
            <wp:extent cx="5125085" cy="2973705"/>
            <wp:effectExtent l="1905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D4395C" w:rsidRDefault="00621FEA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Narastająco w 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okresie </w:t>
      </w:r>
      <w:r w:rsidR="00D2149C">
        <w:rPr>
          <w:rFonts w:ascii="Fira Sans" w:eastAsiaTheme="minorHAnsi" w:hAnsi="Fira Sans" w:cstheme="minorBidi"/>
          <w:b w:val="0"/>
          <w:bCs w:val="0"/>
          <w:szCs w:val="19"/>
        </w:rPr>
        <w:t>siedmiu</w:t>
      </w:r>
      <w:r w:rsidR="00FF7047">
        <w:rPr>
          <w:rFonts w:ascii="Fira Sans" w:eastAsiaTheme="minorHAnsi" w:hAnsi="Fira Sans" w:cstheme="minorBidi"/>
          <w:b w:val="0"/>
          <w:bCs w:val="0"/>
          <w:szCs w:val="19"/>
        </w:rPr>
        <w:t xml:space="preserve"> </w:t>
      </w:r>
      <w:r>
        <w:rPr>
          <w:rFonts w:ascii="Fira Sans" w:eastAsiaTheme="minorHAnsi" w:hAnsi="Fira Sans" w:cstheme="minorBidi"/>
          <w:b w:val="0"/>
          <w:bCs w:val="0"/>
          <w:szCs w:val="19"/>
        </w:rPr>
        <w:t>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analogicznego okresu 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wszystkich sekcjach PKD 2007 od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5,4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3B341E" w:rsidRPr="003B341E">
        <w:rPr>
          <w:rFonts w:ascii="Fira Sans" w:eastAsiaTheme="minorHAnsi" w:hAnsi="Fira Sans" w:cstheme="minorBidi"/>
          <w:b w:val="0"/>
          <w:bCs w:val="0"/>
          <w:noProof w:val="0"/>
          <w:szCs w:val="19"/>
          <w:vertAlign w:val="superscript"/>
          <w:lang w:eastAsia="en-US"/>
        </w:rPr>
        <w:t>5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24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</w:t>
      </w:r>
      <w:r w:rsidR="00FB0F4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Górnictwo i wydobywanie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AA6AB2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sektorze przedsiębiorstw o 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%.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narastającym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dnotowano w sekcji „Informacja i komunikacja” w wysokości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88,42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2,0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46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37,78</w:t>
      </w:r>
      <w:r w:rsidR="00FF704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21435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D2149C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:rsidR="00D4395C" w:rsidRDefault="00D4395C">
      <w:pPr>
        <w:spacing w:before="0" w:after="160" w:line="259" w:lineRule="auto"/>
        <w:rPr>
          <w:szCs w:val="19"/>
        </w:rPr>
      </w:pPr>
      <w:r>
        <w:rPr>
          <w:b/>
          <w:bCs/>
          <w:szCs w:val="19"/>
        </w:rPr>
        <w:br w:type="page"/>
      </w:r>
    </w:p>
    <w:p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lastRenderedPageBreak/>
        <w:t>Wyjaśnienia metodologiczne</w:t>
      </w:r>
    </w:p>
    <w:p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działalności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(head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offices);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 xml:space="preserve">ości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działalności usługowej.</w:t>
      </w:r>
    </w:p>
    <w:p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6"/>
      </w:r>
    </w:p>
    <w:p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podstawie umowy zlecenia i umowy o dzieło - szczegółowy zakres wyłączeń z opisem metod obliczania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7"/>
      </w:r>
      <w:r>
        <w:rPr>
          <w:szCs w:val="19"/>
        </w:rPr>
        <w:t xml:space="preserve">. </w:t>
      </w:r>
    </w:p>
    <w:p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formularzu DG-1, prezentowane wyniki mają charakter wstępny</w:t>
      </w:r>
      <w:r w:rsidRPr="00012AA5">
        <w:rPr>
          <w:szCs w:val="19"/>
        </w:rPr>
        <w:t xml:space="preserve">. W przypadku braku pełnej ewidencji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:rsidR="00401025" w:rsidRDefault="00401025" w:rsidP="00401025">
      <w:pPr>
        <w:spacing w:line="288" w:lineRule="auto"/>
        <w:rPr>
          <w:szCs w:val="19"/>
        </w:rPr>
      </w:pPr>
    </w:p>
    <w:p w:rsidR="00694AF0" w:rsidRPr="009D2045" w:rsidRDefault="00694AF0" w:rsidP="00E76D26">
      <w:pPr>
        <w:rPr>
          <w:sz w:val="18"/>
        </w:rPr>
      </w:pPr>
    </w:p>
    <w:p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:rsidR="00DE2400" w:rsidRPr="009F7498" w:rsidRDefault="00DE2400" w:rsidP="004C13C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F749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401025" w:rsidRPr="009F7498">
              <w:rPr>
                <w:b/>
                <w:sz w:val="20"/>
                <w:szCs w:val="20"/>
                <w:lang w:val="fi-FI"/>
              </w:rPr>
              <w:t>Agnieszka Zgierska</w:t>
            </w:r>
          </w:p>
          <w:p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4C13CA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A3C5F" w:rsidRPr="006A3C5F" w:rsidRDefault="00F33C0D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:rsidR="006A3C5F" w:rsidRPr="006A3C5F" w:rsidRDefault="00F33C0D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6" w:history="1">
              <w:r w:rsidR="006A3C5F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</w:t>
              </w:r>
              <w:r w:rsidR="00A04035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pierwszym kwartale 2022</w:t>
              </w:r>
              <w:r w:rsidR="006A3C5F" w:rsidRPr="00A04035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roku</w:t>
              </w:r>
            </w:hyperlink>
          </w:p>
          <w:p w:rsidR="006A3C5F" w:rsidRPr="006A3C5F" w:rsidRDefault="00F33C0D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7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:rsidR="006A3C5F" w:rsidRPr="006A3C5F" w:rsidRDefault="00F33C0D" w:rsidP="006A3C5F">
            <w:pPr>
              <w:rPr>
                <w:rStyle w:val="Hipercze"/>
              </w:rPr>
            </w:pPr>
            <w:hyperlink r:id="rId28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:rsidR="006A3C5F" w:rsidRPr="00E9755A" w:rsidRDefault="00F33C0D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A259B" w:rsidRPr="002A259B" w:rsidRDefault="00F33C0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0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:rsidR="002A259B" w:rsidRPr="002A259B" w:rsidRDefault="00F33C0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8301E" w:rsidRPr="0058301E" w:rsidRDefault="00F33C0D" w:rsidP="002A259B">
            <w:pPr>
              <w:pStyle w:val="Nagwek2"/>
              <w:spacing w:before="120" w:after="120"/>
              <w:outlineLvl w:val="1"/>
              <w:rPr>
                <w:rFonts w:ascii="Fira Sans" w:hAnsi="Fira Sans"/>
                <w:sz w:val="19"/>
                <w:szCs w:val="19"/>
              </w:rPr>
            </w:pPr>
            <w:hyperlink r:id="rId32" w:history="1">
              <w:r w:rsidR="0058301E" w:rsidRPr="0058301E">
                <w:rPr>
                  <w:rStyle w:val="Hipercze"/>
                  <w:rFonts w:ascii="Fira Sans" w:hAnsi="Fira Sans" w:cstheme="majorBidi"/>
                  <w:sz w:val="19"/>
                  <w:szCs w:val="19"/>
                </w:rPr>
                <w:t>Sektor przedsiębiorstw w statystyce rynku pracy i wynagrodzeń</w:t>
              </w:r>
            </w:hyperlink>
          </w:p>
          <w:p w:rsidR="002A259B" w:rsidRPr="002A259B" w:rsidRDefault="00F33C0D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3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:rsidR="00531873" w:rsidRPr="00BA1B10" w:rsidRDefault="00F33C0D" w:rsidP="00BA1B10">
            <w:pPr>
              <w:pStyle w:val="Nagwek2"/>
              <w:spacing w:before="120" w:after="120"/>
              <w:outlineLvl w:val="1"/>
              <w:rPr>
                <w:rFonts w:ascii="Fira Sans" w:eastAsiaTheme="minorHAnsi" w:hAnsi="Fira Sans" w:cs="Times New Roman"/>
                <w:color w:val="0000FF"/>
                <w:sz w:val="19"/>
                <w:szCs w:val="22"/>
                <w:u w:val="single"/>
              </w:rPr>
            </w:pPr>
            <w:hyperlink r:id="rId34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</w:tc>
      </w:tr>
    </w:tbl>
    <w:p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2A259B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0D" w:rsidRDefault="00F33C0D" w:rsidP="000662E2">
      <w:pPr>
        <w:spacing w:after="0" w:line="240" w:lineRule="auto"/>
      </w:pPr>
      <w:r>
        <w:separator/>
      </w:r>
    </w:p>
  </w:endnote>
  <w:endnote w:type="continuationSeparator" w:id="0">
    <w:p w:rsidR="00F33C0D" w:rsidRDefault="00F33C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ADE2FF2-AF08-4354-8EFA-A44DAD72CC71}"/>
    <w:embedBold r:id="rId2" w:fontKey="{36BECA89-95A5-4DEE-9BF0-58DBD885779F}"/>
    <w:embedItalic r:id="rId3" w:fontKey="{D3C7DCA6-23F0-41DE-BB99-3F73F4634E0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7D98B068-15C4-4A73-ADC8-5179FEE50F5F}"/>
    <w:embedBold r:id="rId5" w:fontKey="{50442438-2946-46F6-A850-0C732A8239FF}"/>
    <w:embedItalic r:id="rId6" w:fontKey="{BA1FF5EF-B9AE-43BF-A49E-D50BB43B795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E9F19AD-8691-4581-8852-A0F8FD9B6B41}"/>
    <w:embedBold r:id="rId8" w:fontKey="{A2FD359D-56C6-4DFE-BC90-BDD5FFDCD9F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C3754A3-0CF1-4A2E-B851-20D412F8323C}"/>
    <w:embedItalic r:id="rId10" w:fontKey="{58568A57-7A73-4A7C-8B4E-0334C88E33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A4177A1-BC40-47A4-93B6-931890941CC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C390FD6-7CDA-41A0-826C-313B733DD7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62C3FD4-0BCB-4D41-859D-6FE62759FA14}"/>
    <w:embedBold r:id="rId14" w:fontKey="{FB88273C-9471-40D6-8B64-AA92803603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DEA" w:rsidRDefault="00726DE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621FEA" w:rsidRDefault="00F33C0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672B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621FEA" w:rsidRDefault="00F33C0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672B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21FEA" w:rsidRDefault="00F33C0D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672B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0D" w:rsidRDefault="00F33C0D" w:rsidP="000662E2">
      <w:pPr>
        <w:spacing w:after="0" w:line="240" w:lineRule="auto"/>
      </w:pPr>
      <w:r>
        <w:separator/>
      </w:r>
    </w:p>
  </w:footnote>
  <w:footnote w:type="continuationSeparator" w:id="0">
    <w:p w:rsidR="00F33C0D" w:rsidRDefault="00F33C0D" w:rsidP="000662E2">
      <w:pPr>
        <w:spacing w:after="0" w:line="240" w:lineRule="auto"/>
      </w:pPr>
      <w:r>
        <w:continuationSeparator/>
      </w:r>
    </w:p>
  </w:footnote>
  <w:footnote w:id="1">
    <w:p w:rsidR="00621FEA" w:rsidRPr="00526041" w:rsidRDefault="00621FEA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621FEA" w:rsidRPr="00F8556E" w:rsidRDefault="00621FEA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 w:rsidR="00D4395C">
        <w:rPr>
          <w:sz w:val="19"/>
          <w:szCs w:val="19"/>
        </w:rPr>
        <w:t>4</w:t>
      </w:r>
      <w:r w:rsidRPr="00F8556E">
        <w:rPr>
          <w:sz w:val="19"/>
          <w:szCs w:val="19"/>
        </w:rPr>
        <w:t>.</w:t>
      </w:r>
    </w:p>
  </w:footnote>
  <w:footnote w:id="3">
    <w:p w:rsidR="00621FEA" w:rsidRPr="00FC269E" w:rsidRDefault="00621FEA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:rsidR="00275064" w:rsidRPr="00FC269E" w:rsidRDefault="00275064" w:rsidP="00275064">
      <w:pPr>
        <w:pStyle w:val="Tekstprzypisudolnego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</w:t>
      </w:r>
      <w:r w:rsidRPr="00FC269E">
        <w:rPr>
          <w:rFonts w:cs="Arial"/>
          <w:sz w:val="19"/>
          <w:szCs w:val="19"/>
        </w:rPr>
        <w:t>W ramach sektora przedsiębiorstw, sekcja ta obejmuje tylko działalność „Leśnictwo i pozyskiwanie drewna” (dział 02) oraz „Rybołówstwo w wodach morskich” (klasa 03.11).</w:t>
      </w:r>
    </w:p>
  </w:footnote>
  <w:footnote w:id="5">
    <w:p w:rsidR="00D2149C" w:rsidRPr="00621FEA" w:rsidRDefault="00D2149C" w:rsidP="00D2149C">
      <w:pPr>
        <w:pStyle w:val="Tekstprzypisudolnego"/>
        <w:rPr>
          <w:sz w:val="16"/>
          <w:szCs w:val="16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:rsidR="00621FEA" w:rsidRPr="00AF195C" w:rsidRDefault="00621FEA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7">
    <w:p w:rsidR="00621FEA" w:rsidRPr="00AA0352" w:rsidRDefault="00621FEA" w:rsidP="00AA0352">
      <w:pPr>
        <w:rPr>
          <w:color w:val="1F497D"/>
        </w:rPr>
      </w:pPr>
      <w:r w:rsidRPr="00AF195C">
        <w:rPr>
          <w:rStyle w:val="Odwoanieprzypisudolnego"/>
          <w:szCs w:val="19"/>
        </w:rPr>
        <w:footnoteRef/>
      </w:r>
      <w:r w:rsidRPr="00AF195C">
        <w:rPr>
          <w:szCs w:val="19"/>
        </w:rPr>
        <w:t xml:space="preserve"> Formularz badania DG-1 wraz z objaśnieniami: </w:t>
      </w:r>
      <w:hyperlink r:id="rId3" w:history="1">
        <w:r w:rsidR="00AA0352">
          <w:rPr>
            <w:rStyle w:val="Hipercze"/>
          </w:rPr>
          <w:t>http://form.stat.gov.pl/formularze/2022/passive/DG-1.pdf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DEA" w:rsidRDefault="00726DE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FEA" w:rsidRDefault="00F33C0D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621FEA" w:rsidRDefault="00621FE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FEA" w:rsidRDefault="00621FE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33C0D">
      <w:rPr>
        <w:noProof/>
        <w:lang w:eastAsia="pl-PL"/>
      </w:rPr>
      <w:pict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21FEA" w:rsidRPr="003C6C8D" w:rsidRDefault="00621FE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F33C0D">
      <w:rPr>
        <w:noProof/>
        <w:lang w:eastAsia="pl-PL"/>
      </w:rPr>
      <w:pict>
        <v:rect id="Prostokąt 10" o:spid="_x0000_s2050" alt="Data publikacji: 19.08.2022 r." style="position:absolute;margin-left:411.1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621FEA" w:rsidRDefault="00621FEA">
    <w:pPr>
      <w:pStyle w:val="Nagwek"/>
      <w:rPr>
        <w:noProof/>
        <w:lang w:eastAsia="pl-PL"/>
      </w:rPr>
    </w:pPr>
  </w:p>
  <w:p w:rsidR="00621FEA" w:rsidRDefault="00621FEA">
    <w:pPr>
      <w:pStyle w:val="Nagwek"/>
      <w:rPr>
        <w:noProof/>
        <w:lang w:eastAsia="pl-PL"/>
      </w:rPr>
    </w:pPr>
  </w:p>
  <w:p w:rsidR="00621FEA" w:rsidRDefault="00F33C0D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19.08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:rsidR="00621FEA" w:rsidRPr="00A01B40" w:rsidRDefault="008C6902" w:rsidP="00F049AB">
                <w:pPr>
                  <w:pStyle w:val="Datainformacjisygnalnej"/>
                </w:pPr>
                <w:r>
                  <w:t>19</w:t>
                </w:r>
                <w:r w:rsidR="00621FEA">
                  <w:t>.0</w:t>
                </w:r>
                <w:r>
                  <w:t>8</w:t>
                </w:r>
                <w:r w:rsidR="00621FEA">
                  <w:t>.2022 r.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FEA" w:rsidRDefault="00621FEA">
    <w:pPr>
      <w:pStyle w:val="Nagwek"/>
    </w:pPr>
  </w:p>
  <w:p w:rsidR="00621FEA" w:rsidRDefault="00621F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07F4D"/>
    <w:rsid w:val="000108B8"/>
    <w:rsid w:val="00010FA8"/>
    <w:rsid w:val="000152F5"/>
    <w:rsid w:val="00025423"/>
    <w:rsid w:val="00027E60"/>
    <w:rsid w:val="000430E2"/>
    <w:rsid w:val="0004582E"/>
    <w:rsid w:val="000470AA"/>
    <w:rsid w:val="00057CA1"/>
    <w:rsid w:val="000603BD"/>
    <w:rsid w:val="000632F5"/>
    <w:rsid w:val="000634E6"/>
    <w:rsid w:val="000647A9"/>
    <w:rsid w:val="000662E2"/>
    <w:rsid w:val="00066883"/>
    <w:rsid w:val="00071B39"/>
    <w:rsid w:val="00074DD8"/>
    <w:rsid w:val="00075759"/>
    <w:rsid w:val="000806F7"/>
    <w:rsid w:val="00085684"/>
    <w:rsid w:val="00085854"/>
    <w:rsid w:val="00087433"/>
    <w:rsid w:val="00093B81"/>
    <w:rsid w:val="00097840"/>
    <w:rsid w:val="000B0727"/>
    <w:rsid w:val="000B5D11"/>
    <w:rsid w:val="000C0A1C"/>
    <w:rsid w:val="000C135D"/>
    <w:rsid w:val="000C6F95"/>
    <w:rsid w:val="000D1D43"/>
    <w:rsid w:val="000D225C"/>
    <w:rsid w:val="000D22A0"/>
    <w:rsid w:val="000D2A5C"/>
    <w:rsid w:val="000D327B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6621"/>
    <w:rsid w:val="0015207F"/>
    <w:rsid w:val="001602D4"/>
    <w:rsid w:val="001617E3"/>
    <w:rsid w:val="00162325"/>
    <w:rsid w:val="00166702"/>
    <w:rsid w:val="00191E86"/>
    <w:rsid w:val="001951DA"/>
    <w:rsid w:val="00196E7D"/>
    <w:rsid w:val="001A4323"/>
    <w:rsid w:val="001B053D"/>
    <w:rsid w:val="001B07BE"/>
    <w:rsid w:val="001B2885"/>
    <w:rsid w:val="001C3269"/>
    <w:rsid w:val="001D19B6"/>
    <w:rsid w:val="001D1DB4"/>
    <w:rsid w:val="001D1EEB"/>
    <w:rsid w:val="001D23F1"/>
    <w:rsid w:val="001D25F9"/>
    <w:rsid w:val="001D61ED"/>
    <w:rsid w:val="001E5B2D"/>
    <w:rsid w:val="001E6B58"/>
    <w:rsid w:val="001F05E6"/>
    <w:rsid w:val="001F3F7A"/>
    <w:rsid w:val="002013C9"/>
    <w:rsid w:val="0020156C"/>
    <w:rsid w:val="00214354"/>
    <w:rsid w:val="00216428"/>
    <w:rsid w:val="00216634"/>
    <w:rsid w:val="00237274"/>
    <w:rsid w:val="0024299D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66B78"/>
    <w:rsid w:val="00273894"/>
    <w:rsid w:val="00275064"/>
    <w:rsid w:val="00276811"/>
    <w:rsid w:val="00282699"/>
    <w:rsid w:val="002926DF"/>
    <w:rsid w:val="00296697"/>
    <w:rsid w:val="002A1A80"/>
    <w:rsid w:val="002A259B"/>
    <w:rsid w:val="002B0472"/>
    <w:rsid w:val="002B526C"/>
    <w:rsid w:val="002B6B12"/>
    <w:rsid w:val="002B74D2"/>
    <w:rsid w:val="002C21F0"/>
    <w:rsid w:val="002D01DF"/>
    <w:rsid w:val="002D5E8E"/>
    <w:rsid w:val="002E2F28"/>
    <w:rsid w:val="002E35E3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2EA9"/>
    <w:rsid w:val="00347BF8"/>
    <w:rsid w:val="00347D72"/>
    <w:rsid w:val="00351A27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73BD9"/>
    <w:rsid w:val="00382DC3"/>
    <w:rsid w:val="003843DB"/>
    <w:rsid w:val="00384AC5"/>
    <w:rsid w:val="003864E8"/>
    <w:rsid w:val="0039360C"/>
    <w:rsid w:val="00393761"/>
    <w:rsid w:val="00394E26"/>
    <w:rsid w:val="00396691"/>
    <w:rsid w:val="00397D18"/>
    <w:rsid w:val="003A1B36"/>
    <w:rsid w:val="003A45E4"/>
    <w:rsid w:val="003B1454"/>
    <w:rsid w:val="003B1881"/>
    <w:rsid w:val="003B18B6"/>
    <w:rsid w:val="003B217C"/>
    <w:rsid w:val="003B341E"/>
    <w:rsid w:val="003C161B"/>
    <w:rsid w:val="003C28E0"/>
    <w:rsid w:val="003C5476"/>
    <w:rsid w:val="003C59E0"/>
    <w:rsid w:val="003C6C8D"/>
    <w:rsid w:val="003D082A"/>
    <w:rsid w:val="003D2656"/>
    <w:rsid w:val="003D2F16"/>
    <w:rsid w:val="003D4F95"/>
    <w:rsid w:val="003D5F42"/>
    <w:rsid w:val="003D60A9"/>
    <w:rsid w:val="003E4367"/>
    <w:rsid w:val="003E6748"/>
    <w:rsid w:val="003F0CC7"/>
    <w:rsid w:val="003F4401"/>
    <w:rsid w:val="003F4C97"/>
    <w:rsid w:val="003F666D"/>
    <w:rsid w:val="003F7FE6"/>
    <w:rsid w:val="00400193"/>
    <w:rsid w:val="00401025"/>
    <w:rsid w:val="00402BB5"/>
    <w:rsid w:val="00412414"/>
    <w:rsid w:val="00412A17"/>
    <w:rsid w:val="00416EAF"/>
    <w:rsid w:val="00420CB2"/>
    <w:rsid w:val="004212E7"/>
    <w:rsid w:val="00423C88"/>
    <w:rsid w:val="0042446D"/>
    <w:rsid w:val="0042625F"/>
    <w:rsid w:val="00426A32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5712B"/>
    <w:rsid w:val="004636E8"/>
    <w:rsid w:val="00463E39"/>
    <w:rsid w:val="004657FC"/>
    <w:rsid w:val="004667DB"/>
    <w:rsid w:val="00471929"/>
    <w:rsid w:val="004733F6"/>
    <w:rsid w:val="00474E69"/>
    <w:rsid w:val="00475EA2"/>
    <w:rsid w:val="00476601"/>
    <w:rsid w:val="00483E9F"/>
    <w:rsid w:val="00485A2C"/>
    <w:rsid w:val="00485A88"/>
    <w:rsid w:val="0049621B"/>
    <w:rsid w:val="004A1CC1"/>
    <w:rsid w:val="004A1D19"/>
    <w:rsid w:val="004B0F11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5004"/>
    <w:rsid w:val="00505654"/>
    <w:rsid w:val="00505894"/>
    <w:rsid w:val="00505A92"/>
    <w:rsid w:val="00507E4A"/>
    <w:rsid w:val="00511821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2CAB"/>
    <w:rsid w:val="00555CFB"/>
    <w:rsid w:val="00556ADB"/>
    <w:rsid w:val="00556CF1"/>
    <w:rsid w:val="00562A2F"/>
    <w:rsid w:val="00566289"/>
    <w:rsid w:val="0057602B"/>
    <w:rsid w:val="005762A7"/>
    <w:rsid w:val="00580E86"/>
    <w:rsid w:val="0058301E"/>
    <w:rsid w:val="00587CEE"/>
    <w:rsid w:val="00590636"/>
    <w:rsid w:val="005916D7"/>
    <w:rsid w:val="00592E36"/>
    <w:rsid w:val="0059427F"/>
    <w:rsid w:val="005A3892"/>
    <w:rsid w:val="005A44E4"/>
    <w:rsid w:val="005A698C"/>
    <w:rsid w:val="005B48C0"/>
    <w:rsid w:val="005C0CAC"/>
    <w:rsid w:val="005C31C9"/>
    <w:rsid w:val="005D062E"/>
    <w:rsid w:val="005D2F6B"/>
    <w:rsid w:val="005E0694"/>
    <w:rsid w:val="005E0799"/>
    <w:rsid w:val="005E10F9"/>
    <w:rsid w:val="005E1200"/>
    <w:rsid w:val="005E376E"/>
    <w:rsid w:val="005E3E88"/>
    <w:rsid w:val="005F45EE"/>
    <w:rsid w:val="005F5A80"/>
    <w:rsid w:val="006041BC"/>
    <w:rsid w:val="006044B7"/>
    <w:rsid w:val="006044FF"/>
    <w:rsid w:val="006063A8"/>
    <w:rsid w:val="00607CC5"/>
    <w:rsid w:val="0061179B"/>
    <w:rsid w:val="006125F9"/>
    <w:rsid w:val="006151EB"/>
    <w:rsid w:val="00621F26"/>
    <w:rsid w:val="00621FEA"/>
    <w:rsid w:val="00622187"/>
    <w:rsid w:val="00622C74"/>
    <w:rsid w:val="006232E5"/>
    <w:rsid w:val="00627176"/>
    <w:rsid w:val="00633014"/>
    <w:rsid w:val="0063437B"/>
    <w:rsid w:val="006348EB"/>
    <w:rsid w:val="00635A9B"/>
    <w:rsid w:val="0064017E"/>
    <w:rsid w:val="006462B4"/>
    <w:rsid w:val="00654BB6"/>
    <w:rsid w:val="006673CA"/>
    <w:rsid w:val="00670682"/>
    <w:rsid w:val="00673C26"/>
    <w:rsid w:val="00674DE5"/>
    <w:rsid w:val="00677ACA"/>
    <w:rsid w:val="006812AF"/>
    <w:rsid w:val="0068327D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D6616"/>
    <w:rsid w:val="006E02EC"/>
    <w:rsid w:val="006E3C4F"/>
    <w:rsid w:val="006E571E"/>
    <w:rsid w:val="006E61FE"/>
    <w:rsid w:val="006E6F41"/>
    <w:rsid w:val="006E73E6"/>
    <w:rsid w:val="006F2A22"/>
    <w:rsid w:val="006F535B"/>
    <w:rsid w:val="006F6EE4"/>
    <w:rsid w:val="00702B55"/>
    <w:rsid w:val="007122D2"/>
    <w:rsid w:val="0071711F"/>
    <w:rsid w:val="00717EB6"/>
    <w:rsid w:val="007211B1"/>
    <w:rsid w:val="00724338"/>
    <w:rsid w:val="00726DEA"/>
    <w:rsid w:val="007277DA"/>
    <w:rsid w:val="007302EF"/>
    <w:rsid w:val="0073093C"/>
    <w:rsid w:val="00731D27"/>
    <w:rsid w:val="00737A7A"/>
    <w:rsid w:val="00745875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B195C"/>
    <w:rsid w:val="007C37F3"/>
    <w:rsid w:val="007C588D"/>
    <w:rsid w:val="007C7D79"/>
    <w:rsid w:val="007D0869"/>
    <w:rsid w:val="007D14C4"/>
    <w:rsid w:val="007D3319"/>
    <w:rsid w:val="007D335D"/>
    <w:rsid w:val="007D4A26"/>
    <w:rsid w:val="007D605C"/>
    <w:rsid w:val="007E3314"/>
    <w:rsid w:val="007E3514"/>
    <w:rsid w:val="007E4B03"/>
    <w:rsid w:val="007F2275"/>
    <w:rsid w:val="007F324B"/>
    <w:rsid w:val="007F473A"/>
    <w:rsid w:val="007F4B7E"/>
    <w:rsid w:val="007F4D2C"/>
    <w:rsid w:val="0080553C"/>
    <w:rsid w:val="00805B46"/>
    <w:rsid w:val="00805DB4"/>
    <w:rsid w:val="00811105"/>
    <w:rsid w:val="0081223F"/>
    <w:rsid w:val="00821A00"/>
    <w:rsid w:val="00823593"/>
    <w:rsid w:val="00825DC2"/>
    <w:rsid w:val="00833CB0"/>
    <w:rsid w:val="00834AD3"/>
    <w:rsid w:val="008418E2"/>
    <w:rsid w:val="00841E07"/>
    <w:rsid w:val="00843795"/>
    <w:rsid w:val="00847A41"/>
    <w:rsid w:val="00847F0F"/>
    <w:rsid w:val="00850985"/>
    <w:rsid w:val="00852448"/>
    <w:rsid w:val="00855C86"/>
    <w:rsid w:val="00860400"/>
    <w:rsid w:val="00862780"/>
    <w:rsid w:val="00864A37"/>
    <w:rsid w:val="00864B25"/>
    <w:rsid w:val="008672B2"/>
    <w:rsid w:val="00877F6C"/>
    <w:rsid w:val="0088258A"/>
    <w:rsid w:val="00884E39"/>
    <w:rsid w:val="00886332"/>
    <w:rsid w:val="008925F0"/>
    <w:rsid w:val="00892B2D"/>
    <w:rsid w:val="0089448A"/>
    <w:rsid w:val="00897877"/>
    <w:rsid w:val="008A0244"/>
    <w:rsid w:val="008A0E73"/>
    <w:rsid w:val="008A26D9"/>
    <w:rsid w:val="008A5FBB"/>
    <w:rsid w:val="008A7B5B"/>
    <w:rsid w:val="008B12D2"/>
    <w:rsid w:val="008B1F95"/>
    <w:rsid w:val="008B6D0A"/>
    <w:rsid w:val="008B6E76"/>
    <w:rsid w:val="008C0C29"/>
    <w:rsid w:val="008C6902"/>
    <w:rsid w:val="008D02DA"/>
    <w:rsid w:val="008D05CF"/>
    <w:rsid w:val="008D144B"/>
    <w:rsid w:val="008D2BF1"/>
    <w:rsid w:val="008D6239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1C4F"/>
    <w:rsid w:val="009227A6"/>
    <w:rsid w:val="009324E5"/>
    <w:rsid w:val="00933EC1"/>
    <w:rsid w:val="009371C7"/>
    <w:rsid w:val="00937591"/>
    <w:rsid w:val="00944463"/>
    <w:rsid w:val="009446AD"/>
    <w:rsid w:val="00945E39"/>
    <w:rsid w:val="00950EBE"/>
    <w:rsid w:val="009530DB"/>
    <w:rsid w:val="00953676"/>
    <w:rsid w:val="00956F30"/>
    <w:rsid w:val="00960BC9"/>
    <w:rsid w:val="00966417"/>
    <w:rsid w:val="00966754"/>
    <w:rsid w:val="00966902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A3C5B"/>
    <w:rsid w:val="009A6EA0"/>
    <w:rsid w:val="009B0DAE"/>
    <w:rsid w:val="009B2061"/>
    <w:rsid w:val="009B33BA"/>
    <w:rsid w:val="009B7A09"/>
    <w:rsid w:val="009C1335"/>
    <w:rsid w:val="009C1AB2"/>
    <w:rsid w:val="009C217E"/>
    <w:rsid w:val="009C7251"/>
    <w:rsid w:val="009D2045"/>
    <w:rsid w:val="009E0545"/>
    <w:rsid w:val="009E2E91"/>
    <w:rsid w:val="009F2346"/>
    <w:rsid w:val="009F5B61"/>
    <w:rsid w:val="009F6C62"/>
    <w:rsid w:val="009F7498"/>
    <w:rsid w:val="00A01B40"/>
    <w:rsid w:val="00A04035"/>
    <w:rsid w:val="00A139F5"/>
    <w:rsid w:val="00A301A5"/>
    <w:rsid w:val="00A314F8"/>
    <w:rsid w:val="00A32E16"/>
    <w:rsid w:val="00A365F4"/>
    <w:rsid w:val="00A36A08"/>
    <w:rsid w:val="00A3790D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90A6D"/>
    <w:rsid w:val="00A971E5"/>
    <w:rsid w:val="00AA0352"/>
    <w:rsid w:val="00AA0D1B"/>
    <w:rsid w:val="00AA6AB2"/>
    <w:rsid w:val="00AA710D"/>
    <w:rsid w:val="00AB096C"/>
    <w:rsid w:val="00AB3EDB"/>
    <w:rsid w:val="00AB586C"/>
    <w:rsid w:val="00AB64F3"/>
    <w:rsid w:val="00AB689E"/>
    <w:rsid w:val="00AB6D25"/>
    <w:rsid w:val="00AC710C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4680"/>
    <w:rsid w:val="00B07A14"/>
    <w:rsid w:val="00B11B69"/>
    <w:rsid w:val="00B139DF"/>
    <w:rsid w:val="00B14952"/>
    <w:rsid w:val="00B16871"/>
    <w:rsid w:val="00B25B45"/>
    <w:rsid w:val="00B31E5A"/>
    <w:rsid w:val="00B47359"/>
    <w:rsid w:val="00B4771D"/>
    <w:rsid w:val="00B529B5"/>
    <w:rsid w:val="00B52B19"/>
    <w:rsid w:val="00B5507D"/>
    <w:rsid w:val="00B62B07"/>
    <w:rsid w:val="00B653AB"/>
    <w:rsid w:val="00B65F9E"/>
    <w:rsid w:val="00B66B19"/>
    <w:rsid w:val="00B7386E"/>
    <w:rsid w:val="00B826AB"/>
    <w:rsid w:val="00B84C43"/>
    <w:rsid w:val="00B85614"/>
    <w:rsid w:val="00B914E9"/>
    <w:rsid w:val="00B956EE"/>
    <w:rsid w:val="00BA1B10"/>
    <w:rsid w:val="00BA2BA1"/>
    <w:rsid w:val="00BA3447"/>
    <w:rsid w:val="00BA3562"/>
    <w:rsid w:val="00BA52FE"/>
    <w:rsid w:val="00BA6658"/>
    <w:rsid w:val="00BB4F09"/>
    <w:rsid w:val="00BB54B5"/>
    <w:rsid w:val="00BB7140"/>
    <w:rsid w:val="00BD4270"/>
    <w:rsid w:val="00BD4E33"/>
    <w:rsid w:val="00BF44FD"/>
    <w:rsid w:val="00C030DE"/>
    <w:rsid w:val="00C051A8"/>
    <w:rsid w:val="00C1286A"/>
    <w:rsid w:val="00C1410F"/>
    <w:rsid w:val="00C14111"/>
    <w:rsid w:val="00C17358"/>
    <w:rsid w:val="00C2045B"/>
    <w:rsid w:val="00C20FEB"/>
    <w:rsid w:val="00C22105"/>
    <w:rsid w:val="00C244B6"/>
    <w:rsid w:val="00C24DA8"/>
    <w:rsid w:val="00C27431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7C0E"/>
    <w:rsid w:val="00C83C40"/>
    <w:rsid w:val="00C84AD3"/>
    <w:rsid w:val="00C872D6"/>
    <w:rsid w:val="00C8766C"/>
    <w:rsid w:val="00C91687"/>
    <w:rsid w:val="00C924A8"/>
    <w:rsid w:val="00C945FE"/>
    <w:rsid w:val="00C96FAA"/>
    <w:rsid w:val="00C97A04"/>
    <w:rsid w:val="00CA107B"/>
    <w:rsid w:val="00CA4442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F18EE"/>
    <w:rsid w:val="00CF2622"/>
    <w:rsid w:val="00CF30BD"/>
    <w:rsid w:val="00CF4099"/>
    <w:rsid w:val="00D00796"/>
    <w:rsid w:val="00D03312"/>
    <w:rsid w:val="00D11EE2"/>
    <w:rsid w:val="00D13A03"/>
    <w:rsid w:val="00D13C9D"/>
    <w:rsid w:val="00D2149C"/>
    <w:rsid w:val="00D2512F"/>
    <w:rsid w:val="00D25A05"/>
    <w:rsid w:val="00D261A2"/>
    <w:rsid w:val="00D33834"/>
    <w:rsid w:val="00D4395C"/>
    <w:rsid w:val="00D47641"/>
    <w:rsid w:val="00D574C5"/>
    <w:rsid w:val="00D616D2"/>
    <w:rsid w:val="00D622BB"/>
    <w:rsid w:val="00D63B5F"/>
    <w:rsid w:val="00D650DC"/>
    <w:rsid w:val="00D67253"/>
    <w:rsid w:val="00D70EF7"/>
    <w:rsid w:val="00D749C7"/>
    <w:rsid w:val="00D8397C"/>
    <w:rsid w:val="00D901E5"/>
    <w:rsid w:val="00D94EED"/>
    <w:rsid w:val="00D95E91"/>
    <w:rsid w:val="00D96026"/>
    <w:rsid w:val="00D972F6"/>
    <w:rsid w:val="00DA1CCA"/>
    <w:rsid w:val="00DA331D"/>
    <w:rsid w:val="00DA7C1C"/>
    <w:rsid w:val="00DB147A"/>
    <w:rsid w:val="00DB1B7A"/>
    <w:rsid w:val="00DB3213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814"/>
    <w:rsid w:val="00DF5E32"/>
    <w:rsid w:val="00E01436"/>
    <w:rsid w:val="00E024CF"/>
    <w:rsid w:val="00E03E79"/>
    <w:rsid w:val="00E045BD"/>
    <w:rsid w:val="00E04D6C"/>
    <w:rsid w:val="00E06B72"/>
    <w:rsid w:val="00E15F00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D27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5465E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E6C92"/>
    <w:rsid w:val="00EF00C6"/>
    <w:rsid w:val="00EF40B0"/>
    <w:rsid w:val="00F0166F"/>
    <w:rsid w:val="00F037A4"/>
    <w:rsid w:val="00F049AB"/>
    <w:rsid w:val="00F142DB"/>
    <w:rsid w:val="00F163B5"/>
    <w:rsid w:val="00F2181A"/>
    <w:rsid w:val="00F24FE6"/>
    <w:rsid w:val="00F27C8F"/>
    <w:rsid w:val="00F304D9"/>
    <w:rsid w:val="00F3206B"/>
    <w:rsid w:val="00F32749"/>
    <w:rsid w:val="00F33C0D"/>
    <w:rsid w:val="00F37172"/>
    <w:rsid w:val="00F403A6"/>
    <w:rsid w:val="00F4477E"/>
    <w:rsid w:val="00F46269"/>
    <w:rsid w:val="00F469BB"/>
    <w:rsid w:val="00F473C5"/>
    <w:rsid w:val="00F54E89"/>
    <w:rsid w:val="00F60BA8"/>
    <w:rsid w:val="00F62065"/>
    <w:rsid w:val="00F67D8F"/>
    <w:rsid w:val="00F72CEE"/>
    <w:rsid w:val="00F802BE"/>
    <w:rsid w:val="00F80E93"/>
    <w:rsid w:val="00F8556E"/>
    <w:rsid w:val="00F86024"/>
    <w:rsid w:val="00F8611A"/>
    <w:rsid w:val="00F86813"/>
    <w:rsid w:val="00F9239F"/>
    <w:rsid w:val="00F935B3"/>
    <w:rsid w:val="00F94C21"/>
    <w:rsid w:val="00FA2917"/>
    <w:rsid w:val="00FA34FC"/>
    <w:rsid w:val="00FA5128"/>
    <w:rsid w:val="00FB0F48"/>
    <w:rsid w:val="00FB42D4"/>
    <w:rsid w:val="00FB5906"/>
    <w:rsid w:val="00FB762F"/>
    <w:rsid w:val="00FC03C3"/>
    <w:rsid w:val="00FC22C0"/>
    <w:rsid w:val="00FC269E"/>
    <w:rsid w:val="00FC2AED"/>
    <w:rsid w:val="00FC604F"/>
    <w:rsid w:val="00FD08AE"/>
    <w:rsid w:val="00FD5EA7"/>
    <w:rsid w:val="00FE36CF"/>
    <w:rsid w:val="00FF0246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ACB51750-64FD-478C-9218-06204608D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4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rynek-pracy/pracujacy-zatrudnieni-wynagrodzenia-koszty-pracy/zatrudnienie-i-wynagrodzenia-w-gospodarce-narodowej-w-pierwszym-kwartale-2022-r-,1,46.html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stat.gov.pl/metainformacje/slownik-pojec/pojecia-stosowane-w-statystyce-publicznej/742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stat.gov.pl/obszary-tematyczne/rynek-pracy/pracujacy-zatrudnieni-wynagrodzenia-koszty-pracy/" TargetMode="External"/><Relationship Id="rId33" Type="http://schemas.openxmlformats.org/officeDocument/2006/relationships/hyperlink" Target="http://stat.gov.pl/metainformacje/slownik-pojec/pojecia-stosowane-w-statystyce-publicznej/376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hyperlink" Target="https://stat.gov.pl/metainformacje/slownik-pojec/pojecia-stosowane-w-statystyce-publicznej/4618,pojecie.html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6" Type="http://schemas.openxmlformats.org/officeDocument/2006/relationships/footer" Target="footer4.xml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31" Type="http://schemas.openxmlformats.org/officeDocument/2006/relationships/hyperlink" Target="http://bdm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eader" Target="head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2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425E-2"/>
          <c:y val="8.6234567901234765E-2"/>
          <c:w val="0.87241187972308865"/>
          <c:h val="0.6661111111111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'gl wykres z dod osia'!$B$91:$C$121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osia'!$D$26:$D$56</c:f>
              <c:numCache>
                <c:formatCode>0.0</c:formatCode>
                <c:ptCount val="31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  <c:pt idx="27">
                  <c:v>6496.6</c:v>
                </c:pt>
                <c:pt idx="28">
                  <c:v>6491.6</c:v>
                </c:pt>
                <c:pt idx="29">
                  <c:v>6496.7</c:v>
                </c:pt>
                <c:pt idx="30">
                  <c:v>6508.3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25285808"/>
        <c:axId val="1225277104"/>
      </c:barChart>
      <c:lineChart>
        <c:grouping val="standard"/>
        <c:varyColors val="0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osia'!$C$91:$C$121</c:f>
              <c:strCache>
                <c:ptCount val="31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  <c:pt idx="27">
                  <c:v>04</c:v>
                </c:pt>
                <c:pt idx="28">
                  <c:v>05</c:v>
                </c:pt>
                <c:pt idx="29">
                  <c:v>06</c:v>
                </c:pt>
                <c:pt idx="30">
                  <c:v>07</c:v>
                </c:pt>
              </c:strCache>
            </c:strRef>
          </c:cat>
          <c:val>
            <c:numRef>
              <c:f>'gl wykres z dod osia'!$D$91:$D$121</c:f>
              <c:numCache>
                <c:formatCode>0.0</c:formatCode>
                <c:ptCount val="31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  <c:pt idx="27" formatCode="General">
                  <c:v>102.8</c:v>
                </c:pt>
                <c:pt idx="28" formatCode="General">
                  <c:v>102.4</c:v>
                </c:pt>
                <c:pt idx="29" formatCode="General">
                  <c:v>102.2</c:v>
                </c:pt>
                <c:pt idx="30" formatCode="General">
                  <c:v>102.3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5280368"/>
        <c:axId val="1225290160"/>
      </c:lineChart>
      <c:catAx>
        <c:axId val="122528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225277104"/>
        <c:crosses val="autoZero"/>
        <c:auto val="1"/>
        <c:lblAlgn val="ctr"/>
        <c:lblOffset val="100"/>
        <c:noMultiLvlLbl val="0"/>
      </c:catAx>
      <c:valAx>
        <c:axId val="1225277104"/>
        <c:scaling>
          <c:orientation val="minMax"/>
          <c:max val="6750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337E-3"/>
              <c:y val="6.6049382716047798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225285808"/>
        <c:crosses val="autoZero"/>
        <c:crossBetween val="between"/>
        <c:majorUnit val="250"/>
      </c:valAx>
      <c:valAx>
        <c:axId val="1225290160"/>
        <c:scaling>
          <c:orientation val="minMax"/>
          <c:max val="130"/>
          <c:min val="70"/>
        </c:scaling>
        <c:delete val="0"/>
        <c:axPos val="r"/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1225280368"/>
        <c:crosses val="max"/>
        <c:crossBetween val="between"/>
        <c:majorUnit val="5"/>
      </c:valAx>
      <c:catAx>
        <c:axId val="1225280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25290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167980179325423E-2"/>
          <c:y val="0.87979753086420065"/>
          <c:w val="0.86605781667710824"/>
          <c:h val="0.1202024691358024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397E-2"/>
          <c:y val="8.6234567901234668E-2"/>
          <c:w val="0.87241187972308865"/>
          <c:h val="0.66611111111111165"/>
        </c:manualLayout>
      </c:layout>
      <c:lineChart>
        <c:grouping val="standard"/>
        <c:varyColors val="0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osia'!$B$91:$C$121</c:f>
              <c:multiLvlStrCache>
                <c:ptCount val="3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glowny'!$D$27:$D$57</c:f>
              <c:numCache>
                <c:formatCode>0.00</c:formatCode>
                <c:ptCount val="31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  <c:pt idx="27">
                  <c:v>6626.95</c:v>
                </c:pt>
                <c:pt idx="28">
                  <c:v>6399.59</c:v>
                </c:pt>
                <c:pt idx="29">
                  <c:v>6554.87</c:v>
                </c:pt>
                <c:pt idx="30">
                  <c:v>6778.63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25282544"/>
        <c:axId val="1225284720"/>
      </c:lineChart>
      <c:catAx>
        <c:axId val="122528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225284720"/>
        <c:crosses val="autoZero"/>
        <c:auto val="1"/>
        <c:lblAlgn val="ctr"/>
        <c:lblOffset val="100"/>
        <c:noMultiLvlLbl val="0"/>
      </c:catAx>
      <c:valAx>
        <c:axId val="1225284720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298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22528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B17088-D1E5-42C0-ACA9-E830FD2F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1445</TotalTime>
  <Pages>1</Pages>
  <Words>1414</Words>
  <Characters>8490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lipcu 2022 r</dc:title>
  <dc:creator>GUS</dc:creator>
  <cp:lastModifiedBy>Putkowska Beata</cp:lastModifiedBy>
  <cp:revision>3</cp:revision>
  <cp:lastPrinted>2022-05-19T13:03:00Z</cp:lastPrinted>
  <dcterms:created xsi:type="dcterms:W3CDTF">2022-05-16T11:23:00Z</dcterms:created>
  <dcterms:modified xsi:type="dcterms:W3CDTF">2022-08-19T06:10:00Z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