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xlsx" ContentType="application/vnd.openxmlformats-officedocument.spreadsheetml.sheet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theme/themeOverride1.xml" ContentType="application/vnd.openxmlformats-officedocument.themeOverride+xml"/>
  <Override PartName="/word/drawings/drawing1.xml" ContentType="application/vnd.openxmlformats-officedocument.drawingml.chartshapes+xml"/>
  <Override PartName="/word/charts/chart3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6008B5C" w14:textId="36CCDD07" w:rsidR="00393761" w:rsidRPr="00D41434" w:rsidRDefault="000233D4" w:rsidP="00F049AB">
      <w:pPr>
        <w:pStyle w:val="Tytuinfomacjisygnalnej"/>
        <w:rPr>
          <w:spacing w:val="-6"/>
        </w:rPr>
      </w:pPr>
      <w:bookmarkStart w:id="0" w:name="_GoBack"/>
      <w:bookmarkEnd w:id="0"/>
      <w:r w:rsidRPr="00D41434">
        <w:rPr>
          <w:spacing w:val="-6"/>
        </w:rPr>
        <w:t xml:space="preserve">Dynamika sprzedaży detalicznej w </w:t>
      </w:r>
      <w:r w:rsidR="00D41434" w:rsidRPr="00D41434">
        <w:rPr>
          <w:spacing w:val="-6"/>
        </w:rPr>
        <w:t>październiku</w:t>
      </w:r>
      <w:r w:rsidRPr="00D41434">
        <w:rPr>
          <w:spacing w:val="-6"/>
        </w:rPr>
        <w:t xml:space="preserve"> 2022 r.</w:t>
      </w:r>
    </w:p>
    <w:p w14:paraId="5E0EBD72" w14:textId="64A15009" w:rsidR="00FE7C96" w:rsidRPr="004F325A" w:rsidRDefault="00731D27" w:rsidP="00FE7C96">
      <w:pPr>
        <w:pStyle w:val="LID"/>
        <w:spacing w:after="0"/>
        <w:rPr>
          <w:spacing w:val="-6"/>
        </w:rPr>
      </w:pPr>
      <w:r w:rsidRPr="00587CEE">
        <w:rPr>
          <w:color w:val="001D77"/>
        </w:rPr>
        <mc:AlternateContent>
          <mc:Choice Requires="wps">
            <w:drawing>
              <wp:anchor distT="45720" distB="45720" distL="114300" distR="114300" simplePos="0" relativeHeight="251738112" behindDoc="0" locked="0" layoutInCell="1" allowOverlap="1" wp14:anchorId="2FC13F97" wp14:editId="440C5C8F">
                <wp:simplePos x="0" y="0"/>
                <wp:positionH relativeFrom="margin">
                  <wp:align>left</wp:align>
                </wp:positionH>
                <wp:positionV relativeFrom="paragraph">
                  <wp:posOffset>119380</wp:posOffset>
                </wp:positionV>
                <wp:extent cx="2204085" cy="1118870"/>
                <wp:effectExtent l="0" t="0" r="5715" b="5080"/>
                <wp:wrapSquare wrapText="bothSides"/>
                <wp:docPr id="6" name="Pole tekstowe 2" descr="Wskaźnik - sprzedaż detaliczna w październiku 2022 roku&#10;0,7% - wzrost  w porównaniu z analogicznym miesiącem roku poprzedniego (w cenach stałych)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4085" cy="1119116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951E30" w14:textId="0C010D8E" w:rsidR="005C0CAC" w:rsidRPr="007D605C" w:rsidRDefault="00DE6B58" w:rsidP="00CB6AD4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60"/>
                                <w:szCs w:val="60"/>
                              </w:rPr>
                            </w:pPr>
                            <w:r w:rsidRPr="00F049AB">
                              <w:rPr>
                                <w:rStyle w:val="IkonawskanikaZnak"/>
                              </w:rPr>
                              <w:sym w:font="Wingdings" w:char="F0F1"/>
                            </w:r>
                            <w:r w:rsidR="009C66CA">
                              <w:rPr>
                                <w:rStyle w:val="IkonawskanikaZnak"/>
                              </w:rPr>
                              <w:t xml:space="preserve"> </w:t>
                            </w:r>
                            <w:r w:rsidR="005D2B2F">
                              <w:rPr>
                                <w:rStyle w:val="IkonawskanikaZnak"/>
                                <w:color w:val="FFFFFF" w:themeColor="background1"/>
                                <w:sz w:val="40"/>
                                <w:szCs w:val="40"/>
                              </w:rPr>
                              <w:t>0</w:t>
                            </w:r>
                            <w:r w:rsidRPr="00F049AB">
                              <w:rPr>
                                <w:rStyle w:val="WartowskanikaZnak"/>
                              </w:rPr>
                              <w:t>,</w:t>
                            </w:r>
                            <w:r w:rsidR="00D41434">
                              <w:rPr>
                                <w:rStyle w:val="WartowskanikaZnak"/>
                              </w:rPr>
                              <w:t>7</w:t>
                            </w:r>
                            <w:r w:rsidR="0064480C">
                              <w:rPr>
                                <w:rStyle w:val="WartowskanikaZnak"/>
                              </w:rPr>
                              <w:t>%</w:t>
                            </w:r>
                          </w:p>
                          <w:p w14:paraId="63B3F253" w14:textId="39DF35FA" w:rsidR="005C0CAC" w:rsidRPr="007D605C" w:rsidRDefault="00F86408" w:rsidP="00F049AB">
                            <w:pPr>
                              <w:pStyle w:val="Opiswskanika"/>
                              <w:rPr>
                                <w:sz w:val="18"/>
                                <w:szCs w:val="20"/>
                              </w:rPr>
                            </w:pPr>
                            <w:r>
                              <w:t xml:space="preserve">Wzrost w porównaniu </w:t>
                            </w:r>
                            <w:r>
                              <w:br/>
                              <w:t xml:space="preserve">z analogicznym miesiącem </w:t>
                            </w:r>
                            <w:r>
                              <w:br/>
                              <w:t>poprzedniego roku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2FC13F97" id="Pole tekstowe 2" o:spid="_x0000_s1026" alt="Wskaźnik - sprzedaż detaliczna w październiku 2022 roku&#10;0,7% - wzrost  w porównaniu z analogicznym miesiącem roku poprzedniego (w cenach stałych)" style="position:absolute;margin-left:0;margin-top:9.4pt;width:173.55pt;height:88.1pt;z-index:2517381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ZTOCrAIAAMoEAAAOAAAAZHJzL2Uyb0RvYy54bWysVFFv0zAQfkfiP5yMQCCxNYnadQvLprEx&#10;hDRgYiCeXcdprDq+YLtN2kckfhFviDfY/+LsdluBN0QeLF/u7ru77+58eNw3GhbSOoWmYOluwkAa&#10;gaUy04J9eH++s8/AeW5KrtHIgi2lY8dH9+8ddm0uM6xRl9ICgRiXd23Bau/bfDBwopYNd7vYSkPK&#10;Cm3DPYl2Oigt7wi90YMsSfYGHdqytSikc/T3bK1kRxG/qqTwb6vKSQ+6YJSbj6eN5yScg6NDnk8t&#10;b2slNmnwf8ii4cpQ0FuoM+45zK36C6pRwqLDyu8KbAZYVUrIWANVkyZ/VHNV81bGWogc197S5P4f&#10;rHizuLSgyoLtMTC8oRZdopbg5cx57CRkDErpBFH20c349TejZrADrrUrWfLr76T0XCuxMhw6aMmg&#10;XClpyWoOWZJlYHE2f/SgP3mWPB0/JM9uRfV7CMZof3ztDDdqDivghiZkGoCWDTRKOvXzi5BN9CfT&#10;GM8oOUV43IGQhos6DNb156Won4Q2dq3LqZqrlurx/XPsaRxjS1x7gWLmwOBpzc1UnliLXS15STSm&#10;wXOw5brGcQFk0r3Gkvjgc48RqK9sE3pMXQNCp3Fa3o6Q7D0I+pllyTDZHzEQpEvT9CBN92IMnt+4&#10;t9b5lxIbCJeCWZyb8h0NaozBFxfOh5x4fmMXQjrUqjxXWkfBTien2sKCh6FO0rPxeBPiNzNtoCvY&#10;wSgbRWSDwT/Oe6M8LZ1WTcH2k/AFd54HTl6YMt49V3p9p0y02ZAUeFkz5PtJT4aBuQmWS6LL4nq5&#10;6DGgS412xaCjxSqY+zTnVjLQrwxRfpAOh2ETozAcjTMS7LZmsq3hRhBUwTyjCQnXUx+3N+Rr8IRa&#10;U6nI110mm1xpYSKNm+UOG7ktR6u7J+joFwAAAP//AwBQSwMEFAAGAAgAAAAhAMk4NzzdAAAABwEA&#10;AA8AAABkcnMvZG93bnJldi54bWxMj81OwzAQhO9IvIO1SFyi1i7lp4Q4FUUKh/ZEWu5uvI0jYjuy&#10;3Sa8PcsJjjOzmvm2WE+2ZxcMsfNOwmIugKFrvO5cK+Gwr2YrYDEpp1XvHUr4xgjr8vqqULn2o/vA&#10;S51aRiUu5kqCSWnIOY+NQavi3A/oKDv5YFUiGVqugxqp3Pb8TohHblXnaMGoAd8MNl/12UrYhNOu&#10;Fsspms1+u8uqKvt8HzMpb2+m1xdgCaf0dwy/+IQOJTEd/dnpyHoJ9Egid0X8lC7vnxbAjmQ8Pwjg&#10;ZcH/85c/AAAA//8DAFBLAQItABQABgAIAAAAIQC2gziS/gAAAOEBAAATAAAAAAAAAAAAAAAAAAAA&#10;AABbQ29udGVudF9UeXBlc10ueG1sUEsBAi0AFAAGAAgAAAAhADj9If/WAAAAlAEAAAsAAAAAAAAA&#10;AAAAAAAALwEAAF9yZWxzLy5yZWxzUEsBAi0AFAAGAAgAAAAhAJtlM4KsAgAAygQAAA4AAAAAAAAA&#10;AAAAAAAALgIAAGRycy9lMm9Eb2MueG1sUEsBAi0AFAAGAAgAAAAhAMk4NzzdAAAABwEAAA8AAAAA&#10;AAAAAAAAAAAABgUAAGRycy9kb3ducmV2LnhtbFBLBQYAAAAABAAEAPMAAAAQBgAAAAA=&#10;" fillcolor="#001d77" stroked="f">
                <v:stroke joinstyle="miter"/>
                <v:textbox>
                  <w:txbxContent>
                    <w:p w14:paraId="30951E30" w14:textId="0C010D8E" w:rsidR="005C0CAC" w:rsidRPr="007D605C" w:rsidRDefault="00DE6B58" w:rsidP="00CB6AD4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60"/>
                          <w:szCs w:val="60"/>
                        </w:rPr>
                      </w:pPr>
                      <w:r w:rsidRPr="00F049AB">
                        <w:rPr>
                          <w:rStyle w:val="IkonawskanikaZnak"/>
                        </w:rPr>
                        <w:sym w:font="Wingdings" w:char="F0F1"/>
                      </w:r>
                      <w:r w:rsidR="009C66CA">
                        <w:rPr>
                          <w:rStyle w:val="IkonawskanikaZnak"/>
                        </w:rPr>
                        <w:t xml:space="preserve"> </w:t>
                      </w:r>
                      <w:r w:rsidR="005D2B2F">
                        <w:rPr>
                          <w:rStyle w:val="IkonawskanikaZnak"/>
                          <w:color w:val="FFFFFF" w:themeColor="background1"/>
                          <w:sz w:val="40"/>
                          <w:szCs w:val="40"/>
                        </w:rPr>
                        <w:t>0</w:t>
                      </w:r>
                      <w:r w:rsidRPr="00F049AB">
                        <w:rPr>
                          <w:rStyle w:val="WartowskanikaZnak"/>
                        </w:rPr>
                        <w:t>,</w:t>
                      </w:r>
                      <w:r w:rsidR="00D41434">
                        <w:rPr>
                          <w:rStyle w:val="WartowskanikaZnak"/>
                        </w:rPr>
                        <w:t>7</w:t>
                      </w:r>
                      <w:r w:rsidR="0064480C">
                        <w:rPr>
                          <w:rStyle w:val="WartowskanikaZnak"/>
                        </w:rPr>
                        <w:t>%</w:t>
                      </w:r>
                    </w:p>
                    <w:p w14:paraId="63B3F253" w14:textId="39DF35FA" w:rsidR="005C0CAC" w:rsidRPr="007D605C" w:rsidRDefault="00F86408" w:rsidP="00F049AB">
                      <w:pPr>
                        <w:pStyle w:val="Opiswskanika"/>
                        <w:rPr>
                          <w:sz w:val="18"/>
                          <w:szCs w:val="20"/>
                        </w:rPr>
                      </w:pPr>
                      <w:r>
                        <w:t xml:space="preserve">Wzrost w porównaniu </w:t>
                      </w:r>
                      <w:r>
                        <w:br/>
                        <w:t xml:space="preserve">z analogicznym miesiącem </w:t>
                      </w:r>
                      <w:r>
                        <w:br/>
                        <w:t>poprzedniego roku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074DD8" w:rsidRPr="007D605C">
        <w:rPr>
          <w:color w:val="001D77"/>
        </w:rPr>
        <w:t xml:space="preserve"> </w:t>
      </w:r>
      <w:r w:rsidR="00A90A6D" w:rsidRPr="007D605C">
        <w:br/>
      </w:r>
      <w:r w:rsidR="00CC1DA6" w:rsidRPr="00873090">
        <w:t>Sprzedaż detaliczna</w:t>
      </w:r>
      <w:r w:rsidR="005C3686" w:rsidRPr="00873090">
        <w:rPr>
          <w:rStyle w:val="Odwoanieprzypisudolnego"/>
        </w:rPr>
        <w:footnoteReference w:id="1"/>
      </w:r>
      <w:r w:rsidR="0065614F" w:rsidRPr="00873090">
        <w:t xml:space="preserve"> w cenach stałych w</w:t>
      </w:r>
      <w:r w:rsidR="00DF59E2" w:rsidRPr="00873090">
        <w:t> </w:t>
      </w:r>
      <w:r w:rsidR="00D41434">
        <w:t xml:space="preserve">październiku </w:t>
      </w:r>
      <w:r w:rsidR="0065614F" w:rsidRPr="00873090">
        <w:t>202</w:t>
      </w:r>
      <w:r w:rsidR="0064480C" w:rsidRPr="00873090">
        <w:t>2</w:t>
      </w:r>
      <w:r w:rsidR="0065614F" w:rsidRPr="00873090">
        <w:t xml:space="preserve"> r.</w:t>
      </w:r>
      <w:r w:rsidR="006018D4" w:rsidRPr="00873090">
        <w:t xml:space="preserve"> była wyższa niż przed rokiem o</w:t>
      </w:r>
      <w:r w:rsidR="00D840E9" w:rsidRPr="00873090">
        <w:t> </w:t>
      </w:r>
      <w:r w:rsidR="00D41434">
        <w:t>0</w:t>
      </w:r>
      <w:r w:rsidR="006018D4" w:rsidRPr="00873090">
        <w:t>,</w:t>
      </w:r>
      <w:r w:rsidR="00D41434">
        <w:t>7</w:t>
      </w:r>
      <w:r w:rsidR="006018D4" w:rsidRPr="00873090">
        <w:t xml:space="preserve">% (wobec </w:t>
      </w:r>
      <w:r w:rsidR="005768C9" w:rsidRPr="00873090">
        <w:t>wzrostu</w:t>
      </w:r>
      <w:r w:rsidR="006018D4" w:rsidRPr="00873090">
        <w:t xml:space="preserve"> o </w:t>
      </w:r>
      <w:r w:rsidR="00D41434">
        <w:t>6</w:t>
      </w:r>
      <w:r w:rsidR="00B0581A" w:rsidRPr="00873090">
        <w:t>,</w:t>
      </w:r>
      <w:r w:rsidR="00D41434">
        <w:t>9</w:t>
      </w:r>
      <w:r w:rsidR="006018D4" w:rsidRPr="00873090">
        <w:t>% w</w:t>
      </w:r>
      <w:r w:rsidR="009B1E6F">
        <w:t> </w:t>
      </w:r>
      <w:r w:rsidR="00D41434">
        <w:t>październiku</w:t>
      </w:r>
      <w:r w:rsidR="005E11CC" w:rsidRPr="00873090">
        <w:t xml:space="preserve"> </w:t>
      </w:r>
      <w:r w:rsidR="006018D4" w:rsidRPr="00873090">
        <w:t>202</w:t>
      </w:r>
      <w:r w:rsidR="00DF4FA3" w:rsidRPr="00873090">
        <w:t>1</w:t>
      </w:r>
      <w:r w:rsidR="00986A79" w:rsidRPr="00873090">
        <w:t> </w:t>
      </w:r>
      <w:r w:rsidR="006018D4" w:rsidRPr="00873090">
        <w:t xml:space="preserve">r.). </w:t>
      </w:r>
      <w:r w:rsidR="006018D4" w:rsidRPr="004F325A">
        <w:rPr>
          <w:spacing w:val="-2"/>
        </w:rPr>
        <w:t>W porównaniu z</w:t>
      </w:r>
      <w:r w:rsidR="005768C9" w:rsidRPr="004F325A">
        <w:rPr>
          <w:spacing w:val="-2"/>
        </w:rPr>
        <w:t xml:space="preserve"> </w:t>
      </w:r>
      <w:r w:rsidR="00D41434" w:rsidRPr="004F325A">
        <w:rPr>
          <w:spacing w:val="-2"/>
        </w:rPr>
        <w:t xml:space="preserve">wrześniem </w:t>
      </w:r>
      <w:r w:rsidR="006018D4" w:rsidRPr="004F325A">
        <w:rPr>
          <w:spacing w:val="-2"/>
        </w:rPr>
        <w:t>202</w:t>
      </w:r>
      <w:r w:rsidR="00C1771B" w:rsidRPr="004F325A">
        <w:rPr>
          <w:spacing w:val="-2"/>
        </w:rPr>
        <w:t>2</w:t>
      </w:r>
      <w:r w:rsidR="006018D4" w:rsidRPr="004F325A">
        <w:rPr>
          <w:spacing w:val="-2"/>
        </w:rPr>
        <w:t xml:space="preserve"> r. </w:t>
      </w:r>
      <w:r w:rsidR="003615AF" w:rsidRPr="004F325A">
        <w:rPr>
          <w:spacing w:val="-2"/>
        </w:rPr>
        <w:t xml:space="preserve">notowano </w:t>
      </w:r>
      <w:r w:rsidR="00D41434" w:rsidRPr="004F325A">
        <w:rPr>
          <w:spacing w:val="-2"/>
        </w:rPr>
        <w:t>wzrost</w:t>
      </w:r>
      <w:r w:rsidR="003615AF" w:rsidRPr="004F325A">
        <w:rPr>
          <w:spacing w:val="-2"/>
        </w:rPr>
        <w:t xml:space="preserve"> </w:t>
      </w:r>
      <w:r w:rsidR="00FE3E6D" w:rsidRPr="004F325A">
        <w:rPr>
          <w:spacing w:val="-2"/>
        </w:rPr>
        <w:t>sprzedaży detalicznej</w:t>
      </w:r>
      <w:r w:rsidR="003615AF" w:rsidRPr="004F325A">
        <w:rPr>
          <w:spacing w:val="-2"/>
        </w:rPr>
        <w:t xml:space="preserve"> </w:t>
      </w:r>
      <w:r w:rsidR="006018D4" w:rsidRPr="004F325A">
        <w:rPr>
          <w:spacing w:val="-2"/>
        </w:rPr>
        <w:t>o</w:t>
      </w:r>
      <w:r w:rsidR="00BF4AA3">
        <w:rPr>
          <w:spacing w:val="-2"/>
        </w:rPr>
        <w:t> </w:t>
      </w:r>
      <w:r w:rsidR="00D41434" w:rsidRPr="004F325A">
        <w:rPr>
          <w:spacing w:val="-2"/>
        </w:rPr>
        <w:t>0</w:t>
      </w:r>
      <w:r w:rsidR="006018D4" w:rsidRPr="004F325A">
        <w:rPr>
          <w:spacing w:val="-2"/>
        </w:rPr>
        <w:t>,</w:t>
      </w:r>
      <w:r w:rsidR="00D41434" w:rsidRPr="004F325A">
        <w:rPr>
          <w:spacing w:val="-2"/>
        </w:rPr>
        <w:t>3</w:t>
      </w:r>
      <w:r w:rsidR="006018D4" w:rsidRPr="004F325A">
        <w:rPr>
          <w:spacing w:val="-2"/>
        </w:rPr>
        <w:t>%.</w:t>
      </w:r>
      <w:bookmarkStart w:id="1" w:name="_Hlk114490959"/>
      <w:r w:rsidR="00360290" w:rsidRPr="00873090">
        <w:rPr>
          <w:spacing w:val="-2"/>
        </w:rPr>
        <w:t xml:space="preserve"> </w:t>
      </w:r>
      <w:r w:rsidR="00FE7C96" w:rsidRPr="00D41434">
        <w:rPr>
          <w:rFonts w:cs="Arial"/>
          <w:spacing w:val="-4"/>
          <w:szCs w:val="24"/>
        </w:rPr>
        <w:t>W okresie styczeń-</w:t>
      </w:r>
      <w:r w:rsidR="00D41434" w:rsidRPr="00D41434">
        <w:rPr>
          <w:rFonts w:cs="Arial"/>
          <w:spacing w:val="-4"/>
          <w:szCs w:val="24"/>
        </w:rPr>
        <w:t>październik</w:t>
      </w:r>
      <w:r w:rsidR="00FE7C96" w:rsidRPr="00D41434">
        <w:rPr>
          <w:rStyle w:val="Odwoanieprzypisudolnego"/>
          <w:rFonts w:cs="Arial"/>
          <w:spacing w:val="-4"/>
          <w:szCs w:val="24"/>
        </w:rPr>
        <w:footnoteReference w:id="2"/>
      </w:r>
      <w:r w:rsidR="00FE7C96" w:rsidRPr="00D41434">
        <w:rPr>
          <w:rFonts w:cs="Arial"/>
          <w:spacing w:val="-4"/>
          <w:szCs w:val="24"/>
        </w:rPr>
        <w:t xml:space="preserve"> 202</w:t>
      </w:r>
      <w:r w:rsidR="006B6156" w:rsidRPr="00D41434">
        <w:rPr>
          <w:rFonts w:cs="Arial"/>
          <w:spacing w:val="-4"/>
          <w:szCs w:val="24"/>
        </w:rPr>
        <w:t>2</w:t>
      </w:r>
      <w:r w:rsidR="00FE7C96" w:rsidRPr="00D41434">
        <w:rPr>
          <w:rFonts w:cs="Arial"/>
          <w:spacing w:val="-4"/>
          <w:szCs w:val="24"/>
        </w:rPr>
        <w:t xml:space="preserve"> r. </w:t>
      </w:r>
      <w:r w:rsidR="00CB4DCE" w:rsidRPr="004F325A">
        <w:rPr>
          <w:rFonts w:cs="Arial"/>
          <w:spacing w:val="-6"/>
          <w:szCs w:val="24"/>
        </w:rPr>
        <w:t xml:space="preserve">sprzedaż </w:t>
      </w:r>
      <w:r w:rsidR="00FE3E6D" w:rsidRPr="004F325A">
        <w:rPr>
          <w:rFonts w:cs="Arial"/>
          <w:spacing w:val="-6"/>
          <w:szCs w:val="24"/>
        </w:rPr>
        <w:t>wzrosła</w:t>
      </w:r>
      <w:r w:rsidR="00FA0022" w:rsidRPr="004F325A">
        <w:rPr>
          <w:rFonts w:cs="Arial"/>
          <w:spacing w:val="-6"/>
          <w:szCs w:val="24"/>
        </w:rPr>
        <w:t xml:space="preserve"> </w:t>
      </w:r>
      <w:r w:rsidR="00140FB4" w:rsidRPr="004F325A">
        <w:rPr>
          <w:rFonts w:cs="Arial"/>
          <w:spacing w:val="-6"/>
          <w:szCs w:val="24"/>
        </w:rPr>
        <w:t xml:space="preserve">r/r </w:t>
      </w:r>
      <w:r w:rsidR="006A1B51" w:rsidRPr="004F325A">
        <w:rPr>
          <w:rFonts w:cs="Arial"/>
          <w:spacing w:val="-6"/>
          <w:szCs w:val="24"/>
        </w:rPr>
        <w:t xml:space="preserve">o </w:t>
      </w:r>
      <w:r w:rsidR="005E11CC" w:rsidRPr="004F325A">
        <w:rPr>
          <w:rFonts w:cs="Arial"/>
          <w:spacing w:val="-6"/>
          <w:szCs w:val="24"/>
        </w:rPr>
        <w:t>6</w:t>
      </w:r>
      <w:r w:rsidR="00FE7C96" w:rsidRPr="004F325A">
        <w:rPr>
          <w:rFonts w:cs="Arial"/>
          <w:spacing w:val="-6"/>
          <w:szCs w:val="24"/>
        </w:rPr>
        <w:t>,</w:t>
      </w:r>
      <w:r w:rsidR="00D41434" w:rsidRPr="004F325A">
        <w:rPr>
          <w:rFonts w:cs="Arial"/>
          <w:spacing w:val="-6"/>
          <w:szCs w:val="24"/>
        </w:rPr>
        <w:t>0</w:t>
      </w:r>
      <w:r w:rsidR="00FE7C96" w:rsidRPr="004F325A">
        <w:rPr>
          <w:rFonts w:cs="Arial"/>
          <w:spacing w:val="-6"/>
          <w:szCs w:val="24"/>
        </w:rPr>
        <w:t>%</w:t>
      </w:r>
      <w:r w:rsidR="00417426" w:rsidRPr="004F325A">
        <w:rPr>
          <w:rFonts w:cs="Arial"/>
          <w:spacing w:val="-6"/>
          <w:szCs w:val="24"/>
        </w:rPr>
        <w:t xml:space="preserve"> (</w:t>
      </w:r>
      <w:r w:rsidR="00D41A9E" w:rsidRPr="004F325A">
        <w:rPr>
          <w:rFonts w:cs="Arial"/>
          <w:spacing w:val="-6"/>
          <w:szCs w:val="24"/>
        </w:rPr>
        <w:t>w 2021 r</w:t>
      </w:r>
      <w:r w:rsidR="00320677" w:rsidRPr="004F325A">
        <w:rPr>
          <w:rFonts w:cs="Arial"/>
          <w:spacing w:val="-6"/>
          <w:szCs w:val="24"/>
        </w:rPr>
        <w:t>.</w:t>
      </w:r>
      <w:r w:rsidR="00D41A9E" w:rsidRPr="004F325A">
        <w:rPr>
          <w:rFonts w:cs="Arial"/>
          <w:spacing w:val="-6"/>
          <w:szCs w:val="24"/>
        </w:rPr>
        <w:t xml:space="preserve"> </w:t>
      </w:r>
      <w:r w:rsidR="00955291" w:rsidRPr="004F325A">
        <w:rPr>
          <w:rFonts w:cs="Arial"/>
          <w:spacing w:val="-6"/>
          <w:szCs w:val="24"/>
        </w:rPr>
        <w:t xml:space="preserve">wzrost o </w:t>
      </w:r>
      <w:r w:rsidR="00417426" w:rsidRPr="004F325A">
        <w:rPr>
          <w:rFonts w:cs="Arial"/>
          <w:spacing w:val="-6"/>
          <w:szCs w:val="24"/>
        </w:rPr>
        <w:t>7,</w:t>
      </w:r>
      <w:r w:rsidR="00D41434" w:rsidRPr="004F325A">
        <w:rPr>
          <w:rFonts w:cs="Arial"/>
          <w:spacing w:val="-6"/>
          <w:szCs w:val="24"/>
        </w:rPr>
        <w:t>4</w:t>
      </w:r>
      <w:r w:rsidR="00417426" w:rsidRPr="004F325A">
        <w:rPr>
          <w:rFonts w:cs="Arial"/>
          <w:spacing w:val="-6"/>
          <w:szCs w:val="24"/>
        </w:rPr>
        <w:t>%)</w:t>
      </w:r>
      <w:r w:rsidR="006C109C" w:rsidRPr="004F325A">
        <w:rPr>
          <w:rFonts w:cs="Arial"/>
          <w:spacing w:val="-6"/>
          <w:szCs w:val="24"/>
        </w:rPr>
        <w:t>.</w:t>
      </w:r>
      <w:r w:rsidR="00FE7C96" w:rsidRPr="004F325A">
        <w:rPr>
          <w:rFonts w:cs="Arial"/>
          <w:spacing w:val="-6"/>
          <w:szCs w:val="24"/>
        </w:rPr>
        <w:t xml:space="preserve"> </w:t>
      </w:r>
    </w:p>
    <w:bookmarkEnd w:id="1"/>
    <w:p w14:paraId="274367FD" w14:textId="77777777" w:rsidR="00FE7C96" w:rsidRPr="004F325A" w:rsidRDefault="00FE7C96" w:rsidP="00FE7C96">
      <w:pPr>
        <w:pStyle w:val="LID"/>
        <w:spacing w:after="0"/>
        <w:rPr>
          <w:spacing w:val="-6"/>
        </w:rPr>
      </w:pPr>
    </w:p>
    <w:p w14:paraId="3DB10F9F" w14:textId="7686AA62" w:rsidR="00E95B8E" w:rsidRPr="006F64F7" w:rsidRDefault="000647A9" w:rsidP="00FE7C96">
      <w:pPr>
        <w:pStyle w:val="LID"/>
        <w:spacing w:after="0"/>
        <w:rPr>
          <w:rFonts w:cs="Arial"/>
          <w:color w:val="001D77"/>
          <w:spacing w:val="-10"/>
          <w:szCs w:val="24"/>
        </w:rPr>
      </w:pPr>
      <w:r w:rsidRPr="006F64F7">
        <w:rPr>
          <w:b w:val="0"/>
          <w:color w:val="001D77"/>
          <w:spacing w:val="-2"/>
        </w:rPr>
        <mc:AlternateContent>
          <mc:Choice Requires="wps">
            <w:drawing>
              <wp:anchor distT="45720" distB="45720" distL="114300" distR="114300" simplePos="0" relativeHeight="251674624" behindDoc="1" locked="0" layoutInCell="1" allowOverlap="1" wp14:anchorId="6367A9BC" wp14:editId="6621C103">
                <wp:simplePos x="0" y="0"/>
                <wp:positionH relativeFrom="column">
                  <wp:posOffset>5260975</wp:posOffset>
                </wp:positionH>
                <wp:positionV relativeFrom="paragraph">
                  <wp:posOffset>151130</wp:posOffset>
                </wp:positionV>
                <wp:extent cx="1748790" cy="1248410"/>
                <wp:effectExtent l="0" t="0" r="0" b="0"/>
                <wp:wrapTight wrapText="bothSides">
                  <wp:wrapPolygon edited="0">
                    <wp:start x="706" y="0"/>
                    <wp:lineTo x="706" y="21095"/>
                    <wp:lineTo x="20706" y="21095"/>
                    <wp:lineTo x="20706" y="0"/>
                    <wp:lineTo x="706" y="0"/>
                  </wp:wrapPolygon>
                </wp:wrapTight>
                <wp:docPr id="2" name="Pole tekstowe 2" descr="W październiku br. największy wzrost sprzedaży detalicznej (w cenach stałych) r/r utrzymał się w podmiotach handlujących tekstyliami, odzieżą, obuwiem (o 14,3%)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48790" cy="124841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834087" w14:textId="2A67BBCF" w:rsidR="00DA312A" w:rsidRPr="00E95B8E" w:rsidRDefault="004A6B69" w:rsidP="005F45EE">
                            <w:pPr>
                              <w:pStyle w:val="tekstzboku"/>
                              <w:rPr>
                                <w:bCs w:val="0"/>
                              </w:rPr>
                            </w:pPr>
                            <w:r>
                              <w:rPr>
                                <w:bCs w:val="0"/>
                              </w:rPr>
                              <w:t xml:space="preserve">W </w:t>
                            </w:r>
                            <w:r w:rsidR="00456E49">
                              <w:rPr>
                                <w:bCs w:val="0"/>
                              </w:rPr>
                              <w:t>październiku br. największy</w:t>
                            </w:r>
                            <w:r w:rsidR="000A72F3">
                              <w:rPr>
                                <w:bCs w:val="0"/>
                              </w:rPr>
                              <w:t xml:space="preserve"> </w:t>
                            </w:r>
                            <w:r w:rsidR="00456E49">
                              <w:rPr>
                                <w:bCs w:val="0"/>
                              </w:rPr>
                              <w:t>wzrost</w:t>
                            </w:r>
                            <w:r w:rsidR="00A02338">
                              <w:rPr>
                                <w:bCs w:val="0"/>
                              </w:rPr>
                              <w:t xml:space="preserve"> sprzedaży detalicznej </w:t>
                            </w:r>
                            <w:r w:rsidR="000A0844">
                              <w:rPr>
                                <w:bCs w:val="0"/>
                              </w:rPr>
                              <w:t xml:space="preserve">(w cenach stałych) </w:t>
                            </w:r>
                            <w:r w:rsidR="00186F5B">
                              <w:rPr>
                                <w:bCs w:val="0"/>
                              </w:rPr>
                              <w:t xml:space="preserve">r/r </w:t>
                            </w:r>
                            <w:r w:rsidR="00456E49">
                              <w:rPr>
                                <w:bCs w:val="0"/>
                              </w:rPr>
                              <w:t>utrzymał się w podmiotach handlujących tekstyliami,</w:t>
                            </w:r>
                            <w:r w:rsidR="007C7D01">
                              <w:rPr>
                                <w:bCs w:val="0"/>
                              </w:rPr>
                              <w:t xml:space="preserve"> </w:t>
                            </w:r>
                            <w:r w:rsidR="00456E49">
                              <w:rPr>
                                <w:bCs w:val="0"/>
                              </w:rPr>
                              <w:t>odzieżą, obuwiem (o 14,3%)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6367A9BC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alt="W październiku br. największy wzrost sprzedaży detalicznej (w cenach stałych) r/r utrzymał się w podmiotach handlujących tekstyliami, odzieżą, obuwiem (o 14,3%)" style="position:absolute;margin-left:414.25pt;margin-top:11.9pt;width:137.7pt;height:98.3pt;z-index:-2516418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6rpVmwIAALEEAAAOAAAAZHJzL2Uyb0RvYy54bWysVM1uEzEQviPxDiNLSEUq2SSktI26qUpL&#10;EVKBSgVxdrzerBv/YTt1NkekPgSvgnps3ouxN20juCH2YI09ns/zfTOzR8dLJeGGOy+MLsmg1yfA&#10;NTOV0LOSfP1y/uqAgA9UV1QazUvSck+OJ8+fHUU75kPTGFlxBwii/TjakjQh2HFReNZwRX3PWK7R&#10;WRunaMCtmxWVoxHRlSyG/f6bIhpXWWcY9x5PzzonmWT8uuYsfK5rzwPIkmBuIa8ur9O0FpMjOp45&#10;ahvBNmnQf8hCUaHx0UeoMxooLJz4C0oJ5ow3degxowpT14LxzAHZDPp/sLlqqOWZC4rj7aNM/v/B&#10;sk83lw5EVZIhAU0VlujSSA6Bz30wkQMeV9wzlOwbWLr+Va0Ed1rMFzB1PYy4juL+59yvWogrZBbA&#10;W7fiFV3ftRgYqBRspfk17ERgXFPWpHZY/2hZ8xJc4WAR3KpVeAIegSCCNZUSJqSbDfaNXFzf3zK8&#10;3qXUSkGV2AWT8ljf3d+iOV1EwRXsGBiMdl+/eJmKGq0fI7cri+zC8q1ZYnPmAnl7YdjcgzanCD/j&#10;J86Z2HBaoaiDFFlshXY4PoFM40dToTp0EUwGWtZOpYpjDQHRsbnax4biywAsPbk/Otg/RBdD32A4&#10;OhgNcssVdPwQbp0P77lRkIySOOzYDE9vLnxI6dDxw5X0mjbnQsrctVJDLMnh3nAvB2x5lAg4VFKo&#10;khz009e1eWL5Tlc5OFAhOxsfkHpDOzHtOIfldJnbImuSJJmaqkUdnOlmCGcejca4FYGI81MS/31B&#10;HScgP2jU8nAwGqWBy5vR3v4QN27bM932UM0QqiSBQGeehjykHeUT1LwWWY2nTDYp41xkkTYznAZv&#10;e59vPf1pJr8BAAD//wMAUEsDBBQABgAIAAAAIQBgcfk13wAAAAsBAAAPAAAAZHJzL2Rvd25yZXYu&#10;eG1sTI/BbsIwDIbvk3iHyJO4jYQCU+maIrSJ66axgbRbaExbrXGqJtDu7WdO29H2p9/fn29G14or&#10;9qHxpGE+UyCQSm8bqjR8fuweUhAhGrKm9YQafjDAppjc5SazfqB3vO5jJTiEQmY01DF2mZShrNGZ&#10;MPMdEt/Ovncm8thX0vZm4HDXykSpR+lMQ/yhNh0+11h+7y9Ow+H1/HVcqrfqxa26wY9KkltLraf3&#10;4/YJRMQx/sFw02d1KNjp5C9kg2g1pEm6YlRDsuAKN2CuFmsQJ94kagmyyOX/DsUvAAAA//8DAFBL&#10;AQItABQABgAIAAAAIQC2gziS/gAAAOEBAAATAAAAAAAAAAAAAAAAAAAAAABbQ29udGVudF9UeXBl&#10;c10ueG1sUEsBAi0AFAAGAAgAAAAhADj9If/WAAAAlAEAAAsAAAAAAAAAAAAAAAAALwEAAF9yZWxz&#10;Ly5yZWxzUEsBAi0AFAAGAAgAAAAhAKjqulWbAgAAsQQAAA4AAAAAAAAAAAAAAAAALgIAAGRycy9l&#10;Mm9Eb2MueG1sUEsBAi0AFAAGAAgAAAAhAGBx+TXfAAAACwEAAA8AAAAAAAAAAAAAAAAA9QQAAGRy&#10;cy9kb3ducmV2LnhtbFBLBQYAAAAABAAEAPMAAAABBgAAAAA=&#10;" filled="f" stroked="f">
                <v:textbox>
                  <w:txbxContent>
                    <w:p w14:paraId="0B834087" w14:textId="2A67BBCF" w:rsidR="00DA312A" w:rsidRPr="00E95B8E" w:rsidRDefault="004A6B69" w:rsidP="005F45EE">
                      <w:pPr>
                        <w:pStyle w:val="tekstzboku"/>
                        <w:rPr>
                          <w:bCs w:val="0"/>
                        </w:rPr>
                      </w:pPr>
                      <w:r>
                        <w:rPr>
                          <w:bCs w:val="0"/>
                        </w:rPr>
                        <w:t xml:space="preserve">W </w:t>
                      </w:r>
                      <w:r w:rsidR="00456E49">
                        <w:rPr>
                          <w:bCs w:val="0"/>
                        </w:rPr>
                        <w:t>październiku br. największy</w:t>
                      </w:r>
                      <w:r w:rsidR="000A72F3">
                        <w:rPr>
                          <w:bCs w:val="0"/>
                        </w:rPr>
                        <w:t xml:space="preserve"> </w:t>
                      </w:r>
                      <w:r w:rsidR="00456E49">
                        <w:rPr>
                          <w:bCs w:val="0"/>
                        </w:rPr>
                        <w:t>wzrost</w:t>
                      </w:r>
                      <w:r w:rsidR="00A02338">
                        <w:rPr>
                          <w:bCs w:val="0"/>
                        </w:rPr>
                        <w:t xml:space="preserve"> sprzedaży detalicznej </w:t>
                      </w:r>
                      <w:r w:rsidR="000A0844">
                        <w:rPr>
                          <w:bCs w:val="0"/>
                        </w:rPr>
                        <w:t xml:space="preserve">(w cenach stałych) </w:t>
                      </w:r>
                      <w:r w:rsidR="00186F5B">
                        <w:rPr>
                          <w:bCs w:val="0"/>
                        </w:rPr>
                        <w:t xml:space="preserve">r/r </w:t>
                      </w:r>
                      <w:r w:rsidR="00456E49">
                        <w:rPr>
                          <w:bCs w:val="0"/>
                        </w:rPr>
                        <w:t>utrzymał się w podmiotach handlujących tekstyliami,</w:t>
                      </w:r>
                      <w:r w:rsidR="007C7D01">
                        <w:rPr>
                          <w:bCs w:val="0"/>
                        </w:rPr>
                        <w:t xml:space="preserve"> </w:t>
                      </w:r>
                      <w:r w:rsidR="00456E49">
                        <w:rPr>
                          <w:bCs w:val="0"/>
                        </w:rPr>
                        <w:t>odzieżą, obuwiem (o 14,3%)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CC1DA6" w:rsidRPr="006F64F7">
        <w:rPr>
          <w:color w:val="001D77"/>
        </w:rPr>
        <w:t>Sprzedaż detaliczna towarów według rodzajów działalności przedsiębiorstwa</w:t>
      </w:r>
    </w:p>
    <w:p w14:paraId="4ED533A4" w14:textId="5C524B11" w:rsidR="007D6ECE" w:rsidRPr="00873090" w:rsidRDefault="004A1D4F" w:rsidP="004A1D4F">
      <w:pPr>
        <w:rPr>
          <w:lang w:eastAsia="pl-PL"/>
        </w:rPr>
      </w:pPr>
      <w:r w:rsidRPr="00873090">
        <w:rPr>
          <w:lang w:eastAsia="pl-PL"/>
        </w:rPr>
        <w:t>W</w:t>
      </w:r>
      <w:r w:rsidR="00841F80" w:rsidRPr="00873090">
        <w:rPr>
          <w:lang w:eastAsia="pl-PL"/>
        </w:rPr>
        <w:t xml:space="preserve"> </w:t>
      </w:r>
      <w:r w:rsidR="0018422C">
        <w:rPr>
          <w:lang w:eastAsia="pl-PL"/>
        </w:rPr>
        <w:t>październiku</w:t>
      </w:r>
      <w:r w:rsidR="00841F80" w:rsidRPr="00873090">
        <w:rPr>
          <w:lang w:eastAsia="pl-PL"/>
        </w:rPr>
        <w:t xml:space="preserve"> </w:t>
      </w:r>
      <w:r w:rsidRPr="00873090">
        <w:rPr>
          <w:lang w:eastAsia="pl-PL"/>
        </w:rPr>
        <w:t>202</w:t>
      </w:r>
      <w:r w:rsidR="00DE2217" w:rsidRPr="00873090">
        <w:rPr>
          <w:lang w:eastAsia="pl-PL"/>
        </w:rPr>
        <w:t>2</w:t>
      </w:r>
      <w:r w:rsidRPr="00873090">
        <w:rPr>
          <w:lang w:eastAsia="pl-PL"/>
        </w:rPr>
        <w:t xml:space="preserve"> r. </w:t>
      </w:r>
      <w:r w:rsidR="00902C13" w:rsidRPr="00873090">
        <w:rPr>
          <w:lang w:eastAsia="pl-PL"/>
        </w:rPr>
        <w:t xml:space="preserve">największy </w:t>
      </w:r>
      <w:r w:rsidRPr="00873090">
        <w:rPr>
          <w:lang w:eastAsia="pl-PL"/>
        </w:rPr>
        <w:t>wzrost sprzedaży detalicznej (w cenach stałych) w porównaniu z analogicznym okresem 202</w:t>
      </w:r>
      <w:r w:rsidR="000435BD" w:rsidRPr="00873090">
        <w:rPr>
          <w:lang w:eastAsia="pl-PL"/>
        </w:rPr>
        <w:t>1</w:t>
      </w:r>
      <w:r w:rsidRPr="00873090">
        <w:rPr>
          <w:lang w:eastAsia="pl-PL"/>
        </w:rPr>
        <w:t xml:space="preserve"> r. </w:t>
      </w:r>
      <w:r w:rsidR="000435BD" w:rsidRPr="00873090">
        <w:rPr>
          <w:lang w:eastAsia="pl-PL"/>
        </w:rPr>
        <w:t xml:space="preserve">odnotowały </w:t>
      </w:r>
      <w:r w:rsidR="00FE7DF1" w:rsidRPr="00873090">
        <w:rPr>
          <w:lang w:eastAsia="pl-PL"/>
        </w:rPr>
        <w:t>jednostki</w:t>
      </w:r>
      <w:r w:rsidR="002A54F4" w:rsidRPr="00873090">
        <w:rPr>
          <w:lang w:eastAsia="pl-PL"/>
        </w:rPr>
        <w:t xml:space="preserve"> </w:t>
      </w:r>
      <w:r w:rsidR="00BC0C90" w:rsidRPr="00873090">
        <w:rPr>
          <w:lang w:eastAsia="pl-PL"/>
        </w:rPr>
        <w:t>handlujące</w:t>
      </w:r>
      <w:r w:rsidR="00902C13" w:rsidRPr="00873090">
        <w:rPr>
          <w:lang w:eastAsia="pl-PL"/>
        </w:rPr>
        <w:t xml:space="preserve"> </w:t>
      </w:r>
      <w:r w:rsidR="00BD051E" w:rsidRPr="00873090">
        <w:rPr>
          <w:lang w:eastAsia="pl-PL"/>
        </w:rPr>
        <w:t>tekstylia</w:t>
      </w:r>
      <w:r w:rsidR="00BC0C90" w:rsidRPr="00873090">
        <w:rPr>
          <w:lang w:eastAsia="pl-PL"/>
        </w:rPr>
        <w:t>mi</w:t>
      </w:r>
      <w:r w:rsidR="00BD051E" w:rsidRPr="00873090">
        <w:rPr>
          <w:lang w:eastAsia="pl-PL"/>
        </w:rPr>
        <w:t>, odzież</w:t>
      </w:r>
      <w:r w:rsidR="00BC0C90" w:rsidRPr="00873090">
        <w:rPr>
          <w:lang w:eastAsia="pl-PL"/>
        </w:rPr>
        <w:t>ą</w:t>
      </w:r>
      <w:r w:rsidR="00BD051E" w:rsidRPr="00873090">
        <w:rPr>
          <w:lang w:eastAsia="pl-PL"/>
        </w:rPr>
        <w:t>, obuwie</w:t>
      </w:r>
      <w:r w:rsidR="00BC0C90" w:rsidRPr="00873090">
        <w:rPr>
          <w:lang w:eastAsia="pl-PL"/>
        </w:rPr>
        <w:t>m</w:t>
      </w:r>
      <w:r w:rsidR="00BD051E" w:rsidRPr="00873090">
        <w:rPr>
          <w:lang w:eastAsia="pl-PL"/>
        </w:rPr>
        <w:t xml:space="preserve"> (o </w:t>
      </w:r>
      <w:r w:rsidR="00534ABF">
        <w:rPr>
          <w:lang w:eastAsia="pl-PL"/>
        </w:rPr>
        <w:t>14</w:t>
      </w:r>
      <w:r w:rsidR="00BD051E" w:rsidRPr="00873090">
        <w:rPr>
          <w:lang w:eastAsia="pl-PL"/>
        </w:rPr>
        <w:t>,</w:t>
      </w:r>
      <w:r w:rsidR="00534ABF">
        <w:rPr>
          <w:lang w:eastAsia="pl-PL"/>
        </w:rPr>
        <w:t>3</w:t>
      </w:r>
      <w:r w:rsidR="00BD051E" w:rsidRPr="00873090">
        <w:rPr>
          <w:lang w:eastAsia="pl-PL"/>
        </w:rPr>
        <w:t>%</w:t>
      </w:r>
      <w:r w:rsidR="00902C13" w:rsidRPr="00873090">
        <w:rPr>
          <w:lang w:eastAsia="pl-PL"/>
        </w:rPr>
        <w:t xml:space="preserve"> wobec wzrostu o </w:t>
      </w:r>
      <w:r w:rsidR="00534ABF">
        <w:rPr>
          <w:lang w:eastAsia="pl-PL"/>
        </w:rPr>
        <w:t>29</w:t>
      </w:r>
      <w:r w:rsidR="001A51E6" w:rsidRPr="00873090">
        <w:rPr>
          <w:lang w:eastAsia="pl-PL"/>
        </w:rPr>
        <w:t>,</w:t>
      </w:r>
      <w:r w:rsidR="00534ABF">
        <w:rPr>
          <w:lang w:eastAsia="pl-PL"/>
        </w:rPr>
        <w:t>3</w:t>
      </w:r>
      <w:r w:rsidR="001A51E6" w:rsidRPr="00873090">
        <w:rPr>
          <w:lang w:eastAsia="pl-PL"/>
        </w:rPr>
        <w:t xml:space="preserve">% </w:t>
      </w:r>
      <w:r w:rsidR="00902C13" w:rsidRPr="00873090">
        <w:rPr>
          <w:lang w:eastAsia="pl-PL"/>
        </w:rPr>
        <w:t>przed rokiem</w:t>
      </w:r>
      <w:r w:rsidR="00BD051E" w:rsidRPr="00873090">
        <w:rPr>
          <w:lang w:eastAsia="pl-PL"/>
        </w:rPr>
        <w:t>)</w:t>
      </w:r>
      <w:r w:rsidR="00902C13" w:rsidRPr="00873090">
        <w:rPr>
          <w:lang w:eastAsia="pl-PL"/>
        </w:rPr>
        <w:t>.</w:t>
      </w:r>
      <w:r w:rsidR="00BD051E" w:rsidRPr="00873090">
        <w:rPr>
          <w:lang w:eastAsia="pl-PL"/>
        </w:rPr>
        <w:t xml:space="preserve"> </w:t>
      </w:r>
      <w:r w:rsidR="00902C13" w:rsidRPr="00873090">
        <w:rPr>
          <w:rFonts w:cs="Arial"/>
        </w:rPr>
        <w:t xml:space="preserve">Sprzedaż wzrosła </w:t>
      </w:r>
      <w:r w:rsidR="007D42DD">
        <w:rPr>
          <w:rFonts w:cs="Arial"/>
        </w:rPr>
        <w:t>również</w:t>
      </w:r>
      <w:r w:rsidR="00902C13" w:rsidRPr="00873090">
        <w:rPr>
          <w:rFonts w:cs="Arial"/>
        </w:rPr>
        <w:t xml:space="preserve"> w następujących prezentowanych grupach:</w:t>
      </w:r>
      <w:r w:rsidR="00534ABF" w:rsidRPr="00534ABF">
        <w:rPr>
          <w:lang w:eastAsia="pl-PL"/>
        </w:rPr>
        <w:t xml:space="preserve"> </w:t>
      </w:r>
      <w:r w:rsidR="00534ABF" w:rsidRPr="00873090">
        <w:rPr>
          <w:lang w:eastAsia="pl-PL"/>
        </w:rPr>
        <w:t>„farmaceutyki, kosmetyki, sprzęt ortopedyczny”</w:t>
      </w:r>
      <w:r w:rsidR="00534ABF" w:rsidRPr="00534ABF">
        <w:rPr>
          <w:lang w:eastAsia="pl-PL"/>
        </w:rPr>
        <w:t xml:space="preserve"> </w:t>
      </w:r>
      <w:r w:rsidR="00534ABF" w:rsidRPr="00873090">
        <w:rPr>
          <w:lang w:eastAsia="pl-PL"/>
        </w:rPr>
        <w:t>(o </w:t>
      </w:r>
      <w:r w:rsidR="00534ABF">
        <w:rPr>
          <w:lang w:eastAsia="pl-PL"/>
        </w:rPr>
        <w:t>8</w:t>
      </w:r>
      <w:r w:rsidR="00534ABF" w:rsidRPr="00873090">
        <w:rPr>
          <w:lang w:eastAsia="pl-PL"/>
        </w:rPr>
        <w:t>,</w:t>
      </w:r>
      <w:r w:rsidR="00534ABF">
        <w:rPr>
          <w:lang w:eastAsia="pl-PL"/>
        </w:rPr>
        <w:t>4</w:t>
      </w:r>
      <w:r w:rsidR="00534ABF" w:rsidRPr="00873090">
        <w:rPr>
          <w:lang w:eastAsia="pl-PL"/>
        </w:rPr>
        <w:t>%)</w:t>
      </w:r>
      <w:r w:rsidR="00534ABF">
        <w:rPr>
          <w:lang w:eastAsia="pl-PL"/>
        </w:rPr>
        <w:t>,</w:t>
      </w:r>
      <w:r w:rsidR="00534ABF" w:rsidRPr="00873090">
        <w:rPr>
          <w:lang w:eastAsia="pl-PL"/>
        </w:rPr>
        <w:t xml:space="preserve"> </w:t>
      </w:r>
      <w:r w:rsidR="00902C13" w:rsidRPr="00873090">
        <w:rPr>
          <w:lang w:eastAsia="pl-PL"/>
        </w:rPr>
        <w:t xml:space="preserve"> </w:t>
      </w:r>
      <w:r w:rsidR="00A23E46" w:rsidRPr="00873090">
        <w:rPr>
          <w:lang w:eastAsia="pl-PL"/>
        </w:rPr>
        <w:t xml:space="preserve">„pozostałe” </w:t>
      </w:r>
      <w:bookmarkStart w:id="2" w:name="_Hlk119921700"/>
      <w:r w:rsidR="00A23E46" w:rsidRPr="00873090">
        <w:rPr>
          <w:lang w:eastAsia="pl-PL"/>
        </w:rPr>
        <w:t>(o </w:t>
      </w:r>
      <w:r w:rsidR="00534ABF">
        <w:rPr>
          <w:lang w:eastAsia="pl-PL"/>
        </w:rPr>
        <w:t>5</w:t>
      </w:r>
      <w:r w:rsidR="00A23E46" w:rsidRPr="00873090">
        <w:rPr>
          <w:lang w:eastAsia="pl-PL"/>
        </w:rPr>
        <w:t>,</w:t>
      </w:r>
      <w:r w:rsidR="00534ABF">
        <w:rPr>
          <w:lang w:eastAsia="pl-PL"/>
        </w:rPr>
        <w:t>6</w:t>
      </w:r>
      <w:r w:rsidR="00A23E46" w:rsidRPr="00873090">
        <w:rPr>
          <w:lang w:eastAsia="pl-PL"/>
        </w:rPr>
        <w:t>%)</w:t>
      </w:r>
      <w:bookmarkEnd w:id="2"/>
      <w:r w:rsidR="00237C7F" w:rsidRPr="00873090">
        <w:rPr>
          <w:lang w:eastAsia="pl-PL"/>
        </w:rPr>
        <w:t>,</w:t>
      </w:r>
      <w:r w:rsidR="00A23E46" w:rsidRPr="00873090">
        <w:rPr>
          <w:lang w:eastAsia="pl-PL"/>
        </w:rPr>
        <w:t xml:space="preserve"> </w:t>
      </w:r>
      <w:r w:rsidR="002B33F2" w:rsidRPr="00873090">
        <w:rPr>
          <w:lang w:eastAsia="pl-PL"/>
        </w:rPr>
        <w:t>„żywność, napoje i wyroby tytoniowe” (o</w:t>
      </w:r>
      <w:r w:rsidR="00EE2362" w:rsidRPr="00873090">
        <w:rPr>
          <w:lang w:eastAsia="pl-PL"/>
        </w:rPr>
        <w:t> </w:t>
      </w:r>
      <w:r w:rsidR="00534ABF">
        <w:rPr>
          <w:lang w:eastAsia="pl-PL"/>
        </w:rPr>
        <w:t>2</w:t>
      </w:r>
      <w:r w:rsidR="002B33F2" w:rsidRPr="00873090">
        <w:rPr>
          <w:lang w:eastAsia="pl-PL"/>
        </w:rPr>
        <w:t>,</w:t>
      </w:r>
      <w:r w:rsidR="00534ABF">
        <w:rPr>
          <w:lang w:eastAsia="pl-PL"/>
        </w:rPr>
        <w:t>4</w:t>
      </w:r>
      <w:r w:rsidR="002B33F2" w:rsidRPr="00873090">
        <w:rPr>
          <w:lang w:eastAsia="pl-PL"/>
        </w:rPr>
        <w:t>%).</w:t>
      </w:r>
      <w:r w:rsidR="00534C5B" w:rsidRPr="00873090">
        <w:rPr>
          <w:lang w:eastAsia="pl-PL"/>
        </w:rPr>
        <w:t xml:space="preserve"> </w:t>
      </w:r>
      <w:r w:rsidR="002B33F2" w:rsidRPr="00873090">
        <w:rPr>
          <w:lang w:eastAsia="pl-PL"/>
        </w:rPr>
        <w:t>Najgłębszy s</w:t>
      </w:r>
      <w:r w:rsidRPr="00873090">
        <w:rPr>
          <w:lang w:eastAsia="pl-PL"/>
        </w:rPr>
        <w:t xml:space="preserve">padek sprzedaży </w:t>
      </w:r>
      <w:r w:rsidR="008B1738" w:rsidRPr="00873090">
        <w:rPr>
          <w:lang w:eastAsia="pl-PL"/>
        </w:rPr>
        <w:t>utrzymał się</w:t>
      </w:r>
      <w:r w:rsidR="003E5917" w:rsidRPr="00873090">
        <w:rPr>
          <w:lang w:eastAsia="pl-PL"/>
        </w:rPr>
        <w:t xml:space="preserve"> </w:t>
      </w:r>
      <w:r w:rsidR="008B1738" w:rsidRPr="00873090">
        <w:rPr>
          <w:lang w:eastAsia="pl-PL"/>
        </w:rPr>
        <w:t xml:space="preserve">w </w:t>
      </w:r>
      <w:r w:rsidR="004457FC" w:rsidRPr="00873090">
        <w:rPr>
          <w:lang w:eastAsia="pl-PL"/>
        </w:rPr>
        <w:t>podmiot</w:t>
      </w:r>
      <w:r w:rsidR="008B1738" w:rsidRPr="00873090">
        <w:rPr>
          <w:lang w:eastAsia="pl-PL"/>
        </w:rPr>
        <w:t>ach</w:t>
      </w:r>
      <w:r w:rsidR="004457FC" w:rsidRPr="00873090">
        <w:rPr>
          <w:lang w:eastAsia="pl-PL"/>
        </w:rPr>
        <w:t xml:space="preserve"> </w:t>
      </w:r>
      <w:r w:rsidR="003615AF" w:rsidRPr="00873090">
        <w:rPr>
          <w:lang w:eastAsia="pl-PL"/>
        </w:rPr>
        <w:t xml:space="preserve">sprzedających </w:t>
      </w:r>
      <w:r w:rsidR="004B54FB" w:rsidRPr="00873090">
        <w:rPr>
          <w:lang w:eastAsia="pl-PL"/>
        </w:rPr>
        <w:t xml:space="preserve">paliwa </w:t>
      </w:r>
      <w:r w:rsidR="008D597B" w:rsidRPr="00873090">
        <w:rPr>
          <w:lang w:eastAsia="pl-PL"/>
        </w:rPr>
        <w:t>stał</w:t>
      </w:r>
      <w:r w:rsidR="00D37F58" w:rsidRPr="00873090">
        <w:rPr>
          <w:lang w:eastAsia="pl-PL"/>
        </w:rPr>
        <w:t>e</w:t>
      </w:r>
      <w:r w:rsidR="008D597B" w:rsidRPr="00873090">
        <w:rPr>
          <w:lang w:eastAsia="pl-PL"/>
        </w:rPr>
        <w:t>, ciekł</w:t>
      </w:r>
      <w:r w:rsidR="00D37F58" w:rsidRPr="00873090">
        <w:rPr>
          <w:lang w:eastAsia="pl-PL"/>
        </w:rPr>
        <w:t>e</w:t>
      </w:r>
      <w:r w:rsidR="008D597B" w:rsidRPr="00873090">
        <w:rPr>
          <w:lang w:eastAsia="pl-PL"/>
        </w:rPr>
        <w:t xml:space="preserve"> i gazow</w:t>
      </w:r>
      <w:r w:rsidR="00D37F58" w:rsidRPr="00873090">
        <w:rPr>
          <w:lang w:eastAsia="pl-PL"/>
        </w:rPr>
        <w:t xml:space="preserve">e </w:t>
      </w:r>
      <w:r w:rsidRPr="00873090">
        <w:rPr>
          <w:lang w:eastAsia="pl-PL"/>
        </w:rPr>
        <w:t>(o</w:t>
      </w:r>
      <w:r w:rsidR="00F26088" w:rsidRPr="00873090">
        <w:rPr>
          <w:lang w:eastAsia="pl-PL"/>
        </w:rPr>
        <w:t xml:space="preserve"> </w:t>
      </w:r>
      <w:r w:rsidR="008B1738" w:rsidRPr="00873090">
        <w:rPr>
          <w:lang w:eastAsia="pl-PL"/>
        </w:rPr>
        <w:t>20</w:t>
      </w:r>
      <w:r w:rsidRPr="00873090">
        <w:rPr>
          <w:lang w:eastAsia="pl-PL"/>
        </w:rPr>
        <w:t>,</w:t>
      </w:r>
      <w:r w:rsidR="00876053">
        <w:rPr>
          <w:lang w:eastAsia="pl-PL"/>
        </w:rPr>
        <w:t>5</w:t>
      </w:r>
      <w:r w:rsidRPr="00873090">
        <w:rPr>
          <w:lang w:eastAsia="pl-PL"/>
        </w:rPr>
        <w:t>%)</w:t>
      </w:r>
      <w:r w:rsidR="00F26088" w:rsidRPr="00873090">
        <w:rPr>
          <w:lang w:eastAsia="pl-PL"/>
        </w:rPr>
        <w:t>.</w:t>
      </w:r>
    </w:p>
    <w:p w14:paraId="34F1385F" w14:textId="2500C08C" w:rsidR="00C80EC3" w:rsidRPr="00C80EC3" w:rsidRDefault="004A1D4F" w:rsidP="004A1D4F">
      <w:pPr>
        <w:rPr>
          <w:lang w:eastAsia="pl-PL"/>
        </w:rPr>
      </w:pPr>
      <w:r w:rsidRPr="004A1D4F">
        <w:rPr>
          <w:lang w:eastAsia="pl-PL"/>
        </w:rPr>
        <w:t xml:space="preserve">W </w:t>
      </w:r>
      <w:r w:rsidR="00876053">
        <w:rPr>
          <w:lang w:eastAsia="pl-PL"/>
        </w:rPr>
        <w:t>październiku</w:t>
      </w:r>
      <w:r w:rsidR="00156DE4">
        <w:rPr>
          <w:lang w:eastAsia="pl-PL"/>
        </w:rPr>
        <w:t xml:space="preserve"> </w:t>
      </w:r>
      <w:r w:rsidR="00DA312A">
        <w:rPr>
          <w:lang w:eastAsia="pl-PL"/>
        </w:rPr>
        <w:t>2022 r.</w:t>
      </w:r>
      <w:r w:rsidRPr="004A1D4F">
        <w:rPr>
          <w:lang w:eastAsia="pl-PL"/>
        </w:rPr>
        <w:t xml:space="preserve"> w porównaniu z </w:t>
      </w:r>
      <w:r w:rsidR="00876053">
        <w:rPr>
          <w:lang w:eastAsia="pl-PL"/>
        </w:rPr>
        <w:t>wrześniem</w:t>
      </w:r>
      <w:r w:rsidRPr="004A1D4F">
        <w:rPr>
          <w:lang w:eastAsia="pl-PL"/>
        </w:rPr>
        <w:t xml:space="preserve"> </w:t>
      </w:r>
      <w:r w:rsidR="00DE0EA0" w:rsidRPr="008F1757">
        <w:rPr>
          <w:lang w:eastAsia="pl-PL"/>
        </w:rPr>
        <w:t>b</w:t>
      </w:r>
      <w:r w:rsidRPr="008F1757">
        <w:rPr>
          <w:lang w:eastAsia="pl-PL"/>
        </w:rPr>
        <w:t xml:space="preserve">r. </w:t>
      </w:r>
      <w:r w:rsidR="00FB446B">
        <w:rPr>
          <w:lang w:eastAsia="pl-PL"/>
        </w:rPr>
        <w:t>od</w:t>
      </w:r>
      <w:r w:rsidRPr="00C23AA5">
        <w:rPr>
          <w:lang w:eastAsia="pl-PL"/>
        </w:rPr>
        <w:t>n</w:t>
      </w:r>
      <w:r w:rsidR="00FB446B">
        <w:rPr>
          <w:lang w:eastAsia="pl-PL"/>
        </w:rPr>
        <w:t>o</w:t>
      </w:r>
      <w:r w:rsidRPr="00C23AA5">
        <w:rPr>
          <w:lang w:eastAsia="pl-PL"/>
        </w:rPr>
        <w:t xml:space="preserve">towano </w:t>
      </w:r>
      <w:r w:rsidR="009D4176" w:rsidRPr="00C23AA5">
        <w:rPr>
          <w:lang w:eastAsia="pl-PL"/>
        </w:rPr>
        <w:t xml:space="preserve">wyższą </w:t>
      </w:r>
      <w:r w:rsidRPr="00C23AA5">
        <w:rPr>
          <w:lang w:eastAsia="pl-PL"/>
        </w:rPr>
        <w:t>wartoś</w:t>
      </w:r>
      <w:r w:rsidR="009D4176" w:rsidRPr="00C23AA5">
        <w:rPr>
          <w:lang w:eastAsia="pl-PL"/>
        </w:rPr>
        <w:t>ć</w:t>
      </w:r>
      <w:r w:rsidRPr="00C23AA5">
        <w:rPr>
          <w:lang w:eastAsia="pl-PL"/>
        </w:rPr>
        <w:t xml:space="preserve"> sprzedaży detalicznej przez Internet w cenach bieżących (o</w:t>
      </w:r>
      <w:r w:rsidR="002438E4" w:rsidRPr="00C23AA5">
        <w:rPr>
          <w:lang w:eastAsia="pl-PL"/>
        </w:rPr>
        <w:t xml:space="preserve"> </w:t>
      </w:r>
      <w:r w:rsidR="00876053">
        <w:rPr>
          <w:lang w:eastAsia="pl-PL"/>
        </w:rPr>
        <w:t>0</w:t>
      </w:r>
      <w:r w:rsidRPr="00C23AA5">
        <w:rPr>
          <w:lang w:eastAsia="pl-PL"/>
        </w:rPr>
        <w:t>,</w:t>
      </w:r>
      <w:r w:rsidR="00876053">
        <w:rPr>
          <w:lang w:eastAsia="pl-PL"/>
        </w:rPr>
        <w:t>7</w:t>
      </w:r>
      <w:r w:rsidRPr="00C23AA5">
        <w:rPr>
          <w:lang w:eastAsia="pl-PL"/>
        </w:rPr>
        <w:t>%). Udział</w:t>
      </w:r>
      <w:r w:rsidR="00404256" w:rsidRPr="00C23AA5">
        <w:rPr>
          <w:lang w:eastAsia="pl-PL"/>
        </w:rPr>
        <w:t xml:space="preserve"> </w:t>
      </w:r>
      <w:r w:rsidRPr="00C23AA5">
        <w:rPr>
          <w:lang w:eastAsia="pl-PL"/>
        </w:rPr>
        <w:t xml:space="preserve">sprzedaży </w:t>
      </w:r>
      <w:r w:rsidR="00575EC8" w:rsidRPr="00C23AA5">
        <w:rPr>
          <w:lang w:eastAsia="pl-PL"/>
        </w:rPr>
        <w:t xml:space="preserve">przez Internet </w:t>
      </w:r>
      <w:r w:rsidR="00575EC8" w:rsidRPr="001F3078">
        <w:t>w</w:t>
      </w:r>
      <w:r w:rsidR="001F3078">
        <w:t> </w:t>
      </w:r>
      <w:r w:rsidR="00575EC8" w:rsidRPr="001F3078">
        <w:t>sprzedaży</w:t>
      </w:r>
      <w:r w:rsidR="00575EC8">
        <w:rPr>
          <w:lang w:eastAsia="pl-PL"/>
        </w:rPr>
        <w:t xml:space="preserve"> „ogółem”</w:t>
      </w:r>
      <w:r w:rsidR="00404256">
        <w:rPr>
          <w:lang w:eastAsia="pl-PL"/>
        </w:rPr>
        <w:t xml:space="preserve"> z</w:t>
      </w:r>
      <w:r w:rsidR="00876053">
        <w:rPr>
          <w:lang w:eastAsia="pl-PL"/>
        </w:rPr>
        <w:t>mniejszył</w:t>
      </w:r>
      <w:r w:rsidR="00404256">
        <w:rPr>
          <w:lang w:eastAsia="pl-PL"/>
        </w:rPr>
        <w:t xml:space="preserve"> się z </w:t>
      </w:r>
      <w:r w:rsidR="00876053">
        <w:rPr>
          <w:lang w:eastAsia="pl-PL"/>
        </w:rPr>
        <w:t>9</w:t>
      </w:r>
      <w:r w:rsidR="00404256">
        <w:rPr>
          <w:lang w:eastAsia="pl-PL"/>
        </w:rPr>
        <w:t>,</w:t>
      </w:r>
      <w:r w:rsidR="00876053">
        <w:rPr>
          <w:lang w:eastAsia="pl-PL"/>
        </w:rPr>
        <w:t>7</w:t>
      </w:r>
      <w:r w:rsidR="00404256">
        <w:rPr>
          <w:lang w:eastAsia="pl-PL"/>
        </w:rPr>
        <w:t>% w</w:t>
      </w:r>
      <w:r w:rsidR="00876053">
        <w:rPr>
          <w:lang w:eastAsia="pl-PL"/>
        </w:rPr>
        <w:t>e</w:t>
      </w:r>
      <w:r w:rsidR="00404256">
        <w:rPr>
          <w:lang w:eastAsia="pl-PL"/>
        </w:rPr>
        <w:t xml:space="preserve"> </w:t>
      </w:r>
      <w:r w:rsidR="00876053">
        <w:rPr>
          <w:lang w:eastAsia="pl-PL"/>
        </w:rPr>
        <w:t>wrześniu</w:t>
      </w:r>
      <w:r w:rsidR="000C365F">
        <w:rPr>
          <w:lang w:eastAsia="pl-PL"/>
        </w:rPr>
        <w:t xml:space="preserve"> </w:t>
      </w:r>
      <w:r w:rsidR="00404256">
        <w:rPr>
          <w:lang w:eastAsia="pl-PL"/>
        </w:rPr>
        <w:t xml:space="preserve">br. do </w:t>
      </w:r>
      <w:r w:rsidR="00957CF0">
        <w:rPr>
          <w:lang w:eastAsia="pl-PL"/>
        </w:rPr>
        <w:t>9</w:t>
      </w:r>
      <w:r w:rsidR="00404256">
        <w:rPr>
          <w:lang w:eastAsia="pl-PL"/>
        </w:rPr>
        <w:t>,</w:t>
      </w:r>
      <w:r w:rsidR="00876053">
        <w:rPr>
          <w:lang w:eastAsia="pl-PL"/>
        </w:rPr>
        <w:t>5</w:t>
      </w:r>
      <w:r w:rsidR="00404256">
        <w:rPr>
          <w:lang w:eastAsia="pl-PL"/>
        </w:rPr>
        <w:t xml:space="preserve">% w </w:t>
      </w:r>
      <w:r w:rsidR="00876053">
        <w:rPr>
          <w:lang w:eastAsia="pl-PL"/>
        </w:rPr>
        <w:t>październiku</w:t>
      </w:r>
      <w:r w:rsidR="00404256">
        <w:rPr>
          <w:lang w:eastAsia="pl-PL"/>
        </w:rPr>
        <w:t xml:space="preserve"> br</w:t>
      </w:r>
      <w:r w:rsidRPr="004A1D4F">
        <w:rPr>
          <w:lang w:eastAsia="pl-PL"/>
        </w:rPr>
        <w:t xml:space="preserve">. </w:t>
      </w:r>
      <w:r w:rsidR="00DA3941">
        <w:rPr>
          <w:lang w:eastAsia="pl-PL"/>
        </w:rPr>
        <w:t xml:space="preserve">Spośród prezentowanych grup </w:t>
      </w:r>
      <w:r w:rsidR="00DA3941" w:rsidRPr="00BF2E29">
        <w:rPr>
          <w:lang w:eastAsia="pl-PL"/>
        </w:rPr>
        <w:t xml:space="preserve">o </w:t>
      </w:r>
      <w:r w:rsidR="00032FE8" w:rsidRPr="00BF2E29">
        <w:rPr>
          <w:lang w:eastAsia="pl-PL"/>
        </w:rPr>
        <w:t>znacz</w:t>
      </w:r>
      <w:r w:rsidR="006C5944">
        <w:rPr>
          <w:lang w:eastAsia="pl-PL"/>
        </w:rPr>
        <w:t>n</w:t>
      </w:r>
      <w:r w:rsidR="00032FE8" w:rsidRPr="00BF2E29">
        <w:rPr>
          <w:lang w:eastAsia="pl-PL"/>
        </w:rPr>
        <w:t xml:space="preserve">ym </w:t>
      </w:r>
      <w:r w:rsidRPr="00BF2E29">
        <w:rPr>
          <w:lang w:eastAsia="pl-PL"/>
        </w:rPr>
        <w:t>udzia</w:t>
      </w:r>
      <w:r w:rsidR="00DA3941" w:rsidRPr="00BF2E29">
        <w:rPr>
          <w:lang w:eastAsia="pl-PL"/>
        </w:rPr>
        <w:t>le</w:t>
      </w:r>
      <w:r w:rsidR="00002069" w:rsidRPr="00BF2E29">
        <w:rPr>
          <w:lang w:eastAsia="pl-PL"/>
        </w:rPr>
        <w:t xml:space="preserve"> </w:t>
      </w:r>
      <w:r w:rsidR="00502989">
        <w:rPr>
          <w:lang w:eastAsia="pl-PL"/>
        </w:rPr>
        <w:t xml:space="preserve">sprzedaży przez Internet </w:t>
      </w:r>
      <w:r w:rsidR="002E11CF">
        <w:rPr>
          <w:lang w:eastAsia="pl-PL"/>
        </w:rPr>
        <w:t>spadek</w:t>
      </w:r>
      <w:r w:rsidR="00D5708A">
        <w:rPr>
          <w:lang w:eastAsia="pl-PL"/>
        </w:rPr>
        <w:t xml:space="preserve"> </w:t>
      </w:r>
      <w:r w:rsidR="00673C67">
        <w:rPr>
          <w:lang w:eastAsia="pl-PL"/>
        </w:rPr>
        <w:t xml:space="preserve">udziału </w:t>
      </w:r>
      <w:r w:rsidR="006F6A21">
        <w:rPr>
          <w:lang w:eastAsia="pl-PL"/>
        </w:rPr>
        <w:t>raportowały</w:t>
      </w:r>
      <w:r w:rsidRPr="00BF2E29">
        <w:rPr>
          <w:lang w:eastAsia="pl-PL"/>
        </w:rPr>
        <w:t xml:space="preserve"> przedsiębiorstwa zaklasyfikowane do gru</w:t>
      </w:r>
      <w:r w:rsidRPr="004A1D4F">
        <w:rPr>
          <w:lang w:eastAsia="pl-PL"/>
        </w:rPr>
        <w:t>p</w:t>
      </w:r>
      <w:r w:rsidR="006A0FB4">
        <w:rPr>
          <w:lang w:eastAsia="pl-PL"/>
        </w:rPr>
        <w:t>y</w:t>
      </w:r>
      <w:r w:rsidR="006A0FB4" w:rsidRPr="006A0FB4">
        <w:rPr>
          <w:lang w:eastAsia="pl-PL"/>
        </w:rPr>
        <w:t xml:space="preserve"> </w:t>
      </w:r>
      <w:r w:rsidR="006A0FB4">
        <w:rPr>
          <w:lang w:eastAsia="pl-PL"/>
        </w:rPr>
        <w:t xml:space="preserve">„meble, </w:t>
      </w:r>
      <w:proofErr w:type="spellStart"/>
      <w:r w:rsidR="006A0FB4">
        <w:rPr>
          <w:lang w:eastAsia="pl-PL"/>
        </w:rPr>
        <w:t>rtv</w:t>
      </w:r>
      <w:proofErr w:type="spellEnd"/>
      <w:r w:rsidR="006A0FB4">
        <w:rPr>
          <w:lang w:eastAsia="pl-PL"/>
        </w:rPr>
        <w:t xml:space="preserve">, </w:t>
      </w:r>
      <w:proofErr w:type="spellStart"/>
      <w:r w:rsidR="006A0FB4">
        <w:rPr>
          <w:lang w:eastAsia="pl-PL"/>
        </w:rPr>
        <w:t>agd</w:t>
      </w:r>
      <w:proofErr w:type="spellEnd"/>
      <w:r w:rsidR="006A0FB4" w:rsidRPr="004A1D4F">
        <w:rPr>
          <w:lang w:eastAsia="pl-PL"/>
        </w:rPr>
        <w:t>”</w:t>
      </w:r>
      <w:r w:rsidR="006A0FB4" w:rsidRPr="00A771A5">
        <w:rPr>
          <w:lang w:eastAsia="pl-PL"/>
        </w:rPr>
        <w:t xml:space="preserve"> </w:t>
      </w:r>
      <w:r w:rsidR="006A0FB4" w:rsidRPr="004A1D4F">
        <w:rPr>
          <w:lang w:eastAsia="pl-PL"/>
        </w:rPr>
        <w:t>(z </w:t>
      </w:r>
      <w:r w:rsidR="006A0FB4">
        <w:rPr>
          <w:lang w:eastAsia="pl-PL"/>
        </w:rPr>
        <w:t>17</w:t>
      </w:r>
      <w:r w:rsidR="006A0FB4" w:rsidRPr="004A1D4F">
        <w:rPr>
          <w:lang w:eastAsia="pl-PL"/>
        </w:rPr>
        <w:t>,</w:t>
      </w:r>
      <w:r w:rsidR="006A0FB4">
        <w:rPr>
          <w:lang w:eastAsia="pl-PL"/>
        </w:rPr>
        <w:t>6</w:t>
      </w:r>
      <w:r w:rsidR="006A0FB4" w:rsidRPr="004A1D4F">
        <w:rPr>
          <w:lang w:eastAsia="pl-PL"/>
        </w:rPr>
        <w:t xml:space="preserve">% przed miesiącem do </w:t>
      </w:r>
      <w:r w:rsidR="006A0FB4">
        <w:rPr>
          <w:lang w:eastAsia="pl-PL"/>
        </w:rPr>
        <w:t>16</w:t>
      </w:r>
      <w:r w:rsidR="006A0FB4" w:rsidRPr="004A1D4F">
        <w:rPr>
          <w:lang w:eastAsia="pl-PL"/>
        </w:rPr>
        <w:t>,</w:t>
      </w:r>
      <w:r w:rsidR="006A0FB4">
        <w:rPr>
          <w:lang w:eastAsia="pl-PL"/>
        </w:rPr>
        <w:t>6</w:t>
      </w:r>
      <w:r w:rsidR="006A0FB4" w:rsidRPr="004A1D4F">
        <w:rPr>
          <w:lang w:eastAsia="pl-PL"/>
        </w:rPr>
        <w:t>%)</w:t>
      </w:r>
      <w:r w:rsidR="006A0FB4">
        <w:rPr>
          <w:lang w:eastAsia="pl-PL"/>
        </w:rPr>
        <w:t xml:space="preserve">. </w:t>
      </w:r>
      <w:r w:rsidR="006A0FB4" w:rsidRPr="00866C74">
        <w:rPr>
          <w:lang w:eastAsia="pl-PL"/>
        </w:rPr>
        <w:t xml:space="preserve">Nieznaczny </w:t>
      </w:r>
      <w:r w:rsidR="006A0FB4">
        <w:rPr>
          <w:lang w:eastAsia="pl-PL"/>
        </w:rPr>
        <w:t xml:space="preserve">wzrost udziału zaobserwowano natomiast w grupach: </w:t>
      </w:r>
      <w:r w:rsidR="006A0FB4" w:rsidRPr="004A1D4F">
        <w:rPr>
          <w:lang w:eastAsia="pl-PL"/>
        </w:rPr>
        <w:t>„prasa, książki, pozostała sprzedaż w</w:t>
      </w:r>
      <w:r w:rsidR="006A0FB4">
        <w:rPr>
          <w:lang w:eastAsia="pl-PL"/>
        </w:rPr>
        <w:t> </w:t>
      </w:r>
      <w:r w:rsidR="006A0FB4" w:rsidRPr="004A1D4F">
        <w:rPr>
          <w:lang w:eastAsia="pl-PL"/>
        </w:rPr>
        <w:t>wyspecjalizowanych sklepach”</w:t>
      </w:r>
      <w:r w:rsidR="006A0FB4">
        <w:rPr>
          <w:lang w:eastAsia="pl-PL"/>
        </w:rPr>
        <w:t xml:space="preserve"> </w:t>
      </w:r>
      <w:r w:rsidR="001A6206">
        <w:rPr>
          <w:lang w:eastAsia="pl-PL"/>
        </w:rPr>
        <w:t>(z</w:t>
      </w:r>
      <w:r w:rsidR="00777765">
        <w:rPr>
          <w:lang w:eastAsia="pl-PL"/>
        </w:rPr>
        <w:t> </w:t>
      </w:r>
      <w:r w:rsidR="006A0FB4">
        <w:rPr>
          <w:lang w:eastAsia="pl-PL"/>
        </w:rPr>
        <w:t>25</w:t>
      </w:r>
      <w:r w:rsidR="00696FC8">
        <w:rPr>
          <w:lang w:eastAsia="pl-PL"/>
        </w:rPr>
        <w:t>,</w:t>
      </w:r>
      <w:r w:rsidR="00821335">
        <w:rPr>
          <w:lang w:eastAsia="pl-PL"/>
        </w:rPr>
        <w:t>6</w:t>
      </w:r>
      <w:r w:rsidR="00696FC8">
        <w:rPr>
          <w:lang w:eastAsia="pl-PL"/>
        </w:rPr>
        <w:t xml:space="preserve">% do </w:t>
      </w:r>
      <w:r w:rsidR="006A0FB4">
        <w:rPr>
          <w:lang w:eastAsia="pl-PL"/>
        </w:rPr>
        <w:t>26</w:t>
      </w:r>
      <w:r w:rsidR="00696FC8">
        <w:rPr>
          <w:lang w:eastAsia="pl-PL"/>
        </w:rPr>
        <w:t>,</w:t>
      </w:r>
      <w:r w:rsidR="006A0FB4">
        <w:rPr>
          <w:lang w:eastAsia="pl-PL"/>
        </w:rPr>
        <w:t>0</w:t>
      </w:r>
      <w:r w:rsidR="00696FC8">
        <w:rPr>
          <w:lang w:eastAsia="pl-PL"/>
        </w:rPr>
        <w:t>%)</w:t>
      </w:r>
      <w:r w:rsidR="006F546F" w:rsidRPr="006F546F">
        <w:rPr>
          <w:lang w:eastAsia="pl-PL"/>
        </w:rPr>
        <w:t xml:space="preserve"> </w:t>
      </w:r>
      <w:r w:rsidR="006F546F">
        <w:rPr>
          <w:lang w:eastAsia="pl-PL"/>
        </w:rPr>
        <w:t>oraz</w:t>
      </w:r>
      <w:r w:rsidR="006F546F" w:rsidRPr="004A1D4F">
        <w:rPr>
          <w:lang w:eastAsia="pl-PL"/>
        </w:rPr>
        <w:t xml:space="preserve"> </w:t>
      </w:r>
      <w:r w:rsidR="006F546F">
        <w:rPr>
          <w:lang w:eastAsia="pl-PL"/>
        </w:rPr>
        <w:t>„</w:t>
      </w:r>
      <w:r w:rsidR="006F546F" w:rsidRPr="004A1D4F">
        <w:rPr>
          <w:lang w:eastAsia="pl-PL"/>
        </w:rPr>
        <w:t>tekstylia, odzież, obuwie</w:t>
      </w:r>
      <w:r w:rsidR="006F546F">
        <w:rPr>
          <w:lang w:eastAsia="pl-PL"/>
        </w:rPr>
        <w:t>”</w:t>
      </w:r>
      <w:r w:rsidR="006F546F" w:rsidRPr="007F4D62">
        <w:rPr>
          <w:lang w:eastAsia="pl-PL"/>
        </w:rPr>
        <w:t xml:space="preserve"> </w:t>
      </w:r>
      <w:r w:rsidR="006F546F" w:rsidRPr="004A1D4F">
        <w:rPr>
          <w:lang w:eastAsia="pl-PL"/>
        </w:rPr>
        <w:t>(odpowiednio z</w:t>
      </w:r>
      <w:r w:rsidR="006F546F">
        <w:rPr>
          <w:lang w:eastAsia="pl-PL"/>
        </w:rPr>
        <w:t> 22</w:t>
      </w:r>
      <w:r w:rsidR="006F546F" w:rsidRPr="004A1D4F">
        <w:rPr>
          <w:lang w:eastAsia="pl-PL"/>
        </w:rPr>
        <w:t>,</w:t>
      </w:r>
      <w:r w:rsidR="006F546F">
        <w:rPr>
          <w:lang w:eastAsia="pl-PL"/>
        </w:rPr>
        <w:t>6</w:t>
      </w:r>
      <w:r w:rsidR="006F546F" w:rsidRPr="004A1D4F">
        <w:rPr>
          <w:lang w:eastAsia="pl-PL"/>
        </w:rPr>
        <w:t xml:space="preserve">% do </w:t>
      </w:r>
      <w:r w:rsidR="006F546F">
        <w:rPr>
          <w:lang w:eastAsia="pl-PL"/>
        </w:rPr>
        <w:t>22</w:t>
      </w:r>
      <w:r w:rsidR="006F546F" w:rsidRPr="004A1D4F">
        <w:rPr>
          <w:lang w:eastAsia="pl-PL"/>
        </w:rPr>
        <w:t>,</w:t>
      </w:r>
      <w:r w:rsidR="006F546F">
        <w:rPr>
          <w:lang w:eastAsia="pl-PL"/>
        </w:rPr>
        <w:t>7%</w:t>
      </w:r>
      <w:r w:rsidR="006F546F" w:rsidRPr="004A1D4F">
        <w:rPr>
          <w:lang w:eastAsia="pl-PL"/>
        </w:rPr>
        <w:t>)</w:t>
      </w:r>
      <w:r w:rsidR="006F546F">
        <w:rPr>
          <w:lang w:eastAsia="pl-PL"/>
        </w:rPr>
        <w:t>.</w:t>
      </w:r>
    </w:p>
    <w:p w14:paraId="6C4F22F0" w14:textId="79889600" w:rsidR="004A1D4F" w:rsidRDefault="006833A0" w:rsidP="006833A0">
      <w:pPr>
        <w:rPr>
          <w:b/>
          <w:spacing w:val="-4"/>
          <w:sz w:val="18"/>
          <w:szCs w:val="18"/>
          <w:shd w:val="clear" w:color="auto" w:fill="FFFFFF"/>
        </w:rPr>
      </w:pPr>
      <w:r w:rsidRPr="005C3F59">
        <w:rPr>
          <w:b/>
          <w:noProof/>
          <w:spacing w:val="-14"/>
          <w:sz w:val="18"/>
          <w:szCs w:val="18"/>
          <w:lang w:eastAsia="pl-PL"/>
        </w:rPr>
        <w:drawing>
          <wp:anchor distT="0" distB="0" distL="114300" distR="114300" simplePos="0" relativeHeight="251766784" behindDoc="0" locked="0" layoutInCell="1" allowOverlap="1" wp14:anchorId="5B95B377" wp14:editId="63FD2D27">
            <wp:simplePos x="0" y="0"/>
            <wp:positionH relativeFrom="margin">
              <wp:align>left</wp:align>
            </wp:positionH>
            <wp:positionV relativeFrom="margin">
              <wp:posOffset>4974590</wp:posOffset>
            </wp:positionV>
            <wp:extent cx="5048250" cy="2593340"/>
            <wp:effectExtent l="0" t="0" r="0" b="0"/>
            <wp:wrapSquare wrapText="bothSides"/>
            <wp:docPr id="3" name="Wykres 3" descr="Wykres 1. Sprzedaż detaliczna towarów (ceny stałe) - analogiczny okres roku poprzedniego =100 &#10;Wskaźniki w poszczególnych miesiącach w latach:  2019, 2020, 2021, 202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  <wp14:sizeRelV relativeFrom="margin">
              <wp14:pctHeight>0</wp14:pctHeight>
            </wp14:sizeRelV>
          </wp:anchor>
        </w:drawing>
      </w:r>
      <w:r w:rsidR="0071565F" w:rsidRPr="005C3F59">
        <w:rPr>
          <w:b/>
          <w:spacing w:val="-4"/>
          <w:sz w:val="18"/>
          <w:szCs w:val="18"/>
        </w:rPr>
        <w:t>Wykres 1. Sp</w:t>
      </w:r>
      <w:r w:rsidR="0071565F" w:rsidRPr="005C3F59">
        <w:rPr>
          <w:b/>
          <w:spacing w:val="-4"/>
          <w:sz w:val="18"/>
          <w:szCs w:val="18"/>
          <w:shd w:val="clear" w:color="auto" w:fill="FFFFFF"/>
        </w:rPr>
        <w:t>rzedaż detaliczna towarów (ceny stałe) – analogiczny okres roku poprzedniego=100</w:t>
      </w:r>
    </w:p>
    <w:p w14:paraId="2A032429" w14:textId="7D4F02C3" w:rsidR="00994335" w:rsidRDefault="00E95B8E" w:rsidP="00F049AB">
      <w:pPr>
        <w:pStyle w:val="Tytutablicy"/>
        <w:rPr>
          <w:sz w:val="18"/>
          <w:szCs w:val="18"/>
        </w:rPr>
      </w:pPr>
      <w:r w:rsidRPr="00B125E6">
        <w:rPr>
          <w:sz w:val="18"/>
          <w:szCs w:val="18"/>
        </w:rPr>
        <w:lastRenderedPageBreak/>
        <w:t>Tab</w:t>
      </w:r>
      <w:r w:rsidR="00E57320" w:rsidRPr="00B125E6">
        <w:rPr>
          <w:sz w:val="18"/>
          <w:szCs w:val="18"/>
        </w:rPr>
        <w:t>ela</w:t>
      </w:r>
      <w:r w:rsidRPr="00B125E6">
        <w:rPr>
          <w:sz w:val="18"/>
          <w:szCs w:val="18"/>
        </w:rPr>
        <w:t xml:space="preserve"> </w:t>
      </w:r>
      <w:r w:rsidR="00D972F6" w:rsidRPr="00B125E6">
        <w:rPr>
          <w:sz w:val="18"/>
          <w:szCs w:val="18"/>
        </w:rPr>
        <w:t>1</w:t>
      </w:r>
      <w:r w:rsidRPr="00B125E6">
        <w:rPr>
          <w:sz w:val="18"/>
          <w:szCs w:val="18"/>
        </w:rPr>
        <w:t>.</w:t>
      </w:r>
      <w:r w:rsidR="00D972F6" w:rsidRPr="00B125E6">
        <w:rPr>
          <w:sz w:val="18"/>
          <w:szCs w:val="18"/>
        </w:rPr>
        <w:t xml:space="preserve"> </w:t>
      </w:r>
      <w:r w:rsidR="00F013BA" w:rsidRPr="00B125E6">
        <w:rPr>
          <w:sz w:val="18"/>
          <w:szCs w:val="18"/>
        </w:rPr>
        <w:t xml:space="preserve">Dynamika </w:t>
      </w:r>
      <w:r w:rsidR="00774D6A" w:rsidRPr="00B125E6">
        <w:rPr>
          <w:sz w:val="18"/>
          <w:szCs w:val="18"/>
        </w:rPr>
        <w:t xml:space="preserve">sprzedaży detalicznej </w:t>
      </w:r>
      <w:r w:rsidR="00632189" w:rsidRPr="00B125E6">
        <w:rPr>
          <w:sz w:val="18"/>
          <w:szCs w:val="18"/>
        </w:rPr>
        <w:t>(ceny stałe)</w:t>
      </w:r>
    </w:p>
    <w:tbl>
      <w:tblPr>
        <w:tblW w:w="7030" w:type="dxa"/>
        <w:tblInd w:w="-72" w:type="dxa"/>
        <w:tblBorders>
          <w:insideH w:val="single" w:sz="4" w:space="0" w:color="001D77"/>
          <w:insideV w:val="single" w:sz="4" w:space="0" w:color="001D77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ela 1. "/>
        <w:tblDescription w:val="Dynamika sprzedaży detalicznej (ceny stałe)"/>
      </w:tblPr>
      <w:tblGrid>
        <w:gridCol w:w="3616"/>
        <w:gridCol w:w="1134"/>
        <w:gridCol w:w="1134"/>
        <w:gridCol w:w="1146"/>
      </w:tblGrid>
      <w:tr w:rsidR="00632189" w:rsidRPr="00632189" w14:paraId="7797CCA8" w14:textId="77777777" w:rsidTr="00E57320">
        <w:trPr>
          <w:gridAfter w:val="3"/>
          <w:wAfter w:w="3414" w:type="dxa"/>
          <w:trHeight w:val="406"/>
        </w:trPr>
        <w:tc>
          <w:tcPr>
            <w:tcW w:w="3616" w:type="dxa"/>
            <w:vMerge w:val="restart"/>
            <w:tcBorders>
              <w:top w:val="nil"/>
            </w:tcBorders>
            <w:shd w:val="clear" w:color="auto" w:fill="auto"/>
            <w:vAlign w:val="center"/>
            <w:hideMark/>
          </w:tcPr>
          <w:p w14:paraId="60A6BC6F" w14:textId="77777777" w:rsidR="00632189" w:rsidRPr="00632189" w:rsidRDefault="00632189" w:rsidP="00632189">
            <w:pPr>
              <w:spacing w:before="240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Wyszczególnienie</w:t>
            </w:r>
          </w:p>
        </w:tc>
      </w:tr>
      <w:tr w:rsidR="00632189" w:rsidRPr="00632189" w14:paraId="4946ECE8" w14:textId="77777777" w:rsidTr="00E57320">
        <w:trPr>
          <w:trHeight w:val="340"/>
        </w:trPr>
        <w:tc>
          <w:tcPr>
            <w:tcW w:w="3616" w:type="dxa"/>
            <w:vMerge/>
            <w:shd w:val="clear" w:color="auto" w:fill="auto"/>
            <w:vAlign w:val="center"/>
          </w:tcPr>
          <w:p w14:paraId="15933D2C" w14:textId="77777777" w:rsidR="00632189" w:rsidRPr="00632189" w:rsidRDefault="00632189" w:rsidP="00632189">
            <w:pPr>
              <w:spacing w:before="240"/>
              <w:jc w:val="center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2268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4C9E8971" w14:textId="18DFDF29" w:rsidR="00632189" w:rsidRPr="00632189" w:rsidRDefault="00FE63FE" w:rsidP="00632189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</w:t>
            </w:r>
            <w:r w:rsidR="00632189" w:rsidRPr="00632189">
              <w:rPr>
                <w:rFonts w:cs="Arial"/>
                <w:color w:val="000000"/>
                <w:sz w:val="16"/>
                <w:szCs w:val="16"/>
              </w:rPr>
              <w:t xml:space="preserve"> 202</w:t>
            </w:r>
            <w:r w:rsidR="00BF0761">
              <w:rPr>
                <w:rFonts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1146" w:type="dxa"/>
            <w:tcBorders>
              <w:top w:val="nil"/>
            </w:tcBorders>
            <w:shd w:val="clear" w:color="auto" w:fill="auto"/>
            <w:vAlign w:val="center"/>
          </w:tcPr>
          <w:p w14:paraId="790B8053" w14:textId="7B4593C9" w:rsidR="00632189" w:rsidRPr="00632189" w:rsidRDefault="00632189" w:rsidP="00632189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01-</w:t>
            </w:r>
            <w:r w:rsidR="0053614A">
              <w:rPr>
                <w:rFonts w:cs="Arial"/>
                <w:color w:val="000000"/>
                <w:sz w:val="16"/>
                <w:szCs w:val="16"/>
              </w:rPr>
              <w:t>10</w:t>
            </w:r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 202</w:t>
            </w:r>
            <w:r w:rsidR="00BF0761">
              <w:rPr>
                <w:rFonts w:cs="Arial"/>
                <w:color w:val="000000"/>
                <w:sz w:val="16"/>
                <w:szCs w:val="16"/>
              </w:rPr>
              <w:t>2</w:t>
            </w:r>
          </w:p>
        </w:tc>
      </w:tr>
      <w:tr w:rsidR="00632189" w:rsidRPr="00632189" w14:paraId="49A61EEC" w14:textId="77777777" w:rsidTr="00E57320">
        <w:trPr>
          <w:trHeight w:val="340"/>
        </w:trPr>
        <w:tc>
          <w:tcPr>
            <w:tcW w:w="3616" w:type="dxa"/>
            <w:vMerge/>
            <w:tcBorders>
              <w:bottom w:val="single" w:sz="12" w:space="0" w:color="001D77"/>
            </w:tcBorders>
            <w:vAlign w:val="center"/>
            <w:hideMark/>
          </w:tcPr>
          <w:p w14:paraId="40FB6AC1" w14:textId="77777777" w:rsidR="00632189" w:rsidRPr="00632189" w:rsidRDefault="00632189" w:rsidP="00632189">
            <w:pPr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  <w:hideMark/>
          </w:tcPr>
          <w:p w14:paraId="083B4C3A" w14:textId="328A0103" w:rsidR="00632189" w:rsidRPr="00632189" w:rsidRDefault="00BF0761" w:rsidP="00632189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</w:t>
            </w:r>
            <w:r w:rsidR="0053614A">
              <w:rPr>
                <w:rFonts w:cs="Arial"/>
                <w:sz w:val="16"/>
                <w:szCs w:val="16"/>
              </w:rPr>
              <w:t>9</w:t>
            </w:r>
            <w:r w:rsidR="00632189" w:rsidRPr="00632189">
              <w:rPr>
                <w:rFonts w:cs="Arial"/>
                <w:sz w:val="16"/>
                <w:szCs w:val="16"/>
              </w:rPr>
              <w:t xml:space="preserve"> 202</w:t>
            </w:r>
            <w:r>
              <w:rPr>
                <w:rFonts w:cs="Arial"/>
                <w:sz w:val="16"/>
                <w:szCs w:val="16"/>
              </w:rPr>
              <w:t>2</w:t>
            </w:r>
            <w:r w:rsidR="00632189" w:rsidRPr="00632189">
              <w:rPr>
                <w:rFonts w:cs="Arial"/>
                <w:sz w:val="16"/>
                <w:szCs w:val="16"/>
              </w:rPr>
              <w:t>=100</w:t>
            </w:r>
          </w:p>
        </w:tc>
        <w:tc>
          <w:tcPr>
            <w:tcW w:w="1134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</w:tcPr>
          <w:p w14:paraId="65E805F0" w14:textId="1D2298BC" w:rsidR="00632189" w:rsidRPr="00632189" w:rsidRDefault="0053614A" w:rsidP="00632189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</w:t>
            </w:r>
            <w:r w:rsidR="00632189" w:rsidRPr="00632189">
              <w:rPr>
                <w:rFonts w:cs="Arial"/>
                <w:sz w:val="16"/>
                <w:szCs w:val="16"/>
              </w:rPr>
              <w:t xml:space="preserve"> 202</w:t>
            </w:r>
            <w:r w:rsidR="00BF0761">
              <w:rPr>
                <w:rFonts w:cs="Arial"/>
                <w:sz w:val="16"/>
                <w:szCs w:val="16"/>
              </w:rPr>
              <w:t>1</w:t>
            </w:r>
            <w:r w:rsidR="00632189" w:rsidRPr="00632189">
              <w:rPr>
                <w:rFonts w:cs="Arial"/>
                <w:sz w:val="16"/>
                <w:szCs w:val="16"/>
              </w:rPr>
              <w:t>=100</w:t>
            </w:r>
          </w:p>
        </w:tc>
        <w:tc>
          <w:tcPr>
            <w:tcW w:w="1146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</w:tcPr>
          <w:p w14:paraId="1138C339" w14:textId="29FAE1BE" w:rsidR="00632189" w:rsidRPr="00632189" w:rsidRDefault="00632189" w:rsidP="00632189">
            <w:pPr>
              <w:spacing w:after="0" w:line="240" w:lineRule="auto"/>
              <w:jc w:val="center"/>
              <w:rPr>
                <w:rFonts w:cs="Arial"/>
                <w:spacing w:val="-8"/>
                <w:sz w:val="16"/>
                <w:szCs w:val="16"/>
              </w:rPr>
            </w:pPr>
            <w:r w:rsidRPr="00632189">
              <w:rPr>
                <w:rFonts w:cs="Arial"/>
                <w:spacing w:val="-8"/>
                <w:sz w:val="16"/>
                <w:szCs w:val="16"/>
              </w:rPr>
              <w:t>01-</w:t>
            </w:r>
            <w:r w:rsidR="0053614A">
              <w:rPr>
                <w:rFonts w:cs="Arial"/>
                <w:spacing w:val="-8"/>
                <w:sz w:val="16"/>
                <w:szCs w:val="16"/>
              </w:rPr>
              <w:t>10</w:t>
            </w:r>
            <w:r w:rsidRPr="00632189">
              <w:rPr>
                <w:rFonts w:cs="Arial"/>
                <w:spacing w:val="-8"/>
                <w:sz w:val="16"/>
                <w:szCs w:val="16"/>
              </w:rPr>
              <w:t xml:space="preserve"> 202</w:t>
            </w:r>
            <w:r w:rsidR="00BF0761">
              <w:rPr>
                <w:rFonts w:cs="Arial"/>
                <w:spacing w:val="-8"/>
                <w:sz w:val="16"/>
                <w:szCs w:val="16"/>
              </w:rPr>
              <w:t>1</w:t>
            </w:r>
            <w:r w:rsidRPr="00632189">
              <w:rPr>
                <w:rFonts w:cs="Arial"/>
                <w:spacing w:val="-8"/>
                <w:sz w:val="16"/>
                <w:szCs w:val="16"/>
              </w:rPr>
              <w:t>=100</w:t>
            </w:r>
          </w:p>
        </w:tc>
      </w:tr>
      <w:tr w:rsidR="00B8381F" w:rsidRPr="00632189" w14:paraId="1C91CF19" w14:textId="77777777" w:rsidTr="00E57320">
        <w:trPr>
          <w:trHeight w:hRule="exact" w:val="369"/>
        </w:trPr>
        <w:tc>
          <w:tcPr>
            <w:tcW w:w="3616" w:type="dxa"/>
            <w:tcBorders>
              <w:top w:val="single" w:sz="12" w:space="0" w:color="001D77"/>
            </w:tcBorders>
            <w:shd w:val="clear" w:color="auto" w:fill="auto"/>
            <w:vAlign w:val="center"/>
            <w:hideMark/>
          </w:tcPr>
          <w:p w14:paraId="04FD2CF0" w14:textId="77777777" w:rsidR="00B8381F" w:rsidRPr="00632189" w:rsidRDefault="00B8381F" w:rsidP="00B8381F">
            <w:pPr>
              <w:spacing w:before="0" w:after="0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b/>
                <w:bCs/>
                <w:color w:val="000000"/>
                <w:sz w:val="16"/>
                <w:szCs w:val="16"/>
              </w:rPr>
              <w:t>OGÓŁEM</w:t>
            </w:r>
          </w:p>
        </w:tc>
        <w:tc>
          <w:tcPr>
            <w:tcW w:w="1134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14:paraId="7FB1A78F" w14:textId="11112E65" w:rsidR="00B8381F" w:rsidRPr="00632189" w:rsidRDefault="002D7AB6" w:rsidP="00B8381F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100,3</w:t>
            </w:r>
          </w:p>
        </w:tc>
        <w:tc>
          <w:tcPr>
            <w:tcW w:w="1134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14:paraId="5D7617E0" w14:textId="0EA36D9B" w:rsidR="00B8381F" w:rsidRPr="00632189" w:rsidRDefault="002B7A38" w:rsidP="00B8381F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100,7</w:t>
            </w:r>
          </w:p>
        </w:tc>
        <w:tc>
          <w:tcPr>
            <w:tcW w:w="1146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14:paraId="167EE131" w14:textId="3EC6D215" w:rsidR="00B8381F" w:rsidRPr="00632189" w:rsidRDefault="004C5FC0" w:rsidP="00B8381F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106,0</w:t>
            </w:r>
          </w:p>
        </w:tc>
      </w:tr>
      <w:tr w:rsidR="00B8381F" w:rsidRPr="00632189" w14:paraId="43024B39" w14:textId="77777777" w:rsidTr="00E57320">
        <w:trPr>
          <w:trHeight w:hRule="exact" w:val="369"/>
        </w:trPr>
        <w:tc>
          <w:tcPr>
            <w:tcW w:w="3616" w:type="dxa"/>
            <w:shd w:val="clear" w:color="auto" w:fill="auto"/>
            <w:vAlign w:val="center"/>
            <w:hideMark/>
          </w:tcPr>
          <w:p w14:paraId="20C2B1B3" w14:textId="49439336" w:rsidR="00B8381F" w:rsidRPr="00632189" w:rsidRDefault="00B8381F" w:rsidP="00B8381F">
            <w:pPr>
              <w:spacing w:before="0" w:after="0"/>
              <w:ind w:firstLine="181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w tym: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827DBAB" w14:textId="77777777" w:rsidR="00B8381F" w:rsidRPr="00632189" w:rsidRDefault="00B8381F" w:rsidP="00B8381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5C231F70" w14:textId="77777777" w:rsidR="00B8381F" w:rsidRPr="00632189" w:rsidRDefault="00B8381F" w:rsidP="00B8381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shd w:val="clear" w:color="auto" w:fill="auto"/>
            <w:vAlign w:val="center"/>
          </w:tcPr>
          <w:p w14:paraId="4A79F03E" w14:textId="77777777" w:rsidR="00B8381F" w:rsidRPr="00632189" w:rsidRDefault="00B8381F" w:rsidP="00B8381F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</w:p>
        </w:tc>
      </w:tr>
      <w:tr w:rsidR="00B8381F" w:rsidRPr="00632189" w14:paraId="0FF27885" w14:textId="77777777" w:rsidTr="00E57320">
        <w:trPr>
          <w:trHeight w:hRule="exact" w:val="369"/>
        </w:trPr>
        <w:tc>
          <w:tcPr>
            <w:tcW w:w="3616" w:type="dxa"/>
            <w:shd w:val="clear" w:color="auto" w:fill="auto"/>
            <w:vAlign w:val="center"/>
            <w:hideMark/>
          </w:tcPr>
          <w:p w14:paraId="4A0C953C" w14:textId="77777777" w:rsidR="00B8381F" w:rsidRPr="00632189" w:rsidRDefault="00B8381F" w:rsidP="00B8381F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Pojazdy samochodowe, motocykle, części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FC5FC3B" w14:textId="65CBE24D" w:rsidR="00B8381F" w:rsidRPr="00632189" w:rsidRDefault="002D7AB6" w:rsidP="00B8381F">
            <w:pPr>
              <w:tabs>
                <w:tab w:val="left" w:pos="674"/>
              </w:tabs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98,6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96A50AE" w14:textId="13B3CFF6" w:rsidR="00B8381F" w:rsidRPr="00632189" w:rsidRDefault="002B7A38" w:rsidP="00B8381F">
            <w:pPr>
              <w:tabs>
                <w:tab w:val="left" w:pos="674"/>
              </w:tabs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94,5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0EA5F69C" w14:textId="7AB261C3" w:rsidR="00B8381F" w:rsidRPr="00632189" w:rsidRDefault="004C5FC0" w:rsidP="00B8381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89,1</w:t>
            </w:r>
          </w:p>
        </w:tc>
      </w:tr>
      <w:tr w:rsidR="00B8381F" w:rsidRPr="00632189" w14:paraId="726BC13B" w14:textId="77777777" w:rsidTr="00E57320">
        <w:trPr>
          <w:trHeight w:hRule="exact" w:val="369"/>
        </w:trPr>
        <w:tc>
          <w:tcPr>
            <w:tcW w:w="3616" w:type="dxa"/>
            <w:shd w:val="clear" w:color="auto" w:fill="auto"/>
            <w:vAlign w:val="center"/>
            <w:hideMark/>
          </w:tcPr>
          <w:p w14:paraId="6406427B" w14:textId="77777777" w:rsidR="00B8381F" w:rsidRPr="00632189" w:rsidRDefault="00B8381F" w:rsidP="00B8381F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Paliwa stałe, ciekłe i gazowe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F31636A" w14:textId="08811BC9" w:rsidR="00B8381F" w:rsidRPr="00632189" w:rsidRDefault="002D7AB6" w:rsidP="00B8381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100,8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4BFC795" w14:textId="1362F87B" w:rsidR="00B8381F" w:rsidRPr="00632189" w:rsidRDefault="002B7A38" w:rsidP="00B8381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79,5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4C584C16" w14:textId="4CB17356" w:rsidR="00B8381F" w:rsidRPr="00632189" w:rsidRDefault="004C5FC0" w:rsidP="00B8381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92,2</w:t>
            </w:r>
          </w:p>
        </w:tc>
      </w:tr>
      <w:tr w:rsidR="00B8381F" w:rsidRPr="00632189" w14:paraId="04A35C5B" w14:textId="77777777" w:rsidTr="00E57320">
        <w:trPr>
          <w:trHeight w:hRule="exact" w:val="369"/>
        </w:trPr>
        <w:tc>
          <w:tcPr>
            <w:tcW w:w="3616" w:type="dxa"/>
            <w:shd w:val="clear" w:color="auto" w:fill="auto"/>
            <w:vAlign w:val="center"/>
            <w:hideMark/>
          </w:tcPr>
          <w:p w14:paraId="2AE0DB16" w14:textId="77777777" w:rsidR="00B8381F" w:rsidRPr="00632189" w:rsidRDefault="00B8381F" w:rsidP="00B8381F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Żywność, napoje i wyroby tytoniowe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F41AF24" w14:textId="50DB53D5" w:rsidR="00B8381F" w:rsidRPr="00632189" w:rsidRDefault="002D7AB6" w:rsidP="00B8381F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101,8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5E8AAE1" w14:textId="7EB9C3CD" w:rsidR="00B8381F" w:rsidRPr="00632189" w:rsidRDefault="002B7A38" w:rsidP="00B8381F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102,4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29F0596C" w14:textId="616C6A78" w:rsidR="00B8381F" w:rsidRPr="00632189" w:rsidRDefault="004C5FC0" w:rsidP="00B8381F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105,9</w:t>
            </w:r>
          </w:p>
        </w:tc>
      </w:tr>
      <w:tr w:rsidR="00B8381F" w:rsidRPr="00632189" w14:paraId="5138648C" w14:textId="77777777" w:rsidTr="00E57320">
        <w:trPr>
          <w:trHeight w:hRule="exact" w:val="567"/>
        </w:trPr>
        <w:tc>
          <w:tcPr>
            <w:tcW w:w="3616" w:type="dxa"/>
            <w:shd w:val="clear" w:color="auto" w:fill="auto"/>
            <w:vAlign w:val="center"/>
            <w:hideMark/>
          </w:tcPr>
          <w:p w14:paraId="0A1AB38D" w14:textId="77777777" w:rsidR="00B8381F" w:rsidRPr="00632189" w:rsidRDefault="00B8381F" w:rsidP="00B8381F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Pozostała sprzedaż detaliczna </w:t>
            </w:r>
          </w:p>
          <w:p w14:paraId="3D66ED4F" w14:textId="77777777" w:rsidR="00B8381F" w:rsidRPr="00632189" w:rsidRDefault="00B8381F" w:rsidP="00B8381F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w niewyspecjalizowanych sklepach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0AAB54F" w14:textId="77777777" w:rsidR="00B8381F" w:rsidRPr="00632189" w:rsidRDefault="00B8381F" w:rsidP="00B8381F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FFA67BA" w14:textId="77777777" w:rsidR="00B8381F" w:rsidRPr="00632189" w:rsidRDefault="00B8381F" w:rsidP="00B8381F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6469FDBF" w14:textId="77777777" w:rsidR="00B8381F" w:rsidRPr="00632189" w:rsidRDefault="00B8381F" w:rsidP="00B8381F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</w:tr>
      <w:tr w:rsidR="00B8381F" w:rsidRPr="00632189" w14:paraId="387FA24D" w14:textId="77777777" w:rsidTr="00E57320">
        <w:trPr>
          <w:trHeight w:hRule="exact" w:val="369"/>
        </w:trPr>
        <w:tc>
          <w:tcPr>
            <w:tcW w:w="3616" w:type="dxa"/>
            <w:shd w:val="clear" w:color="auto" w:fill="auto"/>
            <w:vAlign w:val="center"/>
            <w:hideMark/>
          </w:tcPr>
          <w:p w14:paraId="7B7638BB" w14:textId="77777777" w:rsidR="00B8381F" w:rsidRPr="00632189" w:rsidRDefault="00B8381F" w:rsidP="00B8381F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Farmaceutyki, kosmetyki, sprzęt ortopedyczny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16B5107" w14:textId="2D8FF27E" w:rsidR="00B8381F" w:rsidRPr="00632189" w:rsidRDefault="002D7AB6" w:rsidP="00B8381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100,8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D102D06" w14:textId="52CFA31F" w:rsidR="00B8381F" w:rsidRPr="00632189" w:rsidRDefault="002B7A38" w:rsidP="00B8381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108,4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409BEA7D" w14:textId="1BCF9664" w:rsidR="00B8381F" w:rsidRPr="00632189" w:rsidRDefault="004C5FC0" w:rsidP="00B8381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112,8</w:t>
            </w:r>
          </w:p>
        </w:tc>
      </w:tr>
      <w:tr w:rsidR="00B8381F" w:rsidRPr="00632189" w14:paraId="2649F3A4" w14:textId="77777777" w:rsidTr="00E57320">
        <w:trPr>
          <w:trHeight w:hRule="exact" w:val="369"/>
        </w:trPr>
        <w:tc>
          <w:tcPr>
            <w:tcW w:w="3616" w:type="dxa"/>
            <w:shd w:val="clear" w:color="auto" w:fill="auto"/>
            <w:vAlign w:val="center"/>
            <w:hideMark/>
          </w:tcPr>
          <w:p w14:paraId="138240E3" w14:textId="77777777" w:rsidR="00B8381F" w:rsidRPr="00632189" w:rsidRDefault="00B8381F" w:rsidP="00B8381F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Tekstylia, odzież, obuwie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70000F0" w14:textId="00FC0760" w:rsidR="00B8381F" w:rsidRPr="00632189" w:rsidRDefault="002D7AB6" w:rsidP="00B8381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97,7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6309AB5" w14:textId="0F20D845" w:rsidR="00B8381F" w:rsidRPr="00632189" w:rsidRDefault="002B7A38" w:rsidP="00B8381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114,3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31ABC8FA" w14:textId="32C2E437" w:rsidR="00B8381F" w:rsidRPr="00632189" w:rsidRDefault="004C5FC0" w:rsidP="00B8381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123,3</w:t>
            </w:r>
          </w:p>
        </w:tc>
      </w:tr>
      <w:tr w:rsidR="00B8381F" w:rsidRPr="00632189" w14:paraId="781D7661" w14:textId="77777777" w:rsidTr="00E57320">
        <w:trPr>
          <w:trHeight w:hRule="exact" w:val="369"/>
        </w:trPr>
        <w:tc>
          <w:tcPr>
            <w:tcW w:w="3616" w:type="dxa"/>
            <w:shd w:val="clear" w:color="auto" w:fill="auto"/>
            <w:vAlign w:val="center"/>
            <w:hideMark/>
          </w:tcPr>
          <w:p w14:paraId="7E14A5BA" w14:textId="77777777" w:rsidR="00B8381F" w:rsidRPr="00632189" w:rsidRDefault="00B8381F" w:rsidP="00B8381F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Meble, </w:t>
            </w:r>
            <w:proofErr w:type="spellStart"/>
            <w:r w:rsidRPr="00632189">
              <w:rPr>
                <w:rFonts w:cs="Arial"/>
                <w:color w:val="000000"/>
                <w:sz w:val="16"/>
                <w:szCs w:val="16"/>
              </w:rPr>
              <w:t>rtv</w:t>
            </w:r>
            <w:proofErr w:type="spellEnd"/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632189">
              <w:rPr>
                <w:rFonts w:cs="Arial"/>
                <w:color w:val="000000"/>
                <w:sz w:val="16"/>
                <w:szCs w:val="16"/>
              </w:rPr>
              <w:t>agd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14:paraId="7926D7E3" w14:textId="35B2AD94" w:rsidR="00B8381F" w:rsidRPr="00632189" w:rsidRDefault="002D7AB6" w:rsidP="00B8381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98,0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2352177" w14:textId="14B4AFB1" w:rsidR="00B8381F" w:rsidRPr="00632189" w:rsidRDefault="002B7A38" w:rsidP="00B8381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95,0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2B51B1C4" w14:textId="21E2F86D" w:rsidR="00B8381F" w:rsidRPr="00632189" w:rsidRDefault="004C5FC0" w:rsidP="00B8381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101,5</w:t>
            </w:r>
          </w:p>
        </w:tc>
      </w:tr>
      <w:tr w:rsidR="00B8381F" w:rsidRPr="00632189" w14:paraId="56050668" w14:textId="77777777" w:rsidTr="00802AFA">
        <w:trPr>
          <w:trHeight w:hRule="exact" w:val="567"/>
        </w:trPr>
        <w:tc>
          <w:tcPr>
            <w:tcW w:w="3616" w:type="dxa"/>
            <w:shd w:val="clear" w:color="auto" w:fill="auto"/>
            <w:vAlign w:val="center"/>
            <w:hideMark/>
          </w:tcPr>
          <w:p w14:paraId="1D5360B3" w14:textId="77777777" w:rsidR="00B8381F" w:rsidRPr="00632189" w:rsidRDefault="00B8381F" w:rsidP="00B8381F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Prasa, książki, pozostała sprzedaż </w:t>
            </w:r>
          </w:p>
          <w:p w14:paraId="22B17770" w14:textId="77777777" w:rsidR="00B8381F" w:rsidRPr="00632189" w:rsidRDefault="00B8381F" w:rsidP="00B8381F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 w wyspecjalizowanych sklepach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D3FD750" w14:textId="311D28C9" w:rsidR="00B8381F" w:rsidRPr="00632189" w:rsidRDefault="002D7AB6" w:rsidP="00B8381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91,4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center"/>
          </w:tcPr>
          <w:p w14:paraId="6533C072" w14:textId="7E77641C" w:rsidR="00B8381F" w:rsidRPr="00632189" w:rsidRDefault="002B7A38" w:rsidP="00B8381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96,7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0D6AD1F3" w14:textId="6B42F144" w:rsidR="00B8381F" w:rsidRPr="00632189" w:rsidRDefault="004C5FC0" w:rsidP="00B8381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105,3</w:t>
            </w:r>
          </w:p>
        </w:tc>
      </w:tr>
      <w:tr w:rsidR="00B8381F" w:rsidRPr="00632189" w14:paraId="1CEF7D1C" w14:textId="77777777" w:rsidTr="00E57320">
        <w:trPr>
          <w:trHeight w:hRule="exact" w:val="369"/>
        </w:trPr>
        <w:tc>
          <w:tcPr>
            <w:tcW w:w="3616" w:type="dxa"/>
            <w:tcBorders>
              <w:bottom w:val="nil"/>
            </w:tcBorders>
            <w:shd w:val="clear" w:color="auto" w:fill="auto"/>
            <w:vAlign w:val="center"/>
            <w:hideMark/>
          </w:tcPr>
          <w:p w14:paraId="19D3A74A" w14:textId="77777777" w:rsidR="00B8381F" w:rsidRPr="00632189" w:rsidRDefault="00B8381F" w:rsidP="00B8381F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Pozostałe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center"/>
          </w:tcPr>
          <w:p w14:paraId="67C57DC0" w14:textId="42526993" w:rsidR="00B8381F" w:rsidRPr="00632189" w:rsidRDefault="002D7AB6" w:rsidP="00B8381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95,1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center"/>
          </w:tcPr>
          <w:p w14:paraId="1E760D9D" w14:textId="43D46134" w:rsidR="00B8381F" w:rsidRPr="00632189" w:rsidRDefault="002B7A38" w:rsidP="00B8381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105,6</w:t>
            </w:r>
          </w:p>
        </w:tc>
        <w:tc>
          <w:tcPr>
            <w:tcW w:w="1146" w:type="dxa"/>
            <w:tcBorders>
              <w:bottom w:val="nil"/>
            </w:tcBorders>
            <w:shd w:val="clear" w:color="auto" w:fill="auto"/>
            <w:vAlign w:val="center"/>
          </w:tcPr>
          <w:p w14:paraId="31F4F1DD" w14:textId="31015420" w:rsidR="00B8381F" w:rsidRPr="00632189" w:rsidRDefault="004C5FC0" w:rsidP="00B8381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115,4</w:t>
            </w:r>
          </w:p>
        </w:tc>
      </w:tr>
    </w:tbl>
    <w:p w14:paraId="1FAE35FA" w14:textId="036DA3E1" w:rsidR="00917013" w:rsidRDefault="00917013" w:rsidP="00917013">
      <w:pPr>
        <w:rPr>
          <w:color w:val="000000" w:themeColor="text1"/>
          <w:sz w:val="16"/>
          <w:szCs w:val="16"/>
        </w:rPr>
      </w:pPr>
      <w:r w:rsidRPr="00917013">
        <w:rPr>
          <w:sz w:val="16"/>
          <w:szCs w:val="16"/>
          <w:lang w:eastAsia="pl-PL"/>
        </w:rPr>
        <w:t>(.) Zupełny b</w:t>
      </w:r>
      <w:r w:rsidRPr="00917013">
        <w:rPr>
          <w:color w:val="000000" w:themeColor="text1"/>
          <w:sz w:val="16"/>
          <w:szCs w:val="16"/>
        </w:rPr>
        <w:t xml:space="preserve">rak informacji, konieczność zachowania tajemnicy statystycznej lub wypełnienie pozycji jest </w:t>
      </w:r>
      <w:r w:rsidR="00C74B11">
        <w:rPr>
          <w:color w:val="000000" w:themeColor="text1"/>
          <w:sz w:val="16"/>
          <w:szCs w:val="16"/>
        </w:rPr>
        <w:br/>
      </w:r>
      <w:r w:rsidRPr="00917013">
        <w:rPr>
          <w:color w:val="000000" w:themeColor="text1"/>
          <w:sz w:val="16"/>
          <w:szCs w:val="16"/>
        </w:rPr>
        <w:t>niemożliwe albo niecelowe</w:t>
      </w:r>
    </w:p>
    <w:p w14:paraId="7BA93EA8" w14:textId="77777777" w:rsidR="00FE2E0C" w:rsidRDefault="00FE2E0C" w:rsidP="00632189">
      <w:pPr>
        <w:rPr>
          <w:b/>
          <w:spacing w:val="-2"/>
          <w:sz w:val="18"/>
          <w:szCs w:val="18"/>
        </w:rPr>
      </w:pPr>
    </w:p>
    <w:p w14:paraId="61D727D4" w14:textId="37F68534" w:rsidR="00632189" w:rsidRDefault="00632189" w:rsidP="00632189">
      <w:pPr>
        <w:rPr>
          <w:rFonts w:cs="Arial"/>
          <w:b/>
          <w:spacing w:val="-2"/>
          <w:sz w:val="18"/>
          <w:szCs w:val="18"/>
        </w:rPr>
      </w:pPr>
      <w:r w:rsidRPr="00632189">
        <w:rPr>
          <w:b/>
          <w:spacing w:val="-2"/>
          <w:sz w:val="18"/>
          <w:szCs w:val="18"/>
        </w:rPr>
        <w:t xml:space="preserve">Tabela 2. </w:t>
      </w:r>
      <w:r w:rsidRPr="00777765">
        <w:rPr>
          <w:b/>
          <w:spacing w:val="-2"/>
          <w:sz w:val="18"/>
          <w:szCs w:val="18"/>
        </w:rPr>
        <w:t>Dynamika</w:t>
      </w:r>
      <w:r w:rsidR="00646B89" w:rsidRPr="00777765">
        <w:rPr>
          <w:rFonts w:cs="Arial"/>
          <w:b/>
          <w:spacing w:val="-2"/>
          <w:sz w:val="18"/>
          <w:szCs w:val="18"/>
        </w:rPr>
        <w:t xml:space="preserve"> </w:t>
      </w:r>
      <w:r w:rsidRPr="00632189">
        <w:rPr>
          <w:rFonts w:cs="Arial"/>
          <w:b/>
          <w:spacing w:val="-2"/>
          <w:sz w:val="18"/>
          <w:szCs w:val="18"/>
        </w:rPr>
        <w:t>sprzedaży detalicznej (ceny bieżące)</w:t>
      </w:r>
    </w:p>
    <w:tbl>
      <w:tblPr>
        <w:tblW w:w="0" w:type="auto"/>
        <w:tblInd w:w="-72" w:type="dxa"/>
        <w:tblBorders>
          <w:insideH w:val="single" w:sz="4" w:space="0" w:color="001D77"/>
          <w:insideV w:val="single" w:sz="4" w:space="0" w:color="001D77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ela 2."/>
        <w:tblDescription w:val="Dynamika sprzedaży detalicznej (ceny bieżące)"/>
      </w:tblPr>
      <w:tblGrid>
        <w:gridCol w:w="3628"/>
        <w:gridCol w:w="1134"/>
        <w:gridCol w:w="1134"/>
        <w:gridCol w:w="1134"/>
      </w:tblGrid>
      <w:tr w:rsidR="00E639EC" w:rsidRPr="00632189" w14:paraId="2FE8DB57" w14:textId="77777777" w:rsidTr="00AB44C2">
        <w:trPr>
          <w:gridAfter w:val="3"/>
          <w:wAfter w:w="3402" w:type="dxa"/>
          <w:trHeight w:val="406"/>
        </w:trPr>
        <w:tc>
          <w:tcPr>
            <w:tcW w:w="3628" w:type="dxa"/>
            <w:vMerge w:val="restart"/>
            <w:tcBorders>
              <w:top w:val="nil"/>
            </w:tcBorders>
            <w:shd w:val="clear" w:color="auto" w:fill="auto"/>
            <w:vAlign w:val="center"/>
            <w:hideMark/>
          </w:tcPr>
          <w:p w14:paraId="2A23866D" w14:textId="77777777" w:rsidR="00E639EC" w:rsidRPr="00632189" w:rsidRDefault="00E639EC" w:rsidP="00AB44C2">
            <w:pPr>
              <w:spacing w:before="240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Wyszczególnienie</w:t>
            </w:r>
          </w:p>
        </w:tc>
      </w:tr>
      <w:tr w:rsidR="00E639EC" w:rsidRPr="00632189" w14:paraId="1AF198CE" w14:textId="77777777" w:rsidTr="00AB44C2">
        <w:trPr>
          <w:trHeight w:val="340"/>
        </w:trPr>
        <w:tc>
          <w:tcPr>
            <w:tcW w:w="3628" w:type="dxa"/>
            <w:vMerge/>
            <w:shd w:val="clear" w:color="auto" w:fill="auto"/>
            <w:vAlign w:val="center"/>
          </w:tcPr>
          <w:p w14:paraId="133366FC" w14:textId="77777777" w:rsidR="00E639EC" w:rsidRPr="00632189" w:rsidRDefault="00E639EC" w:rsidP="00AB44C2">
            <w:pPr>
              <w:spacing w:before="240"/>
              <w:jc w:val="center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2268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360284E0" w14:textId="7BA54200" w:rsidR="00E639EC" w:rsidRPr="00632189" w:rsidRDefault="00DE0E9A" w:rsidP="00AB44C2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 xml:space="preserve">10 </w:t>
            </w:r>
            <w:r w:rsidR="00E639EC" w:rsidRPr="00632189">
              <w:rPr>
                <w:rFonts w:cs="Arial"/>
                <w:color w:val="000000"/>
                <w:sz w:val="16"/>
                <w:szCs w:val="16"/>
              </w:rPr>
              <w:t>202</w:t>
            </w:r>
            <w:r w:rsidR="00E639EC">
              <w:rPr>
                <w:rFonts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center"/>
          </w:tcPr>
          <w:p w14:paraId="19B0491D" w14:textId="1DEBA7B8" w:rsidR="00E639EC" w:rsidRPr="00632189" w:rsidRDefault="00E639EC" w:rsidP="00AB44C2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01</w:t>
            </w:r>
            <w:r w:rsidRPr="00632189">
              <w:rPr>
                <w:rFonts w:cs="Arial"/>
                <w:color w:val="000000"/>
                <w:sz w:val="16"/>
                <w:szCs w:val="16"/>
              </w:rPr>
              <w:t>-</w:t>
            </w:r>
            <w:r w:rsidR="00DE0E9A">
              <w:rPr>
                <w:rFonts w:cs="Arial"/>
                <w:color w:val="000000"/>
                <w:sz w:val="16"/>
                <w:szCs w:val="16"/>
              </w:rPr>
              <w:t>10</w:t>
            </w:r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 202</w:t>
            </w:r>
            <w:r>
              <w:rPr>
                <w:rFonts w:cs="Arial"/>
                <w:color w:val="000000"/>
                <w:sz w:val="16"/>
                <w:szCs w:val="16"/>
              </w:rPr>
              <w:t>2</w:t>
            </w:r>
          </w:p>
        </w:tc>
      </w:tr>
      <w:tr w:rsidR="00E639EC" w:rsidRPr="00632189" w14:paraId="7212970D" w14:textId="77777777" w:rsidTr="00AB44C2">
        <w:trPr>
          <w:trHeight w:val="340"/>
        </w:trPr>
        <w:tc>
          <w:tcPr>
            <w:tcW w:w="3628" w:type="dxa"/>
            <w:vMerge/>
            <w:tcBorders>
              <w:bottom w:val="single" w:sz="12" w:space="0" w:color="001D77"/>
            </w:tcBorders>
            <w:vAlign w:val="center"/>
            <w:hideMark/>
          </w:tcPr>
          <w:p w14:paraId="417FE450" w14:textId="77777777" w:rsidR="00E639EC" w:rsidRPr="00632189" w:rsidRDefault="00E639EC" w:rsidP="00AB44C2">
            <w:pPr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  <w:hideMark/>
          </w:tcPr>
          <w:p w14:paraId="6266A3DB" w14:textId="089178DF" w:rsidR="00E639EC" w:rsidRPr="00632189" w:rsidRDefault="00E639EC" w:rsidP="00AB44C2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</w:t>
            </w:r>
            <w:r w:rsidR="00DE0E9A">
              <w:rPr>
                <w:rFonts w:cs="Arial"/>
                <w:sz w:val="16"/>
                <w:szCs w:val="16"/>
              </w:rPr>
              <w:t>9</w:t>
            </w:r>
            <w:r w:rsidRPr="00632189">
              <w:rPr>
                <w:rFonts w:cs="Arial"/>
                <w:sz w:val="16"/>
                <w:szCs w:val="16"/>
              </w:rPr>
              <w:t xml:space="preserve"> 202</w:t>
            </w:r>
            <w:r>
              <w:rPr>
                <w:rFonts w:cs="Arial"/>
                <w:sz w:val="16"/>
                <w:szCs w:val="16"/>
              </w:rPr>
              <w:t>2</w:t>
            </w:r>
            <w:r w:rsidRPr="00632189">
              <w:rPr>
                <w:rFonts w:cs="Arial"/>
                <w:sz w:val="16"/>
                <w:szCs w:val="16"/>
              </w:rPr>
              <w:t>=100</w:t>
            </w:r>
          </w:p>
        </w:tc>
        <w:tc>
          <w:tcPr>
            <w:tcW w:w="1134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</w:tcPr>
          <w:p w14:paraId="16A8FDC0" w14:textId="4B50BC37" w:rsidR="00E639EC" w:rsidRPr="00632189" w:rsidRDefault="00DE0E9A" w:rsidP="00AB44C2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</w:t>
            </w:r>
            <w:r w:rsidR="00E639EC" w:rsidRPr="00632189">
              <w:rPr>
                <w:rFonts w:cs="Arial"/>
                <w:sz w:val="16"/>
                <w:szCs w:val="16"/>
              </w:rPr>
              <w:t xml:space="preserve"> 202</w:t>
            </w:r>
            <w:r w:rsidR="00E639EC">
              <w:rPr>
                <w:rFonts w:cs="Arial"/>
                <w:sz w:val="16"/>
                <w:szCs w:val="16"/>
              </w:rPr>
              <w:t>1</w:t>
            </w:r>
            <w:r w:rsidR="00E639EC" w:rsidRPr="00632189">
              <w:rPr>
                <w:rFonts w:cs="Arial"/>
                <w:sz w:val="16"/>
                <w:szCs w:val="16"/>
              </w:rPr>
              <w:t>=100</w:t>
            </w:r>
          </w:p>
        </w:tc>
        <w:tc>
          <w:tcPr>
            <w:tcW w:w="1134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</w:tcPr>
          <w:p w14:paraId="6C1B6585" w14:textId="208C1C3C" w:rsidR="00E639EC" w:rsidRPr="00632189" w:rsidRDefault="00E639EC" w:rsidP="00AB44C2">
            <w:pPr>
              <w:spacing w:after="0" w:line="240" w:lineRule="auto"/>
              <w:rPr>
                <w:rFonts w:cs="Arial"/>
                <w:spacing w:val="2"/>
                <w:sz w:val="16"/>
                <w:szCs w:val="16"/>
              </w:rPr>
            </w:pPr>
            <w:r w:rsidRPr="00632189">
              <w:rPr>
                <w:rFonts w:cs="Arial"/>
                <w:spacing w:val="-8"/>
                <w:sz w:val="16"/>
                <w:szCs w:val="16"/>
              </w:rPr>
              <w:t>01-</w:t>
            </w:r>
            <w:r w:rsidR="00DE0E9A">
              <w:rPr>
                <w:rFonts w:cs="Arial"/>
                <w:spacing w:val="-8"/>
                <w:sz w:val="16"/>
                <w:szCs w:val="16"/>
              </w:rPr>
              <w:t xml:space="preserve">10 </w:t>
            </w:r>
            <w:r w:rsidRPr="00632189">
              <w:rPr>
                <w:rFonts w:cs="Arial"/>
                <w:spacing w:val="-8"/>
                <w:sz w:val="16"/>
                <w:szCs w:val="16"/>
              </w:rPr>
              <w:t>202</w:t>
            </w:r>
            <w:r>
              <w:rPr>
                <w:rFonts w:cs="Arial"/>
                <w:spacing w:val="-8"/>
                <w:sz w:val="16"/>
                <w:szCs w:val="16"/>
              </w:rPr>
              <w:t>1</w:t>
            </w:r>
            <w:r w:rsidRPr="00632189">
              <w:rPr>
                <w:rFonts w:cs="Arial"/>
                <w:spacing w:val="-8"/>
                <w:sz w:val="16"/>
                <w:szCs w:val="16"/>
              </w:rPr>
              <w:t>=100</w:t>
            </w:r>
          </w:p>
        </w:tc>
      </w:tr>
      <w:tr w:rsidR="00E639EC" w:rsidRPr="00632189" w14:paraId="728FC5A5" w14:textId="77777777" w:rsidTr="00AB44C2">
        <w:trPr>
          <w:trHeight w:hRule="exact" w:val="369"/>
        </w:trPr>
        <w:tc>
          <w:tcPr>
            <w:tcW w:w="3628" w:type="dxa"/>
            <w:tcBorders>
              <w:top w:val="single" w:sz="12" w:space="0" w:color="001D77"/>
            </w:tcBorders>
            <w:shd w:val="clear" w:color="auto" w:fill="auto"/>
            <w:vAlign w:val="center"/>
            <w:hideMark/>
          </w:tcPr>
          <w:p w14:paraId="4E39B1C0" w14:textId="77777777" w:rsidR="00E639EC" w:rsidRPr="00632189" w:rsidRDefault="00E639EC" w:rsidP="00AB44C2">
            <w:pPr>
              <w:spacing w:before="0" w:after="0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b/>
                <w:bCs/>
                <w:color w:val="000000"/>
                <w:sz w:val="16"/>
                <w:szCs w:val="16"/>
              </w:rPr>
              <w:t>OGÓŁEM</w:t>
            </w:r>
          </w:p>
        </w:tc>
        <w:tc>
          <w:tcPr>
            <w:tcW w:w="1134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14:paraId="1664FF79" w14:textId="0EB225B7" w:rsidR="00E639EC" w:rsidRPr="00632189" w:rsidRDefault="004445DC" w:rsidP="00AB44C2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102,3</w:t>
            </w:r>
          </w:p>
        </w:tc>
        <w:tc>
          <w:tcPr>
            <w:tcW w:w="1134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14:paraId="3BA98DF0" w14:textId="0F7F7EB6" w:rsidR="00E639EC" w:rsidRPr="00632189" w:rsidRDefault="004445DC" w:rsidP="00AB44C2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118,3</w:t>
            </w:r>
          </w:p>
        </w:tc>
        <w:tc>
          <w:tcPr>
            <w:tcW w:w="1134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14:paraId="72B706E0" w14:textId="6666210D" w:rsidR="00E639EC" w:rsidRPr="00632189" w:rsidRDefault="00D362D5" w:rsidP="00AB44C2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120,7</w:t>
            </w:r>
          </w:p>
        </w:tc>
      </w:tr>
      <w:tr w:rsidR="00E639EC" w:rsidRPr="00632189" w14:paraId="33607CA5" w14:textId="77777777" w:rsidTr="00AB44C2">
        <w:trPr>
          <w:trHeight w:hRule="exact" w:val="369"/>
        </w:trPr>
        <w:tc>
          <w:tcPr>
            <w:tcW w:w="3628" w:type="dxa"/>
            <w:shd w:val="clear" w:color="auto" w:fill="auto"/>
            <w:vAlign w:val="center"/>
            <w:hideMark/>
          </w:tcPr>
          <w:p w14:paraId="109E37F7" w14:textId="77777777" w:rsidR="00E639EC" w:rsidRPr="00632189" w:rsidRDefault="00E639EC" w:rsidP="00AB44C2">
            <w:pPr>
              <w:spacing w:before="0" w:after="0"/>
              <w:ind w:firstLine="181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w tym: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0D5BD4C" w14:textId="77777777" w:rsidR="00E639EC" w:rsidRPr="00632189" w:rsidRDefault="00E639EC" w:rsidP="00AB44C2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42CBD9C9" w14:textId="77777777" w:rsidR="00E639EC" w:rsidRPr="00632189" w:rsidRDefault="00E639EC" w:rsidP="00AB44C2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216ED14F" w14:textId="77777777" w:rsidR="00E639EC" w:rsidRPr="00632189" w:rsidRDefault="00E639EC" w:rsidP="00AB44C2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</w:tr>
      <w:tr w:rsidR="00E639EC" w:rsidRPr="00632189" w14:paraId="57EE69D5" w14:textId="77777777" w:rsidTr="00AB44C2">
        <w:trPr>
          <w:trHeight w:hRule="exact" w:val="369"/>
        </w:trPr>
        <w:tc>
          <w:tcPr>
            <w:tcW w:w="3628" w:type="dxa"/>
            <w:shd w:val="clear" w:color="auto" w:fill="auto"/>
            <w:vAlign w:val="center"/>
            <w:hideMark/>
          </w:tcPr>
          <w:p w14:paraId="179AA195" w14:textId="77777777" w:rsidR="00E639EC" w:rsidRPr="00632189" w:rsidRDefault="00E639EC" w:rsidP="00AB44C2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Pojazdy samochodowe, motocykle, części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2358A3A" w14:textId="0CA9EAB2" w:rsidR="00E639EC" w:rsidRPr="00632189" w:rsidRDefault="004445DC" w:rsidP="00AB44C2">
            <w:pPr>
              <w:tabs>
                <w:tab w:val="left" w:pos="674"/>
              </w:tabs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99,3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B049647" w14:textId="7DDE711B" w:rsidR="00E639EC" w:rsidRPr="00632189" w:rsidRDefault="004445DC" w:rsidP="00AB44C2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103,7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A061F5F" w14:textId="30A2BB31" w:rsidR="00E639EC" w:rsidRPr="00632189" w:rsidRDefault="00D362D5" w:rsidP="00AB44C2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96,9</w:t>
            </w:r>
          </w:p>
        </w:tc>
      </w:tr>
      <w:tr w:rsidR="00E639EC" w:rsidRPr="00632189" w14:paraId="7EDDEFE4" w14:textId="77777777" w:rsidTr="00AB44C2">
        <w:trPr>
          <w:trHeight w:hRule="exact" w:val="369"/>
        </w:trPr>
        <w:tc>
          <w:tcPr>
            <w:tcW w:w="3628" w:type="dxa"/>
            <w:shd w:val="clear" w:color="auto" w:fill="auto"/>
            <w:vAlign w:val="center"/>
            <w:hideMark/>
          </w:tcPr>
          <w:p w14:paraId="705F06FD" w14:textId="77777777" w:rsidR="00E639EC" w:rsidRPr="00632189" w:rsidRDefault="00E639EC" w:rsidP="00AB44C2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Paliwa stałe, ciekłe i gazowe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89C065C" w14:textId="7B4E9849" w:rsidR="00E639EC" w:rsidRPr="00632189" w:rsidRDefault="004445DC" w:rsidP="00AB44C2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103,9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4ACA101" w14:textId="5F42676A" w:rsidR="00E639EC" w:rsidRPr="00632189" w:rsidRDefault="004445DC" w:rsidP="00AB44C2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120,4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DA99C4C" w14:textId="4A325E84" w:rsidR="00E639EC" w:rsidRPr="00632189" w:rsidRDefault="00D362D5" w:rsidP="00AB44C2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136,8</w:t>
            </w:r>
          </w:p>
        </w:tc>
      </w:tr>
      <w:tr w:rsidR="00E639EC" w:rsidRPr="00632189" w14:paraId="79C2026C" w14:textId="77777777" w:rsidTr="00AB44C2">
        <w:trPr>
          <w:trHeight w:hRule="exact" w:val="369"/>
        </w:trPr>
        <w:tc>
          <w:tcPr>
            <w:tcW w:w="3628" w:type="dxa"/>
            <w:shd w:val="clear" w:color="auto" w:fill="auto"/>
            <w:vAlign w:val="center"/>
            <w:hideMark/>
          </w:tcPr>
          <w:p w14:paraId="2348E754" w14:textId="77777777" w:rsidR="00E639EC" w:rsidRPr="00632189" w:rsidRDefault="00E639EC" w:rsidP="00AB44C2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Żywność, napoje i wyroby tytoniowe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EDF51C4" w14:textId="39A11B18" w:rsidR="00E639EC" w:rsidRPr="00632189" w:rsidRDefault="004445DC" w:rsidP="00AB44C2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104,3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8509449" w14:textId="0E378F1E" w:rsidR="00E639EC" w:rsidRPr="00632189" w:rsidRDefault="004445DC" w:rsidP="00AB44C2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122,5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6558451" w14:textId="4EBD9DCB" w:rsidR="00E639EC" w:rsidRPr="00632189" w:rsidRDefault="00D362D5" w:rsidP="00AB44C2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119,3</w:t>
            </w:r>
          </w:p>
        </w:tc>
      </w:tr>
      <w:tr w:rsidR="00E639EC" w:rsidRPr="00632189" w14:paraId="4C4F92A0" w14:textId="77777777" w:rsidTr="00AB44C2">
        <w:trPr>
          <w:trHeight w:hRule="exact" w:val="567"/>
        </w:trPr>
        <w:tc>
          <w:tcPr>
            <w:tcW w:w="3628" w:type="dxa"/>
            <w:shd w:val="clear" w:color="auto" w:fill="auto"/>
            <w:vAlign w:val="center"/>
            <w:hideMark/>
          </w:tcPr>
          <w:p w14:paraId="22E3D1C3" w14:textId="77777777" w:rsidR="00E639EC" w:rsidRPr="00632189" w:rsidRDefault="00E639EC" w:rsidP="00AB44C2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Pozostała sprzedaż detaliczna </w:t>
            </w:r>
          </w:p>
          <w:p w14:paraId="18F2E84E" w14:textId="77777777" w:rsidR="00E639EC" w:rsidRPr="00632189" w:rsidRDefault="00E639EC" w:rsidP="00AB44C2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w niewyspecjalizowanych sklepach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9C6B03C" w14:textId="77777777" w:rsidR="00E639EC" w:rsidRPr="00632189" w:rsidRDefault="00E639EC" w:rsidP="00AB44C2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663B49B" w14:textId="77777777" w:rsidR="00E639EC" w:rsidRPr="00632189" w:rsidRDefault="00E639EC" w:rsidP="00AB44C2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A146ABD" w14:textId="77777777" w:rsidR="00E639EC" w:rsidRPr="00632189" w:rsidRDefault="00E639EC" w:rsidP="00AB44C2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</w:tr>
      <w:tr w:rsidR="00E639EC" w:rsidRPr="00632189" w14:paraId="6DAD484E" w14:textId="77777777" w:rsidTr="00AB44C2">
        <w:trPr>
          <w:trHeight w:hRule="exact" w:val="369"/>
        </w:trPr>
        <w:tc>
          <w:tcPr>
            <w:tcW w:w="3628" w:type="dxa"/>
            <w:shd w:val="clear" w:color="auto" w:fill="auto"/>
            <w:vAlign w:val="center"/>
            <w:hideMark/>
          </w:tcPr>
          <w:p w14:paraId="23B8E648" w14:textId="77777777" w:rsidR="00E639EC" w:rsidRPr="00632189" w:rsidRDefault="00E639EC" w:rsidP="00AB44C2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Farmaceutyki, kosmetyki, sprzęt ortopedyczny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767300D" w14:textId="6CE5555F" w:rsidR="00E639EC" w:rsidRPr="00632189" w:rsidRDefault="004445DC" w:rsidP="00AB44C2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101,6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CAB18AC" w14:textId="47066E29" w:rsidR="00E639EC" w:rsidRPr="00632189" w:rsidRDefault="004445DC" w:rsidP="00AB44C2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116,9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ADE4FEE" w14:textId="52E7B1BD" w:rsidR="00E639EC" w:rsidRPr="00632189" w:rsidRDefault="00D362D5" w:rsidP="00AB44C2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118,0</w:t>
            </w:r>
          </w:p>
        </w:tc>
      </w:tr>
      <w:tr w:rsidR="00E639EC" w:rsidRPr="00632189" w14:paraId="01E605FF" w14:textId="77777777" w:rsidTr="00AB44C2">
        <w:trPr>
          <w:trHeight w:hRule="exact" w:val="369"/>
        </w:trPr>
        <w:tc>
          <w:tcPr>
            <w:tcW w:w="3628" w:type="dxa"/>
            <w:shd w:val="clear" w:color="auto" w:fill="auto"/>
            <w:vAlign w:val="center"/>
            <w:hideMark/>
          </w:tcPr>
          <w:p w14:paraId="2BBBD970" w14:textId="77777777" w:rsidR="00E639EC" w:rsidRPr="00632189" w:rsidRDefault="00E639EC" w:rsidP="00AB44C2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Tekstylia, odzież, obuwie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0917653" w14:textId="64AA5600" w:rsidR="00E639EC" w:rsidRPr="00632189" w:rsidRDefault="004445DC" w:rsidP="00AB44C2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100,7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77549C9" w14:textId="58CA047D" w:rsidR="00E639EC" w:rsidRPr="00632189" w:rsidRDefault="004445DC" w:rsidP="00AB44C2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122,8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99C729E" w14:textId="27FED015" w:rsidR="00E639EC" w:rsidRPr="00632189" w:rsidRDefault="00D362D5" w:rsidP="00AB44C2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129,6</w:t>
            </w:r>
          </w:p>
        </w:tc>
      </w:tr>
      <w:tr w:rsidR="00E639EC" w:rsidRPr="00632189" w14:paraId="7438E1E2" w14:textId="77777777" w:rsidTr="00AB44C2">
        <w:trPr>
          <w:trHeight w:hRule="exact" w:val="369"/>
        </w:trPr>
        <w:tc>
          <w:tcPr>
            <w:tcW w:w="3628" w:type="dxa"/>
            <w:shd w:val="clear" w:color="auto" w:fill="auto"/>
            <w:vAlign w:val="center"/>
            <w:hideMark/>
          </w:tcPr>
          <w:p w14:paraId="7080BF02" w14:textId="77777777" w:rsidR="00E639EC" w:rsidRPr="00632189" w:rsidRDefault="00E639EC" w:rsidP="00AB44C2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Meble, </w:t>
            </w:r>
            <w:proofErr w:type="spellStart"/>
            <w:r w:rsidRPr="00632189">
              <w:rPr>
                <w:rFonts w:cs="Arial"/>
                <w:color w:val="000000"/>
                <w:sz w:val="16"/>
                <w:szCs w:val="16"/>
              </w:rPr>
              <w:t>rtv</w:t>
            </w:r>
            <w:proofErr w:type="spellEnd"/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632189">
              <w:rPr>
                <w:rFonts w:cs="Arial"/>
                <w:color w:val="000000"/>
                <w:sz w:val="16"/>
                <w:szCs w:val="16"/>
              </w:rPr>
              <w:t>agd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14:paraId="162C927D" w14:textId="31701CD4" w:rsidR="00E639EC" w:rsidRPr="00632189" w:rsidRDefault="004445DC" w:rsidP="00AB44C2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99,1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6FC7909" w14:textId="7CA3FAC2" w:rsidR="00E639EC" w:rsidRPr="00632189" w:rsidRDefault="004445DC" w:rsidP="00AB44C2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106,7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EBC2DE0" w14:textId="2C674667" w:rsidR="00E639EC" w:rsidRPr="00632189" w:rsidRDefault="00D362D5" w:rsidP="00AB44C2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111,3</w:t>
            </w:r>
          </w:p>
        </w:tc>
      </w:tr>
      <w:tr w:rsidR="00E639EC" w:rsidRPr="00632189" w14:paraId="5AB8CD85" w14:textId="77777777" w:rsidTr="00AB44C2">
        <w:trPr>
          <w:trHeight w:hRule="exact" w:val="567"/>
        </w:trPr>
        <w:tc>
          <w:tcPr>
            <w:tcW w:w="3628" w:type="dxa"/>
            <w:shd w:val="clear" w:color="auto" w:fill="auto"/>
            <w:vAlign w:val="center"/>
            <w:hideMark/>
          </w:tcPr>
          <w:p w14:paraId="453E9070" w14:textId="77777777" w:rsidR="00E639EC" w:rsidRPr="00632189" w:rsidRDefault="00E639EC" w:rsidP="00AB44C2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Prasa, książki, pozostała sprzedaż </w:t>
            </w:r>
          </w:p>
          <w:p w14:paraId="0C3803EA" w14:textId="77777777" w:rsidR="00E639EC" w:rsidRPr="00632189" w:rsidRDefault="00E639EC" w:rsidP="00AB44C2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 w wyspecjalizowanych sklepach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BFAD8B6" w14:textId="01C2487E" w:rsidR="00E639EC" w:rsidRPr="00632189" w:rsidRDefault="00D362D5" w:rsidP="00AB44C2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92,5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center"/>
          </w:tcPr>
          <w:p w14:paraId="41589A81" w14:textId="0348911C" w:rsidR="00E639EC" w:rsidRPr="00632189" w:rsidRDefault="004445DC" w:rsidP="00AB44C2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106,0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F2C1F46" w14:textId="2CBC1FA9" w:rsidR="00E639EC" w:rsidRPr="00632189" w:rsidRDefault="00D362D5" w:rsidP="00AB44C2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113,6</w:t>
            </w:r>
          </w:p>
        </w:tc>
      </w:tr>
      <w:tr w:rsidR="00E639EC" w:rsidRPr="00632189" w14:paraId="1FDEC1FD" w14:textId="77777777" w:rsidTr="00AB44C2">
        <w:trPr>
          <w:trHeight w:hRule="exact" w:val="369"/>
        </w:trPr>
        <w:tc>
          <w:tcPr>
            <w:tcW w:w="3628" w:type="dxa"/>
            <w:tcBorders>
              <w:bottom w:val="nil"/>
            </w:tcBorders>
            <w:shd w:val="clear" w:color="auto" w:fill="auto"/>
            <w:vAlign w:val="center"/>
            <w:hideMark/>
          </w:tcPr>
          <w:p w14:paraId="7EB1425A" w14:textId="77777777" w:rsidR="00E639EC" w:rsidRPr="00632189" w:rsidRDefault="00E639EC" w:rsidP="00AB44C2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Pozostałe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center"/>
          </w:tcPr>
          <w:p w14:paraId="714B6B22" w14:textId="49DB37F9" w:rsidR="00E639EC" w:rsidRPr="00632189" w:rsidRDefault="00D362D5" w:rsidP="00AB44C2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96,9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center"/>
          </w:tcPr>
          <w:p w14:paraId="7559DBAD" w14:textId="47F340D1" w:rsidR="00E639EC" w:rsidRPr="00632189" w:rsidRDefault="004445DC" w:rsidP="00AB44C2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118,9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center"/>
          </w:tcPr>
          <w:p w14:paraId="134D8472" w14:textId="75F850C0" w:rsidR="00E639EC" w:rsidRPr="00632189" w:rsidRDefault="00D362D5" w:rsidP="00AB44C2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125,3</w:t>
            </w:r>
          </w:p>
        </w:tc>
      </w:tr>
    </w:tbl>
    <w:p w14:paraId="794734E8" w14:textId="15658229" w:rsidR="00632189" w:rsidRDefault="00EF50AE" w:rsidP="00917013">
      <w:pPr>
        <w:rPr>
          <w:color w:val="000000" w:themeColor="text1"/>
          <w:sz w:val="16"/>
          <w:szCs w:val="16"/>
        </w:rPr>
      </w:pPr>
      <w:r w:rsidRPr="00917013">
        <w:rPr>
          <w:sz w:val="16"/>
          <w:szCs w:val="16"/>
          <w:lang w:eastAsia="pl-PL"/>
        </w:rPr>
        <w:t>(.) Zupełny b</w:t>
      </w:r>
      <w:r w:rsidRPr="00917013">
        <w:rPr>
          <w:color w:val="000000" w:themeColor="text1"/>
          <w:sz w:val="16"/>
          <w:szCs w:val="16"/>
        </w:rPr>
        <w:t xml:space="preserve">rak informacji, konieczność zachowania tajemnicy statystycznej lub wypełnienie pozycji jest </w:t>
      </w:r>
      <w:r w:rsidR="00114F51">
        <w:rPr>
          <w:color w:val="000000" w:themeColor="text1"/>
          <w:sz w:val="16"/>
          <w:szCs w:val="16"/>
        </w:rPr>
        <w:br/>
      </w:r>
      <w:r w:rsidRPr="00917013">
        <w:rPr>
          <w:color w:val="000000" w:themeColor="text1"/>
          <w:sz w:val="16"/>
          <w:szCs w:val="16"/>
        </w:rPr>
        <w:t>niemożliwe albo niecelowe</w:t>
      </w:r>
    </w:p>
    <w:p w14:paraId="30284480" w14:textId="4B967641" w:rsidR="00994335" w:rsidRDefault="00994335" w:rsidP="00215931">
      <w:pPr>
        <w:ind w:left="851" w:hanging="851"/>
        <w:rPr>
          <w:rFonts w:ascii="Fira Sans SemiBold" w:hAnsi="Fira Sans SemiBold"/>
          <w:b/>
          <w:szCs w:val="19"/>
        </w:rPr>
      </w:pPr>
    </w:p>
    <w:p w14:paraId="664385EF" w14:textId="32BE73BB" w:rsidR="00535BA4" w:rsidRDefault="00535BA4" w:rsidP="00215931">
      <w:pPr>
        <w:ind w:left="851" w:hanging="851"/>
        <w:rPr>
          <w:rFonts w:ascii="Fira Sans SemiBold" w:hAnsi="Fira Sans SemiBold"/>
          <w:b/>
          <w:szCs w:val="19"/>
        </w:rPr>
      </w:pPr>
    </w:p>
    <w:p w14:paraId="4F6A9371" w14:textId="77777777" w:rsidR="00E9240B" w:rsidRDefault="00E9240B" w:rsidP="00215931">
      <w:pPr>
        <w:ind w:left="851" w:hanging="851"/>
        <w:rPr>
          <w:rFonts w:ascii="Fira Sans SemiBold" w:hAnsi="Fira Sans SemiBold"/>
          <w:b/>
          <w:szCs w:val="19"/>
        </w:rPr>
      </w:pPr>
    </w:p>
    <w:p w14:paraId="30FFC0EE" w14:textId="2010B4EC" w:rsidR="00993681" w:rsidRDefault="004722F2" w:rsidP="00215931">
      <w:pPr>
        <w:ind w:left="851" w:hanging="851"/>
        <w:rPr>
          <w:b/>
          <w:sz w:val="18"/>
          <w:szCs w:val="18"/>
          <w:lang w:eastAsia="pl-PL"/>
        </w:rPr>
      </w:pPr>
      <w:r w:rsidRPr="005665DE">
        <w:rPr>
          <w:noProof/>
          <w:lang w:eastAsia="pl-PL"/>
        </w:rPr>
        <w:lastRenderedPageBreak/>
        <w:drawing>
          <wp:anchor distT="0" distB="0" distL="114300" distR="114300" simplePos="0" relativeHeight="251764736" behindDoc="0" locked="0" layoutInCell="1" allowOverlap="1" wp14:anchorId="5F2FC715" wp14:editId="2F5E2BDD">
            <wp:simplePos x="0" y="0"/>
            <wp:positionH relativeFrom="margin">
              <wp:align>left</wp:align>
            </wp:positionH>
            <wp:positionV relativeFrom="margin">
              <wp:posOffset>538480</wp:posOffset>
            </wp:positionV>
            <wp:extent cx="5038725" cy="2615565"/>
            <wp:effectExtent l="0" t="0" r="9525" b="0"/>
            <wp:wrapSquare wrapText="bothSides"/>
            <wp:docPr id="19" name="Wykres 19" descr="Wykres 2. Sprzedaż detaliczna towarów w październiku 2022 r. według rodzajów działalności przedsiębiorstwa (ceny stałe) -analogiczny okres roku poprzedniego=10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15931" w:rsidRPr="00270CA1">
        <w:rPr>
          <w:b/>
          <w:sz w:val="18"/>
          <w:szCs w:val="18"/>
        </w:rPr>
        <w:t>Wykres 2.</w:t>
      </w:r>
      <w:r w:rsidR="00215931" w:rsidRPr="00270CA1">
        <w:rPr>
          <w:b/>
          <w:sz w:val="18"/>
          <w:szCs w:val="18"/>
          <w:shd w:val="clear" w:color="auto" w:fill="FFFFFF"/>
        </w:rPr>
        <w:t xml:space="preserve"> Sprzedaż detaliczna towarów w </w:t>
      </w:r>
      <w:r w:rsidR="002B7A38">
        <w:rPr>
          <w:b/>
          <w:sz w:val="18"/>
          <w:szCs w:val="18"/>
          <w:shd w:val="clear" w:color="auto" w:fill="FFFFFF"/>
        </w:rPr>
        <w:t>październiku</w:t>
      </w:r>
      <w:r w:rsidR="00215931" w:rsidRPr="00270CA1">
        <w:rPr>
          <w:b/>
          <w:sz w:val="18"/>
          <w:szCs w:val="18"/>
          <w:shd w:val="clear" w:color="auto" w:fill="FFFFFF"/>
        </w:rPr>
        <w:t xml:space="preserve"> 2022 r. według rodzajów działalności przedsiębiorstwa (ceny stałe) – analogiczny okres roku poprzedniego=100</w:t>
      </w:r>
    </w:p>
    <w:p w14:paraId="31EB7324" w14:textId="5265E2E0" w:rsidR="00DA331D" w:rsidRDefault="00331AE8" w:rsidP="00DA331D">
      <w:pPr>
        <w:pStyle w:val="Nagwek1"/>
        <w:rPr>
          <w:rFonts w:ascii="Fira Sans" w:hAnsi="Fira Sans"/>
          <w:b/>
          <w:szCs w:val="19"/>
        </w:rPr>
      </w:pPr>
      <w:r w:rsidRPr="00823593">
        <w:rPr>
          <w:rFonts w:ascii="Fira Sans" w:hAnsi="Fira Sans"/>
          <w:b/>
          <w:noProof/>
          <w:spacing w:val="-2"/>
          <w:szCs w:val="19"/>
        </w:rPr>
        <mc:AlternateContent>
          <mc:Choice Requires="wps">
            <w:drawing>
              <wp:anchor distT="45720" distB="45720" distL="114300" distR="114300" simplePos="0" relativeHeight="251750400" behindDoc="1" locked="0" layoutInCell="1" allowOverlap="1" wp14:anchorId="1330DF10" wp14:editId="5B7E08BF">
                <wp:simplePos x="0" y="0"/>
                <wp:positionH relativeFrom="column">
                  <wp:posOffset>5253355</wp:posOffset>
                </wp:positionH>
                <wp:positionV relativeFrom="page">
                  <wp:posOffset>4089400</wp:posOffset>
                </wp:positionV>
                <wp:extent cx="1784350" cy="1035685"/>
                <wp:effectExtent l="0" t="0" r="0" b="0"/>
                <wp:wrapTight wrapText="bothSides">
                  <wp:wrapPolygon edited="0">
                    <wp:start x="692" y="0"/>
                    <wp:lineTo x="692" y="21057"/>
                    <wp:lineTo x="20754" y="21057"/>
                    <wp:lineTo x="20754" y="0"/>
                    <wp:lineTo x="692" y="0"/>
                  </wp:wrapPolygon>
                </wp:wrapTight>
                <wp:docPr id="13" name="Pole tekstowe 13" descr="W październiku 2022 r. odnotowano spadek sprzedaży detalicznej wyrównanej sezonowo o 1,3% w porównaniu z poprzednim miesiącem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84350" cy="10356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82A774" w14:textId="7A418ACC" w:rsidR="00216634" w:rsidRPr="00E95B8E" w:rsidRDefault="00870F14" w:rsidP="00216634">
                            <w:pPr>
                              <w:pStyle w:val="tekstzboku"/>
                              <w:rPr>
                                <w:bCs w:val="0"/>
                              </w:rPr>
                            </w:pPr>
                            <w:r>
                              <w:t>W</w:t>
                            </w:r>
                            <w:r w:rsidR="000F4C41">
                              <w:t xml:space="preserve"> </w:t>
                            </w:r>
                            <w:r w:rsidR="002F0222">
                              <w:t>październiku</w:t>
                            </w:r>
                            <w:r w:rsidR="00681E94">
                              <w:t xml:space="preserve"> </w:t>
                            </w:r>
                            <w:r>
                              <w:t>202</w:t>
                            </w:r>
                            <w:r w:rsidR="0039542E">
                              <w:t>2</w:t>
                            </w:r>
                            <w:r>
                              <w:t xml:space="preserve"> r. odnotowano </w:t>
                            </w:r>
                            <w:r w:rsidR="002F0222">
                              <w:t>spadek</w:t>
                            </w:r>
                            <w:r w:rsidR="0039542E">
                              <w:t xml:space="preserve"> </w:t>
                            </w:r>
                            <w:r>
                              <w:t>sprzedaży detalicznej wyrównanej sezonowo o</w:t>
                            </w:r>
                            <w:r w:rsidR="00242C2A">
                              <w:t xml:space="preserve"> </w:t>
                            </w:r>
                            <w:r w:rsidR="002F0222">
                              <w:t>1</w:t>
                            </w:r>
                            <w:r>
                              <w:t>,</w:t>
                            </w:r>
                            <w:r w:rsidR="002F0222">
                              <w:t>3</w:t>
                            </w:r>
                            <w:r>
                              <w:t>% w porównaniu z</w:t>
                            </w:r>
                            <w:r w:rsidR="005C1D67">
                              <w:t> </w:t>
                            </w:r>
                            <w:r>
                              <w:t>poprzednim miesiącem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330DF10" id="Pole tekstowe 13" o:spid="_x0000_s1028" type="#_x0000_t202" alt="W październiku 2022 r. odnotowano spadek sprzedaży detalicznej wyrównanej sezonowo o 1,3% w porównaniu z poprzednim miesiącem" style="position:absolute;margin-left:413.65pt;margin-top:322pt;width:140.5pt;height:81.55pt;z-index:-2515660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7JcqeQIAAIwEAAAOAAAAZHJzL2Uyb0RvYy54bWysVFFv0zAQfkfiP5ws8QZNm7ZbVy2dxgYI&#10;acCkgXh2bacxjX3Bdpe07/wi3hBvsP/F2elGBW+IPDh3Od93d9/d5fSsMzXcKuc12oKNBkMGygqU&#10;2q4K9uH9y2czBj5wK3mNVhVsqzw7Wzx+dNo2c5VjhbVUDgjE+nnbFKwKoZlnmReVMtwPsFGWjCU6&#10;wwOpbpVJx1tCN3WWD4dHWYtONg6F8p6+XvZGtkj4ZalEeFeWXgWoC0a5hXS6dC7jmS1O+XzleFNp&#10;sU+D/0MWhmtLQR+gLnngsHH6LyijhUOPZRgINBmWpRYq1UDVjIZ/VHNT8UalWogc3zzQ5P8frHh7&#10;e+1AS+rdmIHlhnp0jbWCoNY+YKsgfpfKCyLtIzT87pvcaeWsXm8gH+Y5uAGgtEh3uUXwDZdqTS+3&#10;U5Lffd+Sb+C1FjurPkG7dT++tpZH2asdWmwREEZPx0+ghQb3Vr2BHWkJw2oDRiuvf34RysR+tY2f&#10;U9o3DSUeuufYUe6Je99coVh7sHhRcbtS585hWykuia9R9MwOXHscH0GW7RuUVDffBExAXelMbCa1&#10;Bwid5mb7MCuqCyBiyOPZZDwlkyDbaDieHs2mKQaf37s3zodXCg1EoWCOhjHB89srH2I6fH5/JUaz&#10;+FLXdRrI2kJbsJNpPk0OBxajA+1LrU3BZsP49BMcq3xhZXIOXNe9TAFquy87VtrXHLpllzqe37O5&#10;RLklHhz260HrTEKFbsegpdUomP+84U4xqF9b4vJkNJnEXUrKZHqck+IOLctDC7eCoAoWGPTiRUj7&#10;15d8TpyXOrERm9Nnsk+ZRj6RtF/PuFOHerr1+yey+AUAAP//AwBQSwMEFAAGAAgAAAAhAAR0KiHf&#10;AAAADAEAAA8AAABkcnMvZG93bnJldi54bWxMj81OwzAQhO9IfQdrkbhROyW0IcSpEIgrFeVH4ubG&#10;2yRqvI5itwlv3+0JjjvzaXamWE+uEyccQutJQzJXIJAqb1uqNXx+vN5mIEI0ZE3nCTX8YoB1Obsq&#10;TG79SO942sZacAiF3GhoYuxzKUPVoDNh7nsk9vZ+cCbyOdTSDmbkcNfJhVJL6UxL/KExPT43WB22&#10;R6fh623/852qTf3i7vvRT0qSe5Ba31xPT48gIk7xD4ZLfa4OJXfa+SPZIDoN2WJ1x6iGZZryqAuR&#10;qIylHXtqlYAsC/l/RHkGAAD//wMAUEsBAi0AFAAGAAgAAAAhALaDOJL+AAAA4QEAABMAAAAAAAAA&#10;AAAAAAAAAAAAAFtDb250ZW50X1R5cGVzXS54bWxQSwECLQAUAAYACAAAACEAOP0h/9YAAACUAQAA&#10;CwAAAAAAAAAAAAAAAAAvAQAAX3JlbHMvLnJlbHNQSwECLQAUAAYACAAAACEAl+yXKnkCAACMBAAA&#10;DgAAAAAAAAAAAAAAAAAuAgAAZHJzL2Uyb0RvYy54bWxQSwECLQAUAAYACAAAACEABHQqId8AAAAM&#10;AQAADwAAAAAAAAAAAAAAAADTBAAAZHJzL2Rvd25yZXYueG1sUEsFBgAAAAAEAAQA8wAAAN8FAAAA&#10;AA==&#10;" filled="f" stroked="f">
                <v:textbox>
                  <w:txbxContent>
                    <w:p w14:paraId="6F82A774" w14:textId="7A418ACC" w:rsidR="00216634" w:rsidRPr="00E95B8E" w:rsidRDefault="00870F14" w:rsidP="00216634">
                      <w:pPr>
                        <w:pStyle w:val="tekstzboku"/>
                        <w:rPr>
                          <w:bCs w:val="0"/>
                        </w:rPr>
                      </w:pPr>
                      <w:r>
                        <w:t>W</w:t>
                      </w:r>
                      <w:r w:rsidR="000F4C41">
                        <w:t xml:space="preserve"> </w:t>
                      </w:r>
                      <w:r w:rsidR="002F0222">
                        <w:t>październiku</w:t>
                      </w:r>
                      <w:r w:rsidR="00681E94">
                        <w:t xml:space="preserve"> </w:t>
                      </w:r>
                      <w:r>
                        <w:t>202</w:t>
                      </w:r>
                      <w:r w:rsidR="0039542E">
                        <w:t>2</w:t>
                      </w:r>
                      <w:r>
                        <w:t xml:space="preserve"> r. odnotowano </w:t>
                      </w:r>
                      <w:r w:rsidR="002F0222">
                        <w:t>spadek</w:t>
                      </w:r>
                      <w:r w:rsidR="0039542E">
                        <w:t xml:space="preserve"> </w:t>
                      </w:r>
                      <w:r>
                        <w:t>sprzedaży detalicznej wyrównanej sezonowo o</w:t>
                      </w:r>
                      <w:r w:rsidR="00242C2A">
                        <w:t xml:space="preserve"> </w:t>
                      </w:r>
                      <w:r w:rsidR="002F0222">
                        <w:t>1</w:t>
                      </w:r>
                      <w:r>
                        <w:t>,</w:t>
                      </w:r>
                      <w:r w:rsidR="002F0222">
                        <w:t>3</w:t>
                      </w:r>
                      <w:r>
                        <w:t>% w porównaniu z</w:t>
                      </w:r>
                      <w:r w:rsidR="005C1D67">
                        <w:t> </w:t>
                      </w:r>
                      <w:r>
                        <w:t>poprzednim miesiącem</w:t>
                      </w:r>
                    </w:p>
                  </w:txbxContent>
                </v:textbox>
                <w10:wrap type="tight" anchory="page"/>
              </v:shape>
            </w:pict>
          </mc:Fallback>
        </mc:AlternateContent>
      </w:r>
      <w:r w:rsidR="00C85C36">
        <w:rPr>
          <w:rFonts w:ascii="Fira Sans" w:hAnsi="Fira Sans"/>
          <w:b/>
          <w:szCs w:val="19"/>
        </w:rPr>
        <w:t>Sprzedaż detaliczna wyrównana sezonowo</w:t>
      </w:r>
    </w:p>
    <w:p w14:paraId="4246FEBB" w14:textId="4BBD1448" w:rsidR="00C85C36" w:rsidRPr="00681E94" w:rsidRDefault="00C85C36" w:rsidP="00C85C36">
      <w:pPr>
        <w:spacing w:before="240"/>
        <w:rPr>
          <w:b/>
          <w:spacing w:val="-2"/>
          <w:sz w:val="18"/>
          <w:shd w:val="clear" w:color="auto" w:fill="FFFFFF"/>
        </w:rPr>
      </w:pPr>
      <w:r w:rsidRPr="00681E94">
        <w:rPr>
          <w:rFonts w:cs="Arial"/>
          <w:spacing w:val="-2"/>
          <w:szCs w:val="19"/>
        </w:rPr>
        <w:t>Po wyeliminowaniu wpływu czynników o charakterze sezonowym sprzedaż detaliczna w cenach stałych w</w:t>
      </w:r>
      <w:r w:rsidR="00736C10">
        <w:rPr>
          <w:rFonts w:cs="Arial"/>
          <w:spacing w:val="-2"/>
          <w:szCs w:val="19"/>
        </w:rPr>
        <w:t xml:space="preserve"> październiku </w:t>
      </w:r>
      <w:r w:rsidRPr="00681E94">
        <w:rPr>
          <w:rFonts w:cs="Arial"/>
          <w:spacing w:val="-2"/>
          <w:szCs w:val="19"/>
        </w:rPr>
        <w:t>202</w:t>
      </w:r>
      <w:r w:rsidR="0039542E" w:rsidRPr="00681E94">
        <w:rPr>
          <w:rFonts w:cs="Arial"/>
          <w:spacing w:val="-2"/>
          <w:szCs w:val="19"/>
        </w:rPr>
        <w:t>2</w:t>
      </w:r>
      <w:r w:rsidRPr="00681E94">
        <w:rPr>
          <w:rFonts w:cs="Arial"/>
          <w:spacing w:val="-2"/>
          <w:szCs w:val="19"/>
        </w:rPr>
        <w:t xml:space="preserve"> r. była o </w:t>
      </w:r>
      <w:r w:rsidR="0097162E">
        <w:rPr>
          <w:rFonts w:cs="Arial"/>
          <w:spacing w:val="-2"/>
          <w:szCs w:val="19"/>
        </w:rPr>
        <w:t>1</w:t>
      </w:r>
      <w:r w:rsidRPr="00681E94">
        <w:rPr>
          <w:rFonts w:cs="Arial"/>
          <w:spacing w:val="-2"/>
          <w:szCs w:val="19"/>
        </w:rPr>
        <w:t>,</w:t>
      </w:r>
      <w:r w:rsidR="0097162E">
        <w:rPr>
          <w:rFonts w:cs="Arial"/>
          <w:spacing w:val="-2"/>
          <w:szCs w:val="19"/>
        </w:rPr>
        <w:t>3</w:t>
      </w:r>
      <w:r w:rsidRPr="00681E94">
        <w:rPr>
          <w:rFonts w:cs="Arial"/>
          <w:spacing w:val="-2"/>
          <w:szCs w:val="19"/>
        </w:rPr>
        <w:t xml:space="preserve">% </w:t>
      </w:r>
      <w:r w:rsidR="0097162E">
        <w:rPr>
          <w:rFonts w:cs="Arial"/>
          <w:spacing w:val="-2"/>
          <w:szCs w:val="19"/>
        </w:rPr>
        <w:t>ni</w:t>
      </w:r>
      <w:r w:rsidRPr="00681E94">
        <w:rPr>
          <w:rFonts w:cs="Arial"/>
          <w:spacing w:val="-2"/>
          <w:szCs w:val="19"/>
        </w:rPr>
        <w:t>ższa w porównaniu z</w:t>
      </w:r>
      <w:r w:rsidR="00BC10B5" w:rsidRPr="00681E94">
        <w:rPr>
          <w:rFonts w:cs="Arial"/>
          <w:spacing w:val="-2"/>
          <w:szCs w:val="19"/>
        </w:rPr>
        <w:t xml:space="preserve"> </w:t>
      </w:r>
      <w:r w:rsidR="0097162E">
        <w:rPr>
          <w:rFonts w:cs="Arial"/>
          <w:spacing w:val="-2"/>
          <w:szCs w:val="19"/>
        </w:rPr>
        <w:t>wrześniem</w:t>
      </w:r>
      <w:r w:rsidRPr="00681E94">
        <w:rPr>
          <w:rFonts w:cs="Arial"/>
          <w:spacing w:val="-2"/>
          <w:szCs w:val="19"/>
        </w:rPr>
        <w:t xml:space="preserve"> </w:t>
      </w:r>
      <w:r w:rsidR="00E7285D" w:rsidRPr="00681E94">
        <w:rPr>
          <w:rFonts w:cs="Arial"/>
          <w:spacing w:val="-2"/>
          <w:szCs w:val="19"/>
        </w:rPr>
        <w:t>b</w:t>
      </w:r>
      <w:r w:rsidRPr="00681E94">
        <w:rPr>
          <w:rFonts w:cs="Arial"/>
          <w:spacing w:val="-2"/>
          <w:szCs w:val="19"/>
        </w:rPr>
        <w:t>r.</w:t>
      </w:r>
      <w:r w:rsidRPr="00681E94">
        <w:rPr>
          <w:rFonts w:asciiTheme="majorHAnsi" w:hAnsiTheme="majorHAnsi"/>
          <w:noProof/>
          <w:spacing w:val="-2"/>
          <w:sz w:val="18"/>
          <w:lang w:eastAsia="pl-PL"/>
        </w:rPr>
        <w:t xml:space="preserve"> </w:t>
      </w:r>
    </w:p>
    <w:p w14:paraId="4A83F9B8" w14:textId="4750BC4F" w:rsidR="000D7269" w:rsidRPr="00270CA1" w:rsidRDefault="00CD1574" w:rsidP="00E966BF">
      <w:pPr>
        <w:pStyle w:val="Tytuwykresu0"/>
        <w:rPr>
          <w:rFonts w:ascii="Fira Sans" w:hAnsi="Fira Sans"/>
          <w:sz w:val="18"/>
          <w:szCs w:val="18"/>
        </w:rPr>
      </w:pPr>
      <w:r>
        <w:drawing>
          <wp:anchor distT="0" distB="0" distL="114300" distR="114300" simplePos="0" relativeHeight="251762688" behindDoc="1" locked="0" layoutInCell="1" allowOverlap="1" wp14:anchorId="028DD11F" wp14:editId="7A1FC847">
            <wp:simplePos x="0" y="0"/>
            <wp:positionH relativeFrom="column">
              <wp:posOffset>-133350</wp:posOffset>
            </wp:positionH>
            <wp:positionV relativeFrom="paragraph">
              <wp:posOffset>621030</wp:posOffset>
            </wp:positionV>
            <wp:extent cx="5122545" cy="2315210"/>
            <wp:effectExtent l="0" t="0" r="1905" b="8890"/>
            <wp:wrapTight wrapText="bothSides">
              <wp:wrapPolygon edited="0">
                <wp:start x="0" y="0"/>
                <wp:lineTo x="0" y="21505"/>
                <wp:lineTo x="21528" y="21505"/>
                <wp:lineTo x="21528" y="0"/>
                <wp:lineTo x="0" y="0"/>
              </wp:wrapPolygon>
            </wp:wrapTight>
            <wp:docPr id="1" name="Wykres 1" descr="Wykres 3. Sprzedaż detaliczna - dane wyrównane sezonowo i niewyrównane (ceny stałe) - przeciętna miesięczna 2015=100&#10;Wskaźniki w poszczególnych miesiącach w latach: 2017, 2018, 2019, 2020, 2021, 2022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1DFB9B5-C636-42F1-91EF-A0E94D987F6E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16871" w:rsidRPr="00270CA1">
        <w:rPr>
          <w:rFonts w:ascii="Fira Sans" w:hAnsi="Fira Sans"/>
          <w:sz w:val="18"/>
          <w:szCs w:val="18"/>
        </w:rPr>
        <w:t xml:space="preserve">Wykres </w:t>
      </w:r>
      <w:r w:rsidR="00422620" w:rsidRPr="00270CA1">
        <w:rPr>
          <w:rFonts w:ascii="Fira Sans" w:hAnsi="Fira Sans"/>
          <w:sz w:val="18"/>
          <w:szCs w:val="18"/>
        </w:rPr>
        <w:t>3</w:t>
      </w:r>
      <w:r w:rsidR="00B16871" w:rsidRPr="00270CA1">
        <w:rPr>
          <w:rFonts w:ascii="Fira Sans" w:hAnsi="Fira Sans"/>
          <w:sz w:val="18"/>
          <w:szCs w:val="18"/>
        </w:rPr>
        <w:t xml:space="preserve">. </w:t>
      </w:r>
      <w:r w:rsidR="006A6E42" w:rsidRPr="00270CA1">
        <w:rPr>
          <w:rFonts w:ascii="Fira Sans" w:hAnsi="Fira Sans"/>
          <w:sz w:val="18"/>
          <w:szCs w:val="18"/>
        </w:rPr>
        <w:t>Sprzedaż detaliczna – dane wyrównane sezo</w:t>
      </w:r>
      <w:r w:rsidR="005C1D67" w:rsidRPr="00270CA1">
        <w:rPr>
          <w:rFonts w:ascii="Fira Sans" w:hAnsi="Fira Sans"/>
          <w:sz w:val="18"/>
          <w:szCs w:val="18"/>
        </w:rPr>
        <w:t>n</w:t>
      </w:r>
      <w:r w:rsidR="006A6E42" w:rsidRPr="00270CA1">
        <w:rPr>
          <w:rFonts w:ascii="Fira Sans" w:hAnsi="Fira Sans"/>
          <w:sz w:val="18"/>
          <w:szCs w:val="18"/>
        </w:rPr>
        <w:t>wo i niewyrównane (ceny stałe) –</w:t>
      </w:r>
      <w:r w:rsidR="00B81424" w:rsidRPr="00270CA1">
        <w:rPr>
          <w:rFonts w:ascii="Fira Sans" w:hAnsi="Fira Sans"/>
          <w:sz w:val="18"/>
          <w:szCs w:val="18"/>
        </w:rPr>
        <w:br/>
      </w:r>
      <w:r w:rsidR="00E966BF" w:rsidRPr="00270CA1">
        <w:rPr>
          <w:rFonts w:ascii="Fira Sans" w:hAnsi="Fira Sans"/>
          <w:sz w:val="18"/>
          <w:szCs w:val="18"/>
        </w:rPr>
        <w:t xml:space="preserve"> </w:t>
      </w:r>
      <w:r w:rsidR="00B81424" w:rsidRPr="00270CA1">
        <w:rPr>
          <w:rFonts w:ascii="Fira Sans" w:hAnsi="Fira Sans"/>
          <w:sz w:val="18"/>
          <w:szCs w:val="18"/>
        </w:rPr>
        <w:tab/>
        <w:t xml:space="preserve">   </w:t>
      </w:r>
      <w:r w:rsidR="006A6E42" w:rsidRPr="00270CA1">
        <w:rPr>
          <w:rFonts w:ascii="Fira Sans" w:hAnsi="Fira Sans"/>
          <w:sz w:val="18"/>
          <w:szCs w:val="18"/>
        </w:rPr>
        <w:t>przeciętna miesięczna 2015=</w:t>
      </w:r>
      <w:r w:rsidR="000D7269" w:rsidRPr="00270CA1">
        <w:rPr>
          <w:rFonts w:ascii="Fira Sans" w:hAnsi="Fira Sans"/>
          <w:sz w:val="18"/>
          <w:szCs w:val="18"/>
        </w:rPr>
        <w:t>100</w:t>
      </w:r>
    </w:p>
    <w:p w14:paraId="4809D44B" w14:textId="69B5FA5B" w:rsidR="00694AF0" w:rsidRDefault="00694AF0" w:rsidP="00E76D26">
      <w:pPr>
        <w:rPr>
          <w:sz w:val="18"/>
        </w:rPr>
      </w:pPr>
    </w:p>
    <w:p w14:paraId="25AFCBFF" w14:textId="40F76517" w:rsidR="000D7269" w:rsidRPr="00CD7843" w:rsidRDefault="000D7269" w:rsidP="00E76D26">
      <w:pPr>
        <w:rPr>
          <w:sz w:val="18"/>
          <w14:textOutline w14:w="9525" w14:cap="rnd" w14:cmpd="sng" w14:algn="ctr">
            <w14:noFill/>
            <w14:prstDash w14:val="solid"/>
            <w14:bevel/>
          </w14:textOutline>
        </w:rPr>
      </w:pPr>
    </w:p>
    <w:p w14:paraId="2B0B112D" w14:textId="2A186429" w:rsidR="00163EFF" w:rsidRPr="00163EFF" w:rsidRDefault="00163EFF" w:rsidP="00163EFF">
      <w:r w:rsidRPr="00163EFF">
        <w:t>W publikacji „Biuletyn Statystyczny” w tabl. 1 równocześnie z danymi o sprzedaży detalicznej prezentowane są także dynamiki dla obrotów w handlu detalicznym, które są przekazywane zgodnie z wymogami na potrzeby statystyki europejskiej. Obroty w handlu detalicznym obejmują swoim zakresem pełną zbiorowość podmiotów zaklasyfikowanych wg PKD do działu 47 – „Handel detaliczny z wyłączeniem handlu detalicznego pojazdami samochodowymi”.</w:t>
      </w:r>
    </w:p>
    <w:p w14:paraId="629EB526" w14:textId="16E15375" w:rsidR="00163EFF" w:rsidRPr="00163EFF" w:rsidRDefault="00163EFF" w:rsidP="00163EFF">
      <w:pPr>
        <w:rPr>
          <w:rFonts w:ascii="Calibri" w:hAnsi="Calibri"/>
          <w:sz w:val="22"/>
        </w:rPr>
      </w:pPr>
      <w:r w:rsidRPr="00163EFF">
        <w:t xml:space="preserve">W przypadku cytowania danych Głównego Urzędu Statystycznego prosimy o zamieszczenie informacji: „Źródło danych GUS”, a w przypadku publikowania obliczeń dokonanych na danych publikowanych przez GUS prosimy o zamieszczenie informacji: „Opracowanie własne na podstawie danych GUS”. </w:t>
      </w:r>
    </w:p>
    <w:p w14:paraId="3C222B0C" w14:textId="77777777" w:rsidR="00DA331D" w:rsidRPr="00001C5B" w:rsidRDefault="00DA331D" w:rsidP="00DA331D">
      <w:pPr>
        <w:spacing w:before="360"/>
        <w:rPr>
          <w:sz w:val="18"/>
        </w:rPr>
        <w:sectPr w:rsidR="00DA331D" w:rsidRPr="00001C5B" w:rsidSect="003B18B6">
          <w:headerReference w:type="default" r:id="rId13"/>
          <w:footerReference w:type="default" r:id="rId14"/>
          <w:headerReference w:type="first" r:id="rId15"/>
          <w:footerReference w:type="first" r:id="rId16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</w:p>
    <w:tbl>
      <w:tblPr>
        <w:tblStyle w:val="Tabela-Siatka"/>
        <w:tblW w:w="9853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4927"/>
      </w:tblGrid>
      <w:tr w:rsidR="00DE2400" w14:paraId="196D0BDA" w14:textId="77777777" w:rsidTr="00B84C43">
        <w:trPr>
          <w:trHeight w:val="1626"/>
        </w:trPr>
        <w:tc>
          <w:tcPr>
            <w:tcW w:w="4926" w:type="dxa"/>
          </w:tcPr>
          <w:p w14:paraId="05DA311F" w14:textId="77777777" w:rsidR="00DE2400" w:rsidRPr="004A1D19" w:rsidRDefault="00DE2400" w:rsidP="00DE2400">
            <w:pPr>
              <w:spacing w:before="0" w:after="0" w:line="276" w:lineRule="auto"/>
              <w:rPr>
                <w:rFonts w:cs="Arial"/>
                <w:sz w:val="20"/>
              </w:rPr>
            </w:pPr>
            <w:r w:rsidRPr="004A1D19">
              <w:rPr>
                <w:rFonts w:cs="Arial"/>
                <w:sz w:val="20"/>
              </w:rPr>
              <w:lastRenderedPageBreak/>
              <w:t>Opracowanie merytoryczne:</w:t>
            </w:r>
          </w:p>
          <w:p w14:paraId="1E9B29DC" w14:textId="43BAC7F0" w:rsidR="00DE2400" w:rsidRPr="008925F0" w:rsidRDefault="00DE2400" w:rsidP="00DE2400">
            <w:pPr>
              <w:spacing w:before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 w:rsidRPr="008925F0">
              <w:rPr>
                <w:rFonts w:cs="Arial"/>
                <w:b/>
                <w:color w:val="000000" w:themeColor="text1"/>
                <w:sz w:val="20"/>
              </w:rPr>
              <w:t xml:space="preserve">Departament </w:t>
            </w:r>
            <w:r w:rsidR="003E1747">
              <w:rPr>
                <w:rFonts w:cs="Arial"/>
                <w:b/>
                <w:color w:val="000000" w:themeColor="text1"/>
                <w:sz w:val="20"/>
              </w:rPr>
              <w:t>Handlu i Usług</w:t>
            </w:r>
          </w:p>
          <w:p w14:paraId="41A1AE38" w14:textId="4DCF79C3" w:rsidR="00DE2400" w:rsidRPr="003E0182" w:rsidRDefault="00DE2400" w:rsidP="00747B8C">
            <w:pPr>
              <w:spacing w:before="0" w:after="0" w:line="276" w:lineRule="auto"/>
              <w:rPr>
                <w:b/>
                <w:sz w:val="20"/>
                <w:szCs w:val="20"/>
                <w:lang w:val="fi-FI"/>
              </w:rPr>
            </w:pPr>
            <w:r w:rsidRPr="003E0182">
              <w:rPr>
                <w:b/>
                <w:sz w:val="20"/>
                <w:szCs w:val="20"/>
                <w:lang w:val="fi-FI"/>
              </w:rPr>
              <w:t xml:space="preserve">Dyrektor </w:t>
            </w:r>
            <w:r w:rsidR="007E0814" w:rsidRPr="003E0182">
              <w:rPr>
                <w:b/>
                <w:sz w:val="20"/>
                <w:szCs w:val="20"/>
                <w:lang w:val="fi-FI"/>
              </w:rPr>
              <w:t>Ewa Adach-Stankiewicz</w:t>
            </w:r>
          </w:p>
          <w:p w14:paraId="5425F0B4" w14:textId="31ABCD4F" w:rsidR="00DE2400" w:rsidRPr="00AB24E4" w:rsidRDefault="00DE2400" w:rsidP="00B16871">
            <w:pPr>
              <w:pStyle w:val="Nagwek3"/>
              <w:spacing w:before="0" w:after="120" w:line="240" w:lineRule="auto"/>
              <w:outlineLvl w:val="2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Tel: 22 </w:t>
            </w:r>
            <w:r w:rsidR="007E0814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608</w:t>
            </w:r>
            <w:r w:rsidR="00B16871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 </w:t>
            </w:r>
            <w:r w:rsidR="007E0814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31</w:t>
            </w:r>
            <w:r w:rsidR="00B16871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 </w:t>
            </w:r>
            <w:r w:rsidR="007E0814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24</w:t>
            </w:r>
          </w:p>
        </w:tc>
        <w:tc>
          <w:tcPr>
            <w:tcW w:w="4927" w:type="dxa"/>
          </w:tcPr>
          <w:p w14:paraId="4E8FFA16" w14:textId="77777777" w:rsidR="00DE2400" w:rsidRPr="004A1D19" w:rsidRDefault="00DE2400" w:rsidP="00DE2400">
            <w:pPr>
              <w:spacing w:before="0" w:line="276" w:lineRule="auto"/>
              <w:rPr>
                <w:rFonts w:cs="Arial"/>
                <w:b/>
                <w:sz w:val="20"/>
              </w:rPr>
            </w:pPr>
            <w:r w:rsidRPr="004A1D19">
              <w:rPr>
                <w:rFonts w:cs="Arial"/>
                <w:sz w:val="20"/>
              </w:rPr>
              <w:t>Rozpowszechnianie:</w:t>
            </w:r>
            <w:r w:rsidRPr="004A1D19">
              <w:rPr>
                <w:rFonts w:cs="Arial"/>
                <w:sz w:val="20"/>
              </w:rPr>
              <w:br/>
            </w:r>
            <w:r w:rsidRPr="004A1D19">
              <w:rPr>
                <w:rFonts w:cs="Arial"/>
                <w:b/>
                <w:sz w:val="20"/>
              </w:rPr>
              <w:t>Rzecznik Prasowy Prezesa GUS</w:t>
            </w:r>
          </w:p>
          <w:p w14:paraId="047A0FE3" w14:textId="77777777" w:rsidR="00DE2400" w:rsidRPr="004A1D19" w:rsidRDefault="00DE2400" w:rsidP="00747B8C">
            <w:pPr>
              <w:pStyle w:val="Nagwek3"/>
              <w:spacing w:before="0" w:line="240" w:lineRule="auto"/>
              <w:outlineLvl w:val="2"/>
              <w:rPr>
                <w:rFonts w:ascii="Fira Sans" w:hAnsi="Fira Sans" w:cs="Arial"/>
                <w:b/>
                <w:color w:val="auto"/>
                <w:sz w:val="20"/>
                <w:szCs w:val="28"/>
              </w:rPr>
            </w:pPr>
            <w:r w:rsidRPr="004A1D19">
              <w:rPr>
                <w:rFonts w:ascii="Fira Sans" w:hAnsi="Fira Sans" w:cs="Arial"/>
                <w:b/>
                <w:color w:val="auto"/>
                <w:sz w:val="20"/>
                <w:szCs w:val="28"/>
              </w:rPr>
              <w:t>Karolina Banaszek</w:t>
            </w:r>
          </w:p>
          <w:p w14:paraId="59C02E89" w14:textId="77777777" w:rsidR="00DE2400" w:rsidRPr="004A1D19" w:rsidRDefault="00DE2400" w:rsidP="00747B8C">
            <w:pPr>
              <w:pStyle w:val="Nagwek3"/>
              <w:spacing w:before="0" w:line="240" w:lineRule="auto"/>
              <w:outlineLvl w:val="2"/>
              <w:rPr>
                <w:rFonts w:ascii="Fira Sans" w:hAnsi="Fira Sans" w:cs="Arial"/>
                <w:color w:val="auto"/>
                <w:sz w:val="20"/>
                <w:lang w:val="fi-FI"/>
              </w:rPr>
            </w:pPr>
            <w:r w:rsidRPr="004A1D19">
              <w:rPr>
                <w:rFonts w:ascii="Fira Sans" w:hAnsi="Fira Sans" w:cs="Arial"/>
                <w:color w:val="auto"/>
                <w:sz w:val="20"/>
                <w:lang w:val="fi-FI"/>
              </w:rPr>
              <w:t>Tel: 695 255</w:t>
            </w:r>
            <w:r>
              <w:rPr>
                <w:rFonts w:ascii="Fira Sans" w:hAnsi="Fira Sans" w:cs="Arial"/>
                <w:color w:val="auto"/>
                <w:sz w:val="20"/>
                <w:lang w:val="fi-FI"/>
              </w:rPr>
              <w:t> </w:t>
            </w:r>
            <w:r w:rsidRPr="004A1D19">
              <w:rPr>
                <w:rFonts w:ascii="Fira Sans" w:hAnsi="Fira Sans" w:cs="Arial"/>
                <w:color w:val="auto"/>
                <w:sz w:val="20"/>
                <w:lang w:val="fi-FI"/>
              </w:rPr>
              <w:t>011</w:t>
            </w:r>
          </w:p>
          <w:p w14:paraId="3CC62B04" w14:textId="77777777" w:rsidR="00DE2400" w:rsidRDefault="00DE2400" w:rsidP="00747B8C">
            <w:pPr>
              <w:rPr>
                <w:sz w:val="18"/>
              </w:rPr>
            </w:pPr>
          </w:p>
        </w:tc>
      </w:tr>
      <w:tr w:rsidR="00DE2400" w14:paraId="28647E7C" w14:textId="77777777" w:rsidTr="00B84C43">
        <w:trPr>
          <w:trHeight w:val="418"/>
        </w:trPr>
        <w:tc>
          <w:tcPr>
            <w:tcW w:w="4926" w:type="dxa"/>
            <w:vMerge w:val="restart"/>
          </w:tcPr>
          <w:p w14:paraId="076C640B" w14:textId="77777777" w:rsidR="00DE2400" w:rsidRPr="00C91687" w:rsidRDefault="00DE2400" w:rsidP="00747B8C">
            <w:pPr>
              <w:rPr>
                <w:b/>
                <w:sz w:val="20"/>
              </w:rPr>
            </w:pPr>
            <w:r w:rsidRPr="00C91687">
              <w:rPr>
                <w:b/>
                <w:sz w:val="20"/>
              </w:rPr>
              <w:t xml:space="preserve">Wydział Współpracy z Mediami </w:t>
            </w:r>
          </w:p>
          <w:p w14:paraId="6446B629" w14:textId="575B0CB9" w:rsidR="00DE2400" w:rsidRPr="00C91687" w:rsidRDefault="00DE2400" w:rsidP="00747B8C">
            <w:pPr>
              <w:rPr>
                <w:sz w:val="20"/>
              </w:rPr>
            </w:pPr>
            <w:r w:rsidRPr="00674DE5">
              <w:rPr>
                <w:sz w:val="20"/>
              </w:rPr>
              <w:t>T</w:t>
            </w:r>
            <w:r>
              <w:rPr>
                <w:sz w:val="20"/>
              </w:rPr>
              <w:t>el</w:t>
            </w:r>
            <w:r w:rsidRPr="00674DE5">
              <w:rPr>
                <w:sz w:val="20"/>
              </w:rPr>
              <w:t xml:space="preserve">: </w:t>
            </w:r>
            <w:r>
              <w:rPr>
                <w:sz w:val="20"/>
              </w:rPr>
              <w:t>22 608 3</w:t>
            </w:r>
            <w:r w:rsidR="00E95036">
              <w:rPr>
                <w:sz w:val="20"/>
              </w:rPr>
              <w:t>8 04</w:t>
            </w:r>
            <w:r w:rsidRPr="00C91687">
              <w:rPr>
                <w:sz w:val="20"/>
              </w:rPr>
              <w:t xml:space="preserve"> </w:t>
            </w:r>
          </w:p>
          <w:p w14:paraId="07C73DA1" w14:textId="77777777" w:rsidR="00DE2400" w:rsidRPr="00F05FC7" w:rsidRDefault="00DE2400" w:rsidP="00747B8C">
            <w:pPr>
              <w:rPr>
                <w:sz w:val="18"/>
                <w:lang w:val="en-US"/>
              </w:rPr>
            </w:pPr>
            <w:r w:rsidRPr="00A82D31">
              <w:rPr>
                <w:b/>
                <w:sz w:val="20"/>
                <w:lang w:val="en-GB"/>
              </w:rPr>
              <w:t>e-mail:</w:t>
            </w:r>
            <w:r w:rsidRPr="00A82D31">
              <w:rPr>
                <w:sz w:val="20"/>
                <w:lang w:val="en-GB"/>
              </w:rPr>
              <w:t xml:space="preserve"> </w:t>
            </w:r>
            <w:hyperlink r:id="rId17" w:history="1">
              <w:r w:rsidRPr="00394E26">
                <w:rPr>
                  <w:rStyle w:val="Hipercze"/>
                  <w:rFonts w:eastAsiaTheme="majorEastAsia" w:cs="Arial"/>
                  <w:b/>
                  <w:color w:val="auto"/>
                  <w:sz w:val="20"/>
                  <w:szCs w:val="20"/>
                  <w:lang w:val="en-US"/>
                </w:rPr>
                <w:t>obslugaprasowa@stat.gov.pl</w:t>
              </w:r>
            </w:hyperlink>
          </w:p>
        </w:tc>
        <w:tc>
          <w:tcPr>
            <w:tcW w:w="4927" w:type="dxa"/>
            <w:vAlign w:val="center"/>
          </w:tcPr>
          <w:p w14:paraId="01941133" w14:textId="77777777" w:rsidR="00DE2400" w:rsidRDefault="00DE2400" w:rsidP="00747B8C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44256" behindDoc="0" locked="0" layoutInCell="1" allowOverlap="1" wp14:anchorId="5018E5AE" wp14:editId="704A9D15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1" name="Obraz 21" descr="Ikonka strony ww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D5F42">
              <w:rPr>
                <w:sz w:val="20"/>
              </w:rPr>
              <w:t>www.stat.gov.pl</w:t>
            </w:r>
            <w:r>
              <w:rPr>
                <w:sz w:val="18"/>
              </w:rPr>
              <w:t xml:space="preserve">      </w:t>
            </w:r>
          </w:p>
        </w:tc>
      </w:tr>
      <w:tr w:rsidR="00DE2400" w14:paraId="36A99721" w14:textId="77777777" w:rsidTr="00B84C43">
        <w:trPr>
          <w:trHeight w:val="418"/>
        </w:trPr>
        <w:tc>
          <w:tcPr>
            <w:tcW w:w="4926" w:type="dxa"/>
            <w:vMerge/>
          </w:tcPr>
          <w:p w14:paraId="3255344A" w14:textId="77777777" w:rsidR="00DE2400" w:rsidRPr="00C91687" w:rsidRDefault="00DE2400" w:rsidP="00747B8C">
            <w:pPr>
              <w:rPr>
                <w:b/>
                <w:sz w:val="20"/>
              </w:rPr>
            </w:pPr>
          </w:p>
        </w:tc>
        <w:tc>
          <w:tcPr>
            <w:tcW w:w="4927" w:type="dxa"/>
            <w:vAlign w:val="center"/>
          </w:tcPr>
          <w:p w14:paraId="09C3C6AD" w14:textId="1B4377EF" w:rsidR="00DE2400" w:rsidRDefault="00531873" w:rsidP="00747B8C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45280" behindDoc="0" locked="0" layoutInCell="1" allowOverlap="1" wp14:anchorId="601D1D76" wp14:editId="1078FD4F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2" name="Obraz 22" descr="Ikonka twitter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E2400" w:rsidRPr="003D5F42">
              <w:rPr>
                <w:sz w:val="20"/>
              </w:rPr>
              <w:t>@GUS_STAT</w:t>
            </w:r>
            <w:r w:rsidR="00DE2400"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DE2400" w14:paraId="549C3B1C" w14:textId="77777777" w:rsidTr="00B84C43">
        <w:trPr>
          <w:trHeight w:val="476"/>
        </w:trPr>
        <w:tc>
          <w:tcPr>
            <w:tcW w:w="4926" w:type="dxa"/>
            <w:vMerge/>
          </w:tcPr>
          <w:p w14:paraId="231798A1" w14:textId="77777777" w:rsidR="00DE2400" w:rsidRPr="00C91687" w:rsidRDefault="00DE2400" w:rsidP="00747B8C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5B472D28" w14:textId="4EA23A0C" w:rsidR="00DE2400" w:rsidRDefault="00531873" w:rsidP="00747B8C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46304" behindDoc="0" locked="0" layoutInCell="1" allowOverlap="1" wp14:anchorId="171E4E22" wp14:editId="200AFBDD">
                  <wp:simplePos x="0" y="0"/>
                  <wp:positionH relativeFrom="column">
                    <wp:posOffset>80645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23" name="Obraz 23" descr="Ikonka facebook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E2400" w:rsidRPr="003D5F42">
              <w:rPr>
                <w:sz w:val="20"/>
              </w:rPr>
              <w:t>@</w:t>
            </w:r>
            <w:proofErr w:type="spellStart"/>
            <w:r w:rsidR="00DE2400" w:rsidRPr="003D5F42">
              <w:rPr>
                <w:sz w:val="20"/>
              </w:rPr>
              <w:t>GlownyUrzadStatystyczny</w:t>
            </w:r>
            <w:proofErr w:type="spellEnd"/>
            <w:r w:rsidR="00DE2400"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531873" w14:paraId="4884FF26" w14:textId="77777777" w:rsidTr="00B84C43">
        <w:trPr>
          <w:trHeight w:val="426"/>
        </w:trPr>
        <w:tc>
          <w:tcPr>
            <w:tcW w:w="4926" w:type="dxa"/>
          </w:tcPr>
          <w:p w14:paraId="282131AD" w14:textId="77777777" w:rsidR="00531873" w:rsidRPr="00C91687" w:rsidRDefault="00531873" w:rsidP="00531873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1C7B7D5C" w14:textId="5165892B" w:rsidR="00531873" w:rsidRDefault="00531873" w:rsidP="00531873">
            <w:pPr>
              <w:ind w:firstLine="680"/>
              <w:rPr>
                <w:noProof/>
                <w:sz w:val="20"/>
                <w:lang w:eastAsia="pl-PL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3472" behindDoc="0" locked="0" layoutInCell="1" allowOverlap="1" wp14:anchorId="0C16ECD2" wp14:editId="5495C907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12700</wp:posOffset>
                  </wp:positionV>
                  <wp:extent cx="251460" cy="251460"/>
                  <wp:effectExtent l="0" t="0" r="0" b="0"/>
                  <wp:wrapNone/>
                  <wp:docPr id="5" name="Obraz 5" descr="Ikonka instagram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 w:rsidRPr="00531873">
              <w:rPr>
                <w:sz w:val="20"/>
              </w:rPr>
              <w:t>gus_stat</w:t>
            </w:r>
            <w:proofErr w:type="spellEnd"/>
          </w:p>
        </w:tc>
      </w:tr>
      <w:tr w:rsidR="00531873" w14:paraId="2C7A5D68" w14:textId="77777777" w:rsidTr="00B84C43">
        <w:trPr>
          <w:trHeight w:val="504"/>
        </w:trPr>
        <w:tc>
          <w:tcPr>
            <w:tcW w:w="4926" w:type="dxa"/>
          </w:tcPr>
          <w:p w14:paraId="627AA41B" w14:textId="77777777" w:rsidR="00531873" w:rsidRPr="00C91687" w:rsidRDefault="00531873" w:rsidP="00531873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15F67F32" w14:textId="6D0277E9" w:rsidR="00531873" w:rsidRDefault="00531873" w:rsidP="00531873">
            <w:pPr>
              <w:ind w:firstLine="680"/>
              <w:rPr>
                <w:noProof/>
                <w:sz w:val="20"/>
                <w:lang w:eastAsia="pl-PL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5520" behindDoc="0" locked="0" layoutInCell="1" allowOverlap="1" wp14:anchorId="0FC606A4" wp14:editId="448A684C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11" name="Obraz 11" descr="Ikonka Youtub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 w:rsidRPr="00531873">
              <w:rPr>
                <w:sz w:val="20"/>
              </w:rPr>
              <w:t>glownyurzadstatystycznygus</w:t>
            </w:r>
            <w:proofErr w:type="spellEnd"/>
          </w:p>
        </w:tc>
      </w:tr>
      <w:tr w:rsidR="00531873" w14:paraId="373CEFAE" w14:textId="77777777" w:rsidTr="00B84C43">
        <w:trPr>
          <w:trHeight w:val="1546"/>
        </w:trPr>
        <w:tc>
          <w:tcPr>
            <w:tcW w:w="4926" w:type="dxa"/>
          </w:tcPr>
          <w:p w14:paraId="7F9FD058" w14:textId="77777777" w:rsidR="00531873" w:rsidRPr="00C91687" w:rsidRDefault="00531873" w:rsidP="00531873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3108BCBA" w14:textId="01C12363" w:rsidR="00531873" w:rsidRDefault="00531873" w:rsidP="00531873">
            <w:pPr>
              <w:ind w:firstLine="680"/>
              <w:rPr>
                <w:noProof/>
                <w:sz w:val="20"/>
                <w:lang w:eastAsia="pl-PL"/>
              </w:rPr>
            </w:pPr>
            <w:r w:rsidRPr="00531873">
              <w:rPr>
                <w:noProof/>
                <w:sz w:val="20"/>
                <w:lang w:eastAsia="pl-PL"/>
              </w:rPr>
              <w:t>glownyurzadstatystyczny</w:t>
            </w: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7568" behindDoc="0" locked="0" layoutInCell="1" allowOverlap="1" wp14:anchorId="033A47C4" wp14:editId="5DFF71AE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15240</wp:posOffset>
                  </wp:positionV>
                  <wp:extent cx="251460" cy="251460"/>
                  <wp:effectExtent l="0" t="0" r="0" b="0"/>
                  <wp:wrapNone/>
                  <wp:docPr id="14" name="Obraz 14" descr="Ikonka linked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531873" w14:paraId="385E56CC" w14:textId="77777777" w:rsidTr="00B84C43">
        <w:trPr>
          <w:trHeight w:val="4114"/>
        </w:trPr>
        <w:tc>
          <w:tcPr>
            <w:tcW w:w="9853" w:type="dxa"/>
            <w:gridSpan w:val="2"/>
            <w:shd w:val="clear" w:color="auto" w:fill="D9D9D9" w:themeFill="background1" w:themeFillShade="D9"/>
          </w:tcPr>
          <w:p w14:paraId="08948A60" w14:textId="77777777" w:rsidR="00531873" w:rsidRPr="00D53FE9" w:rsidRDefault="00531873" w:rsidP="00531873">
            <w:pPr>
              <w:shd w:val="clear" w:color="auto" w:fill="D9D9D9" w:themeFill="background1" w:themeFillShade="D9"/>
              <w:rPr>
                <w:b/>
              </w:rPr>
            </w:pPr>
            <w:r w:rsidRPr="00D53FE9">
              <w:rPr>
                <w:b/>
              </w:rPr>
              <w:t>Powiązane opracowania</w:t>
            </w:r>
          </w:p>
          <w:p w14:paraId="65BC75DB" w14:textId="71D60EB5" w:rsidR="00531873" w:rsidRPr="00F92DB2" w:rsidRDefault="00AB7BA0" w:rsidP="00531873">
            <w:pPr>
              <w:rPr>
                <w:rFonts w:cs="Times New Roman"/>
                <w:color w:val="001D77"/>
              </w:rPr>
            </w:pPr>
            <w:hyperlink r:id="rId24" w:tooltip="Link do publikacji Rynek wewnętrzny w 2021 r." w:history="1">
              <w:r w:rsidR="00B81424" w:rsidRPr="00F92DB2">
                <w:rPr>
                  <w:rStyle w:val="Hipercze"/>
                  <w:color w:val="001D77"/>
                </w:rPr>
                <w:t>Rynek wewnętrzny w 202</w:t>
              </w:r>
              <w:r w:rsidR="00832E53">
                <w:rPr>
                  <w:rStyle w:val="Hipercze"/>
                  <w:color w:val="001D77"/>
                </w:rPr>
                <w:t>1</w:t>
              </w:r>
              <w:r w:rsidR="00B81424" w:rsidRPr="00F92DB2">
                <w:rPr>
                  <w:rStyle w:val="Hipercze"/>
                  <w:color w:val="001D77"/>
                </w:rPr>
                <w:t xml:space="preserve"> roku</w:t>
              </w:r>
            </w:hyperlink>
          </w:p>
          <w:p w14:paraId="55DA24D0" w14:textId="7A585CEB" w:rsidR="00531873" w:rsidRPr="00751E48" w:rsidRDefault="00531873" w:rsidP="00531873">
            <w:pPr>
              <w:shd w:val="clear" w:color="auto" w:fill="D9D9D9" w:themeFill="background1" w:themeFillShade="D9"/>
              <w:spacing w:before="360"/>
              <w:rPr>
                <w:b/>
                <w:color w:val="000000" w:themeColor="text1"/>
                <w:szCs w:val="24"/>
              </w:rPr>
            </w:pPr>
            <w:r w:rsidRPr="00751E48">
              <w:rPr>
                <w:b/>
                <w:color w:val="000000" w:themeColor="text1"/>
                <w:szCs w:val="24"/>
              </w:rPr>
              <w:t>Temat dostępny w bazach danych</w:t>
            </w:r>
          </w:p>
          <w:p w14:paraId="4EE291DE" w14:textId="211535AA" w:rsidR="004E514C" w:rsidRPr="00F92DB2" w:rsidRDefault="00AB7BA0" w:rsidP="00531873">
            <w:pPr>
              <w:rPr>
                <w:rFonts w:cs="Times New Roman"/>
                <w:color w:val="001D77"/>
              </w:rPr>
            </w:pPr>
            <w:hyperlink r:id="rId25" w:tooltip="Link do Dziedzinowej Bazy Wiedzy - Handel i Usługi" w:history="1">
              <w:r w:rsidR="004E514C" w:rsidRPr="00F92DB2">
                <w:rPr>
                  <w:rStyle w:val="Hipercze"/>
                  <w:color w:val="001D77"/>
                </w:rPr>
                <w:t>Dziedzinowa Baza Wiedzy - Handel i Usługi</w:t>
              </w:r>
            </w:hyperlink>
          </w:p>
          <w:p w14:paraId="326D6B5C" w14:textId="554674CA" w:rsidR="00531873" w:rsidRPr="00F92DB2" w:rsidRDefault="00AB7BA0" w:rsidP="00531873">
            <w:pPr>
              <w:rPr>
                <w:rFonts w:cs="Times New Roman"/>
                <w:color w:val="001D77"/>
              </w:rPr>
            </w:pPr>
            <w:hyperlink r:id="rId26" w:tooltip="Link do Banku Danych Makroekonomicznych" w:history="1">
              <w:r w:rsidR="009C34CC" w:rsidRPr="00F92DB2">
                <w:rPr>
                  <w:rStyle w:val="Hipercze"/>
                  <w:color w:val="001D77"/>
                </w:rPr>
                <w:t>Bank Danych Makroekonomicznych</w:t>
              </w:r>
            </w:hyperlink>
            <w:r w:rsidR="004E514C" w:rsidRPr="00F92DB2">
              <w:rPr>
                <w:rFonts w:cs="Times New Roman"/>
                <w:color w:val="001D77"/>
              </w:rPr>
              <w:t xml:space="preserve"> </w:t>
            </w:r>
          </w:p>
          <w:p w14:paraId="0AFB40AE" w14:textId="330A015F" w:rsidR="00F636A3" w:rsidRPr="00B92FE3" w:rsidRDefault="00AB7BA0" w:rsidP="00531873">
            <w:pPr>
              <w:rPr>
                <w:color w:val="003366"/>
              </w:rPr>
            </w:pPr>
            <w:hyperlink r:id="rId27" w:tooltip="Link do Banku Danych Lokalnych" w:history="1">
              <w:r w:rsidR="001D4D54" w:rsidRPr="00F92DB2">
                <w:rPr>
                  <w:rStyle w:val="Hipercze"/>
                  <w:rFonts w:cstheme="minorBidi"/>
                  <w:color w:val="001D77"/>
                </w:rPr>
                <w:t>Bank Danych Lokalnych</w:t>
              </w:r>
            </w:hyperlink>
          </w:p>
          <w:p w14:paraId="6EC7A51E" w14:textId="140F4A69" w:rsidR="00531873" w:rsidRPr="00751E48" w:rsidRDefault="00531873" w:rsidP="00531873">
            <w:pPr>
              <w:shd w:val="clear" w:color="auto" w:fill="D9D9D9" w:themeFill="background1" w:themeFillShade="D9"/>
              <w:spacing w:before="360"/>
              <w:rPr>
                <w:b/>
                <w:color w:val="000000" w:themeColor="text1"/>
                <w:szCs w:val="24"/>
              </w:rPr>
            </w:pPr>
            <w:r w:rsidRPr="00751E48">
              <w:rPr>
                <w:b/>
                <w:color w:val="000000" w:themeColor="text1"/>
                <w:szCs w:val="24"/>
              </w:rPr>
              <w:t>Ważniejsze pojęcia dostępne w słowniku</w:t>
            </w:r>
          </w:p>
          <w:p w14:paraId="1F14F0C1" w14:textId="6F01D145" w:rsidR="00531873" w:rsidRPr="00B81424" w:rsidRDefault="00AB7BA0" w:rsidP="00531873">
            <w:pPr>
              <w:rPr>
                <w:rFonts w:cs="Times New Roman"/>
                <w:color w:val="001D77"/>
              </w:rPr>
            </w:pPr>
            <w:hyperlink r:id="rId28" w:tooltip="Link do Słownika pojęć stosowanych w statystyce publicznej" w:history="1">
              <w:r w:rsidR="009C34CC" w:rsidRPr="00B81424">
                <w:rPr>
                  <w:rStyle w:val="Hipercze"/>
                  <w:color w:val="001D77"/>
                </w:rPr>
                <w:t>Sprzedaż detaliczna towarów</w:t>
              </w:r>
            </w:hyperlink>
            <w:r w:rsidR="00531873" w:rsidRPr="00B81424">
              <w:rPr>
                <w:rFonts w:cs="Times New Roman"/>
                <w:color w:val="001D77"/>
              </w:rPr>
              <w:t xml:space="preserve">  </w:t>
            </w:r>
          </w:p>
          <w:p w14:paraId="1CB2B64A" w14:textId="0F07E8F6" w:rsidR="009C34CC" w:rsidRDefault="009C34CC" w:rsidP="00531873"/>
          <w:p w14:paraId="3D80E20F" w14:textId="146D383D" w:rsidR="009C34CC" w:rsidRDefault="009C34CC" w:rsidP="00531873"/>
          <w:p w14:paraId="3D132705" w14:textId="77777777" w:rsidR="009C34CC" w:rsidRPr="009C34CC" w:rsidRDefault="009C34CC" w:rsidP="00531873"/>
          <w:p w14:paraId="32159E9A" w14:textId="1D279F54" w:rsidR="00531873" w:rsidRPr="005E3DC2" w:rsidRDefault="00531873" w:rsidP="00531873">
            <w:pPr>
              <w:rPr>
                <w:rStyle w:val="Hipercze"/>
              </w:rPr>
            </w:pPr>
          </w:p>
          <w:p w14:paraId="74120B68" w14:textId="77777777" w:rsidR="00531873" w:rsidRPr="001D4D54" w:rsidRDefault="00531873" w:rsidP="00531873">
            <w:pPr>
              <w:rPr>
                <w:color w:val="000000" w:themeColor="text1"/>
                <w:szCs w:val="24"/>
              </w:rPr>
            </w:pPr>
          </w:p>
          <w:p w14:paraId="734C8732" w14:textId="77777777" w:rsidR="00531873" w:rsidRPr="001D4D54" w:rsidRDefault="00531873" w:rsidP="00531873">
            <w:pPr>
              <w:rPr>
                <w:color w:val="000000" w:themeColor="text1"/>
                <w:szCs w:val="24"/>
              </w:rPr>
            </w:pPr>
          </w:p>
          <w:p w14:paraId="59EB7117" w14:textId="77777777" w:rsidR="00531873" w:rsidRPr="001D4D54" w:rsidRDefault="00531873" w:rsidP="00531873">
            <w:pPr>
              <w:rPr>
                <w:color w:val="000000" w:themeColor="text1"/>
                <w:szCs w:val="24"/>
              </w:rPr>
            </w:pPr>
          </w:p>
        </w:tc>
      </w:tr>
    </w:tbl>
    <w:p w14:paraId="1634A8FA" w14:textId="77777777" w:rsidR="000470AA" w:rsidRDefault="000470AA" w:rsidP="000470AA">
      <w:pPr>
        <w:rPr>
          <w:sz w:val="18"/>
        </w:rPr>
      </w:pPr>
    </w:p>
    <w:tbl>
      <w:tblPr>
        <w:tblpPr w:leftFromText="141" w:rightFromText="141" w:vertAnchor="text" w:horzAnchor="margin" w:tblpXSpec="center" w:tblpY="-47"/>
        <w:tblW w:w="0" w:type="auto"/>
        <w:tblLook w:val="04A0" w:firstRow="1" w:lastRow="0" w:firstColumn="1" w:lastColumn="0" w:noHBand="0" w:noVBand="1"/>
      </w:tblPr>
      <w:tblGrid>
        <w:gridCol w:w="4245"/>
        <w:gridCol w:w="3822"/>
      </w:tblGrid>
      <w:tr w:rsidR="000470AA" w:rsidRPr="008F3638" w14:paraId="366352B6" w14:textId="77777777" w:rsidTr="00E23337">
        <w:trPr>
          <w:trHeight w:val="1912"/>
        </w:trPr>
        <w:tc>
          <w:tcPr>
            <w:tcW w:w="4379" w:type="dxa"/>
          </w:tcPr>
          <w:p w14:paraId="7D4342A1" w14:textId="77777777" w:rsidR="000470AA" w:rsidRPr="004A1D19" w:rsidRDefault="000470AA" w:rsidP="00D00796">
            <w:pPr>
              <w:pStyle w:val="Nagwek3"/>
              <w:spacing w:before="0" w:line="240" w:lineRule="auto"/>
              <w:rPr>
                <w:rFonts w:ascii="Fira Sans" w:hAnsi="Fira Sans"/>
                <w:color w:val="auto"/>
                <w:lang w:val="fi-FI"/>
              </w:rPr>
            </w:pPr>
          </w:p>
        </w:tc>
        <w:tc>
          <w:tcPr>
            <w:tcW w:w="3942" w:type="dxa"/>
          </w:tcPr>
          <w:p w14:paraId="18600317" w14:textId="77777777" w:rsidR="000470AA" w:rsidRPr="001D4D54" w:rsidRDefault="000470AA" w:rsidP="00D00796">
            <w:pPr>
              <w:pStyle w:val="Nagwek3"/>
              <w:spacing w:before="0" w:line="240" w:lineRule="auto"/>
              <w:rPr>
                <w:rFonts w:ascii="Fira Sans" w:hAnsi="Fira Sans" w:cs="Arial"/>
                <w:color w:val="auto"/>
                <w:sz w:val="20"/>
                <w:szCs w:val="20"/>
              </w:rPr>
            </w:pPr>
          </w:p>
        </w:tc>
      </w:tr>
    </w:tbl>
    <w:p w14:paraId="1B68E34A" w14:textId="77777777" w:rsidR="000470AA" w:rsidRDefault="000470AA" w:rsidP="000470AA">
      <w:pPr>
        <w:rPr>
          <w:sz w:val="20"/>
        </w:rPr>
      </w:pPr>
    </w:p>
    <w:p w14:paraId="21E45930" w14:textId="77777777" w:rsidR="000470AA" w:rsidRDefault="000470AA" w:rsidP="000470AA">
      <w:pPr>
        <w:rPr>
          <w:sz w:val="18"/>
        </w:rPr>
      </w:pPr>
    </w:p>
    <w:sectPr w:rsidR="000470AA" w:rsidSect="003B18B6">
      <w:headerReference w:type="default" r:id="rId29"/>
      <w:footerReference w:type="default" r:id="rId30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22B3AC5" w14:textId="77777777" w:rsidR="00AB7BA0" w:rsidRDefault="00AB7BA0" w:rsidP="000662E2">
      <w:pPr>
        <w:spacing w:after="0" w:line="240" w:lineRule="auto"/>
      </w:pPr>
      <w:r>
        <w:separator/>
      </w:r>
    </w:p>
  </w:endnote>
  <w:endnote w:type="continuationSeparator" w:id="0">
    <w:p w14:paraId="342FF90E" w14:textId="77777777" w:rsidR="00AB7BA0" w:rsidRDefault="00AB7BA0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1" w:fontKey="{4C705E95-9295-4A8E-9873-9CC63ECD1C21}"/>
    <w:embedBold r:id="rId2" w:fontKey="{18E5C7DA-2A27-4746-8C56-659BA4ACA7EF}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3" w:fontKey="{88051BE7-CFB5-4174-A1F8-7B77BD6BE5DE}"/>
    <w:embedBold r:id="rId4" w:fontKey="{B9C9665D-6C1D-49EB-876C-4C9787897B43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5" w:fontKey="{3CB9F02A-6450-41C8-B0D7-16EBA27C3FCC}"/>
    <w:embedBold r:id="rId6" w:fontKey="{4B1BD2D5-24F6-44D1-A786-A9A37F0AE5D5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7" w:fontKey="{2FDF2062-7315-452F-A3C9-B1823B5CEEA7}"/>
    <w:embedItalic r:id="rId8" w:fontKey="{69B4C3EE-158C-4E39-BEFB-6132276A7179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9" w:fontKey="{2C64A854-BF31-4235-A2A2-CDAC27902D06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10" w:fontKey="{575A7A75-3027-4018-AB7C-DDAB3D574898}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1" w:fontKey="{F6170BC6-40A7-4F34-A035-56ECA4D46D9D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10575277"/>
      <w:docPartObj>
        <w:docPartGallery w:val="Page Numbers (Bottom of Page)"/>
        <w:docPartUnique/>
      </w:docPartObj>
    </w:sdtPr>
    <w:sdtEndPr/>
    <w:sdtContent>
      <w:p w14:paraId="6E91F2FF" w14:textId="77777777" w:rsidR="00EB556D" w:rsidRDefault="00541E6E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B1A5F">
          <w:rPr>
            <w:noProof/>
          </w:rPr>
          <w:t>3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941836088"/>
      <w:docPartObj>
        <w:docPartGallery w:val="Page Numbers (Bottom of Page)"/>
        <w:docPartUnique/>
      </w:docPartObj>
    </w:sdtPr>
    <w:sdtEndPr/>
    <w:sdtContent>
      <w:p w14:paraId="7A63DCE2" w14:textId="77777777" w:rsidR="00EB556D" w:rsidRDefault="00541E6E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B1A5F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45636839"/>
      <w:docPartObj>
        <w:docPartGallery w:val="Page Numbers (Bottom of Page)"/>
        <w:docPartUnique/>
      </w:docPartObj>
    </w:sdtPr>
    <w:sdtEndPr/>
    <w:sdtContent>
      <w:p w14:paraId="535B31BF" w14:textId="77777777" w:rsidR="003B18B6" w:rsidRDefault="003B18B6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B1A5F">
          <w:rPr>
            <w:noProof/>
          </w:rPr>
          <w:t>4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4AF4DF8" w14:textId="77777777" w:rsidR="00AB7BA0" w:rsidRDefault="00AB7BA0" w:rsidP="000662E2">
      <w:pPr>
        <w:spacing w:after="0" w:line="240" w:lineRule="auto"/>
      </w:pPr>
      <w:r>
        <w:separator/>
      </w:r>
    </w:p>
  </w:footnote>
  <w:footnote w:type="continuationSeparator" w:id="0">
    <w:p w14:paraId="67C2921E" w14:textId="77777777" w:rsidR="00AB7BA0" w:rsidRDefault="00AB7BA0" w:rsidP="000662E2">
      <w:pPr>
        <w:spacing w:after="0" w:line="240" w:lineRule="auto"/>
      </w:pPr>
      <w:r>
        <w:continuationSeparator/>
      </w:r>
    </w:p>
  </w:footnote>
  <w:footnote w:id="1">
    <w:p w14:paraId="04A0DEC0" w14:textId="3A4F2349" w:rsidR="007D6ECE" w:rsidRDefault="005C3686" w:rsidP="00BF0091">
      <w:pPr>
        <w:pStyle w:val="Tekstprzypisudolnego"/>
        <w:spacing w:before="0"/>
        <w:rPr>
          <w:sz w:val="19"/>
          <w:szCs w:val="19"/>
        </w:rPr>
      </w:pPr>
      <w:r>
        <w:rPr>
          <w:rStyle w:val="Odwoanieprzypisudolnego"/>
        </w:rPr>
        <w:footnoteRef/>
      </w:r>
      <w:r>
        <w:t xml:space="preserve"> </w:t>
      </w:r>
      <w:r w:rsidR="0065614F" w:rsidRPr="0065614F">
        <w:rPr>
          <w:sz w:val="19"/>
          <w:szCs w:val="19"/>
        </w:rPr>
        <w:t>Dane dotyczą przedsiębiorstw handlowych i niehandlowych o liczbie pracujących powyżej 9</w:t>
      </w:r>
    </w:p>
    <w:p w14:paraId="1E883A9B" w14:textId="02B66D65" w:rsidR="0065614F" w:rsidRPr="0065614F" w:rsidRDefault="0065614F" w:rsidP="00BF0091">
      <w:pPr>
        <w:pStyle w:val="Tekstprzypisudolnego"/>
        <w:spacing w:before="0"/>
        <w:rPr>
          <w:sz w:val="19"/>
          <w:szCs w:val="19"/>
        </w:rPr>
      </w:pPr>
      <w:r w:rsidRPr="0065614F">
        <w:rPr>
          <w:sz w:val="19"/>
          <w:szCs w:val="19"/>
        </w:rPr>
        <w:t>osób. Grupowania przedsiębiorstw dokonano na podstawie PKD 2007, zaliczając przedsiębiorstwo do określonej kategorii według przeważającego rodzaju działalności, zgodnie z aktualnym w omawianym okresie stanem organizacyjnym. Odnotowane zmiany (wzrost/spadek) wolumenu sprzedaży detalicznej w poszczególnych grupach rodzajów działalności przedsiębiorstw mogą zatem również wynikać ze zmiany przeważającego rodzaju działalności przedsiębiorstwa oraz zmian organizacyjnych (np. połączenia przedsiębiorstw). Nie ma to wpływu na dynamikę sprzedaży detalicznej ogółem</w:t>
      </w:r>
      <w:r w:rsidR="00BF0091">
        <w:rPr>
          <w:sz w:val="19"/>
          <w:szCs w:val="19"/>
        </w:rPr>
        <w:t>.</w:t>
      </w:r>
    </w:p>
    <w:p w14:paraId="54F775F1" w14:textId="63E5459E" w:rsidR="005C3686" w:rsidRPr="0065614F" w:rsidRDefault="005C3686" w:rsidP="00BF0091">
      <w:pPr>
        <w:pStyle w:val="Tekstprzypisudolnego"/>
        <w:spacing w:before="0"/>
        <w:rPr>
          <w:sz w:val="19"/>
          <w:szCs w:val="19"/>
        </w:rPr>
      </w:pPr>
    </w:p>
  </w:footnote>
  <w:footnote w:id="2">
    <w:p w14:paraId="3152DF57" w14:textId="77777777" w:rsidR="00FE7C96" w:rsidRPr="00C62890" w:rsidRDefault="00FE7C96" w:rsidP="00FE7C96">
      <w:pPr>
        <w:pStyle w:val="Tekstprzypisudolnego"/>
        <w:spacing w:before="0"/>
        <w:rPr>
          <w:sz w:val="19"/>
          <w:szCs w:val="19"/>
        </w:rPr>
      </w:pPr>
      <w:r>
        <w:rPr>
          <w:rStyle w:val="Odwoanieprzypisudolnego"/>
        </w:rPr>
        <w:footnoteRef/>
      </w:r>
      <w:r>
        <w:t xml:space="preserve"> </w:t>
      </w:r>
      <w:r w:rsidRPr="00C62890">
        <w:rPr>
          <w:sz w:val="19"/>
          <w:szCs w:val="19"/>
        </w:rPr>
        <w:t>W danych narastających uwzględniono korekty dokonane przez jednostki sprawozdawcze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41BA6DB" w14:textId="72C31978" w:rsidR="000662E2" w:rsidRDefault="00D972F6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3600" behindDoc="1" locked="0" layoutInCell="1" allowOverlap="1" wp14:anchorId="2E1D93D8" wp14:editId="7A3166C2">
              <wp:simplePos x="0" y="0"/>
              <wp:positionH relativeFrom="column">
                <wp:posOffset>5222240</wp:posOffset>
              </wp:positionH>
              <wp:positionV relativeFrom="paragraph">
                <wp:posOffset>-4100195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2" name="Prostokąt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rect w14:anchorId="1FA6B305" id="Prostokąt 12" o:spid="_x0000_s1026" style="position:absolute;margin-left:411.2pt;margin-top:-322.85pt;width:147.4pt;height:1803.55pt;z-index:-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pUS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LuSEs1afKMVRujh26+fnuAlMtQZN0PFe7Oy/cnhNqR7kLYNX0yEHCKrx5FVcfCE42UxPSvOp0g+&#10;R1lZnueTfDoJsNmzvbHOfxLQkrCpqMV3i3Sy/Y3zSXVQCe4cqKZeNkrFg92sr5Qle4ZvvCzDv0f/&#10;TU3poKwhmCXEcJOF3FI2ceePSgQ9pb8Iibxg/GWMJFakGP0wzoX2RRJtWS2S+0mOv8F7qOFgETON&#10;gAFZov8RuwcYNBPIgJ2i7PWDqYgFPRrnfwssGY8W0TNoPxq3jQb7FoDCrHrPSX8gKVETWFpDfcSq&#10;sZDayRm+bPDdbpjzK2axf/CxcSb4O1ykgq6i0O8o2YL98dZ90MeyRiklHfZjRd33HbOCEvVZY8Gf&#10;F6enoYHj4XRyVuLBvpSsX0r0rr0CLIcCp4/hcRv0vRq20kL7iKNjEbyiiGmOvivKvR0OVz7NCRw+&#10;XCwWUQ2b1jB/o+8ND+CB1VCXD4dHZk1fvB4L/xaG3mWzVzWcdIOlhsXOg2xigT/z2vONDR8Lpx9O&#10;YaK8PEet5xE6fwIAAP//AwBQSwMEFAAGAAgAAAAhAEKG7grmAAAADgEAAA8AAABkcnMvZG93bnJl&#10;di54bWxMj1FPgzAUhd9N/A/NNfFtKzTIGFIWo5KY+DK3Ed1bR69ARlukHUN/vd2TPt6cL+d8N1tN&#10;qiMjDrY1mkM4D4Cgroxsdc1hty1mCRDrhJaiMxo5fKOFVX59lYlUmrN+w3HjauJLtE0Fh8a5PqXU&#10;Vg0qYeemR+2zTzMo4fw51FQO4uzLVUdZEMRUiVb7hUb0+NhgddycFAezH7evsiiOZfnz9L5Onj/K&#10;r/0L57c308M9EIeT+4Phou/VIfdOB3PS0pKOQ8JY5FEOszi6WwC5IGG4YEAOHNgyDiOgeUb/v5H/&#10;AgAA//8DAFBLAQItABQABgAIAAAAIQC2gziS/gAAAOEBAAATAAAAAAAAAAAAAAAAAAAAAABbQ29u&#10;dGVudF9UeXBlc10ueG1sUEsBAi0AFAAGAAgAAAAhADj9If/WAAAAlAEAAAsAAAAAAAAAAAAAAAAA&#10;LwEAAF9yZWxzLy5yZWxzUEsBAi0AFAAGAAgAAAAhAKh+lRKdAgAAigUAAA4AAAAAAAAAAAAAAAAA&#10;LgIAAGRycy9lMm9Eb2MueG1sUEsBAi0AFAAGAAgAAAAhAEKG7grmAAAADgEAAA8AAAAAAAAAAAAA&#10;AAAA9wQAAGRycy9kb3ducmV2LnhtbFBLBQYAAAAABAAEAPMAAAAKBgAAAAA=&#10;" fillcolor="#f2f2f2" stroked="f" strokeweight="1pt">
              <w10:wrap type="tight"/>
            </v:rect>
          </w:pict>
        </mc:Fallback>
      </mc:AlternateContent>
    </w:r>
  </w:p>
  <w:p w14:paraId="03DCE83E" w14:textId="77777777" w:rsidR="000662E2" w:rsidRDefault="000662E2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1F34D8C" w14:textId="533A339B" w:rsidR="00003437" w:rsidRDefault="00416EAF">
    <w:pPr>
      <w:pStyle w:val="Nagwek"/>
      <w:rPr>
        <w:noProof/>
        <w:lang w:eastAsia="pl-PL"/>
      </w:rPr>
    </w:pPr>
    <w:r>
      <w:rPr>
        <w:noProof/>
        <w:shd w:val="clear" w:color="auto" w:fill="FFFFFF"/>
        <w:lang w:eastAsia="pl-PL"/>
      </w:rPr>
      <w:drawing>
        <wp:anchor distT="0" distB="0" distL="114300" distR="114300" simplePos="0" relativeHeight="251671552" behindDoc="0" locked="0" layoutInCell="1" allowOverlap="1" wp14:anchorId="601A7CD8" wp14:editId="5D402B0F">
          <wp:simplePos x="0" y="0"/>
          <wp:positionH relativeFrom="column">
            <wp:posOffset>13335</wp:posOffset>
          </wp:positionH>
          <wp:positionV relativeFrom="paragraph">
            <wp:posOffset>153670</wp:posOffset>
          </wp:positionV>
          <wp:extent cx="1125855" cy="431800"/>
          <wp:effectExtent l="0" t="0" r="0" b="6350"/>
          <wp:wrapSquare wrapText="bothSides"/>
          <wp:docPr id="7" name="Obraz 7" descr="Logo Głównego Urzędu Statystyczn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LogoNSP_color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276" t="19342" r="59741" b="19726"/>
                  <a:stretch/>
                </pic:blipFill>
                <pic:spPr bwMode="auto">
                  <a:xfrm>
                    <a:off x="0" y="0"/>
                    <a:ext cx="1125855" cy="4318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 w:rsidR="00AE2D4B"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39BCBEE3" wp14:editId="19413C40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 descr="Napis &quot;Informacje sygnalne&quot;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62915D9C" w14:textId="77777777" w:rsidR="00F37172" w:rsidRPr="003C6C8D" w:rsidRDefault="00F37172" w:rsidP="005D2F6B">
                          <w:pPr>
                            <w:spacing w:before="0" w:after="0" w:line="240" w:lineRule="auto"/>
                            <w:ind w:left="227"/>
                            <w:jc w:val="center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 w14:anchorId="39BCBEE3" id="Schemat blokowy: opóźnienie 6" o:spid="_x0000_s1029" alt="Napis &quot;Informacje sygnalne&quot;" style="position:absolute;margin-left:396.6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L2m1YAYAADgsAAAOAAAAZHJzL2Uyb0RvYy54bWzsWl1v2zYUfR+w/0DoYQ8DVuvTsrw6Rdai&#10;W4GgLZYO7R5pmYq1SaJK0rHTv7W3vQ77X7skJYdKOlGOkiHFHBQuZfLew3vv0aUgn6fPdmWBLgnj&#10;Oa0WjvfEdRCpUrrKq4uF88u7l9/NHMQFrla4oBVZOFeEO89Ovv7q6baeE5+uabEiDIGTis+39cJZ&#10;C1HPJxOerkmJ+RNakwomM8pKLOCSXUxWDG/Be1lMfNedTraUrWpGU8I5fPtCTzonyn+WkVS8yTJO&#10;BCoWDuxNqE+mPpfyc3LyFM8vGK7XedpsA99hFyXOKwDdu3qBBUYblt9yVeYpo5xm4klKywnNsjwl&#10;KgaIxnNvRHO+xjVRsUByeL1PE78/t+nry7cM5auFkziowiWU6FzlXqBlQX+n26s5ovVff/z9Z5UT&#10;+IemDloRnkIKX+M65+ibjxsqvn9VqRKlvxHEry4qXFRET8gEb2s+B5zz+i1rrjgMZbZ2GStRVuT1&#10;T8AdlT/ICNqp8lzty0N2AqXwpe9O3SiOHJTCXAAjN5LuJ9qP9JduuPiR0FKO8eUZF7q8Kxip4qya&#10;EFNaVTwX5ANQIisLqPi3E+SiLZp6vhe2rLi5+tfu6nX/6g+e4TuArcd2ANPERTYA3wDQG7dGYJo0&#10;e7KhBAbKwDBMk2ZjNpTQQLHnyVw9EABoc0Clu6ttm+/yYou8JEh8d9Y0l3ukkTcNAi+YQZktEHcn&#10;UuPYDjGSSoNDGUkmL/BjdzogZffAKUtRjqSy8vYLIZXsUJZiP2Y6ebD9wPOCaRgM6VGe6wWe9TQy&#10;W44/c+MoDuwwptFhB16zfzvESEoNDmVsn/LiMAwiezwjiTWg9mafGlb7mwfgAeSyV93kyOBqmEZ2&#10;iA5H9I1hL0THSD/f2R4UTI4MDsU0GviwY3LE+4+IJXuipe4msexFOZLq8ZJqQLFNDg6kbZcfD02n&#10;xPUjPxlyANq5arabIEqmYZTI26EfwjSyQ3TajXZsh+gYHU6nwaGM7FHxDP6m9nDug1P9NelS0NbP&#10;b7Wofufd5TbnJj0GF8I0+n9zSrWo/no8ZjpF4TTx1MNafwxHTsGru8G3x8g+9fCcGlr2u/cpH16I&#10;+LLVBtB1kwd51xn7M1+lqh9iRK/Sju1RjD3/3IGh3Aev+pM1slcNrPrdaaXrHUVT7wHeewZumESh&#10;fIkXBL0QYyilHNshRlNqYCgjKeUlUayOj/6EjaTVgKofKWVl7RdCqQHFfvR0iuDXgAfpUL7vJrpD&#10;9UOM6FDasexQ/RBj6TQ0lLEdKoafWhWn+sO5D071I4xsUf3ORzygDy3EkVPtb/i+N9Pv0PtrcqSU&#10;rYccKdVS6pF3KFC/XLT6FrxuJS/prmo0LzBCWIqxXKWvqSmX+hpTAANimvYSFC5aUANWSk/Tbwwk&#10;MY29g4zhlDKN/YOM4egxjdXPmJCJYduGu980Dg9ChrPCNG4VSApZ76BJPAPtmVSdFUp1JhwEkinm&#10;IFCdLSUgntdYyHq1Q7SVoib9eILWC0e/M1dFK+kleUfVQnFDHQWQ17NFZa4K9PGh9tvWtV2RbpZ5&#10;+gP51FkfzJJkBvouiK95LVAruP2uYMILYjdQtYIAbs1qfVCbzw7GZxHbcMFxGEdeK5lpHBv7aZKh&#10;86ZhjeiuZ2UFOrBtwNolnMUA1VneLmj/NxfeylpBOdE3iCyekp7tq6igr+VnnBb56mVeFLJsnF0s&#10;nxcMXWIpQ3S9F3HcJKmzrFA3XUWlmYaR30ykfk4r5tRIXBVEOi2qn0kG0j2pjFM0UaJJssfBaUoq&#10;oWV1fI1XRMNHLvy16FLqJy1UKMqh9JwB/t5346BdqZ20vvUum/XSlCjN5d5YN51/2Zg23lsoZFqJ&#10;vXGZV5R9LrIComqQ9fo2STo1Mktit9zBEjlc0tUVaBwZ1eJPXqcvc8bFGebiLWag/QNWgIJVvIGP&#10;rKBwG8LtpkYOWlP26XPfy/UgwoRZB21BPbpw+McNZsRBxasK5JmJF4KMEAl1EUaxDxfMnFmaM9Wm&#10;fE6BGdBPYXdqKNeLoh1mjJbvQeh6KlFhClcpYEPfFtBR9MVzAdcwBTrMlJyeqjFITIGeZ9V5nbb6&#10;yhoif7d7j1mN5HDhCFBXvqat0vRaNgl0vl4rS1PR042gWS41lYqSOq/NBchTFYcaKa3Uv5rXatW1&#10;4PfkHwAAAP//AwBQSwMEFAAGAAgAAAAhADBPDPXeAAAACgEAAA8AAABkcnMvZG93bnJldi54bWxM&#10;j8FuwjAQRO+V+g/WVuqtOCESoWk2CCG1J1SphN5NvE0C9jqKDYS/rzm1x9U8zbwtV5M14kKj7x0j&#10;pLMEBHHjdM8twr5+f1mC8EGxVsYxIdzIw6p6fChVod2Vv+iyC62IJewLhdCFMBRS+qYjq/zMDcQx&#10;+3GjVSGeYyv1qK6x3Bo5T5KFtKrnuNCpgTYdNafd2SIYsxnGOnzcPutmvd0n9TZ8Hz3i89O0fgMR&#10;aAp/MNz1ozpU0engzqy9MAj5azaPKEKWZiDuQJrmOYgDwjJfgKxK+f+F6hcAAP//AwBQSwECLQAU&#10;AAYACAAAACEAtoM4kv4AAADhAQAAEwAAAAAAAAAAAAAAAAAAAAAAW0NvbnRlbnRfVHlwZXNdLnht&#10;bFBLAQItABQABgAIAAAAIQA4/SH/1gAAAJQBAAALAAAAAAAAAAAAAAAAAC8BAABfcmVscy8ucmVs&#10;c1BLAQItABQABgAIAAAAIQBxL2m1YAYAADgsAAAOAAAAAAAAAAAAAAAAAC4CAABkcnMvZTJvRG9j&#10;LnhtbFBLAQItABQABgAIAAAAIQAwTwz13gAAAAoBAAAPAAAAAAAAAAAAAAAAALoIAABkcnMvZG93&#10;bnJldi54bWxQSwUGAAAAAAQABADzAAAAxQkAAAAA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62915D9C" w14:textId="77777777" w:rsidR="00F37172" w:rsidRPr="003C6C8D" w:rsidRDefault="00F37172" w:rsidP="005D2F6B">
                    <w:pPr>
                      <w:spacing w:before="0" w:after="0" w:line="240" w:lineRule="auto"/>
                      <w:ind w:left="227"/>
                      <w:jc w:val="center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 w:rsidR="00C22105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5CAA771D" wp14:editId="12A8801C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rect w14:anchorId="7E74FC42" id="Prostokąt 10" o:spid="_x0000_s1026" style="position:absolute;margin-left:410.95pt;margin-top:40.3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s6E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DukR7MW32iFEXr49uunJ3iJDHXGzVDx3qxsf3K4DekepG3DFxMhh8jqcWRVHDzheFlMz4rzKaJz&#10;lJXleT7Jp5MAmz3bG+v8JwEtCZuKWny3SCfb3zifVAeV4M6Bauplo1Q82M36SlmyZ/jGyzL8e/Tf&#10;1JQOyhqCWUIMN1nILWUTd/6oRNBT+ouQyAvGX8ZIYkWK0Q/jXGhfJNGW1SK5n+T4G7yHGg4WMdMI&#10;GJAl+h+xe4BBM4EM2CnKXj+YiljQo3H+t8CS8WgRPYP2o3HbaLBvASjMqvec9AeSEjWBpTXUR6wa&#10;C6mdnOHLBt/thjm/Yhb7Bx8bZ4K/w0Uq6CoK/Y6SLdgfb90HfSxrlFLSYT9W1H3fMSsoUZ81Fvx5&#10;cXoaGjgeTidnJR7sS8n6pUTv2ivAcihw+hget0Hfq2ErLbSPODoWwSuKmObou6Lc2+Fw5dOcwOHD&#10;xWIR1bBpDfM3+t7wAB5YDXX5cHhk1vTF67Hwb2HoXTZ7VcNJN1hqWOw8yCYW+DOvPd/Y8LFw+uEU&#10;JsrLc9R6HqHzJwAAAP//AwBQSwMEFAAGAAgAAAAhAKayJs7kAAAADAEAAA8AAABkcnMvZG93bnJl&#10;di54bWxMj8FOg0AQhu8mfYfNmHizCzUBRJamUUlMvGhbor1t2RFI2VlktxR9ercne5vJfPnn+7Pl&#10;pDs24mBbQwLCeQAMqTKqpVrAdlPcJsCsk6RkZwgF/KCFZT67ymSqzInecVy7mvkQsqkU0DjXp5zb&#10;qkEt7dz0SP72ZQYtnV+HmqtBnny47vgiCCKuZUv+QyN7fGywOqyPWoDZjZtXVRSHsvx9+nhLnj/L&#10;792LEDfX0+oBmMPJ/cNw1vfqkHunvTmSsqwTkCzCe4/6IYiAnYEwjGJgewF3URLHwPOMX5bI/wAA&#10;AP//AwBQSwECLQAUAAYACAAAACEAtoM4kv4AAADhAQAAEwAAAAAAAAAAAAAAAAAAAAAAW0NvbnRl&#10;bnRfVHlwZXNdLnhtbFBLAQItABQABgAIAAAAIQA4/SH/1gAAAJQBAAALAAAAAAAAAAAAAAAAAC8B&#10;AABfcmVscy8ucmVsc1BLAQItABQABgAIAAAAIQB3Is6EnQIAAIoFAAAOAAAAAAAAAAAAAAAAAC4C&#10;AABkcnMvZTJvRG9jLnhtbFBLAQItABQABgAIAAAAIQCmsibO5AAAAAwBAAAPAAAAAAAAAAAAAAAA&#10;APcEAABkcnMvZG93bnJldi54bWxQSwUGAAAAAAQABADzAAAACAYAAAAA&#10;" fillcolor="#f2f2f2" stroked="f" strokeweight="1pt">
              <w10:wrap type="tight"/>
            </v:rect>
          </w:pict>
        </mc:Fallback>
      </mc:AlternateContent>
    </w:r>
    <w:r w:rsidR="00EB3333">
      <w:rPr>
        <w:noProof/>
        <w:lang w:eastAsia="pl-PL"/>
      </w:rPr>
      <w:t xml:space="preserve"> </w:t>
    </w:r>
    <w:r w:rsidR="00540C5C" w:rsidRPr="00540C5C">
      <w:rPr>
        <w:noProof/>
      </w:rPr>
      <w:t xml:space="preserve"> </w:t>
    </w:r>
  </w:p>
  <w:p w14:paraId="5DF2C6CE" w14:textId="57EF9372" w:rsidR="00540C5C" w:rsidRDefault="00540C5C">
    <w:pPr>
      <w:pStyle w:val="Nagwek"/>
      <w:rPr>
        <w:noProof/>
        <w:lang w:eastAsia="pl-PL"/>
      </w:rPr>
    </w:pPr>
  </w:p>
  <w:p w14:paraId="45C1A999" w14:textId="77777777" w:rsidR="00540C5C" w:rsidRDefault="00540C5C">
    <w:pPr>
      <w:pStyle w:val="Nagwek"/>
      <w:rPr>
        <w:noProof/>
        <w:lang w:eastAsia="pl-PL"/>
      </w:rPr>
    </w:pPr>
  </w:p>
  <w:p w14:paraId="3194277A" w14:textId="5E6F66AE" w:rsidR="00F32749" w:rsidRDefault="00C7346B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65476D37" wp14:editId="39627FF0">
              <wp:simplePos x="0" y="0"/>
              <wp:positionH relativeFrom="column">
                <wp:posOffset>5287976</wp:posOffset>
              </wp:positionH>
              <wp:positionV relativeFrom="paragraph">
                <wp:posOffset>266065</wp:posOffset>
              </wp:positionV>
              <wp:extent cx="1432293" cy="336589"/>
              <wp:effectExtent l="0" t="0" r="0" b="6350"/>
              <wp:wrapNone/>
              <wp:docPr id="8" name="Pole tekstowe 2" descr="Data publikacji informacji sygnalnej&#10;23 listopad 2022 rok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1967FEA" w14:textId="6F37433C" w:rsidR="00F37172" w:rsidRPr="00A01B40" w:rsidRDefault="000233D4" w:rsidP="00F049AB">
                          <w:pPr>
                            <w:pStyle w:val="Datainformacjisygnalnej"/>
                          </w:pPr>
                          <w:r>
                            <w:t>2</w:t>
                          </w:r>
                          <w:r w:rsidR="00D41434">
                            <w:t>3</w:t>
                          </w:r>
                          <w:r w:rsidR="00DE6B58">
                            <w:t>.</w:t>
                          </w:r>
                          <w:r w:rsidR="005E6156">
                            <w:t>1</w:t>
                          </w:r>
                          <w:r w:rsidR="00D41434">
                            <w:t>1</w:t>
                          </w:r>
                          <w:r w:rsidR="00DE6B58">
                            <w:t>.</w:t>
                          </w:r>
                          <w:r>
                            <w:t>2022</w:t>
                          </w:r>
                          <w:r w:rsidR="00DE6B58"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65476D37" id="_x0000_t202" coordsize="21600,21600" o:spt="202" path="m,l,21600r21600,l21600,xe">
              <v:stroke joinstyle="miter"/>
              <v:path gradientshapeok="t" o:connecttype="rect"/>
            </v:shapetype>
            <v:shape id="_x0000_s1030" type="#_x0000_t202" alt="Data publikacji informacji sygnalnej&#10;23 listopad 2022 rok" style="position:absolute;margin-left:416.4pt;margin-top:20.95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keWwQAIAAEQEAAAOAAAAZHJzL2Uyb0RvYy54bWysU1Fv0zAQfkfiP1hG4o2mTduxhqZT2diE&#10;NGDS4AdcHafx6viM7S4pv56z020VvCHyYJ1zvu/u++5uedG3mj1K5xWakk9GY86kEVgpsy35j+/X&#10;78458wFMBRqNLPlBen6xev1q2dlC5tigrqRjBGJ80dmSNyHYIsu8aGQLfoRWGnLW6FoIdHXbrHLQ&#10;EXqrs3w8Pss6dJV1KKT39PdqcPJVwq9rKcK3uvYyMF1yqi2k06VzE89stYRi68A2ShzLgH+oogVl&#10;KOkz1BUEYHun/oJqlXDosQ4jgW2Gda2ETByIzWT8B5v7BqxMXEgcb59l8v8PVnx9vHNMVSWnRhlo&#10;qUV3qCULcucDdpLlnFXSC5IscbL7jVY7EA+KKZPaEk1/2BrQRj68fdOvP+RTphVFW6hYPs5z5nAX&#10;he6sLyjfvaWMof+IPQ1MEs3bWxQ7zwxeNmC2cu0cdo2EiohOYmR2Ejrg+Aiy6b5gRRXDPmAC6mvX&#10;xi6QrozQqeGH5ybLPjARU86meb6YcibIN52ezc8XKQUUT9HW+XAjsWXRKLmjIUro8HjrQ6wGiqcn&#10;MZnBa6V1GiRtWFfyxTyfp4ATT6sCzblWLQk9jt8weZHkJ1Ol4ABKDzYl0ObIOhIdKId+06dOJUmi&#10;IhusDiSDw2GsaQ3JaND94qyjkS65/7kHJznTnw1JuZjMZnEH0mU2f5/TxZ16NqceMIKgSh44G8zL&#10;kPZmoLwmyWuV1Hip5FgyjWoS6bhWcW5O7+nVy/KvfgMAAP//AwBQSwMEFAAGAAgAAAAhALTJV9/e&#10;AAAACgEAAA8AAABkcnMvZG93bnJldi54bWxMj8FOwzAQRO9I/IO1SNyo3ZJWScimQiCuoLaAxM2N&#10;t0lEvI5itwl/j3tqj6MZzbwp1pPtxIkG3zpGmM8UCOLKmZZrhM/d20MKwgfNRneOCeGPPKzL25tC&#10;58aNvKHTNtQilrDPNUITQp9L6auGrPYz1xNH7+AGq0OUQy3NoMdYbju5UGolrW45LjS6p5eGqt/t&#10;0SJ8vR9+vhP1Ub/aZT+6SUm2mUS8v5uen0AEmsIlDGf8iA5lZNq7IxsvOoT0cRHRA0Iyz0CcA2qZ&#10;JiD2CFmSgSwLeX2h/AcAAP//AwBQSwECLQAUAAYACAAAACEAtoM4kv4AAADhAQAAEwAAAAAAAAAA&#10;AAAAAAAAAAAAW0NvbnRlbnRfVHlwZXNdLnhtbFBLAQItABQABgAIAAAAIQA4/SH/1gAAAJQBAAAL&#10;AAAAAAAAAAAAAAAAAC8BAABfcmVscy8ucmVsc1BLAQItABQABgAIAAAAIQDAkeWwQAIAAEQEAAAO&#10;AAAAAAAAAAAAAAAAAC4CAABkcnMvZTJvRG9jLnhtbFBLAQItABQABgAIAAAAIQC0yVff3gAAAAoB&#10;AAAPAAAAAAAAAAAAAAAAAJoEAABkcnMvZG93bnJldi54bWxQSwUGAAAAAAQABADzAAAApQUAAAAA&#10;" filled="f" stroked="f">
              <v:textbox>
                <w:txbxContent>
                  <w:p w14:paraId="71967FEA" w14:textId="6F37433C" w:rsidR="00F37172" w:rsidRPr="00A01B40" w:rsidRDefault="000233D4" w:rsidP="00F049AB">
                    <w:pPr>
                      <w:pStyle w:val="Datainformacjisygnalnej"/>
                    </w:pPr>
                    <w:r>
                      <w:t>2</w:t>
                    </w:r>
                    <w:r w:rsidR="00D41434">
                      <w:t>3</w:t>
                    </w:r>
                    <w:r w:rsidR="00DE6B58">
                      <w:t>.</w:t>
                    </w:r>
                    <w:r w:rsidR="005E6156">
                      <w:t>1</w:t>
                    </w:r>
                    <w:r w:rsidR="00D41434">
                      <w:t>1</w:t>
                    </w:r>
                    <w:r w:rsidR="00DE6B58">
                      <w:t>.</w:t>
                    </w:r>
                    <w:r>
                      <w:t>2022</w:t>
                    </w:r>
                    <w:r w:rsidR="00DE6B58"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63480AA" w14:textId="77777777" w:rsidR="00607CC5" w:rsidRDefault="00607CC5">
    <w:pPr>
      <w:pStyle w:val="Nagwek"/>
    </w:pPr>
  </w:p>
  <w:p w14:paraId="0738E4E9" w14:textId="77777777" w:rsidR="00607CC5" w:rsidRDefault="00607CC5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124.6pt;height:126.45pt;visibility:visible;mso-wrap-style:square" o:bullet="t">
        <v:imagedata r:id="rId1" o:title=""/>
      </v:shape>
    </w:pict>
  </w:numPicBullet>
  <w:numPicBullet w:numPicBulletId="1">
    <w:pict>
      <v:shape id="_x0000_i1029" type="#_x0000_t75" style="width:123.35pt;height:126.45pt;visibility:visible;mso-wrap-style:square" o:bullet="t">
        <v:imagedata r:id="rId2" o:title=""/>
      </v:shape>
    </w:pict>
  </w:numPicBullet>
  <w:abstractNum w:abstractNumId="0" w15:restartNumberingAfterBreak="0">
    <w:nsid w:val="09814555"/>
    <w:multiLevelType w:val="hybridMultilevel"/>
    <w:tmpl w:val="183E75B4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167F332C"/>
    <w:multiLevelType w:val="hybridMultilevel"/>
    <w:tmpl w:val="9670BE8C"/>
    <w:lvl w:ilvl="0" w:tplc="B218E378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94E243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A1CF35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87EB00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D32438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A4E130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1E07B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522109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650A06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26A66F3E"/>
    <w:multiLevelType w:val="multilevel"/>
    <w:tmpl w:val="209A0748"/>
    <w:lvl w:ilvl="0">
      <w:start w:val="1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pStyle w:val="Tekstwypunktowania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4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3B6C5356"/>
    <w:multiLevelType w:val="multilevel"/>
    <w:tmpl w:val="C38C8C98"/>
    <w:lvl w:ilvl="0">
      <w:start w:val="104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04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embedTrueTypeFonts/>
  <w:proofState w:spelling="clean"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D87"/>
    <w:rsid w:val="00001C5B"/>
    <w:rsid w:val="00002069"/>
    <w:rsid w:val="00003437"/>
    <w:rsid w:val="0000709F"/>
    <w:rsid w:val="0001021A"/>
    <w:rsid w:val="000108B8"/>
    <w:rsid w:val="0001232B"/>
    <w:rsid w:val="000152F5"/>
    <w:rsid w:val="000233D4"/>
    <w:rsid w:val="00032FE8"/>
    <w:rsid w:val="0003343B"/>
    <w:rsid w:val="00033E17"/>
    <w:rsid w:val="000353D8"/>
    <w:rsid w:val="00035748"/>
    <w:rsid w:val="000435BD"/>
    <w:rsid w:val="000449A6"/>
    <w:rsid w:val="0004582E"/>
    <w:rsid w:val="00045C71"/>
    <w:rsid w:val="000470AA"/>
    <w:rsid w:val="00051FAF"/>
    <w:rsid w:val="0005299D"/>
    <w:rsid w:val="000573AA"/>
    <w:rsid w:val="00057CA1"/>
    <w:rsid w:val="000605B4"/>
    <w:rsid w:val="0006455D"/>
    <w:rsid w:val="000647A9"/>
    <w:rsid w:val="000662E2"/>
    <w:rsid w:val="00066883"/>
    <w:rsid w:val="00071492"/>
    <w:rsid w:val="00071B39"/>
    <w:rsid w:val="00074DD8"/>
    <w:rsid w:val="00075759"/>
    <w:rsid w:val="000806F7"/>
    <w:rsid w:val="00080FA5"/>
    <w:rsid w:val="00082435"/>
    <w:rsid w:val="000826BE"/>
    <w:rsid w:val="00082913"/>
    <w:rsid w:val="000851BF"/>
    <w:rsid w:val="00097840"/>
    <w:rsid w:val="000A0844"/>
    <w:rsid w:val="000A2ACA"/>
    <w:rsid w:val="000A3510"/>
    <w:rsid w:val="000A61AA"/>
    <w:rsid w:val="000A69C8"/>
    <w:rsid w:val="000A6BD1"/>
    <w:rsid w:val="000A72F3"/>
    <w:rsid w:val="000B0727"/>
    <w:rsid w:val="000B59D1"/>
    <w:rsid w:val="000B5C69"/>
    <w:rsid w:val="000B66BB"/>
    <w:rsid w:val="000B7387"/>
    <w:rsid w:val="000C0F84"/>
    <w:rsid w:val="000C135D"/>
    <w:rsid w:val="000C365F"/>
    <w:rsid w:val="000C6C9B"/>
    <w:rsid w:val="000D1D43"/>
    <w:rsid w:val="000D225C"/>
    <w:rsid w:val="000D2A5C"/>
    <w:rsid w:val="000D2C3B"/>
    <w:rsid w:val="000D30BE"/>
    <w:rsid w:val="000D39F0"/>
    <w:rsid w:val="000D542F"/>
    <w:rsid w:val="000D5D5F"/>
    <w:rsid w:val="000D7269"/>
    <w:rsid w:val="000D7831"/>
    <w:rsid w:val="000E0918"/>
    <w:rsid w:val="000E3402"/>
    <w:rsid w:val="000E4090"/>
    <w:rsid w:val="000E42D1"/>
    <w:rsid w:val="000E79A9"/>
    <w:rsid w:val="000F4C41"/>
    <w:rsid w:val="000F4F26"/>
    <w:rsid w:val="001011C3"/>
    <w:rsid w:val="00104A02"/>
    <w:rsid w:val="00106DA3"/>
    <w:rsid w:val="00110214"/>
    <w:rsid w:val="00110D87"/>
    <w:rsid w:val="0011235B"/>
    <w:rsid w:val="00112399"/>
    <w:rsid w:val="00113503"/>
    <w:rsid w:val="00114DB9"/>
    <w:rsid w:val="00114F51"/>
    <w:rsid w:val="00116087"/>
    <w:rsid w:val="0011664A"/>
    <w:rsid w:val="00117711"/>
    <w:rsid w:val="0012683C"/>
    <w:rsid w:val="00130296"/>
    <w:rsid w:val="00133802"/>
    <w:rsid w:val="00134145"/>
    <w:rsid w:val="00136736"/>
    <w:rsid w:val="00136740"/>
    <w:rsid w:val="00136D67"/>
    <w:rsid w:val="00140FB4"/>
    <w:rsid w:val="001423B6"/>
    <w:rsid w:val="001445A7"/>
    <w:rsid w:val="001448A7"/>
    <w:rsid w:val="00146621"/>
    <w:rsid w:val="00146E10"/>
    <w:rsid w:val="00156DE4"/>
    <w:rsid w:val="001601CA"/>
    <w:rsid w:val="001617E3"/>
    <w:rsid w:val="00162325"/>
    <w:rsid w:val="00163EFF"/>
    <w:rsid w:val="001673F1"/>
    <w:rsid w:val="0017093F"/>
    <w:rsid w:val="001762E7"/>
    <w:rsid w:val="001776F9"/>
    <w:rsid w:val="0018111F"/>
    <w:rsid w:val="0018422C"/>
    <w:rsid w:val="001847A3"/>
    <w:rsid w:val="00184F0B"/>
    <w:rsid w:val="00185BA9"/>
    <w:rsid w:val="00185EAD"/>
    <w:rsid w:val="00186F5B"/>
    <w:rsid w:val="001931EE"/>
    <w:rsid w:val="001951DA"/>
    <w:rsid w:val="001A00C2"/>
    <w:rsid w:val="001A1CB5"/>
    <w:rsid w:val="001A3643"/>
    <w:rsid w:val="001A51E6"/>
    <w:rsid w:val="001A5922"/>
    <w:rsid w:val="001A6206"/>
    <w:rsid w:val="001B053D"/>
    <w:rsid w:val="001B06A1"/>
    <w:rsid w:val="001B18BE"/>
    <w:rsid w:val="001C3269"/>
    <w:rsid w:val="001C779E"/>
    <w:rsid w:val="001D1579"/>
    <w:rsid w:val="001D19B6"/>
    <w:rsid w:val="001D1DB4"/>
    <w:rsid w:val="001D23F1"/>
    <w:rsid w:val="001D25F9"/>
    <w:rsid w:val="001D4D54"/>
    <w:rsid w:val="001D61ED"/>
    <w:rsid w:val="001E0405"/>
    <w:rsid w:val="001E5B2D"/>
    <w:rsid w:val="001F3078"/>
    <w:rsid w:val="001F647A"/>
    <w:rsid w:val="001F73DB"/>
    <w:rsid w:val="0020156C"/>
    <w:rsid w:val="0020221A"/>
    <w:rsid w:val="00206E12"/>
    <w:rsid w:val="002112E1"/>
    <w:rsid w:val="0021438C"/>
    <w:rsid w:val="00215931"/>
    <w:rsid w:val="00216634"/>
    <w:rsid w:val="0022051E"/>
    <w:rsid w:val="002225F9"/>
    <w:rsid w:val="00227BDA"/>
    <w:rsid w:val="0023556F"/>
    <w:rsid w:val="00236DF9"/>
    <w:rsid w:val="00236EF2"/>
    <w:rsid w:val="00237C7F"/>
    <w:rsid w:val="00237D64"/>
    <w:rsid w:val="00237F65"/>
    <w:rsid w:val="00242C2A"/>
    <w:rsid w:val="00242D31"/>
    <w:rsid w:val="002438E4"/>
    <w:rsid w:val="002516F2"/>
    <w:rsid w:val="002517E0"/>
    <w:rsid w:val="00251D9C"/>
    <w:rsid w:val="00252458"/>
    <w:rsid w:val="0025481E"/>
    <w:rsid w:val="002574F9"/>
    <w:rsid w:val="0026164B"/>
    <w:rsid w:val="00262B61"/>
    <w:rsid w:val="00262CC6"/>
    <w:rsid w:val="00263E08"/>
    <w:rsid w:val="002646B4"/>
    <w:rsid w:val="002672B9"/>
    <w:rsid w:val="00270CA1"/>
    <w:rsid w:val="00274D6D"/>
    <w:rsid w:val="0027651D"/>
    <w:rsid w:val="00276811"/>
    <w:rsid w:val="002807E9"/>
    <w:rsid w:val="00282167"/>
    <w:rsid w:val="00282699"/>
    <w:rsid w:val="00285F4F"/>
    <w:rsid w:val="00290188"/>
    <w:rsid w:val="002926DF"/>
    <w:rsid w:val="00296697"/>
    <w:rsid w:val="00296BC0"/>
    <w:rsid w:val="00297380"/>
    <w:rsid w:val="00297E30"/>
    <w:rsid w:val="002A2F6A"/>
    <w:rsid w:val="002A54F4"/>
    <w:rsid w:val="002A6580"/>
    <w:rsid w:val="002B0472"/>
    <w:rsid w:val="002B33F2"/>
    <w:rsid w:val="002B54AD"/>
    <w:rsid w:val="002B573B"/>
    <w:rsid w:val="002B6B12"/>
    <w:rsid w:val="002B7A38"/>
    <w:rsid w:val="002C21F0"/>
    <w:rsid w:val="002C4FDA"/>
    <w:rsid w:val="002D01DF"/>
    <w:rsid w:val="002D0AC9"/>
    <w:rsid w:val="002D1B33"/>
    <w:rsid w:val="002D7AB6"/>
    <w:rsid w:val="002E11CF"/>
    <w:rsid w:val="002E2AEF"/>
    <w:rsid w:val="002E2E60"/>
    <w:rsid w:val="002E3EB3"/>
    <w:rsid w:val="002E6140"/>
    <w:rsid w:val="002E6985"/>
    <w:rsid w:val="002E71B6"/>
    <w:rsid w:val="002F0222"/>
    <w:rsid w:val="002F07E4"/>
    <w:rsid w:val="002F2DC7"/>
    <w:rsid w:val="002F35F6"/>
    <w:rsid w:val="002F5FCE"/>
    <w:rsid w:val="002F6DA7"/>
    <w:rsid w:val="002F77C8"/>
    <w:rsid w:val="002F7ABA"/>
    <w:rsid w:val="0030126D"/>
    <w:rsid w:val="00303C6E"/>
    <w:rsid w:val="00304F22"/>
    <w:rsid w:val="00306938"/>
    <w:rsid w:val="00306C7C"/>
    <w:rsid w:val="00314F86"/>
    <w:rsid w:val="00317F4D"/>
    <w:rsid w:val="00320677"/>
    <w:rsid w:val="00322EDD"/>
    <w:rsid w:val="0032416D"/>
    <w:rsid w:val="003253BF"/>
    <w:rsid w:val="003309FA"/>
    <w:rsid w:val="00331AE8"/>
    <w:rsid w:val="00332320"/>
    <w:rsid w:val="003337DA"/>
    <w:rsid w:val="00340A4E"/>
    <w:rsid w:val="00341741"/>
    <w:rsid w:val="00343371"/>
    <w:rsid w:val="00343D6F"/>
    <w:rsid w:val="00347D72"/>
    <w:rsid w:val="00353F45"/>
    <w:rsid w:val="00357611"/>
    <w:rsid w:val="00360290"/>
    <w:rsid w:val="00360B0D"/>
    <w:rsid w:val="003615AF"/>
    <w:rsid w:val="0036432A"/>
    <w:rsid w:val="00364AF9"/>
    <w:rsid w:val="0036629E"/>
    <w:rsid w:val="00367237"/>
    <w:rsid w:val="0037077F"/>
    <w:rsid w:val="00372411"/>
    <w:rsid w:val="00372A6D"/>
    <w:rsid w:val="00373882"/>
    <w:rsid w:val="003747A9"/>
    <w:rsid w:val="00376E4E"/>
    <w:rsid w:val="003843DB"/>
    <w:rsid w:val="00384A2D"/>
    <w:rsid w:val="00385BAB"/>
    <w:rsid w:val="003869CC"/>
    <w:rsid w:val="00387950"/>
    <w:rsid w:val="00391B00"/>
    <w:rsid w:val="003934E0"/>
    <w:rsid w:val="00393507"/>
    <w:rsid w:val="00393761"/>
    <w:rsid w:val="00394E26"/>
    <w:rsid w:val="00395331"/>
    <w:rsid w:val="003953ED"/>
    <w:rsid w:val="0039542E"/>
    <w:rsid w:val="00395E1F"/>
    <w:rsid w:val="00396691"/>
    <w:rsid w:val="003971A8"/>
    <w:rsid w:val="00397D18"/>
    <w:rsid w:val="003A0364"/>
    <w:rsid w:val="003A1B36"/>
    <w:rsid w:val="003A5C75"/>
    <w:rsid w:val="003B1454"/>
    <w:rsid w:val="003B18B6"/>
    <w:rsid w:val="003C161B"/>
    <w:rsid w:val="003C1838"/>
    <w:rsid w:val="003C1DEB"/>
    <w:rsid w:val="003C2523"/>
    <w:rsid w:val="003C59E0"/>
    <w:rsid w:val="003C6C8D"/>
    <w:rsid w:val="003D2656"/>
    <w:rsid w:val="003D2D3A"/>
    <w:rsid w:val="003D4F95"/>
    <w:rsid w:val="003D5F42"/>
    <w:rsid w:val="003D60A9"/>
    <w:rsid w:val="003D6F52"/>
    <w:rsid w:val="003E0182"/>
    <w:rsid w:val="003E0F8B"/>
    <w:rsid w:val="003E1747"/>
    <w:rsid w:val="003E1C08"/>
    <w:rsid w:val="003E1D10"/>
    <w:rsid w:val="003E4167"/>
    <w:rsid w:val="003E4367"/>
    <w:rsid w:val="003E5917"/>
    <w:rsid w:val="003E7014"/>
    <w:rsid w:val="003F2F26"/>
    <w:rsid w:val="003F4C97"/>
    <w:rsid w:val="003F666D"/>
    <w:rsid w:val="003F73B2"/>
    <w:rsid w:val="003F7FE6"/>
    <w:rsid w:val="00400193"/>
    <w:rsid w:val="004017DA"/>
    <w:rsid w:val="00401DAA"/>
    <w:rsid w:val="00404256"/>
    <w:rsid w:val="00404A50"/>
    <w:rsid w:val="00416EAF"/>
    <w:rsid w:val="00417426"/>
    <w:rsid w:val="0041782C"/>
    <w:rsid w:val="004212E7"/>
    <w:rsid w:val="00422620"/>
    <w:rsid w:val="00423C88"/>
    <w:rsid w:val="0042446D"/>
    <w:rsid w:val="004255E5"/>
    <w:rsid w:val="00427BF8"/>
    <w:rsid w:val="00431C02"/>
    <w:rsid w:val="004341B2"/>
    <w:rsid w:val="004344FB"/>
    <w:rsid w:val="004358D9"/>
    <w:rsid w:val="0043653B"/>
    <w:rsid w:val="00437395"/>
    <w:rsid w:val="00442204"/>
    <w:rsid w:val="004445DC"/>
    <w:rsid w:val="00445047"/>
    <w:rsid w:val="004457FC"/>
    <w:rsid w:val="00445A25"/>
    <w:rsid w:val="00446749"/>
    <w:rsid w:val="00446755"/>
    <w:rsid w:val="00450DED"/>
    <w:rsid w:val="0045198D"/>
    <w:rsid w:val="00453EB7"/>
    <w:rsid w:val="00456E49"/>
    <w:rsid w:val="00461A0A"/>
    <w:rsid w:val="00463E39"/>
    <w:rsid w:val="00465548"/>
    <w:rsid w:val="004657FC"/>
    <w:rsid w:val="004704D8"/>
    <w:rsid w:val="0047053B"/>
    <w:rsid w:val="004709A2"/>
    <w:rsid w:val="004722F2"/>
    <w:rsid w:val="004733F6"/>
    <w:rsid w:val="00474E69"/>
    <w:rsid w:val="00482EC3"/>
    <w:rsid w:val="00483E9F"/>
    <w:rsid w:val="00483F81"/>
    <w:rsid w:val="00485A2C"/>
    <w:rsid w:val="00490333"/>
    <w:rsid w:val="00490AD4"/>
    <w:rsid w:val="00490C68"/>
    <w:rsid w:val="004917C2"/>
    <w:rsid w:val="00492085"/>
    <w:rsid w:val="00493D67"/>
    <w:rsid w:val="0049621B"/>
    <w:rsid w:val="004A1D19"/>
    <w:rsid w:val="004A1D4F"/>
    <w:rsid w:val="004A30E8"/>
    <w:rsid w:val="004A408D"/>
    <w:rsid w:val="004A6B69"/>
    <w:rsid w:val="004A6E73"/>
    <w:rsid w:val="004B3AB8"/>
    <w:rsid w:val="004B3EEF"/>
    <w:rsid w:val="004B54FB"/>
    <w:rsid w:val="004C1895"/>
    <w:rsid w:val="004C24EB"/>
    <w:rsid w:val="004C2CCC"/>
    <w:rsid w:val="004C5FC0"/>
    <w:rsid w:val="004C6D40"/>
    <w:rsid w:val="004C714F"/>
    <w:rsid w:val="004C7D89"/>
    <w:rsid w:val="004D3F35"/>
    <w:rsid w:val="004D4C5E"/>
    <w:rsid w:val="004D788D"/>
    <w:rsid w:val="004E04B5"/>
    <w:rsid w:val="004E47A7"/>
    <w:rsid w:val="004E514C"/>
    <w:rsid w:val="004E6AA8"/>
    <w:rsid w:val="004F0C3C"/>
    <w:rsid w:val="004F2280"/>
    <w:rsid w:val="004F23BB"/>
    <w:rsid w:val="004F325A"/>
    <w:rsid w:val="004F566D"/>
    <w:rsid w:val="004F5E5E"/>
    <w:rsid w:val="004F63FC"/>
    <w:rsid w:val="00500109"/>
    <w:rsid w:val="00502989"/>
    <w:rsid w:val="00505A92"/>
    <w:rsid w:val="00506B55"/>
    <w:rsid w:val="00510E2C"/>
    <w:rsid w:val="005111F4"/>
    <w:rsid w:val="005118DD"/>
    <w:rsid w:val="005203F1"/>
    <w:rsid w:val="00521BC3"/>
    <w:rsid w:val="00522630"/>
    <w:rsid w:val="00524F5B"/>
    <w:rsid w:val="00526820"/>
    <w:rsid w:val="00531873"/>
    <w:rsid w:val="005325EB"/>
    <w:rsid w:val="00533632"/>
    <w:rsid w:val="00534013"/>
    <w:rsid w:val="00534ABF"/>
    <w:rsid w:val="00534C5B"/>
    <w:rsid w:val="00535BA4"/>
    <w:rsid w:val="0053614A"/>
    <w:rsid w:val="00540C5C"/>
    <w:rsid w:val="00541E6E"/>
    <w:rsid w:val="0054251F"/>
    <w:rsid w:val="00544034"/>
    <w:rsid w:val="00545B0D"/>
    <w:rsid w:val="00550C16"/>
    <w:rsid w:val="005520D8"/>
    <w:rsid w:val="0055286B"/>
    <w:rsid w:val="00555CFB"/>
    <w:rsid w:val="00556ADB"/>
    <w:rsid w:val="00556CF1"/>
    <w:rsid w:val="00560626"/>
    <w:rsid w:val="00564AAE"/>
    <w:rsid w:val="005665DE"/>
    <w:rsid w:val="005750D4"/>
    <w:rsid w:val="00575EC8"/>
    <w:rsid w:val="005762A7"/>
    <w:rsid w:val="005768C9"/>
    <w:rsid w:val="00576950"/>
    <w:rsid w:val="00577FB2"/>
    <w:rsid w:val="00582631"/>
    <w:rsid w:val="00585AA1"/>
    <w:rsid w:val="00587CEE"/>
    <w:rsid w:val="005916D7"/>
    <w:rsid w:val="0059427F"/>
    <w:rsid w:val="005A0AEC"/>
    <w:rsid w:val="005A19D0"/>
    <w:rsid w:val="005A1BD1"/>
    <w:rsid w:val="005A5A84"/>
    <w:rsid w:val="005A698C"/>
    <w:rsid w:val="005A6EA7"/>
    <w:rsid w:val="005B68E9"/>
    <w:rsid w:val="005B6CFE"/>
    <w:rsid w:val="005C0CAC"/>
    <w:rsid w:val="005C1D67"/>
    <w:rsid w:val="005C3686"/>
    <w:rsid w:val="005C3F59"/>
    <w:rsid w:val="005D003C"/>
    <w:rsid w:val="005D062E"/>
    <w:rsid w:val="005D2B2F"/>
    <w:rsid w:val="005D2F6B"/>
    <w:rsid w:val="005D34B1"/>
    <w:rsid w:val="005E0799"/>
    <w:rsid w:val="005E0832"/>
    <w:rsid w:val="005E10F9"/>
    <w:rsid w:val="005E11CC"/>
    <w:rsid w:val="005E1200"/>
    <w:rsid w:val="005E38E7"/>
    <w:rsid w:val="005E3DC2"/>
    <w:rsid w:val="005E6156"/>
    <w:rsid w:val="005E78C6"/>
    <w:rsid w:val="005F081C"/>
    <w:rsid w:val="005F084E"/>
    <w:rsid w:val="005F1151"/>
    <w:rsid w:val="005F188C"/>
    <w:rsid w:val="005F45EE"/>
    <w:rsid w:val="005F5A80"/>
    <w:rsid w:val="005F65E8"/>
    <w:rsid w:val="006001AD"/>
    <w:rsid w:val="006015C4"/>
    <w:rsid w:val="006018D4"/>
    <w:rsid w:val="006044FF"/>
    <w:rsid w:val="00606B8D"/>
    <w:rsid w:val="00607CC5"/>
    <w:rsid w:val="0061179B"/>
    <w:rsid w:val="00611A25"/>
    <w:rsid w:val="006125F9"/>
    <w:rsid w:val="00624690"/>
    <w:rsid w:val="00632189"/>
    <w:rsid w:val="00633014"/>
    <w:rsid w:val="0063365A"/>
    <w:rsid w:val="0063437B"/>
    <w:rsid w:val="006362C0"/>
    <w:rsid w:val="00636970"/>
    <w:rsid w:val="0064017E"/>
    <w:rsid w:val="00643136"/>
    <w:rsid w:val="0064480C"/>
    <w:rsid w:val="00646B89"/>
    <w:rsid w:val="00652A94"/>
    <w:rsid w:val="00654BB6"/>
    <w:rsid w:val="0065614F"/>
    <w:rsid w:val="0065733F"/>
    <w:rsid w:val="00660A5A"/>
    <w:rsid w:val="006624CD"/>
    <w:rsid w:val="006673CA"/>
    <w:rsid w:val="00673C26"/>
    <w:rsid w:val="00673C67"/>
    <w:rsid w:val="00674DE5"/>
    <w:rsid w:val="006759DD"/>
    <w:rsid w:val="00677ACA"/>
    <w:rsid w:val="006812AF"/>
    <w:rsid w:val="00681E94"/>
    <w:rsid w:val="00682E76"/>
    <w:rsid w:val="0068327D"/>
    <w:rsid w:val="006833A0"/>
    <w:rsid w:val="00691534"/>
    <w:rsid w:val="00693880"/>
    <w:rsid w:val="006944B1"/>
    <w:rsid w:val="00694AF0"/>
    <w:rsid w:val="00696FC8"/>
    <w:rsid w:val="00697A05"/>
    <w:rsid w:val="006A0FB4"/>
    <w:rsid w:val="006A1B51"/>
    <w:rsid w:val="006A1FA2"/>
    <w:rsid w:val="006A42E8"/>
    <w:rsid w:val="006A4686"/>
    <w:rsid w:val="006A6956"/>
    <w:rsid w:val="006A6E42"/>
    <w:rsid w:val="006B0E9E"/>
    <w:rsid w:val="006B486D"/>
    <w:rsid w:val="006B5AE4"/>
    <w:rsid w:val="006B6156"/>
    <w:rsid w:val="006C07D3"/>
    <w:rsid w:val="006C109C"/>
    <w:rsid w:val="006C31F0"/>
    <w:rsid w:val="006C5944"/>
    <w:rsid w:val="006C7474"/>
    <w:rsid w:val="006D0B5D"/>
    <w:rsid w:val="006D1507"/>
    <w:rsid w:val="006D2247"/>
    <w:rsid w:val="006D4054"/>
    <w:rsid w:val="006D4839"/>
    <w:rsid w:val="006E02EC"/>
    <w:rsid w:val="006E3C4F"/>
    <w:rsid w:val="006E4249"/>
    <w:rsid w:val="006E6F41"/>
    <w:rsid w:val="006E73E6"/>
    <w:rsid w:val="006F01FE"/>
    <w:rsid w:val="006F546F"/>
    <w:rsid w:val="006F64F7"/>
    <w:rsid w:val="006F6A21"/>
    <w:rsid w:val="00700BFF"/>
    <w:rsid w:val="00703314"/>
    <w:rsid w:val="00704CEA"/>
    <w:rsid w:val="00707C11"/>
    <w:rsid w:val="00707C79"/>
    <w:rsid w:val="00711F00"/>
    <w:rsid w:val="007128EF"/>
    <w:rsid w:val="0071565F"/>
    <w:rsid w:val="0071695E"/>
    <w:rsid w:val="00717B1C"/>
    <w:rsid w:val="007211B1"/>
    <w:rsid w:val="00721BAD"/>
    <w:rsid w:val="00721FB4"/>
    <w:rsid w:val="007277DA"/>
    <w:rsid w:val="00730321"/>
    <w:rsid w:val="00731D27"/>
    <w:rsid w:val="00736C10"/>
    <w:rsid w:val="00737010"/>
    <w:rsid w:val="0074143B"/>
    <w:rsid w:val="00743223"/>
    <w:rsid w:val="007443EB"/>
    <w:rsid w:val="00746187"/>
    <w:rsid w:val="00750570"/>
    <w:rsid w:val="00751E48"/>
    <w:rsid w:val="0076254F"/>
    <w:rsid w:val="0076396F"/>
    <w:rsid w:val="007651A2"/>
    <w:rsid w:val="00771BF9"/>
    <w:rsid w:val="00774D6A"/>
    <w:rsid w:val="00777765"/>
    <w:rsid w:val="007801F5"/>
    <w:rsid w:val="0078230A"/>
    <w:rsid w:val="007835BC"/>
    <w:rsid w:val="00783CA4"/>
    <w:rsid w:val="007842FB"/>
    <w:rsid w:val="00786124"/>
    <w:rsid w:val="00792BAA"/>
    <w:rsid w:val="0079514B"/>
    <w:rsid w:val="00795252"/>
    <w:rsid w:val="00796E41"/>
    <w:rsid w:val="00797F3C"/>
    <w:rsid w:val="007A2DC1"/>
    <w:rsid w:val="007A493F"/>
    <w:rsid w:val="007A50BC"/>
    <w:rsid w:val="007B142D"/>
    <w:rsid w:val="007B1537"/>
    <w:rsid w:val="007B194D"/>
    <w:rsid w:val="007B1A5F"/>
    <w:rsid w:val="007B698B"/>
    <w:rsid w:val="007B6FD5"/>
    <w:rsid w:val="007C2344"/>
    <w:rsid w:val="007C4F63"/>
    <w:rsid w:val="007C5041"/>
    <w:rsid w:val="007C7D01"/>
    <w:rsid w:val="007C7D79"/>
    <w:rsid w:val="007D0869"/>
    <w:rsid w:val="007D11EA"/>
    <w:rsid w:val="007D14C4"/>
    <w:rsid w:val="007D3319"/>
    <w:rsid w:val="007D335D"/>
    <w:rsid w:val="007D3B10"/>
    <w:rsid w:val="007D42DD"/>
    <w:rsid w:val="007D605C"/>
    <w:rsid w:val="007D6ECE"/>
    <w:rsid w:val="007D74A2"/>
    <w:rsid w:val="007E0814"/>
    <w:rsid w:val="007E3314"/>
    <w:rsid w:val="007E3514"/>
    <w:rsid w:val="007E4B03"/>
    <w:rsid w:val="007F1309"/>
    <w:rsid w:val="007F2FC5"/>
    <w:rsid w:val="007F324B"/>
    <w:rsid w:val="007F4D62"/>
    <w:rsid w:val="007F683D"/>
    <w:rsid w:val="008005D7"/>
    <w:rsid w:val="0080553C"/>
    <w:rsid w:val="00805B46"/>
    <w:rsid w:val="00805DB4"/>
    <w:rsid w:val="0081233D"/>
    <w:rsid w:val="00815F34"/>
    <w:rsid w:val="00817616"/>
    <w:rsid w:val="00817A47"/>
    <w:rsid w:val="00821335"/>
    <w:rsid w:val="00823593"/>
    <w:rsid w:val="00823F51"/>
    <w:rsid w:val="00825DC2"/>
    <w:rsid w:val="00826C43"/>
    <w:rsid w:val="008321E0"/>
    <w:rsid w:val="00832E53"/>
    <w:rsid w:val="00834AD3"/>
    <w:rsid w:val="00836970"/>
    <w:rsid w:val="00837F76"/>
    <w:rsid w:val="00841F80"/>
    <w:rsid w:val="0084205F"/>
    <w:rsid w:val="00843795"/>
    <w:rsid w:val="00845C32"/>
    <w:rsid w:val="008466B8"/>
    <w:rsid w:val="00847466"/>
    <w:rsid w:val="00847F0F"/>
    <w:rsid w:val="00852448"/>
    <w:rsid w:val="00853D65"/>
    <w:rsid w:val="00857421"/>
    <w:rsid w:val="00860AE3"/>
    <w:rsid w:val="00866933"/>
    <w:rsid w:val="00866C74"/>
    <w:rsid w:val="0086734E"/>
    <w:rsid w:val="00870F14"/>
    <w:rsid w:val="008712C7"/>
    <w:rsid w:val="00873090"/>
    <w:rsid w:val="00876053"/>
    <w:rsid w:val="008773DD"/>
    <w:rsid w:val="00877F6C"/>
    <w:rsid w:val="00880F0F"/>
    <w:rsid w:val="0088258A"/>
    <w:rsid w:val="00886332"/>
    <w:rsid w:val="008909E5"/>
    <w:rsid w:val="008925F0"/>
    <w:rsid w:val="0089448A"/>
    <w:rsid w:val="008953D3"/>
    <w:rsid w:val="00897877"/>
    <w:rsid w:val="008A0534"/>
    <w:rsid w:val="008A26D9"/>
    <w:rsid w:val="008A27FA"/>
    <w:rsid w:val="008A7B5B"/>
    <w:rsid w:val="008B12D2"/>
    <w:rsid w:val="008B1738"/>
    <w:rsid w:val="008B22F0"/>
    <w:rsid w:val="008C0C29"/>
    <w:rsid w:val="008C1E88"/>
    <w:rsid w:val="008C29E3"/>
    <w:rsid w:val="008C563B"/>
    <w:rsid w:val="008D02DA"/>
    <w:rsid w:val="008D33D9"/>
    <w:rsid w:val="008D597B"/>
    <w:rsid w:val="008D6915"/>
    <w:rsid w:val="008D76BC"/>
    <w:rsid w:val="008E09C8"/>
    <w:rsid w:val="008E1EB7"/>
    <w:rsid w:val="008E250D"/>
    <w:rsid w:val="008E3936"/>
    <w:rsid w:val="008E5D4B"/>
    <w:rsid w:val="008E7DBA"/>
    <w:rsid w:val="008F0829"/>
    <w:rsid w:val="008F1757"/>
    <w:rsid w:val="008F3638"/>
    <w:rsid w:val="008F4441"/>
    <w:rsid w:val="008F6B20"/>
    <w:rsid w:val="008F6F31"/>
    <w:rsid w:val="008F74DF"/>
    <w:rsid w:val="00902274"/>
    <w:rsid w:val="00902C13"/>
    <w:rsid w:val="009127BA"/>
    <w:rsid w:val="00917013"/>
    <w:rsid w:val="0091756A"/>
    <w:rsid w:val="00920AAE"/>
    <w:rsid w:val="0092123F"/>
    <w:rsid w:val="00921ACE"/>
    <w:rsid w:val="00921B9B"/>
    <w:rsid w:val="009227A6"/>
    <w:rsid w:val="00924895"/>
    <w:rsid w:val="00927B84"/>
    <w:rsid w:val="00927B8E"/>
    <w:rsid w:val="00933EC1"/>
    <w:rsid w:val="009419EF"/>
    <w:rsid w:val="009446AD"/>
    <w:rsid w:val="0095083A"/>
    <w:rsid w:val="009530DB"/>
    <w:rsid w:val="00953676"/>
    <w:rsid w:val="00953879"/>
    <w:rsid w:val="00955291"/>
    <w:rsid w:val="009559C6"/>
    <w:rsid w:val="009564EC"/>
    <w:rsid w:val="00956F30"/>
    <w:rsid w:val="00957853"/>
    <w:rsid w:val="009579CC"/>
    <w:rsid w:val="00957CF0"/>
    <w:rsid w:val="009640F6"/>
    <w:rsid w:val="00965793"/>
    <w:rsid w:val="00966C9A"/>
    <w:rsid w:val="009705EE"/>
    <w:rsid w:val="0097162E"/>
    <w:rsid w:val="00971D2C"/>
    <w:rsid w:val="00976B4D"/>
    <w:rsid w:val="00977927"/>
    <w:rsid w:val="0098135C"/>
    <w:rsid w:val="0098156A"/>
    <w:rsid w:val="00981696"/>
    <w:rsid w:val="00986A79"/>
    <w:rsid w:val="00990630"/>
    <w:rsid w:val="00991BAC"/>
    <w:rsid w:val="00993681"/>
    <w:rsid w:val="00994335"/>
    <w:rsid w:val="00996508"/>
    <w:rsid w:val="0099757D"/>
    <w:rsid w:val="009A0521"/>
    <w:rsid w:val="009A67DC"/>
    <w:rsid w:val="009A6EA0"/>
    <w:rsid w:val="009B1E6F"/>
    <w:rsid w:val="009B54C3"/>
    <w:rsid w:val="009C1335"/>
    <w:rsid w:val="009C1AB2"/>
    <w:rsid w:val="009C34CC"/>
    <w:rsid w:val="009C66CA"/>
    <w:rsid w:val="009C6A1A"/>
    <w:rsid w:val="009C7251"/>
    <w:rsid w:val="009D4176"/>
    <w:rsid w:val="009E2E91"/>
    <w:rsid w:val="009F2160"/>
    <w:rsid w:val="009F4B21"/>
    <w:rsid w:val="009F5F1C"/>
    <w:rsid w:val="009F6732"/>
    <w:rsid w:val="00A000A3"/>
    <w:rsid w:val="00A01B40"/>
    <w:rsid w:val="00A02338"/>
    <w:rsid w:val="00A11B22"/>
    <w:rsid w:val="00A139F5"/>
    <w:rsid w:val="00A14308"/>
    <w:rsid w:val="00A21F81"/>
    <w:rsid w:val="00A23E46"/>
    <w:rsid w:val="00A25035"/>
    <w:rsid w:val="00A32780"/>
    <w:rsid w:val="00A32E16"/>
    <w:rsid w:val="00A33D94"/>
    <w:rsid w:val="00A35A55"/>
    <w:rsid w:val="00A365F4"/>
    <w:rsid w:val="00A36D58"/>
    <w:rsid w:val="00A47D80"/>
    <w:rsid w:val="00A505BB"/>
    <w:rsid w:val="00A50D01"/>
    <w:rsid w:val="00A53132"/>
    <w:rsid w:val="00A543B3"/>
    <w:rsid w:val="00A563F2"/>
    <w:rsid w:val="00A566E8"/>
    <w:rsid w:val="00A571B3"/>
    <w:rsid w:val="00A615FB"/>
    <w:rsid w:val="00A63646"/>
    <w:rsid w:val="00A63EB0"/>
    <w:rsid w:val="00A6563F"/>
    <w:rsid w:val="00A65EF9"/>
    <w:rsid w:val="00A66347"/>
    <w:rsid w:val="00A70165"/>
    <w:rsid w:val="00A71A22"/>
    <w:rsid w:val="00A771A5"/>
    <w:rsid w:val="00A810F9"/>
    <w:rsid w:val="00A82D31"/>
    <w:rsid w:val="00A85E7E"/>
    <w:rsid w:val="00A86BE9"/>
    <w:rsid w:val="00A86ECC"/>
    <w:rsid w:val="00A86FBE"/>
    <w:rsid w:val="00A86FCC"/>
    <w:rsid w:val="00A90A6D"/>
    <w:rsid w:val="00A919F3"/>
    <w:rsid w:val="00A94202"/>
    <w:rsid w:val="00A971E5"/>
    <w:rsid w:val="00AA710D"/>
    <w:rsid w:val="00AB0F98"/>
    <w:rsid w:val="00AB4247"/>
    <w:rsid w:val="00AB4BAB"/>
    <w:rsid w:val="00AB6428"/>
    <w:rsid w:val="00AB64F3"/>
    <w:rsid w:val="00AB6D25"/>
    <w:rsid w:val="00AB7BA0"/>
    <w:rsid w:val="00AD0745"/>
    <w:rsid w:val="00AD0E56"/>
    <w:rsid w:val="00AD1EC1"/>
    <w:rsid w:val="00AD63D9"/>
    <w:rsid w:val="00AE0328"/>
    <w:rsid w:val="00AE229B"/>
    <w:rsid w:val="00AE2D4B"/>
    <w:rsid w:val="00AE4F99"/>
    <w:rsid w:val="00AF389F"/>
    <w:rsid w:val="00AF7C3B"/>
    <w:rsid w:val="00B02F5D"/>
    <w:rsid w:val="00B0439D"/>
    <w:rsid w:val="00B0581A"/>
    <w:rsid w:val="00B11B69"/>
    <w:rsid w:val="00B125E6"/>
    <w:rsid w:val="00B14952"/>
    <w:rsid w:val="00B16871"/>
    <w:rsid w:val="00B25B45"/>
    <w:rsid w:val="00B30093"/>
    <w:rsid w:val="00B31E5A"/>
    <w:rsid w:val="00B35A5D"/>
    <w:rsid w:val="00B36834"/>
    <w:rsid w:val="00B40137"/>
    <w:rsid w:val="00B43353"/>
    <w:rsid w:val="00B4369A"/>
    <w:rsid w:val="00B44443"/>
    <w:rsid w:val="00B47359"/>
    <w:rsid w:val="00B5551F"/>
    <w:rsid w:val="00B558C0"/>
    <w:rsid w:val="00B574E4"/>
    <w:rsid w:val="00B653AB"/>
    <w:rsid w:val="00B65F9E"/>
    <w:rsid w:val="00B66B19"/>
    <w:rsid w:val="00B7386E"/>
    <w:rsid w:val="00B73A11"/>
    <w:rsid w:val="00B74D49"/>
    <w:rsid w:val="00B761EE"/>
    <w:rsid w:val="00B8141E"/>
    <w:rsid w:val="00B81424"/>
    <w:rsid w:val="00B828A3"/>
    <w:rsid w:val="00B8381F"/>
    <w:rsid w:val="00B849CC"/>
    <w:rsid w:val="00B84C43"/>
    <w:rsid w:val="00B85CD8"/>
    <w:rsid w:val="00B862BA"/>
    <w:rsid w:val="00B87D44"/>
    <w:rsid w:val="00B914E9"/>
    <w:rsid w:val="00B92FE3"/>
    <w:rsid w:val="00B953A7"/>
    <w:rsid w:val="00B956EE"/>
    <w:rsid w:val="00BA030C"/>
    <w:rsid w:val="00BA06C7"/>
    <w:rsid w:val="00BA2BA1"/>
    <w:rsid w:val="00BA3447"/>
    <w:rsid w:val="00BA3562"/>
    <w:rsid w:val="00BA768C"/>
    <w:rsid w:val="00BA7B8B"/>
    <w:rsid w:val="00BB14D2"/>
    <w:rsid w:val="00BB1F5B"/>
    <w:rsid w:val="00BB3422"/>
    <w:rsid w:val="00BB4F09"/>
    <w:rsid w:val="00BB54B5"/>
    <w:rsid w:val="00BC0C90"/>
    <w:rsid w:val="00BC10B5"/>
    <w:rsid w:val="00BC1BD8"/>
    <w:rsid w:val="00BC22AB"/>
    <w:rsid w:val="00BC4FC3"/>
    <w:rsid w:val="00BC6835"/>
    <w:rsid w:val="00BD051E"/>
    <w:rsid w:val="00BD4E33"/>
    <w:rsid w:val="00BD64B4"/>
    <w:rsid w:val="00BE006D"/>
    <w:rsid w:val="00BE1D93"/>
    <w:rsid w:val="00BE5941"/>
    <w:rsid w:val="00BF0091"/>
    <w:rsid w:val="00BF0761"/>
    <w:rsid w:val="00BF0DD5"/>
    <w:rsid w:val="00BF2E29"/>
    <w:rsid w:val="00BF4AA3"/>
    <w:rsid w:val="00C030DE"/>
    <w:rsid w:val="00C051A8"/>
    <w:rsid w:val="00C06425"/>
    <w:rsid w:val="00C07098"/>
    <w:rsid w:val="00C076E5"/>
    <w:rsid w:val="00C12985"/>
    <w:rsid w:val="00C1389A"/>
    <w:rsid w:val="00C1771B"/>
    <w:rsid w:val="00C200AA"/>
    <w:rsid w:val="00C21B90"/>
    <w:rsid w:val="00C22105"/>
    <w:rsid w:val="00C23AA5"/>
    <w:rsid w:val="00C244B6"/>
    <w:rsid w:val="00C2783C"/>
    <w:rsid w:val="00C27BF1"/>
    <w:rsid w:val="00C3068B"/>
    <w:rsid w:val="00C3702F"/>
    <w:rsid w:val="00C445AE"/>
    <w:rsid w:val="00C4500A"/>
    <w:rsid w:val="00C45B15"/>
    <w:rsid w:val="00C47DEF"/>
    <w:rsid w:val="00C55F0C"/>
    <w:rsid w:val="00C614D7"/>
    <w:rsid w:val="00C61D2F"/>
    <w:rsid w:val="00C62238"/>
    <w:rsid w:val="00C62890"/>
    <w:rsid w:val="00C64A37"/>
    <w:rsid w:val="00C666A8"/>
    <w:rsid w:val="00C7158E"/>
    <w:rsid w:val="00C7250B"/>
    <w:rsid w:val="00C7346B"/>
    <w:rsid w:val="00C73CE2"/>
    <w:rsid w:val="00C74B11"/>
    <w:rsid w:val="00C77C0E"/>
    <w:rsid w:val="00C77DF0"/>
    <w:rsid w:val="00C803AD"/>
    <w:rsid w:val="00C80EC3"/>
    <w:rsid w:val="00C82298"/>
    <w:rsid w:val="00C82338"/>
    <w:rsid w:val="00C84B63"/>
    <w:rsid w:val="00C85C36"/>
    <w:rsid w:val="00C86C4D"/>
    <w:rsid w:val="00C91687"/>
    <w:rsid w:val="00C924A8"/>
    <w:rsid w:val="00C92B8A"/>
    <w:rsid w:val="00C945FE"/>
    <w:rsid w:val="00C96FAA"/>
    <w:rsid w:val="00C97A04"/>
    <w:rsid w:val="00CA107B"/>
    <w:rsid w:val="00CA484D"/>
    <w:rsid w:val="00CA4FB6"/>
    <w:rsid w:val="00CA5A47"/>
    <w:rsid w:val="00CA5AFE"/>
    <w:rsid w:val="00CB143B"/>
    <w:rsid w:val="00CB2F90"/>
    <w:rsid w:val="00CB3175"/>
    <w:rsid w:val="00CB3F89"/>
    <w:rsid w:val="00CB4DCE"/>
    <w:rsid w:val="00CB6AD4"/>
    <w:rsid w:val="00CC1DA6"/>
    <w:rsid w:val="00CC739E"/>
    <w:rsid w:val="00CD0F28"/>
    <w:rsid w:val="00CD1574"/>
    <w:rsid w:val="00CD1EBB"/>
    <w:rsid w:val="00CD28CF"/>
    <w:rsid w:val="00CD58B7"/>
    <w:rsid w:val="00CD6E6D"/>
    <w:rsid w:val="00CD73B7"/>
    <w:rsid w:val="00CD7612"/>
    <w:rsid w:val="00CD7843"/>
    <w:rsid w:val="00CD7967"/>
    <w:rsid w:val="00CE5778"/>
    <w:rsid w:val="00CF0B2E"/>
    <w:rsid w:val="00CF18EE"/>
    <w:rsid w:val="00CF2E38"/>
    <w:rsid w:val="00CF30BD"/>
    <w:rsid w:val="00CF4099"/>
    <w:rsid w:val="00CF50DD"/>
    <w:rsid w:val="00CF5826"/>
    <w:rsid w:val="00CF6E43"/>
    <w:rsid w:val="00CF7827"/>
    <w:rsid w:val="00D00796"/>
    <w:rsid w:val="00D06543"/>
    <w:rsid w:val="00D14749"/>
    <w:rsid w:val="00D15CC2"/>
    <w:rsid w:val="00D21E8D"/>
    <w:rsid w:val="00D22BE3"/>
    <w:rsid w:val="00D261A2"/>
    <w:rsid w:val="00D362D5"/>
    <w:rsid w:val="00D364D2"/>
    <w:rsid w:val="00D369FA"/>
    <w:rsid w:val="00D378D0"/>
    <w:rsid w:val="00D37F58"/>
    <w:rsid w:val="00D41434"/>
    <w:rsid w:val="00D41A9E"/>
    <w:rsid w:val="00D455D9"/>
    <w:rsid w:val="00D464E2"/>
    <w:rsid w:val="00D47A47"/>
    <w:rsid w:val="00D47CA7"/>
    <w:rsid w:val="00D502C6"/>
    <w:rsid w:val="00D53FE9"/>
    <w:rsid w:val="00D55229"/>
    <w:rsid w:val="00D55249"/>
    <w:rsid w:val="00D5566B"/>
    <w:rsid w:val="00D5708A"/>
    <w:rsid w:val="00D616D2"/>
    <w:rsid w:val="00D63B5F"/>
    <w:rsid w:val="00D70EF7"/>
    <w:rsid w:val="00D74ECC"/>
    <w:rsid w:val="00D75988"/>
    <w:rsid w:val="00D804EB"/>
    <w:rsid w:val="00D8397C"/>
    <w:rsid w:val="00D840E9"/>
    <w:rsid w:val="00D861D9"/>
    <w:rsid w:val="00D87B5D"/>
    <w:rsid w:val="00D87C64"/>
    <w:rsid w:val="00D94D49"/>
    <w:rsid w:val="00D94EED"/>
    <w:rsid w:val="00D96026"/>
    <w:rsid w:val="00D972F6"/>
    <w:rsid w:val="00DA312A"/>
    <w:rsid w:val="00DA331D"/>
    <w:rsid w:val="00DA37B4"/>
    <w:rsid w:val="00DA3941"/>
    <w:rsid w:val="00DA4653"/>
    <w:rsid w:val="00DA7C1C"/>
    <w:rsid w:val="00DB147A"/>
    <w:rsid w:val="00DB1B7A"/>
    <w:rsid w:val="00DB1BD3"/>
    <w:rsid w:val="00DB4AEC"/>
    <w:rsid w:val="00DB65D3"/>
    <w:rsid w:val="00DB706E"/>
    <w:rsid w:val="00DC0B03"/>
    <w:rsid w:val="00DC4B60"/>
    <w:rsid w:val="00DC5E26"/>
    <w:rsid w:val="00DC6708"/>
    <w:rsid w:val="00DC7E66"/>
    <w:rsid w:val="00DD011A"/>
    <w:rsid w:val="00DD1CFB"/>
    <w:rsid w:val="00DD38E4"/>
    <w:rsid w:val="00DD4F50"/>
    <w:rsid w:val="00DD6BC7"/>
    <w:rsid w:val="00DE0E9A"/>
    <w:rsid w:val="00DE0EA0"/>
    <w:rsid w:val="00DE13BE"/>
    <w:rsid w:val="00DE2217"/>
    <w:rsid w:val="00DE2400"/>
    <w:rsid w:val="00DE58F1"/>
    <w:rsid w:val="00DE6B58"/>
    <w:rsid w:val="00DF0FDD"/>
    <w:rsid w:val="00DF2BF5"/>
    <w:rsid w:val="00DF4FA3"/>
    <w:rsid w:val="00DF59E2"/>
    <w:rsid w:val="00DF5E32"/>
    <w:rsid w:val="00E001E4"/>
    <w:rsid w:val="00E01436"/>
    <w:rsid w:val="00E03E79"/>
    <w:rsid w:val="00E045BD"/>
    <w:rsid w:val="00E04D6C"/>
    <w:rsid w:val="00E06215"/>
    <w:rsid w:val="00E138C2"/>
    <w:rsid w:val="00E1471B"/>
    <w:rsid w:val="00E17B77"/>
    <w:rsid w:val="00E217F9"/>
    <w:rsid w:val="00E22A0A"/>
    <w:rsid w:val="00E231AB"/>
    <w:rsid w:val="00E23337"/>
    <w:rsid w:val="00E259EA"/>
    <w:rsid w:val="00E25D33"/>
    <w:rsid w:val="00E318D9"/>
    <w:rsid w:val="00E32061"/>
    <w:rsid w:val="00E3272A"/>
    <w:rsid w:val="00E33F48"/>
    <w:rsid w:val="00E42FF9"/>
    <w:rsid w:val="00E43405"/>
    <w:rsid w:val="00E44790"/>
    <w:rsid w:val="00E4714C"/>
    <w:rsid w:val="00E5178D"/>
    <w:rsid w:val="00E51AEB"/>
    <w:rsid w:val="00E522A7"/>
    <w:rsid w:val="00E5349E"/>
    <w:rsid w:val="00E5398A"/>
    <w:rsid w:val="00E54452"/>
    <w:rsid w:val="00E57320"/>
    <w:rsid w:val="00E625F9"/>
    <w:rsid w:val="00E639EC"/>
    <w:rsid w:val="00E63B0C"/>
    <w:rsid w:val="00E664C5"/>
    <w:rsid w:val="00E671A2"/>
    <w:rsid w:val="00E67638"/>
    <w:rsid w:val="00E714C1"/>
    <w:rsid w:val="00E71EF0"/>
    <w:rsid w:val="00E71F44"/>
    <w:rsid w:val="00E7285D"/>
    <w:rsid w:val="00E76D26"/>
    <w:rsid w:val="00E76EE5"/>
    <w:rsid w:val="00E81F39"/>
    <w:rsid w:val="00E83990"/>
    <w:rsid w:val="00E8436E"/>
    <w:rsid w:val="00E85EB5"/>
    <w:rsid w:val="00E8668C"/>
    <w:rsid w:val="00E9240B"/>
    <w:rsid w:val="00E95036"/>
    <w:rsid w:val="00E95B8E"/>
    <w:rsid w:val="00E95E62"/>
    <w:rsid w:val="00E960CC"/>
    <w:rsid w:val="00E966BF"/>
    <w:rsid w:val="00E96C74"/>
    <w:rsid w:val="00EA192E"/>
    <w:rsid w:val="00EB1390"/>
    <w:rsid w:val="00EB2282"/>
    <w:rsid w:val="00EB2C71"/>
    <w:rsid w:val="00EB2E3E"/>
    <w:rsid w:val="00EB3333"/>
    <w:rsid w:val="00EB3E84"/>
    <w:rsid w:val="00EB4340"/>
    <w:rsid w:val="00EB556D"/>
    <w:rsid w:val="00EB5A7D"/>
    <w:rsid w:val="00EB7EAA"/>
    <w:rsid w:val="00EC5C0E"/>
    <w:rsid w:val="00ED0DF9"/>
    <w:rsid w:val="00ED10D0"/>
    <w:rsid w:val="00ED5051"/>
    <w:rsid w:val="00ED5558"/>
    <w:rsid w:val="00ED55C0"/>
    <w:rsid w:val="00ED5A26"/>
    <w:rsid w:val="00ED682B"/>
    <w:rsid w:val="00EE1176"/>
    <w:rsid w:val="00EE2362"/>
    <w:rsid w:val="00EE29B9"/>
    <w:rsid w:val="00EE395B"/>
    <w:rsid w:val="00EE41D5"/>
    <w:rsid w:val="00EE7674"/>
    <w:rsid w:val="00EF0693"/>
    <w:rsid w:val="00EF1D63"/>
    <w:rsid w:val="00EF2A1B"/>
    <w:rsid w:val="00EF501D"/>
    <w:rsid w:val="00EF50AE"/>
    <w:rsid w:val="00EF626B"/>
    <w:rsid w:val="00EF6CE1"/>
    <w:rsid w:val="00F013BA"/>
    <w:rsid w:val="00F0166F"/>
    <w:rsid w:val="00F01FF7"/>
    <w:rsid w:val="00F037A4"/>
    <w:rsid w:val="00F042BB"/>
    <w:rsid w:val="00F049AB"/>
    <w:rsid w:val="00F142DB"/>
    <w:rsid w:val="00F1449C"/>
    <w:rsid w:val="00F15599"/>
    <w:rsid w:val="00F15AA8"/>
    <w:rsid w:val="00F26088"/>
    <w:rsid w:val="00F27C8F"/>
    <w:rsid w:val="00F32749"/>
    <w:rsid w:val="00F352DF"/>
    <w:rsid w:val="00F37172"/>
    <w:rsid w:val="00F408E1"/>
    <w:rsid w:val="00F4477E"/>
    <w:rsid w:val="00F46269"/>
    <w:rsid w:val="00F46FE2"/>
    <w:rsid w:val="00F57032"/>
    <w:rsid w:val="00F60BA8"/>
    <w:rsid w:val="00F636A3"/>
    <w:rsid w:val="00F67D8F"/>
    <w:rsid w:val="00F7067C"/>
    <w:rsid w:val="00F72D64"/>
    <w:rsid w:val="00F758D3"/>
    <w:rsid w:val="00F76203"/>
    <w:rsid w:val="00F802BE"/>
    <w:rsid w:val="00F80E93"/>
    <w:rsid w:val="00F817B9"/>
    <w:rsid w:val="00F81B41"/>
    <w:rsid w:val="00F83B22"/>
    <w:rsid w:val="00F83B53"/>
    <w:rsid w:val="00F85B02"/>
    <w:rsid w:val="00F86024"/>
    <w:rsid w:val="00F8611A"/>
    <w:rsid w:val="00F86408"/>
    <w:rsid w:val="00F92DB2"/>
    <w:rsid w:val="00FA0022"/>
    <w:rsid w:val="00FA1394"/>
    <w:rsid w:val="00FA24D1"/>
    <w:rsid w:val="00FA4829"/>
    <w:rsid w:val="00FA5128"/>
    <w:rsid w:val="00FA5C5A"/>
    <w:rsid w:val="00FB3265"/>
    <w:rsid w:val="00FB3CE3"/>
    <w:rsid w:val="00FB42D4"/>
    <w:rsid w:val="00FB446B"/>
    <w:rsid w:val="00FB48D7"/>
    <w:rsid w:val="00FB5906"/>
    <w:rsid w:val="00FB762F"/>
    <w:rsid w:val="00FC03CE"/>
    <w:rsid w:val="00FC2AED"/>
    <w:rsid w:val="00FC34C6"/>
    <w:rsid w:val="00FC39A9"/>
    <w:rsid w:val="00FC61C4"/>
    <w:rsid w:val="00FD08AE"/>
    <w:rsid w:val="00FD168B"/>
    <w:rsid w:val="00FD5C7A"/>
    <w:rsid w:val="00FD5EA7"/>
    <w:rsid w:val="00FD6A59"/>
    <w:rsid w:val="00FD702B"/>
    <w:rsid w:val="00FE2E0C"/>
    <w:rsid w:val="00FE36CF"/>
    <w:rsid w:val="00FE38CE"/>
    <w:rsid w:val="00FE3E6D"/>
    <w:rsid w:val="00FE44F0"/>
    <w:rsid w:val="00FE63FE"/>
    <w:rsid w:val="00FE79E4"/>
    <w:rsid w:val="00FE7C96"/>
    <w:rsid w:val="00FE7DF1"/>
    <w:rsid w:val="00FF0246"/>
    <w:rsid w:val="00FF068A"/>
    <w:rsid w:val="00FF08CA"/>
    <w:rsid w:val="00FF2138"/>
    <w:rsid w:val="00FF50E0"/>
    <w:rsid w:val="00FF7E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27E5C18"/>
  <w15:chartTrackingRefBased/>
  <w15:docId w15:val="{363C9AAA-BD9E-4889-8D2C-517DF6FA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aliases w:val="Tekst informacji"/>
    <w:qFormat/>
    <w:rsid w:val="00074DD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CD1EBB"/>
    <w:pPr>
      <w:keepNext/>
      <w:spacing w:before="36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CD1EBB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link w:val="LIDZnak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link w:val="AkapitzlistZnak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link w:val="tytuinformacjiZnak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link w:val="tekstnaniebieskimtleZnak"/>
    <w:qFormat/>
    <w:rsid w:val="00074DD8"/>
    <w:pPr>
      <w:spacing w:before="0" w:after="0" w:line="240" w:lineRule="auto"/>
    </w:pPr>
    <w:rPr>
      <w:sz w:val="20"/>
    </w:rPr>
  </w:style>
  <w:style w:type="character" w:customStyle="1" w:styleId="tytuinformacjiZnak">
    <w:name w:val="tytuł informacji Znak"/>
    <w:basedOn w:val="Domylnaczcionkaakapitu"/>
    <w:link w:val="tytuinformacji"/>
    <w:rsid w:val="007D605C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95B8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95B8E"/>
    <w:rPr>
      <w:rFonts w:ascii="Fira Sans" w:hAnsi="Fira Sans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95B8E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E240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E2400"/>
    <w:rPr>
      <w:rFonts w:ascii="Fira Sans" w:hAnsi="Fira Sans"/>
      <w:b/>
      <w:bCs/>
      <w:sz w:val="20"/>
      <w:szCs w:val="20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F049AB"/>
    <w:rPr>
      <w:color w:val="605E5C"/>
      <w:shd w:val="clear" w:color="auto" w:fill="E1DFDD"/>
    </w:rPr>
  </w:style>
  <w:style w:type="paragraph" w:customStyle="1" w:styleId="Tytuinfomacjisygnalnej">
    <w:name w:val="Tytuł infomacji sygnalnej"/>
    <w:basedOn w:val="tytuinformacji"/>
    <w:link w:val="TytuinfomacjisygnalnejZnak"/>
    <w:qFormat/>
    <w:rsid w:val="00F049AB"/>
    <w:pPr>
      <w:suppressAutoHyphens/>
      <w:spacing w:after="600"/>
    </w:pPr>
    <w:rPr>
      <w:shd w:val="clear" w:color="auto" w:fill="FFFFFF"/>
    </w:rPr>
  </w:style>
  <w:style w:type="paragraph" w:customStyle="1" w:styleId="Ikonawskanika">
    <w:name w:val="Ikona wskaźnika"/>
    <w:basedOn w:val="Normalny"/>
    <w:link w:val="Ikona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character" w:customStyle="1" w:styleId="TytuinfomacjisygnalnejZnak">
    <w:name w:val="Tytuł infomacji sygnalnej Znak"/>
    <w:basedOn w:val="tytuinformacjiZnak"/>
    <w:link w:val="Tytuinfomacjisygnalnej"/>
    <w:rsid w:val="00F049AB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Wartowskanika">
    <w:name w:val="Wartość wskaźnika"/>
    <w:basedOn w:val="Normalny"/>
    <w:link w:val="Warto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IkonawskanikaZnak">
    <w:name w:val="Ikona wskaźnika Znak"/>
    <w:basedOn w:val="Domylnaczcionkaakapitu"/>
    <w:link w:val="Ikonawskanika"/>
    <w:rsid w:val="00F049AB"/>
    <w:rPr>
      <w:rFonts w:ascii="Fira Sans SemiBold" w:hAnsi="Fira Sans SemiBold"/>
      <w:color w:val="66AFDE"/>
      <w:sz w:val="60"/>
      <w:szCs w:val="60"/>
    </w:rPr>
  </w:style>
  <w:style w:type="paragraph" w:customStyle="1" w:styleId="Opiswskanika">
    <w:name w:val="Opis wskaźnika"/>
    <w:basedOn w:val="tekstnaniebieskimtle"/>
    <w:link w:val="OpiswskanikaZnak"/>
    <w:qFormat/>
    <w:rsid w:val="00F049AB"/>
    <w:rPr>
      <w:color w:val="FFFFFF" w:themeColor="background1"/>
    </w:rPr>
  </w:style>
  <w:style w:type="character" w:customStyle="1" w:styleId="WartowskanikaZnak">
    <w:name w:val="Wartość wskaźnika Znak"/>
    <w:basedOn w:val="Domylnaczcionkaakapitu"/>
    <w:link w:val="Wartowskanika"/>
    <w:rsid w:val="00F049AB"/>
    <w:rPr>
      <w:rFonts w:ascii="Fira Sans SemiBold" w:hAnsi="Fira Sans SemiBold"/>
      <w:color w:val="FFFFFF" w:themeColor="background1"/>
      <w:sz w:val="40"/>
      <w:szCs w:val="56"/>
    </w:rPr>
  </w:style>
  <w:style w:type="paragraph" w:customStyle="1" w:styleId="Lead">
    <w:name w:val="Lead"/>
    <w:basedOn w:val="LID"/>
    <w:link w:val="LeadZnak"/>
    <w:qFormat/>
    <w:rsid w:val="00F049AB"/>
    <w:pPr>
      <w:spacing w:before="360"/>
    </w:pPr>
  </w:style>
  <w:style w:type="character" w:customStyle="1" w:styleId="tekstnaniebieskimtleZnak">
    <w:name w:val="tekst na niebieskim tle Znak"/>
    <w:basedOn w:val="Domylnaczcionkaakapitu"/>
    <w:link w:val="tekstnaniebieskimtle"/>
    <w:rsid w:val="00F049AB"/>
    <w:rPr>
      <w:rFonts w:ascii="Fira Sans" w:hAnsi="Fira Sans"/>
      <w:sz w:val="20"/>
    </w:rPr>
  </w:style>
  <w:style w:type="character" w:customStyle="1" w:styleId="OpiswskanikaZnak">
    <w:name w:val="Opis wskaźnika Znak"/>
    <w:basedOn w:val="tekstnaniebieskimtleZnak"/>
    <w:link w:val="Opiswskanika"/>
    <w:rsid w:val="00F049AB"/>
    <w:rPr>
      <w:rFonts w:ascii="Fira Sans" w:hAnsi="Fira Sans"/>
      <w:color w:val="FFFFFF" w:themeColor="background1"/>
      <w:sz w:val="20"/>
    </w:rPr>
  </w:style>
  <w:style w:type="paragraph" w:customStyle="1" w:styleId="Datainformacjisygnalnej">
    <w:name w:val="Data informacji sygnalnej"/>
    <w:basedOn w:val="Normalny"/>
    <w:link w:val="DatainformacjisygnalnejZnak"/>
    <w:qFormat/>
    <w:rsid w:val="00F049AB"/>
    <w:pPr>
      <w:jc w:val="both"/>
    </w:pPr>
    <w:rPr>
      <w:rFonts w:ascii="Fira Sans SemiBold" w:hAnsi="Fira Sans SemiBold"/>
      <w:color w:val="001D77"/>
      <w:sz w:val="20"/>
      <w:szCs w:val="20"/>
    </w:rPr>
  </w:style>
  <w:style w:type="character" w:customStyle="1" w:styleId="LIDZnak">
    <w:name w:val="LID Znak"/>
    <w:basedOn w:val="Domylnaczcionkaakapitu"/>
    <w:link w:val="LID"/>
    <w:rsid w:val="00F049AB"/>
    <w:rPr>
      <w:rFonts w:ascii="Fira Sans" w:hAnsi="Fira Sans"/>
      <w:b/>
      <w:noProof/>
      <w:sz w:val="19"/>
      <w:szCs w:val="19"/>
      <w:lang w:eastAsia="pl-PL"/>
    </w:rPr>
  </w:style>
  <w:style w:type="character" w:customStyle="1" w:styleId="LeadZnak">
    <w:name w:val="Lead Znak"/>
    <w:basedOn w:val="LIDZnak"/>
    <w:link w:val="Lead"/>
    <w:rsid w:val="00F049AB"/>
    <w:rPr>
      <w:rFonts w:ascii="Fira Sans" w:hAnsi="Fira Sans"/>
      <w:b/>
      <w:noProof/>
      <w:sz w:val="19"/>
      <w:szCs w:val="19"/>
      <w:lang w:eastAsia="pl-PL"/>
    </w:rPr>
  </w:style>
  <w:style w:type="paragraph" w:customStyle="1" w:styleId="Tytutablicy">
    <w:name w:val="Tytuł tablicy"/>
    <w:basedOn w:val="Nagwek1"/>
    <w:link w:val="TytutablicyZnak"/>
    <w:qFormat/>
    <w:rsid w:val="00CD1EBB"/>
    <w:rPr>
      <w:rFonts w:ascii="Fira Sans" w:hAnsi="Fira Sans"/>
      <w:b/>
      <w:color w:val="000000" w:themeColor="text1"/>
      <w:szCs w:val="19"/>
    </w:rPr>
  </w:style>
  <w:style w:type="character" w:customStyle="1" w:styleId="DatainformacjisygnalnejZnak">
    <w:name w:val="Data informacji sygnalnej Znak"/>
    <w:basedOn w:val="Domylnaczcionkaakapitu"/>
    <w:link w:val="Datainformacjisygnalnej"/>
    <w:rsid w:val="00F049AB"/>
    <w:rPr>
      <w:rFonts w:ascii="Fira Sans SemiBold" w:hAnsi="Fira Sans SemiBold"/>
      <w:color w:val="001D77"/>
      <w:sz w:val="20"/>
      <w:szCs w:val="20"/>
    </w:rPr>
  </w:style>
  <w:style w:type="paragraph" w:customStyle="1" w:styleId="Tablicagwka">
    <w:name w:val="Tablica główka"/>
    <w:basedOn w:val="Akapitzlist"/>
    <w:link w:val="TablicagwkaZnak"/>
    <w:qFormat/>
    <w:rsid w:val="00F049AB"/>
    <w:rPr>
      <w:rFonts w:eastAsia="Times New Roman" w:cs="Calibri"/>
      <w:szCs w:val="19"/>
      <w:lang w:eastAsia="pl-PL"/>
    </w:rPr>
  </w:style>
  <w:style w:type="character" w:customStyle="1" w:styleId="TytutablicyZnak">
    <w:name w:val="Tytuł tablicy Znak"/>
    <w:basedOn w:val="Nagwek1Znak"/>
    <w:link w:val="Tytutablicy"/>
    <w:rsid w:val="00CD1EBB"/>
    <w:rPr>
      <w:rFonts w:ascii="Fira Sans" w:eastAsia="Times New Roman" w:hAnsi="Fira Sans" w:cs="Times New Roman"/>
      <w:b/>
      <w:bCs/>
      <w:color w:val="000000" w:themeColor="text1"/>
      <w:sz w:val="19"/>
      <w:szCs w:val="19"/>
      <w:lang w:eastAsia="pl-PL"/>
    </w:rPr>
  </w:style>
  <w:style w:type="paragraph" w:customStyle="1" w:styleId="Tablicagwkarodek">
    <w:name w:val="Tablica główka środek"/>
    <w:basedOn w:val="Normalny"/>
    <w:link w:val="TablicagwkarodekZnak"/>
    <w:qFormat/>
    <w:rsid w:val="00F049AB"/>
    <w:pPr>
      <w:jc w:val="center"/>
    </w:pPr>
    <w:rPr>
      <w:rFonts w:eastAsia="Times New Roman" w:cs="Calibri"/>
      <w:szCs w:val="19"/>
      <w:lang w:eastAsia="pl-PL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F049AB"/>
    <w:rPr>
      <w:rFonts w:ascii="Fira Sans" w:hAnsi="Fira Sans"/>
      <w:sz w:val="19"/>
    </w:rPr>
  </w:style>
  <w:style w:type="character" w:customStyle="1" w:styleId="TablicagwkaZnak">
    <w:name w:val="Tablica główka Znak"/>
    <w:basedOn w:val="AkapitzlistZnak"/>
    <w:link w:val="Tablicagwka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danerodek">
    <w:name w:val="Tablica dane środek"/>
    <w:basedOn w:val="Normalny"/>
    <w:link w:val="TablicadanerodekZnak"/>
    <w:qFormat/>
    <w:rsid w:val="00966C9A"/>
    <w:pPr>
      <w:jc w:val="right"/>
    </w:pPr>
    <w:rPr>
      <w:rFonts w:eastAsia="Times New Roman" w:cs="Calibri"/>
      <w:szCs w:val="19"/>
      <w:lang w:eastAsia="pl-PL"/>
    </w:rPr>
  </w:style>
  <w:style w:type="character" w:customStyle="1" w:styleId="TablicagwkarodekZnak">
    <w:name w:val="Tablica główka środek Znak"/>
    <w:basedOn w:val="Domylnaczcionkaakapitu"/>
    <w:link w:val="Tablicagwkarodek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">
    <w:name w:val="Tablica boczek"/>
    <w:basedOn w:val="Normalny"/>
    <w:link w:val="TablicaboczekZnak"/>
    <w:qFormat/>
    <w:rsid w:val="00966C9A"/>
    <w:rPr>
      <w:rFonts w:eastAsia="Times New Roman" w:cs="Calibri"/>
      <w:szCs w:val="19"/>
      <w:lang w:eastAsia="pl-PL"/>
    </w:rPr>
  </w:style>
  <w:style w:type="character" w:customStyle="1" w:styleId="TablicadanerodekZnak">
    <w:name w:val="Tablica dane środek Znak"/>
    <w:basedOn w:val="Domylnaczcionkaakapitu"/>
    <w:link w:val="Tablicadanerod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1">
    <w:name w:val="Tablica boczek wcięcie 1"/>
    <w:basedOn w:val="Normalny"/>
    <w:link w:val="Tablicaboczekwcicie1Znak"/>
    <w:qFormat/>
    <w:rsid w:val="00966C9A"/>
    <w:pPr>
      <w:ind w:firstLine="176"/>
    </w:pPr>
    <w:rPr>
      <w:szCs w:val="19"/>
    </w:rPr>
  </w:style>
  <w:style w:type="character" w:customStyle="1" w:styleId="TablicaboczekZnak">
    <w:name w:val="Tablica boczek Znak"/>
    <w:basedOn w:val="Domylnaczcionkaakapitu"/>
    <w:link w:val="Tablicabocz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2">
    <w:name w:val="Tablica boczek wcięcie 2"/>
    <w:basedOn w:val="Normalny"/>
    <w:link w:val="Tablicaboczekwcicie2Znak"/>
    <w:qFormat/>
    <w:rsid w:val="00966C9A"/>
    <w:pPr>
      <w:ind w:left="318"/>
    </w:pPr>
    <w:rPr>
      <w:szCs w:val="19"/>
    </w:rPr>
  </w:style>
  <w:style w:type="character" w:customStyle="1" w:styleId="Tablicaboczekwcicie1Znak">
    <w:name w:val="Tablica boczek wcięcie 1 Znak"/>
    <w:basedOn w:val="Domylnaczcionkaakapitu"/>
    <w:link w:val="Tablicaboczekwcicie1"/>
    <w:rsid w:val="00966C9A"/>
    <w:rPr>
      <w:rFonts w:ascii="Fira Sans" w:hAnsi="Fira Sans"/>
      <w:sz w:val="19"/>
      <w:szCs w:val="19"/>
    </w:rPr>
  </w:style>
  <w:style w:type="paragraph" w:customStyle="1" w:styleId="Tablicanotka">
    <w:name w:val="Tablica notka"/>
    <w:basedOn w:val="Normalny"/>
    <w:link w:val="TablicanotkaZnak"/>
    <w:qFormat/>
    <w:rsid w:val="00966C9A"/>
    <w:rPr>
      <w:noProof/>
      <w:spacing w:val="-2"/>
      <w:sz w:val="16"/>
      <w:szCs w:val="16"/>
    </w:rPr>
  </w:style>
  <w:style w:type="character" w:customStyle="1" w:styleId="Tablicaboczekwcicie2Znak">
    <w:name w:val="Tablica boczek wcięcie 2 Znak"/>
    <w:basedOn w:val="Domylnaczcionkaakapitu"/>
    <w:link w:val="Tablicaboczekwcicie2"/>
    <w:rsid w:val="00966C9A"/>
    <w:rPr>
      <w:rFonts w:ascii="Fira Sans" w:hAnsi="Fira Sans"/>
      <w:sz w:val="19"/>
      <w:szCs w:val="19"/>
    </w:rPr>
  </w:style>
  <w:style w:type="paragraph" w:customStyle="1" w:styleId="Przypis">
    <w:name w:val="Przypis"/>
    <w:basedOn w:val="Tekstprzypisudolnego"/>
    <w:link w:val="PrzypisZnak"/>
    <w:qFormat/>
    <w:rsid w:val="00966C9A"/>
    <w:rPr>
      <w:sz w:val="19"/>
      <w:szCs w:val="19"/>
      <w:shd w:val="clear" w:color="auto" w:fill="FFFFFF"/>
      <w:lang w:val="en-GB"/>
    </w:rPr>
  </w:style>
  <w:style w:type="character" w:customStyle="1" w:styleId="TablicanotkaZnak">
    <w:name w:val="Tablica notka Znak"/>
    <w:basedOn w:val="Domylnaczcionkaakapitu"/>
    <w:link w:val="Tablicanotka"/>
    <w:rsid w:val="00966C9A"/>
    <w:rPr>
      <w:rFonts w:ascii="Fira Sans" w:hAnsi="Fira Sans"/>
      <w:noProof/>
      <w:spacing w:val="-2"/>
      <w:sz w:val="16"/>
      <w:szCs w:val="16"/>
    </w:rPr>
  </w:style>
  <w:style w:type="paragraph" w:customStyle="1" w:styleId="Tekstwypunktowania">
    <w:name w:val="Tekst wypunktowania"/>
    <w:basedOn w:val="Normalny"/>
    <w:link w:val="TekstwypunktowaniaZnak"/>
    <w:qFormat/>
    <w:rsid w:val="00966C9A"/>
    <w:pPr>
      <w:numPr>
        <w:ilvl w:val="1"/>
        <w:numId w:val="4"/>
      </w:numPr>
      <w:spacing w:after="0" w:line="276" w:lineRule="auto"/>
      <w:ind w:left="425" w:hanging="425"/>
    </w:pPr>
    <w:rPr>
      <w:shd w:val="clear" w:color="auto" w:fill="FFFFFF"/>
      <w:lang w:val="en-GB"/>
    </w:rPr>
  </w:style>
  <w:style w:type="character" w:customStyle="1" w:styleId="PrzypisZnak">
    <w:name w:val="Przypis Znak"/>
    <w:basedOn w:val="TekstprzypisudolnegoZnak"/>
    <w:link w:val="Przypis"/>
    <w:rsid w:val="00966C9A"/>
    <w:rPr>
      <w:rFonts w:ascii="Fira Sans" w:hAnsi="Fira Sans"/>
      <w:sz w:val="19"/>
      <w:szCs w:val="19"/>
      <w:lang w:val="en-GB"/>
    </w:rPr>
  </w:style>
  <w:style w:type="paragraph" w:customStyle="1" w:styleId="Tytuwykresu0">
    <w:name w:val="Tytuł wykresu"/>
    <w:basedOn w:val="Nagwek1"/>
    <w:link w:val="TytuwykresuZnak"/>
    <w:qFormat/>
    <w:rsid w:val="00966C9A"/>
    <w:rPr>
      <w:b/>
      <w:noProof/>
      <w:color w:val="auto"/>
    </w:rPr>
  </w:style>
  <w:style w:type="character" w:customStyle="1" w:styleId="TekstwypunktowaniaZnak">
    <w:name w:val="Tekst wypunktowania Znak"/>
    <w:basedOn w:val="Domylnaczcionkaakapitu"/>
    <w:link w:val="Tekstwypunktowania"/>
    <w:rsid w:val="00966C9A"/>
    <w:rPr>
      <w:rFonts w:ascii="Fira Sans" w:hAnsi="Fira Sans"/>
      <w:sz w:val="19"/>
      <w:lang w:val="en-GB"/>
    </w:rPr>
  </w:style>
  <w:style w:type="character" w:customStyle="1" w:styleId="TytuwykresuZnak">
    <w:name w:val="Tytuł wykresu Znak"/>
    <w:basedOn w:val="Nagwek1Znak"/>
    <w:link w:val="Tytuwykresu0"/>
    <w:rsid w:val="00966C9A"/>
    <w:rPr>
      <w:rFonts w:ascii="Fira Sans SemiBold" w:eastAsia="Times New Roman" w:hAnsi="Fira Sans SemiBold" w:cs="Times New Roman"/>
      <w:b/>
      <w:bCs/>
      <w:noProof/>
      <w:color w:val="001D77"/>
      <w:sz w:val="19"/>
      <w:szCs w:val="24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4E514C"/>
    <w:rPr>
      <w:color w:val="954F72" w:themeColor="followed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1D4D5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64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90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05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18" Type="http://schemas.openxmlformats.org/officeDocument/2006/relationships/image" Target="media/image4.png"/><Relationship Id="rId26" Type="http://schemas.openxmlformats.org/officeDocument/2006/relationships/hyperlink" Target="https://bdm.stat.gov.pl/" TargetMode="External"/><Relationship Id="rId3" Type="http://schemas.openxmlformats.org/officeDocument/2006/relationships/customXml" Target="../customXml/item3.xml"/><Relationship Id="rId21" Type="http://schemas.openxmlformats.org/officeDocument/2006/relationships/image" Target="media/image7.png"/><Relationship Id="rId7" Type="http://schemas.openxmlformats.org/officeDocument/2006/relationships/webSettings" Target="webSettings.xml"/><Relationship Id="rId12" Type="http://schemas.openxmlformats.org/officeDocument/2006/relationships/chart" Target="charts/chart3.xml"/><Relationship Id="rId17" Type="http://schemas.openxmlformats.org/officeDocument/2006/relationships/hyperlink" Target="mailto:obslugaprasowa@stat.gov.pl" TargetMode="External"/><Relationship Id="rId25" Type="http://schemas.openxmlformats.org/officeDocument/2006/relationships/hyperlink" Target="http://swaid.stat.gov.pl/SitePagesDBW/HandelUslugi.aspx" TargetMode="Externa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image" Target="media/image6.png"/><Relationship Id="rId29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chart" Target="charts/chart2.xml"/><Relationship Id="rId24" Type="http://schemas.openxmlformats.org/officeDocument/2006/relationships/hyperlink" Target="https://stat.gov.pl/obszary-tematyczne/ceny-handel/handel/rynek-wewnetrzny-w-2021-roku,7,28.html" TargetMode="External"/><Relationship Id="rId32" Type="http://schemas.openxmlformats.org/officeDocument/2006/relationships/theme" Target="theme/theme1.xml"/><Relationship Id="rId5" Type="http://schemas.openxmlformats.org/officeDocument/2006/relationships/styles" Target="styles.xml"/><Relationship Id="rId15" Type="http://schemas.openxmlformats.org/officeDocument/2006/relationships/header" Target="header2.xml"/><Relationship Id="rId23" Type="http://schemas.openxmlformats.org/officeDocument/2006/relationships/image" Target="media/image9.png"/><Relationship Id="rId28" Type="http://schemas.openxmlformats.org/officeDocument/2006/relationships/hyperlink" Target="https://stat.gov.pl/metainformacje/slownik-pojec/pojecia-stosowane-w-statystyce-publicznej/473,pojecie.html" TargetMode="External"/><Relationship Id="rId10" Type="http://schemas.openxmlformats.org/officeDocument/2006/relationships/chart" Target="charts/chart1.xml"/><Relationship Id="rId19" Type="http://schemas.openxmlformats.org/officeDocument/2006/relationships/image" Target="media/image5.png"/><Relationship Id="rId31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Relationship Id="rId22" Type="http://schemas.openxmlformats.org/officeDocument/2006/relationships/image" Target="media/image8.png"/><Relationship Id="rId27" Type="http://schemas.openxmlformats.org/officeDocument/2006/relationships/hyperlink" Target="https://bdl.stat.gov.pl/bdl/start" TargetMode="External"/><Relationship Id="rId30" Type="http://schemas.openxmlformats.org/officeDocument/2006/relationships/footer" Target="footer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Arkusz_programu_Microsoft_Excel1.xlsx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chartUserShapes" Target="../drawings/drawing1.xml"/><Relationship Id="rId2" Type="http://schemas.openxmlformats.org/officeDocument/2006/relationships/package" Target="../embeddings/Arkusz_programu_Microsoft_Excel2.xlsx"/><Relationship Id="rId1" Type="http://schemas.openxmlformats.org/officeDocument/2006/relationships/themeOverride" Target="../theme/themeOverride1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oleObject" Target="file:///C:\Dane\dysk%20C\aaaa\sprzeda&#380;%20detaliczna\Notatka%20sygnalna\2021\Wykres%20dane%20wyr&#243;wnane%20o%20sprzeda&#380;y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4.3235180508096861E-2"/>
          <c:y val="4.9596243784616842E-2"/>
          <c:w val="0.93325015595757954"/>
          <c:h val="0.79546233421369628"/>
        </c:manualLayout>
      </c:layout>
      <c:barChart>
        <c:barDir val="col"/>
        <c:grouping val="clustered"/>
        <c:varyColors val="0"/>
        <c:ser>
          <c:idx val="0"/>
          <c:order val="0"/>
          <c:spPr>
            <a:solidFill>
              <a:srgbClr val="AAA9A9"/>
            </a:solidFill>
            <a:ln w="3175">
              <a:noFill/>
              <a:prstDash val="solid"/>
            </a:ln>
          </c:spPr>
          <c:invertIfNegative val="0"/>
          <c:dPt>
            <c:idx val="24"/>
            <c:invertIfNegative val="0"/>
            <c:bubble3D val="0"/>
            <c:extLst xmlns:c16r2="http://schemas.microsoft.com/office/drawing/2015/06/chart">
              <c:ext xmlns:c16="http://schemas.microsoft.com/office/drawing/2014/chart" uri="{C3380CC4-5D6E-409C-BE32-E72D297353CC}">
                <c16:uniqueId val="{00000000-FD10-42EE-82AB-2C865FB4632A}"/>
              </c:ext>
            </c:extLst>
          </c:dPt>
          <c:dPt>
            <c:idx val="25"/>
            <c:invertIfNegative val="0"/>
            <c:bubble3D val="0"/>
            <c:extLst xmlns:c16r2="http://schemas.microsoft.com/office/drawing/2015/06/chart">
              <c:ext xmlns:c16="http://schemas.microsoft.com/office/drawing/2014/chart" uri="{C3380CC4-5D6E-409C-BE32-E72D297353CC}">
                <c16:uniqueId val="{00000001-FD10-42EE-82AB-2C865FB4632A}"/>
              </c:ext>
            </c:extLst>
          </c:dPt>
          <c:dPt>
            <c:idx val="26"/>
            <c:invertIfNegative val="0"/>
            <c:bubble3D val="0"/>
            <c:extLst xmlns:c16r2="http://schemas.microsoft.com/office/drawing/2015/06/chart">
              <c:ext xmlns:c16="http://schemas.microsoft.com/office/drawing/2014/chart" uri="{C3380CC4-5D6E-409C-BE32-E72D297353CC}">
                <c16:uniqueId val="{00000002-FD10-42EE-82AB-2C865FB4632A}"/>
              </c:ext>
            </c:extLst>
          </c:dPt>
          <c:dPt>
            <c:idx val="27"/>
            <c:invertIfNegative val="0"/>
            <c:bubble3D val="0"/>
            <c:extLst xmlns:c16r2="http://schemas.microsoft.com/office/drawing/2015/06/chart">
              <c:ext xmlns:c16="http://schemas.microsoft.com/office/drawing/2014/chart" uri="{C3380CC4-5D6E-409C-BE32-E72D297353CC}">
                <c16:uniqueId val="{00000003-FD10-42EE-82AB-2C865FB4632A}"/>
              </c:ext>
            </c:extLst>
          </c:dPt>
          <c:dPt>
            <c:idx val="28"/>
            <c:invertIfNegative val="0"/>
            <c:bubble3D val="0"/>
            <c:extLst xmlns:c16r2="http://schemas.microsoft.com/office/drawing/2015/06/chart">
              <c:ext xmlns:c16="http://schemas.microsoft.com/office/drawing/2014/chart" uri="{C3380CC4-5D6E-409C-BE32-E72D297353CC}">
                <c16:uniqueId val="{00000004-FD10-42EE-82AB-2C865FB4632A}"/>
              </c:ext>
            </c:extLst>
          </c:dPt>
          <c:dPt>
            <c:idx val="29"/>
            <c:invertIfNegative val="0"/>
            <c:bubble3D val="0"/>
            <c:extLst xmlns:c16r2="http://schemas.microsoft.com/office/drawing/2015/06/chart">
              <c:ext xmlns:c16="http://schemas.microsoft.com/office/drawing/2014/chart" uri="{C3380CC4-5D6E-409C-BE32-E72D297353CC}">
                <c16:uniqueId val="{00000005-FD10-42EE-82AB-2C865FB4632A}"/>
              </c:ext>
            </c:extLst>
          </c:dPt>
          <c:dPt>
            <c:idx val="30"/>
            <c:invertIfNegative val="0"/>
            <c:bubble3D val="0"/>
            <c:extLst xmlns:c16r2="http://schemas.microsoft.com/office/drawing/2015/06/chart">
              <c:ext xmlns:c16="http://schemas.microsoft.com/office/drawing/2014/chart" uri="{C3380CC4-5D6E-409C-BE32-E72D297353CC}">
                <c16:uniqueId val="{00000006-FD10-42EE-82AB-2C865FB4632A}"/>
              </c:ext>
            </c:extLst>
          </c:dPt>
          <c:dPt>
            <c:idx val="31"/>
            <c:invertIfNegative val="0"/>
            <c:bubble3D val="0"/>
            <c:extLst xmlns:c16r2="http://schemas.microsoft.com/office/drawing/2015/06/chart">
              <c:ext xmlns:c16="http://schemas.microsoft.com/office/drawing/2014/chart" uri="{C3380CC4-5D6E-409C-BE32-E72D297353CC}">
                <c16:uniqueId val="{00000007-FD10-42EE-82AB-2C865FB4632A}"/>
              </c:ext>
            </c:extLst>
          </c:dPt>
          <c:dPt>
            <c:idx val="32"/>
            <c:invertIfNegative val="0"/>
            <c:bubble3D val="0"/>
            <c:extLst xmlns:c16r2="http://schemas.microsoft.com/office/drawing/2015/06/chart">
              <c:ext xmlns:c16="http://schemas.microsoft.com/office/drawing/2014/chart" uri="{C3380CC4-5D6E-409C-BE32-E72D297353CC}">
                <c16:uniqueId val="{00000008-FD10-42EE-82AB-2C865FB4632A}"/>
              </c:ext>
            </c:extLst>
          </c:dPt>
          <c:dPt>
            <c:idx val="33"/>
            <c:invertIfNegative val="0"/>
            <c:bubble3D val="0"/>
            <c:extLst xmlns:c16r2="http://schemas.microsoft.com/office/drawing/2015/06/chart">
              <c:ext xmlns:c16="http://schemas.microsoft.com/office/drawing/2014/chart" uri="{C3380CC4-5D6E-409C-BE32-E72D297353CC}">
                <c16:uniqueId val="{00000009-FD10-42EE-82AB-2C865FB4632A}"/>
              </c:ext>
            </c:extLst>
          </c:dPt>
          <c:dPt>
            <c:idx val="34"/>
            <c:invertIfNegative val="0"/>
            <c:bubble3D val="0"/>
            <c:extLst xmlns:c16r2="http://schemas.microsoft.com/office/drawing/2015/06/chart">
              <c:ext xmlns:c16="http://schemas.microsoft.com/office/drawing/2014/chart" uri="{C3380CC4-5D6E-409C-BE32-E72D297353CC}">
                <c16:uniqueId val="{0000000A-FD10-42EE-82AB-2C865FB4632A}"/>
              </c:ext>
            </c:extLst>
          </c:dPt>
          <c:dPt>
            <c:idx val="35"/>
            <c:invertIfNegative val="0"/>
            <c:bubble3D val="0"/>
            <c:extLst xmlns:c16r2="http://schemas.microsoft.com/office/drawing/2015/06/chart">
              <c:ext xmlns:c16="http://schemas.microsoft.com/office/drawing/2014/chart" uri="{C3380CC4-5D6E-409C-BE32-E72D297353CC}">
                <c16:uniqueId val="{0000000B-FD10-42EE-82AB-2C865FB4632A}"/>
              </c:ext>
            </c:extLst>
          </c:dPt>
          <c:dPt>
            <c:idx val="36"/>
            <c:invertIfNegative val="0"/>
            <c:bubble3D val="0"/>
            <c:extLst xmlns:c16r2="http://schemas.microsoft.com/office/drawing/2015/06/chart">
              <c:ext xmlns:c16="http://schemas.microsoft.com/office/drawing/2014/chart" uri="{C3380CC4-5D6E-409C-BE32-E72D297353CC}">
                <c16:uniqueId val="{0000000C-FD10-42EE-82AB-2C865FB4632A}"/>
              </c:ext>
            </c:extLst>
          </c:dPt>
          <c:dPt>
            <c:idx val="37"/>
            <c:invertIfNegative val="0"/>
            <c:bubble3D val="0"/>
            <c:extLst xmlns:c16r2="http://schemas.microsoft.com/office/drawing/2015/06/chart">
              <c:ext xmlns:c16="http://schemas.microsoft.com/office/drawing/2014/chart" uri="{C3380CC4-5D6E-409C-BE32-E72D297353CC}">
                <c16:uniqueId val="{0000000E-FD10-42EE-82AB-2C865FB4632A}"/>
              </c:ext>
            </c:extLst>
          </c:dPt>
          <c:dPt>
            <c:idx val="38"/>
            <c:invertIfNegative val="0"/>
            <c:bubble3D val="0"/>
            <c:extLst xmlns:c16r2="http://schemas.microsoft.com/office/drawing/2015/06/chart">
              <c:ext xmlns:c16="http://schemas.microsoft.com/office/drawing/2014/chart" uri="{C3380CC4-5D6E-409C-BE32-E72D297353CC}">
                <c16:uniqueId val="{0000000F-7504-4EE7-8F5C-0D384DFC28AB}"/>
              </c:ext>
            </c:extLst>
          </c:dPt>
          <c:dPt>
            <c:idx val="39"/>
            <c:invertIfNegative val="0"/>
            <c:bubble3D val="0"/>
            <c:extLst xmlns:c16r2="http://schemas.microsoft.com/office/drawing/2015/06/chart">
              <c:ext xmlns:c16="http://schemas.microsoft.com/office/drawing/2014/chart" uri="{C3380CC4-5D6E-409C-BE32-E72D297353CC}">
                <c16:uniqueId val="{00000010-7AE4-448D-BB9C-F5DEAE10BEAE}"/>
              </c:ext>
            </c:extLst>
          </c:dPt>
          <c:dPt>
            <c:idx val="40"/>
            <c:invertIfNegative val="0"/>
            <c:bubble3D val="0"/>
            <c:extLst xmlns:c16r2="http://schemas.microsoft.com/office/drawing/2015/06/chart">
              <c:ext xmlns:c16="http://schemas.microsoft.com/office/drawing/2014/chart" uri="{C3380CC4-5D6E-409C-BE32-E72D297353CC}">
                <c16:uniqueId val="{00000011-7FC9-4C50-9FDA-833A3FB9A45F}"/>
              </c:ext>
            </c:extLst>
          </c:dPt>
          <c:dPt>
            <c:idx val="41"/>
            <c:invertIfNegative val="0"/>
            <c:bubble3D val="0"/>
            <c:extLst xmlns:c16r2="http://schemas.microsoft.com/office/drawing/2015/06/chart">
              <c:ext xmlns:c16="http://schemas.microsoft.com/office/drawing/2014/chart" uri="{C3380CC4-5D6E-409C-BE32-E72D297353CC}">
                <c16:uniqueId val="{00000012-FC9C-46B5-9C74-DA77AE93700C}"/>
              </c:ext>
            </c:extLst>
          </c:dPt>
          <c:dPt>
            <c:idx val="42"/>
            <c:invertIfNegative val="0"/>
            <c:bubble3D val="0"/>
            <c:extLst xmlns:c16r2="http://schemas.microsoft.com/office/drawing/2015/06/chart">
              <c:ext xmlns:c16="http://schemas.microsoft.com/office/drawing/2014/chart" uri="{C3380CC4-5D6E-409C-BE32-E72D297353CC}">
                <c16:uniqueId val="{00000013-FEAC-4330-BCF1-756ADB86839B}"/>
              </c:ext>
            </c:extLst>
          </c:dPt>
          <c:dPt>
            <c:idx val="43"/>
            <c:invertIfNegative val="0"/>
            <c:bubble3D val="0"/>
            <c:extLst xmlns:c16r2="http://schemas.microsoft.com/office/drawing/2015/06/chart">
              <c:ext xmlns:c16="http://schemas.microsoft.com/office/drawing/2014/chart" uri="{C3380CC4-5D6E-409C-BE32-E72D297353CC}">
                <c16:uniqueId val="{00000014-AA0F-41DC-8E07-2B21F19F5C78}"/>
              </c:ext>
            </c:extLst>
          </c:dPt>
          <c:dPt>
            <c:idx val="44"/>
            <c:invertIfNegative val="0"/>
            <c:bubble3D val="0"/>
            <c:extLst xmlns:c16r2="http://schemas.microsoft.com/office/drawing/2015/06/chart">
              <c:ext xmlns:c16="http://schemas.microsoft.com/office/drawing/2014/chart" uri="{C3380CC4-5D6E-409C-BE32-E72D297353CC}">
                <c16:uniqueId val="{00000015-ED67-41BF-94D1-5CB373B39363}"/>
              </c:ext>
            </c:extLst>
          </c:dPt>
          <c:dPt>
            <c:idx val="45"/>
            <c:invertIfNegative val="0"/>
            <c:bubble3D val="0"/>
            <c:spPr>
              <a:solidFill>
                <a:srgbClr val="001D77"/>
              </a:solidFill>
              <a:ln w="3175">
                <a:noFill/>
                <a:prstDash val="solid"/>
              </a:ln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6-B688-4089-979B-691E7D0B705F}"/>
              </c:ext>
            </c:extLst>
          </c:dPt>
          <c:cat>
            <c:multiLvlStrRef>
              <c:f>Arkusz1!$B$101:$C$146</c:f>
              <c:multiLvlStrCache>
                <c:ptCount val="46"/>
                <c:lvl>
                  <c:pt idx="0">
                    <c:v>01</c:v>
                  </c:pt>
                  <c:pt idx="1">
                    <c:v>02</c:v>
                  </c:pt>
                  <c:pt idx="2">
                    <c:v>03</c:v>
                  </c:pt>
                  <c:pt idx="3">
                    <c:v>04</c:v>
                  </c:pt>
                  <c:pt idx="4">
                    <c:v>05</c:v>
                  </c:pt>
                  <c:pt idx="5">
                    <c:v>06</c:v>
                  </c:pt>
                  <c:pt idx="6">
                    <c:v>07</c:v>
                  </c:pt>
                  <c:pt idx="7">
                    <c:v>08</c:v>
                  </c:pt>
                  <c:pt idx="8">
                    <c:v>09</c:v>
                  </c:pt>
                  <c:pt idx="9">
                    <c:v>10</c:v>
                  </c:pt>
                  <c:pt idx="10">
                    <c:v>11</c:v>
                  </c:pt>
                  <c:pt idx="11">
                    <c:v>12</c:v>
                  </c:pt>
                  <c:pt idx="12">
                    <c:v>01</c:v>
                  </c:pt>
                  <c:pt idx="13">
                    <c:v>02</c:v>
                  </c:pt>
                  <c:pt idx="14">
                    <c:v>03</c:v>
                  </c:pt>
                  <c:pt idx="15">
                    <c:v>04</c:v>
                  </c:pt>
                  <c:pt idx="16">
                    <c:v>05</c:v>
                  </c:pt>
                  <c:pt idx="17">
                    <c:v>06</c:v>
                  </c:pt>
                  <c:pt idx="18">
                    <c:v>07</c:v>
                  </c:pt>
                  <c:pt idx="19">
                    <c:v>08</c:v>
                  </c:pt>
                  <c:pt idx="20">
                    <c:v>09</c:v>
                  </c:pt>
                  <c:pt idx="21">
                    <c:v>10</c:v>
                  </c:pt>
                  <c:pt idx="22">
                    <c:v>11</c:v>
                  </c:pt>
                  <c:pt idx="23">
                    <c:v>12</c:v>
                  </c:pt>
                  <c:pt idx="24">
                    <c:v>01</c:v>
                  </c:pt>
                  <c:pt idx="25">
                    <c:v>02</c:v>
                  </c:pt>
                  <c:pt idx="26">
                    <c:v>03</c:v>
                  </c:pt>
                  <c:pt idx="27">
                    <c:v>04</c:v>
                  </c:pt>
                  <c:pt idx="28">
                    <c:v>05</c:v>
                  </c:pt>
                  <c:pt idx="29">
                    <c:v>06</c:v>
                  </c:pt>
                  <c:pt idx="30">
                    <c:v>07</c:v>
                  </c:pt>
                  <c:pt idx="31">
                    <c:v>08</c:v>
                  </c:pt>
                  <c:pt idx="32">
                    <c:v>09</c:v>
                  </c:pt>
                  <c:pt idx="33">
                    <c:v>10</c:v>
                  </c:pt>
                  <c:pt idx="34">
                    <c:v>11</c:v>
                  </c:pt>
                  <c:pt idx="35">
                    <c:v>12</c:v>
                  </c:pt>
                  <c:pt idx="36">
                    <c:v>01</c:v>
                  </c:pt>
                  <c:pt idx="37">
                    <c:v>02</c:v>
                  </c:pt>
                  <c:pt idx="38">
                    <c:v>03</c:v>
                  </c:pt>
                  <c:pt idx="39">
                    <c:v>04</c:v>
                  </c:pt>
                  <c:pt idx="40">
                    <c:v>05</c:v>
                  </c:pt>
                  <c:pt idx="41">
                    <c:v>06</c:v>
                  </c:pt>
                  <c:pt idx="42">
                    <c:v>07</c:v>
                  </c:pt>
                  <c:pt idx="43">
                    <c:v>08</c:v>
                  </c:pt>
                  <c:pt idx="44">
                    <c:v>09</c:v>
                  </c:pt>
                  <c:pt idx="45">
                    <c:v>10</c:v>
                  </c:pt>
                </c:lvl>
                <c:lvl>
                  <c:pt idx="0">
                    <c:v>2019</c:v>
                  </c:pt>
                  <c:pt idx="12">
                    <c:v>2020</c:v>
                  </c:pt>
                  <c:pt idx="24">
                    <c:v>2021</c:v>
                  </c:pt>
                  <c:pt idx="36">
                    <c:v>2022</c:v>
                  </c:pt>
                </c:lvl>
              </c:multiLvlStrCache>
            </c:multiLvlStrRef>
          </c:cat>
          <c:val>
            <c:numRef>
              <c:f>Arkusz1!$D$101:$D$146</c:f>
              <c:numCache>
                <c:formatCode>General</c:formatCode>
                <c:ptCount val="46"/>
                <c:pt idx="0">
                  <c:v>106.1</c:v>
                </c:pt>
                <c:pt idx="1">
                  <c:v>105.6</c:v>
                </c:pt>
                <c:pt idx="2">
                  <c:v>101.8</c:v>
                </c:pt>
                <c:pt idx="3">
                  <c:v>111.9</c:v>
                </c:pt>
                <c:pt idx="4">
                  <c:v>105.6</c:v>
                </c:pt>
                <c:pt idx="5">
                  <c:v>103.7</c:v>
                </c:pt>
                <c:pt idx="6">
                  <c:v>105.7</c:v>
                </c:pt>
                <c:pt idx="7">
                  <c:v>104.4</c:v>
                </c:pt>
                <c:pt idx="8">
                  <c:v>104.3</c:v>
                </c:pt>
                <c:pt idx="9">
                  <c:v>104.6</c:v>
                </c:pt>
                <c:pt idx="10">
                  <c:v>105.2</c:v>
                </c:pt>
                <c:pt idx="11">
                  <c:v>105.7</c:v>
                </c:pt>
                <c:pt idx="12">
                  <c:v>103.5</c:v>
                </c:pt>
                <c:pt idx="13">
                  <c:v>107.3</c:v>
                </c:pt>
                <c:pt idx="14">
                  <c:v>91.1</c:v>
                </c:pt>
                <c:pt idx="15">
                  <c:v>77.099999999999994</c:v>
                </c:pt>
                <c:pt idx="16">
                  <c:v>92.3</c:v>
                </c:pt>
                <c:pt idx="17">
                  <c:v>98.7</c:v>
                </c:pt>
                <c:pt idx="18">
                  <c:v>103</c:v>
                </c:pt>
                <c:pt idx="19">
                  <c:v>100.5</c:v>
                </c:pt>
                <c:pt idx="20">
                  <c:v>102.5</c:v>
                </c:pt>
                <c:pt idx="21">
                  <c:v>97.7</c:v>
                </c:pt>
                <c:pt idx="22">
                  <c:v>94.7</c:v>
                </c:pt>
                <c:pt idx="23">
                  <c:v>99.2</c:v>
                </c:pt>
                <c:pt idx="24">
                  <c:v>94</c:v>
                </c:pt>
                <c:pt idx="25">
                  <c:v>96.9</c:v>
                </c:pt>
                <c:pt idx="26">
                  <c:v>115.2</c:v>
                </c:pt>
                <c:pt idx="27">
                  <c:v>121.1</c:v>
                </c:pt>
                <c:pt idx="28">
                  <c:v>113.9</c:v>
                </c:pt>
                <c:pt idx="29">
                  <c:v>108.6</c:v>
                </c:pt>
                <c:pt idx="30">
                  <c:v>103.9</c:v>
                </c:pt>
                <c:pt idx="31">
                  <c:v>105.4</c:v>
                </c:pt>
                <c:pt idx="32">
                  <c:v>105.1</c:v>
                </c:pt>
                <c:pt idx="33">
                  <c:v>106.9</c:v>
                </c:pt>
                <c:pt idx="34">
                  <c:v>112.1</c:v>
                </c:pt>
                <c:pt idx="35">
                  <c:v>108</c:v>
                </c:pt>
                <c:pt idx="36">
                  <c:v>110.6</c:v>
                </c:pt>
                <c:pt idx="37">
                  <c:v>108.1</c:v>
                </c:pt>
                <c:pt idx="38">
                  <c:v>109.6</c:v>
                </c:pt>
                <c:pt idx="39" formatCode="0.0">
                  <c:v>119</c:v>
                </c:pt>
                <c:pt idx="40">
                  <c:v>108.2</c:v>
                </c:pt>
                <c:pt idx="41">
                  <c:v>103.2</c:v>
                </c:pt>
                <c:pt idx="42" formatCode="0.0">
                  <c:v>102</c:v>
                </c:pt>
                <c:pt idx="43">
                  <c:v>104.2</c:v>
                </c:pt>
                <c:pt idx="44">
                  <c:v>104.1</c:v>
                </c:pt>
                <c:pt idx="45">
                  <c:v>100.7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F-FD10-42EE-82AB-2C865FB4632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67"/>
        <c:axId val="1715709760"/>
        <c:axId val="1715698880"/>
      </c:barChart>
      <c:catAx>
        <c:axId val="1715709760"/>
        <c:scaling>
          <c:orientation val="minMax"/>
        </c:scaling>
        <c:delete val="0"/>
        <c:axPos val="b"/>
        <c:numFmt formatCode="General" sourceLinked="0"/>
        <c:majorTickMark val="cross"/>
        <c:minorTickMark val="none"/>
        <c:tickLblPos val="low"/>
        <c:spPr>
          <a:noFill/>
          <a:ln w="3175">
            <a:solidFill>
              <a:schemeClr val="tx1"/>
            </a:solidFill>
            <a:prstDash val="solid"/>
          </a:ln>
        </c:spPr>
        <c:txPr>
          <a:bodyPr rot="0" vert="horz"/>
          <a:lstStyle/>
          <a:p>
            <a:pPr>
              <a:defRPr sz="600" b="0" i="0" u="none" strike="noStrike" baseline="0">
                <a:solidFill>
                  <a:srgbClr val="000000"/>
                </a:solidFill>
                <a:latin typeface="Fira Sans" pitchFamily="34" charset="0"/>
                <a:ea typeface="Fira Sans" pitchFamily="34" charset="0"/>
                <a:cs typeface="Arial"/>
              </a:defRPr>
            </a:pPr>
            <a:endParaRPr lang="pl-PL"/>
          </a:p>
        </c:txPr>
        <c:crossAx val="1715698880"/>
        <c:crossesAt val="100"/>
        <c:auto val="0"/>
        <c:lblAlgn val="ctr"/>
        <c:lblOffset val="50"/>
        <c:tickLblSkip val="10"/>
        <c:tickMarkSkip val="2"/>
        <c:noMultiLvlLbl val="0"/>
      </c:catAx>
      <c:valAx>
        <c:axId val="1715698880"/>
        <c:scaling>
          <c:orientation val="minMax"/>
          <c:max val="122"/>
          <c:min val="76"/>
        </c:scaling>
        <c:delete val="0"/>
        <c:axPos val="l"/>
        <c:majorGridlines>
          <c:spPr>
            <a:ln w="3175">
              <a:solidFill>
                <a:schemeClr val="bg1">
                  <a:lumMod val="65000"/>
                </a:schemeClr>
              </a:solidFill>
              <a:prstDash val="sysDot"/>
            </a:ln>
          </c:spPr>
        </c:majorGridlines>
        <c:numFmt formatCode="0" sourceLinked="0"/>
        <c:majorTickMark val="out"/>
        <c:minorTickMark val="none"/>
        <c:tickLblPos val="nextTo"/>
        <c:spPr>
          <a:ln w="3175">
            <a:noFill/>
            <a:prstDash val="solid"/>
          </a:ln>
        </c:spPr>
        <c:txPr>
          <a:bodyPr rot="0" vert="horz"/>
          <a:lstStyle/>
          <a:p>
            <a:pPr>
              <a:defRPr sz="600" b="0" i="0" u="none" strike="noStrike" baseline="0">
                <a:solidFill>
                  <a:srgbClr val="000000"/>
                </a:solidFill>
                <a:latin typeface="Fira Sans" pitchFamily="34" charset="0"/>
                <a:ea typeface="Fira Sans" pitchFamily="34" charset="0"/>
                <a:cs typeface="Arial CE"/>
              </a:defRPr>
            </a:pPr>
            <a:endParaRPr lang="pl-PL"/>
          </a:p>
        </c:txPr>
        <c:crossAx val="1715709760"/>
        <c:crosses val="autoZero"/>
        <c:crossBetween val="between"/>
        <c:majorUnit val="2"/>
        <c:minorUnit val="2"/>
      </c:valAx>
      <c:spPr>
        <a:noFill/>
        <a:ln w="3175">
          <a:noFill/>
          <a:prstDash val="solid"/>
        </a:ln>
      </c:spPr>
    </c:plotArea>
    <c:plotVisOnly val="1"/>
    <c:dispBlanksAs val="gap"/>
    <c:showDLblsOverMax val="0"/>
  </c:chart>
  <c:spPr>
    <a:solidFill>
      <a:srgbClr val="FFFFFF"/>
    </a:solidFill>
    <a:ln w="3175">
      <a:noFill/>
      <a:prstDash val="solid"/>
    </a:ln>
  </c:spPr>
  <c:txPr>
    <a:bodyPr/>
    <a:lstStyle/>
    <a:p>
      <a:pPr>
        <a:defRPr sz="1200" b="0" i="0" u="none" strike="noStrike" baseline="0">
          <a:solidFill>
            <a:srgbClr val="000000"/>
          </a:solidFill>
          <a:latin typeface="Arial CE"/>
          <a:ea typeface="Arial CE"/>
          <a:cs typeface="Arial CE"/>
        </a:defRPr>
      </a:pPr>
      <a:endParaRPr lang="pl-PL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5.915861651509062E-2"/>
          <c:y val="3.0384709629992644E-2"/>
          <c:w val="0.93452311955429368"/>
          <c:h val="0.72693998167093721"/>
        </c:manualLayout>
      </c:layout>
      <c:barChart>
        <c:barDir val="col"/>
        <c:grouping val="clustered"/>
        <c:varyColors val="0"/>
        <c:ser>
          <c:idx val="0"/>
          <c:order val="0"/>
          <c:spPr>
            <a:solidFill>
              <a:srgbClr val="001D77"/>
            </a:solidFill>
          </c:spPr>
          <c:invertIfNegative val="0"/>
          <c:dLbls>
            <c:spPr>
              <a:solidFill>
                <a:sysClr val="window" lastClr="FFFFFF"/>
              </a:solidFill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800">
                    <a:latin typeface="Fira Sans" panose="020B0503050000020004" pitchFamily="34" charset="0"/>
                    <a:ea typeface="Fira Sans" panose="020B0503050000020004" pitchFamily="34" charset="0"/>
                  </a:defRPr>
                </a:pPr>
                <a:endParaRPr lang="pl-PL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rodz_dział_miesiąc!$B$4:$B$11</c:f>
              <c:strCache>
                <c:ptCount val="8"/>
                <c:pt idx="0">
                  <c:v>pojazdy 
samochodowe, 
motocykle, części  
</c:v>
                </c:pt>
                <c:pt idx="1">
                  <c:v>paliwa stałe,
ciekłe
i gazowe</c:v>
                </c:pt>
                <c:pt idx="2">
                  <c:v>żywność,
napoje
i wyroby
tytoniowe
</c:v>
                </c:pt>
                <c:pt idx="3">
                  <c:v>farmaceutyki, 
kosmetyki, 
sprzęt 
ortopedyczny   </c:v>
                </c:pt>
                <c:pt idx="4">
                  <c:v>tekstylia, odzież, 
obuwie</c:v>
                </c:pt>
                <c:pt idx="5">
                  <c:v>meble,
rtv,
agd
</c:v>
                </c:pt>
                <c:pt idx="6">
                  <c:v>prasa, książki, 
pozostała sprzedaż
w wyspecjalizowanych
sklepach
</c:v>
                </c:pt>
                <c:pt idx="7">
                  <c:v>pozostałe  </c:v>
                </c:pt>
              </c:strCache>
            </c:strRef>
          </c:cat>
          <c:val>
            <c:numRef>
              <c:f>rodz_dział_miesiąc!$CW$4:$CW$11</c:f>
              <c:numCache>
                <c:formatCode>0.0</c:formatCode>
                <c:ptCount val="8"/>
                <c:pt idx="0">
                  <c:v>94.5</c:v>
                </c:pt>
                <c:pt idx="1">
                  <c:v>79.5</c:v>
                </c:pt>
                <c:pt idx="2">
                  <c:v>102.4</c:v>
                </c:pt>
                <c:pt idx="3">
                  <c:v>108.4</c:v>
                </c:pt>
                <c:pt idx="4">
                  <c:v>114.3</c:v>
                </c:pt>
                <c:pt idx="5">
                  <c:v>95</c:v>
                </c:pt>
                <c:pt idx="6">
                  <c:v>96.7</c:v>
                </c:pt>
                <c:pt idx="7">
                  <c:v>105.6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9-C7EB-4A2A-AD81-5F9E929B43E5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100"/>
        <c:axId val="1715703232"/>
        <c:axId val="1715702144"/>
      </c:barChart>
      <c:catAx>
        <c:axId val="1715703232"/>
        <c:scaling>
          <c:orientation val="minMax"/>
        </c:scaling>
        <c:delete val="0"/>
        <c:axPos val="b"/>
        <c:numFmt formatCode="#,##0.00" sourceLinked="0"/>
        <c:majorTickMark val="cross"/>
        <c:minorTickMark val="none"/>
        <c:tickLblPos val="low"/>
        <c:spPr>
          <a:ln w="6350" cmpd="sng">
            <a:noFill/>
            <a:prstDash val="solid"/>
          </a:ln>
          <a:effectLst>
            <a:outerShdw blurRad="50800" dist="50800" dir="5400000" sx="2000" sy="2000" algn="ctr" rotWithShape="0">
              <a:srgbClr val="000000">
                <a:alpha val="43137"/>
              </a:srgbClr>
            </a:outerShdw>
          </a:effectLst>
        </c:spPr>
        <c:txPr>
          <a:bodyPr rot="0" vert="horz"/>
          <a:lstStyle/>
          <a:p>
            <a:pPr>
              <a:defRPr sz="800" b="0" i="0" u="none" strike="noStrike" baseline="30000">
                <a:solidFill>
                  <a:srgbClr val="000000"/>
                </a:solidFill>
                <a:latin typeface="Fira Sans" pitchFamily="34" charset="0"/>
                <a:ea typeface="Fira Sans" pitchFamily="34" charset="0"/>
                <a:cs typeface="Arial CE"/>
              </a:defRPr>
            </a:pPr>
            <a:endParaRPr lang="pl-PL"/>
          </a:p>
        </c:txPr>
        <c:crossAx val="1715702144"/>
        <c:crossesAt val="100"/>
        <c:auto val="1"/>
        <c:lblAlgn val="ctr"/>
        <c:lblOffset val="80"/>
        <c:tickLblSkip val="1"/>
        <c:tickMarkSkip val="1"/>
        <c:noMultiLvlLbl val="0"/>
      </c:catAx>
      <c:valAx>
        <c:axId val="1715702144"/>
        <c:scaling>
          <c:orientation val="minMax"/>
          <c:max val="120"/>
          <c:min val="75"/>
        </c:scaling>
        <c:delete val="0"/>
        <c:axPos val="l"/>
        <c:majorGridlines>
          <c:spPr>
            <a:ln w="3175">
              <a:solidFill>
                <a:schemeClr val="bg1">
                  <a:lumMod val="65000"/>
                </a:schemeClr>
              </a:solidFill>
              <a:prstDash val="solid"/>
            </a:ln>
          </c:spPr>
        </c:majorGridlines>
        <c:numFmt formatCode="0" sourceLinked="0"/>
        <c:majorTickMark val="out"/>
        <c:minorTickMark val="none"/>
        <c:tickLblPos val="nextTo"/>
        <c:spPr>
          <a:ln w="3175">
            <a:noFill/>
            <a:prstDash val="solid"/>
          </a:ln>
        </c:spPr>
        <c:txPr>
          <a:bodyPr rot="0" vert="horz"/>
          <a:lstStyle/>
          <a:p>
            <a:pPr>
              <a:defRPr sz="700" b="0" i="0" u="none" strike="noStrike" baseline="0">
                <a:solidFill>
                  <a:srgbClr val="000000"/>
                </a:solidFill>
                <a:latin typeface="Fira Sans" pitchFamily="34" charset="0"/>
                <a:ea typeface="Fira Sans" pitchFamily="34" charset="0"/>
                <a:cs typeface="Arial CE"/>
              </a:defRPr>
            </a:pPr>
            <a:endParaRPr lang="pl-PL"/>
          </a:p>
        </c:txPr>
        <c:crossAx val="1715703232"/>
        <c:crosses val="autoZero"/>
        <c:crossBetween val="between"/>
        <c:majorUnit val="5"/>
      </c:valAx>
      <c:spPr>
        <a:solidFill>
          <a:srgbClr val="FFFFFF"/>
        </a:solidFill>
        <a:ln w="25400">
          <a:noFill/>
        </a:ln>
      </c:spPr>
    </c:plotArea>
    <c:plotVisOnly val="1"/>
    <c:dispBlanksAs val="gap"/>
    <c:showDLblsOverMax val="0"/>
  </c:chart>
  <c:spPr>
    <a:solidFill>
      <a:srgbClr val="FFFFFF"/>
    </a:solidFill>
    <a:ln w="9525">
      <a:noFill/>
    </a:ln>
  </c:spPr>
  <c:txPr>
    <a:bodyPr/>
    <a:lstStyle/>
    <a:p>
      <a:pPr>
        <a:defRPr sz="1200" b="0" i="0" u="none" strike="noStrike" baseline="0">
          <a:solidFill>
            <a:srgbClr val="000000"/>
          </a:solidFill>
          <a:latin typeface="Arial CE"/>
          <a:ea typeface="Arial CE"/>
          <a:cs typeface="Arial CE"/>
        </a:defRPr>
      </a:pPr>
      <a:endParaRPr lang="pl-PL"/>
    </a:p>
  </c:txPr>
  <c:externalData r:id="rId2">
    <c:autoUpdate val="0"/>
  </c:externalData>
  <c:userShapes r:id="rId3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4.8550885956001752E-2"/>
          <c:y val="4.8665131888683967E-2"/>
          <c:w val="0.89571511816880089"/>
          <c:h val="0.69319672945434752"/>
        </c:manualLayout>
      </c:layout>
      <c:lineChart>
        <c:grouping val="standard"/>
        <c:varyColors val="0"/>
        <c:ser>
          <c:idx val="0"/>
          <c:order val="0"/>
          <c:tx>
            <c:strRef>
              <c:f>Arkusz1!$C$1</c:f>
              <c:strCache>
                <c:ptCount val="1"/>
                <c:pt idx="0">
                  <c:v>dane niewyrównane</c:v>
                </c:pt>
              </c:strCache>
            </c:strRef>
          </c:tx>
          <c:spPr>
            <a:ln w="28575" cap="rnd">
              <a:solidFill>
                <a:srgbClr val="001D77"/>
              </a:solidFill>
              <a:round/>
            </a:ln>
            <a:effectLst/>
          </c:spPr>
          <c:marker>
            <c:symbol val="none"/>
          </c:marker>
          <c:dLbls>
            <c:dLbl>
              <c:idx val="69"/>
              <c:layout>
                <c:manualLayout>
                  <c:x val="-2.4792363951904634E-3"/>
                  <c:y val="-3.291278113000553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1-74A9-4600-9797-FA94BCC9F002}"/>
                </c:ex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rgbClr val="001D77"/>
                    </a:solidFill>
                    <a:latin typeface="Fira Sans" panose="020B0503050000020004" pitchFamily="34" charset="0"/>
                    <a:ea typeface="+mn-ea"/>
                    <a:cs typeface="+mn-cs"/>
                  </a:defRPr>
                </a:pPr>
                <a:endParaRPr lang="pl-PL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multiLvlStrRef>
              <c:f>Arkusz1!$A$2:$B$71</c:f>
              <c:multiLvlStrCache>
                <c:ptCount val="70"/>
                <c:lvl>
                  <c:pt idx="0">
                    <c:v>01</c:v>
                  </c:pt>
                  <c:pt idx="1">
                    <c:v>02</c:v>
                  </c:pt>
                  <c:pt idx="2">
                    <c:v>03</c:v>
                  </c:pt>
                  <c:pt idx="3">
                    <c:v>04</c:v>
                  </c:pt>
                  <c:pt idx="4">
                    <c:v>05</c:v>
                  </c:pt>
                  <c:pt idx="5">
                    <c:v>06</c:v>
                  </c:pt>
                  <c:pt idx="6">
                    <c:v>07</c:v>
                  </c:pt>
                  <c:pt idx="7">
                    <c:v>08</c:v>
                  </c:pt>
                  <c:pt idx="8">
                    <c:v>09</c:v>
                  </c:pt>
                  <c:pt idx="9">
                    <c:v>10</c:v>
                  </c:pt>
                  <c:pt idx="10">
                    <c:v>11</c:v>
                  </c:pt>
                  <c:pt idx="11">
                    <c:v>12</c:v>
                  </c:pt>
                  <c:pt idx="12">
                    <c:v>01</c:v>
                  </c:pt>
                  <c:pt idx="13">
                    <c:v>02</c:v>
                  </c:pt>
                  <c:pt idx="14">
                    <c:v>03</c:v>
                  </c:pt>
                  <c:pt idx="15">
                    <c:v>04</c:v>
                  </c:pt>
                  <c:pt idx="16">
                    <c:v>05</c:v>
                  </c:pt>
                  <c:pt idx="17">
                    <c:v>06</c:v>
                  </c:pt>
                  <c:pt idx="18">
                    <c:v>07</c:v>
                  </c:pt>
                  <c:pt idx="19">
                    <c:v>08</c:v>
                  </c:pt>
                  <c:pt idx="20">
                    <c:v>09</c:v>
                  </c:pt>
                  <c:pt idx="21">
                    <c:v>10</c:v>
                  </c:pt>
                  <c:pt idx="22">
                    <c:v>11</c:v>
                  </c:pt>
                  <c:pt idx="23">
                    <c:v>12</c:v>
                  </c:pt>
                  <c:pt idx="24">
                    <c:v>01</c:v>
                  </c:pt>
                  <c:pt idx="25">
                    <c:v>02</c:v>
                  </c:pt>
                  <c:pt idx="26">
                    <c:v>03</c:v>
                  </c:pt>
                  <c:pt idx="27">
                    <c:v>04</c:v>
                  </c:pt>
                  <c:pt idx="28">
                    <c:v>05</c:v>
                  </c:pt>
                  <c:pt idx="29">
                    <c:v>06</c:v>
                  </c:pt>
                  <c:pt idx="30">
                    <c:v>07</c:v>
                  </c:pt>
                  <c:pt idx="31">
                    <c:v>08</c:v>
                  </c:pt>
                  <c:pt idx="32">
                    <c:v>09</c:v>
                  </c:pt>
                  <c:pt idx="33">
                    <c:v>10</c:v>
                  </c:pt>
                  <c:pt idx="34">
                    <c:v>11</c:v>
                  </c:pt>
                  <c:pt idx="35">
                    <c:v>12</c:v>
                  </c:pt>
                  <c:pt idx="36">
                    <c:v>01</c:v>
                  </c:pt>
                  <c:pt idx="37">
                    <c:v>02</c:v>
                  </c:pt>
                  <c:pt idx="38">
                    <c:v>03</c:v>
                  </c:pt>
                  <c:pt idx="39">
                    <c:v>04</c:v>
                  </c:pt>
                  <c:pt idx="40">
                    <c:v>05</c:v>
                  </c:pt>
                  <c:pt idx="41">
                    <c:v>06</c:v>
                  </c:pt>
                  <c:pt idx="42">
                    <c:v>07</c:v>
                  </c:pt>
                  <c:pt idx="43">
                    <c:v>08</c:v>
                  </c:pt>
                  <c:pt idx="44">
                    <c:v>09</c:v>
                  </c:pt>
                  <c:pt idx="45">
                    <c:v>10</c:v>
                  </c:pt>
                  <c:pt idx="46">
                    <c:v>11</c:v>
                  </c:pt>
                  <c:pt idx="47">
                    <c:v>12</c:v>
                  </c:pt>
                  <c:pt idx="48">
                    <c:v>01</c:v>
                  </c:pt>
                  <c:pt idx="49">
                    <c:v>02</c:v>
                  </c:pt>
                  <c:pt idx="50">
                    <c:v>03</c:v>
                  </c:pt>
                  <c:pt idx="51">
                    <c:v>04</c:v>
                  </c:pt>
                  <c:pt idx="52">
                    <c:v>05</c:v>
                  </c:pt>
                  <c:pt idx="53">
                    <c:v>06</c:v>
                  </c:pt>
                  <c:pt idx="54">
                    <c:v>07</c:v>
                  </c:pt>
                  <c:pt idx="55">
                    <c:v>08</c:v>
                  </c:pt>
                  <c:pt idx="56">
                    <c:v>09</c:v>
                  </c:pt>
                  <c:pt idx="57">
                    <c:v>10</c:v>
                  </c:pt>
                  <c:pt idx="58">
                    <c:v>11</c:v>
                  </c:pt>
                  <c:pt idx="59">
                    <c:v>12</c:v>
                  </c:pt>
                  <c:pt idx="60">
                    <c:v>01</c:v>
                  </c:pt>
                  <c:pt idx="61">
                    <c:v>02</c:v>
                  </c:pt>
                  <c:pt idx="62">
                    <c:v>03</c:v>
                  </c:pt>
                  <c:pt idx="63">
                    <c:v>04</c:v>
                  </c:pt>
                  <c:pt idx="64">
                    <c:v>05</c:v>
                  </c:pt>
                  <c:pt idx="65">
                    <c:v>06</c:v>
                  </c:pt>
                  <c:pt idx="66">
                    <c:v>07</c:v>
                  </c:pt>
                  <c:pt idx="67">
                    <c:v>08</c:v>
                  </c:pt>
                  <c:pt idx="68">
                    <c:v>09</c:v>
                  </c:pt>
                  <c:pt idx="69">
                    <c:v>10</c:v>
                  </c:pt>
                </c:lvl>
                <c:lvl>
                  <c:pt idx="0">
                    <c:v>2017</c:v>
                  </c:pt>
                  <c:pt idx="12">
                    <c:v>2018</c:v>
                  </c:pt>
                  <c:pt idx="24">
                    <c:v>2019</c:v>
                  </c:pt>
                  <c:pt idx="36">
                    <c:v>2020</c:v>
                  </c:pt>
                  <c:pt idx="48">
                    <c:v>2021</c:v>
                  </c:pt>
                  <c:pt idx="60">
                    <c:v>2022</c:v>
                  </c:pt>
                </c:lvl>
              </c:multiLvlStrCache>
            </c:multiLvlStrRef>
          </c:cat>
          <c:val>
            <c:numRef>
              <c:f>Arkusz1!$C$2:$C$71</c:f>
              <c:numCache>
                <c:formatCode>General</c:formatCode>
                <c:ptCount val="70"/>
                <c:pt idx="0">
                  <c:v>99.3</c:v>
                </c:pt>
                <c:pt idx="1">
                  <c:v>96.5</c:v>
                </c:pt>
                <c:pt idx="2">
                  <c:v>112.5</c:v>
                </c:pt>
                <c:pt idx="3">
                  <c:v>110.9</c:v>
                </c:pt>
                <c:pt idx="4">
                  <c:v>111</c:v>
                </c:pt>
                <c:pt idx="5">
                  <c:v>112.8</c:v>
                </c:pt>
                <c:pt idx="6">
                  <c:v>114.1</c:v>
                </c:pt>
                <c:pt idx="7">
                  <c:v>115.8</c:v>
                </c:pt>
                <c:pt idx="8">
                  <c:v>114.8</c:v>
                </c:pt>
                <c:pt idx="9">
                  <c:v>117.8</c:v>
                </c:pt>
                <c:pt idx="10">
                  <c:v>115.7</c:v>
                </c:pt>
                <c:pt idx="11">
                  <c:v>134.80000000000001</c:v>
                </c:pt>
                <c:pt idx="12">
                  <c:v>107.2</c:v>
                </c:pt>
                <c:pt idx="13">
                  <c:v>104.1</c:v>
                </c:pt>
                <c:pt idx="14">
                  <c:v>122.6</c:v>
                </c:pt>
                <c:pt idx="15">
                  <c:v>115.7</c:v>
                </c:pt>
                <c:pt idx="16">
                  <c:v>118</c:v>
                </c:pt>
                <c:pt idx="17">
                  <c:v>122.3</c:v>
                </c:pt>
                <c:pt idx="18">
                  <c:v>122.5</c:v>
                </c:pt>
                <c:pt idx="19">
                  <c:v>123.8</c:v>
                </c:pt>
                <c:pt idx="20">
                  <c:v>119.1</c:v>
                </c:pt>
                <c:pt idx="21">
                  <c:v>127.2</c:v>
                </c:pt>
                <c:pt idx="22">
                  <c:v>123.8</c:v>
                </c:pt>
                <c:pt idx="23">
                  <c:v>140.4</c:v>
                </c:pt>
                <c:pt idx="24">
                  <c:v>113.8</c:v>
                </c:pt>
                <c:pt idx="25">
                  <c:v>110.1</c:v>
                </c:pt>
                <c:pt idx="26">
                  <c:v>125.2</c:v>
                </c:pt>
                <c:pt idx="27">
                  <c:v>129.30000000000001</c:v>
                </c:pt>
                <c:pt idx="28">
                  <c:v>124.8</c:v>
                </c:pt>
                <c:pt idx="29">
                  <c:v>127</c:v>
                </c:pt>
                <c:pt idx="30">
                  <c:v>129.5</c:v>
                </c:pt>
                <c:pt idx="31">
                  <c:v>129.4</c:v>
                </c:pt>
                <c:pt idx="32">
                  <c:v>124.4</c:v>
                </c:pt>
                <c:pt idx="33">
                  <c:v>133.19999999999999</c:v>
                </c:pt>
                <c:pt idx="34">
                  <c:v>130.30000000000001</c:v>
                </c:pt>
                <c:pt idx="35">
                  <c:v>148.69999999999999</c:v>
                </c:pt>
                <c:pt idx="36">
                  <c:v>118</c:v>
                </c:pt>
                <c:pt idx="37">
                  <c:v>118.3</c:v>
                </c:pt>
                <c:pt idx="38">
                  <c:v>113.1</c:v>
                </c:pt>
                <c:pt idx="39">
                  <c:v>98.9</c:v>
                </c:pt>
                <c:pt idx="40">
                  <c:v>115.1</c:v>
                </c:pt>
                <c:pt idx="41">
                  <c:v>125.7</c:v>
                </c:pt>
                <c:pt idx="42">
                  <c:v>133.80000000000001</c:v>
                </c:pt>
                <c:pt idx="43">
                  <c:v>130.30000000000001</c:v>
                </c:pt>
                <c:pt idx="44">
                  <c:v>127.7</c:v>
                </c:pt>
                <c:pt idx="45">
                  <c:v>130.19999999999999</c:v>
                </c:pt>
                <c:pt idx="46">
                  <c:v>123.3</c:v>
                </c:pt>
                <c:pt idx="47">
                  <c:v>147.5</c:v>
                </c:pt>
                <c:pt idx="48">
                  <c:v>110.4</c:v>
                </c:pt>
                <c:pt idx="49">
                  <c:v>115.4</c:v>
                </c:pt>
                <c:pt idx="50">
                  <c:v>132.1</c:v>
                </c:pt>
                <c:pt idx="51">
                  <c:v>121.4</c:v>
                </c:pt>
                <c:pt idx="52">
                  <c:v>132.6</c:v>
                </c:pt>
                <c:pt idx="53">
                  <c:v>137.1</c:v>
                </c:pt>
                <c:pt idx="54">
                  <c:v>139.5</c:v>
                </c:pt>
                <c:pt idx="55">
                  <c:v>138.19999999999999</c:v>
                </c:pt>
                <c:pt idx="56">
                  <c:v>134.69999999999999</c:v>
                </c:pt>
                <c:pt idx="57">
                  <c:v>139.6</c:v>
                </c:pt>
                <c:pt idx="58">
                  <c:v>138.9</c:v>
                </c:pt>
                <c:pt idx="59">
                  <c:v>159.9</c:v>
                </c:pt>
                <c:pt idx="60">
                  <c:v>123.1</c:v>
                </c:pt>
                <c:pt idx="61">
                  <c:v>124.2</c:v>
                </c:pt>
                <c:pt idx="62">
                  <c:v>145.4</c:v>
                </c:pt>
                <c:pt idx="63">
                  <c:v>145.5</c:v>
                </c:pt>
                <c:pt idx="64">
                  <c:v>143.5</c:v>
                </c:pt>
                <c:pt idx="65">
                  <c:v>141.80000000000001</c:v>
                </c:pt>
                <c:pt idx="66">
                  <c:v>142.80000000000001</c:v>
                </c:pt>
                <c:pt idx="67">
                  <c:v>144.69999999999999</c:v>
                </c:pt>
                <c:pt idx="68">
                  <c:v>141.6</c:v>
                </c:pt>
                <c:pt idx="69">
                  <c:v>141.80000000000001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0-4438-4073-8EA6-2CF04BCDEE80}"/>
            </c:ext>
          </c:extLst>
        </c:ser>
        <c:ser>
          <c:idx val="1"/>
          <c:order val="1"/>
          <c:tx>
            <c:strRef>
              <c:f>Arkusz1!$D$1</c:f>
              <c:strCache>
                <c:ptCount val="1"/>
                <c:pt idx="0">
                  <c:v>dane wyrównane sezonowo</c:v>
                </c:pt>
              </c:strCache>
            </c:strRef>
          </c:tx>
          <c:spPr>
            <a:ln w="28575" cap="rnd">
              <a:solidFill>
                <a:srgbClr val="339D68"/>
              </a:solidFill>
              <a:round/>
            </a:ln>
            <a:effectLst/>
          </c:spPr>
          <c:marker>
            <c:symbol val="none"/>
          </c:marker>
          <c:dLbls>
            <c:dLbl>
              <c:idx val="69"/>
              <c:layout>
                <c:manualLayout>
                  <c:x val="-1.8180856871252053E-16"/>
                  <c:y val="2.742731760833790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0-74A9-4600-9797-FA94BCC9F002}"/>
                </c:ex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rgbClr val="339D68"/>
                    </a:solidFill>
                    <a:latin typeface="Fira Sans" panose="020B0503050000020004" pitchFamily="34" charset="0"/>
                    <a:ea typeface="+mn-ea"/>
                    <a:cs typeface="+mn-cs"/>
                  </a:defRPr>
                </a:pPr>
                <a:endParaRPr lang="pl-PL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multiLvlStrRef>
              <c:f>Arkusz1!$A$2:$B$71</c:f>
              <c:multiLvlStrCache>
                <c:ptCount val="70"/>
                <c:lvl>
                  <c:pt idx="0">
                    <c:v>01</c:v>
                  </c:pt>
                  <c:pt idx="1">
                    <c:v>02</c:v>
                  </c:pt>
                  <c:pt idx="2">
                    <c:v>03</c:v>
                  </c:pt>
                  <c:pt idx="3">
                    <c:v>04</c:v>
                  </c:pt>
                  <c:pt idx="4">
                    <c:v>05</c:v>
                  </c:pt>
                  <c:pt idx="5">
                    <c:v>06</c:v>
                  </c:pt>
                  <c:pt idx="6">
                    <c:v>07</c:v>
                  </c:pt>
                  <c:pt idx="7">
                    <c:v>08</c:v>
                  </c:pt>
                  <c:pt idx="8">
                    <c:v>09</c:v>
                  </c:pt>
                  <c:pt idx="9">
                    <c:v>10</c:v>
                  </c:pt>
                  <c:pt idx="10">
                    <c:v>11</c:v>
                  </c:pt>
                  <c:pt idx="11">
                    <c:v>12</c:v>
                  </c:pt>
                  <c:pt idx="12">
                    <c:v>01</c:v>
                  </c:pt>
                  <c:pt idx="13">
                    <c:v>02</c:v>
                  </c:pt>
                  <c:pt idx="14">
                    <c:v>03</c:v>
                  </c:pt>
                  <c:pt idx="15">
                    <c:v>04</c:v>
                  </c:pt>
                  <c:pt idx="16">
                    <c:v>05</c:v>
                  </c:pt>
                  <c:pt idx="17">
                    <c:v>06</c:v>
                  </c:pt>
                  <c:pt idx="18">
                    <c:v>07</c:v>
                  </c:pt>
                  <c:pt idx="19">
                    <c:v>08</c:v>
                  </c:pt>
                  <c:pt idx="20">
                    <c:v>09</c:v>
                  </c:pt>
                  <c:pt idx="21">
                    <c:v>10</c:v>
                  </c:pt>
                  <c:pt idx="22">
                    <c:v>11</c:v>
                  </c:pt>
                  <c:pt idx="23">
                    <c:v>12</c:v>
                  </c:pt>
                  <c:pt idx="24">
                    <c:v>01</c:v>
                  </c:pt>
                  <c:pt idx="25">
                    <c:v>02</c:v>
                  </c:pt>
                  <c:pt idx="26">
                    <c:v>03</c:v>
                  </c:pt>
                  <c:pt idx="27">
                    <c:v>04</c:v>
                  </c:pt>
                  <c:pt idx="28">
                    <c:v>05</c:v>
                  </c:pt>
                  <c:pt idx="29">
                    <c:v>06</c:v>
                  </c:pt>
                  <c:pt idx="30">
                    <c:v>07</c:v>
                  </c:pt>
                  <c:pt idx="31">
                    <c:v>08</c:v>
                  </c:pt>
                  <c:pt idx="32">
                    <c:v>09</c:v>
                  </c:pt>
                  <c:pt idx="33">
                    <c:v>10</c:v>
                  </c:pt>
                  <c:pt idx="34">
                    <c:v>11</c:v>
                  </c:pt>
                  <c:pt idx="35">
                    <c:v>12</c:v>
                  </c:pt>
                  <c:pt idx="36">
                    <c:v>01</c:v>
                  </c:pt>
                  <c:pt idx="37">
                    <c:v>02</c:v>
                  </c:pt>
                  <c:pt idx="38">
                    <c:v>03</c:v>
                  </c:pt>
                  <c:pt idx="39">
                    <c:v>04</c:v>
                  </c:pt>
                  <c:pt idx="40">
                    <c:v>05</c:v>
                  </c:pt>
                  <c:pt idx="41">
                    <c:v>06</c:v>
                  </c:pt>
                  <c:pt idx="42">
                    <c:v>07</c:v>
                  </c:pt>
                  <c:pt idx="43">
                    <c:v>08</c:v>
                  </c:pt>
                  <c:pt idx="44">
                    <c:v>09</c:v>
                  </c:pt>
                  <c:pt idx="45">
                    <c:v>10</c:v>
                  </c:pt>
                  <c:pt idx="46">
                    <c:v>11</c:v>
                  </c:pt>
                  <c:pt idx="47">
                    <c:v>12</c:v>
                  </c:pt>
                  <c:pt idx="48">
                    <c:v>01</c:v>
                  </c:pt>
                  <c:pt idx="49">
                    <c:v>02</c:v>
                  </c:pt>
                  <c:pt idx="50">
                    <c:v>03</c:v>
                  </c:pt>
                  <c:pt idx="51">
                    <c:v>04</c:v>
                  </c:pt>
                  <c:pt idx="52">
                    <c:v>05</c:v>
                  </c:pt>
                  <c:pt idx="53">
                    <c:v>06</c:v>
                  </c:pt>
                  <c:pt idx="54">
                    <c:v>07</c:v>
                  </c:pt>
                  <c:pt idx="55">
                    <c:v>08</c:v>
                  </c:pt>
                  <c:pt idx="56">
                    <c:v>09</c:v>
                  </c:pt>
                  <c:pt idx="57">
                    <c:v>10</c:v>
                  </c:pt>
                  <c:pt idx="58">
                    <c:v>11</c:v>
                  </c:pt>
                  <c:pt idx="59">
                    <c:v>12</c:v>
                  </c:pt>
                  <c:pt idx="60">
                    <c:v>01</c:v>
                  </c:pt>
                  <c:pt idx="61">
                    <c:v>02</c:v>
                  </c:pt>
                  <c:pt idx="62">
                    <c:v>03</c:v>
                  </c:pt>
                  <c:pt idx="63">
                    <c:v>04</c:v>
                  </c:pt>
                  <c:pt idx="64">
                    <c:v>05</c:v>
                  </c:pt>
                  <c:pt idx="65">
                    <c:v>06</c:v>
                  </c:pt>
                  <c:pt idx="66">
                    <c:v>07</c:v>
                  </c:pt>
                  <c:pt idx="67">
                    <c:v>08</c:v>
                  </c:pt>
                  <c:pt idx="68">
                    <c:v>09</c:v>
                  </c:pt>
                  <c:pt idx="69">
                    <c:v>10</c:v>
                  </c:pt>
                </c:lvl>
                <c:lvl>
                  <c:pt idx="0">
                    <c:v>2017</c:v>
                  </c:pt>
                  <c:pt idx="12">
                    <c:v>2018</c:v>
                  </c:pt>
                  <c:pt idx="24">
                    <c:v>2019</c:v>
                  </c:pt>
                  <c:pt idx="36">
                    <c:v>2020</c:v>
                  </c:pt>
                  <c:pt idx="48">
                    <c:v>2021</c:v>
                  </c:pt>
                  <c:pt idx="60">
                    <c:v>2022</c:v>
                  </c:pt>
                </c:lvl>
              </c:multiLvlStrCache>
            </c:multiLvlStrRef>
          </c:cat>
          <c:val>
            <c:numRef>
              <c:f>Arkusz1!$D$2:$D$71</c:f>
              <c:numCache>
                <c:formatCode>General</c:formatCode>
                <c:ptCount val="70"/>
                <c:pt idx="0">
                  <c:v>110.8</c:v>
                </c:pt>
                <c:pt idx="1">
                  <c:v>110.1</c:v>
                </c:pt>
                <c:pt idx="2">
                  <c:v>110.9</c:v>
                </c:pt>
                <c:pt idx="3">
                  <c:v>111.2</c:v>
                </c:pt>
                <c:pt idx="4">
                  <c:v>111.7</c:v>
                </c:pt>
                <c:pt idx="5">
                  <c:v>112.2</c:v>
                </c:pt>
                <c:pt idx="6">
                  <c:v>113</c:v>
                </c:pt>
                <c:pt idx="7">
                  <c:v>113.5</c:v>
                </c:pt>
                <c:pt idx="8">
                  <c:v>114.9</c:v>
                </c:pt>
                <c:pt idx="9">
                  <c:v>115.3</c:v>
                </c:pt>
                <c:pt idx="10">
                  <c:v>117.2</c:v>
                </c:pt>
                <c:pt idx="11">
                  <c:v>116.9</c:v>
                </c:pt>
                <c:pt idx="12">
                  <c:v>118.4</c:v>
                </c:pt>
                <c:pt idx="13">
                  <c:v>118.7</c:v>
                </c:pt>
                <c:pt idx="14">
                  <c:v>118.8</c:v>
                </c:pt>
                <c:pt idx="15">
                  <c:v>118.4</c:v>
                </c:pt>
                <c:pt idx="16">
                  <c:v>119.9</c:v>
                </c:pt>
                <c:pt idx="17">
                  <c:v>120.4</c:v>
                </c:pt>
                <c:pt idx="18">
                  <c:v>120.9</c:v>
                </c:pt>
                <c:pt idx="19">
                  <c:v>121.1</c:v>
                </c:pt>
                <c:pt idx="20">
                  <c:v>121.3</c:v>
                </c:pt>
                <c:pt idx="21">
                  <c:v>122.9</c:v>
                </c:pt>
                <c:pt idx="22">
                  <c:v>123.2</c:v>
                </c:pt>
                <c:pt idx="23">
                  <c:v>123.1</c:v>
                </c:pt>
                <c:pt idx="24">
                  <c:v>125.2</c:v>
                </c:pt>
                <c:pt idx="25">
                  <c:v>125.5</c:v>
                </c:pt>
                <c:pt idx="26">
                  <c:v>125.4</c:v>
                </c:pt>
                <c:pt idx="27">
                  <c:v>127.5</c:v>
                </c:pt>
                <c:pt idx="28">
                  <c:v>125.4</c:v>
                </c:pt>
                <c:pt idx="29">
                  <c:v>127.6</c:v>
                </c:pt>
                <c:pt idx="30">
                  <c:v>125.6</c:v>
                </c:pt>
                <c:pt idx="31">
                  <c:v>126.6</c:v>
                </c:pt>
                <c:pt idx="32">
                  <c:v>127.3</c:v>
                </c:pt>
                <c:pt idx="33">
                  <c:v>129.19999999999999</c:v>
                </c:pt>
                <c:pt idx="34">
                  <c:v>131.9</c:v>
                </c:pt>
                <c:pt idx="35">
                  <c:v>130.5</c:v>
                </c:pt>
                <c:pt idx="36">
                  <c:v>131.4</c:v>
                </c:pt>
                <c:pt idx="37">
                  <c:v>131.30000000000001</c:v>
                </c:pt>
                <c:pt idx="38">
                  <c:v>113.9</c:v>
                </c:pt>
                <c:pt idx="39">
                  <c:v>97</c:v>
                </c:pt>
                <c:pt idx="40">
                  <c:v>115.4</c:v>
                </c:pt>
                <c:pt idx="41">
                  <c:v>124.5</c:v>
                </c:pt>
                <c:pt idx="42">
                  <c:v>128.69999999999999</c:v>
                </c:pt>
                <c:pt idx="43">
                  <c:v>129.30000000000001</c:v>
                </c:pt>
                <c:pt idx="44">
                  <c:v>128.4</c:v>
                </c:pt>
                <c:pt idx="45">
                  <c:v>126.7</c:v>
                </c:pt>
                <c:pt idx="46">
                  <c:v>125.7</c:v>
                </c:pt>
                <c:pt idx="47">
                  <c:v>127.7</c:v>
                </c:pt>
                <c:pt idx="48">
                  <c:v>126.3</c:v>
                </c:pt>
                <c:pt idx="49">
                  <c:v>131.9</c:v>
                </c:pt>
                <c:pt idx="50">
                  <c:v>129.69999999999999</c:v>
                </c:pt>
                <c:pt idx="51">
                  <c:v>120.2</c:v>
                </c:pt>
                <c:pt idx="52">
                  <c:v>133.9</c:v>
                </c:pt>
                <c:pt idx="53">
                  <c:v>134.80000000000001</c:v>
                </c:pt>
                <c:pt idx="54">
                  <c:v>134.80000000000001</c:v>
                </c:pt>
                <c:pt idx="55">
                  <c:v>135.5</c:v>
                </c:pt>
                <c:pt idx="56">
                  <c:v>135.80000000000001</c:v>
                </c:pt>
                <c:pt idx="57">
                  <c:v>137.30000000000001</c:v>
                </c:pt>
                <c:pt idx="58">
                  <c:v>140.30000000000001</c:v>
                </c:pt>
                <c:pt idx="59">
                  <c:v>135.4</c:v>
                </c:pt>
                <c:pt idx="60" formatCode="0.0">
                  <c:v>140</c:v>
                </c:pt>
                <c:pt idx="61">
                  <c:v>141.9</c:v>
                </c:pt>
                <c:pt idx="62">
                  <c:v>143.9</c:v>
                </c:pt>
                <c:pt idx="63">
                  <c:v>142.69999999999999</c:v>
                </c:pt>
                <c:pt idx="64">
                  <c:v>143.6</c:v>
                </c:pt>
                <c:pt idx="65">
                  <c:v>139.6</c:v>
                </c:pt>
                <c:pt idx="66">
                  <c:v>139.4</c:v>
                </c:pt>
                <c:pt idx="67">
                  <c:v>141.69999999999999</c:v>
                </c:pt>
                <c:pt idx="68">
                  <c:v>143</c:v>
                </c:pt>
                <c:pt idx="69">
                  <c:v>141.19999999999999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1-4438-4073-8EA6-2CF04BCDEE8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1715704864"/>
        <c:axId val="1715699424"/>
      </c:lineChart>
      <c:catAx>
        <c:axId val="1715704864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7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Fira Sans" panose="020B0503050000020004" pitchFamily="34" charset="0"/>
                <a:ea typeface="+mn-ea"/>
                <a:cs typeface="+mn-cs"/>
              </a:defRPr>
            </a:pPr>
            <a:endParaRPr lang="pl-PL"/>
          </a:p>
        </c:txPr>
        <c:crossAx val="1715699424"/>
        <c:crosses val="autoZero"/>
        <c:auto val="1"/>
        <c:lblAlgn val="ctr"/>
        <c:lblOffset val="20"/>
        <c:tickMarkSkip val="12"/>
        <c:noMultiLvlLbl val="0"/>
      </c:catAx>
      <c:valAx>
        <c:axId val="1715699424"/>
        <c:scaling>
          <c:orientation val="minMax"/>
          <c:max val="160"/>
          <c:min val="9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in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7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Fira Sans" panose="020B0503050000020004" pitchFamily="34" charset="0"/>
                <a:ea typeface="+mn-ea"/>
                <a:cs typeface="+mn-cs"/>
              </a:defRPr>
            </a:pPr>
            <a:endParaRPr lang="pl-PL"/>
          </a:p>
        </c:txPr>
        <c:crossAx val="171570486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Fira Sans" panose="020B0503050000020004" pitchFamily="34" charset="0"/>
              <a:ea typeface="+mn-ea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pl-PL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0.14136</cdr:x>
      <cdr:y>0.12382</cdr:y>
    </cdr:from>
    <cdr:to>
      <cdr:x>0.31557</cdr:x>
      <cdr:y>0.2377</cdr:y>
    </cdr:to>
    <cdr:sp macro="" textlink="">
      <cdr:nvSpPr>
        <cdr:cNvPr id="3" name="Text Box 1032"/>
        <cdr:cNvSpPr txBox="1">
          <a:spLocks xmlns:a="http://schemas.openxmlformats.org/drawingml/2006/main" noChangeArrowheads="1"/>
        </cdr:cNvSpPr>
      </cdr:nvSpPr>
      <cdr:spPr bwMode="auto">
        <a:xfrm xmlns:a="http://schemas.openxmlformats.org/drawingml/2006/main" rot="10800000" flipV="1">
          <a:off x="712274" y="323849"/>
          <a:ext cx="877796" cy="297871"/>
        </a:xfrm>
        <a:prstGeom xmlns:a="http://schemas.openxmlformats.org/drawingml/2006/main" prst="rect">
          <a:avLst/>
        </a:prstGeom>
        <a:noFill xmlns:a="http://schemas.openxmlformats.org/drawingml/2006/main"/>
        <a:ln xmlns:a="http://schemas.openxmlformats.org/drawingml/2006/main" w="9525">
          <a:noFill/>
          <a:miter lim="800000"/>
          <a:headEnd/>
          <a:tailEnd/>
        </a:ln>
      </cdr:spPr>
      <cdr:txBody>
        <a:bodyPr xmlns:a="http://schemas.openxmlformats.org/drawingml/2006/main" vertOverflow="clip" wrap="square" lIns="36576" tIns="22860" rIns="0" bIns="0" anchor="t" anchorCtr="0" upright="1"/>
        <a:lstStyle xmlns:a="http://schemas.openxmlformats.org/drawingml/2006/main"/>
        <a:p xmlns:a="http://schemas.openxmlformats.org/drawingml/2006/main">
          <a:pPr algn="ctr" rtl="0">
            <a:lnSpc>
              <a:spcPts val="800"/>
            </a:lnSpc>
            <a:defRPr sz="1000"/>
          </a:pPr>
          <a:r>
            <a:rPr lang="pl-PL" sz="800" b="1" i="1" u="none" strike="noStrike" baseline="0">
              <a:solidFill>
                <a:srgbClr val="339D68"/>
              </a:solidFill>
              <a:latin typeface="Fira Sans" pitchFamily="34" charset="0"/>
              <a:ea typeface="Fira Sans" pitchFamily="34" charset="0"/>
              <a:cs typeface="Arial CE"/>
            </a:rPr>
            <a:t>Ogółem 100,7</a:t>
          </a:r>
        </a:p>
      </cdr:txBody>
    </cdr:sp>
  </cdr:relSizeAnchor>
  <cdr:relSizeAnchor xmlns:cdr="http://schemas.openxmlformats.org/drawingml/2006/chartDrawing">
    <cdr:from>
      <cdr:x>0.18051</cdr:x>
      <cdr:y>0.17632</cdr:y>
    </cdr:from>
    <cdr:to>
      <cdr:x>0.2225</cdr:x>
      <cdr:y>0.33521</cdr:y>
    </cdr:to>
    <cdr:sp macro="" textlink="">
      <cdr:nvSpPr>
        <cdr:cNvPr id="4" name="Line 1033"/>
        <cdr:cNvSpPr>
          <a:spLocks xmlns:a="http://schemas.openxmlformats.org/drawingml/2006/main" noChangeShapeType="1"/>
        </cdr:cNvSpPr>
      </cdr:nvSpPr>
      <cdr:spPr bwMode="auto">
        <a:xfrm xmlns:a="http://schemas.openxmlformats.org/drawingml/2006/main" flipH="1">
          <a:off x="909540" y="461177"/>
          <a:ext cx="211594" cy="415588"/>
        </a:xfrm>
        <a:prstGeom xmlns:a="http://schemas.openxmlformats.org/drawingml/2006/main" prst="line">
          <a:avLst/>
        </a:prstGeom>
        <a:noFill xmlns:a="http://schemas.openxmlformats.org/drawingml/2006/main"/>
        <a:ln xmlns:a="http://schemas.openxmlformats.org/drawingml/2006/main" w="19050">
          <a:solidFill>
            <a:srgbClr val="339D68"/>
          </a:solidFill>
          <a:round/>
          <a:headEnd/>
          <a:tailEnd type="triangle" w="med" len="med"/>
        </a:ln>
      </cdr:spPr>
      <cdr:txBody>
        <a:bodyPr xmlns:a="http://schemas.openxmlformats.org/drawingml/2006/main"/>
        <a:lstStyle xmlns:a="http://schemas.openxmlformats.org/drawingml/2006/main"/>
        <a:p xmlns:a="http://schemas.openxmlformats.org/drawingml/2006/main">
          <a:endParaRPr lang="pl-PL"/>
        </a:p>
      </cdr:txBody>
    </cdr:sp>
  </cdr:relSizeAnchor>
  <cdr:relSizeAnchor xmlns:cdr="http://schemas.openxmlformats.org/drawingml/2006/chartDrawing">
    <cdr:from>
      <cdr:x>0.06129</cdr:x>
      <cdr:y>0.3356</cdr:y>
    </cdr:from>
    <cdr:to>
      <cdr:x>1</cdr:x>
      <cdr:y>0.3356</cdr:y>
    </cdr:to>
    <cdr:sp macro="" textlink="">
      <cdr:nvSpPr>
        <cdr:cNvPr id="5" name="Line 1034"/>
        <cdr:cNvSpPr>
          <a:spLocks xmlns:a="http://schemas.openxmlformats.org/drawingml/2006/main" noChangeShapeType="1"/>
        </cdr:cNvSpPr>
      </cdr:nvSpPr>
      <cdr:spPr bwMode="auto">
        <a:xfrm xmlns:a="http://schemas.openxmlformats.org/drawingml/2006/main">
          <a:off x="308824" y="877771"/>
          <a:ext cx="4729901" cy="0"/>
        </a:xfrm>
        <a:prstGeom xmlns:a="http://schemas.openxmlformats.org/drawingml/2006/main" prst="line">
          <a:avLst/>
        </a:prstGeom>
        <a:noFill xmlns:a="http://schemas.openxmlformats.org/drawingml/2006/main"/>
        <a:ln xmlns:a="http://schemas.openxmlformats.org/drawingml/2006/main" w="34925">
          <a:solidFill>
            <a:srgbClr val="339D68"/>
          </a:solidFill>
          <a:round/>
          <a:headEnd/>
          <a:tailEnd/>
        </a:ln>
      </cdr:spPr>
      <cdr:txBody>
        <a:bodyPr xmlns:a="http://schemas.openxmlformats.org/drawingml/2006/main"/>
        <a:lstStyle xmlns:a="http://schemas.openxmlformats.org/drawingml/2006/main"/>
        <a:p xmlns:a="http://schemas.openxmlformats.org/drawingml/2006/main">
          <a:endParaRPr lang="pl-PL"/>
        </a:p>
      </cdr:txBody>
    </cdr:sp>
  </cdr:relSizeAnchor>
</c:userShape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Pakiet 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fira">
    <a:majorFont>
      <a:latin typeface="Fira Sans Medium"/>
      <a:ea typeface=""/>
      <a:cs typeface=""/>
    </a:majorFont>
    <a:minorFont>
      <a:latin typeface="Fira Sans Light"/>
      <a:ea typeface=""/>
      <a:cs typeface=""/>
    </a:minorFont>
  </a:fontScheme>
  <a:fmtScheme name="Pakiet 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emplateUrl xmlns="http://schemas.microsoft.com/sharepoint/v3" xsi:nil="true"/>
    <_SourceUrl xmlns="http://schemas.microsoft.com/sharepoint/v3" xsi:nil="true"/>
    <xd_ProgID xmlns="http://schemas.microsoft.com/sharepoint/v3" xsi:nil="true"/>
    <Order xmlns="http://schemas.microsoft.com/sharepoint/v3" xsi:nil="true"/>
    <_SharedFileIndex xmlns="http://schemas.microsoft.com/sharepoint/v3" xsi:nil="true"/>
    <MetaInfo xmlns="http://schemas.microsoft.com/sharepoint/v3" xsi:nil="true"/>
    <ContentTypeId xmlns="http://schemas.microsoft.com/sharepoint/v3">0x003F9B028CC42C594AAF0DA90575FA3373</ContentTypeId>
    <NazwaPliku xmlns="AD3641B4-23D9-4536-AF9E-7D0EADDEB824">Informacja sygnalna HU październik XI 2022.docx.docx</NazwaPliku>
    <Odbiorcy2 xmlns="AD3641B4-23D9-4536-AF9E-7D0EADDEB824" xsi:nil="true"/>
    <Osoba xmlns="AD3641B4-23D9-4536-AF9E-7D0EADDEB824">STAT\BIERNATJ</Osoba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Pisma" ma:contentTypeID="0x00B44136ADD9233645AF9E7D0EADDEB824" ma:contentTypeVersion="" ma:contentTypeDescription="" ma:contentTypeScope="" ma:versionID="65958521edc9483c46942e9ac2ba341f">
  <xsd:schema xmlns:xsd="http://www.w3.org/2001/XMLSchema" xmlns:xs="http://www.w3.org/2001/XMLSchema" xmlns:p="http://schemas.microsoft.com/office/2006/metadata/properties" xmlns:ns1="http://schemas.microsoft.com/sharepoint/v3" xmlns:ns2="AD3641B4-23D9-4536-AF9E-7D0EADDEB824" targetNamespace="http://schemas.microsoft.com/office/2006/metadata/properties" ma:root="true" ma:fieldsID="34e359ed2fd7077939949e563617625d" ns1:_="" ns2:_="">
    <xsd:import namespace="http://schemas.microsoft.com/sharepoint/v3"/>
    <xsd:import namespace="AD3641B4-23D9-4536-AF9E-7D0EADDEB824"/>
    <xsd:element name="properties">
      <xsd:complexType>
        <xsd:sequence>
          <xsd:element name="documentManagement">
            <xsd:complexType>
              <xsd:all>
                <xsd:element ref="ns1:ID" minOccurs="0"/>
                <xsd:element ref="ns1:ContentTypeId" minOccurs="0"/>
                <xsd:element ref="ns1:Author" minOccurs="0"/>
                <xsd:element ref="ns1:Editor" minOccurs="0"/>
                <xsd:element ref="ns1:_HasCopyDestinations" minOccurs="0"/>
                <xsd:element ref="ns1:_CopySource" minOccurs="0"/>
                <xsd:element ref="ns1:_ModerationStatus" minOccurs="0"/>
                <xsd:element ref="ns1:_ModerationComment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SortBehavior" minOccurs="0"/>
                <xsd:element ref="ns1:CheckedOutUserId" minOccurs="0"/>
                <xsd:element ref="ns1:IsCheckedoutToLocal" minOccurs="0"/>
                <xsd:element ref="ns1:CheckoutUser" minOccurs="0"/>
                <xsd:element ref="ns1:UniqueId" minOccurs="0"/>
                <xsd:element ref="ns1:SyncClient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File_x0020_Type" minOccurs="0"/>
                <xsd:element ref="ns1:HTML_x0020_File_x0020_Type" minOccurs="0"/>
                <xsd:element ref="ns1:_SourceUrl" minOccurs="0"/>
                <xsd:element ref="ns1:_SharedFileIndex" minOccurs="0"/>
                <xsd:element ref="ns1:MetaInfo" minOccurs="0"/>
                <xsd:element ref="ns1:_Level" minOccurs="0"/>
                <xsd:element ref="ns1:_IsCurrentVersion" minOccurs="0"/>
                <xsd:element ref="ns1:ItemChildCount" minOccurs="0"/>
                <xsd:element ref="ns1:FolderChildCount" minOccurs="0"/>
                <xsd:element ref="ns1:AppAuthor" minOccurs="0"/>
                <xsd:element ref="ns1:AppEditor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  <xsd:element ref="ns1:ParentVersionString" minOccurs="0"/>
                <xsd:element ref="ns1:ParentLeafName" minOccurs="0"/>
                <xsd:element ref="ns1:DocConcurrencyNumber" minOccurs="0"/>
                <xsd:element ref="ns1:TemplateUrl" minOccurs="0"/>
                <xsd:element ref="ns1:xd_ProgID" minOccurs="0"/>
                <xsd:element ref="ns1:xd_Signature" minOccurs="0"/>
                <xsd:element ref="ns2:Osoba" minOccurs="0"/>
                <xsd:element ref="ns2:NazwaPliku" minOccurs="0"/>
                <xsd:element ref="ns2:Odbiorcy2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ID" ma:index="0" nillable="true" ma:displayName="Identyfikator" ma:internalName="ID" ma:readOnly="true">
      <xsd:simpleType>
        <xsd:restriction base="dms:Unknown"/>
      </xsd:simpleType>
    </xsd:element>
    <xsd:element name="ContentTypeId" ma:index="1" nillable="true" ma:displayName="Identyfikator typu zawartości" ma:hidden="true" ma:internalName="ContentTypeId" ma:readOnly="true">
      <xsd:simpleType>
        <xsd:restriction base="dms:Unknown"/>
      </xsd:simpleType>
    </xsd:element>
    <xsd:element name="Author" ma:index="4" nillable="true" ma:displayName="Utworzony przez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" ma:index="6" nillable="true" ma:displayName="Zmodyfikowane przez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7" nillable="true" ma:displayName="Ma miejsca docelowe kopii" ma:hidden="true" ma:internalName="_HasCopyDestinations" ma:readOnly="true">
      <xsd:simpleType>
        <xsd:restriction base="dms:Boolean"/>
      </xsd:simpleType>
    </xsd:element>
    <xsd:element name="_CopySource" ma:index="8" nillable="true" ma:displayName="Źródło kopii" ma:internalName="_CopySource" ma:readOnly="true">
      <xsd:simpleType>
        <xsd:restriction base="dms:Text"/>
      </xsd:simpleType>
    </xsd:element>
    <xsd:element name="_ModerationStatus" ma:index="9" nillable="true" ma:displayName="Stan zatwierdzania" ma:default="0" ma:hidden="true" ma:internalName="_ModerationStatus" ma:readOnly="true">
      <xsd:simpleType>
        <xsd:restriction base="dms:Unknown"/>
      </xsd:simpleType>
    </xsd:element>
    <xsd:element name="_ModerationComments" ma:index="10" nillable="true" ma:displayName="Komentarze osoby zatwierdzającej" ma:hidden="true" ma:internalName="_ModerationComments" ma:readOnly="true">
      <xsd:simpleType>
        <xsd:restriction base="dms:Note"/>
      </xsd:simpleType>
    </xsd:element>
    <xsd:element name="FileRef" ma:index="11" nillable="true" ma:displayName="Ścieżka adresu URL" ma:hidden="true" ma:list="Docs" ma:internalName="FileRef" ma:readOnly="true" ma:showField="FullUrl">
      <xsd:simpleType>
        <xsd:restriction base="dms:Lookup"/>
      </xsd:simpleType>
    </xsd:element>
    <xsd:element name="FileDirRef" ma:index="12" nillable="true" ma:displayName="Ścieżka" ma:hidden="true" ma:list="Docs" ma:internalName="FileDirRef" ma:readOnly="true" ma:showField="DirName">
      <xsd:simpleType>
        <xsd:restriction base="dms:Lookup"/>
      </xsd:simpleType>
    </xsd:element>
    <xsd:element name="Last_x0020_Modified" ma:index="13" nillable="true" ma:displayName="Zmodyfikowane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14" nillable="true" ma:displayName="Utworzony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15" nillable="true" ma:displayName="Rozmiar pliku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16" nillable="true" ma:displayName="Typ elementu" ma:hidden="true" ma:list="Docs" ma:internalName="FSObjType" ma:readOnly="true" ma:showField="FSType">
      <xsd:simpleType>
        <xsd:restriction base="dms:Lookup"/>
      </xsd:simpleType>
    </xsd:element>
    <xsd:element name="SortBehavior" ma:index="17" nillable="true" ma:displayName="Typ sortowania" ma:hidden="true" ma:list="Docs" ma:internalName="SortBehavior" ma:readOnly="true" ma:showField="SortBehavior">
      <xsd:simpleType>
        <xsd:restriction base="dms:Lookup"/>
      </xsd:simpleType>
    </xsd:element>
    <xsd:element name="CheckedOutUserId" ma:index="19" nillable="true" ma:displayName="Identyfikator użytkownika, który wyewidencjonował element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20" nillable="true" ma:displayName="Wyewidencjonowany lokalnie" ma:hidden="true" ma:list="Docs" ma:internalName="IsCheckedoutToLocal" ma:readOnly="true" ma:showField="IsCheckoutToLocal">
      <xsd:simpleType>
        <xsd:restriction base="dms:Lookup"/>
      </xsd:simpleType>
    </xsd:element>
    <xsd:element name="CheckoutUser" ma:index="21" nillable="true" ma:displayName="Wyewidencjonowane do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iqueId" ma:index="23" nillable="true" ma:displayName="Unikatowy identyfikator" ma:hidden="true" ma:list="Docs" ma:internalName="UniqueId" ma:readOnly="true" ma:showField="UniqueId">
      <xsd:simpleType>
        <xsd:restriction base="dms:Lookup"/>
      </xsd:simpleType>
    </xsd:element>
    <xsd:element name="SyncClientId" ma:index="24" nillable="true" ma:displayName="Identyfikator klienta" ma:hidden="true" ma:list="Docs" ma:internalName="SyncClientId" ma:readOnly="true" ma:showField="SyncClientId">
      <xsd:simpleType>
        <xsd:restriction base="dms:Lookup"/>
      </xsd:simpleType>
    </xsd:element>
    <xsd:element name="ProgId" ma:index="25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26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27" nillable="true" ma:displayName="Stan wirusów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28" nillable="true" ma:displayName="Wyewidencjonowane do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29" nillable="true" ma:displayName="Komentarz zaewidencjonowania" ma:format="TRUE" ma:list="Docs" ma:internalName="_CheckinComment" ma:readOnly="true" ma:showField="CheckinComment">
      <xsd:simpleType>
        <xsd:restriction base="dms:Lookup"/>
      </xsd:simpleType>
    </xsd:element>
    <xsd:element name="File_x0020_Type" ma:index="33" nillable="true" ma:displayName="Typ plików" ma:hidden="true" ma:internalName="File_x0020_Type" ma:readOnly="true">
      <xsd:simpleType>
        <xsd:restriction base="dms:Text"/>
      </xsd:simpleType>
    </xsd:element>
    <xsd:element name="HTML_x0020_File_x0020_Type" ma:index="34" nillable="true" ma:displayName="Typ pliku HTML" ma:hidden="true" ma:internalName="HTML_x0020_File_x0020_Type" ma:readOnly="true">
      <xsd:simpleType>
        <xsd:restriction base="dms:Text"/>
      </xsd:simpleType>
    </xsd:element>
    <xsd:element name="_SourceUrl" ma:index="35" nillable="true" ma:displayName="Adres URL źródła" ma:hidden="true" ma:internalName="_SourceUrl">
      <xsd:simpleType>
        <xsd:restriction base="dms:Text"/>
      </xsd:simpleType>
    </xsd:element>
    <xsd:element name="_SharedFileIndex" ma:index="36" nillable="true" ma:displayName="Indeks udostępnionych plików" ma:hidden="true" ma:internalName="_SharedFileIndex">
      <xsd:simpleType>
        <xsd:restriction base="dms:Text"/>
      </xsd:simpleType>
    </xsd:element>
    <xsd:element name="MetaInfo" ma:index="48" nillable="true" ma:displayName="Zbiór właściwości" ma:hidden="true" ma:list="Docs" ma:internalName="MetaInfo" ma:showField="MetaInfo">
      <xsd:simpleType>
        <xsd:restriction base="dms:Lookup"/>
      </xsd:simpleType>
    </xsd:element>
    <xsd:element name="_Level" ma:index="49" nillable="true" ma:displayName="Poziom" ma:hidden="true" ma:internalName="_Level" ma:readOnly="true">
      <xsd:simpleType>
        <xsd:restriction base="dms:Unknown"/>
      </xsd:simpleType>
    </xsd:element>
    <xsd:element name="_IsCurrentVersion" ma:index="50" nillable="true" ma:displayName="Jest bieżącą wersją" ma:hidden="true" ma:internalName="_IsCurrentVersion" ma:readOnly="true">
      <xsd:simpleType>
        <xsd:restriction base="dms:Boolean"/>
      </xsd:simpleType>
    </xsd:element>
    <xsd:element name="ItemChildCount" ma:index="51" nillable="true" ma:displayName="Liczba elementów podrzędnych elementu" ma:hidden="true" ma:list="Docs" ma:internalName="ItemChildCount" ma:readOnly="true" ma:showField="ItemChildCount">
      <xsd:simpleType>
        <xsd:restriction base="dms:Lookup"/>
      </xsd:simpleType>
    </xsd:element>
    <xsd:element name="FolderChildCount" ma:index="52" nillable="true" ma:displayName="Liczba elementów podrzędnych folderu" ma:hidden="true" ma:list="Docs" ma:internalName="FolderChildCount" ma:readOnly="true" ma:showField="FolderChildCount">
      <xsd:simpleType>
        <xsd:restriction base="dms:Lookup"/>
      </xsd:simpleType>
    </xsd:element>
    <xsd:element name="AppAuthor" ma:index="53" nillable="true" ma:displayName="Aplikacja utworzona przez" ma:list="AppPrincipals" ma:internalName="AppAuthor" ma:readOnly="true" ma:showField="Title">
      <xsd:simpleType>
        <xsd:restriction base="dms:Lookup"/>
      </xsd:simpleType>
    </xsd:element>
    <xsd:element name="AppEditor" ma:index="54" nillable="true" ma:displayName="Aplikacja zmodyfikowana przez" ma:list="AppPrincipals" ma:internalName="AppEditor" ma:readOnly="true" ma:showField="Title">
      <xsd:simpleType>
        <xsd:restriction base="dms:Lookup"/>
      </xsd:simpleType>
    </xsd:element>
    <xsd:element name="owshiddenversion" ma:index="58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59" nillable="true" ma:displayName="Wersja interfejsu użytkownika" ma:hidden="true" ma:internalName="_UIVersion" ma:readOnly="true">
      <xsd:simpleType>
        <xsd:restriction base="dms:Unknown"/>
      </xsd:simpleType>
    </xsd:element>
    <xsd:element name="_UIVersionString" ma:index="60" nillable="true" ma:displayName="Wersja" ma:internalName="_UIVersionString" ma:readOnly="true">
      <xsd:simpleType>
        <xsd:restriction base="dms:Text"/>
      </xsd:simpleType>
    </xsd:element>
    <xsd:element name="InstanceID" ma:index="61" nillable="true" ma:displayName="Identyfikator wystąpienia" ma:hidden="true" ma:internalName="InstanceID" ma:readOnly="true">
      <xsd:simpleType>
        <xsd:restriction base="dms:Unknown"/>
      </xsd:simpleType>
    </xsd:element>
    <xsd:element name="Order" ma:index="62" nillable="true" ma:displayName="Kolejność" ma:hidden="true" ma:internalName="Order">
      <xsd:simpleType>
        <xsd:restriction base="dms:Number"/>
      </xsd:simpleType>
    </xsd:element>
    <xsd:element name="GUID" ma:index="63" nillable="true" ma:displayName="Identyfikator GUID" ma:hidden="true" ma:internalName="GUID" ma:readOnly="true">
      <xsd:simpleType>
        <xsd:restriction base="dms:Unknown"/>
      </xsd:simpleType>
    </xsd:element>
    <xsd:element name="WorkflowVersion" ma:index="64" nillable="true" ma:displayName="Wersja przepływu pracy" ma:hidden="true" ma:internalName="WorkflowVersion" ma:readOnly="true">
      <xsd:simpleType>
        <xsd:restriction base="dms:Unknown"/>
      </xsd:simpleType>
    </xsd:element>
    <xsd:element name="WorkflowInstanceID" ma:index="65" nillable="true" ma:displayName="Identyfikator wystąpienia przepływu pracy" ma:hidden="true" ma:internalName="WorkflowInstanceID" ma:readOnly="true">
      <xsd:simpleType>
        <xsd:restriction base="dms:Unknown"/>
      </xsd:simpleType>
    </xsd:element>
    <xsd:element name="ParentVersionString" ma:index="66" nillable="true" ma:displayName="Wersja źródła (konwertowany dokument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67" nillable="true" ma:displayName="Nazwa źródła (konwertowany dokument)" ma:hidden="true" ma:list="Docs" ma:internalName="ParentLeafName" ma:readOnly="true" ma:showField="ParentLeafName">
      <xsd:simpleType>
        <xsd:restriction base="dms:Lookup"/>
      </xsd:simpleType>
    </xsd:element>
    <xsd:element name="DocConcurrencyNumber" ma:index="68" nillable="true" ma:displayName="Numer współbieżności dokumentu" ma:hidden="true" ma:list="Docs" ma:internalName="DocConcurrencyNumber" ma:readOnly="true" ma:showField="DocConcurrencyNumber">
      <xsd:simpleType>
        <xsd:restriction base="dms:Lookup"/>
      </xsd:simpleType>
    </xsd:element>
    <xsd:element name="TemplateUrl" ma:index="70" nillable="true" ma:displayName="Łącze szablonu" ma:hidden="true" ma:internalName="TemplateUrl">
      <xsd:simpleType>
        <xsd:restriction base="dms:Text"/>
      </xsd:simpleType>
    </xsd:element>
    <xsd:element name="xd_ProgID" ma:index="71" nillable="true" ma:displayName="Łącze pliku HTML" ma:hidden="true" ma:internalName="xd_ProgID">
      <xsd:simpleType>
        <xsd:restriction base="dms:Text"/>
      </xsd:simpleType>
    </xsd:element>
    <xsd:element name="xd_Signature" ma:index="72" nillable="true" ma:displayName="Jest podpisane" ma:hidden="true" ma:internalName="xd_Signature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3641B4-23D9-4536-AF9E-7D0EADDEB824" elementFormDefault="qualified">
    <xsd:import namespace="http://schemas.microsoft.com/office/2006/documentManagement/types"/>
    <xsd:import namespace="http://schemas.microsoft.com/office/infopath/2007/PartnerControls"/>
    <xsd:element name="Osoba" ma:index="75" nillable="true" ma:displayName="Osoba" ma:description="" ma:internalName="Osoba">
      <xsd:simpleType>
        <xsd:restriction base="dms:Text"/>
      </xsd:simpleType>
    </xsd:element>
    <xsd:element name="NazwaPliku" ma:index="76" nillable="true" ma:displayName="NazwaPliku" ma:description="" ma:internalName="NazwaPliku">
      <xsd:simpleType>
        <xsd:restriction base="dms:Text"/>
      </xsd:simpleType>
    </xsd:element>
    <xsd:element name="Odbiorcy2" ma:index="77" nillable="true" ma:displayName="Odbiorcy2" ma:description="" ma:internalName="Odbiorcy2">
      <xsd:simpleType>
        <xsd:restriction base="dms:Choice">
          <xsd:enumeration value="Wszyscy"/>
          <xsd:enumeration value="GUS"/>
          <xsd:enumeration value="COI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" ma:displayName="Typ zawartości"/>
        <xsd:element ref="dc:title" minOccurs="0" maxOccurs="1" ma:index="69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7E9C3E-3CC5-40C0-A774-47B8E48CCF08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AD3641B4-23D9-4536-AF9E-7D0EADDEB824"/>
  </ds:schemaRefs>
</ds:datastoreItem>
</file>

<file path=customXml/itemProps2.xml><?xml version="1.0" encoding="utf-8"?>
<ds:datastoreItem xmlns:ds="http://schemas.openxmlformats.org/officeDocument/2006/customXml" ds:itemID="{DF0E815C-2D58-44E7-8378-E32E5C1DADC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AD3641B4-23D9-4536-AF9E-7D0EADDEB82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ECA7CD6-89DB-4D2E-8329-47446E5DF1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</Pages>
  <Words>844</Words>
  <Characters>5064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Dynamika sprzedaży detalicznej w październiku 2022 r.</dc:title>
  <dc:subject/>
  <dc:creator>GUS</dc:creator>
  <cp:keywords/>
  <dc:description/>
  <cp:lastModifiedBy>Putkowska Beata</cp:lastModifiedBy>
  <cp:revision>3</cp:revision>
  <cp:lastPrinted>2019-02-21T09:45:00Z</cp:lastPrinted>
  <dcterms:created xsi:type="dcterms:W3CDTF">2022-11-21T11:57:00Z</dcterms:created>
  <dcterms:modified xsi:type="dcterms:W3CDTF">2022-11-23T07:26:00Z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  <property fmtid="{D5CDD505-2E9C-101B-9397-08002B2CF9AE}" pid="3" name="ZnakPisma">
    <vt:lpwstr/>
  </property>
  <property fmtid="{D5CDD505-2E9C-101B-9397-08002B2CF9AE}" pid="4" name="UNPPisma">
    <vt:lpwstr>2022-28926</vt:lpwstr>
  </property>
  <property fmtid="{D5CDD505-2E9C-101B-9397-08002B2CF9AE}" pid="5" name="ZnakSprawy">
    <vt:lpwstr/>
  </property>
  <property fmtid="{D5CDD505-2E9C-101B-9397-08002B2CF9AE}" pid="6" name="ZnakSprawyPrzedPrzeniesieniem">
    <vt:lpwstr/>
  </property>
  <property fmtid="{D5CDD505-2E9C-101B-9397-08002B2CF9AE}" pid="7" name="Autor">
    <vt:lpwstr>Morawska Beata</vt:lpwstr>
  </property>
  <property fmtid="{D5CDD505-2E9C-101B-9397-08002B2CF9AE}" pid="8" name="AutorInicjaly">
    <vt:lpwstr>BM</vt:lpwstr>
  </property>
  <property fmtid="{D5CDD505-2E9C-101B-9397-08002B2CF9AE}" pid="9" name="AutorNrTelefonu">
    <vt:lpwstr>37-15</vt:lpwstr>
  </property>
  <property fmtid="{D5CDD505-2E9C-101B-9397-08002B2CF9AE}" pid="10" name="Stanowisko">
    <vt:lpwstr>główny specjalista</vt:lpwstr>
  </property>
  <property fmtid="{D5CDD505-2E9C-101B-9397-08002B2CF9AE}" pid="11" name="OpisPisma">
    <vt:lpwstr>Wzory informacji sygnalnych</vt:lpwstr>
  </property>
  <property fmtid="{D5CDD505-2E9C-101B-9397-08002B2CF9AE}" pid="12" name="Komorka">
    <vt:lpwstr>Prezes GUS</vt:lpwstr>
  </property>
  <property fmtid="{D5CDD505-2E9C-101B-9397-08002B2CF9AE}" pid="13" name="KodKomorki">
    <vt:lpwstr>Prezes GUS</vt:lpwstr>
  </property>
  <property fmtid="{D5CDD505-2E9C-101B-9397-08002B2CF9AE}" pid="14" name="AktualnaData">
    <vt:lpwstr>2022-02-04</vt:lpwstr>
  </property>
  <property fmtid="{D5CDD505-2E9C-101B-9397-08002B2CF9AE}" pid="15" name="Wydzial">
    <vt:lpwstr>Wydział Opracowań Graficznych</vt:lpwstr>
  </property>
  <property fmtid="{D5CDD505-2E9C-101B-9397-08002B2CF9AE}" pid="16" name="KodWydzialu">
    <vt:lpwstr>OS-03</vt:lpwstr>
  </property>
  <property fmtid="{D5CDD505-2E9C-101B-9397-08002B2CF9AE}" pid="17" name="ZaakceptowanePrzez">
    <vt:lpwstr>n/d</vt:lpwstr>
  </property>
  <property fmtid="{D5CDD505-2E9C-101B-9397-08002B2CF9AE}" pid="18" name="PrzekazanieDo">
    <vt:lpwstr>Karolina Banaszek</vt:lpwstr>
  </property>
  <property fmtid="{D5CDD505-2E9C-101B-9397-08002B2CF9AE}" pid="19" name="PrzekazanieDoStanowisko">
    <vt:lpwstr>zastępca dyrektora departamentu</vt:lpwstr>
  </property>
  <property fmtid="{D5CDD505-2E9C-101B-9397-08002B2CF9AE}" pid="20" name="PrzekazanieDoKomorkaPracownika">
    <vt:lpwstr>Z-ca Dyrektora DK(DK-II) </vt:lpwstr>
  </property>
  <property fmtid="{D5CDD505-2E9C-101B-9397-08002B2CF9AE}" pid="21" name="PrzekazanieWgRozdzielnika">
    <vt:lpwstr/>
  </property>
  <property fmtid="{D5CDD505-2E9C-101B-9397-08002B2CF9AE}" pid="22" name="adresImie">
    <vt:lpwstr/>
  </property>
  <property fmtid="{D5CDD505-2E9C-101B-9397-08002B2CF9AE}" pid="23" name="adresNazwisko">
    <vt:lpwstr/>
  </property>
  <property fmtid="{D5CDD505-2E9C-101B-9397-08002B2CF9AE}" pid="24" name="adresNazwa">
    <vt:lpwstr/>
  </property>
  <property fmtid="{D5CDD505-2E9C-101B-9397-08002B2CF9AE}" pid="25" name="adresOddzial">
    <vt:lpwstr/>
  </property>
  <property fmtid="{D5CDD505-2E9C-101B-9397-08002B2CF9AE}" pid="26" name="adresUlica">
    <vt:lpwstr/>
  </property>
  <property fmtid="{D5CDD505-2E9C-101B-9397-08002B2CF9AE}" pid="27" name="adresTypUlicy">
    <vt:lpwstr/>
  </property>
  <property fmtid="{D5CDD505-2E9C-101B-9397-08002B2CF9AE}" pid="28" name="adresNrDomu">
    <vt:lpwstr/>
  </property>
  <property fmtid="{D5CDD505-2E9C-101B-9397-08002B2CF9AE}" pid="29" name="adresNrLokalu">
    <vt:lpwstr/>
  </property>
  <property fmtid="{D5CDD505-2E9C-101B-9397-08002B2CF9AE}" pid="30" name="adresKodPocztowy">
    <vt:lpwstr/>
  </property>
  <property fmtid="{D5CDD505-2E9C-101B-9397-08002B2CF9AE}" pid="31" name="adresMiejscowosc">
    <vt:lpwstr/>
  </property>
  <property fmtid="{D5CDD505-2E9C-101B-9397-08002B2CF9AE}" pid="32" name="adresPoczta">
    <vt:lpwstr/>
  </property>
  <property fmtid="{D5CDD505-2E9C-101B-9397-08002B2CF9AE}" pid="33" name="adresEMail">
    <vt:lpwstr/>
  </property>
  <property fmtid="{D5CDD505-2E9C-101B-9397-08002B2CF9AE}" pid="34" name="DataNaPismie">
    <vt:lpwstr/>
  </property>
  <property fmtid="{D5CDD505-2E9C-101B-9397-08002B2CF9AE}" pid="35" name="KodKreskowy">
    <vt:lpwstr/>
  </property>
  <property fmtid="{D5CDD505-2E9C-101B-9397-08002B2CF9AE}" pid="36" name="TrescPisma">
    <vt:lpwstr/>
  </property>
</Properties>
</file>