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34F5AC45" w:rsidR="00393761" w:rsidRPr="007D605C" w:rsidRDefault="000233D4" w:rsidP="00F049AB">
      <w:pPr>
        <w:pStyle w:val="Tytuinfomacjisygnalnej"/>
      </w:pPr>
      <w:r>
        <w:t xml:space="preserve">Dynamika sprzedaży detalicznej w </w:t>
      </w:r>
      <w:r w:rsidR="00251D9C">
        <w:t>sierpniu</w:t>
      </w:r>
      <w:r>
        <w:t xml:space="preserve"> 2022 r.</w:t>
      </w:r>
    </w:p>
    <w:p w14:paraId="5E0EBD72" w14:textId="390C226D" w:rsidR="00FE7C96" w:rsidRPr="00CA5A47" w:rsidRDefault="00731D27" w:rsidP="00FE7C96">
      <w:pPr>
        <w:pStyle w:val="LID"/>
        <w:spacing w:after="0"/>
        <w:rPr>
          <w:spacing w:val="-2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0507DFAC">
                <wp:simplePos x="0" y="0"/>
                <wp:positionH relativeFrom="margin">
                  <wp:align>left</wp:align>
                </wp:positionH>
                <wp:positionV relativeFrom="paragraph">
                  <wp:posOffset>119380</wp:posOffset>
                </wp:positionV>
                <wp:extent cx="2204085" cy="1118870"/>
                <wp:effectExtent l="0" t="0" r="5715" b="5080"/>
                <wp:wrapSquare wrapText="bothSides"/>
                <wp:docPr id="6" name="Pole tekstowe 2" descr="Wskaźnik - sprzedaż detaliczna w sierpniu 2022 roku&#10;4,2% - wzrost 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19116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5C6D76CD" w:rsidR="005C0CAC" w:rsidRPr="007D605C" w:rsidRDefault="00DE6B5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F049AB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CD7612" w:rsidRPr="00C61D2F">
                              <w:rPr>
                                <w:rStyle w:val="IkonawskanikaZnak"/>
                                <w:color w:val="auto"/>
                              </w:rPr>
                              <w:t xml:space="preserve"> </w:t>
                            </w:r>
                            <w:r w:rsidR="00251D9C">
                              <w:rPr>
                                <w:rStyle w:val="IkonawskanikaZnak"/>
                                <w:color w:val="FFFFFF" w:themeColor="background1"/>
                                <w:sz w:val="40"/>
                                <w:szCs w:val="40"/>
                              </w:rPr>
                              <w:t>4</w:t>
                            </w:r>
                            <w:r w:rsidRPr="00F049AB">
                              <w:rPr>
                                <w:rStyle w:val="WartowskanikaZnak"/>
                              </w:rPr>
                              <w:t>,</w:t>
                            </w:r>
                            <w:r w:rsidR="00251D9C">
                              <w:rPr>
                                <w:rStyle w:val="WartowskanikaZnak"/>
                              </w:rPr>
                              <w:t>2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39DF35FA" w:rsidR="005C0CAC" w:rsidRPr="007D605C" w:rsidRDefault="00F86408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w porównaniu </w:t>
                            </w:r>
                            <w:r>
                              <w:br/>
                              <w:t xml:space="preserve">z analogicznym miesiącem </w:t>
                            </w:r>
                            <w:r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sierpniu 2022 roku&#10;4,2% - wzrost  w porównaniu z analogicznym miesiącem roku poprzedniego (w cenach stałych)" style="position:absolute;margin-left:0;margin-top:9.4pt;width:173.55pt;height:88.1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" fillcolor="#001d77" stroked="f">
                <v:stroke joinstyle="miter"/>
                <v:textbox>
                  <w:txbxContent>
                    <w:p w14:paraId="30951E30" w14:textId="5C6D76CD" w:rsidR="005C0CAC" w:rsidRPr="007D605C" w:rsidRDefault="00DE6B5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F049AB">
                        <w:rPr>
                          <w:rStyle w:val="IkonawskanikaZnak"/>
                        </w:rPr>
                        <w:sym w:font="Wingdings" w:char="F0F1"/>
                      </w:r>
                      <w:r w:rsidR="00CD7612" w:rsidRPr="00C61D2F">
                        <w:rPr>
                          <w:rStyle w:val="IkonawskanikaZnak"/>
                          <w:color w:val="auto"/>
                        </w:rPr>
                        <w:t xml:space="preserve"> </w:t>
                      </w:r>
                      <w:r w:rsidR="00251D9C">
                        <w:rPr>
                          <w:rStyle w:val="IkonawskanikaZnak"/>
                          <w:color w:val="FFFFFF" w:themeColor="background1"/>
                          <w:sz w:val="40"/>
                          <w:szCs w:val="40"/>
                        </w:rPr>
                        <w:t>4</w:t>
                      </w:r>
                      <w:r w:rsidRPr="00F049AB">
                        <w:rPr>
                          <w:rStyle w:val="WartowskanikaZnak"/>
                        </w:rPr>
                        <w:t>,</w:t>
                      </w:r>
                      <w:r w:rsidR="00251D9C">
                        <w:rPr>
                          <w:rStyle w:val="WartowskanikaZnak"/>
                        </w:rPr>
                        <w:t>2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39DF35FA" w:rsidR="005C0CAC" w:rsidRPr="007D605C" w:rsidRDefault="00F86408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Wzrost w porównaniu </w:t>
                      </w:r>
                      <w:r>
                        <w:br/>
                        <w:t xml:space="preserve">z analogicznym miesiącem </w:t>
                      </w:r>
                      <w:r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CC1DA6">
        <w:t>Sprzedaż detaliczna</w:t>
      </w:r>
      <w:r w:rsidR="005C3686">
        <w:rPr>
          <w:rStyle w:val="Odwoanieprzypisudolnego"/>
        </w:rPr>
        <w:footnoteReference w:id="1"/>
      </w:r>
      <w:r w:rsidR="0065614F">
        <w:t xml:space="preserve"> w cenach stałych w</w:t>
      </w:r>
      <w:r w:rsidR="001A1CB5">
        <w:t xml:space="preserve"> </w:t>
      </w:r>
      <w:r w:rsidR="00251D9C">
        <w:t>sierpniu</w:t>
      </w:r>
      <w:r w:rsidR="00FD6A59">
        <w:t xml:space="preserve"> </w:t>
      </w:r>
      <w:r w:rsidR="0065614F">
        <w:t>202</w:t>
      </w:r>
      <w:r w:rsidR="0064480C">
        <w:t>2</w:t>
      </w:r>
      <w:r w:rsidR="0065614F">
        <w:t xml:space="preserve"> r.</w:t>
      </w:r>
      <w:r w:rsidR="006018D4">
        <w:t xml:space="preserve"> była wyższa niż przed rokiem o </w:t>
      </w:r>
      <w:r w:rsidR="00251D9C">
        <w:t>4</w:t>
      </w:r>
      <w:r w:rsidR="006018D4">
        <w:t>,</w:t>
      </w:r>
      <w:r w:rsidR="00251D9C">
        <w:t>2</w:t>
      </w:r>
      <w:r w:rsidR="006018D4">
        <w:t xml:space="preserve">% (wobec </w:t>
      </w:r>
      <w:r w:rsidR="005768C9">
        <w:t>wzrostu</w:t>
      </w:r>
      <w:r w:rsidR="006018D4">
        <w:t xml:space="preserve"> o </w:t>
      </w:r>
      <w:r w:rsidR="00251D9C">
        <w:t>5</w:t>
      </w:r>
      <w:r w:rsidR="00B0581A">
        <w:t>,</w:t>
      </w:r>
      <w:r w:rsidR="00251D9C">
        <w:t>4</w:t>
      </w:r>
      <w:r w:rsidR="006018D4">
        <w:t xml:space="preserve">% w </w:t>
      </w:r>
      <w:r w:rsidR="00251D9C">
        <w:t xml:space="preserve">sierpniu </w:t>
      </w:r>
      <w:r w:rsidR="006018D4">
        <w:t>202</w:t>
      </w:r>
      <w:r w:rsidR="00DF4FA3">
        <w:t>1</w:t>
      </w:r>
      <w:r w:rsidR="006018D4">
        <w:t xml:space="preserve"> r.). </w:t>
      </w:r>
      <w:r w:rsidR="006018D4" w:rsidRPr="00652A94">
        <w:rPr>
          <w:spacing w:val="-2"/>
        </w:rPr>
        <w:t>W porównaniu z</w:t>
      </w:r>
      <w:r w:rsidR="005768C9">
        <w:rPr>
          <w:spacing w:val="-2"/>
        </w:rPr>
        <w:t xml:space="preserve"> </w:t>
      </w:r>
      <w:r w:rsidR="00564AAE">
        <w:rPr>
          <w:spacing w:val="-2"/>
        </w:rPr>
        <w:t>lipcem</w:t>
      </w:r>
      <w:r w:rsidR="00B0581A">
        <w:rPr>
          <w:spacing w:val="-2"/>
        </w:rPr>
        <w:t xml:space="preserve"> </w:t>
      </w:r>
      <w:r w:rsidR="006018D4" w:rsidRPr="00652A94">
        <w:rPr>
          <w:spacing w:val="-2"/>
        </w:rPr>
        <w:t>202</w:t>
      </w:r>
      <w:r w:rsidR="00C1771B" w:rsidRPr="00652A94">
        <w:rPr>
          <w:spacing w:val="-2"/>
        </w:rPr>
        <w:t>2</w:t>
      </w:r>
      <w:r w:rsidR="006018D4" w:rsidRPr="00652A94">
        <w:rPr>
          <w:spacing w:val="-2"/>
        </w:rPr>
        <w:t xml:space="preserve"> r. sprzedaż detaliczn</w:t>
      </w:r>
      <w:r w:rsidR="00CA5A47">
        <w:rPr>
          <w:spacing w:val="-2"/>
        </w:rPr>
        <w:t>a</w:t>
      </w:r>
      <w:r w:rsidR="006018D4" w:rsidRPr="00652A94">
        <w:rPr>
          <w:spacing w:val="-2"/>
        </w:rPr>
        <w:t xml:space="preserve"> </w:t>
      </w:r>
      <w:r w:rsidR="00CA5A47">
        <w:rPr>
          <w:spacing w:val="-2"/>
        </w:rPr>
        <w:t xml:space="preserve">wzrosła </w:t>
      </w:r>
      <w:r w:rsidR="006018D4" w:rsidRPr="00652A94">
        <w:rPr>
          <w:spacing w:val="-2"/>
        </w:rPr>
        <w:t xml:space="preserve">o </w:t>
      </w:r>
      <w:r w:rsidR="0047053B">
        <w:rPr>
          <w:spacing w:val="-2"/>
        </w:rPr>
        <w:t>1</w:t>
      </w:r>
      <w:r w:rsidR="006018D4" w:rsidRPr="00652A94">
        <w:rPr>
          <w:spacing w:val="-2"/>
        </w:rPr>
        <w:t>,</w:t>
      </w:r>
      <w:r w:rsidR="00564AAE">
        <w:rPr>
          <w:spacing w:val="-2"/>
        </w:rPr>
        <w:t>0</w:t>
      </w:r>
      <w:r w:rsidR="006018D4" w:rsidRPr="00652A94">
        <w:rPr>
          <w:spacing w:val="-2"/>
        </w:rPr>
        <w:t>%.</w:t>
      </w:r>
      <w:bookmarkStart w:id="0" w:name="_Hlk114490959"/>
      <w:r w:rsidR="00360290">
        <w:rPr>
          <w:spacing w:val="-2"/>
        </w:rPr>
        <w:t xml:space="preserve"> </w:t>
      </w:r>
      <w:r w:rsidR="00FE7C96" w:rsidRPr="00652A94">
        <w:rPr>
          <w:rFonts w:cs="Arial"/>
          <w:spacing w:val="-2"/>
          <w:szCs w:val="24"/>
        </w:rPr>
        <w:t>W </w:t>
      </w:r>
      <w:r w:rsidR="00FE7C96" w:rsidRPr="00BF0DD5">
        <w:rPr>
          <w:rFonts w:cs="Arial"/>
          <w:spacing w:val="-4"/>
          <w:szCs w:val="24"/>
        </w:rPr>
        <w:t>okresie</w:t>
      </w:r>
      <w:r w:rsidR="00FE7C96" w:rsidRPr="00652A94">
        <w:rPr>
          <w:rFonts w:cs="Arial"/>
          <w:spacing w:val="-2"/>
          <w:szCs w:val="24"/>
        </w:rPr>
        <w:t xml:space="preserve"> styczeń-</w:t>
      </w:r>
      <w:r w:rsidR="00564AAE">
        <w:rPr>
          <w:rFonts w:cs="Arial"/>
          <w:spacing w:val="-2"/>
          <w:szCs w:val="24"/>
        </w:rPr>
        <w:t>sierpień</w:t>
      </w:r>
      <w:r w:rsidR="00FE7C96" w:rsidRPr="00652A94">
        <w:rPr>
          <w:rStyle w:val="Odwoanieprzypisudolnego"/>
          <w:rFonts w:cs="Arial"/>
          <w:spacing w:val="-2"/>
          <w:szCs w:val="24"/>
        </w:rPr>
        <w:footnoteReference w:id="2"/>
      </w:r>
      <w:r w:rsidR="00FE7C96" w:rsidRPr="00652A94">
        <w:rPr>
          <w:rFonts w:cs="Arial"/>
          <w:spacing w:val="-2"/>
          <w:szCs w:val="24"/>
        </w:rPr>
        <w:t xml:space="preserve"> 202</w:t>
      </w:r>
      <w:r w:rsidR="006B6156">
        <w:rPr>
          <w:rFonts w:cs="Arial"/>
          <w:spacing w:val="-2"/>
          <w:szCs w:val="24"/>
        </w:rPr>
        <w:t>2</w:t>
      </w:r>
      <w:r w:rsidR="00FE7C96" w:rsidRPr="00652A94">
        <w:rPr>
          <w:rFonts w:cs="Arial"/>
          <w:spacing w:val="-2"/>
          <w:szCs w:val="24"/>
        </w:rPr>
        <w:t xml:space="preserve"> r. </w:t>
      </w:r>
      <w:r w:rsidR="00360290">
        <w:rPr>
          <w:rFonts w:cs="Arial"/>
          <w:spacing w:val="-2"/>
          <w:szCs w:val="24"/>
        </w:rPr>
        <w:t xml:space="preserve">odnotowano </w:t>
      </w:r>
      <w:r w:rsidR="00360290">
        <w:rPr>
          <w:rFonts w:cs="Arial"/>
          <w:spacing w:val="-4"/>
          <w:szCs w:val="24"/>
        </w:rPr>
        <w:t xml:space="preserve">taki sam </w:t>
      </w:r>
      <w:r w:rsidR="00FA0022">
        <w:rPr>
          <w:rFonts w:cs="Arial"/>
          <w:spacing w:val="-2"/>
          <w:szCs w:val="24"/>
        </w:rPr>
        <w:t xml:space="preserve">wzrost </w:t>
      </w:r>
      <w:r w:rsidR="00FE7C96" w:rsidRPr="00652A94">
        <w:rPr>
          <w:rFonts w:cs="Arial"/>
          <w:spacing w:val="-2"/>
          <w:szCs w:val="24"/>
        </w:rPr>
        <w:t>sprzedaż</w:t>
      </w:r>
      <w:r w:rsidR="00FA0022">
        <w:rPr>
          <w:rFonts w:cs="Arial"/>
          <w:spacing w:val="-2"/>
          <w:szCs w:val="24"/>
        </w:rPr>
        <w:t>y</w:t>
      </w:r>
      <w:r w:rsidR="00FE7C96" w:rsidRPr="00652A94">
        <w:rPr>
          <w:rFonts w:cs="Arial"/>
          <w:spacing w:val="-2"/>
          <w:szCs w:val="24"/>
        </w:rPr>
        <w:t xml:space="preserve"> </w:t>
      </w:r>
      <w:r w:rsidR="00FA0022">
        <w:rPr>
          <w:rFonts w:cs="Arial"/>
          <w:spacing w:val="-4"/>
          <w:szCs w:val="24"/>
        </w:rPr>
        <w:t>jak w</w:t>
      </w:r>
      <w:r w:rsidR="00CA5A47">
        <w:rPr>
          <w:rFonts w:cs="Arial"/>
          <w:spacing w:val="-4"/>
          <w:szCs w:val="24"/>
        </w:rPr>
        <w:t> </w:t>
      </w:r>
      <w:r w:rsidR="00FA0022">
        <w:rPr>
          <w:rFonts w:cs="Arial"/>
          <w:spacing w:val="-4"/>
          <w:szCs w:val="24"/>
        </w:rPr>
        <w:t xml:space="preserve">ubiegłym roku </w:t>
      </w:r>
      <w:r w:rsidR="006A1B51">
        <w:rPr>
          <w:rFonts w:cs="Arial"/>
          <w:spacing w:val="-4"/>
          <w:szCs w:val="24"/>
        </w:rPr>
        <w:t>–</w:t>
      </w:r>
      <w:r w:rsidR="00FE7C96" w:rsidRPr="00CE5778">
        <w:rPr>
          <w:rFonts w:cs="Arial"/>
          <w:spacing w:val="-4"/>
          <w:szCs w:val="24"/>
        </w:rPr>
        <w:t> </w:t>
      </w:r>
      <w:r w:rsidR="006A1B51">
        <w:rPr>
          <w:rFonts w:cs="Arial"/>
          <w:spacing w:val="-4"/>
          <w:szCs w:val="24"/>
        </w:rPr>
        <w:t xml:space="preserve">o </w:t>
      </w:r>
      <w:r w:rsidR="00564AAE">
        <w:rPr>
          <w:rFonts w:cs="Arial"/>
          <w:spacing w:val="-4"/>
          <w:szCs w:val="24"/>
        </w:rPr>
        <w:t>7</w:t>
      </w:r>
      <w:r w:rsidR="00FE7C96" w:rsidRPr="00CE5778">
        <w:rPr>
          <w:rFonts w:cs="Arial"/>
          <w:spacing w:val="-4"/>
          <w:szCs w:val="24"/>
        </w:rPr>
        <w:t>,</w:t>
      </w:r>
      <w:r w:rsidR="00564AAE">
        <w:rPr>
          <w:rFonts w:cs="Arial"/>
          <w:spacing w:val="-4"/>
          <w:szCs w:val="24"/>
        </w:rPr>
        <w:t>3</w:t>
      </w:r>
      <w:r w:rsidR="00FE7C96" w:rsidRPr="00CE5778">
        <w:rPr>
          <w:rFonts w:cs="Arial"/>
          <w:spacing w:val="-4"/>
          <w:szCs w:val="24"/>
        </w:rPr>
        <w:t>%</w:t>
      </w:r>
      <w:r w:rsidR="006C109C">
        <w:rPr>
          <w:rFonts w:cs="Arial"/>
          <w:spacing w:val="-4"/>
          <w:szCs w:val="24"/>
        </w:rPr>
        <w:t>.</w:t>
      </w:r>
      <w:bookmarkStart w:id="1" w:name="_GoBack"/>
      <w:bookmarkEnd w:id="1"/>
      <w:r w:rsidR="00FE7C96" w:rsidRPr="00652A94">
        <w:rPr>
          <w:rFonts w:cs="Arial"/>
          <w:spacing w:val="-2"/>
          <w:szCs w:val="24"/>
        </w:rPr>
        <w:t xml:space="preserve"> </w:t>
      </w:r>
    </w:p>
    <w:bookmarkEnd w:id="0"/>
    <w:p w14:paraId="274367FD" w14:textId="77777777" w:rsidR="00FE7C96" w:rsidRDefault="00FE7C96" w:rsidP="00FE7C96">
      <w:pPr>
        <w:pStyle w:val="LID"/>
        <w:spacing w:after="0"/>
      </w:pPr>
    </w:p>
    <w:p w14:paraId="3DB10F9F" w14:textId="7686AA62" w:rsidR="00E95B8E" w:rsidRPr="006F64F7" w:rsidRDefault="000647A9" w:rsidP="00FE7C96">
      <w:pPr>
        <w:pStyle w:val="LID"/>
        <w:spacing w:after="0"/>
        <w:rPr>
          <w:rFonts w:cs="Arial"/>
          <w:color w:val="001D77"/>
          <w:spacing w:val="-10"/>
          <w:szCs w:val="24"/>
        </w:rPr>
      </w:pPr>
      <w:r w:rsidRPr="006F64F7">
        <w:rPr>
          <w:b w:val="0"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5CDA321A">
                <wp:simplePos x="0" y="0"/>
                <wp:positionH relativeFrom="column">
                  <wp:posOffset>5262880</wp:posOffset>
                </wp:positionH>
                <wp:positionV relativeFrom="paragraph">
                  <wp:posOffset>149225</wp:posOffset>
                </wp:positionV>
                <wp:extent cx="1748790" cy="1492250"/>
                <wp:effectExtent l="0" t="0" r="0" b="0"/>
                <wp:wrapTight wrapText="bothSides">
                  <wp:wrapPolygon edited="0">
                    <wp:start x="706" y="0"/>
                    <wp:lineTo x="706" y="21232"/>
                    <wp:lineTo x="20706" y="21232"/>
                    <wp:lineTo x="20706" y="0"/>
                    <wp:lineTo x="706" y="0"/>
                  </wp:wrapPolygon>
                </wp:wrapTight>
                <wp:docPr id="2" name="Pole tekstowe 2" descr="W sierpniu br. najwyższy wzrost sprzedaży detalicznej (w cenach stałych) r/r spośród prezentowanych grup wykazały jednostki handlujące farmaceutykami, kosmetykami, sprzętem ortopedycznym – o 13,7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8790" cy="1492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247911AA" w:rsidR="00DA312A" w:rsidRPr="00E95B8E" w:rsidRDefault="004A6B69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 xml:space="preserve">W </w:t>
                            </w:r>
                            <w:r w:rsidR="000B5C69">
                              <w:rPr>
                                <w:bCs w:val="0"/>
                              </w:rPr>
                              <w:t>sierpniu</w:t>
                            </w:r>
                            <w:r w:rsidR="000A72F3">
                              <w:rPr>
                                <w:bCs w:val="0"/>
                              </w:rPr>
                              <w:t xml:space="preserve"> br. </w:t>
                            </w:r>
                            <w:r w:rsidR="00A02338">
                              <w:rPr>
                                <w:bCs w:val="0"/>
                              </w:rPr>
                              <w:t xml:space="preserve">najwyższy wzrost sprzedaży detalicznej </w:t>
                            </w:r>
                            <w:r w:rsidR="000A0844">
                              <w:rPr>
                                <w:bCs w:val="0"/>
                              </w:rPr>
                              <w:t xml:space="preserve">(w cenach stałych) </w:t>
                            </w:r>
                            <w:r w:rsidR="00186F5B">
                              <w:rPr>
                                <w:bCs w:val="0"/>
                              </w:rPr>
                              <w:t xml:space="preserve">r/r </w:t>
                            </w:r>
                            <w:r w:rsidR="002A6580">
                              <w:rPr>
                                <w:bCs w:val="0"/>
                              </w:rPr>
                              <w:t xml:space="preserve">spośród prezentowanych grup </w:t>
                            </w:r>
                            <w:r>
                              <w:rPr>
                                <w:bCs w:val="0"/>
                              </w:rPr>
                              <w:t>w</w:t>
                            </w:r>
                            <w:r w:rsidR="00186F5B">
                              <w:rPr>
                                <w:bCs w:val="0"/>
                              </w:rPr>
                              <w:t>ykazały jednostki</w:t>
                            </w:r>
                            <w:r w:rsidR="00AF389F">
                              <w:rPr>
                                <w:bCs w:val="0"/>
                              </w:rPr>
                              <w:t xml:space="preserve"> </w:t>
                            </w:r>
                            <w:r w:rsidR="00C45B15">
                              <w:rPr>
                                <w:bCs w:val="0"/>
                              </w:rPr>
                              <w:t xml:space="preserve">handlujące farmaceutykami, kosmetykami, sprzętem ortopedycznym </w:t>
                            </w:r>
                            <w:r w:rsidR="0021438C">
                              <w:rPr>
                                <w:bCs w:val="0"/>
                              </w:rPr>
                              <w:t>– o 13</w:t>
                            </w:r>
                            <w:r w:rsidR="006001AD">
                              <w:rPr>
                                <w:bCs w:val="0"/>
                              </w:rPr>
                              <w:t>,</w:t>
                            </w:r>
                            <w:r w:rsidR="00C45B15">
                              <w:rPr>
                                <w:bCs w:val="0"/>
                              </w:rPr>
                              <w:t>7</w:t>
                            </w:r>
                            <w:r w:rsidR="0021438C">
                              <w:rPr>
                                <w:bCs w:val="0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sierpniu br. najwyższy wzrost sprzedaży detalicznej (w cenach stałych) r/r spośród prezentowanych grup wykazały jednostki handlujące farmaceutykami, kosmetykami, sprzętem ortopedycznym – o 13,7%" style="position:absolute;margin-left:414.4pt;margin-top:11.75pt;width:137.7pt;height:117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" filled="f" stroked="f">
                <v:textbox>
                  <w:txbxContent>
                    <w:p w14:paraId="0B834087" w14:textId="247911AA" w:rsidR="00DA312A" w:rsidRPr="00E95B8E" w:rsidRDefault="004A6B69" w:rsidP="005F45EE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 xml:space="preserve">W </w:t>
                      </w:r>
                      <w:r w:rsidR="000B5C69">
                        <w:rPr>
                          <w:bCs w:val="0"/>
                        </w:rPr>
                        <w:t>sierpniu</w:t>
                      </w:r>
                      <w:r w:rsidR="000A72F3">
                        <w:rPr>
                          <w:bCs w:val="0"/>
                        </w:rPr>
                        <w:t xml:space="preserve"> br. </w:t>
                      </w:r>
                      <w:r w:rsidR="00A02338">
                        <w:rPr>
                          <w:bCs w:val="0"/>
                        </w:rPr>
                        <w:t xml:space="preserve">najwyższy wzrost sprzedaży detalicznej </w:t>
                      </w:r>
                      <w:r w:rsidR="000A0844">
                        <w:rPr>
                          <w:bCs w:val="0"/>
                        </w:rPr>
                        <w:t xml:space="preserve">(w cenach stałych) </w:t>
                      </w:r>
                      <w:r w:rsidR="00186F5B">
                        <w:rPr>
                          <w:bCs w:val="0"/>
                        </w:rPr>
                        <w:t xml:space="preserve">r/r </w:t>
                      </w:r>
                      <w:r w:rsidR="002A6580">
                        <w:rPr>
                          <w:bCs w:val="0"/>
                        </w:rPr>
                        <w:t xml:space="preserve">spośród prezentowanych grup </w:t>
                      </w:r>
                      <w:r>
                        <w:rPr>
                          <w:bCs w:val="0"/>
                        </w:rPr>
                        <w:t>w</w:t>
                      </w:r>
                      <w:r w:rsidR="00186F5B">
                        <w:rPr>
                          <w:bCs w:val="0"/>
                        </w:rPr>
                        <w:t>ykazały jednostki</w:t>
                      </w:r>
                      <w:r w:rsidR="00AF389F">
                        <w:rPr>
                          <w:bCs w:val="0"/>
                        </w:rPr>
                        <w:t xml:space="preserve"> </w:t>
                      </w:r>
                      <w:r w:rsidR="00C45B15">
                        <w:rPr>
                          <w:bCs w:val="0"/>
                        </w:rPr>
                        <w:t xml:space="preserve">handlujące farmaceutykami, kosmetykami, sprzętem ortopedycznym </w:t>
                      </w:r>
                      <w:r w:rsidR="0021438C">
                        <w:rPr>
                          <w:bCs w:val="0"/>
                        </w:rPr>
                        <w:t>– o 13</w:t>
                      </w:r>
                      <w:r w:rsidR="006001AD">
                        <w:rPr>
                          <w:bCs w:val="0"/>
                        </w:rPr>
                        <w:t>,</w:t>
                      </w:r>
                      <w:r w:rsidR="00C45B15">
                        <w:rPr>
                          <w:bCs w:val="0"/>
                        </w:rPr>
                        <w:t>7</w:t>
                      </w:r>
                      <w:r w:rsidR="0021438C">
                        <w:rPr>
                          <w:bCs w:val="0"/>
                        </w:rP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4ED533A4" w14:textId="250CFF8F" w:rsidR="007D6ECE" w:rsidRDefault="004A1D4F" w:rsidP="004A1D4F">
      <w:pPr>
        <w:rPr>
          <w:lang w:eastAsia="pl-PL"/>
        </w:rPr>
      </w:pPr>
      <w:r w:rsidRPr="004A1D4F">
        <w:rPr>
          <w:lang w:eastAsia="pl-PL"/>
        </w:rPr>
        <w:t>W</w:t>
      </w:r>
      <w:r w:rsidR="00841F80">
        <w:rPr>
          <w:lang w:eastAsia="pl-PL"/>
        </w:rPr>
        <w:t xml:space="preserve"> </w:t>
      </w:r>
      <w:r w:rsidR="004B54FB">
        <w:rPr>
          <w:lang w:eastAsia="pl-PL"/>
        </w:rPr>
        <w:t>sierpniu</w:t>
      </w:r>
      <w:r w:rsidR="00841F80">
        <w:rPr>
          <w:lang w:eastAsia="pl-PL"/>
        </w:rPr>
        <w:t xml:space="preserve"> </w:t>
      </w:r>
      <w:r w:rsidRPr="004A1D4F">
        <w:rPr>
          <w:lang w:eastAsia="pl-PL"/>
        </w:rPr>
        <w:t>202</w:t>
      </w:r>
      <w:r w:rsidR="00DE2217">
        <w:rPr>
          <w:lang w:eastAsia="pl-PL"/>
        </w:rPr>
        <w:t>2</w:t>
      </w:r>
      <w:r w:rsidRPr="004A1D4F">
        <w:rPr>
          <w:lang w:eastAsia="pl-PL"/>
        </w:rPr>
        <w:t xml:space="preserve"> r. wzrost sprzedaży detalicznej (w cenach stałych) w porównaniu z analogicznym okresem 202</w:t>
      </w:r>
      <w:r w:rsidR="000435BD">
        <w:rPr>
          <w:lang w:eastAsia="pl-PL"/>
        </w:rPr>
        <w:t>1</w:t>
      </w:r>
      <w:r w:rsidRPr="004A1D4F">
        <w:rPr>
          <w:lang w:eastAsia="pl-PL"/>
        </w:rPr>
        <w:t xml:space="preserve"> r. </w:t>
      </w:r>
      <w:r w:rsidR="000435BD">
        <w:rPr>
          <w:lang w:eastAsia="pl-PL"/>
        </w:rPr>
        <w:t xml:space="preserve">odnotowały </w:t>
      </w:r>
      <w:r w:rsidR="00FE7DF1">
        <w:rPr>
          <w:lang w:eastAsia="pl-PL"/>
        </w:rPr>
        <w:t>jednostki</w:t>
      </w:r>
      <w:r w:rsidR="002A54F4">
        <w:rPr>
          <w:lang w:eastAsia="pl-PL"/>
        </w:rPr>
        <w:t xml:space="preserve"> z grup</w:t>
      </w:r>
      <w:r w:rsidR="00575EC8">
        <w:rPr>
          <w:lang w:eastAsia="pl-PL"/>
        </w:rPr>
        <w:t>:</w:t>
      </w:r>
      <w:r w:rsidR="002A54F4">
        <w:rPr>
          <w:lang w:eastAsia="pl-PL"/>
        </w:rPr>
        <w:t xml:space="preserve"> </w:t>
      </w:r>
      <w:r w:rsidR="004B54FB">
        <w:rPr>
          <w:lang w:eastAsia="pl-PL"/>
        </w:rPr>
        <w:t>„farmaceutyki, kosmetyki, sprzęt ortopedyczny” (o 13,7%)</w:t>
      </w:r>
      <w:r w:rsidR="002112E1">
        <w:rPr>
          <w:lang w:eastAsia="pl-PL"/>
        </w:rPr>
        <w:t xml:space="preserve">, </w:t>
      </w:r>
      <w:r w:rsidR="00B35A5D">
        <w:rPr>
          <w:lang w:eastAsia="pl-PL"/>
        </w:rPr>
        <w:t xml:space="preserve">„pozostałe” </w:t>
      </w:r>
      <w:r w:rsidRPr="004A1D4F">
        <w:rPr>
          <w:lang w:eastAsia="pl-PL"/>
        </w:rPr>
        <w:t>(o</w:t>
      </w:r>
      <w:r w:rsidR="008E1EB7">
        <w:rPr>
          <w:lang w:eastAsia="pl-PL"/>
        </w:rPr>
        <w:t> </w:t>
      </w:r>
      <w:r w:rsidR="00B35A5D">
        <w:rPr>
          <w:lang w:eastAsia="pl-PL"/>
        </w:rPr>
        <w:t>1</w:t>
      </w:r>
      <w:r w:rsidR="00841F80">
        <w:rPr>
          <w:lang w:eastAsia="pl-PL"/>
        </w:rPr>
        <w:t>0</w:t>
      </w:r>
      <w:r w:rsidRPr="004A1D4F">
        <w:rPr>
          <w:lang w:eastAsia="pl-PL"/>
        </w:rPr>
        <w:t>,</w:t>
      </w:r>
      <w:r w:rsidR="004B54FB">
        <w:rPr>
          <w:lang w:eastAsia="pl-PL"/>
        </w:rPr>
        <w:t>9</w:t>
      </w:r>
      <w:r w:rsidRPr="004A1D4F">
        <w:rPr>
          <w:lang w:eastAsia="pl-PL"/>
        </w:rPr>
        <w:t>%</w:t>
      </w:r>
      <w:r w:rsidR="00575EC8">
        <w:rPr>
          <w:lang w:eastAsia="pl-PL"/>
        </w:rPr>
        <w:t>)</w:t>
      </w:r>
      <w:r w:rsidR="00360290">
        <w:rPr>
          <w:lang w:eastAsia="pl-PL"/>
        </w:rPr>
        <w:t>,</w:t>
      </w:r>
      <w:r w:rsidR="002B33F2">
        <w:rPr>
          <w:lang w:eastAsia="pl-PL"/>
        </w:rPr>
        <w:t xml:space="preserve"> </w:t>
      </w:r>
      <w:r w:rsidR="00360290">
        <w:rPr>
          <w:lang w:eastAsia="pl-PL"/>
        </w:rPr>
        <w:t xml:space="preserve">„tekstylia, odzież, obuwie” (o 8,4%) </w:t>
      </w:r>
      <w:r w:rsidR="002B33F2">
        <w:rPr>
          <w:lang w:eastAsia="pl-PL"/>
        </w:rPr>
        <w:t>oraz „żywność, napoje i wyroby tytoniowe” (o</w:t>
      </w:r>
      <w:r w:rsidR="00EE2362">
        <w:rPr>
          <w:lang w:eastAsia="pl-PL"/>
        </w:rPr>
        <w:t> </w:t>
      </w:r>
      <w:r w:rsidR="004B54FB">
        <w:rPr>
          <w:lang w:eastAsia="pl-PL"/>
        </w:rPr>
        <w:t>7</w:t>
      </w:r>
      <w:r w:rsidR="002B33F2">
        <w:rPr>
          <w:lang w:eastAsia="pl-PL"/>
        </w:rPr>
        <w:t>,</w:t>
      </w:r>
      <w:r w:rsidR="001F73DB">
        <w:rPr>
          <w:lang w:eastAsia="pl-PL"/>
        </w:rPr>
        <w:t>4</w:t>
      </w:r>
      <w:r w:rsidR="002B33F2">
        <w:rPr>
          <w:lang w:eastAsia="pl-PL"/>
        </w:rPr>
        <w:t>%).</w:t>
      </w:r>
      <w:r w:rsidR="00534C5B">
        <w:rPr>
          <w:lang w:eastAsia="pl-PL"/>
        </w:rPr>
        <w:t xml:space="preserve"> </w:t>
      </w:r>
      <w:r w:rsidR="002B33F2">
        <w:rPr>
          <w:lang w:eastAsia="pl-PL"/>
        </w:rPr>
        <w:t>Najgłębszy s</w:t>
      </w:r>
      <w:r w:rsidRPr="004A1D4F">
        <w:rPr>
          <w:lang w:eastAsia="pl-PL"/>
        </w:rPr>
        <w:t xml:space="preserve">padek sprzedaży </w:t>
      </w:r>
      <w:r w:rsidR="002B33F2">
        <w:rPr>
          <w:lang w:eastAsia="pl-PL"/>
        </w:rPr>
        <w:t>wykazały</w:t>
      </w:r>
      <w:r w:rsidR="004457FC">
        <w:rPr>
          <w:lang w:eastAsia="pl-PL"/>
        </w:rPr>
        <w:t xml:space="preserve"> podmiot</w:t>
      </w:r>
      <w:r w:rsidR="002B33F2">
        <w:rPr>
          <w:lang w:eastAsia="pl-PL"/>
        </w:rPr>
        <w:t>y</w:t>
      </w:r>
      <w:r w:rsidR="004457FC">
        <w:rPr>
          <w:lang w:eastAsia="pl-PL"/>
        </w:rPr>
        <w:t xml:space="preserve"> handlując</w:t>
      </w:r>
      <w:r w:rsidR="002B33F2">
        <w:rPr>
          <w:lang w:eastAsia="pl-PL"/>
        </w:rPr>
        <w:t>e</w:t>
      </w:r>
      <w:r w:rsidRPr="004A1D4F">
        <w:rPr>
          <w:lang w:eastAsia="pl-PL"/>
        </w:rPr>
        <w:t xml:space="preserve"> </w:t>
      </w:r>
      <w:r w:rsidR="004B54FB">
        <w:rPr>
          <w:lang w:eastAsia="pl-PL"/>
        </w:rPr>
        <w:t xml:space="preserve">paliwami </w:t>
      </w:r>
      <w:r w:rsidR="008D597B">
        <w:rPr>
          <w:lang w:eastAsia="pl-PL"/>
        </w:rPr>
        <w:t>stałymi, ciekłymi i gazowymi</w:t>
      </w:r>
      <w:r w:rsidR="000605B4">
        <w:rPr>
          <w:lang w:eastAsia="pl-PL"/>
        </w:rPr>
        <w:t xml:space="preserve"> </w:t>
      </w:r>
      <w:r w:rsidRPr="004A1D4F">
        <w:rPr>
          <w:lang w:eastAsia="pl-PL"/>
        </w:rPr>
        <w:t>(o</w:t>
      </w:r>
      <w:r w:rsidR="00F26088">
        <w:rPr>
          <w:lang w:eastAsia="pl-PL"/>
        </w:rPr>
        <w:t xml:space="preserve"> </w:t>
      </w:r>
      <w:r w:rsidR="007B6FD5">
        <w:rPr>
          <w:lang w:eastAsia="pl-PL"/>
        </w:rPr>
        <w:t>1</w:t>
      </w:r>
      <w:r w:rsidR="008D597B">
        <w:rPr>
          <w:lang w:eastAsia="pl-PL"/>
        </w:rPr>
        <w:t>4</w:t>
      </w:r>
      <w:r w:rsidRPr="004A1D4F">
        <w:rPr>
          <w:lang w:eastAsia="pl-PL"/>
        </w:rPr>
        <w:t>,</w:t>
      </w:r>
      <w:r w:rsidR="008D597B">
        <w:rPr>
          <w:lang w:eastAsia="pl-PL"/>
        </w:rPr>
        <w:t>2</w:t>
      </w:r>
      <w:r w:rsidRPr="004A1D4F">
        <w:rPr>
          <w:lang w:eastAsia="pl-PL"/>
        </w:rPr>
        <w:t>%)</w:t>
      </w:r>
      <w:r w:rsidR="00F26088">
        <w:rPr>
          <w:lang w:eastAsia="pl-PL"/>
        </w:rPr>
        <w:t>.</w:t>
      </w:r>
    </w:p>
    <w:p w14:paraId="34F1385F" w14:textId="39A2CD14" w:rsidR="00C80EC3" w:rsidRPr="00C80EC3" w:rsidRDefault="004A1D4F" w:rsidP="004A1D4F">
      <w:pPr>
        <w:rPr>
          <w:lang w:eastAsia="pl-PL"/>
        </w:rPr>
      </w:pPr>
      <w:r w:rsidRPr="004A1D4F">
        <w:rPr>
          <w:lang w:eastAsia="pl-PL"/>
        </w:rPr>
        <w:t xml:space="preserve">W </w:t>
      </w:r>
      <w:r w:rsidR="00156DE4">
        <w:rPr>
          <w:lang w:eastAsia="pl-PL"/>
        </w:rPr>
        <w:t xml:space="preserve">sierpniu </w:t>
      </w:r>
      <w:r w:rsidR="00DA312A">
        <w:rPr>
          <w:lang w:eastAsia="pl-PL"/>
        </w:rPr>
        <w:t>2022 r.</w:t>
      </w:r>
      <w:r w:rsidRPr="004A1D4F">
        <w:rPr>
          <w:lang w:eastAsia="pl-PL"/>
        </w:rPr>
        <w:t xml:space="preserve"> w porównaniu z </w:t>
      </w:r>
      <w:r w:rsidR="0055286B">
        <w:rPr>
          <w:lang w:eastAsia="pl-PL"/>
        </w:rPr>
        <w:t>lipcem</w:t>
      </w:r>
      <w:r w:rsidRPr="004A1D4F">
        <w:rPr>
          <w:lang w:eastAsia="pl-PL"/>
        </w:rPr>
        <w:t xml:space="preserve"> </w:t>
      </w:r>
      <w:r w:rsidR="00DE0EA0" w:rsidRPr="008F1757">
        <w:rPr>
          <w:lang w:eastAsia="pl-PL"/>
        </w:rPr>
        <w:t>b</w:t>
      </w:r>
      <w:r w:rsidRPr="008F1757">
        <w:rPr>
          <w:lang w:eastAsia="pl-PL"/>
        </w:rPr>
        <w:t xml:space="preserve">r. </w:t>
      </w:r>
      <w:r w:rsidRPr="004A1D4F">
        <w:rPr>
          <w:lang w:eastAsia="pl-PL"/>
        </w:rPr>
        <w:t xml:space="preserve">odnotowano </w:t>
      </w:r>
      <w:r w:rsidR="0055286B">
        <w:rPr>
          <w:lang w:eastAsia="pl-PL"/>
        </w:rPr>
        <w:t>wzrost</w:t>
      </w:r>
      <w:r w:rsidRPr="004A1D4F">
        <w:rPr>
          <w:lang w:eastAsia="pl-PL"/>
        </w:rPr>
        <w:t xml:space="preserve"> wartości sprzedaży detalicznej przez Internet w cenach bieżących (o</w:t>
      </w:r>
      <w:r w:rsidR="002438E4">
        <w:rPr>
          <w:lang w:eastAsia="pl-PL"/>
        </w:rPr>
        <w:t xml:space="preserve"> </w:t>
      </w:r>
      <w:r w:rsidR="0055286B">
        <w:rPr>
          <w:lang w:eastAsia="pl-PL"/>
        </w:rPr>
        <w:t>6</w:t>
      </w:r>
      <w:r w:rsidRPr="004A1D4F">
        <w:rPr>
          <w:lang w:eastAsia="pl-PL"/>
        </w:rPr>
        <w:t>,</w:t>
      </w:r>
      <w:r w:rsidR="0055286B">
        <w:rPr>
          <w:lang w:eastAsia="pl-PL"/>
        </w:rPr>
        <w:t>6</w:t>
      </w:r>
      <w:r w:rsidRPr="004A1D4F">
        <w:rPr>
          <w:lang w:eastAsia="pl-PL"/>
        </w:rPr>
        <w:t>%). Udział</w:t>
      </w:r>
      <w:r w:rsidR="00404256">
        <w:rPr>
          <w:lang w:eastAsia="pl-PL"/>
        </w:rPr>
        <w:t xml:space="preserve"> </w:t>
      </w:r>
      <w:r w:rsidRPr="004A1D4F">
        <w:rPr>
          <w:lang w:eastAsia="pl-PL"/>
        </w:rPr>
        <w:t xml:space="preserve">sprzedaży </w:t>
      </w:r>
      <w:r w:rsidR="00575EC8">
        <w:rPr>
          <w:lang w:eastAsia="pl-PL"/>
        </w:rPr>
        <w:t>przez Internet w sprzedaży „ogółem”</w:t>
      </w:r>
      <w:r w:rsidR="00404256">
        <w:rPr>
          <w:lang w:eastAsia="pl-PL"/>
        </w:rPr>
        <w:t xml:space="preserve"> z</w:t>
      </w:r>
      <w:r w:rsidR="000C365F">
        <w:rPr>
          <w:lang w:eastAsia="pl-PL"/>
        </w:rPr>
        <w:t>większył</w:t>
      </w:r>
      <w:r w:rsidR="00404256">
        <w:rPr>
          <w:lang w:eastAsia="pl-PL"/>
        </w:rPr>
        <w:t xml:space="preserve"> się z 8,</w:t>
      </w:r>
      <w:r w:rsidR="000C365F">
        <w:rPr>
          <w:lang w:eastAsia="pl-PL"/>
        </w:rPr>
        <w:t>4</w:t>
      </w:r>
      <w:r w:rsidR="00404256">
        <w:rPr>
          <w:lang w:eastAsia="pl-PL"/>
        </w:rPr>
        <w:t xml:space="preserve">% w </w:t>
      </w:r>
      <w:r w:rsidR="000C365F">
        <w:rPr>
          <w:lang w:eastAsia="pl-PL"/>
        </w:rPr>
        <w:t xml:space="preserve">lipcu </w:t>
      </w:r>
      <w:r w:rsidR="00404256">
        <w:rPr>
          <w:lang w:eastAsia="pl-PL"/>
        </w:rPr>
        <w:t>br. do 8,</w:t>
      </w:r>
      <w:r w:rsidR="000C365F">
        <w:rPr>
          <w:lang w:eastAsia="pl-PL"/>
        </w:rPr>
        <w:t>9</w:t>
      </w:r>
      <w:r w:rsidR="00404256">
        <w:rPr>
          <w:lang w:eastAsia="pl-PL"/>
        </w:rPr>
        <w:t xml:space="preserve">% w </w:t>
      </w:r>
      <w:r w:rsidR="000C365F">
        <w:rPr>
          <w:lang w:eastAsia="pl-PL"/>
        </w:rPr>
        <w:t>sierpniu</w:t>
      </w:r>
      <w:r w:rsidR="00404256">
        <w:rPr>
          <w:lang w:eastAsia="pl-PL"/>
        </w:rPr>
        <w:t xml:space="preserve"> br</w:t>
      </w:r>
      <w:r w:rsidRPr="004A1D4F">
        <w:rPr>
          <w:lang w:eastAsia="pl-PL"/>
        </w:rPr>
        <w:t xml:space="preserve">. </w:t>
      </w:r>
      <w:r w:rsidR="00DA3941">
        <w:rPr>
          <w:lang w:eastAsia="pl-PL"/>
        </w:rPr>
        <w:t xml:space="preserve">Spośród prezentowanych grup </w:t>
      </w:r>
      <w:r w:rsidR="00DA3941" w:rsidRPr="00BF2E29">
        <w:rPr>
          <w:lang w:eastAsia="pl-PL"/>
        </w:rPr>
        <w:t xml:space="preserve">o </w:t>
      </w:r>
      <w:r w:rsidR="00032FE8" w:rsidRPr="00BF2E29">
        <w:rPr>
          <w:lang w:eastAsia="pl-PL"/>
        </w:rPr>
        <w:t>znacz</w:t>
      </w:r>
      <w:r w:rsidR="006C5944">
        <w:rPr>
          <w:lang w:eastAsia="pl-PL"/>
        </w:rPr>
        <w:t>n</w:t>
      </w:r>
      <w:r w:rsidR="00032FE8" w:rsidRPr="00BF2E29">
        <w:rPr>
          <w:lang w:eastAsia="pl-PL"/>
        </w:rPr>
        <w:t xml:space="preserve">ym </w:t>
      </w:r>
      <w:r w:rsidRPr="00BF2E29">
        <w:rPr>
          <w:lang w:eastAsia="pl-PL"/>
        </w:rPr>
        <w:t>udzia</w:t>
      </w:r>
      <w:r w:rsidR="00DA3941" w:rsidRPr="00BF2E29">
        <w:rPr>
          <w:lang w:eastAsia="pl-PL"/>
        </w:rPr>
        <w:t>le</w:t>
      </w:r>
      <w:r w:rsidR="00002069" w:rsidRPr="00BF2E29">
        <w:rPr>
          <w:lang w:eastAsia="pl-PL"/>
        </w:rPr>
        <w:t xml:space="preserve"> </w:t>
      </w:r>
      <w:r w:rsidR="00502989">
        <w:rPr>
          <w:lang w:eastAsia="pl-PL"/>
        </w:rPr>
        <w:t xml:space="preserve">sprzedaży przez Internet </w:t>
      </w:r>
      <w:r w:rsidR="000C365F">
        <w:rPr>
          <w:lang w:eastAsia="pl-PL"/>
        </w:rPr>
        <w:t>wzrost</w:t>
      </w:r>
      <w:r w:rsidR="00D5708A">
        <w:rPr>
          <w:lang w:eastAsia="pl-PL"/>
        </w:rPr>
        <w:t xml:space="preserve"> </w:t>
      </w:r>
      <w:r w:rsidR="00673C67">
        <w:rPr>
          <w:lang w:eastAsia="pl-PL"/>
        </w:rPr>
        <w:t xml:space="preserve">udziału </w:t>
      </w:r>
      <w:r w:rsidR="006F6A21">
        <w:rPr>
          <w:lang w:eastAsia="pl-PL"/>
        </w:rPr>
        <w:t>raportowały</w:t>
      </w:r>
      <w:r w:rsidRPr="00BF2E29">
        <w:rPr>
          <w:lang w:eastAsia="pl-PL"/>
        </w:rPr>
        <w:t xml:space="preserve"> przedsiębiorstwa zaklasyfikowane do gru</w:t>
      </w:r>
      <w:r w:rsidRPr="004A1D4F">
        <w:rPr>
          <w:lang w:eastAsia="pl-PL"/>
        </w:rPr>
        <w:t>p</w:t>
      </w:r>
      <w:r w:rsidR="00D5708A">
        <w:rPr>
          <w:lang w:eastAsia="pl-PL"/>
        </w:rPr>
        <w:t xml:space="preserve">: </w:t>
      </w:r>
      <w:r w:rsidR="001A00C2" w:rsidRPr="004A1D4F">
        <w:rPr>
          <w:lang w:eastAsia="pl-PL"/>
        </w:rPr>
        <w:t>„prasa, książki, pozostała sprzedaż w</w:t>
      </w:r>
      <w:r w:rsidR="001A00C2">
        <w:rPr>
          <w:lang w:eastAsia="pl-PL"/>
        </w:rPr>
        <w:t> </w:t>
      </w:r>
      <w:r w:rsidR="001A00C2" w:rsidRPr="004A1D4F">
        <w:rPr>
          <w:lang w:eastAsia="pl-PL"/>
        </w:rPr>
        <w:t xml:space="preserve">wyspecjalizowanych sklepach” </w:t>
      </w:r>
      <w:r w:rsidR="00D5708A" w:rsidRPr="004A1D4F">
        <w:rPr>
          <w:lang w:eastAsia="pl-PL"/>
        </w:rPr>
        <w:t>(z </w:t>
      </w:r>
      <w:r w:rsidR="00D5708A">
        <w:rPr>
          <w:lang w:eastAsia="pl-PL"/>
        </w:rPr>
        <w:t>2</w:t>
      </w:r>
      <w:r w:rsidR="000C365F">
        <w:rPr>
          <w:lang w:eastAsia="pl-PL"/>
        </w:rPr>
        <w:t>1</w:t>
      </w:r>
      <w:r w:rsidR="00D5708A" w:rsidRPr="004A1D4F">
        <w:rPr>
          <w:lang w:eastAsia="pl-PL"/>
        </w:rPr>
        <w:t>,</w:t>
      </w:r>
      <w:r w:rsidR="000C365F">
        <w:rPr>
          <w:lang w:eastAsia="pl-PL"/>
        </w:rPr>
        <w:t>5</w:t>
      </w:r>
      <w:r w:rsidR="00D5708A" w:rsidRPr="004A1D4F">
        <w:rPr>
          <w:lang w:eastAsia="pl-PL"/>
        </w:rPr>
        <w:t xml:space="preserve">% przed miesiącem do </w:t>
      </w:r>
      <w:r w:rsidR="00D5708A">
        <w:rPr>
          <w:lang w:eastAsia="pl-PL"/>
        </w:rPr>
        <w:t>2</w:t>
      </w:r>
      <w:r w:rsidR="000C365F">
        <w:rPr>
          <w:lang w:eastAsia="pl-PL"/>
        </w:rPr>
        <w:t>2</w:t>
      </w:r>
      <w:r w:rsidR="00D5708A" w:rsidRPr="004A1D4F">
        <w:rPr>
          <w:lang w:eastAsia="pl-PL"/>
        </w:rPr>
        <w:t>,</w:t>
      </w:r>
      <w:r w:rsidR="000C365F">
        <w:rPr>
          <w:lang w:eastAsia="pl-PL"/>
        </w:rPr>
        <w:t>2</w:t>
      </w:r>
      <w:r w:rsidR="00D5708A" w:rsidRPr="004A1D4F">
        <w:rPr>
          <w:lang w:eastAsia="pl-PL"/>
        </w:rPr>
        <w:t>%)</w:t>
      </w:r>
      <w:r w:rsidR="00A771A5">
        <w:rPr>
          <w:lang w:eastAsia="pl-PL"/>
        </w:rPr>
        <w:t xml:space="preserve"> oraz „meble, </w:t>
      </w:r>
      <w:proofErr w:type="spellStart"/>
      <w:r w:rsidR="00A771A5">
        <w:rPr>
          <w:lang w:eastAsia="pl-PL"/>
        </w:rPr>
        <w:t>rtv</w:t>
      </w:r>
      <w:proofErr w:type="spellEnd"/>
      <w:r w:rsidR="00A771A5">
        <w:rPr>
          <w:lang w:eastAsia="pl-PL"/>
        </w:rPr>
        <w:t xml:space="preserve">, </w:t>
      </w:r>
      <w:proofErr w:type="spellStart"/>
      <w:r w:rsidR="00A771A5">
        <w:rPr>
          <w:lang w:eastAsia="pl-PL"/>
        </w:rPr>
        <w:t>agd</w:t>
      </w:r>
      <w:proofErr w:type="spellEnd"/>
      <w:r w:rsidR="00A771A5" w:rsidRPr="004A1D4F">
        <w:rPr>
          <w:lang w:eastAsia="pl-PL"/>
        </w:rPr>
        <w:t>”</w:t>
      </w:r>
      <w:r w:rsidR="00A771A5" w:rsidRPr="00A771A5">
        <w:rPr>
          <w:lang w:eastAsia="pl-PL"/>
        </w:rPr>
        <w:t xml:space="preserve"> </w:t>
      </w:r>
      <w:r w:rsidR="00A771A5" w:rsidRPr="004A1D4F">
        <w:rPr>
          <w:lang w:eastAsia="pl-PL"/>
        </w:rPr>
        <w:t>(odpowiednio z</w:t>
      </w:r>
      <w:r w:rsidR="00817A47">
        <w:rPr>
          <w:lang w:eastAsia="pl-PL"/>
        </w:rPr>
        <w:t> </w:t>
      </w:r>
      <w:r w:rsidR="00A771A5">
        <w:rPr>
          <w:lang w:eastAsia="pl-PL"/>
        </w:rPr>
        <w:t>16</w:t>
      </w:r>
      <w:r w:rsidR="00A771A5" w:rsidRPr="004A1D4F">
        <w:rPr>
          <w:lang w:eastAsia="pl-PL"/>
        </w:rPr>
        <w:t>,</w:t>
      </w:r>
      <w:r w:rsidR="00482EC3">
        <w:rPr>
          <w:lang w:eastAsia="pl-PL"/>
        </w:rPr>
        <w:t>1</w:t>
      </w:r>
      <w:r w:rsidR="00A771A5" w:rsidRPr="004A1D4F">
        <w:rPr>
          <w:lang w:eastAsia="pl-PL"/>
        </w:rPr>
        <w:t xml:space="preserve">% do </w:t>
      </w:r>
      <w:r w:rsidR="00A771A5">
        <w:rPr>
          <w:lang w:eastAsia="pl-PL"/>
        </w:rPr>
        <w:t>16</w:t>
      </w:r>
      <w:r w:rsidR="00A771A5" w:rsidRPr="004A1D4F">
        <w:rPr>
          <w:lang w:eastAsia="pl-PL"/>
        </w:rPr>
        <w:t>,</w:t>
      </w:r>
      <w:r w:rsidR="00482EC3">
        <w:rPr>
          <w:lang w:eastAsia="pl-PL"/>
        </w:rPr>
        <w:t>6</w:t>
      </w:r>
      <w:r w:rsidR="00F76203">
        <w:rPr>
          <w:lang w:eastAsia="pl-PL"/>
        </w:rPr>
        <w:t>%</w:t>
      </w:r>
      <w:r w:rsidR="00A771A5" w:rsidRPr="004A1D4F">
        <w:rPr>
          <w:lang w:eastAsia="pl-PL"/>
        </w:rPr>
        <w:t>)</w:t>
      </w:r>
      <w:r w:rsidR="00DC4B60">
        <w:rPr>
          <w:lang w:eastAsia="pl-PL"/>
        </w:rPr>
        <w:t xml:space="preserve">, </w:t>
      </w:r>
      <w:r w:rsidR="00DC4B60" w:rsidRPr="005E78C6">
        <w:rPr>
          <w:lang w:eastAsia="pl-PL"/>
        </w:rPr>
        <w:t>natomiast</w:t>
      </w:r>
      <w:r w:rsidR="00A771A5" w:rsidRPr="005E78C6">
        <w:rPr>
          <w:lang w:eastAsia="pl-PL"/>
        </w:rPr>
        <w:t xml:space="preserve"> </w:t>
      </w:r>
      <w:r w:rsidR="00482EC3">
        <w:rPr>
          <w:lang w:eastAsia="pl-PL"/>
        </w:rPr>
        <w:t>spadek</w:t>
      </w:r>
      <w:r w:rsidR="00575EC8" w:rsidRPr="005E78C6">
        <w:rPr>
          <w:lang w:eastAsia="pl-PL"/>
        </w:rPr>
        <w:t xml:space="preserve"> </w:t>
      </w:r>
      <w:r w:rsidR="00575EC8">
        <w:rPr>
          <w:lang w:eastAsia="pl-PL"/>
        </w:rPr>
        <w:t xml:space="preserve">udziału </w:t>
      </w:r>
      <w:r w:rsidR="006F6A21">
        <w:rPr>
          <w:lang w:eastAsia="pl-PL"/>
        </w:rPr>
        <w:t>odnotowano w grup</w:t>
      </w:r>
      <w:r w:rsidR="003747A9">
        <w:rPr>
          <w:lang w:eastAsia="pl-PL"/>
        </w:rPr>
        <w:t>ie</w:t>
      </w:r>
      <w:r w:rsidR="0001232B">
        <w:rPr>
          <w:lang w:eastAsia="pl-PL"/>
        </w:rPr>
        <w:t xml:space="preserve"> </w:t>
      </w:r>
      <w:r w:rsidR="0001232B" w:rsidRPr="004A1D4F">
        <w:rPr>
          <w:lang w:eastAsia="pl-PL"/>
        </w:rPr>
        <w:t>„tekstylia, odzież, obuwie</w:t>
      </w:r>
      <w:r w:rsidR="002F5FCE">
        <w:rPr>
          <w:lang w:eastAsia="pl-PL"/>
        </w:rPr>
        <w:t>”</w:t>
      </w:r>
      <w:r w:rsidR="00CF7827" w:rsidRPr="004A1D4F">
        <w:rPr>
          <w:lang w:eastAsia="pl-PL"/>
        </w:rPr>
        <w:t xml:space="preserve"> </w:t>
      </w:r>
      <w:r w:rsidR="001A6206">
        <w:rPr>
          <w:lang w:eastAsia="pl-PL"/>
        </w:rPr>
        <w:t>(z</w:t>
      </w:r>
      <w:r w:rsidR="00777765">
        <w:rPr>
          <w:lang w:eastAsia="pl-PL"/>
        </w:rPr>
        <w:t> </w:t>
      </w:r>
      <w:r w:rsidR="003747A9">
        <w:rPr>
          <w:lang w:eastAsia="pl-PL"/>
        </w:rPr>
        <w:t>2</w:t>
      </w:r>
      <w:r w:rsidR="00482EC3">
        <w:rPr>
          <w:lang w:eastAsia="pl-PL"/>
        </w:rPr>
        <w:t>2</w:t>
      </w:r>
      <w:r w:rsidR="00696FC8">
        <w:rPr>
          <w:lang w:eastAsia="pl-PL"/>
        </w:rPr>
        <w:t>,</w:t>
      </w:r>
      <w:r w:rsidR="00482EC3">
        <w:rPr>
          <w:lang w:eastAsia="pl-PL"/>
        </w:rPr>
        <w:t>8</w:t>
      </w:r>
      <w:r w:rsidR="00696FC8">
        <w:rPr>
          <w:lang w:eastAsia="pl-PL"/>
        </w:rPr>
        <w:t xml:space="preserve">% do </w:t>
      </w:r>
      <w:r w:rsidR="003747A9">
        <w:rPr>
          <w:lang w:eastAsia="pl-PL"/>
        </w:rPr>
        <w:t>2</w:t>
      </w:r>
      <w:r w:rsidR="00482EC3">
        <w:rPr>
          <w:lang w:eastAsia="pl-PL"/>
        </w:rPr>
        <w:t>1</w:t>
      </w:r>
      <w:r w:rsidR="00696FC8">
        <w:rPr>
          <w:lang w:eastAsia="pl-PL"/>
        </w:rPr>
        <w:t>,</w:t>
      </w:r>
      <w:r w:rsidR="00482EC3">
        <w:rPr>
          <w:lang w:eastAsia="pl-PL"/>
        </w:rPr>
        <w:t>1</w:t>
      </w:r>
      <w:r w:rsidR="00696FC8">
        <w:rPr>
          <w:lang w:eastAsia="pl-PL"/>
        </w:rPr>
        <w:t>%)</w:t>
      </w:r>
      <w:r w:rsidR="00CF7827">
        <w:rPr>
          <w:lang w:eastAsia="pl-PL"/>
        </w:rPr>
        <w:t>.</w:t>
      </w:r>
    </w:p>
    <w:p w14:paraId="6C4F22F0" w14:textId="79889600" w:rsidR="004A1D4F" w:rsidRDefault="006833A0" w:rsidP="006833A0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noProof/>
          <w:spacing w:val="-14"/>
          <w:sz w:val="18"/>
          <w:szCs w:val="18"/>
          <w:lang w:eastAsia="pl-PL"/>
        </w:rPr>
        <w:drawing>
          <wp:anchor distT="0" distB="0" distL="114300" distR="114300" simplePos="0" relativeHeight="251766784" behindDoc="0" locked="0" layoutInCell="1" allowOverlap="1" wp14:anchorId="5B95B377" wp14:editId="561D5765">
            <wp:simplePos x="0" y="0"/>
            <wp:positionH relativeFrom="margin">
              <wp:align>left</wp:align>
            </wp:positionH>
            <wp:positionV relativeFrom="margin">
              <wp:posOffset>4974590</wp:posOffset>
            </wp:positionV>
            <wp:extent cx="5048250" cy="2593340"/>
            <wp:effectExtent l="0" t="0" r="0" b="0"/>
            <wp:wrapSquare wrapText="bothSides"/>
            <wp:docPr id="3" name="Wykres 3" descr="Wykres 1. Sprzedaż detaliczna towarów (ceny stałe) - analogiczny okres roku poprzedniego =100 &#10;Wskaźniki w poszczególnych miesiącach w latach:  2019, 2020, 2021, 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V relativeFrom="margin">
              <wp14:pctHeight>0</wp14:pctHeight>
            </wp14:sizeRelV>
          </wp:anchor>
        </w:drawing>
      </w:r>
      <w:r w:rsidR="0071565F" w:rsidRPr="005C3F59">
        <w:rPr>
          <w:b/>
          <w:spacing w:val="-4"/>
          <w:sz w:val="18"/>
          <w:szCs w:val="18"/>
        </w:rPr>
        <w:t>Wykres 1. Sp</w:t>
      </w:r>
      <w:r w:rsidR="0071565F"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2A032429" w14:textId="5D3413E0" w:rsidR="00994335" w:rsidRPr="00B125E6" w:rsidRDefault="00E95B8E" w:rsidP="00F049AB">
      <w:pPr>
        <w:pStyle w:val="Tytutablicy"/>
        <w:rPr>
          <w:sz w:val="18"/>
          <w:szCs w:val="18"/>
        </w:rPr>
      </w:pPr>
      <w:r w:rsidRPr="00B125E6">
        <w:rPr>
          <w:sz w:val="18"/>
          <w:szCs w:val="18"/>
        </w:rPr>
        <w:lastRenderedPageBreak/>
        <w:t>Tab</w:t>
      </w:r>
      <w:r w:rsidR="00E57320" w:rsidRPr="00B125E6">
        <w:rPr>
          <w:sz w:val="18"/>
          <w:szCs w:val="18"/>
        </w:rPr>
        <w:t>ela</w:t>
      </w:r>
      <w:r w:rsidRPr="00B125E6">
        <w:rPr>
          <w:sz w:val="18"/>
          <w:szCs w:val="18"/>
        </w:rPr>
        <w:t xml:space="preserve"> </w:t>
      </w:r>
      <w:r w:rsidR="00D972F6" w:rsidRPr="00B125E6">
        <w:rPr>
          <w:sz w:val="18"/>
          <w:szCs w:val="18"/>
        </w:rPr>
        <w:t>1</w:t>
      </w:r>
      <w:r w:rsidRPr="00B125E6">
        <w:rPr>
          <w:sz w:val="18"/>
          <w:szCs w:val="18"/>
        </w:rPr>
        <w:t>.</w:t>
      </w:r>
      <w:r w:rsidR="00D972F6" w:rsidRPr="00B125E6">
        <w:rPr>
          <w:sz w:val="18"/>
          <w:szCs w:val="18"/>
        </w:rPr>
        <w:t xml:space="preserve"> </w:t>
      </w:r>
      <w:r w:rsidR="00F013BA" w:rsidRPr="00B125E6">
        <w:rPr>
          <w:sz w:val="18"/>
          <w:szCs w:val="18"/>
        </w:rPr>
        <w:t xml:space="preserve">Dynamika </w:t>
      </w:r>
      <w:r w:rsidR="00774D6A" w:rsidRPr="00B125E6">
        <w:rPr>
          <w:sz w:val="18"/>
          <w:szCs w:val="18"/>
        </w:rPr>
        <w:t xml:space="preserve">sprzedaży detalicznej </w:t>
      </w:r>
      <w:r w:rsidR="00632189" w:rsidRPr="00B125E6">
        <w:rPr>
          <w:sz w:val="18"/>
          <w:szCs w:val="18"/>
        </w:rPr>
        <w:t>(ceny stałe)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"/>
        <w:tblDescription w:val="Dynamika sprzedaży detalicznej (ceny stałe)"/>
      </w:tblPr>
      <w:tblGrid>
        <w:gridCol w:w="3616"/>
        <w:gridCol w:w="1134"/>
        <w:gridCol w:w="1134"/>
        <w:gridCol w:w="1146"/>
      </w:tblGrid>
      <w:tr w:rsidR="00632189" w:rsidRPr="00632189" w14:paraId="7797CCA8" w14:textId="77777777" w:rsidTr="00E57320">
        <w:trPr>
          <w:gridAfter w:val="3"/>
          <w:wAfter w:w="3414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60A6BC6F" w14:textId="77777777" w:rsidR="00632189" w:rsidRPr="00632189" w:rsidRDefault="00632189" w:rsidP="00632189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632189" w:rsidRPr="00632189" w14:paraId="4946ECE8" w14:textId="77777777" w:rsidTr="00E57320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15933D2C" w14:textId="77777777" w:rsidR="00632189" w:rsidRPr="00632189" w:rsidRDefault="00632189" w:rsidP="00632189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C9E8971" w14:textId="328998BA" w:rsidR="00632189" w:rsidRPr="00632189" w:rsidRDefault="00BF0761" w:rsidP="0063218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A11B22">
              <w:rPr>
                <w:rFonts w:cs="Arial"/>
                <w:color w:val="000000"/>
                <w:sz w:val="16"/>
                <w:szCs w:val="16"/>
              </w:rPr>
              <w:t>8</w:t>
            </w:r>
            <w:r w:rsidR="00632189"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14:paraId="790B8053" w14:textId="30339418" w:rsidR="00632189" w:rsidRPr="00632189" w:rsidRDefault="00632189" w:rsidP="0063218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 w:rsidR="00BF0761">
              <w:rPr>
                <w:rFonts w:cs="Arial"/>
                <w:color w:val="000000"/>
                <w:sz w:val="16"/>
                <w:szCs w:val="16"/>
              </w:rPr>
              <w:t>0</w:t>
            </w:r>
            <w:r w:rsidR="00A11B22">
              <w:rPr>
                <w:rFonts w:cs="Arial"/>
                <w:color w:val="000000"/>
                <w:sz w:val="16"/>
                <w:szCs w:val="16"/>
              </w:rPr>
              <w:t>8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BF0761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632189" w:rsidRPr="00632189" w14:paraId="49A61EEC" w14:textId="77777777" w:rsidTr="00E57320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40FB6AC1" w14:textId="77777777" w:rsidR="00632189" w:rsidRPr="00632189" w:rsidRDefault="00632189" w:rsidP="00632189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083B4C3A" w14:textId="365B4532" w:rsidR="00632189" w:rsidRPr="00632189" w:rsidRDefault="00BF0761" w:rsidP="006321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A11B22">
              <w:rPr>
                <w:rFonts w:cs="Arial"/>
                <w:sz w:val="16"/>
                <w:szCs w:val="16"/>
              </w:rPr>
              <w:t>7</w:t>
            </w:r>
            <w:r w:rsidR="00632189"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2</w:t>
            </w:r>
            <w:r w:rsidR="00632189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5E805F0" w14:textId="004C265A" w:rsidR="00632189" w:rsidRPr="00632189" w:rsidRDefault="00BF0761" w:rsidP="006321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A11B22">
              <w:rPr>
                <w:rFonts w:cs="Arial"/>
                <w:sz w:val="16"/>
                <w:szCs w:val="16"/>
              </w:rPr>
              <w:t>8</w:t>
            </w:r>
            <w:r w:rsidR="00632189"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1</w:t>
            </w:r>
            <w:r w:rsidR="00632189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138C339" w14:textId="22F68206" w:rsidR="00632189" w:rsidRPr="00632189" w:rsidRDefault="00632189" w:rsidP="00632189">
            <w:pPr>
              <w:spacing w:after="0" w:line="240" w:lineRule="auto"/>
              <w:jc w:val="center"/>
              <w:rPr>
                <w:rFonts w:cs="Arial"/>
                <w:spacing w:val="-8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 w:rsidR="00BF0761">
              <w:rPr>
                <w:rFonts w:cs="Arial"/>
                <w:spacing w:val="-8"/>
                <w:sz w:val="16"/>
                <w:szCs w:val="16"/>
              </w:rPr>
              <w:t>0</w:t>
            </w:r>
            <w:r w:rsidR="00A11B22">
              <w:rPr>
                <w:rFonts w:cs="Arial"/>
                <w:spacing w:val="-8"/>
                <w:sz w:val="16"/>
                <w:szCs w:val="16"/>
              </w:rPr>
              <w:t>8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 xml:space="preserve"> 202</w:t>
            </w:r>
            <w:r w:rsidR="00BF0761">
              <w:rPr>
                <w:rFonts w:cs="Arial"/>
                <w:spacing w:val="-8"/>
                <w:sz w:val="16"/>
                <w:szCs w:val="16"/>
              </w:rPr>
              <w:t>1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B8381F" w:rsidRPr="00632189" w14:paraId="1C91CF19" w14:textId="77777777" w:rsidTr="00E57320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04FD2CF0" w14:textId="77777777" w:rsidR="00B8381F" w:rsidRPr="00632189" w:rsidRDefault="00B8381F" w:rsidP="00B8381F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FB1A78F" w14:textId="5D2F77B1" w:rsidR="00B8381F" w:rsidRPr="00632189" w:rsidRDefault="00750570" w:rsidP="00B8381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101,0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D7617E0" w14:textId="6C9891AC" w:rsidR="00B8381F" w:rsidRPr="00632189" w:rsidRDefault="00C07098" w:rsidP="00B8381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104,2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67EE131" w14:textId="2C69E1A2" w:rsidR="00B8381F" w:rsidRPr="00632189" w:rsidRDefault="007128EF" w:rsidP="00B8381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107,3</w:t>
            </w:r>
          </w:p>
        </w:tc>
      </w:tr>
      <w:tr w:rsidR="00B8381F" w:rsidRPr="00632189" w14:paraId="43024B39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0C2B1B3" w14:textId="49439336" w:rsidR="00B8381F" w:rsidRPr="00632189" w:rsidRDefault="00B8381F" w:rsidP="00B8381F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27DBAB" w14:textId="77777777" w:rsidR="00B8381F" w:rsidRPr="00632189" w:rsidRDefault="00B8381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C231F70" w14:textId="77777777" w:rsidR="00B8381F" w:rsidRPr="00632189" w:rsidRDefault="00B8381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14:paraId="4A79F03E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B8381F" w:rsidRPr="00632189" w14:paraId="0FF27885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A0C953C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C5FC3B" w14:textId="02AE5C36" w:rsidR="00B8381F" w:rsidRPr="00632189" w:rsidRDefault="00750570" w:rsidP="00B8381F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6A50AE" w14:textId="54015138" w:rsidR="00B8381F" w:rsidRPr="00632189" w:rsidRDefault="00C07098" w:rsidP="00B8381F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EA5F69C" w14:textId="162DA064" w:rsidR="00B8381F" w:rsidRPr="00632189" w:rsidRDefault="007128E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87,7</w:t>
            </w:r>
          </w:p>
        </w:tc>
      </w:tr>
      <w:tr w:rsidR="00B8381F" w:rsidRPr="00632189" w14:paraId="726BC13B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406427B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31636A" w14:textId="683BBEC2" w:rsidR="00B8381F" w:rsidRPr="00632189" w:rsidRDefault="00750570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BFC795" w14:textId="26F313C3" w:rsidR="00B8381F" w:rsidRPr="00632189" w:rsidRDefault="00C07098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85,8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C584C16" w14:textId="5A14E6F9" w:rsidR="00B8381F" w:rsidRPr="00632189" w:rsidRDefault="007128E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97,1</w:t>
            </w:r>
          </w:p>
        </w:tc>
      </w:tr>
      <w:tr w:rsidR="00B8381F" w:rsidRPr="00632189" w14:paraId="04A35C5B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AE0DB16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41AF24" w14:textId="2803584F" w:rsidR="00B8381F" w:rsidRPr="00632189" w:rsidRDefault="00750570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E8AAE1" w14:textId="149798AF" w:rsidR="00B8381F" w:rsidRPr="00632189" w:rsidRDefault="00C07098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9F0596C" w14:textId="027CC355" w:rsidR="00B8381F" w:rsidRPr="00632189" w:rsidRDefault="007128EF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105,9</w:t>
            </w:r>
          </w:p>
        </w:tc>
      </w:tr>
      <w:tr w:rsidR="00B8381F" w:rsidRPr="00632189" w14:paraId="5138648C" w14:textId="77777777" w:rsidTr="00E57320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0A1AB38D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3D66ED4F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AAB54F" w14:textId="77777777" w:rsidR="00B8381F" w:rsidRPr="00632189" w:rsidRDefault="00B8381F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FA67BA" w14:textId="77777777" w:rsidR="00B8381F" w:rsidRPr="00632189" w:rsidRDefault="00B8381F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469FDBF" w14:textId="77777777" w:rsidR="00B8381F" w:rsidRPr="00632189" w:rsidRDefault="00B8381F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B8381F" w:rsidRPr="00632189" w14:paraId="387FA24D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B7638BB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6B5107" w14:textId="2A45E645" w:rsidR="00B8381F" w:rsidRPr="00632189" w:rsidRDefault="00750570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102D06" w14:textId="1F67EA37" w:rsidR="00B8381F" w:rsidRPr="00632189" w:rsidRDefault="00C07098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113,7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09BEA7D" w14:textId="14418E07" w:rsidR="00B8381F" w:rsidRPr="00632189" w:rsidRDefault="007128E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115,4</w:t>
            </w:r>
          </w:p>
        </w:tc>
      </w:tr>
      <w:tr w:rsidR="00B8381F" w:rsidRPr="00632189" w14:paraId="2649F3A4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38240E3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0000F0" w14:textId="6762E2D4" w:rsidR="00B8381F" w:rsidRPr="00632189" w:rsidRDefault="00750570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309AB5" w14:textId="72C66D74" w:rsidR="00B8381F" w:rsidRPr="00632189" w:rsidRDefault="00C07098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1ABC8FA" w14:textId="105867E2" w:rsidR="00B8381F" w:rsidRPr="00632189" w:rsidRDefault="007128E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127,1</w:t>
            </w:r>
          </w:p>
        </w:tc>
      </w:tr>
      <w:tr w:rsidR="00B8381F" w:rsidRPr="00632189" w14:paraId="781D7661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E14A5BA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7926D7E3" w14:textId="50EA3257" w:rsidR="00B8381F" w:rsidRPr="00632189" w:rsidRDefault="00750570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352177" w14:textId="3C85DCBC" w:rsidR="00B8381F" w:rsidRPr="00632189" w:rsidRDefault="00C07098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B51B1C4" w14:textId="488F9126" w:rsidR="00B8381F" w:rsidRPr="00632189" w:rsidRDefault="007128E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101,3</w:t>
            </w:r>
          </w:p>
        </w:tc>
      </w:tr>
      <w:tr w:rsidR="00B8381F" w:rsidRPr="00632189" w14:paraId="56050668" w14:textId="77777777" w:rsidTr="00802AFA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D5360B3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22B17770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3FD750" w14:textId="40B1E2F4" w:rsidR="00B8381F" w:rsidRPr="00632189" w:rsidRDefault="00750570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104,6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533C072" w14:textId="27B0C26A" w:rsidR="00B8381F" w:rsidRPr="00632189" w:rsidRDefault="00C07098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D6AD1F3" w14:textId="33637780" w:rsidR="00B8381F" w:rsidRPr="00632189" w:rsidRDefault="007128E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105,8</w:t>
            </w:r>
          </w:p>
        </w:tc>
      </w:tr>
      <w:tr w:rsidR="00B8381F" w:rsidRPr="00632189" w14:paraId="1CEF7D1C" w14:textId="77777777" w:rsidTr="00E57320">
        <w:trPr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19D3A74A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7C57DC0" w14:textId="720B92E5" w:rsidR="00B8381F" w:rsidRPr="00632189" w:rsidRDefault="00750570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E760D9D" w14:textId="75E02E58" w:rsidR="00B8381F" w:rsidRPr="00632189" w:rsidRDefault="00C07098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110,9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31F4F1DD" w14:textId="3B63A29F" w:rsidR="00B8381F" w:rsidRPr="00632189" w:rsidRDefault="007128E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118,7</w:t>
            </w:r>
          </w:p>
        </w:tc>
      </w:tr>
    </w:tbl>
    <w:p w14:paraId="1FAE35FA" w14:textId="036DA3E1" w:rsidR="00917013" w:rsidRDefault="00917013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C74B11"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7BA93EA8" w14:textId="77777777" w:rsidR="00FE2E0C" w:rsidRDefault="00FE2E0C" w:rsidP="00632189">
      <w:pPr>
        <w:rPr>
          <w:b/>
          <w:spacing w:val="-2"/>
          <w:sz w:val="18"/>
          <w:szCs w:val="18"/>
        </w:rPr>
      </w:pPr>
    </w:p>
    <w:p w14:paraId="61D727D4" w14:textId="7F198A5B" w:rsidR="00632189" w:rsidRDefault="00632189" w:rsidP="00632189">
      <w:pPr>
        <w:rPr>
          <w:rFonts w:cs="Arial"/>
          <w:b/>
          <w:spacing w:val="-2"/>
          <w:sz w:val="18"/>
          <w:szCs w:val="18"/>
        </w:rPr>
      </w:pPr>
      <w:r w:rsidRPr="00632189">
        <w:rPr>
          <w:b/>
          <w:spacing w:val="-2"/>
          <w:sz w:val="18"/>
          <w:szCs w:val="18"/>
        </w:rPr>
        <w:t xml:space="preserve">Tabela 2. </w:t>
      </w:r>
      <w:r w:rsidRPr="00777765">
        <w:rPr>
          <w:b/>
          <w:spacing w:val="-2"/>
          <w:sz w:val="18"/>
          <w:szCs w:val="18"/>
        </w:rPr>
        <w:t>Dynamika</w:t>
      </w:r>
      <w:r w:rsidR="00646B89" w:rsidRPr="00777765">
        <w:rPr>
          <w:rFonts w:cs="Arial"/>
          <w:b/>
          <w:spacing w:val="-2"/>
          <w:sz w:val="18"/>
          <w:szCs w:val="18"/>
        </w:rPr>
        <w:t xml:space="preserve"> </w:t>
      </w:r>
      <w:r w:rsidRPr="00632189">
        <w:rPr>
          <w:rFonts w:cs="Arial"/>
          <w:b/>
          <w:spacing w:val="-2"/>
          <w:sz w:val="18"/>
          <w:szCs w:val="18"/>
        </w:rPr>
        <w:t>sprzedaży detalicznej (ceny bieżące)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"/>
        <w:tblDescription w:val="Dynamika sprzedaży detalicznej (ceny bieżące)"/>
      </w:tblPr>
      <w:tblGrid>
        <w:gridCol w:w="3628"/>
        <w:gridCol w:w="1134"/>
        <w:gridCol w:w="1134"/>
        <w:gridCol w:w="1134"/>
      </w:tblGrid>
      <w:tr w:rsidR="00860AE3" w:rsidRPr="00632189" w14:paraId="7972F886" w14:textId="77777777" w:rsidTr="00C6769D">
        <w:trPr>
          <w:gridAfter w:val="3"/>
          <w:wAfter w:w="3402" w:type="dxa"/>
          <w:trHeight w:val="406"/>
        </w:trPr>
        <w:tc>
          <w:tcPr>
            <w:tcW w:w="3628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3CE35CFC" w14:textId="77777777" w:rsidR="00860AE3" w:rsidRPr="00632189" w:rsidRDefault="00860AE3" w:rsidP="00C6769D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860AE3" w:rsidRPr="00632189" w14:paraId="50CEED63" w14:textId="77777777" w:rsidTr="00C6769D">
        <w:trPr>
          <w:trHeight w:val="340"/>
        </w:trPr>
        <w:tc>
          <w:tcPr>
            <w:tcW w:w="3628" w:type="dxa"/>
            <w:vMerge/>
            <w:shd w:val="clear" w:color="auto" w:fill="auto"/>
            <w:vAlign w:val="center"/>
          </w:tcPr>
          <w:p w14:paraId="4AB529BC" w14:textId="77777777" w:rsidR="00860AE3" w:rsidRPr="00632189" w:rsidRDefault="00860AE3" w:rsidP="00C6769D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30EF148" w14:textId="00B641DE" w:rsidR="00860AE3" w:rsidRPr="00632189" w:rsidRDefault="00860AE3" w:rsidP="00C6769D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2F07E4">
              <w:rPr>
                <w:rFonts w:cs="Arial"/>
                <w:color w:val="000000"/>
                <w:sz w:val="16"/>
                <w:szCs w:val="16"/>
              </w:rPr>
              <w:t>8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0F4B24C9" w14:textId="66A860F5" w:rsidR="00860AE3" w:rsidRPr="00632189" w:rsidRDefault="00860AE3" w:rsidP="00C6769D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-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2F07E4">
              <w:rPr>
                <w:rFonts w:cs="Arial"/>
                <w:color w:val="000000"/>
                <w:sz w:val="16"/>
                <w:szCs w:val="16"/>
              </w:rPr>
              <w:t>8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860AE3" w:rsidRPr="00632189" w14:paraId="0C3EA7FA" w14:textId="77777777" w:rsidTr="00C6769D">
        <w:trPr>
          <w:trHeight w:val="340"/>
        </w:trPr>
        <w:tc>
          <w:tcPr>
            <w:tcW w:w="3628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2D75DBE9" w14:textId="77777777" w:rsidR="00860AE3" w:rsidRPr="00632189" w:rsidRDefault="00860AE3" w:rsidP="00C6769D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1D825788" w14:textId="6114DAF7" w:rsidR="00860AE3" w:rsidRPr="00632189" w:rsidRDefault="00860AE3" w:rsidP="00C6769D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2F07E4">
              <w:rPr>
                <w:rFonts w:cs="Arial"/>
                <w:sz w:val="16"/>
                <w:szCs w:val="16"/>
              </w:rPr>
              <w:t>7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2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C64C6BD" w14:textId="2B58B7EE" w:rsidR="00860AE3" w:rsidRPr="00632189" w:rsidRDefault="00860AE3" w:rsidP="00C6769D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2F07E4">
              <w:rPr>
                <w:rFonts w:cs="Arial"/>
                <w:sz w:val="16"/>
                <w:szCs w:val="16"/>
              </w:rPr>
              <w:t>8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1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128FB55" w14:textId="200B1C0D" w:rsidR="00860AE3" w:rsidRPr="00632189" w:rsidRDefault="00860AE3" w:rsidP="00C6769D">
            <w:pPr>
              <w:spacing w:after="0" w:line="240" w:lineRule="auto"/>
              <w:rPr>
                <w:rFonts w:cs="Arial"/>
                <w:spacing w:val="2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="002F07E4">
              <w:rPr>
                <w:rFonts w:cs="Arial"/>
                <w:spacing w:val="-8"/>
                <w:sz w:val="16"/>
                <w:szCs w:val="16"/>
              </w:rPr>
              <w:t xml:space="preserve">8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>
              <w:rPr>
                <w:rFonts w:cs="Arial"/>
                <w:spacing w:val="-8"/>
                <w:sz w:val="16"/>
                <w:szCs w:val="16"/>
              </w:rPr>
              <w:t>1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290188" w:rsidRPr="00632189" w14:paraId="21265E7E" w14:textId="77777777" w:rsidTr="00C6769D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5ABEC8DB" w14:textId="77777777" w:rsidR="00290188" w:rsidRPr="00632189" w:rsidRDefault="00290188" w:rsidP="00290188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42C6BBF" w14:textId="2E33BAC8" w:rsidR="00290188" w:rsidRPr="00632189" w:rsidRDefault="00792BAA" w:rsidP="00290188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101,7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72E77B3" w14:textId="24169625" w:rsidR="00290188" w:rsidRPr="00632189" w:rsidRDefault="00290188" w:rsidP="00290188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121,5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CB2C46C" w14:textId="433ACA4B" w:rsidR="00290188" w:rsidRPr="00632189" w:rsidRDefault="00E71F44" w:rsidP="00290188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</w:t>
            </w:r>
            <w:r w:rsidR="0086734E">
              <w:rPr>
                <w:rFonts w:cs="Arial"/>
                <w:b/>
                <w:bCs/>
                <w:color w:val="000000"/>
                <w:sz w:val="16"/>
                <w:szCs w:val="16"/>
              </w:rPr>
              <w:t>21,2</w:t>
            </w:r>
          </w:p>
        </w:tc>
      </w:tr>
      <w:tr w:rsidR="00290188" w:rsidRPr="00632189" w14:paraId="214FDB3D" w14:textId="77777777" w:rsidTr="00C6769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803D9F8" w14:textId="77777777" w:rsidR="00290188" w:rsidRPr="00632189" w:rsidRDefault="00290188" w:rsidP="00290188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CDE2E6" w14:textId="77777777" w:rsidR="00290188" w:rsidRPr="00632189" w:rsidRDefault="00290188" w:rsidP="0029018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386694C" w14:textId="77777777" w:rsidR="00290188" w:rsidRPr="00632189" w:rsidRDefault="00290188" w:rsidP="0029018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68256FD" w14:textId="77777777" w:rsidR="00290188" w:rsidRPr="00632189" w:rsidRDefault="00290188" w:rsidP="0029018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290188" w:rsidRPr="00632189" w14:paraId="08E43DD9" w14:textId="77777777" w:rsidTr="00C6769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F9A76E6" w14:textId="77777777" w:rsidR="00290188" w:rsidRPr="00632189" w:rsidRDefault="00290188" w:rsidP="0029018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D010D3" w14:textId="7F1E2DAA" w:rsidR="00290188" w:rsidRPr="00632189" w:rsidRDefault="00792BAA" w:rsidP="00290188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223C21" w14:textId="118ABD85" w:rsidR="00290188" w:rsidRPr="00632189" w:rsidRDefault="00290188" w:rsidP="0029018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6990C9" w14:textId="25D6DC5E" w:rsidR="00290188" w:rsidRPr="00632189" w:rsidRDefault="0086734E" w:rsidP="0029018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95,1</w:t>
            </w:r>
          </w:p>
        </w:tc>
      </w:tr>
      <w:tr w:rsidR="00290188" w:rsidRPr="00632189" w14:paraId="0D048D6F" w14:textId="77777777" w:rsidTr="00C6769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725649B" w14:textId="77777777" w:rsidR="00290188" w:rsidRPr="00632189" w:rsidRDefault="00290188" w:rsidP="0029018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915FAF" w14:textId="21EC520A" w:rsidR="00290188" w:rsidRPr="00632189" w:rsidRDefault="00792BAA" w:rsidP="0029018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107A17" w14:textId="12955403" w:rsidR="00290188" w:rsidRPr="00632189" w:rsidRDefault="00290188" w:rsidP="0029018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133,7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28A311" w14:textId="525A3B9E" w:rsidR="00290188" w:rsidRPr="00632189" w:rsidRDefault="0086734E" w:rsidP="0029018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142,5</w:t>
            </w:r>
          </w:p>
        </w:tc>
      </w:tr>
      <w:tr w:rsidR="00290188" w:rsidRPr="00632189" w14:paraId="3B045D77" w14:textId="77777777" w:rsidTr="00C6769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2B28F07" w14:textId="77777777" w:rsidR="00290188" w:rsidRPr="00632189" w:rsidRDefault="00290188" w:rsidP="0029018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25BFC2" w14:textId="3C95E170" w:rsidR="00290188" w:rsidRPr="00632189" w:rsidRDefault="00792BAA" w:rsidP="0029018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3A4282" w14:textId="05C4AF84" w:rsidR="00290188" w:rsidRPr="00632189" w:rsidRDefault="00290188" w:rsidP="0029018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124,3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163537" w14:textId="1FF6F21A" w:rsidR="00290188" w:rsidRPr="00632189" w:rsidRDefault="0086734E" w:rsidP="0029018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117,8</w:t>
            </w:r>
          </w:p>
        </w:tc>
      </w:tr>
      <w:tr w:rsidR="00290188" w:rsidRPr="00632189" w14:paraId="2017B21D" w14:textId="77777777" w:rsidTr="00C6769D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318279F2" w14:textId="77777777" w:rsidR="00290188" w:rsidRPr="00632189" w:rsidRDefault="00290188" w:rsidP="0029018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758CF8FA" w14:textId="77777777" w:rsidR="00290188" w:rsidRPr="00632189" w:rsidRDefault="00290188" w:rsidP="0029018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387446" w14:textId="77777777" w:rsidR="00290188" w:rsidRPr="00632189" w:rsidRDefault="00290188" w:rsidP="0029018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D1792B" w14:textId="77777777" w:rsidR="00290188" w:rsidRPr="00632189" w:rsidRDefault="00290188" w:rsidP="0029018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225B5B" w14:textId="77777777" w:rsidR="00290188" w:rsidRPr="00632189" w:rsidRDefault="00290188" w:rsidP="0029018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290188" w:rsidRPr="00632189" w14:paraId="1C966289" w14:textId="77777777" w:rsidTr="00C6769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818C658" w14:textId="77777777" w:rsidR="00290188" w:rsidRPr="00632189" w:rsidRDefault="00290188" w:rsidP="0029018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7E0691" w14:textId="3D7E63D5" w:rsidR="00290188" w:rsidRPr="00632189" w:rsidRDefault="00792BAA" w:rsidP="0029018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CED864" w14:textId="1088C0FA" w:rsidR="00290188" w:rsidRPr="00632189" w:rsidRDefault="00290188" w:rsidP="0029018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506DF1" w14:textId="785D3E0B" w:rsidR="00290188" w:rsidRPr="00632189" w:rsidRDefault="0086734E" w:rsidP="0029018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119,9</w:t>
            </w:r>
          </w:p>
        </w:tc>
      </w:tr>
      <w:tr w:rsidR="00290188" w:rsidRPr="00632189" w14:paraId="5A491ED7" w14:textId="77777777" w:rsidTr="00C6769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04EED26" w14:textId="77777777" w:rsidR="00290188" w:rsidRPr="00632189" w:rsidRDefault="00290188" w:rsidP="0029018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EC9A4D" w14:textId="4D1DFE4C" w:rsidR="00290188" w:rsidRPr="00632189" w:rsidRDefault="00792BAA" w:rsidP="0029018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E87176" w14:textId="695FE3ED" w:rsidR="00290188" w:rsidRPr="00632189" w:rsidRDefault="00290188" w:rsidP="0029018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558E83" w14:textId="47D999C5" w:rsidR="00290188" w:rsidRPr="00632189" w:rsidRDefault="0086734E" w:rsidP="0029018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132,8</w:t>
            </w:r>
          </w:p>
        </w:tc>
      </w:tr>
      <w:tr w:rsidR="00290188" w:rsidRPr="00632189" w14:paraId="021587F8" w14:textId="77777777" w:rsidTr="00C6769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231037C" w14:textId="77777777" w:rsidR="00290188" w:rsidRPr="00632189" w:rsidRDefault="00290188" w:rsidP="0029018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6D5F7CAB" w14:textId="2E983277" w:rsidR="00290188" w:rsidRPr="00632189" w:rsidRDefault="00792BAA" w:rsidP="0029018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3E970C" w14:textId="1EB7E247" w:rsidR="00290188" w:rsidRPr="00632189" w:rsidRDefault="00290188" w:rsidP="0029018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3562A1" w14:textId="4EF6FACA" w:rsidR="00290188" w:rsidRPr="00632189" w:rsidRDefault="0086734E" w:rsidP="0029018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110,4</w:t>
            </w:r>
          </w:p>
        </w:tc>
      </w:tr>
      <w:tr w:rsidR="00290188" w:rsidRPr="00632189" w14:paraId="5ADD557D" w14:textId="77777777" w:rsidTr="00A15CEC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0F0DF888" w14:textId="77777777" w:rsidR="00290188" w:rsidRPr="00632189" w:rsidRDefault="00290188" w:rsidP="0029018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26043F2B" w14:textId="77777777" w:rsidR="00290188" w:rsidRPr="00632189" w:rsidRDefault="00290188" w:rsidP="0029018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F82339" w14:textId="128E1DA3" w:rsidR="00290188" w:rsidRPr="00632189" w:rsidRDefault="00792BAA" w:rsidP="0029018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496C09F0" w14:textId="0F7075D8" w:rsidR="00290188" w:rsidRPr="00632189" w:rsidRDefault="00290188" w:rsidP="0029018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C619EC" w14:textId="5D5721EA" w:rsidR="00290188" w:rsidRPr="00632189" w:rsidRDefault="0086734E" w:rsidP="0029018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113,6</w:t>
            </w:r>
          </w:p>
        </w:tc>
      </w:tr>
      <w:tr w:rsidR="00290188" w:rsidRPr="00632189" w14:paraId="06EAE6F7" w14:textId="77777777" w:rsidTr="00C6769D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782585AE" w14:textId="77777777" w:rsidR="00290188" w:rsidRPr="00632189" w:rsidRDefault="00290188" w:rsidP="0029018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2866C48" w14:textId="060ABA9A" w:rsidR="00290188" w:rsidRPr="00632189" w:rsidRDefault="00792BAA" w:rsidP="0029018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9F4DA9B" w14:textId="68658DD9" w:rsidR="00290188" w:rsidRPr="00632189" w:rsidRDefault="00290188" w:rsidP="0029018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122,7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17314A0" w14:textId="48C598EF" w:rsidR="00290188" w:rsidRPr="00632189" w:rsidRDefault="0086734E" w:rsidP="0029018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127,7</w:t>
            </w:r>
          </w:p>
        </w:tc>
      </w:tr>
    </w:tbl>
    <w:p w14:paraId="794734E8" w14:textId="16D7C1A9" w:rsidR="00632189" w:rsidRDefault="00EF50AE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114F51"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30284480" w14:textId="4B967641" w:rsidR="00994335" w:rsidRDefault="00994335" w:rsidP="00215931">
      <w:pPr>
        <w:ind w:left="851" w:hanging="851"/>
        <w:rPr>
          <w:rFonts w:ascii="Fira Sans SemiBold" w:hAnsi="Fira Sans SemiBold"/>
          <w:b/>
          <w:szCs w:val="19"/>
        </w:rPr>
      </w:pPr>
    </w:p>
    <w:p w14:paraId="664385EF" w14:textId="32BE73BB" w:rsidR="00535BA4" w:rsidRDefault="00535BA4" w:rsidP="00215931">
      <w:pPr>
        <w:ind w:left="851" w:hanging="851"/>
        <w:rPr>
          <w:rFonts w:ascii="Fira Sans SemiBold" w:hAnsi="Fira Sans SemiBold"/>
          <w:b/>
          <w:szCs w:val="19"/>
        </w:rPr>
      </w:pPr>
    </w:p>
    <w:p w14:paraId="4F6A9371" w14:textId="77777777" w:rsidR="00E9240B" w:rsidRDefault="00E9240B" w:rsidP="00215931">
      <w:pPr>
        <w:ind w:left="851" w:hanging="851"/>
        <w:rPr>
          <w:rFonts w:ascii="Fira Sans SemiBold" w:hAnsi="Fira Sans SemiBold"/>
          <w:b/>
          <w:szCs w:val="19"/>
        </w:rPr>
      </w:pPr>
    </w:p>
    <w:p w14:paraId="31221D46" w14:textId="248B350D" w:rsidR="00215931" w:rsidRDefault="00215931" w:rsidP="00215931">
      <w:pPr>
        <w:ind w:left="851" w:hanging="851"/>
        <w:rPr>
          <w:b/>
          <w:sz w:val="18"/>
          <w:szCs w:val="18"/>
          <w:shd w:val="clear" w:color="auto" w:fill="FFFFFF"/>
        </w:rPr>
      </w:pPr>
      <w:r w:rsidRPr="00270CA1">
        <w:rPr>
          <w:b/>
          <w:sz w:val="18"/>
          <w:szCs w:val="18"/>
        </w:rPr>
        <w:lastRenderedPageBreak/>
        <w:t>Wykres 2.</w:t>
      </w:r>
      <w:r w:rsidRPr="00270CA1">
        <w:rPr>
          <w:b/>
          <w:sz w:val="18"/>
          <w:szCs w:val="18"/>
          <w:shd w:val="clear" w:color="auto" w:fill="FFFFFF"/>
        </w:rPr>
        <w:t xml:space="preserve"> Sprzedaż detaliczna towarów w </w:t>
      </w:r>
      <w:r w:rsidR="002807E9">
        <w:rPr>
          <w:b/>
          <w:sz w:val="18"/>
          <w:szCs w:val="18"/>
          <w:shd w:val="clear" w:color="auto" w:fill="FFFFFF"/>
        </w:rPr>
        <w:t>sierpniu</w:t>
      </w:r>
      <w:r w:rsidRPr="00270CA1">
        <w:rPr>
          <w:b/>
          <w:sz w:val="18"/>
          <w:szCs w:val="18"/>
          <w:shd w:val="clear" w:color="auto" w:fill="FFFFFF"/>
        </w:rPr>
        <w:t xml:space="preserve"> 2022 r. według rodzajów działalności przedsiębiorstwa (ceny stałe) – analogiczny okres roku poprzedniego=100</w:t>
      </w:r>
    </w:p>
    <w:p w14:paraId="30FFC0EE" w14:textId="3E3DAD57" w:rsidR="00993681" w:rsidRDefault="002225F9" w:rsidP="00215931">
      <w:pPr>
        <w:ind w:left="851" w:hanging="851"/>
        <w:rPr>
          <w:b/>
          <w:sz w:val="18"/>
          <w:szCs w:val="18"/>
          <w:lang w:eastAsia="pl-PL"/>
        </w:rPr>
      </w:pPr>
      <w:r w:rsidRPr="005665DE">
        <w:rPr>
          <w:noProof/>
          <w:lang w:eastAsia="pl-PL"/>
        </w:rPr>
        <w:drawing>
          <wp:anchor distT="0" distB="0" distL="114300" distR="114300" simplePos="0" relativeHeight="251764736" behindDoc="0" locked="0" layoutInCell="1" allowOverlap="1" wp14:anchorId="5F2FC715" wp14:editId="2B9BB927">
            <wp:simplePos x="0" y="0"/>
            <wp:positionH relativeFrom="margin">
              <wp:align>left</wp:align>
            </wp:positionH>
            <wp:positionV relativeFrom="margin">
              <wp:posOffset>609600</wp:posOffset>
            </wp:positionV>
            <wp:extent cx="5038725" cy="2591435"/>
            <wp:effectExtent l="0" t="0" r="9525" b="0"/>
            <wp:wrapSquare wrapText="bothSides"/>
            <wp:docPr id="19" name="Wykres 19" descr="Wykres 2. Sprzedaż detaliczna towarów w sierpniu 2022 r. według rodzajów działalności przedsiębiorstwa (ceny stałe) -analogiczny okres roku poprzedniego=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EB7324" w14:textId="5265E2E0" w:rsidR="00DA331D" w:rsidRDefault="00331AE8" w:rsidP="00DA331D">
      <w:pPr>
        <w:pStyle w:val="Nagwek1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2BA497F3">
                <wp:simplePos x="0" y="0"/>
                <wp:positionH relativeFrom="column">
                  <wp:posOffset>5255895</wp:posOffset>
                </wp:positionH>
                <wp:positionV relativeFrom="page">
                  <wp:posOffset>4147185</wp:posOffset>
                </wp:positionV>
                <wp:extent cx="1784350" cy="979805"/>
                <wp:effectExtent l="0" t="0" r="0" b="0"/>
                <wp:wrapTight wrapText="bothSides">
                  <wp:wrapPolygon edited="0">
                    <wp:start x="692" y="0"/>
                    <wp:lineTo x="692" y="20998"/>
                    <wp:lineTo x="20754" y="20998"/>
                    <wp:lineTo x="20754" y="0"/>
                    <wp:lineTo x="692" y="0"/>
                  </wp:wrapPolygon>
                </wp:wrapTight>
                <wp:docPr id="13" name="Pole tekstowe 13" descr="W sierpniu 2022 r. odnotowano wzrost sprzedaży detalicznej wyrównanej sezonowo o 1,6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9798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7D08E80E" w:rsidR="00216634" w:rsidRPr="00E95B8E" w:rsidRDefault="00870F14" w:rsidP="00216634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</w:t>
                            </w:r>
                            <w:r w:rsidR="00681E94">
                              <w:t xml:space="preserve">sierpniu </w:t>
                            </w:r>
                            <w:r>
                              <w:t>202</w:t>
                            </w:r>
                            <w:r w:rsidR="0039542E">
                              <w:t>2</w:t>
                            </w:r>
                            <w:r>
                              <w:t xml:space="preserve"> r. odnotowano </w:t>
                            </w:r>
                            <w:r w:rsidR="00681E94">
                              <w:t>wzrost</w:t>
                            </w:r>
                            <w:r w:rsidR="0039542E">
                              <w:t xml:space="preserve"> </w:t>
                            </w:r>
                            <w:r>
                              <w:t>sprzedaży detalicznej wyrównanej sezonowo o</w:t>
                            </w:r>
                            <w:r w:rsidR="00242C2A">
                              <w:t xml:space="preserve"> </w:t>
                            </w:r>
                            <w:r w:rsidR="00681E94">
                              <w:t>1</w:t>
                            </w:r>
                            <w:r>
                              <w:t>,</w:t>
                            </w:r>
                            <w:r w:rsidR="00681E94">
                              <w:t>6</w:t>
                            </w:r>
                            <w:r>
                              <w:t>% w porównaniu z</w:t>
                            </w:r>
                            <w:r w:rsidR="005C1D67">
                              <w:t> </w:t>
                            </w:r>
                            <w:r>
                              <w:t>poprzednim miesiącem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DF10" id="Pole tekstowe 13" o:spid="_x0000_s1028" type="#_x0000_t202" alt="W sierpniu 2022 r. odnotowano wzrost sprzedaży detalicznej wyrównanej sezonowo o 1,6% w porównaniu z poprzednim miesiącem" style="position:absolute;margin-left:413.85pt;margin-top:326.55pt;width:140.5pt;height:77.15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" filled="f" stroked="f">
                <v:textbox>
                  <w:txbxContent>
                    <w:p w14:paraId="6F82A774" w14:textId="7D08E80E" w:rsidR="00216634" w:rsidRPr="00E95B8E" w:rsidRDefault="00870F14" w:rsidP="00216634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</w:t>
                      </w:r>
                      <w:r w:rsidR="00681E94">
                        <w:t xml:space="preserve">sierpniu </w:t>
                      </w:r>
                      <w:r>
                        <w:t>202</w:t>
                      </w:r>
                      <w:r w:rsidR="0039542E">
                        <w:t>2</w:t>
                      </w:r>
                      <w:r>
                        <w:t xml:space="preserve"> r. odnotowano </w:t>
                      </w:r>
                      <w:r w:rsidR="00681E94">
                        <w:t>wzrost</w:t>
                      </w:r>
                      <w:r w:rsidR="0039542E">
                        <w:t xml:space="preserve"> </w:t>
                      </w:r>
                      <w:r>
                        <w:t>sprzedaży detalicznej wyrównanej sezonowo o</w:t>
                      </w:r>
                      <w:r w:rsidR="00242C2A">
                        <w:t xml:space="preserve"> </w:t>
                      </w:r>
                      <w:r w:rsidR="00681E94">
                        <w:t>1</w:t>
                      </w:r>
                      <w:r>
                        <w:t>,</w:t>
                      </w:r>
                      <w:r w:rsidR="00681E94">
                        <w:t>6</w:t>
                      </w:r>
                      <w:r>
                        <w:t>% w porównaniu z</w:t>
                      </w:r>
                      <w:r w:rsidR="005C1D67">
                        <w:t> </w:t>
                      </w:r>
                      <w:r>
                        <w:t>poprzednim miesiącem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C85C36">
        <w:rPr>
          <w:rFonts w:ascii="Fira Sans" w:hAnsi="Fira Sans"/>
          <w:b/>
          <w:szCs w:val="19"/>
        </w:rPr>
        <w:t>Sprzedaż detaliczna wyrównana sezonowo</w:t>
      </w:r>
    </w:p>
    <w:p w14:paraId="4246FEBB" w14:textId="7F5580A7" w:rsidR="00C85C36" w:rsidRPr="00681E94" w:rsidRDefault="00C85C36" w:rsidP="00C85C36">
      <w:pPr>
        <w:spacing w:before="240"/>
        <w:rPr>
          <w:b/>
          <w:spacing w:val="-2"/>
          <w:sz w:val="18"/>
          <w:shd w:val="clear" w:color="auto" w:fill="FFFFFF"/>
        </w:rPr>
      </w:pPr>
      <w:r w:rsidRPr="00681E94">
        <w:rPr>
          <w:rFonts w:cs="Arial"/>
          <w:spacing w:val="-2"/>
          <w:szCs w:val="19"/>
        </w:rPr>
        <w:t xml:space="preserve">Po wyeliminowaniu wpływu czynników o charakterze sezonowym sprzedaż detaliczna w cenach stałych w </w:t>
      </w:r>
      <w:r w:rsidR="000826BE" w:rsidRPr="00681E94">
        <w:rPr>
          <w:rFonts w:cs="Arial"/>
          <w:spacing w:val="-2"/>
          <w:szCs w:val="19"/>
        </w:rPr>
        <w:t>sierpniu</w:t>
      </w:r>
      <w:r w:rsidR="00B87D44" w:rsidRPr="00681E94">
        <w:rPr>
          <w:rFonts w:cs="Arial"/>
          <w:spacing w:val="-2"/>
          <w:szCs w:val="19"/>
        </w:rPr>
        <w:t xml:space="preserve"> </w:t>
      </w:r>
      <w:r w:rsidRPr="00681E94">
        <w:rPr>
          <w:rFonts w:cs="Arial"/>
          <w:spacing w:val="-2"/>
          <w:szCs w:val="19"/>
        </w:rPr>
        <w:t>202</w:t>
      </w:r>
      <w:r w:rsidR="0039542E" w:rsidRPr="00681E94">
        <w:rPr>
          <w:rFonts w:cs="Arial"/>
          <w:spacing w:val="-2"/>
          <w:szCs w:val="19"/>
        </w:rPr>
        <w:t>2</w:t>
      </w:r>
      <w:r w:rsidRPr="00681E94">
        <w:rPr>
          <w:rFonts w:cs="Arial"/>
          <w:spacing w:val="-2"/>
          <w:szCs w:val="19"/>
        </w:rPr>
        <w:t xml:space="preserve"> r. była o </w:t>
      </w:r>
      <w:r w:rsidR="00CF6E43" w:rsidRPr="00681E94">
        <w:rPr>
          <w:rFonts w:cs="Arial"/>
          <w:spacing w:val="-2"/>
          <w:szCs w:val="19"/>
        </w:rPr>
        <w:t>1</w:t>
      </w:r>
      <w:r w:rsidRPr="00681E94">
        <w:rPr>
          <w:rFonts w:cs="Arial"/>
          <w:spacing w:val="-2"/>
          <w:szCs w:val="19"/>
        </w:rPr>
        <w:t>,</w:t>
      </w:r>
      <w:r w:rsidR="00CF6E43" w:rsidRPr="00681E94">
        <w:rPr>
          <w:rFonts w:cs="Arial"/>
          <w:spacing w:val="-2"/>
          <w:szCs w:val="19"/>
        </w:rPr>
        <w:t>6</w:t>
      </w:r>
      <w:r w:rsidRPr="00681E94">
        <w:rPr>
          <w:rFonts w:cs="Arial"/>
          <w:spacing w:val="-2"/>
          <w:szCs w:val="19"/>
        </w:rPr>
        <w:t xml:space="preserve">% </w:t>
      </w:r>
      <w:r w:rsidR="000E42D1" w:rsidRPr="00681E94">
        <w:rPr>
          <w:rFonts w:cs="Arial"/>
          <w:spacing w:val="-2"/>
          <w:szCs w:val="19"/>
        </w:rPr>
        <w:t>wy</w:t>
      </w:r>
      <w:r w:rsidRPr="00681E94">
        <w:rPr>
          <w:rFonts w:cs="Arial"/>
          <w:spacing w:val="-2"/>
          <w:szCs w:val="19"/>
        </w:rPr>
        <w:t>ższa w porównaniu z</w:t>
      </w:r>
      <w:r w:rsidR="00BC10B5" w:rsidRPr="00681E94">
        <w:rPr>
          <w:rFonts w:cs="Arial"/>
          <w:spacing w:val="-2"/>
          <w:szCs w:val="19"/>
        </w:rPr>
        <w:t xml:space="preserve"> </w:t>
      </w:r>
      <w:r w:rsidR="000826BE" w:rsidRPr="00681E94">
        <w:rPr>
          <w:rFonts w:cs="Arial"/>
          <w:spacing w:val="-2"/>
          <w:szCs w:val="19"/>
        </w:rPr>
        <w:t>lipcem</w:t>
      </w:r>
      <w:r w:rsidRPr="00681E94">
        <w:rPr>
          <w:rFonts w:cs="Arial"/>
          <w:spacing w:val="-2"/>
          <w:szCs w:val="19"/>
        </w:rPr>
        <w:t xml:space="preserve"> </w:t>
      </w:r>
      <w:r w:rsidR="00E7285D" w:rsidRPr="00681E94">
        <w:rPr>
          <w:rFonts w:cs="Arial"/>
          <w:spacing w:val="-2"/>
          <w:szCs w:val="19"/>
        </w:rPr>
        <w:t>b</w:t>
      </w:r>
      <w:r w:rsidRPr="00681E94">
        <w:rPr>
          <w:rFonts w:cs="Arial"/>
          <w:spacing w:val="-2"/>
          <w:szCs w:val="19"/>
        </w:rPr>
        <w:t>r.</w:t>
      </w:r>
      <w:r w:rsidRPr="00681E94">
        <w:rPr>
          <w:rFonts w:asciiTheme="majorHAnsi" w:hAnsiTheme="majorHAnsi"/>
          <w:noProof/>
          <w:spacing w:val="-2"/>
          <w:sz w:val="18"/>
          <w:lang w:eastAsia="pl-PL"/>
        </w:rPr>
        <w:t xml:space="preserve"> </w:t>
      </w:r>
    </w:p>
    <w:p w14:paraId="4A83F9B8" w14:textId="4750BC4F" w:rsidR="000D7269" w:rsidRPr="00270CA1" w:rsidRDefault="00CD1574" w:rsidP="00E966BF">
      <w:pPr>
        <w:pStyle w:val="Tytuwykresu0"/>
        <w:rPr>
          <w:rFonts w:ascii="Fira Sans" w:hAnsi="Fira Sans"/>
          <w:sz w:val="18"/>
          <w:szCs w:val="18"/>
        </w:rPr>
      </w:pPr>
      <w:r>
        <w:drawing>
          <wp:anchor distT="0" distB="0" distL="114300" distR="114300" simplePos="0" relativeHeight="251762688" behindDoc="1" locked="0" layoutInCell="1" allowOverlap="1" wp14:anchorId="028DD11F" wp14:editId="6B68684C">
            <wp:simplePos x="0" y="0"/>
            <wp:positionH relativeFrom="column">
              <wp:posOffset>-133350</wp:posOffset>
            </wp:positionH>
            <wp:positionV relativeFrom="paragraph">
              <wp:posOffset>621030</wp:posOffset>
            </wp:positionV>
            <wp:extent cx="5122545" cy="2315210"/>
            <wp:effectExtent l="0" t="0" r="1905" b="8890"/>
            <wp:wrapTight wrapText="bothSides">
              <wp:wrapPolygon edited="0">
                <wp:start x="0" y="0"/>
                <wp:lineTo x="0" y="21505"/>
                <wp:lineTo x="21528" y="21505"/>
                <wp:lineTo x="21528" y="0"/>
                <wp:lineTo x="0" y="0"/>
              </wp:wrapPolygon>
            </wp:wrapTight>
            <wp:docPr id="1" name="Wykres 1" descr="Wykres 3. Sprzedaż detaliczna - dane wyrównane sezonowo i niewyrównane (ceny stałe) - przeciętna miesięczna 2015=100&#10;Wskaźniki w poszczególnych miesiącach w latach: 2017, 2018, 2019, 2020, 2021, 2022">
              <a:extLst xmlns:a="http://schemas.openxmlformats.org/drawingml/2006/main">
                <a:ext uri="{FF2B5EF4-FFF2-40B4-BE49-F238E27FC236}">
                  <a16:creationId xmlns:a16="http://schemas.microsoft.com/office/drawing/2014/main" id="{01DFB9B5-C636-42F1-91EF-A0E94D987F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="00B16871"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6A6E42" w:rsidRPr="00270CA1">
        <w:rPr>
          <w:rFonts w:ascii="Fira Sans" w:hAnsi="Fira Sans"/>
          <w:sz w:val="18"/>
          <w:szCs w:val="18"/>
        </w:rPr>
        <w:t>wo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2015=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4809D44B" w14:textId="69B5FA5B" w:rsidR="00694AF0" w:rsidRDefault="00694AF0" w:rsidP="00E76D26">
      <w:pPr>
        <w:rPr>
          <w:sz w:val="18"/>
        </w:rPr>
      </w:pPr>
    </w:p>
    <w:p w14:paraId="25AFCBFF" w14:textId="40F76517" w:rsidR="000D7269" w:rsidRPr="00CD7843" w:rsidRDefault="000D7269" w:rsidP="00E76D26">
      <w:pPr>
        <w:rPr>
          <w:sz w:val="18"/>
          <w14:textOutline w14:w="9525" w14:cap="rnd" w14:cmpd="sng" w14:algn="ctr">
            <w14:noFill/>
            <w14:prstDash w14:val="solid"/>
            <w14:bevel/>
          </w14:textOutline>
        </w:rPr>
      </w:pPr>
    </w:p>
    <w:p w14:paraId="2B0B112D" w14:textId="2A186429" w:rsidR="00163EFF" w:rsidRPr="00163EFF" w:rsidRDefault="00163EFF" w:rsidP="00163EFF">
      <w:r w:rsidRPr="00163EFF">
        <w:t>W publikacji „Biuletyn Statystyczny” w tabl. 1 równocześnie z danymi o sprzedaży detalicznej prezentowane są także dynamiki dla obrotów w handlu detalicznym, które są przekazywane zgodnie z wymogami na potrzeby statystyki europejskiej. Obroty w handlu detalicznym obejmują swoim zakresem pełną zbiorowość podmiotów zaklasyfikowanych wg PKD do działu 47 – „Handel detaliczny z wyłączeniem handlu detalicznego pojazdami samochodowymi”.</w:t>
      </w:r>
    </w:p>
    <w:p w14:paraId="629EB526" w14:textId="16E15375" w:rsidR="00163EFF" w:rsidRPr="00163EFF" w:rsidRDefault="00163EFF" w:rsidP="00163EFF">
      <w:pPr>
        <w:rPr>
          <w:rFonts w:ascii="Calibri" w:hAnsi="Calibri"/>
          <w:sz w:val="22"/>
        </w:rPr>
      </w:pPr>
      <w:r w:rsidRPr="00163EFF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E8FFA16" w14:textId="77777777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047A0FE3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59C02E89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C91687" w:rsidRDefault="00DE2400" w:rsidP="00747B8C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r w:rsidR="006C109C">
              <w:fldChar w:fldCharType="begin"/>
            </w:r>
            <w:r w:rsidR="006C109C" w:rsidRPr="006C109C">
              <w:rPr>
                <w:lang w:val="en-GB"/>
              </w:rPr>
              <w:instrText xml:space="preserve"> HYPERLINK "mailto:obslugaprasowa@stat.gov.pl" </w:instrText>
            </w:r>
            <w:r w:rsidR="006C109C">
              <w:fldChar w:fldCharType="separate"/>
            </w:r>
            <w:r w:rsidRPr="00394E26"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  <w:t>obslugaprasowa@stat.gov.pl</w:t>
            </w:r>
            <w:r w:rsidR="006C109C"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5BC75DB" w14:textId="70128118" w:rsidR="00531873" w:rsidRPr="00B81424" w:rsidRDefault="006C109C" w:rsidP="00531873">
            <w:pPr>
              <w:rPr>
                <w:rFonts w:cs="Times New Roman"/>
                <w:color w:val="001D77"/>
              </w:rPr>
            </w:pPr>
            <w:hyperlink r:id="rId23" w:tooltip="Link do publikacji Rynek wewnętrzny w 2020 r." w:history="1">
              <w:r w:rsidR="00B81424">
                <w:rPr>
                  <w:rStyle w:val="Hipercze"/>
                  <w:color w:val="001D77"/>
                </w:rPr>
                <w:t>Rynek wewnętrzny w 2020 roku</w:t>
              </w:r>
            </w:hyperlink>
          </w:p>
          <w:p w14:paraId="55DA24D0" w14:textId="7A585CEB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211535AA" w:rsidR="004E514C" w:rsidRPr="00B92FE3" w:rsidRDefault="006C109C" w:rsidP="00531873">
            <w:pPr>
              <w:rPr>
                <w:rFonts w:cs="Times New Roman"/>
                <w:color w:val="003366"/>
              </w:rPr>
            </w:pPr>
            <w:hyperlink r:id="rId24" w:tooltip="Link do Dziedzinowej Bazy Wiedzy - Handel i Usługi" w:history="1">
              <w:r w:rsidR="004E514C" w:rsidRPr="00B92FE3">
                <w:rPr>
                  <w:rStyle w:val="Hipercze"/>
                  <w:color w:val="003366"/>
                </w:rPr>
                <w:t>Dziedzinowa Baza Wiedzy - Handel i Usługi</w:t>
              </w:r>
            </w:hyperlink>
          </w:p>
          <w:p w14:paraId="326D6B5C" w14:textId="554674CA" w:rsidR="00531873" w:rsidRPr="00B92FE3" w:rsidRDefault="006C109C" w:rsidP="00531873">
            <w:pPr>
              <w:rPr>
                <w:rFonts w:cs="Times New Roman"/>
                <w:color w:val="003366"/>
              </w:rPr>
            </w:pPr>
            <w:hyperlink r:id="rId25" w:tooltip="Link do Banku Danych Makroekonomicznych" w:history="1">
              <w:r w:rsidR="009C34CC" w:rsidRPr="00B92FE3">
                <w:rPr>
                  <w:rStyle w:val="Hipercze"/>
                  <w:color w:val="003366"/>
                </w:rPr>
                <w:t>Bank Danych Makroekonomicznych</w:t>
              </w:r>
            </w:hyperlink>
            <w:r w:rsidR="004E514C" w:rsidRPr="00B92FE3">
              <w:rPr>
                <w:rFonts w:cs="Times New Roman"/>
                <w:color w:val="003366"/>
              </w:rPr>
              <w:t xml:space="preserve"> </w:t>
            </w:r>
          </w:p>
          <w:p w14:paraId="0AFB40AE" w14:textId="330A015F" w:rsidR="00F636A3" w:rsidRPr="00B92FE3" w:rsidRDefault="006C109C" w:rsidP="00531873">
            <w:pPr>
              <w:rPr>
                <w:color w:val="003366"/>
              </w:rPr>
            </w:pPr>
            <w:hyperlink r:id="rId26" w:tooltip="Link do Banku Danych Lokalnych" w:history="1">
              <w:r w:rsidR="001D4D54" w:rsidRPr="00B92FE3">
                <w:rPr>
                  <w:rStyle w:val="Hipercze"/>
                  <w:rFonts w:cstheme="minorBidi"/>
                  <w:color w:val="003366"/>
                </w:rPr>
                <w:t>Bank Danych Lokalnych</w:t>
              </w:r>
            </w:hyperlink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6F01D145" w:rsidR="00531873" w:rsidRPr="00B81424" w:rsidRDefault="006C109C" w:rsidP="00531873">
            <w:pPr>
              <w:rPr>
                <w:rFonts w:cs="Times New Roman"/>
                <w:color w:val="001D77"/>
              </w:rPr>
            </w:pPr>
            <w:hyperlink r:id="rId27" w:tooltip="Link do Słownika pojęć stosowanych w statystyce publicznej" w:history="1">
              <w:r w:rsidR="009C34CC" w:rsidRPr="00B81424">
                <w:rPr>
                  <w:rStyle w:val="Hipercze"/>
                  <w:color w:val="001D77"/>
                </w:rPr>
                <w:t>Sprzedaż detaliczna towarów</w:t>
              </w:r>
            </w:hyperlink>
            <w:r w:rsidR="00531873" w:rsidRPr="00B81424">
              <w:rPr>
                <w:rFonts w:cs="Times New Roman"/>
                <w:color w:val="001D77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1D4D54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p w14:paraId="21E45930" w14:textId="77777777" w:rsidR="000470AA" w:rsidRDefault="000470AA" w:rsidP="000470AA">
      <w:pPr>
        <w:rPr>
          <w:sz w:val="18"/>
        </w:rPr>
      </w:pPr>
    </w:p>
    <w:sectPr w:rsidR="000470AA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C4EC25" w14:textId="77777777" w:rsidR="00E81F39" w:rsidRDefault="00E81F39" w:rsidP="000662E2">
      <w:pPr>
        <w:spacing w:after="0" w:line="240" w:lineRule="auto"/>
      </w:pPr>
      <w:r>
        <w:separator/>
      </w:r>
    </w:p>
  </w:endnote>
  <w:endnote w:type="continuationSeparator" w:id="0">
    <w:p w14:paraId="2FEE1535" w14:textId="77777777" w:rsidR="00E81F39" w:rsidRDefault="00E81F3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7FA78FA6-8819-4AF2-9DEE-EA4FE2D9FAF2}"/>
    <w:embedBold r:id="rId2" w:fontKey="{ADC7B811-6DC5-4ED8-AC61-32FFB9198DB2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6D1E30BB-FEF6-4F93-8153-A1721EC34DE3}"/>
    <w:embedBold r:id="rId4" w:fontKey="{DC49336D-5710-4DFB-B50A-4A28A6BF66F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06DB3E8-AA60-4A67-AD4D-A19FE196E6F5}"/>
    <w:embedBold r:id="rId6" w:fontKey="{9BC3D2A0-B81C-4BD9-BF7C-A93C23DE5AB1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66A5B96E-5D67-4C57-9D20-1307A482A637}"/>
    <w:embedItalic r:id="rId8" w:fontKey="{67A48154-C6D0-404C-B699-B191D7EDED8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8D5FC397-CC12-4D57-B213-356E962FE5C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0F54C080-1DC3-4971-8C25-6D7A586AD4DE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46FBB880-C036-4504-991F-E2B7B3C7A5DE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A11619" w14:textId="77777777" w:rsidR="00E81F39" w:rsidRDefault="00E81F39" w:rsidP="000662E2">
      <w:pPr>
        <w:spacing w:after="0" w:line="240" w:lineRule="auto"/>
      </w:pPr>
      <w:r>
        <w:separator/>
      </w:r>
    </w:p>
  </w:footnote>
  <w:footnote w:type="continuationSeparator" w:id="0">
    <w:p w14:paraId="259CC323" w14:textId="77777777" w:rsidR="00E81F39" w:rsidRDefault="00E81F39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1E883A9B" w14:textId="02B66D65" w:rsidR="0065614F" w:rsidRPr="0065614F" w:rsidRDefault="0065614F" w:rsidP="00BF0091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(wzrost/spadek) wolumenu 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  <w:p w14:paraId="54F775F1" w14:textId="63E5459E" w:rsidR="005C3686" w:rsidRPr="0065614F" w:rsidRDefault="005C3686" w:rsidP="00BF0091">
      <w:pPr>
        <w:pStyle w:val="Tekstprzypisudolnego"/>
        <w:spacing w:before="0"/>
        <w:rPr>
          <w:sz w:val="19"/>
          <w:szCs w:val="19"/>
        </w:rPr>
      </w:pPr>
    </w:p>
  </w:footnote>
  <w:footnote w:id="2">
    <w:p w14:paraId="3152DF57" w14:textId="77777777" w:rsidR="00FE7C96" w:rsidRPr="00C62890" w:rsidRDefault="00FE7C96" w:rsidP="00FE7C96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C62890">
        <w:rPr>
          <w:sz w:val="19"/>
          <w:szCs w:val="19"/>
        </w:rPr>
        <w:t>W danych narastających uwzględniono korekty dokonane przez jednostki sprawozdawcze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5668B51C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1 wrzesień 2022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35B3830B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251D9C">
                            <w:t>1</w:t>
                          </w:r>
                          <w:r w:rsidR="00DE6B58">
                            <w:t>.</w:t>
                          </w:r>
                          <w:r>
                            <w:t>0</w:t>
                          </w:r>
                          <w:r w:rsidR="00251D9C">
                            <w:t>9</w:t>
                          </w:r>
                          <w:r w:rsidR="00DE6B58">
                            <w:t>.</w:t>
                          </w:r>
                          <w:r>
                            <w:t>2022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1 wrzesień 2022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" filled="f" stroked="f">
              <v:textbox>
                <w:txbxContent>
                  <w:p w14:paraId="71967FEA" w14:textId="35B3830B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251D9C">
                      <w:t>1</w:t>
                    </w:r>
                    <w:r w:rsidR="00DE6B58">
                      <w:t>.</w:t>
                    </w:r>
                    <w:r>
                      <w:t>0</w:t>
                    </w:r>
                    <w:r w:rsidR="00251D9C">
                      <w:t>9</w:t>
                    </w:r>
                    <w:r w:rsidR="00DE6B58">
                      <w:t>.</w:t>
                    </w:r>
                    <w:r>
                      <w:t>2022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4.65pt;height:126.25pt;visibility:visible;mso-wrap-style:square" o:bullet="t">
        <v:imagedata r:id="rId1" o:title=""/>
      </v:shape>
    </w:pict>
  </w:numPicBullet>
  <w:numPicBullet w:numPicBulletId="1">
    <w:pict>
      <v:shape id="_x0000_i1027" type="#_x0000_t75" style="width:123.05pt;height:126.2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437"/>
    <w:rsid w:val="0000709F"/>
    <w:rsid w:val="0001021A"/>
    <w:rsid w:val="000108B8"/>
    <w:rsid w:val="0001232B"/>
    <w:rsid w:val="000152F5"/>
    <w:rsid w:val="000233D4"/>
    <w:rsid w:val="00032FE8"/>
    <w:rsid w:val="0003343B"/>
    <w:rsid w:val="00033E17"/>
    <w:rsid w:val="000353D8"/>
    <w:rsid w:val="00035748"/>
    <w:rsid w:val="000435BD"/>
    <w:rsid w:val="0004582E"/>
    <w:rsid w:val="000470AA"/>
    <w:rsid w:val="00051FAF"/>
    <w:rsid w:val="0005299D"/>
    <w:rsid w:val="00057CA1"/>
    <w:rsid w:val="000605B4"/>
    <w:rsid w:val="0006455D"/>
    <w:rsid w:val="000647A9"/>
    <w:rsid w:val="000662E2"/>
    <w:rsid w:val="00066883"/>
    <w:rsid w:val="00071492"/>
    <w:rsid w:val="00071B39"/>
    <w:rsid w:val="00074DD8"/>
    <w:rsid w:val="00075759"/>
    <w:rsid w:val="000806F7"/>
    <w:rsid w:val="00080FA5"/>
    <w:rsid w:val="000826BE"/>
    <w:rsid w:val="00082913"/>
    <w:rsid w:val="000851BF"/>
    <w:rsid w:val="00097840"/>
    <w:rsid w:val="000A0844"/>
    <w:rsid w:val="000A2ACA"/>
    <w:rsid w:val="000A3510"/>
    <w:rsid w:val="000A61AA"/>
    <w:rsid w:val="000A6BD1"/>
    <w:rsid w:val="000A72F3"/>
    <w:rsid w:val="000B0727"/>
    <w:rsid w:val="000B59D1"/>
    <w:rsid w:val="000B5C69"/>
    <w:rsid w:val="000B7387"/>
    <w:rsid w:val="000C0F84"/>
    <w:rsid w:val="000C135D"/>
    <w:rsid w:val="000C365F"/>
    <w:rsid w:val="000C6C9B"/>
    <w:rsid w:val="000D1D43"/>
    <w:rsid w:val="000D225C"/>
    <w:rsid w:val="000D2A5C"/>
    <w:rsid w:val="000D2C3B"/>
    <w:rsid w:val="000D30BE"/>
    <w:rsid w:val="000D39F0"/>
    <w:rsid w:val="000D542F"/>
    <w:rsid w:val="000D5D5F"/>
    <w:rsid w:val="000D7269"/>
    <w:rsid w:val="000E0918"/>
    <w:rsid w:val="000E3402"/>
    <w:rsid w:val="000E42D1"/>
    <w:rsid w:val="000E79A9"/>
    <w:rsid w:val="000F4F26"/>
    <w:rsid w:val="001011C3"/>
    <w:rsid w:val="00104A02"/>
    <w:rsid w:val="00106DA3"/>
    <w:rsid w:val="00110214"/>
    <w:rsid w:val="00110D87"/>
    <w:rsid w:val="0011235B"/>
    <w:rsid w:val="00112399"/>
    <w:rsid w:val="00113503"/>
    <w:rsid w:val="00114DB9"/>
    <w:rsid w:val="00114F51"/>
    <w:rsid w:val="00116087"/>
    <w:rsid w:val="0011664A"/>
    <w:rsid w:val="00117711"/>
    <w:rsid w:val="0012683C"/>
    <w:rsid w:val="00130296"/>
    <w:rsid w:val="00134145"/>
    <w:rsid w:val="00136736"/>
    <w:rsid w:val="00136740"/>
    <w:rsid w:val="00136D67"/>
    <w:rsid w:val="001423B6"/>
    <w:rsid w:val="001445A7"/>
    <w:rsid w:val="001448A7"/>
    <w:rsid w:val="00146621"/>
    <w:rsid w:val="00156DE4"/>
    <w:rsid w:val="001601CA"/>
    <w:rsid w:val="001617E3"/>
    <w:rsid w:val="00162325"/>
    <w:rsid w:val="00163EFF"/>
    <w:rsid w:val="0017093F"/>
    <w:rsid w:val="001776F9"/>
    <w:rsid w:val="0018111F"/>
    <w:rsid w:val="001847A3"/>
    <w:rsid w:val="00184F0B"/>
    <w:rsid w:val="00185BA9"/>
    <w:rsid w:val="00185EAD"/>
    <w:rsid w:val="00186F5B"/>
    <w:rsid w:val="001951DA"/>
    <w:rsid w:val="001A00C2"/>
    <w:rsid w:val="001A1CB5"/>
    <w:rsid w:val="001A3643"/>
    <w:rsid w:val="001A5922"/>
    <w:rsid w:val="001A6206"/>
    <w:rsid w:val="001B053D"/>
    <w:rsid w:val="001B06A1"/>
    <w:rsid w:val="001C3269"/>
    <w:rsid w:val="001C779E"/>
    <w:rsid w:val="001D1579"/>
    <w:rsid w:val="001D19B6"/>
    <w:rsid w:val="001D1DB4"/>
    <w:rsid w:val="001D23F1"/>
    <w:rsid w:val="001D25F9"/>
    <w:rsid w:val="001D4D54"/>
    <w:rsid w:val="001D61ED"/>
    <w:rsid w:val="001E0405"/>
    <w:rsid w:val="001E5B2D"/>
    <w:rsid w:val="001F647A"/>
    <w:rsid w:val="001F73DB"/>
    <w:rsid w:val="0020156C"/>
    <w:rsid w:val="0020221A"/>
    <w:rsid w:val="00206E12"/>
    <w:rsid w:val="002112E1"/>
    <w:rsid w:val="0021438C"/>
    <w:rsid w:val="00215931"/>
    <w:rsid w:val="00216634"/>
    <w:rsid w:val="0022051E"/>
    <w:rsid w:val="002225F9"/>
    <w:rsid w:val="0023556F"/>
    <w:rsid w:val="00236DF9"/>
    <w:rsid w:val="00236EF2"/>
    <w:rsid w:val="00237D64"/>
    <w:rsid w:val="00237F65"/>
    <w:rsid w:val="00242C2A"/>
    <w:rsid w:val="00242D31"/>
    <w:rsid w:val="002438E4"/>
    <w:rsid w:val="002517E0"/>
    <w:rsid w:val="00251D9C"/>
    <w:rsid w:val="00252458"/>
    <w:rsid w:val="0025481E"/>
    <w:rsid w:val="002574F9"/>
    <w:rsid w:val="0026164B"/>
    <w:rsid w:val="00262B61"/>
    <w:rsid w:val="00262CC6"/>
    <w:rsid w:val="00263E08"/>
    <w:rsid w:val="002672B9"/>
    <w:rsid w:val="00270CA1"/>
    <w:rsid w:val="00274D6D"/>
    <w:rsid w:val="0027651D"/>
    <w:rsid w:val="00276811"/>
    <w:rsid w:val="002807E9"/>
    <w:rsid w:val="00282167"/>
    <w:rsid w:val="00282699"/>
    <w:rsid w:val="00285F4F"/>
    <w:rsid w:val="00290188"/>
    <w:rsid w:val="002926DF"/>
    <w:rsid w:val="00296697"/>
    <w:rsid w:val="00296BC0"/>
    <w:rsid w:val="00297380"/>
    <w:rsid w:val="00297E30"/>
    <w:rsid w:val="002A2F6A"/>
    <w:rsid w:val="002A54F4"/>
    <w:rsid w:val="002A6580"/>
    <w:rsid w:val="002B0472"/>
    <w:rsid w:val="002B33F2"/>
    <w:rsid w:val="002B54AD"/>
    <w:rsid w:val="002B573B"/>
    <w:rsid w:val="002B6B12"/>
    <w:rsid w:val="002C21F0"/>
    <w:rsid w:val="002C4FDA"/>
    <w:rsid w:val="002D01DF"/>
    <w:rsid w:val="002D0AC9"/>
    <w:rsid w:val="002E2AEF"/>
    <w:rsid w:val="002E3EB3"/>
    <w:rsid w:val="002E6140"/>
    <w:rsid w:val="002E6985"/>
    <w:rsid w:val="002E71B6"/>
    <w:rsid w:val="002F07E4"/>
    <w:rsid w:val="002F2DC7"/>
    <w:rsid w:val="002F35F6"/>
    <w:rsid w:val="002F5FCE"/>
    <w:rsid w:val="002F6DA7"/>
    <w:rsid w:val="002F77C8"/>
    <w:rsid w:val="002F7ABA"/>
    <w:rsid w:val="0030126D"/>
    <w:rsid w:val="00303C6E"/>
    <w:rsid w:val="00304F22"/>
    <w:rsid w:val="00306938"/>
    <w:rsid w:val="00306C7C"/>
    <w:rsid w:val="00314F86"/>
    <w:rsid w:val="00317F4D"/>
    <w:rsid w:val="00322EDD"/>
    <w:rsid w:val="0032416D"/>
    <w:rsid w:val="003253BF"/>
    <w:rsid w:val="003309FA"/>
    <w:rsid w:val="00331AE8"/>
    <w:rsid w:val="00332320"/>
    <w:rsid w:val="003337DA"/>
    <w:rsid w:val="00340A4E"/>
    <w:rsid w:val="00341741"/>
    <w:rsid w:val="00343371"/>
    <w:rsid w:val="00343D6F"/>
    <w:rsid w:val="00347D72"/>
    <w:rsid w:val="00353F45"/>
    <w:rsid w:val="00357611"/>
    <w:rsid w:val="00360290"/>
    <w:rsid w:val="00360B0D"/>
    <w:rsid w:val="0036432A"/>
    <w:rsid w:val="00364AF9"/>
    <w:rsid w:val="0036629E"/>
    <w:rsid w:val="00367237"/>
    <w:rsid w:val="0037077F"/>
    <w:rsid w:val="00372411"/>
    <w:rsid w:val="00372A6D"/>
    <w:rsid w:val="00373882"/>
    <w:rsid w:val="003747A9"/>
    <w:rsid w:val="00376E4E"/>
    <w:rsid w:val="003843DB"/>
    <w:rsid w:val="00384A2D"/>
    <w:rsid w:val="00385BAB"/>
    <w:rsid w:val="003869CC"/>
    <w:rsid w:val="00387950"/>
    <w:rsid w:val="00391B00"/>
    <w:rsid w:val="00393507"/>
    <w:rsid w:val="00393761"/>
    <w:rsid w:val="00394E26"/>
    <w:rsid w:val="00395331"/>
    <w:rsid w:val="003953ED"/>
    <w:rsid w:val="0039542E"/>
    <w:rsid w:val="00395E1F"/>
    <w:rsid w:val="00396691"/>
    <w:rsid w:val="003971A8"/>
    <w:rsid w:val="00397D18"/>
    <w:rsid w:val="003A0364"/>
    <w:rsid w:val="003A1B36"/>
    <w:rsid w:val="003A5C75"/>
    <w:rsid w:val="003B1454"/>
    <w:rsid w:val="003B18B6"/>
    <w:rsid w:val="003C161B"/>
    <w:rsid w:val="003C1838"/>
    <w:rsid w:val="003C1DEB"/>
    <w:rsid w:val="003C2523"/>
    <w:rsid w:val="003C59E0"/>
    <w:rsid w:val="003C6C8D"/>
    <w:rsid w:val="003D2656"/>
    <w:rsid w:val="003D2D3A"/>
    <w:rsid w:val="003D4F95"/>
    <w:rsid w:val="003D5F42"/>
    <w:rsid w:val="003D60A9"/>
    <w:rsid w:val="003D6F52"/>
    <w:rsid w:val="003E0182"/>
    <w:rsid w:val="003E1747"/>
    <w:rsid w:val="003E1C08"/>
    <w:rsid w:val="003E1D10"/>
    <w:rsid w:val="003E4167"/>
    <w:rsid w:val="003E4367"/>
    <w:rsid w:val="003E7014"/>
    <w:rsid w:val="003F2F26"/>
    <w:rsid w:val="003F4C97"/>
    <w:rsid w:val="003F666D"/>
    <w:rsid w:val="003F73B2"/>
    <w:rsid w:val="003F7FE6"/>
    <w:rsid w:val="00400193"/>
    <w:rsid w:val="004017DA"/>
    <w:rsid w:val="00401DAA"/>
    <w:rsid w:val="00404256"/>
    <w:rsid w:val="00404A50"/>
    <w:rsid w:val="00416EAF"/>
    <w:rsid w:val="0041782C"/>
    <w:rsid w:val="004212E7"/>
    <w:rsid w:val="00422620"/>
    <w:rsid w:val="00423C88"/>
    <w:rsid w:val="0042446D"/>
    <w:rsid w:val="004255E5"/>
    <w:rsid w:val="00427BF8"/>
    <w:rsid w:val="00431C02"/>
    <w:rsid w:val="004341B2"/>
    <w:rsid w:val="004344FB"/>
    <w:rsid w:val="004358D9"/>
    <w:rsid w:val="0043653B"/>
    <w:rsid w:val="00437395"/>
    <w:rsid w:val="00442204"/>
    <w:rsid w:val="00445047"/>
    <w:rsid w:val="004457FC"/>
    <w:rsid w:val="00445A25"/>
    <w:rsid w:val="00446749"/>
    <w:rsid w:val="00446755"/>
    <w:rsid w:val="00450DED"/>
    <w:rsid w:val="0045198D"/>
    <w:rsid w:val="00453EB7"/>
    <w:rsid w:val="00461A0A"/>
    <w:rsid w:val="00463E39"/>
    <w:rsid w:val="00465548"/>
    <w:rsid w:val="004657FC"/>
    <w:rsid w:val="004704D8"/>
    <w:rsid w:val="0047053B"/>
    <w:rsid w:val="004709A2"/>
    <w:rsid w:val="004733F6"/>
    <w:rsid w:val="00474E69"/>
    <w:rsid w:val="00482EC3"/>
    <w:rsid w:val="00483E9F"/>
    <w:rsid w:val="00483F81"/>
    <w:rsid w:val="00485A2C"/>
    <w:rsid w:val="00490333"/>
    <w:rsid w:val="00490AD4"/>
    <w:rsid w:val="00490C68"/>
    <w:rsid w:val="004917C2"/>
    <w:rsid w:val="00492085"/>
    <w:rsid w:val="00493D67"/>
    <w:rsid w:val="0049621B"/>
    <w:rsid w:val="004A1D19"/>
    <w:rsid w:val="004A1D4F"/>
    <w:rsid w:val="004A30E8"/>
    <w:rsid w:val="004A408D"/>
    <w:rsid w:val="004A6B69"/>
    <w:rsid w:val="004A6E73"/>
    <w:rsid w:val="004B3AB8"/>
    <w:rsid w:val="004B3EEF"/>
    <w:rsid w:val="004B54FB"/>
    <w:rsid w:val="004C1895"/>
    <w:rsid w:val="004C24EB"/>
    <w:rsid w:val="004C2CCC"/>
    <w:rsid w:val="004C6D40"/>
    <w:rsid w:val="004C714F"/>
    <w:rsid w:val="004C7D89"/>
    <w:rsid w:val="004D3F35"/>
    <w:rsid w:val="004D4C5E"/>
    <w:rsid w:val="004D788D"/>
    <w:rsid w:val="004E04B5"/>
    <w:rsid w:val="004E514C"/>
    <w:rsid w:val="004E6AA8"/>
    <w:rsid w:val="004F0C3C"/>
    <w:rsid w:val="004F2280"/>
    <w:rsid w:val="004F23BB"/>
    <w:rsid w:val="004F566D"/>
    <w:rsid w:val="004F5E5E"/>
    <w:rsid w:val="004F63FC"/>
    <w:rsid w:val="00500109"/>
    <w:rsid w:val="00502989"/>
    <w:rsid w:val="00505A92"/>
    <w:rsid w:val="00506B55"/>
    <w:rsid w:val="00510E2C"/>
    <w:rsid w:val="005111F4"/>
    <w:rsid w:val="005118DD"/>
    <w:rsid w:val="005203F1"/>
    <w:rsid w:val="00521BC3"/>
    <w:rsid w:val="00522630"/>
    <w:rsid w:val="00526820"/>
    <w:rsid w:val="00531873"/>
    <w:rsid w:val="005325EB"/>
    <w:rsid w:val="00533632"/>
    <w:rsid w:val="00534013"/>
    <w:rsid w:val="00534C5B"/>
    <w:rsid w:val="00535BA4"/>
    <w:rsid w:val="00540C5C"/>
    <w:rsid w:val="00541E6E"/>
    <w:rsid w:val="0054251F"/>
    <w:rsid w:val="00544034"/>
    <w:rsid w:val="00545B0D"/>
    <w:rsid w:val="00550C16"/>
    <w:rsid w:val="005520D8"/>
    <w:rsid w:val="0055286B"/>
    <w:rsid w:val="00555CFB"/>
    <w:rsid w:val="00556ADB"/>
    <w:rsid w:val="00556CF1"/>
    <w:rsid w:val="00560626"/>
    <w:rsid w:val="00564AAE"/>
    <w:rsid w:val="005665DE"/>
    <w:rsid w:val="005750D4"/>
    <w:rsid w:val="00575EC8"/>
    <w:rsid w:val="005762A7"/>
    <w:rsid w:val="005768C9"/>
    <w:rsid w:val="00576950"/>
    <w:rsid w:val="00582631"/>
    <w:rsid w:val="00585AA1"/>
    <w:rsid w:val="00587CEE"/>
    <w:rsid w:val="005916D7"/>
    <w:rsid w:val="0059427F"/>
    <w:rsid w:val="005A0AEC"/>
    <w:rsid w:val="005A1BD1"/>
    <w:rsid w:val="005A5A84"/>
    <w:rsid w:val="005A698C"/>
    <w:rsid w:val="005A6EA7"/>
    <w:rsid w:val="005B68E9"/>
    <w:rsid w:val="005B6CFE"/>
    <w:rsid w:val="005C0CAC"/>
    <w:rsid w:val="005C1D67"/>
    <w:rsid w:val="005C3686"/>
    <w:rsid w:val="005C3F59"/>
    <w:rsid w:val="005D003C"/>
    <w:rsid w:val="005D062E"/>
    <w:rsid w:val="005D2F6B"/>
    <w:rsid w:val="005E0799"/>
    <w:rsid w:val="005E0832"/>
    <w:rsid w:val="005E10F9"/>
    <w:rsid w:val="005E1200"/>
    <w:rsid w:val="005E3DC2"/>
    <w:rsid w:val="005E78C6"/>
    <w:rsid w:val="005F081C"/>
    <w:rsid w:val="005F084E"/>
    <w:rsid w:val="005F188C"/>
    <w:rsid w:val="005F45EE"/>
    <w:rsid w:val="005F5A80"/>
    <w:rsid w:val="005F65E8"/>
    <w:rsid w:val="006001AD"/>
    <w:rsid w:val="006015C4"/>
    <w:rsid w:val="006018D4"/>
    <w:rsid w:val="006044FF"/>
    <w:rsid w:val="00606B8D"/>
    <w:rsid w:val="00607CC5"/>
    <w:rsid w:val="0061179B"/>
    <w:rsid w:val="006125F9"/>
    <w:rsid w:val="00624690"/>
    <w:rsid w:val="00632189"/>
    <w:rsid w:val="00633014"/>
    <w:rsid w:val="0063365A"/>
    <w:rsid w:val="0063437B"/>
    <w:rsid w:val="006362C0"/>
    <w:rsid w:val="00636970"/>
    <w:rsid w:val="0064017E"/>
    <w:rsid w:val="0064480C"/>
    <w:rsid w:val="00646B89"/>
    <w:rsid w:val="00652A94"/>
    <w:rsid w:val="00654BB6"/>
    <w:rsid w:val="0065614F"/>
    <w:rsid w:val="0065733F"/>
    <w:rsid w:val="00660A5A"/>
    <w:rsid w:val="006624CD"/>
    <w:rsid w:val="006673CA"/>
    <w:rsid w:val="00673C26"/>
    <w:rsid w:val="00673C67"/>
    <w:rsid w:val="00674DE5"/>
    <w:rsid w:val="006759DD"/>
    <w:rsid w:val="00677ACA"/>
    <w:rsid w:val="006812AF"/>
    <w:rsid w:val="00681E94"/>
    <w:rsid w:val="00682E76"/>
    <w:rsid w:val="0068327D"/>
    <w:rsid w:val="006833A0"/>
    <w:rsid w:val="00691534"/>
    <w:rsid w:val="00693880"/>
    <w:rsid w:val="006944B1"/>
    <w:rsid w:val="00694AF0"/>
    <w:rsid w:val="00696FC8"/>
    <w:rsid w:val="00697A05"/>
    <w:rsid w:val="006A1B51"/>
    <w:rsid w:val="006A1FA2"/>
    <w:rsid w:val="006A42E8"/>
    <w:rsid w:val="006A4686"/>
    <w:rsid w:val="006A6E42"/>
    <w:rsid w:val="006B0E9E"/>
    <w:rsid w:val="006B486D"/>
    <w:rsid w:val="006B5AE4"/>
    <w:rsid w:val="006B6156"/>
    <w:rsid w:val="006C07D3"/>
    <w:rsid w:val="006C109C"/>
    <w:rsid w:val="006C31F0"/>
    <w:rsid w:val="006C5944"/>
    <w:rsid w:val="006C7474"/>
    <w:rsid w:val="006D0B5D"/>
    <w:rsid w:val="006D1507"/>
    <w:rsid w:val="006D2247"/>
    <w:rsid w:val="006D4054"/>
    <w:rsid w:val="006D4839"/>
    <w:rsid w:val="006E02EC"/>
    <w:rsid w:val="006E3C4F"/>
    <w:rsid w:val="006E4249"/>
    <w:rsid w:val="006E6F41"/>
    <w:rsid w:val="006E73E6"/>
    <w:rsid w:val="006F64F7"/>
    <w:rsid w:val="006F6A21"/>
    <w:rsid w:val="00700BFF"/>
    <w:rsid w:val="00703314"/>
    <w:rsid w:val="00704CEA"/>
    <w:rsid w:val="00707C11"/>
    <w:rsid w:val="00707C79"/>
    <w:rsid w:val="00711F00"/>
    <w:rsid w:val="007128EF"/>
    <w:rsid w:val="0071565F"/>
    <w:rsid w:val="0071695E"/>
    <w:rsid w:val="00717B1C"/>
    <w:rsid w:val="007211B1"/>
    <w:rsid w:val="00721FB4"/>
    <w:rsid w:val="007277DA"/>
    <w:rsid w:val="00730321"/>
    <w:rsid w:val="00731D27"/>
    <w:rsid w:val="00737010"/>
    <w:rsid w:val="0074143B"/>
    <w:rsid w:val="00743223"/>
    <w:rsid w:val="007443EB"/>
    <w:rsid w:val="00746187"/>
    <w:rsid w:val="00750570"/>
    <w:rsid w:val="00751E48"/>
    <w:rsid w:val="0076254F"/>
    <w:rsid w:val="0076396F"/>
    <w:rsid w:val="007651A2"/>
    <w:rsid w:val="00771BF9"/>
    <w:rsid w:val="00774D6A"/>
    <w:rsid w:val="00777765"/>
    <w:rsid w:val="007801F5"/>
    <w:rsid w:val="0078230A"/>
    <w:rsid w:val="007835BC"/>
    <w:rsid w:val="00783CA4"/>
    <w:rsid w:val="007842FB"/>
    <w:rsid w:val="00786124"/>
    <w:rsid w:val="00792BAA"/>
    <w:rsid w:val="0079514B"/>
    <w:rsid w:val="00795252"/>
    <w:rsid w:val="00796E41"/>
    <w:rsid w:val="007A2DC1"/>
    <w:rsid w:val="007A493F"/>
    <w:rsid w:val="007A50BC"/>
    <w:rsid w:val="007B142D"/>
    <w:rsid w:val="007B1537"/>
    <w:rsid w:val="007B194D"/>
    <w:rsid w:val="007B698B"/>
    <w:rsid w:val="007B6FD5"/>
    <w:rsid w:val="007C2344"/>
    <w:rsid w:val="007C4F63"/>
    <w:rsid w:val="007C5041"/>
    <w:rsid w:val="007C7D79"/>
    <w:rsid w:val="007D0869"/>
    <w:rsid w:val="007D11EA"/>
    <w:rsid w:val="007D14C4"/>
    <w:rsid w:val="007D3319"/>
    <w:rsid w:val="007D335D"/>
    <w:rsid w:val="007D3B10"/>
    <w:rsid w:val="007D605C"/>
    <w:rsid w:val="007D6ECE"/>
    <w:rsid w:val="007D74A2"/>
    <w:rsid w:val="007E0814"/>
    <w:rsid w:val="007E3314"/>
    <w:rsid w:val="007E3514"/>
    <w:rsid w:val="007E4B03"/>
    <w:rsid w:val="007F1309"/>
    <w:rsid w:val="007F2FC5"/>
    <w:rsid w:val="007F324B"/>
    <w:rsid w:val="008005D7"/>
    <w:rsid w:val="0080553C"/>
    <w:rsid w:val="00805B46"/>
    <w:rsid w:val="00805DB4"/>
    <w:rsid w:val="0081233D"/>
    <w:rsid w:val="00815F34"/>
    <w:rsid w:val="00817A47"/>
    <w:rsid w:val="00823593"/>
    <w:rsid w:val="00823F51"/>
    <w:rsid w:val="00825DC2"/>
    <w:rsid w:val="00834AD3"/>
    <w:rsid w:val="00836970"/>
    <w:rsid w:val="00837F76"/>
    <w:rsid w:val="00841F80"/>
    <w:rsid w:val="0084205F"/>
    <w:rsid w:val="00843795"/>
    <w:rsid w:val="00845C32"/>
    <w:rsid w:val="008466B8"/>
    <w:rsid w:val="00847F0F"/>
    <w:rsid w:val="00852448"/>
    <w:rsid w:val="00853D65"/>
    <w:rsid w:val="00860AE3"/>
    <w:rsid w:val="00866933"/>
    <w:rsid w:val="0086734E"/>
    <w:rsid w:val="00870F14"/>
    <w:rsid w:val="008712C7"/>
    <w:rsid w:val="00877F6C"/>
    <w:rsid w:val="00880F0F"/>
    <w:rsid w:val="0088258A"/>
    <w:rsid w:val="00886332"/>
    <w:rsid w:val="008909E5"/>
    <w:rsid w:val="008925F0"/>
    <w:rsid w:val="0089448A"/>
    <w:rsid w:val="008953D3"/>
    <w:rsid w:val="00897877"/>
    <w:rsid w:val="008A0534"/>
    <w:rsid w:val="008A26D9"/>
    <w:rsid w:val="008A27FA"/>
    <w:rsid w:val="008A7B5B"/>
    <w:rsid w:val="008B12D2"/>
    <w:rsid w:val="008B22F0"/>
    <w:rsid w:val="008C0C29"/>
    <w:rsid w:val="008C1E88"/>
    <w:rsid w:val="008C29E3"/>
    <w:rsid w:val="008C563B"/>
    <w:rsid w:val="008D02DA"/>
    <w:rsid w:val="008D597B"/>
    <w:rsid w:val="008D6915"/>
    <w:rsid w:val="008D76BC"/>
    <w:rsid w:val="008E1EB7"/>
    <w:rsid w:val="008E250D"/>
    <w:rsid w:val="008E3936"/>
    <w:rsid w:val="008E5D4B"/>
    <w:rsid w:val="008E7DBA"/>
    <w:rsid w:val="008F0829"/>
    <w:rsid w:val="008F1757"/>
    <w:rsid w:val="008F3638"/>
    <w:rsid w:val="008F4441"/>
    <w:rsid w:val="008F6B20"/>
    <w:rsid w:val="008F6F31"/>
    <w:rsid w:val="008F74DF"/>
    <w:rsid w:val="00902274"/>
    <w:rsid w:val="009127BA"/>
    <w:rsid w:val="00917013"/>
    <w:rsid w:val="0091756A"/>
    <w:rsid w:val="00920AAE"/>
    <w:rsid w:val="0092123F"/>
    <w:rsid w:val="00921ACE"/>
    <w:rsid w:val="00921B9B"/>
    <w:rsid w:val="009227A6"/>
    <w:rsid w:val="00924895"/>
    <w:rsid w:val="00927B84"/>
    <w:rsid w:val="00927B8E"/>
    <w:rsid w:val="00933EC1"/>
    <w:rsid w:val="009446AD"/>
    <w:rsid w:val="0095083A"/>
    <w:rsid w:val="009530DB"/>
    <w:rsid w:val="00953676"/>
    <w:rsid w:val="00953879"/>
    <w:rsid w:val="009559C6"/>
    <w:rsid w:val="009564EC"/>
    <w:rsid w:val="00956F30"/>
    <w:rsid w:val="00957853"/>
    <w:rsid w:val="009579CC"/>
    <w:rsid w:val="009640F6"/>
    <w:rsid w:val="00965793"/>
    <w:rsid w:val="00966C9A"/>
    <w:rsid w:val="009705EE"/>
    <w:rsid w:val="00971D2C"/>
    <w:rsid w:val="00976B4D"/>
    <w:rsid w:val="00977927"/>
    <w:rsid w:val="0098135C"/>
    <w:rsid w:val="0098156A"/>
    <w:rsid w:val="00981696"/>
    <w:rsid w:val="00990630"/>
    <w:rsid w:val="00991BAC"/>
    <w:rsid w:val="00993681"/>
    <w:rsid w:val="00994335"/>
    <w:rsid w:val="00996508"/>
    <w:rsid w:val="0099757D"/>
    <w:rsid w:val="009A6EA0"/>
    <w:rsid w:val="009B54C3"/>
    <w:rsid w:val="009C1335"/>
    <w:rsid w:val="009C1AB2"/>
    <w:rsid w:val="009C34CC"/>
    <w:rsid w:val="009C6A1A"/>
    <w:rsid w:val="009C7251"/>
    <w:rsid w:val="009E2E91"/>
    <w:rsid w:val="009F2160"/>
    <w:rsid w:val="009F4B21"/>
    <w:rsid w:val="009F5F1C"/>
    <w:rsid w:val="009F6732"/>
    <w:rsid w:val="00A000A3"/>
    <w:rsid w:val="00A01B40"/>
    <w:rsid w:val="00A02338"/>
    <w:rsid w:val="00A11B22"/>
    <w:rsid w:val="00A139F5"/>
    <w:rsid w:val="00A25035"/>
    <w:rsid w:val="00A32E16"/>
    <w:rsid w:val="00A33D94"/>
    <w:rsid w:val="00A365F4"/>
    <w:rsid w:val="00A36D58"/>
    <w:rsid w:val="00A47D80"/>
    <w:rsid w:val="00A50D01"/>
    <w:rsid w:val="00A53132"/>
    <w:rsid w:val="00A543B3"/>
    <w:rsid w:val="00A563F2"/>
    <w:rsid w:val="00A566E8"/>
    <w:rsid w:val="00A571B3"/>
    <w:rsid w:val="00A615FB"/>
    <w:rsid w:val="00A63646"/>
    <w:rsid w:val="00A63EB0"/>
    <w:rsid w:val="00A6563F"/>
    <w:rsid w:val="00A65EF9"/>
    <w:rsid w:val="00A66347"/>
    <w:rsid w:val="00A70165"/>
    <w:rsid w:val="00A71A22"/>
    <w:rsid w:val="00A771A5"/>
    <w:rsid w:val="00A810F9"/>
    <w:rsid w:val="00A82D31"/>
    <w:rsid w:val="00A85E7E"/>
    <w:rsid w:val="00A86BE9"/>
    <w:rsid w:val="00A86ECC"/>
    <w:rsid w:val="00A86FBE"/>
    <w:rsid w:val="00A86FCC"/>
    <w:rsid w:val="00A90A6D"/>
    <w:rsid w:val="00A919F3"/>
    <w:rsid w:val="00A971E5"/>
    <w:rsid w:val="00AA710D"/>
    <w:rsid w:val="00AB0F98"/>
    <w:rsid w:val="00AB4247"/>
    <w:rsid w:val="00AB4BAB"/>
    <w:rsid w:val="00AB6428"/>
    <w:rsid w:val="00AB64F3"/>
    <w:rsid w:val="00AB6D25"/>
    <w:rsid w:val="00AD0E56"/>
    <w:rsid w:val="00AD1EC1"/>
    <w:rsid w:val="00AD63D9"/>
    <w:rsid w:val="00AE0328"/>
    <w:rsid w:val="00AE229B"/>
    <w:rsid w:val="00AE2D4B"/>
    <w:rsid w:val="00AE4F99"/>
    <w:rsid w:val="00AF389F"/>
    <w:rsid w:val="00AF7C3B"/>
    <w:rsid w:val="00B02F5D"/>
    <w:rsid w:val="00B0439D"/>
    <w:rsid w:val="00B0581A"/>
    <w:rsid w:val="00B11B69"/>
    <w:rsid w:val="00B125E6"/>
    <w:rsid w:val="00B14952"/>
    <w:rsid w:val="00B16871"/>
    <w:rsid w:val="00B25B45"/>
    <w:rsid w:val="00B30093"/>
    <w:rsid w:val="00B31E5A"/>
    <w:rsid w:val="00B35A5D"/>
    <w:rsid w:val="00B36834"/>
    <w:rsid w:val="00B40137"/>
    <w:rsid w:val="00B4369A"/>
    <w:rsid w:val="00B44443"/>
    <w:rsid w:val="00B47359"/>
    <w:rsid w:val="00B5551F"/>
    <w:rsid w:val="00B558C0"/>
    <w:rsid w:val="00B574E4"/>
    <w:rsid w:val="00B653AB"/>
    <w:rsid w:val="00B65F9E"/>
    <w:rsid w:val="00B66B19"/>
    <w:rsid w:val="00B7386E"/>
    <w:rsid w:val="00B761EE"/>
    <w:rsid w:val="00B8141E"/>
    <w:rsid w:val="00B81424"/>
    <w:rsid w:val="00B828A3"/>
    <w:rsid w:val="00B8381F"/>
    <w:rsid w:val="00B849CC"/>
    <w:rsid w:val="00B84C43"/>
    <w:rsid w:val="00B85CD8"/>
    <w:rsid w:val="00B862BA"/>
    <w:rsid w:val="00B87D44"/>
    <w:rsid w:val="00B914E9"/>
    <w:rsid w:val="00B92FE3"/>
    <w:rsid w:val="00B956EE"/>
    <w:rsid w:val="00BA030C"/>
    <w:rsid w:val="00BA06C7"/>
    <w:rsid w:val="00BA2BA1"/>
    <w:rsid w:val="00BA3447"/>
    <w:rsid w:val="00BA3562"/>
    <w:rsid w:val="00BA768C"/>
    <w:rsid w:val="00BA7B8B"/>
    <w:rsid w:val="00BB14D2"/>
    <w:rsid w:val="00BB1F5B"/>
    <w:rsid w:val="00BB4F09"/>
    <w:rsid w:val="00BB54B5"/>
    <w:rsid w:val="00BC10B5"/>
    <w:rsid w:val="00BC1BD8"/>
    <w:rsid w:val="00BC22AB"/>
    <w:rsid w:val="00BC4FC3"/>
    <w:rsid w:val="00BC6835"/>
    <w:rsid w:val="00BD4E33"/>
    <w:rsid w:val="00BD64B4"/>
    <w:rsid w:val="00BE006D"/>
    <w:rsid w:val="00BE1D93"/>
    <w:rsid w:val="00BE5941"/>
    <w:rsid w:val="00BF0091"/>
    <w:rsid w:val="00BF0761"/>
    <w:rsid w:val="00BF0DD5"/>
    <w:rsid w:val="00BF2E29"/>
    <w:rsid w:val="00C030DE"/>
    <w:rsid w:val="00C051A8"/>
    <w:rsid w:val="00C06425"/>
    <w:rsid w:val="00C07098"/>
    <w:rsid w:val="00C076E5"/>
    <w:rsid w:val="00C12985"/>
    <w:rsid w:val="00C1389A"/>
    <w:rsid w:val="00C1771B"/>
    <w:rsid w:val="00C200AA"/>
    <w:rsid w:val="00C22105"/>
    <w:rsid w:val="00C244B6"/>
    <w:rsid w:val="00C2783C"/>
    <w:rsid w:val="00C27BF1"/>
    <w:rsid w:val="00C3068B"/>
    <w:rsid w:val="00C3702F"/>
    <w:rsid w:val="00C445AE"/>
    <w:rsid w:val="00C4500A"/>
    <w:rsid w:val="00C45B15"/>
    <w:rsid w:val="00C47DEF"/>
    <w:rsid w:val="00C55F0C"/>
    <w:rsid w:val="00C614D7"/>
    <w:rsid w:val="00C61D2F"/>
    <w:rsid w:val="00C62238"/>
    <w:rsid w:val="00C62890"/>
    <w:rsid w:val="00C64A37"/>
    <w:rsid w:val="00C666A8"/>
    <w:rsid w:val="00C7158E"/>
    <w:rsid w:val="00C7250B"/>
    <w:rsid w:val="00C7346B"/>
    <w:rsid w:val="00C73CE2"/>
    <w:rsid w:val="00C74B11"/>
    <w:rsid w:val="00C77C0E"/>
    <w:rsid w:val="00C77DF0"/>
    <w:rsid w:val="00C803AD"/>
    <w:rsid w:val="00C80EC3"/>
    <w:rsid w:val="00C82298"/>
    <w:rsid w:val="00C82338"/>
    <w:rsid w:val="00C84B63"/>
    <w:rsid w:val="00C85C36"/>
    <w:rsid w:val="00C86C4D"/>
    <w:rsid w:val="00C91687"/>
    <w:rsid w:val="00C924A8"/>
    <w:rsid w:val="00C92B8A"/>
    <w:rsid w:val="00C945FE"/>
    <w:rsid w:val="00C96FAA"/>
    <w:rsid w:val="00C97A04"/>
    <w:rsid w:val="00CA107B"/>
    <w:rsid w:val="00CA484D"/>
    <w:rsid w:val="00CA4FB6"/>
    <w:rsid w:val="00CA5A47"/>
    <w:rsid w:val="00CA5AFE"/>
    <w:rsid w:val="00CB143B"/>
    <w:rsid w:val="00CB2F90"/>
    <w:rsid w:val="00CB3175"/>
    <w:rsid w:val="00CB3F89"/>
    <w:rsid w:val="00CB6AD4"/>
    <w:rsid w:val="00CC1DA6"/>
    <w:rsid w:val="00CC739E"/>
    <w:rsid w:val="00CD0F28"/>
    <w:rsid w:val="00CD1574"/>
    <w:rsid w:val="00CD1EBB"/>
    <w:rsid w:val="00CD28CF"/>
    <w:rsid w:val="00CD58B7"/>
    <w:rsid w:val="00CD6E6D"/>
    <w:rsid w:val="00CD73B7"/>
    <w:rsid w:val="00CD7612"/>
    <w:rsid w:val="00CD7843"/>
    <w:rsid w:val="00CD7967"/>
    <w:rsid w:val="00CE5778"/>
    <w:rsid w:val="00CF0B2E"/>
    <w:rsid w:val="00CF18EE"/>
    <w:rsid w:val="00CF2E38"/>
    <w:rsid w:val="00CF30BD"/>
    <w:rsid w:val="00CF4099"/>
    <w:rsid w:val="00CF50DD"/>
    <w:rsid w:val="00CF5826"/>
    <w:rsid w:val="00CF6E43"/>
    <w:rsid w:val="00CF7827"/>
    <w:rsid w:val="00D00796"/>
    <w:rsid w:val="00D14749"/>
    <w:rsid w:val="00D15CC2"/>
    <w:rsid w:val="00D22BE3"/>
    <w:rsid w:val="00D261A2"/>
    <w:rsid w:val="00D364D2"/>
    <w:rsid w:val="00D369FA"/>
    <w:rsid w:val="00D455D9"/>
    <w:rsid w:val="00D464E2"/>
    <w:rsid w:val="00D47A47"/>
    <w:rsid w:val="00D47CA7"/>
    <w:rsid w:val="00D502C6"/>
    <w:rsid w:val="00D53FE9"/>
    <w:rsid w:val="00D55229"/>
    <w:rsid w:val="00D55249"/>
    <w:rsid w:val="00D5566B"/>
    <w:rsid w:val="00D5708A"/>
    <w:rsid w:val="00D616D2"/>
    <w:rsid w:val="00D63B5F"/>
    <w:rsid w:val="00D70EF7"/>
    <w:rsid w:val="00D74ECC"/>
    <w:rsid w:val="00D75988"/>
    <w:rsid w:val="00D804EB"/>
    <w:rsid w:val="00D8397C"/>
    <w:rsid w:val="00D861D9"/>
    <w:rsid w:val="00D87B5D"/>
    <w:rsid w:val="00D87C64"/>
    <w:rsid w:val="00D94D49"/>
    <w:rsid w:val="00D94EED"/>
    <w:rsid w:val="00D96026"/>
    <w:rsid w:val="00D972F6"/>
    <w:rsid w:val="00DA312A"/>
    <w:rsid w:val="00DA331D"/>
    <w:rsid w:val="00DA37B4"/>
    <w:rsid w:val="00DA3941"/>
    <w:rsid w:val="00DA4653"/>
    <w:rsid w:val="00DA7C1C"/>
    <w:rsid w:val="00DB147A"/>
    <w:rsid w:val="00DB1B7A"/>
    <w:rsid w:val="00DB1BD3"/>
    <w:rsid w:val="00DB4AEC"/>
    <w:rsid w:val="00DB65D3"/>
    <w:rsid w:val="00DB706E"/>
    <w:rsid w:val="00DC4B60"/>
    <w:rsid w:val="00DC5E26"/>
    <w:rsid w:val="00DC6708"/>
    <w:rsid w:val="00DC7E66"/>
    <w:rsid w:val="00DD011A"/>
    <w:rsid w:val="00DD1CFB"/>
    <w:rsid w:val="00DD38E4"/>
    <w:rsid w:val="00DD4F50"/>
    <w:rsid w:val="00DD6BC7"/>
    <w:rsid w:val="00DE0EA0"/>
    <w:rsid w:val="00DE13BE"/>
    <w:rsid w:val="00DE2217"/>
    <w:rsid w:val="00DE2400"/>
    <w:rsid w:val="00DE58F1"/>
    <w:rsid w:val="00DE6B58"/>
    <w:rsid w:val="00DF0FDD"/>
    <w:rsid w:val="00DF2BF5"/>
    <w:rsid w:val="00DF4FA3"/>
    <w:rsid w:val="00DF5E32"/>
    <w:rsid w:val="00E001E4"/>
    <w:rsid w:val="00E01436"/>
    <w:rsid w:val="00E03E79"/>
    <w:rsid w:val="00E045BD"/>
    <w:rsid w:val="00E04D6C"/>
    <w:rsid w:val="00E06215"/>
    <w:rsid w:val="00E138C2"/>
    <w:rsid w:val="00E1471B"/>
    <w:rsid w:val="00E17B77"/>
    <w:rsid w:val="00E217F9"/>
    <w:rsid w:val="00E22A0A"/>
    <w:rsid w:val="00E231AB"/>
    <w:rsid w:val="00E23337"/>
    <w:rsid w:val="00E259EA"/>
    <w:rsid w:val="00E25D33"/>
    <w:rsid w:val="00E318D9"/>
    <w:rsid w:val="00E32061"/>
    <w:rsid w:val="00E3272A"/>
    <w:rsid w:val="00E33F48"/>
    <w:rsid w:val="00E42FF9"/>
    <w:rsid w:val="00E43405"/>
    <w:rsid w:val="00E44790"/>
    <w:rsid w:val="00E4714C"/>
    <w:rsid w:val="00E5178D"/>
    <w:rsid w:val="00E51AEB"/>
    <w:rsid w:val="00E522A7"/>
    <w:rsid w:val="00E5349E"/>
    <w:rsid w:val="00E5398A"/>
    <w:rsid w:val="00E54452"/>
    <w:rsid w:val="00E57320"/>
    <w:rsid w:val="00E625F9"/>
    <w:rsid w:val="00E63B0C"/>
    <w:rsid w:val="00E664C5"/>
    <w:rsid w:val="00E671A2"/>
    <w:rsid w:val="00E67638"/>
    <w:rsid w:val="00E714C1"/>
    <w:rsid w:val="00E71EF0"/>
    <w:rsid w:val="00E71F44"/>
    <w:rsid w:val="00E7285D"/>
    <w:rsid w:val="00E76D26"/>
    <w:rsid w:val="00E76EE5"/>
    <w:rsid w:val="00E81F39"/>
    <w:rsid w:val="00E83990"/>
    <w:rsid w:val="00E8436E"/>
    <w:rsid w:val="00E85EB5"/>
    <w:rsid w:val="00E8668C"/>
    <w:rsid w:val="00E9240B"/>
    <w:rsid w:val="00E95036"/>
    <w:rsid w:val="00E95B8E"/>
    <w:rsid w:val="00E966BF"/>
    <w:rsid w:val="00E96C74"/>
    <w:rsid w:val="00EA192E"/>
    <w:rsid w:val="00EB1390"/>
    <w:rsid w:val="00EB2C71"/>
    <w:rsid w:val="00EB2E3E"/>
    <w:rsid w:val="00EB3333"/>
    <w:rsid w:val="00EB3E84"/>
    <w:rsid w:val="00EB4340"/>
    <w:rsid w:val="00EB556D"/>
    <w:rsid w:val="00EB5A7D"/>
    <w:rsid w:val="00EB7EAA"/>
    <w:rsid w:val="00EC5C0E"/>
    <w:rsid w:val="00ED0DF9"/>
    <w:rsid w:val="00ED10D0"/>
    <w:rsid w:val="00ED5558"/>
    <w:rsid w:val="00ED55C0"/>
    <w:rsid w:val="00ED5A26"/>
    <w:rsid w:val="00ED682B"/>
    <w:rsid w:val="00EE1176"/>
    <w:rsid w:val="00EE2362"/>
    <w:rsid w:val="00EE29B9"/>
    <w:rsid w:val="00EE395B"/>
    <w:rsid w:val="00EE41D5"/>
    <w:rsid w:val="00EE7674"/>
    <w:rsid w:val="00EF501D"/>
    <w:rsid w:val="00EF50AE"/>
    <w:rsid w:val="00EF626B"/>
    <w:rsid w:val="00EF6CE1"/>
    <w:rsid w:val="00F013BA"/>
    <w:rsid w:val="00F0166F"/>
    <w:rsid w:val="00F01FF7"/>
    <w:rsid w:val="00F037A4"/>
    <w:rsid w:val="00F042BB"/>
    <w:rsid w:val="00F049AB"/>
    <w:rsid w:val="00F142DB"/>
    <w:rsid w:val="00F1449C"/>
    <w:rsid w:val="00F15599"/>
    <w:rsid w:val="00F15AA8"/>
    <w:rsid w:val="00F26088"/>
    <w:rsid w:val="00F27C8F"/>
    <w:rsid w:val="00F32749"/>
    <w:rsid w:val="00F352DF"/>
    <w:rsid w:val="00F37172"/>
    <w:rsid w:val="00F408E1"/>
    <w:rsid w:val="00F4477E"/>
    <w:rsid w:val="00F46269"/>
    <w:rsid w:val="00F46FE2"/>
    <w:rsid w:val="00F57032"/>
    <w:rsid w:val="00F60BA8"/>
    <w:rsid w:val="00F636A3"/>
    <w:rsid w:val="00F67D8F"/>
    <w:rsid w:val="00F7067C"/>
    <w:rsid w:val="00F72D64"/>
    <w:rsid w:val="00F758D3"/>
    <w:rsid w:val="00F76203"/>
    <w:rsid w:val="00F802BE"/>
    <w:rsid w:val="00F80E93"/>
    <w:rsid w:val="00F817B9"/>
    <w:rsid w:val="00F81B41"/>
    <w:rsid w:val="00F83B53"/>
    <w:rsid w:val="00F85B02"/>
    <w:rsid w:val="00F86024"/>
    <w:rsid w:val="00F8611A"/>
    <w:rsid w:val="00F86408"/>
    <w:rsid w:val="00FA0022"/>
    <w:rsid w:val="00FA4829"/>
    <w:rsid w:val="00FA5128"/>
    <w:rsid w:val="00FA5C5A"/>
    <w:rsid w:val="00FB3265"/>
    <w:rsid w:val="00FB3CE3"/>
    <w:rsid w:val="00FB42D4"/>
    <w:rsid w:val="00FB48D7"/>
    <w:rsid w:val="00FB5906"/>
    <w:rsid w:val="00FB762F"/>
    <w:rsid w:val="00FC03CE"/>
    <w:rsid w:val="00FC2AED"/>
    <w:rsid w:val="00FC34C6"/>
    <w:rsid w:val="00FC39A9"/>
    <w:rsid w:val="00FC61C4"/>
    <w:rsid w:val="00FD08AE"/>
    <w:rsid w:val="00FD168B"/>
    <w:rsid w:val="00FD5C7A"/>
    <w:rsid w:val="00FD5EA7"/>
    <w:rsid w:val="00FD6A59"/>
    <w:rsid w:val="00FD702B"/>
    <w:rsid w:val="00FE2E0C"/>
    <w:rsid w:val="00FE36CF"/>
    <w:rsid w:val="00FE38CE"/>
    <w:rsid w:val="00FE44F0"/>
    <w:rsid w:val="00FE79E4"/>
    <w:rsid w:val="00FE7C96"/>
    <w:rsid w:val="00FE7DF1"/>
    <w:rsid w:val="00FF0246"/>
    <w:rsid w:val="00FF068A"/>
    <w:rsid w:val="00FF2138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5.png"/><Relationship Id="rId26" Type="http://schemas.openxmlformats.org/officeDocument/2006/relationships/hyperlink" Target="https://bdl.stat.gov.pl/bdl/start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17" Type="http://schemas.openxmlformats.org/officeDocument/2006/relationships/image" Target="media/image4.png"/><Relationship Id="rId25" Type="http://schemas.openxmlformats.org/officeDocument/2006/relationships/hyperlink" Target="https://bdm.stat.gov.pl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7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hyperlink" Target="http://swaid.stat.gov.pl/SitePagesDBW/HandelUslugi.aspx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hyperlink" Target="https://stat.gov.pl/obszary-tematyczne/ceny-handel/handel/rynek-wewnetrzny-w-2020-roku,7,27.html" TargetMode="External"/><Relationship Id="rId28" Type="http://schemas.openxmlformats.org/officeDocument/2006/relationships/header" Target="header3.xml"/><Relationship Id="rId10" Type="http://schemas.openxmlformats.org/officeDocument/2006/relationships/chart" Target="charts/chart1.xml"/><Relationship Id="rId19" Type="http://schemas.openxmlformats.org/officeDocument/2006/relationships/image" Target="media/image6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9.png"/><Relationship Id="rId27" Type="http://schemas.openxmlformats.org/officeDocument/2006/relationships/hyperlink" Target="https://stat.gov.pl/metainformacje/slownik-pojec/pojecia-stosowane-w-statystyce-publicznej/473,pojecie.html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Dane\dysk%20C\aaaa\sprzeda&#380;%20detaliczna\Notatka%20sygnalna\2021\Wykres%20dane%20wyr&#243;wnane%20o%20sprzeda&#380;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3235180508096861E-2"/>
          <c:y val="4.9596243784616842E-2"/>
          <c:w val="0.93325015595757954"/>
          <c:h val="0.7954623342136962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2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FD10-42EE-82AB-2C865FB4632A}"/>
              </c:ext>
            </c:extLst>
          </c:dPt>
          <c:dPt>
            <c:idx val="2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FD10-42EE-82AB-2C865FB4632A}"/>
              </c:ext>
            </c:extLst>
          </c:dPt>
          <c:dPt>
            <c:idx val="2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FD10-42EE-82AB-2C865FB4632A}"/>
              </c:ext>
            </c:extLst>
          </c:dPt>
          <c:dPt>
            <c:idx val="2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FD10-42EE-82AB-2C865FB4632A}"/>
              </c:ext>
            </c:extLst>
          </c:dPt>
          <c:dPt>
            <c:idx val="2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FD10-42EE-82AB-2C865FB4632A}"/>
              </c:ext>
            </c:extLst>
          </c:dPt>
          <c:dPt>
            <c:idx val="2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FD10-42EE-82AB-2C865FB4632A}"/>
              </c:ext>
            </c:extLst>
          </c:dPt>
          <c:dPt>
            <c:idx val="3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FD10-42EE-82AB-2C865FB4632A}"/>
              </c:ext>
            </c:extLst>
          </c:dPt>
          <c:dPt>
            <c:idx val="3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FD10-42EE-82AB-2C865FB4632A}"/>
              </c:ext>
            </c:extLst>
          </c:dPt>
          <c:dPt>
            <c:idx val="3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FD10-42EE-82AB-2C865FB4632A}"/>
              </c:ext>
            </c:extLst>
          </c:dPt>
          <c:dPt>
            <c:idx val="3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FD10-42EE-82AB-2C865FB4632A}"/>
              </c:ext>
            </c:extLst>
          </c:dPt>
          <c:dPt>
            <c:idx val="3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FD10-42EE-82AB-2C865FB4632A}"/>
              </c:ext>
            </c:extLst>
          </c:dPt>
          <c:dPt>
            <c:idx val="3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FD10-42EE-82AB-2C865FB4632A}"/>
              </c:ext>
            </c:extLst>
          </c:dPt>
          <c:dPt>
            <c:idx val="3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C-FD10-42EE-82AB-2C865FB4632A}"/>
              </c:ext>
            </c:extLst>
          </c:dPt>
          <c:dPt>
            <c:idx val="3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E-FD10-42EE-82AB-2C865FB4632A}"/>
              </c:ext>
            </c:extLst>
          </c:dPt>
          <c:dPt>
            <c:idx val="3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F-7504-4EE7-8F5C-0D384DFC28AB}"/>
              </c:ext>
            </c:extLst>
          </c:dPt>
          <c:dPt>
            <c:idx val="3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0-7AE4-448D-BB9C-F5DEAE10BEAE}"/>
              </c:ext>
            </c:extLst>
          </c:dPt>
          <c:dPt>
            <c:idx val="4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1-7FC9-4C50-9FDA-833A3FB9A45F}"/>
              </c:ext>
            </c:extLst>
          </c:dPt>
          <c:dPt>
            <c:idx val="4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2-FC9C-46B5-9C74-DA77AE93700C}"/>
              </c:ext>
            </c:extLst>
          </c:dPt>
          <c:dPt>
            <c:idx val="4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3-FEAC-4330-BCF1-756ADB86839B}"/>
              </c:ext>
            </c:extLst>
          </c:dPt>
          <c:dPt>
            <c:idx val="43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4-AA0F-41DC-8E07-2B21F19F5C78}"/>
              </c:ext>
            </c:extLst>
          </c:dPt>
          <c:cat>
            <c:multiLvlStrRef>
              <c:f>Arkusz1!$B$101:$C$144</c:f>
              <c:multiLvlStrCache>
                <c:ptCount val="44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</c:lvl>
                <c:lvl>
                  <c:pt idx="0">
                    <c:v>2019</c:v>
                  </c:pt>
                  <c:pt idx="12">
                    <c:v>2020</c:v>
                  </c:pt>
                  <c:pt idx="24">
                    <c:v>2021</c:v>
                  </c:pt>
                  <c:pt idx="36">
                    <c:v>2022</c:v>
                  </c:pt>
                </c:lvl>
              </c:multiLvlStrCache>
            </c:multiLvlStrRef>
          </c:cat>
          <c:val>
            <c:numRef>
              <c:f>Arkusz1!$D$101:$D$144</c:f>
              <c:numCache>
                <c:formatCode>General</c:formatCode>
                <c:ptCount val="44"/>
                <c:pt idx="0">
                  <c:v>106.1</c:v>
                </c:pt>
                <c:pt idx="1">
                  <c:v>105.6</c:v>
                </c:pt>
                <c:pt idx="2">
                  <c:v>101.8</c:v>
                </c:pt>
                <c:pt idx="3">
                  <c:v>111.9</c:v>
                </c:pt>
                <c:pt idx="4">
                  <c:v>105.6</c:v>
                </c:pt>
                <c:pt idx="5">
                  <c:v>103.7</c:v>
                </c:pt>
                <c:pt idx="6">
                  <c:v>105.7</c:v>
                </c:pt>
                <c:pt idx="7">
                  <c:v>104.4</c:v>
                </c:pt>
                <c:pt idx="8">
                  <c:v>104.3</c:v>
                </c:pt>
                <c:pt idx="9">
                  <c:v>104.6</c:v>
                </c:pt>
                <c:pt idx="10">
                  <c:v>105.2</c:v>
                </c:pt>
                <c:pt idx="11">
                  <c:v>105.7</c:v>
                </c:pt>
                <c:pt idx="12">
                  <c:v>103.5</c:v>
                </c:pt>
                <c:pt idx="13">
                  <c:v>107.3</c:v>
                </c:pt>
                <c:pt idx="14">
                  <c:v>91.1</c:v>
                </c:pt>
                <c:pt idx="15">
                  <c:v>77.099999999999994</c:v>
                </c:pt>
                <c:pt idx="16">
                  <c:v>92.3</c:v>
                </c:pt>
                <c:pt idx="17">
                  <c:v>98.7</c:v>
                </c:pt>
                <c:pt idx="18">
                  <c:v>103</c:v>
                </c:pt>
                <c:pt idx="19">
                  <c:v>100.5</c:v>
                </c:pt>
                <c:pt idx="20">
                  <c:v>102.5</c:v>
                </c:pt>
                <c:pt idx="21">
                  <c:v>97.7</c:v>
                </c:pt>
                <c:pt idx="22">
                  <c:v>94.7</c:v>
                </c:pt>
                <c:pt idx="23">
                  <c:v>99.2</c:v>
                </c:pt>
                <c:pt idx="24">
                  <c:v>94</c:v>
                </c:pt>
                <c:pt idx="25">
                  <c:v>96.9</c:v>
                </c:pt>
                <c:pt idx="26">
                  <c:v>115.2</c:v>
                </c:pt>
                <c:pt idx="27">
                  <c:v>121.1</c:v>
                </c:pt>
                <c:pt idx="28">
                  <c:v>113.9</c:v>
                </c:pt>
                <c:pt idx="29">
                  <c:v>108.6</c:v>
                </c:pt>
                <c:pt idx="30">
                  <c:v>103.9</c:v>
                </c:pt>
                <c:pt idx="31">
                  <c:v>105.4</c:v>
                </c:pt>
                <c:pt idx="32">
                  <c:v>105.1</c:v>
                </c:pt>
                <c:pt idx="33">
                  <c:v>106.9</c:v>
                </c:pt>
                <c:pt idx="34">
                  <c:v>112.1</c:v>
                </c:pt>
                <c:pt idx="35">
                  <c:v>108</c:v>
                </c:pt>
                <c:pt idx="36">
                  <c:v>110.6</c:v>
                </c:pt>
                <c:pt idx="37">
                  <c:v>108.1</c:v>
                </c:pt>
                <c:pt idx="38">
                  <c:v>109.6</c:v>
                </c:pt>
                <c:pt idx="39" formatCode="0.0">
                  <c:v>119</c:v>
                </c:pt>
                <c:pt idx="40">
                  <c:v>108.2</c:v>
                </c:pt>
                <c:pt idx="41">
                  <c:v>103.2</c:v>
                </c:pt>
                <c:pt idx="42" formatCode="0.0">
                  <c:v>102</c:v>
                </c:pt>
                <c:pt idx="43">
                  <c:v>104.2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FD10-42EE-82AB-2C865FB463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1831562512"/>
        <c:axId val="1831563056"/>
      </c:barChart>
      <c:catAx>
        <c:axId val="1831562512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1831563056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1831563056"/>
        <c:scaling>
          <c:orientation val="minMax"/>
          <c:max val="122"/>
          <c:min val="76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62512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5.915861651509062E-2"/>
          <c:y val="3.0384709629992644E-2"/>
          <c:w val="0.93452311955429368"/>
          <c:h val="0.72693998167093721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</c:spPr>
          <c:invertIfNegative val="0"/>
          <c:dLbls>
            <c:spPr>
              <a:solidFill>
                <a:sysClr val="window" lastClr="FFFFFF"/>
              </a:solidFill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rodz_dział_miesiąc!$B$4:$B$11</c:f>
              <c:strCache>
                <c:ptCount val="8"/>
                <c:pt idx="0">
                  <c:v>pojazdy 
samochodowe, 
motocykle, części  
</c:v>
                </c:pt>
                <c:pt idx="1">
                  <c:v>paliwa stałe,
ciekłe
i gazowe</c:v>
                </c:pt>
                <c:pt idx="2">
                  <c:v>żywność,
napoje
i wyroby
tytoniowe
</c:v>
                </c:pt>
                <c:pt idx="3">
                  <c:v>farmaceutyki, 
kosmetyki, 
sprzęt 
ortopedyczny   </c:v>
                </c:pt>
                <c:pt idx="4">
                  <c:v>tekstylia, odzież, 
obuwie</c:v>
                </c:pt>
                <c:pt idx="5">
                  <c:v>meble,
rtv,
agd
</c:v>
                </c:pt>
                <c:pt idx="6">
                  <c:v>prasa, książki, 
pozostała sprzedaż
w wyspecjalizowanych
sklepach
</c:v>
                </c:pt>
                <c:pt idx="7">
                  <c:v>pozostałe  </c:v>
                </c:pt>
              </c:strCache>
            </c:strRef>
          </c:cat>
          <c:val>
            <c:numRef>
              <c:f>rodz_dział_miesiąc!$CU$4:$CU$11</c:f>
              <c:numCache>
                <c:formatCode>0.0</c:formatCode>
                <c:ptCount val="8"/>
                <c:pt idx="0">
                  <c:v>93.2</c:v>
                </c:pt>
                <c:pt idx="1">
                  <c:v>85.8</c:v>
                </c:pt>
                <c:pt idx="2">
                  <c:v>107.4</c:v>
                </c:pt>
                <c:pt idx="3">
                  <c:v>113.7</c:v>
                </c:pt>
                <c:pt idx="4">
                  <c:v>108.4</c:v>
                </c:pt>
                <c:pt idx="5">
                  <c:v>97.2</c:v>
                </c:pt>
                <c:pt idx="6">
                  <c:v>98.4</c:v>
                </c:pt>
                <c:pt idx="7">
                  <c:v>110.9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C7EB-4A2A-AD81-5F9E929B43E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1831563600"/>
        <c:axId val="1831559248"/>
      </c:barChart>
      <c:catAx>
        <c:axId val="1831563600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6350" cmpd="sng">
            <a:noFill/>
            <a:prstDash val="solid"/>
          </a:ln>
          <a:effectLst>
            <a:outerShdw blurRad="50800" dist="50800" dir="5400000" sx="2000" sy="2000" algn="ctr" rotWithShape="0">
              <a:srgbClr val="000000">
                <a:alpha val="43137"/>
              </a:srgbClr>
            </a:outerShdw>
          </a:effectLst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59248"/>
        <c:crossesAt val="100"/>
        <c:auto val="1"/>
        <c:lblAlgn val="ctr"/>
        <c:lblOffset val="80"/>
        <c:tickLblSkip val="1"/>
        <c:tickMarkSkip val="1"/>
        <c:noMultiLvlLbl val="0"/>
      </c:catAx>
      <c:valAx>
        <c:axId val="1831559248"/>
        <c:scaling>
          <c:orientation val="minMax"/>
          <c:max val="120"/>
          <c:min val="8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63600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550885956001752E-2"/>
          <c:y val="4.8665131888683967E-2"/>
          <c:w val="0.89571511816880089"/>
          <c:h val="0.69319672945434752"/>
        </c:manualLayout>
      </c:layout>
      <c:lineChart>
        <c:grouping val="standar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dane niewyrównane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67"/>
              <c:layout>
                <c:manualLayout>
                  <c:x val="0"/>
                  <c:y val="-2.19418540866703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93D-41F2-8A05-0639E62C2AC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rgbClr val="001D77"/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Arkusz1!$A$2:$B$69</c:f>
              <c:multiLvlStrCache>
                <c:ptCount val="68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  <c:pt idx="64">
                    <c:v>05</c:v>
                  </c:pt>
                  <c:pt idx="65">
                    <c:v>06</c:v>
                  </c:pt>
                  <c:pt idx="66">
                    <c:v>07</c:v>
                  </c:pt>
                  <c:pt idx="67">
                    <c:v>08</c:v>
                  </c:pt>
                </c:lvl>
                <c:lvl>
                  <c:pt idx="0">
                    <c:v>2017</c:v>
                  </c:pt>
                  <c:pt idx="12">
                    <c:v>2018</c:v>
                  </c:pt>
                  <c:pt idx="24">
                    <c:v>2019</c:v>
                  </c:pt>
                  <c:pt idx="36">
                    <c:v>2020</c:v>
                  </c:pt>
                  <c:pt idx="48">
                    <c:v>2021</c:v>
                  </c:pt>
                  <c:pt idx="60">
                    <c:v>2022</c:v>
                  </c:pt>
                </c:lvl>
              </c:multiLvlStrCache>
            </c:multiLvlStrRef>
          </c:cat>
          <c:val>
            <c:numRef>
              <c:f>Arkusz1!$C$2:$C$69</c:f>
              <c:numCache>
                <c:formatCode>General</c:formatCode>
                <c:ptCount val="68"/>
                <c:pt idx="0">
                  <c:v>99.3</c:v>
                </c:pt>
                <c:pt idx="1">
                  <c:v>96.5</c:v>
                </c:pt>
                <c:pt idx="2">
                  <c:v>112.5</c:v>
                </c:pt>
                <c:pt idx="3">
                  <c:v>110.9</c:v>
                </c:pt>
                <c:pt idx="4">
                  <c:v>111</c:v>
                </c:pt>
                <c:pt idx="5">
                  <c:v>112.8</c:v>
                </c:pt>
                <c:pt idx="6">
                  <c:v>114.1</c:v>
                </c:pt>
                <c:pt idx="7">
                  <c:v>115.8</c:v>
                </c:pt>
                <c:pt idx="8">
                  <c:v>114.8</c:v>
                </c:pt>
                <c:pt idx="9">
                  <c:v>117.8</c:v>
                </c:pt>
                <c:pt idx="10">
                  <c:v>115.7</c:v>
                </c:pt>
                <c:pt idx="11">
                  <c:v>134.80000000000001</c:v>
                </c:pt>
                <c:pt idx="12">
                  <c:v>107.2</c:v>
                </c:pt>
                <c:pt idx="13">
                  <c:v>104.1</c:v>
                </c:pt>
                <c:pt idx="14">
                  <c:v>122.6</c:v>
                </c:pt>
                <c:pt idx="15">
                  <c:v>115.7</c:v>
                </c:pt>
                <c:pt idx="16">
                  <c:v>118</c:v>
                </c:pt>
                <c:pt idx="17">
                  <c:v>122.3</c:v>
                </c:pt>
                <c:pt idx="18">
                  <c:v>122.5</c:v>
                </c:pt>
                <c:pt idx="19">
                  <c:v>123.8</c:v>
                </c:pt>
                <c:pt idx="20">
                  <c:v>119.1</c:v>
                </c:pt>
                <c:pt idx="21">
                  <c:v>127.2</c:v>
                </c:pt>
                <c:pt idx="22">
                  <c:v>123.8</c:v>
                </c:pt>
                <c:pt idx="23">
                  <c:v>140.4</c:v>
                </c:pt>
                <c:pt idx="24">
                  <c:v>113.8</c:v>
                </c:pt>
                <c:pt idx="25">
                  <c:v>110.1</c:v>
                </c:pt>
                <c:pt idx="26">
                  <c:v>125.2</c:v>
                </c:pt>
                <c:pt idx="27">
                  <c:v>129.30000000000001</c:v>
                </c:pt>
                <c:pt idx="28">
                  <c:v>124.8</c:v>
                </c:pt>
                <c:pt idx="29">
                  <c:v>127</c:v>
                </c:pt>
                <c:pt idx="30">
                  <c:v>129.5</c:v>
                </c:pt>
                <c:pt idx="31">
                  <c:v>129.4</c:v>
                </c:pt>
                <c:pt idx="32">
                  <c:v>124.4</c:v>
                </c:pt>
                <c:pt idx="33">
                  <c:v>133.19999999999999</c:v>
                </c:pt>
                <c:pt idx="34">
                  <c:v>130.30000000000001</c:v>
                </c:pt>
                <c:pt idx="35">
                  <c:v>148.69999999999999</c:v>
                </c:pt>
                <c:pt idx="36">
                  <c:v>118</c:v>
                </c:pt>
                <c:pt idx="37">
                  <c:v>118.3</c:v>
                </c:pt>
                <c:pt idx="38">
                  <c:v>113.1</c:v>
                </c:pt>
                <c:pt idx="39">
                  <c:v>98.9</c:v>
                </c:pt>
                <c:pt idx="40">
                  <c:v>115.1</c:v>
                </c:pt>
                <c:pt idx="41">
                  <c:v>125.7</c:v>
                </c:pt>
                <c:pt idx="42">
                  <c:v>133.80000000000001</c:v>
                </c:pt>
                <c:pt idx="43">
                  <c:v>130.30000000000001</c:v>
                </c:pt>
                <c:pt idx="44">
                  <c:v>127.7</c:v>
                </c:pt>
                <c:pt idx="45">
                  <c:v>130.19999999999999</c:v>
                </c:pt>
                <c:pt idx="46">
                  <c:v>123.3</c:v>
                </c:pt>
                <c:pt idx="47">
                  <c:v>147.5</c:v>
                </c:pt>
                <c:pt idx="48">
                  <c:v>110.4</c:v>
                </c:pt>
                <c:pt idx="49">
                  <c:v>115.4</c:v>
                </c:pt>
                <c:pt idx="50">
                  <c:v>132.1</c:v>
                </c:pt>
                <c:pt idx="51">
                  <c:v>121.4</c:v>
                </c:pt>
                <c:pt idx="52">
                  <c:v>132.6</c:v>
                </c:pt>
                <c:pt idx="53">
                  <c:v>137.1</c:v>
                </c:pt>
                <c:pt idx="54">
                  <c:v>139.5</c:v>
                </c:pt>
                <c:pt idx="55">
                  <c:v>138.19999999999999</c:v>
                </c:pt>
                <c:pt idx="56">
                  <c:v>134.69999999999999</c:v>
                </c:pt>
                <c:pt idx="57">
                  <c:v>139.6</c:v>
                </c:pt>
                <c:pt idx="58">
                  <c:v>138.9</c:v>
                </c:pt>
                <c:pt idx="59">
                  <c:v>159.9</c:v>
                </c:pt>
                <c:pt idx="60">
                  <c:v>123.1</c:v>
                </c:pt>
                <c:pt idx="61">
                  <c:v>124.2</c:v>
                </c:pt>
                <c:pt idx="62">
                  <c:v>145.4</c:v>
                </c:pt>
                <c:pt idx="63">
                  <c:v>145.5</c:v>
                </c:pt>
                <c:pt idx="64">
                  <c:v>143.5</c:v>
                </c:pt>
                <c:pt idx="65">
                  <c:v>141.80000000000001</c:v>
                </c:pt>
                <c:pt idx="66">
                  <c:v>142.80000000000001</c:v>
                </c:pt>
                <c:pt idx="67">
                  <c:v>144.69999999999999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438-4073-8EA6-2CF04BCDEE80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dane wyrównane sezonowo</c:v>
                </c:pt>
              </c:strCache>
            </c:strRef>
          </c:tx>
          <c:spPr>
            <a:ln w="28575" cap="rnd">
              <a:solidFill>
                <a:srgbClr val="339D68"/>
              </a:solidFill>
              <a:round/>
            </a:ln>
            <a:effectLst/>
          </c:spPr>
          <c:marker>
            <c:symbol val="none"/>
          </c:marker>
          <c:dLbls>
            <c:dLbl>
              <c:idx val="67"/>
              <c:layout>
                <c:manualLayout>
                  <c:x val="0"/>
                  <c:y val="5.48546352166758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93D-41F2-8A05-0639E62C2AC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rgbClr val="339D68"/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Arkusz1!$A$2:$B$69</c:f>
              <c:multiLvlStrCache>
                <c:ptCount val="68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  <c:pt idx="64">
                    <c:v>05</c:v>
                  </c:pt>
                  <c:pt idx="65">
                    <c:v>06</c:v>
                  </c:pt>
                  <c:pt idx="66">
                    <c:v>07</c:v>
                  </c:pt>
                  <c:pt idx="67">
                    <c:v>08</c:v>
                  </c:pt>
                </c:lvl>
                <c:lvl>
                  <c:pt idx="0">
                    <c:v>2017</c:v>
                  </c:pt>
                  <c:pt idx="12">
                    <c:v>2018</c:v>
                  </c:pt>
                  <c:pt idx="24">
                    <c:v>2019</c:v>
                  </c:pt>
                  <c:pt idx="36">
                    <c:v>2020</c:v>
                  </c:pt>
                  <c:pt idx="48">
                    <c:v>2021</c:v>
                  </c:pt>
                  <c:pt idx="60">
                    <c:v>2022</c:v>
                  </c:pt>
                </c:lvl>
              </c:multiLvlStrCache>
            </c:multiLvlStrRef>
          </c:cat>
          <c:val>
            <c:numRef>
              <c:f>Arkusz1!$D$2:$D$69</c:f>
              <c:numCache>
                <c:formatCode>General</c:formatCode>
                <c:ptCount val="68"/>
                <c:pt idx="0">
                  <c:v>110.8</c:v>
                </c:pt>
                <c:pt idx="1">
                  <c:v>110.1</c:v>
                </c:pt>
                <c:pt idx="2">
                  <c:v>110.9</c:v>
                </c:pt>
                <c:pt idx="3">
                  <c:v>111.2</c:v>
                </c:pt>
                <c:pt idx="4">
                  <c:v>111.7</c:v>
                </c:pt>
                <c:pt idx="5">
                  <c:v>112.2</c:v>
                </c:pt>
                <c:pt idx="6">
                  <c:v>113</c:v>
                </c:pt>
                <c:pt idx="7">
                  <c:v>113.5</c:v>
                </c:pt>
                <c:pt idx="8">
                  <c:v>114.9</c:v>
                </c:pt>
                <c:pt idx="9">
                  <c:v>115.3</c:v>
                </c:pt>
                <c:pt idx="10">
                  <c:v>117.2</c:v>
                </c:pt>
                <c:pt idx="11">
                  <c:v>116.9</c:v>
                </c:pt>
                <c:pt idx="12">
                  <c:v>118.4</c:v>
                </c:pt>
                <c:pt idx="13">
                  <c:v>118.7</c:v>
                </c:pt>
                <c:pt idx="14">
                  <c:v>118.8</c:v>
                </c:pt>
                <c:pt idx="15">
                  <c:v>118.4</c:v>
                </c:pt>
                <c:pt idx="16">
                  <c:v>119.9</c:v>
                </c:pt>
                <c:pt idx="17">
                  <c:v>120.4</c:v>
                </c:pt>
                <c:pt idx="18">
                  <c:v>120.9</c:v>
                </c:pt>
                <c:pt idx="19">
                  <c:v>121.1</c:v>
                </c:pt>
                <c:pt idx="20">
                  <c:v>121.3</c:v>
                </c:pt>
                <c:pt idx="21">
                  <c:v>122.9</c:v>
                </c:pt>
                <c:pt idx="22">
                  <c:v>123.2</c:v>
                </c:pt>
                <c:pt idx="23">
                  <c:v>123.1</c:v>
                </c:pt>
                <c:pt idx="24">
                  <c:v>125.2</c:v>
                </c:pt>
                <c:pt idx="25">
                  <c:v>125.5</c:v>
                </c:pt>
                <c:pt idx="26">
                  <c:v>125.4</c:v>
                </c:pt>
                <c:pt idx="27">
                  <c:v>127.5</c:v>
                </c:pt>
                <c:pt idx="28">
                  <c:v>125.4</c:v>
                </c:pt>
                <c:pt idx="29">
                  <c:v>127.6</c:v>
                </c:pt>
                <c:pt idx="30">
                  <c:v>125.6</c:v>
                </c:pt>
                <c:pt idx="31">
                  <c:v>126.6</c:v>
                </c:pt>
                <c:pt idx="32">
                  <c:v>127.3</c:v>
                </c:pt>
                <c:pt idx="33">
                  <c:v>129.19999999999999</c:v>
                </c:pt>
                <c:pt idx="34">
                  <c:v>131.9</c:v>
                </c:pt>
                <c:pt idx="35">
                  <c:v>130.5</c:v>
                </c:pt>
                <c:pt idx="36">
                  <c:v>131.4</c:v>
                </c:pt>
                <c:pt idx="37">
                  <c:v>131.30000000000001</c:v>
                </c:pt>
                <c:pt idx="38">
                  <c:v>113.9</c:v>
                </c:pt>
                <c:pt idx="39">
                  <c:v>97</c:v>
                </c:pt>
                <c:pt idx="40">
                  <c:v>115.4</c:v>
                </c:pt>
                <c:pt idx="41">
                  <c:v>124.5</c:v>
                </c:pt>
                <c:pt idx="42">
                  <c:v>128.69999999999999</c:v>
                </c:pt>
                <c:pt idx="43">
                  <c:v>129.30000000000001</c:v>
                </c:pt>
                <c:pt idx="44">
                  <c:v>128.4</c:v>
                </c:pt>
                <c:pt idx="45">
                  <c:v>126.7</c:v>
                </c:pt>
                <c:pt idx="46">
                  <c:v>125.7</c:v>
                </c:pt>
                <c:pt idx="47">
                  <c:v>127.7</c:v>
                </c:pt>
                <c:pt idx="48">
                  <c:v>126.3</c:v>
                </c:pt>
                <c:pt idx="49">
                  <c:v>131.9</c:v>
                </c:pt>
                <c:pt idx="50">
                  <c:v>129.69999999999999</c:v>
                </c:pt>
                <c:pt idx="51">
                  <c:v>120.2</c:v>
                </c:pt>
                <c:pt idx="52">
                  <c:v>133.9</c:v>
                </c:pt>
                <c:pt idx="53">
                  <c:v>134.80000000000001</c:v>
                </c:pt>
                <c:pt idx="54">
                  <c:v>134.80000000000001</c:v>
                </c:pt>
                <c:pt idx="55">
                  <c:v>135.5</c:v>
                </c:pt>
                <c:pt idx="56">
                  <c:v>135.80000000000001</c:v>
                </c:pt>
                <c:pt idx="57">
                  <c:v>137.30000000000001</c:v>
                </c:pt>
                <c:pt idx="58">
                  <c:v>140.30000000000001</c:v>
                </c:pt>
                <c:pt idx="59">
                  <c:v>135.4</c:v>
                </c:pt>
                <c:pt idx="60" formatCode="0.0">
                  <c:v>140</c:v>
                </c:pt>
                <c:pt idx="61">
                  <c:v>141.9</c:v>
                </c:pt>
                <c:pt idx="62">
                  <c:v>143.9</c:v>
                </c:pt>
                <c:pt idx="63">
                  <c:v>142.69999999999999</c:v>
                </c:pt>
                <c:pt idx="64">
                  <c:v>143.6</c:v>
                </c:pt>
                <c:pt idx="65">
                  <c:v>139.6</c:v>
                </c:pt>
                <c:pt idx="66">
                  <c:v>139.4</c:v>
                </c:pt>
                <c:pt idx="67">
                  <c:v>141.69999999999999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438-4073-8EA6-2CF04BCDEE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831558704"/>
        <c:axId val="1831551088"/>
      </c:lineChart>
      <c:catAx>
        <c:axId val="18315587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31551088"/>
        <c:crosses val="autoZero"/>
        <c:auto val="1"/>
        <c:lblAlgn val="ctr"/>
        <c:lblOffset val="20"/>
        <c:tickMarkSkip val="12"/>
        <c:noMultiLvlLbl val="0"/>
      </c:catAx>
      <c:valAx>
        <c:axId val="1831551088"/>
        <c:scaling>
          <c:orientation val="minMax"/>
          <c:max val="160"/>
          <c:min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315587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0.13053</cdr:x>
      <cdr:y>0.14719</cdr:y>
    </cdr:from>
    <cdr:to>
      <cdr:x>0.30474</cdr:x>
      <cdr:y>0.21211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657708" y="381428"/>
          <a:ext cx="877797" cy="168236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339D68"/>
              </a:solidFill>
              <a:latin typeface="Fira Sans" pitchFamily="34" charset="0"/>
              <a:ea typeface="Fira Sans" pitchFamily="34" charset="0"/>
              <a:cs typeface="Arial CE"/>
            </a:rPr>
            <a:t>Ogółem 104,2</a:t>
          </a:r>
        </a:p>
      </cdr:txBody>
    </cdr:sp>
  </cdr:relSizeAnchor>
  <cdr:relSizeAnchor xmlns:cdr="http://schemas.openxmlformats.org/drawingml/2006/chartDrawing">
    <cdr:from>
      <cdr:x>0.17847</cdr:x>
      <cdr:y>0.1954</cdr:y>
    </cdr:from>
    <cdr:to>
      <cdr:x>0.20863</cdr:x>
      <cdr:y>0.30182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899272" y="506377"/>
          <a:ext cx="151968" cy="27578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339D6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0.06129</cdr:x>
      <cdr:y>0.32225</cdr:y>
    </cdr:from>
    <cdr:to>
      <cdr:x>1</cdr:x>
      <cdr:y>0.32225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308824" y="835078"/>
          <a:ext cx="4729901" cy="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339D6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AD3641B4-23D9-4536-AF9E-7D0EADDEB824">Informacja sygnalna HU sierpień IX 2022.docx.docx</NazwaPliku>
    <Odbiorcy2 xmlns="AD3641B4-23D9-4536-AF9E-7D0EADDEB824" xsi:nil="true"/>
    <Osoba xmlns="AD3641B4-23D9-4536-AF9E-7D0EADDEB824">STAT\BIERNATJ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3635E-C555-4116-A995-27FDF1FEBFA2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643E7A4A-C012-4EB5-B919-9C231CF00CF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819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2019-02-21T09:45:00Z</cp:lastPrinted>
  <dcterms:created xsi:type="dcterms:W3CDTF">2022-09-19T12:55:00Z</dcterms:created>
  <dcterms:modified xsi:type="dcterms:W3CDTF">2022-09-20T07:00:00Z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