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6FBC0927" w:rsidR="00393761" w:rsidRPr="007D605C" w:rsidRDefault="00316A71" w:rsidP="00F049AB">
      <w:pPr>
        <w:pStyle w:val="Tytuinfomacjisygnalnej"/>
      </w:pPr>
      <w:r>
        <w:t xml:space="preserve">Wskaźniki cen produkcji budowlano-montażowej     </w:t>
      </w:r>
      <w:r w:rsidRPr="003F006F">
        <w:t>w</w:t>
      </w:r>
      <w:r>
        <w:t xml:space="preserve"> </w:t>
      </w:r>
      <w:r w:rsidR="00AF1EBD">
        <w:t xml:space="preserve">sierpniu </w:t>
      </w:r>
      <w:r w:rsidRPr="003F006F">
        <w:t>202</w:t>
      </w:r>
      <w:r>
        <w:t>2</w:t>
      </w:r>
      <w:r w:rsidRPr="003F006F">
        <w:t xml:space="preserve"> r.</w:t>
      </w:r>
      <w:r w:rsidR="00364AF9" w:rsidRPr="007D605C">
        <w:rPr>
          <w:sz w:val="32"/>
        </w:rPr>
        <w:tab/>
      </w:r>
    </w:p>
    <w:p w14:paraId="1E690351" w14:textId="2F877439"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632902C3">
                <wp:simplePos x="0" y="0"/>
                <wp:positionH relativeFrom="margin">
                  <wp:align>left</wp:align>
                </wp:positionH>
                <wp:positionV relativeFrom="paragraph">
                  <wp:posOffset>43180</wp:posOffset>
                </wp:positionV>
                <wp:extent cx="2101850" cy="1059815"/>
                <wp:effectExtent l="0" t="0" r="0" b="6985"/>
                <wp:wrapSquare wrapText="bothSides"/>
                <wp:docPr id="6" name="Pole tekstowe 2" descr="o 13,8% wzrost cen producentów w budownictwie w porównaniu z sierpni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00" cy="1059815"/>
                        </a:xfrm>
                        <a:prstGeom prst="roundRect">
                          <a:avLst/>
                        </a:prstGeom>
                        <a:solidFill>
                          <a:srgbClr val="001D77"/>
                        </a:solidFill>
                        <a:ln w="9525">
                          <a:noFill/>
                          <a:miter lim="800000"/>
                          <a:headEnd/>
                          <a:tailEnd/>
                        </a:ln>
                      </wps:spPr>
                      <wps:txbx>
                        <w:txbxContent>
                          <w:p w14:paraId="30951E30" w14:textId="79421C9E"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1E6750">
                              <w:rPr>
                                <w:rStyle w:val="WartowskanikaZnak"/>
                              </w:rPr>
                              <w:t>3</w:t>
                            </w:r>
                            <w:r w:rsidRPr="00E2734F">
                              <w:rPr>
                                <w:rStyle w:val="WartowskanikaZnak"/>
                              </w:rPr>
                              <w:t>,</w:t>
                            </w:r>
                            <w:r w:rsidR="00BE7526">
                              <w:rPr>
                                <w:rStyle w:val="WartowskanikaZnak"/>
                              </w:rPr>
                              <w:t>8</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19B32B74"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w:t>
                            </w:r>
                            <w:r w:rsidR="007D5AE5">
                              <w:t>sierpniem</w:t>
                            </w:r>
                            <w:r w:rsidR="00CC5BE5">
                              <w:t xml:space="preserve"> 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13,8% wzrost cen producentów w budownictwie w porównaniu z sierpniem 2021 r." style="position:absolute;margin-left:0;margin-top:3.4pt;width:16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" fillcolor="#001d77" stroked="f">
                <v:stroke joinstyle="miter"/>
                <v:textbox>
                  <w:txbxContent>
                    <w:p w14:paraId="30951E30" w14:textId="79421C9E"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1E6750">
                        <w:rPr>
                          <w:rStyle w:val="WartowskanikaZnak"/>
                        </w:rPr>
                        <w:t>3</w:t>
                      </w:r>
                      <w:r w:rsidRPr="00E2734F">
                        <w:rPr>
                          <w:rStyle w:val="WartowskanikaZnak"/>
                        </w:rPr>
                        <w:t>,</w:t>
                      </w:r>
                      <w:r w:rsidR="00BE7526">
                        <w:rPr>
                          <w:rStyle w:val="WartowskanikaZnak"/>
                        </w:rPr>
                        <w:t>8</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19B32B74"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w:t>
                      </w:r>
                      <w:r w:rsidR="007D5AE5">
                        <w:t>sierpniem</w:t>
                      </w:r>
                      <w:r w:rsidR="00CC5BE5">
                        <w:t xml:space="preserve"> 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0225B5">
        <w:rPr>
          <w:rFonts w:eastAsia="Times New Roman" w:cs="Times New Roman"/>
          <w:bCs/>
        </w:rPr>
        <w:t xml:space="preserve">Według wstępnych </w:t>
      </w:r>
      <w:r w:rsidR="00316A71" w:rsidRPr="00B6377D">
        <w:rPr>
          <w:rFonts w:eastAsia="Times New Roman" w:cs="Times New Roman"/>
          <w:bCs/>
        </w:rPr>
        <w:t>danych</w:t>
      </w:r>
      <w:r w:rsidR="00316A71" w:rsidRPr="00AD505B">
        <w:rPr>
          <w:rFonts w:eastAsia="Times New Roman" w:cs="Times New Roman"/>
          <w:bCs/>
        </w:rPr>
        <w:t xml:space="preserve">, </w:t>
      </w:r>
      <w:r w:rsidR="00316A71" w:rsidRPr="00BB6B89">
        <w:rPr>
          <w:rFonts w:eastAsia="Times New Roman" w:cs="Times New Roman"/>
          <w:bCs/>
        </w:rPr>
        <w:t xml:space="preserve">w </w:t>
      </w:r>
      <w:r w:rsidR="00280AF0">
        <w:rPr>
          <w:rFonts w:eastAsia="Times New Roman" w:cs="Times New Roman"/>
          <w:bCs/>
        </w:rPr>
        <w:t>sierpniu</w:t>
      </w:r>
      <w:r w:rsidR="00E2734F">
        <w:rPr>
          <w:rFonts w:eastAsia="Times New Roman" w:cs="Times New Roman"/>
          <w:bCs/>
        </w:rPr>
        <w:t xml:space="preserve"> </w:t>
      </w:r>
      <w:r w:rsidR="00316A71" w:rsidRPr="00C617E2">
        <w:rPr>
          <w:rFonts w:eastAsia="Times New Roman" w:cs="Times New Roman"/>
          <w:bCs/>
        </w:rPr>
        <w:t>202</w:t>
      </w:r>
      <w:r w:rsidR="00316A71">
        <w:rPr>
          <w:rFonts w:eastAsia="Times New Roman" w:cs="Times New Roman"/>
          <w:bCs/>
        </w:rPr>
        <w:t>2</w:t>
      </w:r>
      <w:r w:rsidR="00316A71" w:rsidRPr="00C617E2">
        <w:rPr>
          <w:rFonts w:eastAsia="Times New Roman" w:cs="Times New Roman"/>
          <w:bCs/>
        </w:rPr>
        <w:t xml:space="preserve"> r. ceny</w:t>
      </w:r>
      <w:r w:rsidR="00316A71">
        <w:rPr>
          <w:rFonts w:eastAsia="Times New Roman" w:cs="Times New Roman"/>
          <w:bCs/>
        </w:rPr>
        <w:t xml:space="preserve"> produkcji</w:t>
      </w:r>
      <w:r w:rsidR="00316A71" w:rsidRPr="000225B5">
        <w:rPr>
          <w:rFonts w:eastAsia="Times New Roman" w:cs="Times New Roman"/>
          <w:bCs/>
        </w:rPr>
        <w:t xml:space="preserve"> budowlano-montażowej</w:t>
      </w:r>
      <w:r w:rsidR="00316A71">
        <w:rPr>
          <w:rFonts w:eastAsia="Times New Roman" w:cs="Times New Roman"/>
          <w:bCs/>
        </w:rPr>
        <w:t xml:space="preserve"> w porównaniu </w:t>
      </w:r>
      <w:r w:rsidR="001F3E4C">
        <w:rPr>
          <w:rFonts w:eastAsia="Times New Roman" w:cs="Times New Roman"/>
          <w:bCs/>
        </w:rPr>
        <w:t xml:space="preserve">  </w:t>
      </w:r>
      <w:r w:rsidR="004F0246">
        <w:rPr>
          <w:rFonts w:eastAsia="Times New Roman" w:cs="Times New Roman"/>
          <w:bCs/>
        </w:rPr>
        <w:t xml:space="preserve"> </w:t>
      </w:r>
      <w:r w:rsidR="001F3E4C">
        <w:rPr>
          <w:rFonts w:eastAsia="Times New Roman" w:cs="Times New Roman"/>
          <w:bCs/>
        </w:rPr>
        <w:t xml:space="preserve"> </w:t>
      </w:r>
      <w:r w:rsidR="00316A71">
        <w:rPr>
          <w:rFonts w:eastAsia="Times New Roman" w:cs="Times New Roman"/>
          <w:bCs/>
        </w:rPr>
        <w:t xml:space="preserve">z analogicznym miesiącem poprzedniego </w:t>
      </w:r>
      <w:r w:rsidR="00316A71" w:rsidRPr="00BA6634">
        <w:rPr>
          <w:rFonts w:eastAsia="Times New Roman" w:cs="Times New Roman"/>
          <w:bCs/>
        </w:rPr>
        <w:t xml:space="preserve">roku </w:t>
      </w:r>
      <w:r w:rsidR="00316A71" w:rsidRPr="00913450">
        <w:rPr>
          <w:rFonts w:eastAsia="Times New Roman" w:cs="Times New Roman"/>
          <w:bCs/>
        </w:rPr>
        <w:t xml:space="preserve">wzrosły </w:t>
      </w:r>
      <w:r w:rsidR="00316A71" w:rsidRPr="00BE7526">
        <w:rPr>
          <w:rFonts w:eastAsia="Times New Roman" w:cs="Times New Roman"/>
          <w:bCs/>
        </w:rPr>
        <w:t xml:space="preserve">o </w:t>
      </w:r>
      <w:r w:rsidR="00F52F90" w:rsidRPr="00BE7526">
        <w:rPr>
          <w:rFonts w:eastAsia="Times New Roman" w:cs="Times New Roman"/>
          <w:bCs/>
        </w:rPr>
        <w:t>1</w:t>
      </w:r>
      <w:r w:rsidR="00BE321C" w:rsidRPr="00BE7526">
        <w:rPr>
          <w:rFonts w:eastAsia="Times New Roman" w:cs="Times New Roman"/>
          <w:bCs/>
        </w:rPr>
        <w:t>3</w:t>
      </w:r>
      <w:r w:rsidR="00316A71" w:rsidRPr="00BE7526">
        <w:rPr>
          <w:rFonts w:eastAsia="Times New Roman" w:cs="Times New Roman"/>
          <w:bCs/>
        </w:rPr>
        <w:t>,</w:t>
      </w:r>
      <w:r w:rsidR="00BE7526" w:rsidRPr="00BE7526">
        <w:rPr>
          <w:rFonts w:eastAsia="Times New Roman" w:cs="Times New Roman"/>
          <w:bCs/>
        </w:rPr>
        <w:t>8</w:t>
      </w:r>
      <w:r w:rsidR="00316A71" w:rsidRPr="00BE7526">
        <w:rPr>
          <w:rFonts w:eastAsia="Times New Roman" w:cs="Times New Roman"/>
          <w:bCs/>
        </w:rPr>
        <w:t>%,</w:t>
      </w:r>
      <w:r w:rsidR="005E0060" w:rsidRPr="00BE7526">
        <w:rPr>
          <w:rFonts w:eastAsia="Times New Roman" w:cs="Times New Roman"/>
          <w:bCs/>
        </w:rPr>
        <w:t xml:space="preserve"> </w:t>
      </w:r>
      <w:r w:rsidR="00316A71" w:rsidRPr="00BE7526">
        <w:rPr>
          <w:rFonts w:eastAsia="Times New Roman" w:cs="Times New Roman"/>
          <w:bCs/>
        </w:rPr>
        <w:t>a</w:t>
      </w:r>
      <w:r w:rsidR="00316A71" w:rsidRPr="00C65D3D">
        <w:rPr>
          <w:rFonts w:eastAsia="Times New Roman" w:cs="Times New Roman"/>
          <w:bCs/>
        </w:rPr>
        <w:t xml:space="preserve"> w porównaniu </w:t>
      </w:r>
      <w:r w:rsidR="00316A71" w:rsidRPr="009B4E08">
        <w:rPr>
          <w:rFonts w:eastAsia="Times New Roman" w:cs="Times New Roman"/>
          <w:bCs/>
        </w:rPr>
        <w:t>z</w:t>
      </w:r>
      <w:r w:rsidR="00BB6B89">
        <w:rPr>
          <w:rFonts w:eastAsia="Times New Roman" w:cs="Times New Roman"/>
          <w:bCs/>
        </w:rPr>
        <w:t xml:space="preserve"> </w:t>
      </w:r>
      <w:r w:rsidR="00280AF0">
        <w:rPr>
          <w:rFonts w:eastAsia="Times New Roman" w:cs="Times New Roman"/>
          <w:bCs/>
        </w:rPr>
        <w:t>lipcem</w:t>
      </w:r>
      <w:r w:rsidR="005E0060">
        <w:rPr>
          <w:rFonts w:eastAsia="Times New Roman" w:cs="Times New Roman"/>
          <w:bCs/>
        </w:rPr>
        <w:t xml:space="preserve"> </w:t>
      </w:r>
      <w:r w:rsidR="00316A71" w:rsidRPr="009B4E08">
        <w:rPr>
          <w:rFonts w:eastAsia="Times New Roman" w:cs="Times New Roman"/>
          <w:bCs/>
        </w:rPr>
        <w:t>202</w:t>
      </w:r>
      <w:r w:rsidR="005E0060">
        <w:rPr>
          <w:rFonts w:eastAsia="Times New Roman" w:cs="Times New Roman"/>
          <w:bCs/>
        </w:rPr>
        <w:t>2</w:t>
      </w:r>
      <w:r w:rsidR="00316A71" w:rsidRPr="009B4E08">
        <w:rPr>
          <w:rFonts w:eastAsia="Times New Roman" w:cs="Times New Roman"/>
          <w:bCs/>
        </w:rPr>
        <w:t xml:space="preserve"> r</w:t>
      </w:r>
      <w:r w:rsidR="00316A71" w:rsidRPr="003F006F">
        <w:rPr>
          <w:rFonts w:eastAsia="Times New Roman" w:cs="Times New Roman"/>
          <w:bCs/>
        </w:rPr>
        <w:t xml:space="preserve">. </w:t>
      </w:r>
      <w:r w:rsidR="00BB6B89">
        <w:rPr>
          <w:rFonts w:eastAsia="Times New Roman" w:cs="Times New Roman"/>
          <w:bCs/>
        </w:rPr>
        <w:t xml:space="preserve">        </w:t>
      </w:r>
      <w:r w:rsidR="00316A71" w:rsidRPr="00621C0C">
        <w:rPr>
          <w:rFonts w:eastAsia="Times New Roman" w:cs="Times New Roman"/>
          <w:bCs/>
        </w:rPr>
        <w:t xml:space="preserve">- o </w:t>
      </w:r>
      <w:r w:rsidR="00537181" w:rsidRPr="00621C0C">
        <w:rPr>
          <w:rFonts w:eastAsia="Times New Roman" w:cs="Times New Roman"/>
          <w:bCs/>
        </w:rPr>
        <w:t>0</w:t>
      </w:r>
      <w:r w:rsidR="00316A71" w:rsidRPr="00621C0C">
        <w:rPr>
          <w:rFonts w:eastAsia="Times New Roman" w:cs="Times New Roman"/>
          <w:bCs/>
        </w:rPr>
        <w:t>,</w:t>
      </w:r>
      <w:r w:rsidR="00537181" w:rsidRPr="00621C0C">
        <w:rPr>
          <w:rFonts w:eastAsia="Times New Roman" w:cs="Times New Roman"/>
          <w:bCs/>
        </w:rPr>
        <w:t>8</w:t>
      </w:r>
      <w:r w:rsidR="00316A71" w:rsidRPr="00621C0C">
        <w:rPr>
          <w:rFonts w:eastAsia="Times New Roman" w:cs="Times New Roman"/>
          <w:bCs/>
        </w:rPr>
        <w:t>%.</w:t>
      </w:r>
    </w:p>
    <w:p w14:paraId="3DB10F9F" w14:textId="4679FDBC"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90B88F2">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56539F62"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6113316" w14:textId="56539F62"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6C402599" w14:textId="74CCEC61" w:rsidR="001578AB" w:rsidRPr="009B7A1C" w:rsidRDefault="001578AB" w:rsidP="001578AB">
      <w:pPr>
        <w:jc w:val="both"/>
        <w:rPr>
          <w:shd w:val="clear" w:color="auto" w:fill="FFFFFF"/>
        </w:rPr>
      </w:pPr>
      <w:r w:rsidRPr="001857EF">
        <w:rPr>
          <w:shd w:val="clear" w:color="auto" w:fill="FFFFFF"/>
        </w:rPr>
        <w:t>W</w:t>
      </w:r>
      <w:r>
        <w:rPr>
          <w:shd w:val="clear" w:color="auto" w:fill="FFFFFF"/>
        </w:rPr>
        <w:t xml:space="preserve"> </w:t>
      </w:r>
      <w:r w:rsidR="00280AF0">
        <w:rPr>
          <w:shd w:val="clear" w:color="auto" w:fill="FFFFFF"/>
        </w:rPr>
        <w:t>sierpniu</w:t>
      </w:r>
      <w:r w:rsidRPr="001857EF">
        <w:rPr>
          <w:shd w:val="clear" w:color="auto" w:fill="FFFFFF"/>
        </w:rPr>
        <w:t xml:space="preserve"> 202</w:t>
      </w:r>
      <w:r>
        <w:rPr>
          <w:shd w:val="clear" w:color="auto" w:fill="FFFFFF"/>
        </w:rPr>
        <w:t>2</w:t>
      </w:r>
      <w:r w:rsidRPr="001857EF">
        <w:rPr>
          <w:shd w:val="clear" w:color="auto" w:fill="FFFFFF"/>
        </w:rPr>
        <w:t xml:space="preserve"> r.</w:t>
      </w:r>
      <w:r w:rsidRPr="00EE2C6C">
        <w:rPr>
          <w:shd w:val="clear" w:color="auto" w:fill="FFFFFF"/>
        </w:rPr>
        <w:t xml:space="preserve"> w stosunku do </w:t>
      </w:r>
      <w:r w:rsidR="00280AF0">
        <w:rPr>
          <w:shd w:val="clear" w:color="auto" w:fill="FFFFFF"/>
        </w:rPr>
        <w:t>lipca</w:t>
      </w:r>
      <w:r w:rsidRPr="001857EF">
        <w:rPr>
          <w:shd w:val="clear" w:color="auto" w:fill="FFFFFF"/>
        </w:rPr>
        <w:t xml:space="preserve"> 202</w:t>
      </w:r>
      <w:r w:rsidR="005E0060">
        <w:rPr>
          <w:shd w:val="clear" w:color="auto" w:fill="FFFFFF"/>
        </w:rPr>
        <w:t>2</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 xml:space="preserve">anotowano </w:t>
      </w:r>
      <w:r>
        <w:rPr>
          <w:shd w:val="clear" w:color="auto" w:fill="FFFFFF"/>
        </w:rPr>
        <w:t>wzrost cen</w:t>
      </w:r>
      <w:r w:rsidR="00BE7526">
        <w:rPr>
          <w:shd w:val="clear" w:color="auto" w:fill="FFFFFF"/>
        </w:rPr>
        <w:t xml:space="preserve"> budowy </w:t>
      </w:r>
      <w:r w:rsidR="00BE7526" w:rsidRPr="005850AC">
        <w:rPr>
          <w:shd w:val="clear" w:color="auto" w:fill="FFFFFF"/>
        </w:rPr>
        <w:t>budynków</w:t>
      </w:r>
      <w:r w:rsidR="00BE7526">
        <w:rPr>
          <w:shd w:val="clear" w:color="auto" w:fill="FFFFFF"/>
        </w:rPr>
        <w:t xml:space="preserve"> oraz</w:t>
      </w:r>
      <w:r w:rsidR="00537181">
        <w:rPr>
          <w:shd w:val="clear" w:color="auto" w:fill="FFFFFF"/>
        </w:rPr>
        <w:t xml:space="preserve"> </w:t>
      </w:r>
      <w:r w:rsidR="00537181" w:rsidRPr="002B4251">
        <w:rPr>
          <w:shd w:val="clear" w:color="auto" w:fill="FFFFFF"/>
        </w:rPr>
        <w:t>budowy</w:t>
      </w:r>
      <w:r w:rsidR="00537181">
        <w:rPr>
          <w:shd w:val="clear" w:color="auto" w:fill="FFFFFF"/>
        </w:rPr>
        <w:t xml:space="preserve"> </w:t>
      </w:r>
      <w:r w:rsidR="00537181" w:rsidRPr="009B7A1C">
        <w:rPr>
          <w:shd w:val="clear" w:color="auto" w:fill="FFFFFF"/>
        </w:rPr>
        <w:t>obiektów inżynierii lądowej</w:t>
      </w:r>
      <w:r w:rsidR="00537181">
        <w:rPr>
          <w:shd w:val="clear" w:color="auto" w:fill="FFFFFF"/>
        </w:rPr>
        <w:t xml:space="preserve"> </w:t>
      </w:r>
      <w:r w:rsidR="00537181" w:rsidRPr="00C264A5">
        <w:rPr>
          <w:shd w:val="clear" w:color="auto" w:fill="FFFFFF"/>
        </w:rPr>
        <w:t>i </w:t>
      </w:r>
      <w:r w:rsidR="00537181" w:rsidRPr="002E57E3">
        <w:rPr>
          <w:shd w:val="clear" w:color="auto" w:fill="FFFFFF"/>
        </w:rPr>
        <w:t xml:space="preserve">wodnej </w:t>
      </w:r>
      <w:r w:rsidR="00BE7526" w:rsidRPr="00905F1D">
        <w:rPr>
          <w:shd w:val="clear" w:color="auto" w:fill="FFFFFF"/>
        </w:rPr>
        <w:t>p</w:t>
      </w:r>
      <w:r w:rsidR="00537181" w:rsidRPr="00905F1D">
        <w:rPr>
          <w:shd w:val="clear" w:color="auto" w:fill="FFFFFF"/>
        </w:rPr>
        <w:t>o 0,9%,</w:t>
      </w:r>
      <w:r w:rsidR="007D5AE5">
        <w:rPr>
          <w:shd w:val="clear" w:color="auto" w:fill="FFFFFF"/>
        </w:rPr>
        <w:t xml:space="preserve"> a także</w:t>
      </w:r>
      <w:r>
        <w:rPr>
          <w:shd w:val="clear" w:color="auto" w:fill="FFFFFF"/>
        </w:rPr>
        <w:t xml:space="preserve"> robót </w:t>
      </w:r>
      <w:r w:rsidRPr="009B7A1C">
        <w:rPr>
          <w:shd w:val="clear" w:color="auto" w:fill="FFFFFF"/>
        </w:rPr>
        <w:t xml:space="preserve">budowlanych </w:t>
      </w:r>
      <w:r w:rsidRPr="00BE7526">
        <w:rPr>
          <w:shd w:val="clear" w:color="auto" w:fill="FFFFFF"/>
        </w:rPr>
        <w:t>specjalistycznych -</w:t>
      </w:r>
      <w:r w:rsidR="00834406" w:rsidRPr="00BE7526">
        <w:rPr>
          <w:shd w:val="clear" w:color="auto" w:fill="FFFFFF"/>
        </w:rPr>
        <w:t xml:space="preserve"> </w:t>
      </w:r>
      <w:r w:rsidRPr="00BE7526">
        <w:rPr>
          <w:shd w:val="clear" w:color="auto" w:fill="FFFFFF"/>
        </w:rPr>
        <w:t xml:space="preserve">o </w:t>
      </w:r>
      <w:r w:rsidR="002E57E3" w:rsidRPr="00BE7526">
        <w:rPr>
          <w:shd w:val="clear" w:color="auto" w:fill="FFFFFF"/>
        </w:rPr>
        <w:t>0</w:t>
      </w:r>
      <w:r w:rsidRPr="00BE7526">
        <w:rPr>
          <w:shd w:val="clear" w:color="auto" w:fill="FFFFFF"/>
        </w:rPr>
        <w:t>,</w:t>
      </w:r>
      <w:r w:rsidR="002E57E3" w:rsidRPr="00BE7526">
        <w:rPr>
          <w:shd w:val="clear" w:color="auto" w:fill="FFFFFF"/>
        </w:rPr>
        <w:t>7</w:t>
      </w:r>
      <w:r w:rsidRPr="00BE7526">
        <w:rPr>
          <w:shd w:val="clear" w:color="auto" w:fill="FFFFFF"/>
        </w:rPr>
        <w:t>%.</w:t>
      </w:r>
      <w:r>
        <w:rPr>
          <w:shd w:val="clear" w:color="auto" w:fill="FFFFFF"/>
        </w:rPr>
        <w:t xml:space="preserve">  </w:t>
      </w:r>
      <w:r w:rsidRPr="007D20B4">
        <w:rPr>
          <w:shd w:val="clear" w:color="auto" w:fill="FFFFFF"/>
        </w:rPr>
        <w:t xml:space="preserve"> </w:t>
      </w:r>
    </w:p>
    <w:p w14:paraId="40E618D6" w14:textId="4E87677E"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5E0060" w:rsidRPr="00484223">
        <w:rPr>
          <w:shd w:val="clear" w:color="auto" w:fill="FFFFFF"/>
        </w:rPr>
        <w:t xml:space="preserve"> </w:t>
      </w:r>
      <w:r w:rsidR="005405F5">
        <w:rPr>
          <w:shd w:val="clear" w:color="auto" w:fill="FFFFFF"/>
        </w:rPr>
        <w:t>sierpniem</w:t>
      </w:r>
      <w:r w:rsidRPr="00484223">
        <w:rPr>
          <w:shd w:val="clear" w:color="auto" w:fill="FFFFFF"/>
        </w:rPr>
        <w:t xml:space="preserve"> 2021</w:t>
      </w:r>
      <w:r w:rsidR="005E12BF" w:rsidRPr="00484223">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budowy </w:t>
      </w:r>
      <w:r w:rsidRPr="004F3870">
        <w:rPr>
          <w:shd w:val="clear" w:color="auto" w:fill="FFFFFF"/>
        </w:rPr>
        <w:t>budynków</w:t>
      </w:r>
      <w:r w:rsidR="00B1164B">
        <w:rPr>
          <w:shd w:val="clear" w:color="auto" w:fill="FFFFFF"/>
        </w:rPr>
        <w:t xml:space="preserve"> </w:t>
      </w:r>
      <w:r w:rsidR="00463574" w:rsidRPr="00EE0177">
        <w:rPr>
          <w:shd w:val="clear" w:color="auto" w:fill="FFFFFF"/>
        </w:rPr>
        <w:t>o 1</w:t>
      </w:r>
      <w:r w:rsidR="00484223" w:rsidRPr="00EE0177">
        <w:rPr>
          <w:shd w:val="clear" w:color="auto" w:fill="FFFFFF"/>
        </w:rPr>
        <w:t>4</w:t>
      </w:r>
      <w:r w:rsidR="00463574" w:rsidRPr="00EE0177">
        <w:rPr>
          <w:shd w:val="clear" w:color="auto" w:fill="FFFFFF"/>
        </w:rPr>
        <w:t>,</w:t>
      </w:r>
      <w:r w:rsidR="00EE0177" w:rsidRPr="00EE0177">
        <w:rPr>
          <w:shd w:val="clear" w:color="auto" w:fill="FFFFFF"/>
        </w:rPr>
        <w:t>9</w:t>
      </w:r>
      <w:r w:rsidR="00463574" w:rsidRPr="00EE0177">
        <w:rPr>
          <w:shd w:val="clear" w:color="auto" w:fill="FFFFFF"/>
        </w:rPr>
        <w:t>%,</w:t>
      </w:r>
      <w:r w:rsidR="00CB4E26">
        <w:rPr>
          <w:shd w:val="clear" w:color="auto" w:fill="FFFFFF"/>
        </w:rPr>
        <w:t xml:space="preserve"> </w:t>
      </w:r>
      <w:r>
        <w:rPr>
          <w:shd w:val="clear" w:color="auto" w:fill="FFFFFF"/>
        </w:rPr>
        <w:t xml:space="preserve">budowy obiektów </w:t>
      </w:r>
      <w:r w:rsidRPr="00AC14C9">
        <w:rPr>
          <w:shd w:val="clear" w:color="auto" w:fill="FFFFFF"/>
        </w:rPr>
        <w:t>in</w:t>
      </w:r>
      <w:r>
        <w:rPr>
          <w:shd w:val="clear" w:color="auto" w:fill="FFFFFF"/>
        </w:rPr>
        <w:t xml:space="preserve">żynierii lądowej i </w:t>
      </w:r>
      <w:r w:rsidR="00310B62" w:rsidRPr="00335EB2">
        <w:rPr>
          <w:shd w:val="clear" w:color="auto" w:fill="FFFFFF"/>
        </w:rPr>
        <w:t xml:space="preserve">wodnej </w:t>
      </w:r>
      <w:r w:rsidRPr="00335EB2">
        <w:rPr>
          <w:shd w:val="clear" w:color="auto" w:fill="FFFFFF"/>
        </w:rPr>
        <w:t xml:space="preserve">- o </w:t>
      </w:r>
      <w:r w:rsidR="00E9608D" w:rsidRPr="00335EB2">
        <w:rPr>
          <w:shd w:val="clear" w:color="auto" w:fill="FFFFFF"/>
        </w:rPr>
        <w:t>1</w:t>
      </w:r>
      <w:r w:rsidR="00335EB2" w:rsidRPr="00335EB2">
        <w:rPr>
          <w:shd w:val="clear" w:color="auto" w:fill="FFFFFF"/>
        </w:rPr>
        <w:t>4</w:t>
      </w:r>
      <w:r w:rsidRPr="00335EB2">
        <w:rPr>
          <w:shd w:val="clear" w:color="auto" w:fill="FFFFFF"/>
        </w:rPr>
        <w:t>,</w:t>
      </w:r>
      <w:r w:rsidR="00335EB2" w:rsidRPr="00335EB2">
        <w:rPr>
          <w:shd w:val="clear" w:color="auto" w:fill="FFFFFF"/>
        </w:rPr>
        <w:t>0</w:t>
      </w:r>
      <w:r w:rsidRPr="00335EB2">
        <w:rPr>
          <w:shd w:val="clear" w:color="auto" w:fill="FFFFFF"/>
        </w:rPr>
        <w:t>%</w:t>
      </w:r>
      <w:r w:rsidR="00E94276" w:rsidRPr="00335EB2">
        <w:rPr>
          <w:shd w:val="clear" w:color="auto" w:fill="FFFFFF"/>
        </w:rPr>
        <w:t>,</w:t>
      </w:r>
      <w:r w:rsidR="00E94276">
        <w:rPr>
          <w:shd w:val="clear" w:color="auto" w:fill="FFFFFF"/>
        </w:rPr>
        <w:t xml:space="preserve"> jak również</w:t>
      </w:r>
      <w:r>
        <w:rPr>
          <w:shd w:val="clear" w:color="auto" w:fill="FFFFFF"/>
        </w:rPr>
        <w:t xml:space="preserve"> </w:t>
      </w:r>
      <w:r w:rsidRPr="00B50F19">
        <w:rPr>
          <w:shd w:val="clear" w:color="auto" w:fill="FFFFFF"/>
        </w:rPr>
        <w:t xml:space="preserve">robót budowlanych </w:t>
      </w:r>
      <w:r w:rsidRPr="00CB4E26">
        <w:rPr>
          <w:shd w:val="clear" w:color="auto" w:fill="FFFFFF"/>
        </w:rPr>
        <w:t>specjalistycznych</w:t>
      </w:r>
      <w:r w:rsidR="00F43224" w:rsidRPr="00CB4E26">
        <w:rPr>
          <w:shd w:val="clear" w:color="auto" w:fill="FFFFFF"/>
        </w:rPr>
        <w:t xml:space="preserve"> </w:t>
      </w:r>
      <w:r w:rsidR="00F43224" w:rsidRPr="003C2394">
        <w:rPr>
          <w:shd w:val="clear" w:color="auto" w:fill="FFFFFF"/>
        </w:rPr>
        <w:t>– o </w:t>
      </w:r>
      <w:r w:rsidR="00CB4E26" w:rsidRPr="003C2394">
        <w:rPr>
          <w:shd w:val="clear" w:color="auto" w:fill="FFFFFF"/>
        </w:rPr>
        <w:t>1</w:t>
      </w:r>
      <w:r w:rsidR="003C2394" w:rsidRPr="003C2394">
        <w:rPr>
          <w:shd w:val="clear" w:color="auto" w:fill="FFFFFF"/>
        </w:rPr>
        <w:t>2</w:t>
      </w:r>
      <w:r w:rsidRPr="003C2394">
        <w:rPr>
          <w:shd w:val="clear" w:color="auto" w:fill="FFFFFF"/>
        </w:rPr>
        <w:t>,</w:t>
      </w:r>
      <w:r w:rsidR="003C2394" w:rsidRPr="003C2394">
        <w:rPr>
          <w:shd w:val="clear" w:color="auto" w:fill="FFFFFF"/>
        </w:rPr>
        <w:t>1</w:t>
      </w:r>
      <w:r w:rsidRPr="003C2394">
        <w:rPr>
          <w:shd w:val="clear" w:color="auto" w:fill="FFFFFF"/>
        </w:rPr>
        <w:t>%.</w:t>
      </w:r>
      <w:r>
        <w:rPr>
          <w:shd w:val="clear" w:color="auto" w:fill="FFFFFF"/>
        </w:rPr>
        <w:t xml:space="preserve"> </w:t>
      </w:r>
    </w:p>
    <w:p w14:paraId="053018C1" w14:textId="77777777" w:rsidR="00BE6521" w:rsidRDefault="00BE6521" w:rsidP="001578AB">
      <w:pPr>
        <w:jc w:val="both"/>
        <w:rPr>
          <w:shd w:val="clear" w:color="auto" w:fill="FFFFFF"/>
        </w:rPr>
      </w:pPr>
    </w:p>
    <w:p w14:paraId="38E777BD" w14:textId="631E74F6" w:rsidR="001578AB" w:rsidRDefault="001578AB" w:rsidP="001578AB">
      <w:pPr>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Pr="004C2EFE">
        <w:rPr>
          <w:b/>
          <w:shd w:val="clear" w:color="auto" w:fill="FFFFFF"/>
        </w:rPr>
        <w:t>w</w:t>
      </w:r>
      <w:r w:rsidR="00E2734F">
        <w:rPr>
          <w:b/>
          <w:shd w:val="clear" w:color="auto" w:fill="FFFFFF"/>
        </w:rPr>
        <w:t xml:space="preserve"> </w:t>
      </w:r>
      <w:r w:rsidR="005405F5">
        <w:rPr>
          <w:b/>
          <w:shd w:val="clear" w:color="auto" w:fill="FFFFFF"/>
        </w:rPr>
        <w:t>lipcu</w:t>
      </w:r>
      <w:r w:rsidR="00E2734F">
        <w:rPr>
          <w:b/>
          <w:shd w:val="clear" w:color="auto" w:fill="FFFFFF"/>
        </w:rPr>
        <w:t xml:space="preserve"> i </w:t>
      </w:r>
      <w:r w:rsidR="005405F5">
        <w:rPr>
          <w:b/>
          <w:shd w:val="clear" w:color="auto" w:fill="FFFFFF"/>
        </w:rPr>
        <w:t>sierpniu</w:t>
      </w:r>
      <w:r w:rsidR="00E2734F">
        <w:rPr>
          <w:b/>
          <w:shd w:val="clear" w:color="auto" w:fill="FFFFFF"/>
        </w:rPr>
        <w:t xml:space="preserve"> </w:t>
      </w:r>
      <w:r w:rsidRPr="004C2EFE">
        <w:rPr>
          <w:b/>
          <w:shd w:val="clear" w:color="auto" w:fill="FFFFFF"/>
        </w:rPr>
        <w:t>2022 r.</w:t>
      </w:r>
    </w:p>
    <w:tbl>
      <w:tblPr>
        <w:tblStyle w:val="Tabela-Siatka"/>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lipcu i sierpniu  2022 r."/>
        <w:tblDescription w:val="Wskaźniki cen produkcji budowlano-montażowej w  różnych okresach odniesienia:lipiec 2022 r. do czerwca 2022 r., lipiec 2022 r. do analogicznego okresu ubiegłego roku tj. lipca  2021 r.,sierpień  2022 r. do analogicznego okresu ubiegłego roku tj.sierpnia  2021 r.,sierpień  2022 r. do lipca 2022 r., sierpień 2022 r. do grudnia 2021 r., narastająco styczeń - sierpień  2022 r. do stycznia - sierpnia  2021 r."/>
      </w:tblPr>
      <w:tblGrid>
        <w:gridCol w:w="2194"/>
        <w:gridCol w:w="953"/>
        <w:gridCol w:w="953"/>
        <w:gridCol w:w="953"/>
        <w:gridCol w:w="953"/>
        <w:gridCol w:w="953"/>
        <w:gridCol w:w="1121"/>
      </w:tblGrid>
      <w:tr w:rsidR="00173157" w:rsidRPr="002929E3" w14:paraId="42B45BC3" w14:textId="77777777" w:rsidTr="00FD5170">
        <w:tc>
          <w:tcPr>
            <w:tcW w:w="2194" w:type="dxa"/>
            <w:tcBorders>
              <w:top w:val="single" w:sz="4" w:space="0" w:color="001D77"/>
              <w:bottom w:val="nil"/>
            </w:tcBorders>
          </w:tcPr>
          <w:p w14:paraId="3BA04DB8" w14:textId="77777777" w:rsidR="00173157" w:rsidRDefault="00173157" w:rsidP="007E46B2">
            <w:pPr>
              <w:rPr>
                <w:shd w:val="clear" w:color="auto" w:fill="FFFFFF"/>
              </w:rPr>
            </w:pPr>
          </w:p>
        </w:tc>
        <w:tc>
          <w:tcPr>
            <w:tcW w:w="1906" w:type="dxa"/>
            <w:gridSpan w:val="2"/>
            <w:tcBorders>
              <w:top w:val="single" w:sz="4" w:space="0" w:color="001D77"/>
              <w:bottom w:val="single" w:sz="4" w:space="0" w:color="001D77"/>
            </w:tcBorders>
          </w:tcPr>
          <w:p w14:paraId="0FD2641D" w14:textId="0FCCF8F1" w:rsidR="00173157" w:rsidRPr="002929E3" w:rsidRDefault="00173157" w:rsidP="005405F5">
            <w:pPr>
              <w:jc w:val="center"/>
              <w:rPr>
                <w:shd w:val="clear" w:color="auto" w:fill="FFFFFF"/>
              </w:rPr>
            </w:pPr>
            <w:r>
              <w:rPr>
                <w:color w:val="000000" w:themeColor="text1"/>
                <w:sz w:val="16"/>
                <w:szCs w:val="16"/>
              </w:rPr>
              <w:t>0</w:t>
            </w:r>
            <w:r w:rsidR="005405F5">
              <w:rPr>
                <w:color w:val="000000" w:themeColor="text1"/>
                <w:sz w:val="16"/>
                <w:szCs w:val="16"/>
              </w:rPr>
              <w:t>7</w:t>
            </w:r>
            <w:r>
              <w:rPr>
                <w:color w:val="000000" w:themeColor="text1"/>
                <w:sz w:val="16"/>
                <w:szCs w:val="16"/>
              </w:rPr>
              <w:t xml:space="preserve"> </w:t>
            </w:r>
            <w:r w:rsidRPr="002929E3">
              <w:rPr>
                <w:color w:val="000000" w:themeColor="text1"/>
                <w:sz w:val="16"/>
                <w:szCs w:val="16"/>
              </w:rPr>
              <w:t>202</w:t>
            </w:r>
            <w:r>
              <w:rPr>
                <w:color w:val="000000" w:themeColor="text1"/>
                <w:sz w:val="16"/>
                <w:szCs w:val="16"/>
              </w:rPr>
              <w:t>2</w:t>
            </w:r>
          </w:p>
        </w:tc>
        <w:tc>
          <w:tcPr>
            <w:tcW w:w="2859" w:type="dxa"/>
            <w:gridSpan w:val="3"/>
            <w:tcBorders>
              <w:top w:val="single" w:sz="4" w:space="0" w:color="001D77"/>
              <w:bottom w:val="single" w:sz="4" w:space="0" w:color="001D77"/>
            </w:tcBorders>
          </w:tcPr>
          <w:p w14:paraId="15575EF7" w14:textId="31D38645" w:rsidR="00173157" w:rsidRPr="002929E3" w:rsidRDefault="00173157" w:rsidP="005405F5">
            <w:pPr>
              <w:jc w:val="center"/>
              <w:rPr>
                <w:shd w:val="clear" w:color="auto" w:fill="FFFFFF"/>
              </w:rPr>
            </w:pPr>
            <w:r>
              <w:rPr>
                <w:color w:val="000000" w:themeColor="text1"/>
                <w:sz w:val="16"/>
                <w:szCs w:val="16"/>
              </w:rPr>
              <w:t>0</w:t>
            </w:r>
            <w:r w:rsidR="005405F5">
              <w:rPr>
                <w:color w:val="000000" w:themeColor="text1"/>
                <w:sz w:val="16"/>
                <w:szCs w:val="16"/>
              </w:rPr>
              <w:t>8</w:t>
            </w:r>
            <w:r>
              <w:rPr>
                <w:color w:val="000000" w:themeColor="text1"/>
                <w:sz w:val="16"/>
                <w:szCs w:val="16"/>
              </w:rPr>
              <w:t xml:space="preserve"> </w:t>
            </w:r>
            <w:r w:rsidRPr="002929E3">
              <w:rPr>
                <w:color w:val="000000" w:themeColor="text1"/>
                <w:sz w:val="16"/>
                <w:szCs w:val="16"/>
              </w:rPr>
              <w:t>202</w:t>
            </w:r>
            <w:r>
              <w:rPr>
                <w:color w:val="000000" w:themeColor="text1"/>
                <w:sz w:val="16"/>
                <w:szCs w:val="16"/>
              </w:rPr>
              <w:t>2</w:t>
            </w:r>
          </w:p>
        </w:tc>
        <w:tc>
          <w:tcPr>
            <w:tcW w:w="1121" w:type="dxa"/>
            <w:tcBorders>
              <w:top w:val="single" w:sz="4" w:space="0" w:color="001D77"/>
              <w:bottom w:val="single" w:sz="4" w:space="0" w:color="001D77"/>
            </w:tcBorders>
          </w:tcPr>
          <w:p w14:paraId="53E2E692" w14:textId="7C805D76" w:rsidR="00173157" w:rsidRPr="002929E3" w:rsidRDefault="00173157" w:rsidP="005405F5">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5405F5">
              <w:rPr>
                <w:color w:val="000000" w:themeColor="text1"/>
                <w:sz w:val="16"/>
                <w:szCs w:val="16"/>
              </w:rPr>
              <w:t>8</w:t>
            </w:r>
            <w:r w:rsidRPr="002929E3">
              <w:rPr>
                <w:color w:val="000000" w:themeColor="text1"/>
                <w:sz w:val="16"/>
                <w:szCs w:val="16"/>
              </w:rPr>
              <w:t xml:space="preserve"> 202</w:t>
            </w:r>
            <w:r>
              <w:rPr>
                <w:color w:val="000000" w:themeColor="text1"/>
                <w:sz w:val="16"/>
                <w:szCs w:val="16"/>
              </w:rPr>
              <w:t>2</w:t>
            </w:r>
          </w:p>
        </w:tc>
      </w:tr>
      <w:tr w:rsidR="00173157" w:rsidRPr="002929E3" w14:paraId="5225CF8F" w14:textId="77777777" w:rsidTr="00FD5170">
        <w:tc>
          <w:tcPr>
            <w:tcW w:w="2194" w:type="dxa"/>
            <w:tcBorders>
              <w:top w:val="nil"/>
              <w:bottom w:val="single" w:sz="12" w:space="0" w:color="001D77"/>
            </w:tcBorders>
          </w:tcPr>
          <w:p w14:paraId="1C3110D3" w14:textId="77777777" w:rsidR="00173157" w:rsidRDefault="00173157" w:rsidP="00FD5170">
            <w:pPr>
              <w:spacing w:before="0"/>
              <w:rPr>
                <w:shd w:val="clear" w:color="auto" w:fill="FFFFFF"/>
              </w:rPr>
            </w:pPr>
            <w:r w:rsidRPr="009C7251">
              <w:rPr>
                <w:rFonts w:cs="Arial"/>
                <w:color w:val="000000" w:themeColor="text1"/>
                <w:sz w:val="16"/>
                <w:szCs w:val="16"/>
              </w:rPr>
              <w:t>WYSZCZEGÓLNIENIE</w:t>
            </w:r>
            <w:bookmarkStart w:id="0" w:name="_GoBack"/>
            <w:bookmarkEnd w:id="0"/>
          </w:p>
        </w:tc>
        <w:tc>
          <w:tcPr>
            <w:tcW w:w="953" w:type="dxa"/>
            <w:tcBorders>
              <w:top w:val="single" w:sz="4" w:space="0" w:color="001D77"/>
              <w:bottom w:val="single" w:sz="12" w:space="0" w:color="001D77"/>
            </w:tcBorders>
          </w:tcPr>
          <w:p w14:paraId="215F1EFC" w14:textId="11094EAF" w:rsidR="00173157" w:rsidRPr="00687D68" w:rsidRDefault="006404AB" w:rsidP="005405F5">
            <w:pPr>
              <w:rPr>
                <w:spacing w:val="-12"/>
                <w:sz w:val="15"/>
                <w:szCs w:val="15"/>
                <w:shd w:val="clear" w:color="auto" w:fill="FFFFFF"/>
              </w:rPr>
            </w:pPr>
            <w:r>
              <w:rPr>
                <w:color w:val="000000" w:themeColor="text1"/>
                <w:spacing w:val="-12"/>
                <w:sz w:val="15"/>
                <w:szCs w:val="15"/>
              </w:rPr>
              <w:t>0</w:t>
            </w:r>
            <w:r w:rsidR="005405F5">
              <w:rPr>
                <w:color w:val="000000" w:themeColor="text1"/>
                <w:spacing w:val="-12"/>
                <w:sz w:val="15"/>
                <w:szCs w:val="15"/>
              </w:rPr>
              <w:t>6</w:t>
            </w:r>
            <w:r w:rsidR="00173157">
              <w:rPr>
                <w:color w:val="000000" w:themeColor="text1"/>
                <w:spacing w:val="-12"/>
                <w:sz w:val="15"/>
                <w:szCs w:val="15"/>
              </w:rPr>
              <w:t xml:space="preserve">  </w:t>
            </w:r>
            <w:r w:rsidR="00173157" w:rsidRPr="00687D68">
              <w:rPr>
                <w:color w:val="000000" w:themeColor="text1"/>
                <w:spacing w:val="-12"/>
                <w:sz w:val="15"/>
                <w:szCs w:val="15"/>
              </w:rPr>
              <w:t>202</w:t>
            </w:r>
            <w:r>
              <w:rPr>
                <w:color w:val="000000" w:themeColor="text1"/>
                <w:spacing w:val="-12"/>
                <w:sz w:val="15"/>
                <w:szCs w:val="15"/>
              </w:rPr>
              <w:t>2</w:t>
            </w:r>
            <w:r w:rsidR="00173157" w:rsidRPr="00687D68">
              <w:rPr>
                <w:color w:val="000000" w:themeColor="text1"/>
                <w:spacing w:val="-12"/>
                <w:sz w:val="15"/>
                <w:szCs w:val="15"/>
              </w:rPr>
              <w:t>=100</w:t>
            </w:r>
          </w:p>
        </w:tc>
        <w:tc>
          <w:tcPr>
            <w:tcW w:w="1906" w:type="dxa"/>
            <w:gridSpan w:val="2"/>
            <w:tcBorders>
              <w:top w:val="single" w:sz="4" w:space="0" w:color="001D77"/>
              <w:bottom w:val="single" w:sz="12" w:space="0" w:color="001D77"/>
            </w:tcBorders>
          </w:tcPr>
          <w:p w14:paraId="59346317" w14:textId="00629171" w:rsidR="00173157" w:rsidRPr="002929E3" w:rsidRDefault="00173157" w:rsidP="00173157">
            <w:pPr>
              <w:jc w:val="center"/>
              <w:rPr>
                <w:shd w:val="clear" w:color="auto" w:fill="FFFFFF"/>
              </w:rPr>
            </w:pPr>
            <w:r w:rsidRPr="002929E3">
              <w:rPr>
                <w:color w:val="000000" w:themeColor="text1"/>
                <w:sz w:val="16"/>
                <w:szCs w:val="16"/>
              </w:rPr>
              <w:t>analogiczny okres 20</w:t>
            </w:r>
            <w:r>
              <w:rPr>
                <w:color w:val="000000" w:themeColor="text1"/>
                <w:sz w:val="16"/>
                <w:szCs w:val="16"/>
              </w:rPr>
              <w:t>21</w:t>
            </w:r>
            <w:r w:rsidRPr="002929E3">
              <w:rPr>
                <w:color w:val="000000" w:themeColor="text1"/>
                <w:sz w:val="16"/>
                <w:szCs w:val="16"/>
              </w:rPr>
              <w:t>=100</w:t>
            </w:r>
          </w:p>
        </w:tc>
        <w:tc>
          <w:tcPr>
            <w:tcW w:w="953" w:type="dxa"/>
            <w:tcBorders>
              <w:top w:val="single" w:sz="4" w:space="0" w:color="001D77"/>
              <w:bottom w:val="single" w:sz="12" w:space="0" w:color="001D77"/>
            </w:tcBorders>
          </w:tcPr>
          <w:p w14:paraId="49CA5660" w14:textId="3F630F21" w:rsidR="00173157" w:rsidRPr="007C6DF1" w:rsidRDefault="00173157" w:rsidP="005405F5">
            <w:pPr>
              <w:rPr>
                <w:color w:val="000000" w:themeColor="text1"/>
                <w:spacing w:val="-12"/>
                <w:sz w:val="15"/>
                <w:szCs w:val="15"/>
              </w:rPr>
            </w:pPr>
            <w:r w:rsidRPr="007C6DF1">
              <w:rPr>
                <w:color w:val="000000" w:themeColor="text1"/>
                <w:spacing w:val="-12"/>
                <w:sz w:val="15"/>
                <w:szCs w:val="15"/>
              </w:rPr>
              <w:t>0</w:t>
            </w:r>
            <w:r w:rsidR="005405F5">
              <w:rPr>
                <w:color w:val="000000" w:themeColor="text1"/>
                <w:spacing w:val="-12"/>
                <w:sz w:val="15"/>
                <w:szCs w:val="15"/>
              </w:rPr>
              <w:t>7</w:t>
            </w:r>
            <w:r w:rsidR="007C6DF1">
              <w:rPr>
                <w:color w:val="000000" w:themeColor="text1"/>
                <w:spacing w:val="-12"/>
                <w:sz w:val="15"/>
                <w:szCs w:val="15"/>
              </w:rPr>
              <w:t xml:space="preserve"> </w:t>
            </w:r>
            <w:r w:rsidR="00B74B1C" w:rsidRPr="007C6DF1">
              <w:rPr>
                <w:color w:val="000000" w:themeColor="text1"/>
                <w:spacing w:val="-12"/>
                <w:sz w:val="15"/>
                <w:szCs w:val="15"/>
              </w:rPr>
              <w:t>2</w:t>
            </w:r>
            <w:r w:rsidRPr="007C6DF1">
              <w:rPr>
                <w:color w:val="000000" w:themeColor="text1"/>
                <w:spacing w:val="-12"/>
                <w:sz w:val="15"/>
                <w:szCs w:val="15"/>
              </w:rPr>
              <w:t>02</w:t>
            </w:r>
            <w:r w:rsidR="00183273" w:rsidRPr="007C6DF1">
              <w:rPr>
                <w:color w:val="000000" w:themeColor="text1"/>
                <w:spacing w:val="-12"/>
                <w:sz w:val="15"/>
                <w:szCs w:val="15"/>
              </w:rPr>
              <w:t>2</w:t>
            </w:r>
            <w:r w:rsidRPr="007C6DF1">
              <w:rPr>
                <w:color w:val="000000" w:themeColor="text1"/>
                <w:spacing w:val="-12"/>
                <w:sz w:val="15"/>
                <w:szCs w:val="15"/>
              </w:rPr>
              <w:t>=100</w:t>
            </w:r>
          </w:p>
        </w:tc>
        <w:tc>
          <w:tcPr>
            <w:tcW w:w="953" w:type="dxa"/>
            <w:tcBorders>
              <w:top w:val="single" w:sz="4" w:space="0" w:color="001D77"/>
              <w:bottom w:val="single" w:sz="12" w:space="0" w:color="001D77"/>
            </w:tcBorders>
          </w:tcPr>
          <w:p w14:paraId="726085BA" w14:textId="24055CF6" w:rsidR="00173157" w:rsidRPr="00577244" w:rsidRDefault="00FD461A" w:rsidP="00173157">
            <w:pPr>
              <w:rPr>
                <w:color w:val="000000" w:themeColor="text1"/>
                <w:spacing w:val="-12"/>
                <w:sz w:val="15"/>
                <w:szCs w:val="15"/>
              </w:rPr>
            </w:pPr>
            <w:r>
              <w:rPr>
                <w:color w:val="000000" w:themeColor="text1"/>
                <w:spacing w:val="-12"/>
                <w:sz w:val="16"/>
                <w:szCs w:val="16"/>
              </w:rPr>
              <w:t xml:space="preserve">12 </w:t>
            </w:r>
            <w:r w:rsidR="00173157" w:rsidRPr="006909DF">
              <w:rPr>
                <w:color w:val="000000" w:themeColor="text1"/>
                <w:spacing w:val="-12"/>
                <w:sz w:val="16"/>
                <w:szCs w:val="16"/>
              </w:rPr>
              <w:t>2021=100</w:t>
            </w:r>
          </w:p>
        </w:tc>
        <w:tc>
          <w:tcPr>
            <w:tcW w:w="1121" w:type="dxa"/>
            <w:tcBorders>
              <w:top w:val="single" w:sz="4" w:space="0" w:color="001D77"/>
              <w:bottom w:val="single" w:sz="12" w:space="0" w:color="001D77"/>
            </w:tcBorders>
          </w:tcPr>
          <w:p w14:paraId="7BF71D23" w14:textId="07DE80D7" w:rsidR="00173157" w:rsidRPr="002929E3" w:rsidRDefault="00173157" w:rsidP="005405F5">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150E30">
              <w:rPr>
                <w:color w:val="000000" w:themeColor="text1"/>
                <w:sz w:val="16"/>
                <w:szCs w:val="16"/>
              </w:rPr>
              <w:t>0</w:t>
            </w:r>
            <w:r w:rsidR="005405F5">
              <w:rPr>
                <w:color w:val="000000" w:themeColor="text1"/>
                <w:sz w:val="16"/>
                <w:szCs w:val="16"/>
              </w:rPr>
              <w:t>8</w:t>
            </w:r>
            <w:r w:rsidR="00150E30">
              <w:rPr>
                <w:color w:val="000000" w:themeColor="text1"/>
                <w:sz w:val="16"/>
                <w:szCs w:val="16"/>
              </w:rPr>
              <w:t xml:space="preserve"> </w:t>
            </w:r>
            <w:r w:rsidRPr="002929E3">
              <w:rPr>
                <w:color w:val="000000" w:themeColor="text1"/>
                <w:sz w:val="16"/>
                <w:szCs w:val="16"/>
              </w:rPr>
              <w:t>20</w:t>
            </w:r>
            <w:r>
              <w:rPr>
                <w:color w:val="000000" w:themeColor="text1"/>
                <w:sz w:val="16"/>
                <w:szCs w:val="16"/>
              </w:rPr>
              <w:t>21=100</w:t>
            </w:r>
          </w:p>
        </w:tc>
      </w:tr>
      <w:tr w:rsidR="00173157" w:rsidRPr="00864080" w14:paraId="74DAA3EC" w14:textId="77777777" w:rsidTr="00150E30">
        <w:tc>
          <w:tcPr>
            <w:tcW w:w="2194" w:type="dxa"/>
          </w:tcPr>
          <w:p w14:paraId="0F9886EE" w14:textId="77777777" w:rsidR="00173157" w:rsidRPr="002929E3" w:rsidRDefault="00173157" w:rsidP="007E46B2">
            <w:pPr>
              <w:rPr>
                <w:shd w:val="clear" w:color="auto" w:fill="FFFFFF"/>
              </w:rPr>
            </w:pPr>
            <w:r w:rsidRPr="002929E3">
              <w:rPr>
                <w:b/>
                <w:color w:val="000000" w:themeColor="text1"/>
                <w:sz w:val="16"/>
                <w:szCs w:val="16"/>
              </w:rPr>
              <w:t>OGÓŁEM</w:t>
            </w:r>
          </w:p>
        </w:tc>
        <w:tc>
          <w:tcPr>
            <w:tcW w:w="953" w:type="dxa"/>
            <w:vAlign w:val="center"/>
          </w:tcPr>
          <w:p w14:paraId="697D141A" w14:textId="33C81022" w:rsidR="00173157" w:rsidRPr="00B047DB" w:rsidRDefault="00173157" w:rsidP="005677FD">
            <w:pPr>
              <w:jc w:val="right"/>
              <w:rPr>
                <w:rFonts w:cs="Arial"/>
                <w:b/>
                <w:color w:val="000000" w:themeColor="text1"/>
                <w:sz w:val="16"/>
                <w:szCs w:val="16"/>
                <w:highlight w:val="yellow"/>
              </w:rPr>
            </w:pPr>
            <w:r w:rsidRPr="005677FD">
              <w:rPr>
                <w:rFonts w:cs="Arial"/>
                <w:b/>
                <w:color w:val="000000" w:themeColor="text1"/>
                <w:sz w:val="16"/>
                <w:szCs w:val="16"/>
              </w:rPr>
              <w:t>10</w:t>
            </w:r>
            <w:r w:rsidR="005677FD" w:rsidRPr="005677FD">
              <w:rPr>
                <w:rFonts w:cs="Arial"/>
                <w:b/>
                <w:color w:val="000000" w:themeColor="text1"/>
                <w:sz w:val="16"/>
                <w:szCs w:val="16"/>
              </w:rPr>
              <w:t>0</w:t>
            </w:r>
            <w:r w:rsidR="008E1C49" w:rsidRPr="005677FD">
              <w:rPr>
                <w:rFonts w:cs="Arial"/>
                <w:b/>
                <w:color w:val="000000" w:themeColor="text1"/>
                <w:sz w:val="16"/>
                <w:szCs w:val="16"/>
              </w:rPr>
              <w:t>,</w:t>
            </w:r>
            <w:r w:rsidR="005677FD" w:rsidRPr="005677FD">
              <w:rPr>
                <w:rFonts w:cs="Arial"/>
                <w:b/>
                <w:color w:val="000000" w:themeColor="text1"/>
                <w:sz w:val="16"/>
                <w:szCs w:val="16"/>
              </w:rPr>
              <w:t>9</w:t>
            </w:r>
            <w:r w:rsidR="001B58F4">
              <w:rPr>
                <w:rFonts w:cs="Arial"/>
                <w:b/>
                <w:color w:val="000000" w:themeColor="text1"/>
                <w:sz w:val="16"/>
                <w:szCs w:val="16"/>
              </w:rPr>
              <w:t>*</w:t>
            </w:r>
          </w:p>
        </w:tc>
        <w:tc>
          <w:tcPr>
            <w:tcW w:w="953" w:type="dxa"/>
            <w:vAlign w:val="center"/>
          </w:tcPr>
          <w:p w14:paraId="7E7919C2" w14:textId="3656022C" w:rsidR="00173157" w:rsidRPr="00B047DB" w:rsidRDefault="00173157" w:rsidP="00905F1D">
            <w:pPr>
              <w:jc w:val="right"/>
              <w:rPr>
                <w:rFonts w:cs="Arial"/>
                <w:b/>
                <w:color w:val="000000" w:themeColor="text1"/>
                <w:sz w:val="16"/>
                <w:szCs w:val="16"/>
                <w:highlight w:val="yellow"/>
              </w:rPr>
            </w:pPr>
            <w:r w:rsidRPr="00905F1D">
              <w:rPr>
                <w:rFonts w:cs="Arial"/>
                <w:b/>
                <w:color w:val="000000" w:themeColor="text1"/>
                <w:sz w:val="16"/>
                <w:szCs w:val="16"/>
              </w:rPr>
              <w:t>1</w:t>
            </w:r>
            <w:r w:rsidR="0067251E" w:rsidRPr="00905F1D">
              <w:rPr>
                <w:rFonts w:cs="Arial"/>
                <w:b/>
                <w:color w:val="000000" w:themeColor="text1"/>
                <w:sz w:val="16"/>
                <w:szCs w:val="16"/>
              </w:rPr>
              <w:t>1</w:t>
            </w:r>
            <w:r w:rsidR="00292553" w:rsidRPr="00905F1D">
              <w:rPr>
                <w:rFonts w:cs="Arial"/>
                <w:b/>
                <w:color w:val="000000" w:themeColor="text1"/>
                <w:sz w:val="16"/>
                <w:szCs w:val="16"/>
              </w:rPr>
              <w:t>3</w:t>
            </w:r>
            <w:r w:rsidRPr="00905F1D">
              <w:rPr>
                <w:rFonts w:cs="Arial"/>
                <w:b/>
                <w:color w:val="000000" w:themeColor="text1"/>
                <w:sz w:val="16"/>
                <w:szCs w:val="16"/>
              </w:rPr>
              <w:t>,</w:t>
            </w:r>
            <w:r w:rsidR="00905F1D" w:rsidRPr="00905F1D">
              <w:rPr>
                <w:rFonts w:cs="Arial"/>
                <w:b/>
                <w:color w:val="000000" w:themeColor="text1"/>
                <w:sz w:val="16"/>
                <w:szCs w:val="16"/>
              </w:rPr>
              <w:t>6</w:t>
            </w:r>
            <w:r w:rsidR="001B58F4">
              <w:rPr>
                <w:rFonts w:cs="Arial"/>
                <w:b/>
                <w:color w:val="000000" w:themeColor="text1"/>
                <w:sz w:val="16"/>
                <w:szCs w:val="16"/>
              </w:rPr>
              <w:t>*</w:t>
            </w:r>
          </w:p>
        </w:tc>
        <w:tc>
          <w:tcPr>
            <w:tcW w:w="953" w:type="dxa"/>
            <w:vAlign w:val="center"/>
          </w:tcPr>
          <w:p w14:paraId="06DE3266" w14:textId="55FE6DBD" w:rsidR="00173157" w:rsidRPr="00B047DB" w:rsidRDefault="00173157" w:rsidP="004D1641">
            <w:pPr>
              <w:jc w:val="right"/>
              <w:rPr>
                <w:rFonts w:cs="Arial"/>
                <w:b/>
                <w:color w:val="000000" w:themeColor="text1"/>
                <w:sz w:val="16"/>
                <w:szCs w:val="16"/>
                <w:highlight w:val="yellow"/>
              </w:rPr>
            </w:pPr>
            <w:r w:rsidRPr="004D1641">
              <w:rPr>
                <w:rFonts w:cs="Arial"/>
                <w:b/>
                <w:color w:val="000000" w:themeColor="text1"/>
                <w:sz w:val="16"/>
                <w:szCs w:val="16"/>
              </w:rPr>
              <w:t>1</w:t>
            </w:r>
            <w:r w:rsidR="000F223E" w:rsidRPr="004D1641">
              <w:rPr>
                <w:rFonts w:cs="Arial"/>
                <w:b/>
                <w:color w:val="000000" w:themeColor="text1"/>
                <w:sz w:val="16"/>
                <w:szCs w:val="16"/>
              </w:rPr>
              <w:t>1</w:t>
            </w:r>
            <w:r w:rsidR="004137AF" w:rsidRPr="004D1641">
              <w:rPr>
                <w:rFonts w:cs="Arial"/>
                <w:b/>
                <w:color w:val="000000" w:themeColor="text1"/>
                <w:sz w:val="16"/>
                <w:szCs w:val="16"/>
              </w:rPr>
              <w:t>3</w:t>
            </w:r>
            <w:r w:rsidRPr="004D1641">
              <w:rPr>
                <w:rFonts w:cs="Arial"/>
                <w:b/>
                <w:color w:val="000000" w:themeColor="text1"/>
                <w:sz w:val="16"/>
                <w:szCs w:val="16"/>
              </w:rPr>
              <w:t>,</w:t>
            </w:r>
            <w:r w:rsidR="004D1641" w:rsidRPr="004D1641">
              <w:rPr>
                <w:rFonts w:cs="Arial"/>
                <w:b/>
                <w:color w:val="000000" w:themeColor="text1"/>
                <w:sz w:val="16"/>
                <w:szCs w:val="16"/>
              </w:rPr>
              <w:t>8</w:t>
            </w:r>
          </w:p>
        </w:tc>
        <w:tc>
          <w:tcPr>
            <w:tcW w:w="953" w:type="dxa"/>
            <w:vAlign w:val="center"/>
          </w:tcPr>
          <w:p w14:paraId="15401D8B" w14:textId="68036ED1" w:rsidR="00173157" w:rsidRPr="00B047DB" w:rsidRDefault="00173157" w:rsidP="00292553">
            <w:pPr>
              <w:jc w:val="right"/>
              <w:rPr>
                <w:rFonts w:cs="Arial"/>
                <w:b/>
                <w:color w:val="000000" w:themeColor="text1"/>
                <w:sz w:val="16"/>
                <w:szCs w:val="16"/>
                <w:highlight w:val="yellow"/>
              </w:rPr>
            </w:pPr>
            <w:r w:rsidRPr="004D1641">
              <w:rPr>
                <w:rFonts w:cs="Arial"/>
                <w:b/>
                <w:color w:val="000000" w:themeColor="text1"/>
                <w:sz w:val="16"/>
                <w:szCs w:val="16"/>
              </w:rPr>
              <w:t>10</w:t>
            </w:r>
            <w:r w:rsidR="00292553" w:rsidRPr="004D1641">
              <w:rPr>
                <w:rFonts w:cs="Arial"/>
                <w:b/>
                <w:color w:val="000000" w:themeColor="text1"/>
                <w:sz w:val="16"/>
                <w:szCs w:val="16"/>
              </w:rPr>
              <w:t>0</w:t>
            </w:r>
            <w:r w:rsidRPr="004D1641">
              <w:rPr>
                <w:rFonts w:cs="Arial"/>
                <w:b/>
                <w:color w:val="000000" w:themeColor="text1"/>
                <w:sz w:val="16"/>
                <w:szCs w:val="16"/>
              </w:rPr>
              <w:t>,</w:t>
            </w:r>
            <w:r w:rsidR="00292553" w:rsidRPr="004D1641">
              <w:rPr>
                <w:rFonts w:cs="Arial"/>
                <w:b/>
                <w:color w:val="000000" w:themeColor="text1"/>
                <w:sz w:val="16"/>
                <w:szCs w:val="16"/>
              </w:rPr>
              <w:t>8</w:t>
            </w:r>
          </w:p>
        </w:tc>
        <w:tc>
          <w:tcPr>
            <w:tcW w:w="953" w:type="dxa"/>
            <w:vAlign w:val="center"/>
          </w:tcPr>
          <w:p w14:paraId="57BA1099" w14:textId="0B5C488D" w:rsidR="00173157" w:rsidRPr="00B047DB" w:rsidRDefault="00173157" w:rsidP="004D1641">
            <w:pPr>
              <w:jc w:val="right"/>
              <w:rPr>
                <w:rFonts w:cs="Arial"/>
                <w:b/>
                <w:color w:val="000000" w:themeColor="text1"/>
                <w:sz w:val="16"/>
                <w:szCs w:val="16"/>
                <w:highlight w:val="yellow"/>
              </w:rPr>
            </w:pPr>
            <w:r w:rsidRPr="004D1641">
              <w:rPr>
                <w:rFonts w:cs="Arial"/>
                <w:b/>
                <w:color w:val="000000" w:themeColor="text1"/>
                <w:sz w:val="16"/>
                <w:szCs w:val="16"/>
              </w:rPr>
              <w:t>10</w:t>
            </w:r>
            <w:r w:rsidR="004D1641" w:rsidRPr="004D1641">
              <w:rPr>
                <w:rFonts w:cs="Arial"/>
                <w:b/>
                <w:color w:val="000000" w:themeColor="text1"/>
                <w:sz w:val="16"/>
                <w:szCs w:val="16"/>
              </w:rPr>
              <w:t>9</w:t>
            </w:r>
            <w:r w:rsidRPr="004D1641">
              <w:rPr>
                <w:rFonts w:cs="Arial"/>
                <w:b/>
                <w:color w:val="000000" w:themeColor="text1"/>
                <w:sz w:val="16"/>
                <w:szCs w:val="16"/>
              </w:rPr>
              <w:t>,</w:t>
            </w:r>
            <w:r w:rsidR="007B5040" w:rsidRPr="004D1641">
              <w:rPr>
                <w:rFonts w:cs="Arial"/>
                <w:b/>
                <w:color w:val="000000" w:themeColor="text1"/>
                <w:sz w:val="16"/>
                <w:szCs w:val="16"/>
              </w:rPr>
              <w:t>8</w:t>
            </w:r>
          </w:p>
        </w:tc>
        <w:tc>
          <w:tcPr>
            <w:tcW w:w="1121" w:type="dxa"/>
            <w:vAlign w:val="center"/>
          </w:tcPr>
          <w:p w14:paraId="181B92C7" w14:textId="4396B0BA" w:rsidR="00173157" w:rsidRPr="00B047DB" w:rsidRDefault="00FA0F12" w:rsidP="004D1641">
            <w:pPr>
              <w:jc w:val="right"/>
              <w:rPr>
                <w:rFonts w:cs="Arial"/>
                <w:b/>
                <w:color w:val="000000" w:themeColor="text1"/>
                <w:sz w:val="16"/>
                <w:szCs w:val="16"/>
                <w:highlight w:val="yellow"/>
              </w:rPr>
            </w:pPr>
            <w:r w:rsidRPr="004D1641">
              <w:rPr>
                <w:rFonts w:cs="Arial"/>
                <w:b/>
                <w:color w:val="000000" w:themeColor="text1"/>
                <w:sz w:val="16"/>
                <w:szCs w:val="16"/>
              </w:rPr>
              <w:t>1</w:t>
            </w:r>
            <w:r w:rsidR="00E21449" w:rsidRPr="004D1641">
              <w:rPr>
                <w:rFonts w:cs="Arial"/>
                <w:b/>
                <w:color w:val="000000" w:themeColor="text1"/>
                <w:sz w:val="16"/>
                <w:szCs w:val="16"/>
              </w:rPr>
              <w:t>1</w:t>
            </w:r>
            <w:r w:rsidR="00190708" w:rsidRPr="004D1641">
              <w:rPr>
                <w:rFonts w:cs="Arial"/>
                <w:b/>
                <w:color w:val="000000" w:themeColor="text1"/>
                <w:sz w:val="16"/>
                <w:szCs w:val="16"/>
              </w:rPr>
              <w:t>1</w:t>
            </w:r>
            <w:r w:rsidRPr="004D1641">
              <w:rPr>
                <w:rFonts w:cs="Arial"/>
                <w:b/>
                <w:color w:val="000000" w:themeColor="text1"/>
                <w:sz w:val="16"/>
                <w:szCs w:val="16"/>
              </w:rPr>
              <w:t>,</w:t>
            </w:r>
            <w:r w:rsidR="004D1641" w:rsidRPr="004D1641">
              <w:rPr>
                <w:rFonts w:cs="Arial"/>
                <w:b/>
                <w:color w:val="000000" w:themeColor="text1"/>
                <w:sz w:val="16"/>
                <w:szCs w:val="16"/>
              </w:rPr>
              <w:t>5</w:t>
            </w:r>
          </w:p>
        </w:tc>
      </w:tr>
      <w:tr w:rsidR="00173157" w:rsidRPr="00864080" w14:paraId="397FBCBE" w14:textId="77777777" w:rsidTr="00150E30">
        <w:tc>
          <w:tcPr>
            <w:tcW w:w="2194" w:type="dxa"/>
          </w:tcPr>
          <w:p w14:paraId="02CF8774" w14:textId="77777777" w:rsidR="00173157" w:rsidRPr="002929E3" w:rsidRDefault="00173157" w:rsidP="007E46B2">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53" w:type="dxa"/>
            <w:vAlign w:val="center"/>
          </w:tcPr>
          <w:p w14:paraId="6E8C2436" w14:textId="6C4D982C" w:rsidR="00173157" w:rsidRPr="00B047DB" w:rsidRDefault="00173157" w:rsidP="00CE635B">
            <w:pPr>
              <w:jc w:val="right"/>
              <w:rPr>
                <w:rFonts w:cs="Arial"/>
                <w:color w:val="000000" w:themeColor="text1"/>
                <w:sz w:val="16"/>
                <w:szCs w:val="16"/>
                <w:highlight w:val="yellow"/>
              </w:rPr>
            </w:pPr>
            <w:r w:rsidRPr="00CE635B">
              <w:rPr>
                <w:rFonts w:cs="Arial"/>
                <w:color w:val="000000" w:themeColor="text1"/>
                <w:sz w:val="16"/>
                <w:szCs w:val="16"/>
              </w:rPr>
              <w:t>10</w:t>
            </w:r>
            <w:r w:rsidR="00CE635B" w:rsidRPr="00CE635B">
              <w:rPr>
                <w:rFonts w:cs="Arial"/>
                <w:color w:val="000000" w:themeColor="text1"/>
                <w:sz w:val="16"/>
                <w:szCs w:val="16"/>
              </w:rPr>
              <w:t>0</w:t>
            </w:r>
            <w:r w:rsidRPr="00CE635B">
              <w:rPr>
                <w:rFonts w:cs="Arial"/>
                <w:color w:val="000000" w:themeColor="text1"/>
                <w:sz w:val="16"/>
                <w:szCs w:val="16"/>
              </w:rPr>
              <w:t>,</w:t>
            </w:r>
            <w:r w:rsidR="00CE635B" w:rsidRPr="00CE635B">
              <w:rPr>
                <w:rFonts w:cs="Arial"/>
                <w:color w:val="000000" w:themeColor="text1"/>
                <w:sz w:val="16"/>
                <w:szCs w:val="16"/>
              </w:rPr>
              <w:t>9</w:t>
            </w:r>
            <w:r w:rsidR="001B58F4">
              <w:rPr>
                <w:rFonts w:cs="Arial"/>
                <w:color w:val="000000" w:themeColor="text1"/>
                <w:sz w:val="16"/>
                <w:szCs w:val="16"/>
              </w:rPr>
              <w:t>*</w:t>
            </w:r>
          </w:p>
        </w:tc>
        <w:tc>
          <w:tcPr>
            <w:tcW w:w="953" w:type="dxa"/>
            <w:vAlign w:val="center"/>
          </w:tcPr>
          <w:p w14:paraId="115618DE" w14:textId="4CFADAD4" w:rsidR="00173157" w:rsidRPr="00B047DB" w:rsidRDefault="00173157" w:rsidP="00CE635B">
            <w:pPr>
              <w:jc w:val="right"/>
              <w:rPr>
                <w:rFonts w:cs="Arial"/>
                <w:color w:val="000000" w:themeColor="text1"/>
                <w:sz w:val="16"/>
                <w:szCs w:val="16"/>
                <w:highlight w:val="yellow"/>
              </w:rPr>
            </w:pPr>
            <w:r w:rsidRPr="00CE635B">
              <w:rPr>
                <w:rFonts w:cs="Arial"/>
                <w:color w:val="000000" w:themeColor="text1"/>
                <w:sz w:val="16"/>
                <w:szCs w:val="16"/>
              </w:rPr>
              <w:t>1</w:t>
            </w:r>
            <w:r w:rsidR="00FB42E5" w:rsidRPr="00CE635B">
              <w:rPr>
                <w:rFonts w:cs="Arial"/>
                <w:color w:val="000000" w:themeColor="text1"/>
                <w:sz w:val="16"/>
                <w:szCs w:val="16"/>
              </w:rPr>
              <w:t>1</w:t>
            </w:r>
            <w:r w:rsidR="00BF13D1" w:rsidRPr="00CE635B">
              <w:rPr>
                <w:rFonts w:cs="Arial"/>
                <w:color w:val="000000" w:themeColor="text1"/>
                <w:sz w:val="16"/>
                <w:szCs w:val="16"/>
              </w:rPr>
              <w:t>4</w:t>
            </w:r>
            <w:r w:rsidRPr="00CE635B">
              <w:rPr>
                <w:rFonts w:cs="Arial"/>
                <w:color w:val="000000" w:themeColor="text1"/>
                <w:sz w:val="16"/>
                <w:szCs w:val="16"/>
              </w:rPr>
              <w:t>,</w:t>
            </w:r>
            <w:r w:rsidR="00CE635B" w:rsidRPr="00CE635B">
              <w:rPr>
                <w:rFonts w:cs="Arial"/>
                <w:color w:val="000000" w:themeColor="text1"/>
                <w:sz w:val="16"/>
                <w:szCs w:val="16"/>
              </w:rPr>
              <w:t>7</w:t>
            </w:r>
            <w:r w:rsidR="001B58F4">
              <w:rPr>
                <w:rFonts w:cs="Arial"/>
                <w:color w:val="000000" w:themeColor="text1"/>
                <w:sz w:val="16"/>
                <w:szCs w:val="16"/>
              </w:rPr>
              <w:t>*</w:t>
            </w:r>
          </w:p>
        </w:tc>
        <w:tc>
          <w:tcPr>
            <w:tcW w:w="953" w:type="dxa"/>
            <w:vAlign w:val="center"/>
          </w:tcPr>
          <w:p w14:paraId="2F04C0C2" w14:textId="00198254" w:rsidR="00173157" w:rsidRPr="00B047DB" w:rsidRDefault="00173157" w:rsidP="00CE635B">
            <w:pPr>
              <w:jc w:val="right"/>
              <w:rPr>
                <w:rFonts w:cs="Arial"/>
                <w:color w:val="000000" w:themeColor="text1"/>
                <w:sz w:val="16"/>
                <w:szCs w:val="16"/>
                <w:highlight w:val="yellow"/>
              </w:rPr>
            </w:pPr>
            <w:r w:rsidRPr="00CE635B">
              <w:rPr>
                <w:rFonts w:cs="Arial"/>
                <w:color w:val="000000" w:themeColor="text1"/>
                <w:sz w:val="16"/>
                <w:szCs w:val="16"/>
              </w:rPr>
              <w:t>1</w:t>
            </w:r>
            <w:r w:rsidR="00B138D5" w:rsidRPr="00CE635B">
              <w:rPr>
                <w:rFonts w:cs="Arial"/>
                <w:color w:val="000000" w:themeColor="text1"/>
                <w:sz w:val="16"/>
                <w:szCs w:val="16"/>
              </w:rPr>
              <w:t>1</w:t>
            </w:r>
            <w:r w:rsidR="00F35D4B" w:rsidRPr="00CE635B">
              <w:rPr>
                <w:rFonts w:cs="Arial"/>
                <w:color w:val="000000" w:themeColor="text1"/>
                <w:sz w:val="16"/>
                <w:szCs w:val="16"/>
              </w:rPr>
              <w:t>4</w:t>
            </w:r>
            <w:r w:rsidRPr="00CE635B">
              <w:rPr>
                <w:rFonts w:cs="Arial"/>
                <w:color w:val="000000" w:themeColor="text1"/>
                <w:sz w:val="16"/>
                <w:szCs w:val="16"/>
              </w:rPr>
              <w:t>,</w:t>
            </w:r>
            <w:r w:rsidR="00CE635B" w:rsidRPr="00CE635B">
              <w:rPr>
                <w:rFonts w:cs="Arial"/>
                <w:color w:val="000000" w:themeColor="text1"/>
                <w:sz w:val="16"/>
                <w:szCs w:val="16"/>
              </w:rPr>
              <w:t>9</w:t>
            </w:r>
          </w:p>
        </w:tc>
        <w:tc>
          <w:tcPr>
            <w:tcW w:w="953" w:type="dxa"/>
            <w:vAlign w:val="center"/>
          </w:tcPr>
          <w:p w14:paraId="6463B096" w14:textId="297139A4" w:rsidR="00173157" w:rsidRPr="00B047DB" w:rsidRDefault="00173157" w:rsidP="00CE635B">
            <w:pPr>
              <w:jc w:val="right"/>
              <w:rPr>
                <w:rFonts w:cs="Arial"/>
                <w:color w:val="000000" w:themeColor="text1"/>
                <w:sz w:val="16"/>
                <w:szCs w:val="16"/>
                <w:highlight w:val="yellow"/>
              </w:rPr>
            </w:pPr>
            <w:r w:rsidRPr="00CE635B">
              <w:rPr>
                <w:rFonts w:cs="Arial"/>
                <w:color w:val="000000" w:themeColor="text1"/>
                <w:sz w:val="16"/>
                <w:szCs w:val="16"/>
              </w:rPr>
              <w:t>10</w:t>
            </w:r>
            <w:r w:rsidR="00B14F2C" w:rsidRPr="00CE635B">
              <w:rPr>
                <w:rFonts w:cs="Arial"/>
                <w:color w:val="000000" w:themeColor="text1"/>
                <w:sz w:val="16"/>
                <w:szCs w:val="16"/>
              </w:rPr>
              <w:t>0</w:t>
            </w:r>
            <w:r w:rsidRPr="00CE635B">
              <w:rPr>
                <w:rFonts w:cs="Arial"/>
                <w:color w:val="000000" w:themeColor="text1"/>
                <w:sz w:val="16"/>
                <w:szCs w:val="16"/>
              </w:rPr>
              <w:t>,</w:t>
            </w:r>
            <w:r w:rsidR="00CE635B" w:rsidRPr="00CE635B">
              <w:rPr>
                <w:rFonts w:cs="Arial"/>
                <w:color w:val="000000" w:themeColor="text1"/>
                <w:sz w:val="16"/>
                <w:szCs w:val="16"/>
              </w:rPr>
              <w:t>9</w:t>
            </w:r>
          </w:p>
        </w:tc>
        <w:tc>
          <w:tcPr>
            <w:tcW w:w="953" w:type="dxa"/>
            <w:vAlign w:val="center"/>
          </w:tcPr>
          <w:p w14:paraId="5F7A49B9" w14:textId="1C48A807" w:rsidR="00173157" w:rsidRPr="00B047DB" w:rsidRDefault="00173157" w:rsidP="00CE635B">
            <w:pPr>
              <w:jc w:val="right"/>
              <w:rPr>
                <w:rFonts w:cs="Arial"/>
                <w:color w:val="000000" w:themeColor="text1"/>
                <w:sz w:val="16"/>
                <w:szCs w:val="16"/>
                <w:highlight w:val="yellow"/>
              </w:rPr>
            </w:pPr>
            <w:r w:rsidRPr="00CE635B">
              <w:rPr>
                <w:rFonts w:cs="Arial"/>
                <w:color w:val="000000" w:themeColor="text1"/>
                <w:sz w:val="16"/>
                <w:szCs w:val="16"/>
              </w:rPr>
              <w:t>1</w:t>
            </w:r>
            <w:r w:rsidR="00CE635B" w:rsidRPr="00CE635B">
              <w:rPr>
                <w:rFonts w:cs="Arial"/>
                <w:color w:val="000000" w:themeColor="text1"/>
                <w:sz w:val="16"/>
                <w:szCs w:val="16"/>
              </w:rPr>
              <w:t>10</w:t>
            </w:r>
            <w:r w:rsidRPr="00CE635B">
              <w:rPr>
                <w:rFonts w:cs="Arial"/>
                <w:color w:val="000000" w:themeColor="text1"/>
                <w:sz w:val="16"/>
                <w:szCs w:val="16"/>
              </w:rPr>
              <w:t>,</w:t>
            </w:r>
            <w:r w:rsidR="00CE635B" w:rsidRPr="00CE635B">
              <w:rPr>
                <w:rFonts w:cs="Arial"/>
                <w:color w:val="000000" w:themeColor="text1"/>
                <w:sz w:val="16"/>
                <w:szCs w:val="16"/>
              </w:rPr>
              <w:t>8</w:t>
            </w:r>
          </w:p>
        </w:tc>
        <w:tc>
          <w:tcPr>
            <w:tcW w:w="1121" w:type="dxa"/>
            <w:vAlign w:val="center"/>
          </w:tcPr>
          <w:p w14:paraId="716B393D" w14:textId="2076D77C" w:rsidR="00173157" w:rsidRPr="00B047DB" w:rsidRDefault="00173157" w:rsidP="00CE635B">
            <w:pPr>
              <w:jc w:val="right"/>
              <w:rPr>
                <w:rFonts w:cs="Arial"/>
                <w:color w:val="000000" w:themeColor="text1"/>
                <w:sz w:val="16"/>
                <w:szCs w:val="16"/>
                <w:highlight w:val="yellow"/>
              </w:rPr>
            </w:pPr>
            <w:r w:rsidRPr="00CE635B">
              <w:rPr>
                <w:rFonts w:cs="Arial"/>
                <w:color w:val="000000" w:themeColor="text1"/>
                <w:sz w:val="16"/>
                <w:szCs w:val="16"/>
              </w:rPr>
              <w:t>1</w:t>
            </w:r>
            <w:r w:rsidR="00FB42E5" w:rsidRPr="00CE635B">
              <w:rPr>
                <w:rFonts w:cs="Arial"/>
                <w:color w:val="000000" w:themeColor="text1"/>
                <w:sz w:val="16"/>
                <w:szCs w:val="16"/>
              </w:rPr>
              <w:t>1</w:t>
            </w:r>
            <w:r w:rsidR="00CE635B" w:rsidRPr="00CE635B">
              <w:rPr>
                <w:rFonts w:cs="Arial"/>
                <w:color w:val="000000" w:themeColor="text1"/>
                <w:sz w:val="16"/>
                <w:szCs w:val="16"/>
              </w:rPr>
              <w:t>2</w:t>
            </w:r>
            <w:r w:rsidRPr="00CE635B">
              <w:rPr>
                <w:rFonts w:cs="Arial"/>
                <w:color w:val="000000" w:themeColor="text1"/>
                <w:sz w:val="16"/>
                <w:szCs w:val="16"/>
              </w:rPr>
              <w:t>,</w:t>
            </w:r>
            <w:r w:rsidR="00CE635B" w:rsidRPr="00CE635B">
              <w:rPr>
                <w:rFonts w:cs="Arial"/>
                <w:color w:val="000000" w:themeColor="text1"/>
                <w:sz w:val="16"/>
                <w:szCs w:val="16"/>
              </w:rPr>
              <w:t>3</w:t>
            </w:r>
          </w:p>
        </w:tc>
      </w:tr>
      <w:tr w:rsidR="00173157" w:rsidRPr="00864080" w14:paraId="3B9EB611" w14:textId="77777777" w:rsidTr="00150E30">
        <w:tc>
          <w:tcPr>
            <w:tcW w:w="2194" w:type="dxa"/>
          </w:tcPr>
          <w:p w14:paraId="747887EE" w14:textId="24428CBD" w:rsidR="00173157" w:rsidRPr="002929E3" w:rsidRDefault="00173157" w:rsidP="007B63D4">
            <w:pPr>
              <w:rPr>
                <w:shd w:val="clear" w:color="auto" w:fill="FFFFFF"/>
              </w:rPr>
            </w:pPr>
            <w:r w:rsidRPr="005C3CA8">
              <w:rPr>
                <w:color w:val="000000" w:themeColor="text1"/>
                <w:sz w:val="16"/>
                <w:szCs w:val="16"/>
              </w:rPr>
              <w:t>Budowa</w:t>
            </w:r>
            <w:r w:rsidR="007B63D4">
              <w:rPr>
                <w:color w:val="000000" w:themeColor="text1"/>
                <w:sz w:val="16"/>
                <w:szCs w:val="16"/>
              </w:rPr>
              <w:t xml:space="preserve"> obiektów inżynierii</w:t>
            </w:r>
            <w:r w:rsidRPr="005C3CA8">
              <w:rPr>
                <w:color w:val="000000" w:themeColor="text1"/>
                <w:sz w:val="16"/>
                <w:szCs w:val="16"/>
              </w:rPr>
              <w:t xml:space="preserve"> lądowej i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53" w:type="dxa"/>
            <w:shd w:val="clear" w:color="auto" w:fill="auto"/>
            <w:vAlign w:val="center"/>
          </w:tcPr>
          <w:p w14:paraId="4F03BD88" w14:textId="49616B79" w:rsidR="00173157" w:rsidRPr="00B047DB" w:rsidRDefault="00173157" w:rsidP="00BD1A9A">
            <w:pPr>
              <w:jc w:val="right"/>
              <w:rPr>
                <w:rFonts w:cs="Arial"/>
                <w:color w:val="000000" w:themeColor="text1"/>
                <w:sz w:val="16"/>
                <w:szCs w:val="16"/>
                <w:highlight w:val="yellow"/>
              </w:rPr>
            </w:pPr>
            <w:r w:rsidRPr="00BD1A9A">
              <w:rPr>
                <w:rFonts w:cs="Arial"/>
                <w:color w:val="000000" w:themeColor="text1"/>
                <w:sz w:val="16"/>
                <w:szCs w:val="16"/>
              </w:rPr>
              <w:t>10</w:t>
            </w:r>
            <w:r w:rsidR="001A3E19" w:rsidRPr="00BD1A9A">
              <w:rPr>
                <w:rFonts w:cs="Arial"/>
                <w:color w:val="000000" w:themeColor="text1"/>
                <w:sz w:val="16"/>
                <w:szCs w:val="16"/>
              </w:rPr>
              <w:t>1</w:t>
            </w:r>
            <w:r w:rsidRPr="00BD1A9A">
              <w:rPr>
                <w:rFonts w:cs="Arial"/>
                <w:color w:val="000000" w:themeColor="text1"/>
                <w:sz w:val="16"/>
                <w:szCs w:val="16"/>
              </w:rPr>
              <w:t>,</w:t>
            </w:r>
            <w:r w:rsidR="00BD1A9A" w:rsidRPr="00BD1A9A">
              <w:rPr>
                <w:rFonts w:cs="Arial"/>
                <w:color w:val="000000" w:themeColor="text1"/>
                <w:sz w:val="16"/>
                <w:szCs w:val="16"/>
              </w:rPr>
              <w:t>0</w:t>
            </w:r>
            <w:r w:rsidR="001B58F4">
              <w:rPr>
                <w:rFonts w:cs="Arial"/>
                <w:color w:val="000000" w:themeColor="text1"/>
                <w:sz w:val="16"/>
                <w:szCs w:val="16"/>
              </w:rPr>
              <w:t>*</w:t>
            </w:r>
          </w:p>
        </w:tc>
        <w:tc>
          <w:tcPr>
            <w:tcW w:w="953" w:type="dxa"/>
            <w:shd w:val="clear" w:color="auto" w:fill="auto"/>
            <w:vAlign w:val="center"/>
          </w:tcPr>
          <w:p w14:paraId="5D8ADED9" w14:textId="3D90BA15" w:rsidR="00173157" w:rsidRPr="00B047DB" w:rsidRDefault="00173157" w:rsidP="00BD1A9A">
            <w:pPr>
              <w:jc w:val="right"/>
              <w:rPr>
                <w:rFonts w:cs="Arial"/>
                <w:color w:val="000000" w:themeColor="text1"/>
                <w:sz w:val="16"/>
                <w:szCs w:val="16"/>
                <w:highlight w:val="yellow"/>
              </w:rPr>
            </w:pPr>
            <w:r w:rsidRPr="00BD1A9A">
              <w:rPr>
                <w:rFonts w:cs="Arial"/>
                <w:color w:val="000000" w:themeColor="text1"/>
                <w:sz w:val="16"/>
                <w:szCs w:val="16"/>
              </w:rPr>
              <w:t>1</w:t>
            </w:r>
            <w:r w:rsidR="00552CEE" w:rsidRPr="00BD1A9A">
              <w:rPr>
                <w:rFonts w:cs="Arial"/>
                <w:color w:val="000000" w:themeColor="text1"/>
                <w:sz w:val="16"/>
                <w:szCs w:val="16"/>
              </w:rPr>
              <w:t>1</w:t>
            </w:r>
            <w:r w:rsidR="00667BC3" w:rsidRPr="00BD1A9A">
              <w:rPr>
                <w:rFonts w:cs="Arial"/>
                <w:color w:val="000000" w:themeColor="text1"/>
                <w:sz w:val="16"/>
                <w:szCs w:val="16"/>
              </w:rPr>
              <w:t>3</w:t>
            </w:r>
            <w:r w:rsidRPr="00BD1A9A">
              <w:rPr>
                <w:rFonts w:cs="Arial"/>
                <w:color w:val="000000" w:themeColor="text1"/>
                <w:sz w:val="16"/>
                <w:szCs w:val="16"/>
              </w:rPr>
              <w:t>,</w:t>
            </w:r>
            <w:r w:rsidR="00BD1A9A" w:rsidRPr="00BD1A9A">
              <w:rPr>
                <w:rFonts w:cs="Arial"/>
                <w:color w:val="000000" w:themeColor="text1"/>
                <w:sz w:val="16"/>
                <w:szCs w:val="16"/>
              </w:rPr>
              <w:t>8</w:t>
            </w:r>
            <w:r w:rsidR="001B58F4">
              <w:rPr>
                <w:rFonts w:cs="Arial"/>
                <w:color w:val="000000" w:themeColor="text1"/>
                <w:sz w:val="16"/>
                <w:szCs w:val="16"/>
              </w:rPr>
              <w:t>*</w:t>
            </w:r>
          </w:p>
        </w:tc>
        <w:tc>
          <w:tcPr>
            <w:tcW w:w="953" w:type="dxa"/>
            <w:shd w:val="clear" w:color="auto" w:fill="auto"/>
            <w:vAlign w:val="center"/>
          </w:tcPr>
          <w:p w14:paraId="33941FDF" w14:textId="1E62FBD4" w:rsidR="00173157" w:rsidRPr="00B047DB" w:rsidRDefault="00173157" w:rsidP="00BD1A9A">
            <w:pPr>
              <w:jc w:val="right"/>
              <w:rPr>
                <w:rFonts w:cs="Arial"/>
                <w:color w:val="000000" w:themeColor="text1"/>
                <w:sz w:val="16"/>
                <w:szCs w:val="16"/>
                <w:highlight w:val="yellow"/>
              </w:rPr>
            </w:pPr>
            <w:r w:rsidRPr="00BD1A9A">
              <w:rPr>
                <w:rFonts w:cs="Arial"/>
                <w:color w:val="000000" w:themeColor="text1"/>
                <w:sz w:val="16"/>
                <w:szCs w:val="16"/>
              </w:rPr>
              <w:t>1</w:t>
            </w:r>
            <w:r w:rsidR="00266582" w:rsidRPr="00BD1A9A">
              <w:rPr>
                <w:rFonts w:cs="Arial"/>
                <w:color w:val="000000" w:themeColor="text1"/>
                <w:sz w:val="16"/>
                <w:szCs w:val="16"/>
              </w:rPr>
              <w:t>1</w:t>
            </w:r>
            <w:r w:rsidR="00BD1A9A" w:rsidRPr="00BD1A9A">
              <w:rPr>
                <w:rFonts w:cs="Arial"/>
                <w:color w:val="000000" w:themeColor="text1"/>
                <w:sz w:val="16"/>
                <w:szCs w:val="16"/>
              </w:rPr>
              <w:t>4</w:t>
            </w:r>
            <w:r w:rsidRPr="00BD1A9A">
              <w:rPr>
                <w:rFonts w:cs="Arial"/>
                <w:color w:val="000000" w:themeColor="text1"/>
                <w:sz w:val="16"/>
                <w:szCs w:val="16"/>
              </w:rPr>
              <w:t>,</w:t>
            </w:r>
            <w:r w:rsidR="00BD1A9A" w:rsidRPr="00BD1A9A">
              <w:rPr>
                <w:rFonts w:cs="Arial"/>
                <w:color w:val="000000" w:themeColor="text1"/>
                <w:sz w:val="16"/>
                <w:szCs w:val="16"/>
              </w:rPr>
              <w:t>0</w:t>
            </w:r>
          </w:p>
        </w:tc>
        <w:tc>
          <w:tcPr>
            <w:tcW w:w="953" w:type="dxa"/>
            <w:shd w:val="clear" w:color="auto" w:fill="auto"/>
            <w:vAlign w:val="center"/>
          </w:tcPr>
          <w:p w14:paraId="54977D36" w14:textId="0D1472A0" w:rsidR="00173157" w:rsidRPr="00B047DB" w:rsidRDefault="00173157" w:rsidP="00466C69">
            <w:pPr>
              <w:jc w:val="right"/>
              <w:rPr>
                <w:rFonts w:cs="Arial"/>
                <w:color w:val="000000" w:themeColor="text1"/>
                <w:sz w:val="16"/>
                <w:szCs w:val="16"/>
                <w:highlight w:val="yellow"/>
              </w:rPr>
            </w:pPr>
            <w:r w:rsidRPr="0086781C">
              <w:rPr>
                <w:rFonts w:cs="Arial"/>
                <w:color w:val="000000" w:themeColor="text1"/>
                <w:sz w:val="16"/>
                <w:szCs w:val="16"/>
              </w:rPr>
              <w:t>10</w:t>
            </w:r>
            <w:r w:rsidR="00466C69" w:rsidRPr="0086781C">
              <w:rPr>
                <w:rFonts w:cs="Arial"/>
                <w:color w:val="000000" w:themeColor="text1"/>
                <w:sz w:val="16"/>
                <w:szCs w:val="16"/>
              </w:rPr>
              <w:t>0</w:t>
            </w:r>
            <w:r w:rsidRPr="0086781C">
              <w:rPr>
                <w:rFonts w:cs="Arial"/>
                <w:color w:val="000000" w:themeColor="text1"/>
                <w:sz w:val="16"/>
                <w:szCs w:val="16"/>
              </w:rPr>
              <w:t>,</w:t>
            </w:r>
            <w:r w:rsidR="00466C69" w:rsidRPr="0086781C">
              <w:rPr>
                <w:rFonts w:cs="Arial"/>
                <w:color w:val="000000" w:themeColor="text1"/>
                <w:sz w:val="16"/>
                <w:szCs w:val="16"/>
              </w:rPr>
              <w:t>9</w:t>
            </w:r>
          </w:p>
        </w:tc>
        <w:tc>
          <w:tcPr>
            <w:tcW w:w="953" w:type="dxa"/>
            <w:shd w:val="clear" w:color="auto" w:fill="auto"/>
            <w:vAlign w:val="center"/>
          </w:tcPr>
          <w:p w14:paraId="52AB5A3B" w14:textId="625160E4" w:rsidR="00173157" w:rsidRPr="00B047DB" w:rsidRDefault="00173157" w:rsidP="0086781C">
            <w:pPr>
              <w:jc w:val="right"/>
              <w:rPr>
                <w:rFonts w:cs="Arial"/>
                <w:color w:val="000000" w:themeColor="text1"/>
                <w:sz w:val="16"/>
                <w:szCs w:val="16"/>
                <w:highlight w:val="yellow"/>
              </w:rPr>
            </w:pPr>
            <w:r w:rsidRPr="0086781C">
              <w:rPr>
                <w:rFonts w:cs="Arial"/>
                <w:color w:val="000000" w:themeColor="text1"/>
                <w:sz w:val="16"/>
                <w:szCs w:val="16"/>
              </w:rPr>
              <w:t>1</w:t>
            </w:r>
            <w:r w:rsidR="0086781C" w:rsidRPr="0086781C">
              <w:rPr>
                <w:rFonts w:cs="Arial"/>
                <w:color w:val="000000" w:themeColor="text1"/>
                <w:sz w:val="16"/>
                <w:szCs w:val="16"/>
              </w:rPr>
              <w:t>10</w:t>
            </w:r>
            <w:r w:rsidRPr="0086781C">
              <w:rPr>
                <w:rFonts w:cs="Arial"/>
                <w:color w:val="000000" w:themeColor="text1"/>
                <w:sz w:val="16"/>
                <w:szCs w:val="16"/>
              </w:rPr>
              <w:t>,</w:t>
            </w:r>
            <w:r w:rsidR="0086781C" w:rsidRPr="0086781C">
              <w:rPr>
                <w:rFonts w:cs="Arial"/>
                <w:color w:val="000000" w:themeColor="text1"/>
                <w:sz w:val="16"/>
                <w:szCs w:val="16"/>
              </w:rPr>
              <w:t>0</w:t>
            </w:r>
          </w:p>
        </w:tc>
        <w:tc>
          <w:tcPr>
            <w:tcW w:w="1121" w:type="dxa"/>
            <w:shd w:val="clear" w:color="auto" w:fill="auto"/>
            <w:vAlign w:val="center"/>
          </w:tcPr>
          <w:p w14:paraId="12B16C91" w14:textId="66247A49" w:rsidR="00173157" w:rsidRPr="00B047DB" w:rsidRDefault="00173157" w:rsidP="0086781C">
            <w:pPr>
              <w:jc w:val="right"/>
              <w:rPr>
                <w:rFonts w:cs="Arial"/>
                <w:color w:val="000000" w:themeColor="text1"/>
                <w:sz w:val="16"/>
                <w:szCs w:val="16"/>
                <w:highlight w:val="yellow"/>
              </w:rPr>
            </w:pPr>
            <w:r w:rsidRPr="0086781C">
              <w:rPr>
                <w:rFonts w:cs="Arial"/>
                <w:color w:val="000000" w:themeColor="text1"/>
                <w:sz w:val="16"/>
                <w:szCs w:val="16"/>
              </w:rPr>
              <w:t>1</w:t>
            </w:r>
            <w:r w:rsidR="00552CEE" w:rsidRPr="0086781C">
              <w:rPr>
                <w:rFonts w:cs="Arial"/>
                <w:color w:val="000000" w:themeColor="text1"/>
                <w:sz w:val="16"/>
                <w:szCs w:val="16"/>
              </w:rPr>
              <w:t>1</w:t>
            </w:r>
            <w:r w:rsidR="00E07116" w:rsidRPr="0086781C">
              <w:rPr>
                <w:rFonts w:cs="Arial"/>
                <w:color w:val="000000" w:themeColor="text1"/>
                <w:sz w:val="16"/>
                <w:szCs w:val="16"/>
              </w:rPr>
              <w:t>1</w:t>
            </w:r>
            <w:r w:rsidRPr="0086781C">
              <w:rPr>
                <w:rFonts w:cs="Arial"/>
                <w:color w:val="000000" w:themeColor="text1"/>
                <w:sz w:val="16"/>
                <w:szCs w:val="16"/>
              </w:rPr>
              <w:t>,</w:t>
            </w:r>
            <w:r w:rsidR="0086781C" w:rsidRPr="0086781C">
              <w:rPr>
                <w:rFonts w:cs="Arial"/>
                <w:color w:val="000000" w:themeColor="text1"/>
                <w:sz w:val="16"/>
                <w:szCs w:val="16"/>
              </w:rPr>
              <w:t>7</w:t>
            </w:r>
          </w:p>
        </w:tc>
      </w:tr>
      <w:tr w:rsidR="00173157" w:rsidRPr="00864080" w14:paraId="5547402D" w14:textId="77777777" w:rsidTr="00150E30">
        <w:tc>
          <w:tcPr>
            <w:tcW w:w="2194" w:type="dxa"/>
          </w:tcPr>
          <w:p w14:paraId="52BB7747" w14:textId="77777777" w:rsidR="00173157" w:rsidRPr="002929E3" w:rsidRDefault="00173157" w:rsidP="007E46B2">
            <w:pPr>
              <w:rPr>
                <w:shd w:val="clear" w:color="auto" w:fill="FFFFFF"/>
              </w:rPr>
            </w:pPr>
            <w:r w:rsidRPr="002929E3">
              <w:rPr>
                <w:color w:val="000000" w:themeColor="text1"/>
                <w:sz w:val="16"/>
                <w:szCs w:val="16"/>
              </w:rPr>
              <w:t>Roboty budowlane specjalistyczne</w:t>
            </w:r>
          </w:p>
        </w:tc>
        <w:tc>
          <w:tcPr>
            <w:tcW w:w="953" w:type="dxa"/>
            <w:vAlign w:val="center"/>
          </w:tcPr>
          <w:p w14:paraId="7CDBB51B" w14:textId="3964EF1A" w:rsidR="00173157" w:rsidRPr="00B047DB" w:rsidRDefault="00173157" w:rsidP="00AE5097">
            <w:pPr>
              <w:jc w:val="right"/>
              <w:rPr>
                <w:rFonts w:cs="Arial"/>
                <w:color w:val="000000" w:themeColor="text1"/>
                <w:sz w:val="16"/>
                <w:szCs w:val="16"/>
                <w:highlight w:val="yellow"/>
              </w:rPr>
            </w:pPr>
            <w:r w:rsidRPr="00AE5097">
              <w:rPr>
                <w:rFonts w:cs="Arial"/>
                <w:color w:val="000000" w:themeColor="text1"/>
                <w:sz w:val="16"/>
                <w:szCs w:val="16"/>
              </w:rPr>
              <w:t>10</w:t>
            </w:r>
            <w:r w:rsidR="00AE5097" w:rsidRPr="00AE5097">
              <w:rPr>
                <w:rFonts w:cs="Arial"/>
                <w:color w:val="000000" w:themeColor="text1"/>
                <w:sz w:val="16"/>
                <w:szCs w:val="16"/>
              </w:rPr>
              <w:t>0</w:t>
            </w:r>
            <w:r w:rsidRPr="00AE5097">
              <w:rPr>
                <w:rFonts w:cs="Arial"/>
                <w:color w:val="000000" w:themeColor="text1"/>
                <w:sz w:val="16"/>
                <w:szCs w:val="16"/>
              </w:rPr>
              <w:t>,</w:t>
            </w:r>
            <w:r w:rsidR="00AE5097" w:rsidRPr="00AE5097">
              <w:rPr>
                <w:rFonts w:cs="Arial"/>
                <w:color w:val="000000" w:themeColor="text1"/>
                <w:sz w:val="16"/>
                <w:szCs w:val="16"/>
              </w:rPr>
              <w:t>9</w:t>
            </w:r>
            <w:r w:rsidR="001B58F4">
              <w:rPr>
                <w:rFonts w:cs="Arial"/>
                <w:color w:val="000000" w:themeColor="text1"/>
                <w:sz w:val="16"/>
                <w:szCs w:val="16"/>
              </w:rPr>
              <w:t>*</w:t>
            </w:r>
          </w:p>
        </w:tc>
        <w:tc>
          <w:tcPr>
            <w:tcW w:w="953" w:type="dxa"/>
            <w:vAlign w:val="center"/>
          </w:tcPr>
          <w:p w14:paraId="13BFD69B" w14:textId="743F9F07" w:rsidR="00173157" w:rsidRPr="00B047DB" w:rsidRDefault="00173157" w:rsidP="00AE5097">
            <w:pPr>
              <w:jc w:val="right"/>
              <w:rPr>
                <w:rFonts w:cs="Arial"/>
                <w:color w:val="000000" w:themeColor="text1"/>
                <w:sz w:val="16"/>
                <w:szCs w:val="16"/>
                <w:highlight w:val="yellow"/>
              </w:rPr>
            </w:pPr>
            <w:r w:rsidRPr="00AE5097">
              <w:rPr>
                <w:rFonts w:cs="Arial"/>
                <w:color w:val="000000" w:themeColor="text1"/>
                <w:sz w:val="16"/>
                <w:szCs w:val="16"/>
              </w:rPr>
              <w:t>1</w:t>
            </w:r>
            <w:r w:rsidR="00624A41" w:rsidRPr="00AE5097">
              <w:rPr>
                <w:rFonts w:cs="Arial"/>
                <w:color w:val="000000" w:themeColor="text1"/>
                <w:sz w:val="16"/>
                <w:szCs w:val="16"/>
              </w:rPr>
              <w:t>1</w:t>
            </w:r>
            <w:r w:rsidR="00481884" w:rsidRPr="00AE5097">
              <w:rPr>
                <w:rFonts w:cs="Arial"/>
                <w:color w:val="000000" w:themeColor="text1"/>
                <w:sz w:val="16"/>
                <w:szCs w:val="16"/>
              </w:rPr>
              <w:t>1</w:t>
            </w:r>
            <w:r w:rsidRPr="00AE5097">
              <w:rPr>
                <w:rFonts w:cs="Arial"/>
                <w:color w:val="000000" w:themeColor="text1"/>
                <w:sz w:val="16"/>
                <w:szCs w:val="16"/>
              </w:rPr>
              <w:t>,</w:t>
            </w:r>
            <w:r w:rsidR="00AE5097" w:rsidRPr="00AE5097">
              <w:rPr>
                <w:rFonts w:cs="Arial"/>
                <w:color w:val="000000" w:themeColor="text1"/>
                <w:sz w:val="16"/>
                <w:szCs w:val="16"/>
              </w:rPr>
              <w:t>9</w:t>
            </w:r>
            <w:r w:rsidR="001B58F4">
              <w:rPr>
                <w:rFonts w:cs="Arial"/>
                <w:color w:val="000000" w:themeColor="text1"/>
                <w:sz w:val="16"/>
                <w:szCs w:val="16"/>
              </w:rPr>
              <w:t>*</w:t>
            </w:r>
          </w:p>
        </w:tc>
        <w:tc>
          <w:tcPr>
            <w:tcW w:w="953" w:type="dxa"/>
            <w:vAlign w:val="center"/>
          </w:tcPr>
          <w:p w14:paraId="4198AD48" w14:textId="2606558F" w:rsidR="00173157" w:rsidRPr="00B047DB" w:rsidRDefault="00173157" w:rsidP="00817867">
            <w:pPr>
              <w:jc w:val="right"/>
              <w:rPr>
                <w:rFonts w:cs="Arial"/>
                <w:color w:val="000000" w:themeColor="text1"/>
                <w:sz w:val="16"/>
                <w:szCs w:val="16"/>
                <w:highlight w:val="yellow"/>
              </w:rPr>
            </w:pPr>
            <w:r w:rsidRPr="00817867">
              <w:rPr>
                <w:rFonts w:cs="Arial"/>
                <w:color w:val="000000" w:themeColor="text1"/>
                <w:sz w:val="16"/>
                <w:szCs w:val="16"/>
              </w:rPr>
              <w:t>1</w:t>
            </w:r>
            <w:r w:rsidR="00F354AA" w:rsidRPr="00817867">
              <w:rPr>
                <w:rFonts w:cs="Arial"/>
                <w:color w:val="000000" w:themeColor="text1"/>
                <w:sz w:val="16"/>
                <w:szCs w:val="16"/>
              </w:rPr>
              <w:t>1</w:t>
            </w:r>
            <w:r w:rsidR="00817867" w:rsidRPr="00817867">
              <w:rPr>
                <w:rFonts w:cs="Arial"/>
                <w:color w:val="000000" w:themeColor="text1"/>
                <w:sz w:val="16"/>
                <w:szCs w:val="16"/>
              </w:rPr>
              <w:t>2</w:t>
            </w:r>
            <w:r w:rsidRPr="00817867">
              <w:rPr>
                <w:rFonts w:cs="Arial"/>
                <w:color w:val="000000" w:themeColor="text1"/>
                <w:sz w:val="16"/>
                <w:szCs w:val="16"/>
              </w:rPr>
              <w:t>,</w:t>
            </w:r>
            <w:r w:rsidR="00817867" w:rsidRPr="00817867">
              <w:rPr>
                <w:rFonts w:cs="Arial"/>
                <w:color w:val="000000" w:themeColor="text1"/>
                <w:sz w:val="16"/>
                <w:szCs w:val="16"/>
              </w:rPr>
              <w:t>1</w:t>
            </w:r>
          </w:p>
        </w:tc>
        <w:tc>
          <w:tcPr>
            <w:tcW w:w="953" w:type="dxa"/>
            <w:vAlign w:val="center"/>
          </w:tcPr>
          <w:p w14:paraId="193C8D1C" w14:textId="34B9CCA5" w:rsidR="00173157" w:rsidRPr="00B047DB" w:rsidRDefault="00173157" w:rsidP="00481884">
            <w:pPr>
              <w:jc w:val="right"/>
              <w:rPr>
                <w:rFonts w:cs="Arial"/>
                <w:color w:val="000000" w:themeColor="text1"/>
                <w:sz w:val="16"/>
                <w:szCs w:val="16"/>
                <w:highlight w:val="yellow"/>
              </w:rPr>
            </w:pPr>
            <w:r w:rsidRPr="00817867">
              <w:rPr>
                <w:rFonts w:cs="Arial"/>
                <w:color w:val="000000" w:themeColor="text1"/>
                <w:sz w:val="16"/>
                <w:szCs w:val="16"/>
              </w:rPr>
              <w:t>10</w:t>
            </w:r>
            <w:r w:rsidR="00481884" w:rsidRPr="00817867">
              <w:rPr>
                <w:rFonts w:cs="Arial"/>
                <w:color w:val="000000" w:themeColor="text1"/>
                <w:sz w:val="16"/>
                <w:szCs w:val="16"/>
              </w:rPr>
              <w:t>0</w:t>
            </w:r>
            <w:r w:rsidRPr="00817867">
              <w:rPr>
                <w:rFonts w:cs="Arial"/>
                <w:color w:val="000000" w:themeColor="text1"/>
                <w:sz w:val="16"/>
                <w:szCs w:val="16"/>
              </w:rPr>
              <w:t>,</w:t>
            </w:r>
            <w:r w:rsidR="00481884" w:rsidRPr="00817867">
              <w:rPr>
                <w:rFonts w:cs="Arial"/>
                <w:color w:val="000000" w:themeColor="text1"/>
                <w:sz w:val="16"/>
                <w:szCs w:val="16"/>
              </w:rPr>
              <w:t>7</w:t>
            </w:r>
          </w:p>
        </w:tc>
        <w:tc>
          <w:tcPr>
            <w:tcW w:w="953" w:type="dxa"/>
            <w:vAlign w:val="center"/>
          </w:tcPr>
          <w:p w14:paraId="42FE1881" w14:textId="787CC814" w:rsidR="00173157" w:rsidRPr="00B047DB" w:rsidRDefault="00173157" w:rsidP="00817867">
            <w:pPr>
              <w:jc w:val="right"/>
              <w:rPr>
                <w:rFonts w:cs="Arial"/>
                <w:color w:val="000000" w:themeColor="text1"/>
                <w:sz w:val="16"/>
                <w:szCs w:val="16"/>
                <w:highlight w:val="yellow"/>
              </w:rPr>
            </w:pPr>
            <w:r w:rsidRPr="00817867">
              <w:rPr>
                <w:rFonts w:cs="Arial"/>
                <w:color w:val="000000" w:themeColor="text1"/>
                <w:sz w:val="16"/>
                <w:szCs w:val="16"/>
              </w:rPr>
              <w:t>10</w:t>
            </w:r>
            <w:r w:rsidR="00817867" w:rsidRPr="00817867">
              <w:rPr>
                <w:rFonts w:cs="Arial"/>
                <w:color w:val="000000" w:themeColor="text1"/>
                <w:sz w:val="16"/>
                <w:szCs w:val="16"/>
              </w:rPr>
              <w:t>8</w:t>
            </w:r>
            <w:r w:rsidRPr="00817867">
              <w:rPr>
                <w:rFonts w:cs="Arial"/>
                <w:color w:val="000000" w:themeColor="text1"/>
                <w:sz w:val="16"/>
                <w:szCs w:val="16"/>
              </w:rPr>
              <w:t>,</w:t>
            </w:r>
            <w:r w:rsidR="00817867" w:rsidRPr="00817867">
              <w:rPr>
                <w:rFonts w:cs="Arial"/>
                <w:color w:val="000000" w:themeColor="text1"/>
                <w:sz w:val="16"/>
                <w:szCs w:val="16"/>
              </w:rPr>
              <w:t>4</w:t>
            </w:r>
          </w:p>
        </w:tc>
        <w:tc>
          <w:tcPr>
            <w:tcW w:w="1121" w:type="dxa"/>
            <w:vAlign w:val="center"/>
          </w:tcPr>
          <w:p w14:paraId="28FEE295" w14:textId="6C372138" w:rsidR="00173157" w:rsidRPr="00B047DB" w:rsidRDefault="00173157" w:rsidP="00901064">
            <w:pPr>
              <w:jc w:val="right"/>
              <w:rPr>
                <w:rFonts w:cs="Arial"/>
                <w:color w:val="000000" w:themeColor="text1"/>
                <w:sz w:val="16"/>
                <w:szCs w:val="16"/>
                <w:highlight w:val="yellow"/>
              </w:rPr>
            </w:pPr>
            <w:r w:rsidRPr="00901064">
              <w:rPr>
                <w:rFonts w:cs="Arial"/>
                <w:color w:val="000000" w:themeColor="text1"/>
                <w:sz w:val="16"/>
                <w:szCs w:val="16"/>
              </w:rPr>
              <w:t>1</w:t>
            </w:r>
            <w:r w:rsidR="00481884" w:rsidRPr="00901064">
              <w:rPr>
                <w:rFonts w:cs="Arial"/>
                <w:color w:val="000000" w:themeColor="text1"/>
                <w:sz w:val="16"/>
                <w:szCs w:val="16"/>
              </w:rPr>
              <w:t>10</w:t>
            </w:r>
            <w:r w:rsidRPr="00901064">
              <w:rPr>
                <w:rFonts w:cs="Arial"/>
                <w:color w:val="000000" w:themeColor="text1"/>
                <w:sz w:val="16"/>
                <w:szCs w:val="16"/>
              </w:rPr>
              <w:t>,</w:t>
            </w:r>
            <w:r w:rsidR="00901064" w:rsidRPr="00901064">
              <w:rPr>
                <w:rFonts w:cs="Arial"/>
                <w:color w:val="000000" w:themeColor="text1"/>
                <w:sz w:val="16"/>
                <w:szCs w:val="16"/>
              </w:rPr>
              <w:t>3</w:t>
            </w:r>
          </w:p>
        </w:tc>
      </w:tr>
    </w:tbl>
    <w:p w14:paraId="69A8D82A" w14:textId="4673CA59"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0D79A75E" w14:textId="63116B33"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308D3FC" w14:textId="5232DF04" w:rsidR="001578AB" w:rsidRDefault="001578AB" w:rsidP="00966C9A">
      <w:pPr>
        <w:pStyle w:val="Tablicanotka"/>
      </w:pPr>
    </w:p>
    <w:p w14:paraId="74B94A27" w14:textId="3D376D6C" w:rsidR="001578AB" w:rsidRDefault="001578AB" w:rsidP="00966C9A">
      <w:pPr>
        <w:pStyle w:val="Tablicanotka"/>
      </w:pPr>
    </w:p>
    <w:p w14:paraId="035EB1AF" w14:textId="34815FFE" w:rsidR="001578AB" w:rsidRDefault="001578AB" w:rsidP="00966C9A">
      <w:pPr>
        <w:pStyle w:val="Tablicanotka"/>
      </w:pPr>
    </w:p>
    <w:p w14:paraId="62D32F42" w14:textId="6F3A7B10" w:rsidR="001578AB" w:rsidRDefault="001578AB" w:rsidP="00966C9A">
      <w:pPr>
        <w:pStyle w:val="Tablicanotka"/>
      </w:pPr>
    </w:p>
    <w:p w14:paraId="5AC8E904" w14:textId="6B117886" w:rsidR="001578AB" w:rsidRDefault="001578AB" w:rsidP="00966C9A">
      <w:pPr>
        <w:pStyle w:val="Tablicanotka"/>
      </w:pPr>
    </w:p>
    <w:p w14:paraId="68A029D3" w14:textId="77777777" w:rsidR="001578AB" w:rsidRDefault="001578AB" w:rsidP="00966C9A">
      <w:pPr>
        <w:pStyle w:val="Tablicanotka"/>
      </w:pPr>
    </w:p>
    <w:p w14:paraId="637168A7" w14:textId="6E56B4AD" w:rsidR="001578AB" w:rsidRDefault="001578AB" w:rsidP="00966C9A">
      <w:pPr>
        <w:pStyle w:val="Tablicanotka"/>
      </w:pPr>
    </w:p>
    <w:p w14:paraId="10C8C92E" w14:textId="77777777" w:rsidR="001578AB" w:rsidRDefault="001578AB" w:rsidP="00966C9A">
      <w:pPr>
        <w:pStyle w:val="Tablicanotka"/>
      </w:pPr>
    </w:p>
    <w:p w14:paraId="01DA9C84" w14:textId="23C7B1B4" w:rsidR="001578AB" w:rsidRDefault="001578AB" w:rsidP="00966C9A">
      <w:pPr>
        <w:pStyle w:val="Tablicanotka"/>
      </w:pPr>
    </w:p>
    <w:p w14:paraId="0F69D442" w14:textId="740432AD" w:rsidR="001578AB" w:rsidRDefault="001578AB" w:rsidP="00966C9A">
      <w:pPr>
        <w:pStyle w:val="Tablicanotka"/>
      </w:pPr>
    </w:p>
    <w:p w14:paraId="6A0091DC" w14:textId="364FDAB4" w:rsidR="001578AB" w:rsidRDefault="001578AB" w:rsidP="00966C9A">
      <w:pPr>
        <w:pStyle w:val="Tablicanotka"/>
      </w:pPr>
    </w:p>
    <w:p w14:paraId="28E2344E" w14:textId="2387CA86" w:rsidR="00216634" w:rsidRDefault="00BD5571" w:rsidP="008E409E">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17984" behindDoc="0" locked="0" layoutInCell="1" allowOverlap="1" wp14:anchorId="5336A251" wp14:editId="3D1C8829">
            <wp:simplePos x="0" y="0"/>
            <wp:positionH relativeFrom="column">
              <wp:posOffset>-276225</wp:posOffset>
            </wp:positionH>
            <wp:positionV relativeFrom="paragraph">
              <wp:posOffset>415925</wp:posOffset>
            </wp:positionV>
            <wp:extent cx="5381625" cy="4086225"/>
            <wp:effectExtent l="0" t="0" r="0" b="0"/>
            <wp:wrapSquare wrapText="bothSides"/>
            <wp:docPr id="4" name="Wykres 4" descr="Zmiany cen produkcji budowlano-montażowej w latach 2021-2022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654D62" w:rsidRPr="008D0278">
        <w:rPr>
          <w:noProof/>
          <w:sz w:val="18"/>
          <w:szCs w:val="18"/>
          <w:lang w:eastAsia="pl-PL"/>
        </w:rPr>
        <mc:AlternateContent>
          <mc:Choice Requires="wps">
            <w:drawing>
              <wp:anchor distT="0" distB="0" distL="114300" distR="114300" simplePos="0" relativeHeight="251759616" behindDoc="0" locked="0" layoutInCell="1" allowOverlap="1" wp14:anchorId="0F16680A" wp14:editId="3BC1FBFD">
                <wp:simplePos x="0" y="0"/>
                <wp:positionH relativeFrom="page">
                  <wp:posOffset>5702060</wp:posOffset>
                </wp:positionH>
                <wp:positionV relativeFrom="paragraph">
                  <wp:posOffset>128198</wp:posOffset>
                </wp:positionV>
                <wp:extent cx="1771650" cy="1130060"/>
                <wp:effectExtent l="0" t="0" r="0" b="0"/>
                <wp:wrapNone/>
                <wp:docPr id="25" name="Pole tekstowe 25" descr="W sierpniu 2022 r., podobnie jak w lipcu 2022 r., wzrost cen produkcji budowlano-montażowej był wolniejszy niż w poprzednich miesiącach "/>
                <wp:cNvGraphicFramePr/>
                <a:graphic xmlns:a="http://schemas.openxmlformats.org/drawingml/2006/main">
                  <a:graphicData uri="http://schemas.microsoft.com/office/word/2010/wordprocessingShape">
                    <wps:wsp>
                      <wps:cNvSpPr txBox="1"/>
                      <wps:spPr>
                        <a:xfrm>
                          <a:off x="0" y="0"/>
                          <a:ext cx="1771650" cy="1130060"/>
                        </a:xfrm>
                        <a:prstGeom prst="rect">
                          <a:avLst/>
                        </a:prstGeom>
                        <a:noFill/>
                        <a:ln w="6350">
                          <a:noFill/>
                        </a:ln>
                        <a:effectLst/>
                      </wps:spPr>
                      <wps:txbx>
                        <w:txbxContent>
                          <w:p w14:paraId="4A36B16C" w14:textId="3AC867B3" w:rsidR="00410D85" w:rsidRDefault="00F73418" w:rsidP="00410D85">
                            <w:pPr>
                              <w:pStyle w:val="tekstzboku"/>
                              <w:rPr>
                                <w:bCs w:val="0"/>
                              </w:rPr>
                            </w:pPr>
                            <w:r w:rsidRPr="00BD5571">
                              <w:t xml:space="preserve">W </w:t>
                            </w:r>
                            <w:r w:rsidR="00B047DB" w:rsidRPr="00BD5571">
                              <w:t>sierpniu</w:t>
                            </w:r>
                            <w:r w:rsidRPr="00BD5571">
                              <w:t xml:space="preserve"> 2022 r.</w:t>
                            </w:r>
                            <w:r w:rsidR="00582561">
                              <w:t>,</w:t>
                            </w:r>
                            <w:r w:rsidRPr="00BD5571">
                              <w:t xml:space="preserve"> </w:t>
                            </w:r>
                            <w:r w:rsidR="00235715">
                              <w:t>podobnie jak w</w:t>
                            </w:r>
                            <w:r>
                              <w:t xml:space="preserve"> </w:t>
                            </w:r>
                            <w:r w:rsidR="00B047DB">
                              <w:t>lipc</w:t>
                            </w:r>
                            <w:r w:rsidR="00235715">
                              <w:t>u</w:t>
                            </w:r>
                            <w:r>
                              <w:t xml:space="preserve"> 2022 r.</w:t>
                            </w:r>
                            <w:r w:rsidR="00582561">
                              <w:t>,</w:t>
                            </w:r>
                            <w:r>
                              <w:t xml:space="preserve"> wzrost cen pro</w:t>
                            </w:r>
                            <w:r w:rsidR="007D5AE5">
                              <w:t>dukcji budowlano-montażowej był</w:t>
                            </w:r>
                            <w:r>
                              <w:t xml:space="preserve"> wolniejszy</w:t>
                            </w:r>
                            <w:r w:rsidR="007D5AE5">
                              <w:t xml:space="preserve"> niż w </w:t>
                            </w:r>
                            <w:r>
                              <w:t>poprzednich miesiącach</w:t>
                            </w:r>
                            <w:r w:rsidR="00410D85">
                              <w:rPr>
                                <w:bCs w:val="0"/>
                              </w:rPr>
                              <w:t xml:space="preserve"> </w:t>
                            </w:r>
                          </w:p>
                          <w:p w14:paraId="512DFB98" w14:textId="77777777" w:rsidR="001578AB" w:rsidRDefault="001578AB" w:rsidP="001578AB">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6680A" id="Pole tekstowe 25" o:spid="_x0000_s1028" type="#_x0000_t202" alt="W sierpniu 2022 r., podobnie jak w lipcu 2022 r., wzrost cen produkcji budowlano-montażowej był wolniejszy niż w poprzednich miesiącach " style="position:absolute;left:0;text-align:left;margin-left:449pt;margin-top:10.1pt;width:139.5pt;height:89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" filled="f" stroked="f" strokeweight=".5pt">
                <v:textbox>
                  <w:txbxContent>
                    <w:p w14:paraId="4A36B16C" w14:textId="3AC867B3" w:rsidR="00410D85" w:rsidRDefault="00F73418" w:rsidP="00410D85">
                      <w:pPr>
                        <w:pStyle w:val="tekstzboku"/>
                        <w:rPr>
                          <w:bCs w:val="0"/>
                        </w:rPr>
                      </w:pPr>
                      <w:r w:rsidRPr="00BD5571">
                        <w:t xml:space="preserve">W </w:t>
                      </w:r>
                      <w:r w:rsidR="00B047DB" w:rsidRPr="00BD5571">
                        <w:t>sierpniu</w:t>
                      </w:r>
                      <w:r w:rsidRPr="00BD5571">
                        <w:t xml:space="preserve"> 2022 r.</w:t>
                      </w:r>
                      <w:r w:rsidR="00582561">
                        <w:t>,</w:t>
                      </w:r>
                      <w:r w:rsidRPr="00BD5571">
                        <w:t xml:space="preserve"> </w:t>
                      </w:r>
                      <w:r w:rsidR="00235715">
                        <w:t>podobnie jak w</w:t>
                      </w:r>
                      <w:r>
                        <w:t xml:space="preserve"> </w:t>
                      </w:r>
                      <w:r w:rsidR="00B047DB">
                        <w:t>lipc</w:t>
                      </w:r>
                      <w:r w:rsidR="00235715">
                        <w:t>u</w:t>
                      </w:r>
                      <w:r>
                        <w:t xml:space="preserve"> 2022 r.</w:t>
                      </w:r>
                      <w:r w:rsidR="00582561">
                        <w:t>,</w:t>
                      </w:r>
                      <w:r>
                        <w:t xml:space="preserve"> wzrost cen pro</w:t>
                      </w:r>
                      <w:r w:rsidR="007D5AE5">
                        <w:t>dukcji budowlano-montażowej był</w:t>
                      </w:r>
                      <w:r>
                        <w:t xml:space="preserve"> wolniejszy</w:t>
                      </w:r>
                      <w:r w:rsidR="007D5AE5">
                        <w:t xml:space="preserve"> niż w </w:t>
                      </w:r>
                      <w:r>
                        <w:t>poprzednich miesiącach</w:t>
                      </w:r>
                      <w:r w:rsidR="00410D85">
                        <w:rPr>
                          <w:bCs w:val="0"/>
                        </w:rPr>
                        <w:t xml:space="preserve"> </w:t>
                      </w:r>
                    </w:p>
                    <w:p w14:paraId="512DFB98" w14:textId="77777777" w:rsidR="001578AB" w:rsidRDefault="001578AB" w:rsidP="001578AB">
                      <w:pPr>
                        <w:pStyle w:val="tekstzboku"/>
                      </w:pPr>
                    </w:p>
                  </w:txbxContent>
                </v:textbox>
                <w10:wrap anchorx="page"/>
              </v:shape>
            </w:pict>
          </mc:Fallback>
        </mc:AlternateContent>
      </w:r>
      <w:r w:rsidR="008E409E" w:rsidRPr="008D0278">
        <w:rPr>
          <w:rFonts w:ascii="Fira Sans SemiBold" w:eastAsia="Times New Roman" w:hAnsi="Fira Sans SemiBold" w:cs="Times New Roman"/>
          <w:b/>
          <w:bCs/>
          <w:noProof/>
          <w:sz w:val="18"/>
          <w:szCs w:val="18"/>
          <w:lang w:eastAsia="pl-PL"/>
        </w:rPr>
        <w:t>Wykres 1. Zmiany cen produkcji budowlano-montażowej w latach 202</w:t>
      </w:r>
      <w:r w:rsidR="00370802">
        <w:rPr>
          <w:rFonts w:ascii="Fira Sans SemiBold" w:eastAsia="Times New Roman" w:hAnsi="Fira Sans SemiBold" w:cs="Times New Roman"/>
          <w:b/>
          <w:bCs/>
          <w:noProof/>
          <w:sz w:val="18"/>
          <w:szCs w:val="18"/>
          <w:lang w:eastAsia="pl-PL"/>
        </w:rPr>
        <w:t>1</w:t>
      </w:r>
      <w:r w:rsidR="008E409E" w:rsidRPr="008D0278">
        <w:rPr>
          <w:rFonts w:ascii="Fira Sans SemiBold" w:eastAsia="Times New Roman" w:hAnsi="Fira Sans SemiBold" w:cs="Times New Roman"/>
          <w:b/>
          <w:bCs/>
          <w:noProof/>
          <w:sz w:val="18"/>
          <w:szCs w:val="18"/>
          <w:lang w:eastAsia="pl-PL"/>
        </w:rPr>
        <w:t>-2022 w stosunku do  okresu poprzedniego</w:t>
      </w:r>
    </w:p>
    <w:p w14:paraId="05BB7AE5" w14:textId="1E84BF98" w:rsidR="00BD5571" w:rsidRDefault="00BD5571" w:rsidP="008E409E">
      <w:pPr>
        <w:spacing w:line="288" w:lineRule="auto"/>
        <w:ind w:left="851" w:hanging="851"/>
        <w:rPr>
          <w:rFonts w:ascii="Fira Sans SemiBold" w:eastAsia="Times New Roman" w:hAnsi="Fira Sans SemiBold" w:cs="Times New Roman"/>
          <w:b/>
          <w:bCs/>
          <w:noProof/>
          <w:sz w:val="18"/>
          <w:szCs w:val="18"/>
          <w:lang w:eastAsia="pl-PL"/>
        </w:rPr>
      </w:pPr>
    </w:p>
    <w:p w14:paraId="76B905A7" w14:textId="4A1F7B19" w:rsidR="00654D62" w:rsidRDefault="00654D62" w:rsidP="008E409E">
      <w:pPr>
        <w:spacing w:line="288" w:lineRule="auto"/>
        <w:ind w:left="851" w:hanging="851"/>
        <w:rPr>
          <w:rFonts w:ascii="Fira Sans SemiBold" w:eastAsia="Times New Roman" w:hAnsi="Fira Sans SemiBold" w:cs="Times New Roman"/>
          <w:b/>
          <w:bCs/>
          <w:noProof/>
          <w:sz w:val="18"/>
          <w:szCs w:val="18"/>
          <w:lang w:eastAsia="pl-PL"/>
        </w:rPr>
      </w:pPr>
    </w:p>
    <w:p w14:paraId="1D2A167D" w14:textId="595D86DF" w:rsidR="00DE4A46" w:rsidRDefault="00560DBE" w:rsidP="00DE4A4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19008" behindDoc="0" locked="0" layoutInCell="1" allowOverlap="1" wp14:anchorId="6285A86B" wp14:editId="18D3428F">
            <wp:simplePos x="0" y="0"/>
            <wp:positionH relativeFrom="column">
              <wp:posOffset>-276225</wp:posOffset>
            </wp:positionH>
            <wp:positionV relativeFrom="paragraph">
              <wp:posOffset>385445</wp:posOffset>
            </wp:positionV>
            <wp:extent cx="5381625" cy="3409950"/>
            <wp:effectExtent l="0" t="0" r="0" b="0"/>
            <wp:wrapSquare wrapText="bothSides"/>
            <wp:docPr id="18" name="Wykres 18" descr="Zmiany cen produkcji budowlano-montażowej w latach 2021-2022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9856" behindDoc="0" locked="0" layoutInCell="1" allowOverlap="1" wp14:anchorId="6B4A2948" wp14:editId="3B5629D0">
                <wp:simplePos x="0" y="0"/>
                <wp:positionH relativeFrom="page">
                  <wp:posOffset>5695200</wp:posOffset>
                </wp:positionH>
                <wp:positionV relativeFrom="paragraph">
                  <wp:posOffset>165245</wp:posOffset>
                </wp:positionV>
                <wp:extent cx="1763415" cy="1428750"/>
                <wp:effectExtent l="0" t="0" r="0" b="0"/>
                <wp:wrapNone/>
                <wp:docPr id="15" name="Pole tekstowe 15" descr="Od marca 2021 r. obserwuje się rosnący trend w dynamice cen produkcji budowlano-montażowej w skali roku"/>
                <wp:cNvGraphicFramePr/>
                <a:graphic xmlns:a="http://schemas.openxmlformats.org/drawingml/2006/main">
                  <a:graphicData uri="http://schemas.microsoft.com/office/word/2010/wordprocessingShape">
                    <wps:wsp>
                      <wps:cNvSpPr txBox="1"/>
                      <wps:spPr>
                        <a:xfrm>
                          <a:off x="0" y="0"/>
                          <a:ext cx="1763415" cy="1428750"/>
                        </a:xfrm>
                        <a:prstGeom prst="rect">
                          <a:avLst/>
                        </a:prstGeom>
                        <a:noFill/>
                        <a:ln w="6350">
                          <a:noFill/>
                        </a:ln>
                        <a:effectLst/>
                      </wps:spPr>
                      <wps:txbx>
                        <w:txbxContent>
                          <w:p w14:paraId="3CC22E29" w14:textId="5FBEC8E9" w:rsidR="00BB1006" w:rsidRDefault="00BB1006" w:rsidP="00BB1006">
                            <w:pPr>
                              <w:pStyle w:val="tekstzboku"/>
                            </w:pPr>
                            <w:r w:rsidRPr="0076236E">
                              <w:rPr>
                                <w:bCs w:val="0"/>
                              </w:rPr>
                              <w:t>Od marca 2021 r.</w:t>
                            </w:r>
                            <w:r w:rsidRPr="00D30232">
                              <w:rPr>
                                <w:bCs w:val="0"/>
                              </w:rPr>
                              <w:t xml:space="preserve"> </w:t>
                            </w:r>
                            <w:r w:rsidR="00310B62">
                              <w:rPr>
                                <w:bCs w:val="0"/>
                              </w:rPr>
                              <w:t xml:space="preserve">obserwuje </w:t>
                            </w:r>
                            <w:r w:rsidRPr="00D30232">
                              <w:rPr>
                                <w:bCs w:val="0"/>
                              </w:rPr>
                              <w:t xml:space="preserve"> się rosnący trend</w:t>
                            </w:r>
                            <w:r w:rsidRPr="007C041F">
                              <w:rPr>
                                <w:bCs w:val="0"/>
                              </w:rPr>
                              <w:t xml:space="preserve"> w dynamice cen</w:t>
                            </w:r>
                            <w:r>
                              <w:rPr>
                                <w:bCs w:val="0"/>
                              </w:rPr>
                              <w:t xml:space="preserve"> </w:t>
                            </w:r>
                            <w:r w:rsidRPr="00EE5E95">
                              <w:rPr>
                                <w:bCs w:val="0"/>
                              </w:rPr>
                              <w:t>produkcji budowlano-montażowej</w:t>
                            </w:r>
                            <w:r>
                              <w:rPr>
                                <w:bCs w:val="0"/>
                              </w:rPr>
                              <w:t xml:space="preserve"> </w:t>
                            </w:r>
                            <w:r w:rsidRPr="00EE5E95">
                              <w:rPr>
                                <w:bCs w:val="0"/>
                              </w:rPr>
                              <w:t>w skali roku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A2948" id="Pole tekstowe 15" o:spid="_x0000_s1029" type="#_x0000_t202" alt="Od marca 2021 r. obserwuje się rosnący trend w dynamice cen produkcji budowlano-montażowej w skali roku" style="position:absolute;left:0;text-align:left;margin-left:448.45pt;margin-top:13pt;width:138.85pt;height:112.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" filled="f" stroked="f" strokeweight=".5pt">
                <v:textbox>
                  <w:txbxContent>
                    <w:p w14:paraId="3CC22E29" w14:textId="5FBEC8E9" w:rsidR="00BB1006" w:rsidRDefault="00BB1006" w:rsidP="00BB1006">
                      <w:pPr>
                        <w:pStyle w:val="tekstzboku"/>
                      </w:pPr>
                      <w:r w:rsidRPr="0076236E">
                        <w:rPr>
                          <w:bCs w:val="0"/>
                        </w:rPr>
                        <w:t>Od marca 2021 r.</w:t>
                      </w:r>
                      <w:r w:rsidRPr="00D30232">
                        <w:rPr>
                          <w:bCs w:val="0"/>
                        </w:rPr>
                        <w:t xml:space="preserve"> </w:t>
                      </w:r>
                      <w:r w:rsidR="00310B62">
                        <w:rPr>
                          <w:bCs w:val="0"/>
                        </w:rPr>
                        <w:t xml:space="preserve">obserwuje </w:t>
                      </w:r>
                      <w:r w:rsidRPr="00D30232">
                        <w:rPr>
                          <w:bCs w:val="0"/>
                        </w:rPr>
                        <w:t xml:space="preserve"> się rosnący trend</w:t>
                      </w:r>
                      <w:r w:rsidRPr="007C041F">
                        <w:rPr>
                          <w:bCs w:val="0"/>
                        </w:rPr>
                        <w:t xml:space="preserve"> w dynamice cen</w:t>
                      </w:r>
                      <w:r>
                        <w:rPr>
                          <w:bCs w:val="0"/>
                        </w:rPr>
                        <w:t xml:space="preserve"> </w:t>
                      </w:r>
                      <w:r w:rsidRPr="00EE5E95">
                        <w:rPr>
                          <w:bCs w:val="0"/>
                        </w:rPr>
                        <w:t>produkcji budowlano-montażowej</w:t>
                      </w:r>
                      <w:r>
                        <w:rPr>
                          <w:bCs w:val="0"/>
                        </w:rPr>
                        <w:t xml:space="preserve"> </w:t>
                      </w:r>
                      <w:r w:rsidRPr="00EE5E95">
                        <w:rPr>
                          <w:bCs w:val="0"/>
                        </w:rPr>
                        <w:t>w skali roku</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302877">
        <w:rPr>
          <w:rFonts w:ascii="Fira Sans SemiBold" w:eastAsia="Times New Roman" w:hAnsi="Fira Sans SemiBold" w:cs="Times New Roman"/>
          <w:b/>
          <w:bCs/>
          <w:noProof/>
          <w:sz w:val="18"/>
          <w:szCs w:val="18"/>
          <w:lang w:eastAsia="pl-PL"/>
        </w:rPr>
        <w:t>1</w:t>
      </w:r>
      <w:r w:rsidR="00DE4A46" w:rsidRPr="008D0278">
        <w:rPr>
          <w:rFonts w:ascii="Fira Sans SemiBold" w:eastAsia="Times New Roman" w:hAnsi="Fira Sans SemiBold" w:cs="Times New Roman"/>
          <w:b/>
          <w:bCs/>
          <w:noProof/>
          <w:sz w:val="18"/>
          <w:szCs w:val="18"/>
          <w:lang w:eastAsia="pl-PL"/>
        </w:rPr>
        <w:t>-2022 w stosunku do analogicznego okresu roku poprzedniego</w:t>
      </w:r>
    </w:p>
    <w:p w14:paraId="3DEB8811" w14:textId="05C36960" w:rsidR="00282C80" w:rsidRDefault="00282C80" w:rsidP="00DE4A46">
      <w:pPr>
        <w:spacing w:line="288" w:lineRule="auto"/>
        <w:ind w:left="851" w:hanging="851"/>
        <w:rPr>
          <w:rFonts w:ascii="Fira Sans SemiBold" w:eastAsia="Times New Roman" w:hAnsi="Fira Sans SemiBold" w:cs="Times New Roman"/>
          <w:b/>
          <w:bCs/>
          <w:noProof/>
          <w:sz w:val="18"/>
          <w:szCs w:val="18"/>
          <w:lang w:eastAsia="pl-PL"/>
        </w:rPr>
      </w:pPr>
    </w:p>
    <w:p w14:paraId="78D9BFB7" w14:textId="272AA8E6" w:rsidR="00AA77B8" w:rsidRDefault="00AA77B8" w:rsidP="00BB1006">
      <w:pPr>
        <w:spacing w:line="288" w:lineRule="auto"/>
        <w:ind w:left="851" w:hanging="851"/>
        <w:rPr>
          <w:noProof/>
          <w:lang w:eastAsia="pl-PL"/>
        </w:rPr>
      </w:pPr>
    </w:p>
    <w:p w14:paraId="62625256" w14:textId="76575D77" w:rsidR="00946821" w:rsidRDefault="00946821" w:rsidP="00BB1006">
      <w:pPr>
        <w:spacing w:line="288" w:lineRule="auto"/>
        <w:ind w:left="851" w:hanging="851"/>
        <w:rPr>
          <w:noProof/>
          <w:lang w:eastAsia="pl-PL"/>
        </w:rPr>
      </w:pPr>
    </w:p>
    <w:p w14:paraId="4C309FE6" w14:textId="33B2FF00" w:rsidR="00946821" w:rsidRDefault="00946821" w:rsidP="00BB1006">
      <w:pPr>
        <w:spacing w:line="288" w:lineRule="auto"/>
        <w:ind w:left="851" w:hanging="851"/>
        <w:rPr>
          <w:noProof/>
          <w:lang w:eastAsia="pl-PL"/>
        </w:rPr>
      </w:pPr>
    </w:p>
    <w:p w14:paraId="00732448" w14:textId="0881ACF9" w:rsidR="00946821" w:rsidRDefault="00946821" w:rsidP="00BB1006">
      <w:pPr>
        <w:spacing w:line="288" w:lineRule="auto"/>
        <w:ind w:left="851" w:hanging="851"/>
        <w:rPr>
          <w:noProof/>
          <w:lang w:eastAsia="pl-PL"/>
        </w:rPr>
      </w:pPr>
    </w:p>
    <w:p w14:paraId="55957037" w14:textId="02AD9764" w:rsidR="00BB1006" w:rsidRDefault="00B956B7" w:rsidP="00BB100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20032" behindDoc="0" locked="0" layoutInCell="1" allowOverlap="1" wp14:anchorId="54B10218" wp14:editId="38B699C8">
            <wp:simplePos x="0" y="0"/>
            <wp:positionH relativeFrom="column">
              <wp:posOffset>-276225</wp:posOffset>
            </wp:positionH>
            <wp:positionV relativeFrom="paragraph">
              <wp:posOffset>368935</wp:posOffset>
            </wp:positionV>
            <wp:extent cx="5410200" cy="6076950"/>
            <wp:effectExtent l="0" t="0" r="0" b="0"/>
            <wp:wrapSquare wrapText="bothSides"/>
            <wp:docPr id="1" name="Wykres 1" descr="Zmiany cen produkcji budowlano-montażowej według działów PKD w latach   2021-2022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7808" behindDoc="0" locked="0" layoutInCell="1" allowOverlap="1" wp14:anchorId="42D33042" wp14:editId="79A15607">
                <wp:simplePos x="0" y="0"/>
                <wp:positionH relativeFrom="page">
                  <wp:posOffset>5709600</wp:posOffset>
                </wp:positionH>
                <wp:positionV relativeFrom="paragraph">
                  <wp:posOffset>162500</wp:posOffset>
                </wp:positionV>
                <wp:extent cx="1785600" cy="1428750"/>
                <wp:effectExtent l="0" t="0" r="0" b="0"/>
                <wp:wrapNone/>
                <wp:docPr id="13" name="Pole tekstowe 13" descr="W stosunku do grudnia 2020 r. najbardziej wzrosły ceny budowy budynków &#10;"/>
                <wp:cNvGraphicFramePr/>
                <a:graphic xmlns:a="http://schemas.openxmlformats.org/drawingml/2006/main">
                  <a:graphicData uri="http://schemas.microsoft.com/office/word/2010/wordprocessingShape">
                    <wps:wsp>
                      <wps:cNvSpPr txBox="1"/>
                      <wps:spPr>
                        <a:xfrm>
                          <a:off x="0" y="0"/>
                          <a:ext cx="1785600" cy="1428750"/>
                        </a:xfrm>
                        <a:prstGeom prst="rect">
                          <a:avLst/>
                        </a:prstGeom>
                        <a:noFill/>
                        <a:ln w="6350">
                          <a:noFill/>
                        </a:ln>
                        <a:effectLst/>
                      </wps:spPr>
                      <wps:txbx>
                        <w:txbxContent>
                          <w:p w14:paraId="6B5E022F" w14:textId="64A19674" w:rsidR="00BB1006" w:rsidRPr="00D616D2" w:rsidRDefault="00923D0C" w:rsidP="00BB1006">
                            <w:pPr>
                              <w:pStyle w:val="tekstzboku"/>
                              <w:rPr>
                                <w:bCs w:val="0"/>
                              </w:rPr>
                            </w:pPr>
                            <w:r w:rsidRPr="00946821">
                              <w:rPr>
                                <w:bCs w:val="0"/>
                              </w:rPr>
                              <w:t xml:space="preserve">W stosunku </w:t>
                            </w:r>
                            <w:r w:rsidRPr="00B956B7">
                              <w:rPr>
                                <w:bCs w:val="0"/>
                              </w:rPr>
                              <w:t xml:space="preserve">do </w:t>
                            </w:r>
                            <w:r w:rsidR="00946821" w:rsidRPr="00B956B7">
                              <w:rPr>
                                <w:bCs w:val="0"/>
                              </w:rPr>
                              <w:t>grudnia</w:t>
                            </w:r>
                            <w:r w:rsidRPr="00B956B7">
                              <w:rPr>
                                <w:bCs w:val="0"/>
                              </w:rPr>
                              <w:t xml:space="preserve"> 2020</w:t>
                            </w:r>
                            <w:r w:rsidR="00022780" w:rsidRPr="00B956B7">
                              <w:rPr>
                                <w:bCs w:val="0"/>
                              </w:rPr>
                              <w:t xml:space="preserve"> </w:t>
                            </w:r>
                            <w:r w:rsidRPr="00B956B7">
                              <w:rPr>
                                <w:bCs w:val="0"/>
                              </w:rPr>
                              <w:t>r.</w:t>
                            </w:r>
                            <w:r w:rsidRPr="00946821">
                              <w:rPr>
                                <w:bCs w:val="0"/>
                              </w:rPr>
                              <w:t xml:space="preserve"> najbardziej w</w:t>
                            </w:r>
                            <w:r w:rsidR="007E5635">
                              <w:rPr>
                                <w:bCs w:val="0"/>
                              </w:rPr>
                              <w:t>z</w:t>
                            </w:r>
                            <w:r w:rsidRPr="00946821">
                              <w:rPr>
                                <w:bCs w:val="0"/>
                              </w:rPr>
                              <w:t>rosły ceny budowy budynków</w:t>
                            </w:r>
                            <w:r w:rsidR="007B63D4">
                              <w:rPr>
                                <w:bCs w:val="0"/>
                              </w:rPr>
                              <w:t xml:space="preserve"> </w:t>
                            </w:r>
                          </w:p>
                          <w:p w14:paraId="55FEE6E7" w14:textId="404327E3" w:rsidR="00BB1006" w:rsidRDefault="00BB1006" w:rsidP="00BB1006">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33042" id="Pole tekstowe 13" o:spid="_x0000_s1030" type="#_x0000_t202" alt="W stosunku do grudnia 2020 r. najbardziej wzrosły ceny budowy budynków &#10;" style="position:absolute;left:0;text-align:left;margin-left:449.55pt;margin-top:12.8pt;width:140.6pt;height:11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" filled="f" stroked="f" strokeweight=".5pt">
                <v:textbox>
                  <w:txbxContent>
                    <w:p w14:paraId="6B5E022F" w14:textId="64A19674" w:rsidR="00BB1006" w:rsidRPr="00D616D2" w:rsidRDefault="00923D0C" w:rsidP="00BB1006">
                      <w:pPr>
                        <w:pStyle w:val="tekstzboku"/>
                        <w:rPr>
                          <w:bCs w:val="0"/>
                        </w:rPr>
                      </w:pPr>
                      <w:r w:rsidRPr="00946821">
                        <w:rPr>
                          <w:bCs w:val="0"/>
                        </w:rPr>
                        <w:t xml:space="preserve">W stosunku </w:t>
                      </w:r>
                      <w:r w:rsidRPr="00B956B7">
                        <w:rPr>
                          <w:bCs w:val="0"/>
                        </w:rPr>
                        <w:t xml:space="preserve">do </w:t>
                      </w:r>
                      <w:r w:rsidR="00946821" w:rsidRPr="00B956B7">
                        <w:rPr>
                          <w:bCs w:val="0"/>
                        </w:rPr>
                        <w:t>grudnia</w:t>
                      </w:r>
                      <w:r w:rsidRPr="00B956B7">
                        <w:rPr>
                          <w:bCs w:val="0"/>
                        </w:rPr>
                        <w:t xml:space="preserve"> 2020</w:t>
                      </w:r>
                      <w:r w:rsidR="00022780" w:rsidRPr="00B956B7">
                        <w:rPr>
                          <w:bCs w:val="0"/>
                        </w:rPr>
                        <w:t xml:space="preserve"> </w:t>
                      </w:r>
                      <w:r w:rsidRPr="00B956B7">
                        <w:rPr>
                          <w:bCs w:val="0"/>
                        </w:rPr>
                        <w:t>r.</w:t>
                      </w:r>
                      <w:r w:rsidRPr="00946821">
                        <w:rPr>
                          <w:bCs w:val="0"/>
                        </w:rPr>
                        <w:t xml:space="preserve"> najbardziej w</w:t>
                      </w:r>
                      <w:r w:rsidR="007E5635">
                        <w:rPr>
                          <w:bCs w:val="0"/>
                        </w:rPr>
                        <w:t>z</w:t>
                      </w:r>
                      <w:r w:rsidRPr="00946821">
                        <w:rPr>
                          <w:bCs w:val="0"/>
                        </w:rPr>
                        <w:t>rosły ceny budowy budynków</w:t>
                      </w:r>
                      <w:r w:rsidR="007B63D4">
                        <w:rPr>
                          <w:bCs w:val="0"/>
                        </w:rPr>
                        <w:t xml:space="preserve"> </w:t>
                      </w:r>
                    </w:p>
                    <w:p w14:paraId="55FEE6E7" w14:textId="404327E3" w:rsidR="00BB1006" w:rsidRDefault="00BB1006" w:rsidP="00BB1006">
                      <w:pPr>
                        <w:pStyle w:val="tekstzboku"/>
                      </w:pP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4510EC">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83F26">
        <w:rPr>
          <w:rFonts w:ascii="Fira Sans SemiBold" w:eastAsia="Times New Roman" w:hAnsi="Fira Sans SemiBold" w:cs="Times New Roman"/>
          <w:b/>
          <w:bCs/>
          <w:noProof/>
          <w:sz w:val="18"/>
          <w:szCs w:val="18"/>
          <w:lang w:eastAsia="pl-PL"/>
        </w:rPr>
        <w:t>1</w:t>
      </w:r>
      <w:r w:rsidR="00FD461A">
        <w:rPr>
          <w:rFonts w:ascii="Fira Sans SemiBold" w:eastAsia="Times New Roman" w:hAnsi="Fira Sans SemiBold" w:cs="Times New Roman"/>
          <w:b/>
          <w:bCs/>
          <w:noProof/>
          <w:sz w:val="18"/>
          <w:szCs w:val="18"/>
          <w:lang w:eastAsia="pl-PL"/>
        </w:rPr>
        <w:t>-2022</w:t>
      </w:r>
      <w:r w:rsidR="00BB1006" w:rsidRPr="004510EC">
        <w:rPr>
          <w:rFonts w:ascii="Fira Sans SemiBold" w:eastAsia="Times New Roman" w:hAnsi="Fira Sans SemiBold" w:cs="Times New Roman"/>
          <w:b/>
          <w:bCs/>
          <w:noProof/>
          <w:sz w:val="18"/>
          <w:szCs w:val="18"/>
          <w:lang w:eastAsia="pl-PL"/>
        </w:rPr>
        <w:t xml:space="preserve"> w stosunku do grudnia 20</w:t>
      </w:r>
      <w:r w:rsidR="00DA7D9B">
        <w:rPr>
          <w:rFonts w:ascii="Fira Sans SemiBold" w:eastAsia="Times New Roman" w:hAnsi="Fira Sans SemiBold" w:cs="Times New Roman"/>
          <w:b/>
          <w:bCs/>
          <w:noProof/>
          <w:sz w:val="18"/>
          <w:szCs w:val="18"/>
          <w:lang w:eastAsia="pl-PL"/>
        </w:rPr>
        <w:t>20</w:t>
      </w:r>
      <w:r w:rsidR="00BB1006" w:rsidRPr="004510EC">
        <w:rPr>
          <w:rFonts w:ascii="Fira Sans SemiBold" w:eastAsia="Times New Roman" w:hAnsi="Fira Sans SemiBold" w:cs="Times New Roman"/>
          <w:b/>
          <w:bCs/>
          <w:noProof/>
          <w:sz w:val="18"/>
          <w:szCs w:val="18"/>
          <w:lang w:eastAsia="pl-PL"/>
        </w:rPr>
        <w:t xml:space="preserve"> r.</w:t>
      </w:r>
    </w:p>
    <w:p w14:paraId="13C8E8F6" w14:textId="7B8EE7AD" w:rsidR="001238F1" w:rsidRDefault="001238F1" w:rsidP="00BB1006">
      <w:pPr>
        <w:spacing w:line="288" w:lineRule="auto"/>
        <w:ind w:left="851" w:hanging="851"/>
        <w:rPr>
          <w:rFonts w:ascii="Fira Sans SemiBold" w:eastAsia="Times New Roman" w:hAnsi="Fira Sans SemiBold" w:cs="Times New Roman"/>
          <w:b/>
          <w:bCs/>
          <w:noProof/>
          <w:sz w:val="18"/>
          <w:szCs w:val="18"/>
          <w:lang w:eastAsia="pl-PL"/>
        </w:rPr>
      </w:pPr>
    </w:p>
    <w:p w14:paraId="66026AFF" w14:textId="391751F3" w:rsidR="00BB1006" w:rsidRDefault="00BB1006" w:rsidP="00BB1006">
      <w:pPr>
        <w:rPr>
          <w:rFonts w:ascii="Calibri" w:hAnsi="Calibri"/>
          <w:sz w:val="22"/>
        </w:rPr>
      </w:pPr>
      <w:r w:rsidRPr="009929A9">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1A267214" w14:textId="1E72ED6F" w:rsidR="00BB1006" w:rsidRDefault="00BB1006" w:rsidP="00DA331D">
      <w:pPr>
        <w:spacing w:before="360"/>
        <w:rPr>
          <w:sz w:val="18"/>
        </w:rPr>
      </w:pPr>
    </w:p>
    <w:p w14:paraId="167CA474" w14:textId="274D386D" w:rsidR="007B63D4" w:rsidRDefault="007B63D4" w:rsidP="00DA331D">
      <w:pPr>
        <w:spacing w:before="360"/>
        <w:rPr>
          <w:sz w:val="18"/>
        </w:rPr>
      </w:pPr>
    </w:p>
    <w:p w14:paraId="5C0AF3A4" w14:textId="77777777" w:rsidR="007B63D4" w:rsidRDefault="007B63D4" w:rsidP="00DA331D">
      <w:pPr>
        <w:spacing w:before="360"/>
        <w:rPr>
          <w:sz w:val="18"/>
        </w:rPr>
      </w:pPr>
    </w:p>
    <w:p w14:paraId="1691DC2A"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1E9B29DC" w14:textId="0CCF6C86"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E80DC3">
              <w:rPr>
                <w:rFonts w:cs="Arial"/>
                <w:b/>
                <w:color w:val="000000" w:themeColor="text1"/>
                <w:sz w:val="20"/>
              </w:rPr>
              <w:t>Handlu i Usług</w:t>
            </w:r>
          </w:p>
          <w:p w14:paraId="41A1AE38" w14:textId="76E58B8D" w:rsidR="00DE2400" w:rsidRPr="00DE2400" w:rsidRDefault="00DE2400" w:rsidP="00747B8C">
            <w:pPr>
              <w:spacing w:before="0" w:after="0" w:line="276" w:lineRule="auto"/>
              <w:rPr>
                <w:b/>
                <w:lang w:val="fi-FI"/>
              </w:rPr>
            </w:pPr>
            <w:r w:rsidRPr="00DE2400">
              <w:rPr>
                <w:b/>
                <w:lang w:val="fi-FI"/>
              </w:rPr>
              <w:t xml:space="preserve">Dyrektor </w:t>
            </w:r>
            <w:r w:rsidR="00E80DC3">
              <w:rPr>
                <w:rFonts w:cs="Arial"/>
                <w:b/>
                <w:color w:val="000000" w:themeColor="text1"/>
                <w:sz w:val="20"/>
                <w:szCs w:val="28"/>
              </w:rPr>
              <w:t>Ewa Adach-Stankiewicz</w:t>
            </w:r>
          </w:p>
          <w:p w14:paraId="5425F0B4" w14:textId="0A0B6AAF"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E80DC3">
              <w:rPr>
                <w:rFonts w:ascii="Fira Sans" w:hAnsi="Fira Sans" w:cs="Arial"/>
                <w:color w:val="000000" w:themeColor="text1"/>
                <w:sz w:val="20"/>
                <w:lang w:val="fi-FI"/>
              </w:rPr>
              <w:t>22</w:t>
            </w:r>
            <w:r w:rsidR="00E80DC3" w:rsidRPr="00AC6DB5">
              <w:rPr>
                <w:rFonts w:ascii="Fira Sans" w:hAnsi="Fira Sans" w:cs="Arial"/>
                <w:color w:val="000000" w:themeColor="text1"/>
                <w:sz w:val="20"/>
                <w:lang w:val="fi-FI"/>
              </w:rPr>
              <w:t> 608 3</w:t>
            </w:r>
            <w:r w:rsidR="00E80DC3">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77777777" w:rsidR="00531873" w:rsidRPr="00876479" w:rsidRDefault="00531873" w:rsidP="00531873">
            <w:pPr>
              <w:shd w:val="clear" w:color="auto" w:fill="D9D9D9" w:themeFill="background1" w:themeFillShade="D9"/>
              <w:rPr>
                <w:b/>
              </w:rPr>
            </w:pPr>
            <w:r w:rsidRPr="00210B1C">
              <w:rPr>
                <w:b/>
              </w:rPr>
              <w:t>Powiązane opracowania</w:t>
            </w:r>
          </w:p>
          <w:p w14:paraId="569D115A" w14:textId="6DE87B09" w:rsidR="009B2AEA" w:rsidRPr="003E71A2" w:rsidRDefault="003E71A2" w:rsidP="009B2AEA">
            <w:pPr>
              <w:jc w:val="both"/>
              <w:rPr>
                <w:rStyle w:val="Hipercze"/>
                <w:rFonts w:cstheme="minorBidi"/>
                <w:sz w:val="18"/>
                <w:szCs w:val="18"/>
              </w:rPr>
            </w:pPr>
            <w:r>
              <w:rPr>
                <w:sz w:val="18"/>
                <w:szCs w:val="18"/>
              </w:rPr>
              <w:fldChar w:fldCharType="begin"/>
            </w:r>
            <w:r w:rsidR="00931088">
              <w:rPr>
                <w:sz w:val="18"/>
                <w:szCs w:val="18"/>
              </w:rPr>
              <w:instrText>HYPERLINK "https://stat.gov.pl/obszary-tematyczne/inne-opracowania/informacje-o-sytuacji-spoleczno-gospodarczej/biuletyn-statystyczny-nr-72022,4,128.html" \o "Link do publikacji  Biuletyn Statystyczny"</w:instrText>
            </w:r>
            <w:r>
              <w:rPr>
                <w:sz w:val="18"/>
                <w:szCs w:val="18"/>
              </w:rPr>
              <w:fldChar w:fldCharType="separate"/>
            </w:r>
            <w:r w:rsidR="009B2AEA" w:rsidRPr="000441DE">
              <w:rPr>
                <w:rStyle w:val="Hipercze"/>
                <w:rFonts w:cstheme="minorBidi"/>
                <w:sz w:val="18"/>
                <w:szCs w:val="18"/>
              </w:rPr>
              <w:t>Biuletyn Statystyczny</w:t>
            </w:r>
            <w:r w:rsidR="009B2AEA" w:rsidRPr="003E71A2">
              <w:rPr>
                <w:rStyle w:val="Hipercze"/>
                <w:rFonts w:cstheme="minorBidi"/>
                <w:sz w:val="18"/>
                <w:szCs w:val="18"/>
              </w:rPr>
              <w:t xml:space="preserve">   </w:t>
            </w:r>
          </w:p>
          <w:p w14:paraId="53AB3E5A" w14:textId="0AC4FAEA" w:rsidR="009B2AEA" w:rsidRPr="003E71A2" w:rsidRDefault="003E71A2" w:rsidP="009B2AEA">
            <w:pPr>
              <w:jc w:val="both"/>
              <w:rPr>
                <w:rStyle w:val="Hipercze"/>
                <w:rFonts w:cstheme="minorBidi"/>
                <w:sz w:val="18"/>
                <w:szCs w:val="18"/>
              </w:rPr>
            </w:pPr>
            <w:r>
              <w:rPr>
                <w:sz w:val="18"/>
                <w:szCs w:val="18"/>
              </w:rPr>
              <w:fldChar w:fldCharType="end"/>
            </w:r>
            <w:r>
              <w:rPr>
                <w:sz w:val="18"/>
                <w:szCs w:val="18"/>
              </w:rPr>
              <w:fldChar w:fldCharType="begin"/>
            </w:r>
            <w:r w:rsidR="00931088">
              <w:rPr>
                <w:sz w:val="18"/>
                <w:szCs w:val="18"/>
              </w:rPr>
              <w:instrText>HYPERLINK "http://stat.gov.pl/sygnalne/informacje-sygnalne/" \o "Link do publikacji Informacje Sygnalne"</w:instrText>
            </w:r>
            <w:r>
              <w:rPr>
                <w:sz w:val="18"/>
                <w:szCs w:val="18"/>
              </w:rPr>
              <w:fldChar w:fldCharType="separate"/>
            </w:r>
            <w:r w:rsidR="009B2AEA" w:rsidRPr="003E71A2">
              <w:rPr>
                <w:rStyle w:val="Hipercze"/>
                <w:rFonts w:cstheme="minorBidi"/>
                <w:sz w:val="18"/>
                <w:szCs w:val="18"/>
              </w:rPr>
              <w:t>Informacje sygnalne</w:t>
            </w:r>
          </w:p>
          <w:p w14:paraId="55DA24D0" w14:textId="6D34B5A0" w:rsidR="00531873" w:rsidRPr="00694D63" w:rsidRDefault="003E71A2" w:rsidP="006C58C2">
            <w:pPr>
              <w:jc w:val="both"/>
              <w:rPr>
                <w:b/>
                <w:color w:val="000000" w:themeColor="text1"/>
                <w:szCs w:val="24"/>
              </w:rPr>
            </w:pPr>
            <w:r>
              <w:rPr>
                <w:sz w:val="18"/>
                <w:szCs w:val="18"/>
              </w:rPr>
              <w:fldChar w:fldCharType="end"/>
            </w:r>
            <w:r w:rsidR="00531873">
              <w:rPr>
                <w:b/>
                <w:color w:val="000000" w:themeColor="text1"/>
                <w:szCs w:val="24"/>
              </w:rPr>
              <w:t>Temat dostępny w bazach danych</w:t>
            </w:r>
          </w:p>
          <w:p w14:paraId="58E26264" w14:textId="30E86F61" w:rsidR="00E767DC" w:rsidRPr="00D8654F" w:rsidRDefault="00D8654F" w:rsidP="00E767DC">
            <w:pPr>
              <w:jc w:val="both"/>
              <w:rPr>
                <w:rStyle w:val="Hipercze"/>
                <w:rFonts w:cstheme="minorBidi"/>
                <w:sz w:val="18"/>
                <w:szCs w:val="18"/>
              </w:rPr>
            </w:pPr>
            <w:r>
              <w:rPr>
                <w:rStyle w:val="Hipercze"/>
                <w:rFonts w:cstheme="minorBidi"/>
                <w:sz w:val="18"/>
                <w:szCs w:val="18"/>
              </w:rPr>
              <w:fldChar w:fldCharType="begin"/>
            </w:r>
            <w:r w:rsidR="00855A56">
              <w:rPr>
                <w:rStyle w:val="Hipercze"/>
                <w:rFonts w:cstheme="minorBidi"/>
                <w:sz w:val="18"/>
                <w:szCs w:val="18"/>
              </w:rPr>
              <w:instrText>HYPERLINK "http://swaid.stat.gov.pl/SitePagesDBW/Ceny.aspx" \o "Link do Dziedzinowej Bazy Wiedzy Ceny"</w:instrText>
            </w:r>
            <w:r>
              <w:rPr>
                <w:rStyle w:val="Hipercze"/>
                <w:rFonts w:cstheme="minorBidi"/>
                <w:sz w:val="18"/>
                <w:szCs w:val="18"/>
              </w:rPr>
              <w:fldChar w:fldCharType="separate"/>
            </w:r>
            <w:r w:rsidR="00E767DC" w:rsidRPr="00D8654F">
              <w:rPr>
                <w:rStyle w:val="Hipercze"/>
                <w:rFonts w:cstheme="minorBidi"/>
                <w:sz w:val="18"/>
                <w:szCs w:val="18"/>
              </w:rPr>
              <w:t>Dziedzinowa Baza Wiedzy Ceny</w:t>
            </w:r>
          </w:p>
          <w:p w14:paraId="5EE252E2" w14:textId="7101FA30" w:rsidR="00E767DC" w:rsidRPr="0092073A" w:rsidRDefault="00D8654F" w:rsidP="00E767DC">
            <w:pPr>
              <w:jc w:val="both"/>
              <w:rPr>
                <w:rStyle w:val="Hipercze"/>
                <w:rFonts w:cstheme="minorBidi"/>
                <w:sz w:val="18"/>
                <w:szCs w:val="18"/>
              </w:rPr>
            </w:pPr>
            <w:r>
              <w:rPr>
                <w:rStyle w:val="Hipercze"/>
                <w:rFonts w:cstheme="minorBidi"/>
                <w:sz w:val="18"/>
                <w:szCs w:val="18"/>
              </w:rPr>
              <w:fldChar w:fldCharType="end"/>
            </w:r>
            <w:r w:rsidR="0092073A">
              <w:rPr>
                <w:rStyle w:val="Hipercze"/>
                <w:rFonts w:cstheme="minorBidi"/>
                <w:color w:val="001D77"/>
                <w:sz w:val="18"/>
                <w:szCs w:val="18"/>
              </w:rPr>
              <w:fldChar w:fldCharType="begin"/>
            </w:r>
            <w:r w:rsidR="00855A56">
              <w:rPr>
                <w:rStyle w:val="Hipercze"/>
                <w:rFonts w:cstheme="minorBidi"/>
                <w:color w:val="001D77"/>
                <w:sz w:val="18"/>
                <w:szCs w:val="18"/>
              </w:rPr>
              <w:instrText>HYPERLINK "http://bdm.stat.gov.pl/" \o "Link do Banku Danych Makroekonomicznych"</w:instrText>
            </w:r>
            <w:r w:rsidR="0092073A">
              <w:rPr>
                <w:rStyle w:val="Hipercze"/>
                <w:rFonts w:cstheme="minorBidi"/>
                <w:color w:val="001D77"/>
                <w:sz w:val="18"/>
                <w:szCs w:val="18"/>
              </w:rPr>
              <w:fldChar w:fldCharType="separate"/>
            </w:r>
            <w:r w:rsidR="00531873" w:rsidRPr="0092073A">
              <w:rPr>
                <w:rStyle w:val="Hipercze"/>
                <w:rFonts w:cstheme="minorBidi"/>
                <w:sz w:val="18"/>
                <w:szCs w:val="18"/>
              </w:rPr>
              <w:t xml:space="preserve"> </w:t>
            </w:r>
            <w:r w:rsidR="00D46D60" w:rsidRPr="0092073A">
              <w:rPr>
                <w:rStyle w:val="Hipercze"/>
                <w:rFonts w:cstheme="minorBidi"/>
                <w:sz w:val="18"/>
                <w:szCs w:val="18"/>
              </w:rPr>
              <w:t>Bank  Danych Makroekonomicznych</w:t>
            </w:r>
          </w:p>
          <w:p w14:paraId="57B767CA" w14:textId="5A4E23F0" w:rsidR="00531873" w:rsidRPr="00646B5E" w:rsidRDefault="0092073A" w:rsidP="00E767DC">
            <w:pPr>
              <w:jc w:val="both"/>
              <w:rPr>
                <w:rStyle w:val="Hipercze"/>
                <w:rFonts w:cstheme="minorBidi"/>
                <w:sz w:val="18"/>
                <w:szCs w:val="18"/>
              </w:rPr>
            </w:pPr>
            <w:r>
              <w:rPr>
                <w:rStyle w:val="Hipercze"/>
                <w:rFonts w:cstheme="minorBidi"/>
                <w:color w:val="001D77"/>
                <w:sz w:val="18"/>
                <w:szCs w:val="18"/>
              </w:rPr>
              <w:fldChar w:fldCharType="end"/>
            </w:r>
            <w:r w:rsidR="00531873" w:rsidRPr="00646B5E">
              <w:rPr>
                <w:rStyle w:val="Hipercze"/>
                <w:rFonts w:cstheme="minorBidi"/>
                <w:color w:val="001D77"/>
                <w:sz w:val="18"/>
                <w:szCs w:val="18"/>
              </w:rPr>
              <w:t xml:space="preserve"> </w:t>
            </w:r>
            <w:hyperlink r:id="rId24" w:tooltip="Link do bazy  Wskaźników Cen" w:history="1">
              <w:r w:rsidR="00E767DC" w:rsidRPr="00646B5E">
                <w:rPr>
                  <w:rStyle w:val="Hipercze"/>
                  <w:rFonts w:cstheme="minorBidi"/>
                  <w:sz w:val="18"/>
                  <w:szCs w:val="18"/>
                </w:rPr>
                <w:t>Wskaźniki cen (Obszary tematyczne: Ceny, Handel)</w:t>
              </w:r>
            </w:hyperlink>
          </w:p>
          <w:p w14:paraId="326D6B5C" w14:textId="6C2BF0B5" w:rsidR="00531873" w:rsidRPr="00CF18EE" w:rsidRDefault="00531873" w:rsidP="00531873">
            <w:pPr>
              <w:rPr>
                <w:rStyle w:val="Hipercze"/>
                <w:rFonts w:cstheme="minorBidi"/>
              </w:rPr>
            </w:pPr>
            <w:r>
              <w:rPr>
                <w:rFonts w:cs="Times New Roman"/>
              </w:rPr>
              <w:fldChar w:fldCharType="begin"/>
            </w:r>
            <w:r>
              <w:rPr>
                <w:rFonts w:cs="Times New Roman"/>
              </w:rPr>
              <w:instrText xml:space="preserve"> HYPERLINK "https://stat.gov.pl/" \o "Link do danych w bazie..." </w:instrText>
            </w:r>
            <w:r>
              <w:rPr>
                <w:rFonts w:cs="Times New Roman"/>
              </w:rPr>
              <w:fldChar w:fldCharType="separate"/>
            </w:r>
          </w:p>
          <w:p w14:paraId="6EC7A51E" w14:textId="62BF9C16" w:rsidR="00531873" w:rsidRPr="00694D63" w:rsidRDefault="00531873" w:rsidP="00531873">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61F5D497" w14:textId="41F63F37" w:rsidR="006C58C2" w:rsidRPr="007B63D4" w:rsidRDefault="00D46D60" w:rsidP="006C58C2">
            <w:pPr>
              <w:jc w:val="both"/>
              <w:rPr>
                <w:rStyle w:val="Hipercze"/>
                <w:rFonts w:cstheme="minorBidi"/>
                <w:sz w:val="18"/>
                <w:szCs w:val="18"/>
              </w:rPr>
            </w:pPr>
            <w:r w:rsidRPr="007B63D4">
              <w:rPr>
                <w:rStyle w:val="Hipercze"/>
                <w:rFonts w:cstheme="minorBidi"/>
                <w:sz w:val="18"/>
                <w:szCs w:val="18"/>
              </w:rPr>
              <w:fldChar w:fldCharType="begin"/>
            </w:r>
            <w:r w:rsidR="00855A56">
              <w:rPr>
                <w:rStyle w:val="Hipercze"/>
                <w:rFonts w:cstheme="minorBidi"/>
                <w:sz w:val="18"/>
                <w:szCs w:val="18"/>
              </w:rPr>
              <w:instrText>HYPERLINK "http://stat.gov.pl/metainformacje/slownik-pojec/pojecia-stosowane-w-statystyce-publicznej/709,pojecie.html" \o "Link do definicji pojęcia Wskaźnik cen produkcji budowlano-montażowej"</w:instrText>
            </w:r>
            <w:r w:rsidRPr="007B63D4">
              <w:rPr>
                <w:rStyle w:val="Hipercze"/>
                <w:rFonts w:cstheme="minorBidi"/>
                <w:sz w:val="18"/>
                <w:szCs w:val="18"/>
              </w:rPr>
              <w:fldChar w:fldCharType="separate"/>
            </w:r>
            <w:r w:rsidR="006C58C2" w:rsidRPr="007B63D4">
              <w:rPr>
                <w:rStyle w:val="Hipercze"/>
                <w:rFonts w:cstheme="minorBidi"/>
                <w:sz w:val="18"/>
                <w:szCs w:val="18"/>
              </w:rPr>
              <w:t>Wskaźnik cen produkcji budowlano-montażowej</w:t>
            </w:r>
          </w:p>
          <w:p w14:paraId="7C166DC6" w14:textId="1F12E172" w:rsidR="00531873" w:rsidRPr="00B16871" w:rsidRDefault="00D46D60" w:rsidP="00531873">
            <w:pPr>
              <w:rPr>
                <w:rStyle w:val="Hipercze"/>
                <w:rFonts w:cstheme="minorBidi"/>
                <w:color w:val="auto"/>
                <w:u w:val="none"/>
              </w:rPr>
            </w:pPr>
            <w:r w:rsidRPr="007B63D4">
              <w:rPr>
                <w:rStyle w:val="Hipercze"/>
                <w:rFonts w:cstheme="minorBidi"/>
                <w:sz w:val="18"/>
                <w:szCs w:val="18"/>
              </w:rPr>
              <w:fldChar w:fldCharType="end"/>
            </w:r>
          </w:p>
          <w:p w14:paraId="32159E9A" w14:textId="65CB3DAA" w:rsidR="00531873" w:rsidRPr="00417835" w:rsidRDefault="00531873" w:rsidP="00531873">
            <w:pPr>
              <w:rPr>
                <w:rStyle w:val="Hipercze"/>
              </w:rPr>
            </w:pPr>
          </w:p>
          <w:p w14:paraId="74120B68" w14:textId="77777777" w:rsidR="00531873" w:rsidRPr="007B63D4" w:rsidRDefault="00531873" w:rsidP="00531873">
            <w:pPr>
              <w:rPr>
                <w:b/>
                <w:color w:val="000000" w:themeColor="text1"/>
                <w:szCs w:val="24"/>
              </w:rPr>
            </w:pPr>
          </w:p>
          <w:p w14:paraId="734C8732" w14:textId="77777777" w:rsidR="00531873" w:rsidRPr="007B63D4" w:rsidRDefault="00531873" w:rsidP="00531873">
            <w:pPr>
              <w:rPr>
                <w:b/>
                <w:color w:val="000000" w:themeColor="text1"/>
                <w:szCs w:val="24"/>
              </w:rPr>
            </w:pPr>
          </w:p>
          <w:p w14:paraId="59EB7117" w14:textId="77777777" w:rsidR="00531873" w:rsidRPr="007B63D4" w:rsidRDefault="00531873" w:rsidP="00531873">
            <w:pPr>
              <w:rPr>
                <w:b/>
                <w:color w:val="000000" w:themeColor="text1"/>
                <w:szCs w:val="24"/>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5C6B5" w14:textId="77777777" w:rsidR="002D3E7D" w:rsidRDefault="002D3E7D" w:rsidP="000662E2">
      <w:pPr>
        <w:spacing w:after="0" w:line="240" w:lineRule="auto"/>
      </w:pPr>
      <w:r>
        <w:separator/>
      </w:r>
    </w:p>
  </w:endnote>
  <w:endnote w:type="continuationSeparator" w:id="0">
    <w:p w14:paraId="4E91F1BA" w14:textId="77777777" w:rsidR="002D3E7D" w:rsidRDefault="002D3E7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477DC96-F916-4470-B94B-3D6C7EE9D092}"/>
    <w:embedBold r:id="rId2" w:fontKey="{0D70B03E-5C62-41E8-9F3E-316188E2EA45}"/>
    <w:embedItalic r:id="rId3" w:fontKey="{7EEE5D52-4062-400E-8409-49778CE4996C}"/>
  </w:font>
  <w:font w:name="Fira Sans Light">
    <w:panose1 w:val="020B0403050000020004"/>
    <w:charset w:val="EE"/>
    <w:family w:val="swiss"/>
    <w:pitch w:val="variable"/>
    <w:sig w:usb0="600002FF" w:usb1="02000001" w:usb2="00000000" w:usb3="00000000" w:csb0="0000019F" w:csb1="00000000"/>
    <w:embedRegular r:id="rId4" w:fontKey="{C0BE8D24-F627-483B-8DDC-208D6E2A7578}"/>
    <w:embedBold r:id="rId5" w:fontKey="{7651ACE1-35DC-4DE0-9637-2761AD43F0B9}"/>
    <w:embedItalic r:id="rId6" w:fontKey="{470F9FC0-D4C0-4818-869B-F983FF327021}"/>
  </w:font>
  <w:font w:name="Fira Sans SemiBold">
    <w:panose1 w:val="020B0603050000020004"/>
    <w:charset w:val="EE"/>
    <w:family w:val="swiss"/>
    <w:pitch w:val="variable"/>
    <w:sig w:usb0="600002FF" w:usb1="02000001" w:usb2="00000000" w:usb3="00000000" w:csb0="0000019F" w:csb1="00000000"/>
    <w:embedRegular r:id="rId7" w:fontKey="{0C02E70E-7BE2-4D0D-A17E-654D1D46834A}"/>
    <w:embedBold r:id="rId8" w:fontKey="{256E5812-832B-4268-8184-6A74AF9964D6}"/>
  </w:font>
  <w:font w:name="Fira Sans Medium">
    <w:panose1 w:val="020B0603050000020004"/>
    <w:charset w:val="EE"/>
    <w:family w:val="swiss"/>
    <w:pitch w:val="variable"/>
    <w:sig w:usb0="600002FF" w:usb1="02000001" w:usb2="00000000" w:usb3="00000000" w:csb0="0000019F" w:csb1="00000000"/>
    <w:embedRegular r:id="rId9" w:fontKey="{C33F26FD-79FF-405C-8464-E092B29799F5}"/>
    <w:embedItalic r:id="rId10" w:fontKey="{14DB1EF2-B2A6-4474-9D2C-A2596898A384}"/>
  </w:font>
  <w:font w:name="Segoe UI">
    <w:panose1 w:val="020B0502040204020203"/>
    <w:charset w:val="EE"/>
    <w:family w:val="swiss"/>
    <w:pitch w:val="variable"/>
    <w:sig w:usb0="E4002EFF" w:usb1="C000E47F" w:usb2="00000009" w:usb3="00000000" w:csb0="000001FF" w:csb1="00000000"/>
    <w:embedRegular r:id="rId11" w:fontKey="{12E447AA-240B-4272-B6A7-B5AB4C037227}"/>
  </w:font>
  <w:font w:name="Fira Sans Extra Condensed SemiB">
    <w:panose1 w:val="020B0603050000020004"/>
    <w:charset w:val="EE"/>
    <w:family w:val="swiss"/>
    <w:pitch w:val="variable"/>
    <w:sig w:usb0="600002FF" w:usb1="00000001" w:usb2="00000000" w:usb3="00000000" w:csb0="0000019F" w:csb1="00000000"/>
    <w:embedRegular r:id="rId12" w:fontKey="{3277D8CD-04EB-4CFD-B090-64A67F0CD5DE}"/>
  </w:font>
  <w:font w:name="Calibri">
    <w:panose1 w:val="020F0502020204030204"/>
    <w:charset w:val="EE"/>
    <w:family w:val="swiss"/>
    <w:pitch w:val="variable"/>
    <w:sig w:usb0="E4002EFF" w:usb1="C000247B" w:usb2="00000009" w:usb3="00000000" w:csb0="000001FF" w:csb1="00000000"/>
    <w:embedRegular r:id="rId13" w:fontKey="{2940A808-F244-4131-BA95-F52C2D379857}"/>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B63E52">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B63E52">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B63E52">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42AD1" w14:textId="77777777" w:rsidR="002D3E7D" w:rsidRDefault="002D3E7D" w:rsidP="000662E2">
      <w:pPr>
        <w:spacing w:after="0" w:line="240" w:lineRule="auto"/>
      </w:pPr>
      <w:r>
        <w:separator/>
      </w:r>
    </w:p>
  </w:footnote>
  <w:footnote w:type="continuationSeparator" w:id="0">
    <w:p w14:paraId="635137D8" w14:textId="77777777" w:rsidR="002D3E7D" w:rsidRDefault="002D3E7D"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5FEC89BD">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6951B40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779AF4C3">
              <wp:simplePos x="0" y="0"/>
              <wp:positionH relativeFrom="column">
                <wp:posOffset>5287976</wp:posOffset>
              </wp:positionH>
              <wp:positionV relativeFrom="paragraph">
                <wp:posOffset>266065</wp:posOffset>
              </wp:positionV>
              <wp:extent cx="1432293" cy="336589"/>
              <wp:effectExtent l="0" t="0" r="0" b="6350"/>
              <wp:wrapNone/>
              <wp:docPr id="8" name="Pole tekstowe 2" descr="20.09.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914EFA5" w:rsidR="00F37172" w:rsidRPr="00A01B40" w:rsidRDefault="00280AF0" w:rsidP="00F049AB">
                          <w:pPr>
                            <w:pStyle w:val="Datainformacjisygnalnej"/>
                          </w:pPr>
                          <w:r>
                            <w:t>20</w:t>
                          </w:r>
                          <w:r w:rsidR="00DE6B58">
                            <w:t>.</w:t>
                          </w:r>
                          <w:r w:rsidR="00316A71">
                            <w:t>0</w:t>
                          </w:r>
                          <w:r>
                            <w:t>9</w:t>
                          </w:r>
                          <w:r w:rsidR="00DE6B58">
                            <w:t>.</w:t>
                          </w:r>
                          <w:r w:rsidR="00316A71">
                            <w:t>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20.09.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CCZ9eyACAAAUBAAADgAAAAAAAAAAAAAAAAAuAgAAZHJzL2Uyb0RvYy54bWxQ&#10;SwECLQAUAAYACAAAACEAtMlX394AAAAKAQAADwAAAAAAAAAAAAAAAAB6BAAAZHJzL2Rvd25yZXYu&#10;eG1sUEsFBgAAAAAEAAQA8wAAAIUFAAAAAA==&#10;" filled="f" stroked="f">
              <v:textbox>
                <w:txbxContent>
                  <w:p w14:paraId="71967FEA" w14:textId="1914EFA5" w:rsidR="00F37172" w:rsidRPr="00A01B40" w:rsidRDefault="00280AF0" w:rsidP="00F049AB">
                    <w:pPr>
                      <w:pStyle w:val="Datainformacjisygnalnej"/>
                    </w:pPr>
                    <w:r>
                      <w:t>20</w:t>
                    </w:r>
                    <w:r w:rsidR="00DE6B58">
                      <w:t>.</w:t>
                    </w:r>
                    <w:r w:rsidR="00316A71">
                      <w:t>0</w:t>
                    </w:r>
                    <w:r>
                      <w:t>9</w:t>
                    </w:r>
                    <w:r w:rsidR="00DE6B58">
                      <w:t>.</w:t>
                    </w:r>
                    <w:r w:rsidR="00316A71">
                      <w:t>2022</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3.75pt;height:125.25pt;visibility:visible;mso-wrap-style:square" o:bullet="t">
        <v:imagedata r:id="rId1" o:title=""/>
      </v:shape>
    </w:pict>
  </w:numPicBullet>
  <w:numPicBullet w:numPicBulletId="1">
    <w:pict>
      <v:shape id="_x0000_i1045"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trackRevision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3437"/>
    <w:rsid w:val="00004010"/>
    <w:rsid w:val="00006A33"/>
    <w:rsid w:val="0000709F"/>
    <w:rsid w:val="000108B8"/>
    <w:rsid w:val="00010DF6"/>
    <w:rsid w:val="000121F6"/>
    <w:rsid w:val="00014098"/>
    <w:rsid w:val="00014331"/>
    <w:rsid w:val="000152F5"/>
    <w:rsid w:val="00015458"/>
    <w:rsid w:val="00022780"/>
    <w:rsid w:val="000245D6"/>
    <w:rsid w:val="00027A6B"/>
    <w:rsid w:val="00031C74"/>
    <w:rsid w:val="00033429"/>
    <w:rsid w:val="000402B5"/>
    <w:rsid w:val="000403CB"/>
    <w:rsid w:val="00043B26"/>
    <w:rsid w:val="000441DE"/>
    <w:rsid w:val="0004513F"/>
    <w:rsid w:val="0004582E"/>
    <w:rsid w:val="00046F3E"/>
    <w:rsid w:val="000470AA"/>
    <w:rsid w:val="00057CA1"/>
    <w:rsid w:val="000606C9"/>
    <w:rsid w:val="000647A9"/>
    <w:rsid w:val="000662E2"/>
    <w:rsid w:val="00066883"/>
    <w:rsid w:val="00066C6B"/>
    <w:rsid w:val="0006797B"/>
    <w:rsid w:val="00067C4B"/>
    <w:rsid w:val="00071B39"/>
    <w:rsid w:val="00074DD8"/>
    <w:rsid w:val="00075759"/>
    <w:rsid w:val="00077136"/>
    <w:rsid w:val="000806F7"/>
    <w:rsid w:val="000866BB"/>
    <w:rsid w:val="0009054F"/>
    <w:rsid w:val="0009371D"/>
    <w:rsid w:val="00097840"/>
    <w:rsid w:val="00097C73"/>
    <w:rsid w:val="000A4AA2"/>
    <w:rsid w:val="000A4D74"/>
    <w:rsid w:val="000A4FBB"/>
    <w:rsid w:val="000B0727"/>
    <w:rsid w:val="000B0860"/>
    <w:rsid w:val="000B4245"/>
    <w:rsid w:val="000B4C20"/>
    <w:rsid w:val="000B5273"/>
    <w:rsid w:val="000B65CF"/>
    <w:rsid w:val="000C135D"/>
    <w:rsid w:val="000C3FA9"/>
    <w:rsid w:val="000D12D2"/>
    <w:rsid w:val="000D1D43"/>
    <w:rsid w:val="000D225C"/>
    <w:rsid w:val="000D2A5C"/>
    <w:rsid w:val="000D39F0"/>
    <w:rsid w:val="000D5152"/>
    <w:rsid w:val="000E0918"/>
    <w:rsid w:val="000E50A2"/>
    <w:rsid w:val="000E50CA"/>
    <w:rsid w:val="000E79A9"/>
    <w:rsid w:val="000F0276"/>
    <w:rsid w:val="000F189F"/>
    <w:rsid w:val="000F1A2F"/>
    <w:rsid w:val="000F223E"/>
    <w:rsid w:val="000F2820"/>
    <w:rsid w:val="000F55A6"/>
    <w:rsid w:val="00101051"/>
    <w:rsid w:val="001011C3"/>
    <w:rsid w:val="001025AC"/>
    <w:rsid w:val="00106DA3"/>
    <w:rsid w:val="00110214"/>
    <w:rsid w:val="00110D87"/>
    <w:rsid w:val="00112399"/>
    <w:rsid w:val="00113471"/>
    <w:rsid w:val="00114DB9"/>
    <w:rsid w:val="00116087"/>
    <w:rsid w:val="00117711"/>
    <w:rsid w:val="00120162"/>
    <w:rsid w:val="001233CF"/>
    <w:rsid w:val="001238F1"/>
    <w:rsid w:val="00130296"/>
    <w:rsid w:val="00131A41"/>
    <w:rsid w:val="00134145"/>
    <w:rsid w:val="00136736"/>
    <w:rsid w:val="00136740"/>
    <w:rsid w:val="00136D67"/>
    <w:rsid w:val="00137708"/>
    <w:rsid w:val="001423B6"/>
    <w:rsid w:val="001448A7"/>
    <w:rsid w:val="00146621"/>
    <w:rsid w:val="00146F54"/>
    <w:rsid w:val="00150A84"/>
    <w:rsid w:val="00150E30"/>
    <w:rsid w:val="001535BD"/>
    <w:rsid w:val="00153880"/>
    <w:rsid w:val="001578AB"/>
    <w:rsid w:val="00157BEB"/>
    <w:rsid w:val="001617E3"/>
    <w:rsid w:val="00162325"/>
    <w:rsid w:val="00162D92"/>
    <w:rsid w:val="00164D8C"/>
    <w:rsid w:val="00166FC2"/>
    <w:rsid w:val="00173157"/>
    <w:rsid w:val="00175717"/>
    <w:rsid w:val="001759C9"/>
    <w:rsid w:val="00181FB6"/>
    <w:rsid w:val="00182AF1"/>
    <w:rsid w:val="00183273"/>
    <w:rsid w:val="00190708"/>
    <w:rsid w:val="001951DA"/>
    <w:rsid w:val="00197EA9"/>
    <w:rsid w:val="001A1C52"/>
    <w:rsid w:val="001A3E19"/>
    <w:rsid w:val="001B053D"/>
    <w:rsid w:val="001B2EE7"/>
    <w:rsid w:val="001B58F4"/>
    <w:rsid w:val="001C3269"/>
    <w:rsid w:val="001D19B6"/>
    <w:rsid w:val="001D1DB4"/>
    <w:rsid w:val="001D23F1"/>
    <w:rsid w:val="001D25F9"/>
    <w:rsid w:val="001D5A5D"/>
    <w:rsid w:val="001D5CE4"/>
    <w:rsid w:val="001D61ED"/>
    <w:rsid w:val="001E44FC"/>
    <w:rsid w:val="001E5B2D"/>
    <w:rsid w:val="001E6750"/>
    <w:rsid w:val="001E727A"/>
    <w:rsid w:val="001E7F5F"/>
    <w:rsid w:val="001F3E4C"/>
    <w:rsid w:val="001F4582"/>
    <w:rsid w:val="0020156C"/>
    <w:rsid w:val="00206D5A"/>
    <w:rsid w:val="00207F7D"/>
    <w:rsid w:val="002100D6"/>
    <w:rsid w:val="002108B2"/>
    <w:rsid w:val="002159FB"/>
    <w:rsid w:val="00215FDD"/>
    <w:rsid w:val="00216378"/>
    <w:rsid w:val="00216634"/>
    <w:rsid w:val="002179FC"/>
    <w:rsid w:val="00220E18"/>
    <w:rsid w:val="002216B8"/>
    <w:rsid w:val="00224917"/>
    <w:rsid w:val="0022538F"/>
    <w:rsid w:val="00225585"/>
    <w:rsid w:val="00225B35"/>
    <w:rsid w:val="00235715"/>
    <w:rsid w:val="00236916"/>
    <w:rsid w:val="00237ADB"/>
    <w:rsid w:val="00241DEB"/>
    <w:rsid w:val="00242236"/>
    <w:rsid w:val="00242D31"/>
    <w:rsid w:val="00242F8C"/>
    <w:rsid w:val="00245D40"/>
    <w:rsid w:val="00246C3E"/>
    <w:rsid w:val="0025481E"/>
    <w:rsid w:val="002574F9"/>
    <w:rsid w:val="002577AB"/>
    <w:rsid w:val="00262B61"/>
    <w:rsid w:val="00262CC6"/>
    <w:rsid w:val="00263E08"/>
    <w:rsid w:val="00265F5F"/>
    <w:rsid w:val="00266582"/>
    <w:rsid w:val="00271F45"/>
    <w:rsid w:val="00272D92"/>
    <w:rsid w:val="00276811"/>
    <w:rsid w:val="00280900"/>
    <w:rsid w:val="00280AF0"/>
    <w:rsid w:val="00280F47"/>
    <w:rsid w:val="00282699"/>
    <w:rsid w:val="00282892"/>
    <w:rsid w:val="00282C80"/>
    <w:rsid w:val="00286335"/>
    <w:rsid w:val="00290187"/>
    <w:rsid w:val="00292262"/>
    <w:rsid w:val="00292553"/>
    <w:rsid w:val="002926DF"/>
    <w:rsid w:val="002952DF"/>
    <w:rsid w:val="00295994"/>
    <w:rsid w:val="00296697"/>
    <w:rsid w:val="0029678E"/>
    <w:rsid w:val="002A7FAD"/>
    <w:rsid w:val="002B0472"/>
    <w:rsid w:val="002B2CAE"/>
    <w:rsid w:val="002B3ED1"/>
    <w:rsid w:val="002B557F"/>
    <w:rsid w:val="002B6B12"/>
    <w:rsid w:val="002C21F0"/>
    <w:rsid w:val="002D01DF"/>
    <w:rsid w:val="002D3E7D"/>
    <w:rsid w:val="002D4214"/>
    <w:rsid w:val="002E1606"/>
    <w:rsid w:val="002E38C5"/>
    <w:rsid w:val="002E3EB3"/>
    <w:rsid w:val="002E57E3"/>
    <w:rsid w:val="002E5BF6"/>
    <w:rsid w:val="002E5E93"/>
    <w:rsid w:val="002E6140"/>
    <w:rsid w:val="002E6985"/>
    <w:rsid w:val="002E71B6"/>
    <w:rsid w:val="002F212C"/>
    <w:rsid w:val="002F35F6"/>
    <w:rsid w:val="002F3A87"/>
    <w:rsid w:val="002F403F"/>
    <w:rsid w:val="002F4BAA"/>
    <w:rsid w:val="002F77C8"/>
    <w:rsid w:val="00300FDB"/>
    <w:rsid w:val="00302877"/>
    <w:rsid w:val="00304F22"/>
    <w:rsid w:val="00306C7C"/>
    <w:rsid w:val="00310B62"/>
    <w:rsid w:val="00312281"/>
    <w:rsid w:val="00314B4E"/>
    <w:rsid w:val="00314B8F"/>
    <w:rsid w:val="00314F86"/>
    <w:rsid w:val="00316A71"/>
    <w:rsid w:val="00317F4D"/>
    <w:rsid w:val="00320B0F"/>
    <w:rsid w:val="00321872"/>
    <w:rsid w:val="00322EDD"/>
    <w:rsid w:val="00324ECD"/>
    <w:rsid w:val="003268BA"/>
    <w:rsid w:val="003309FA"/>
    <w:rsid w:val="00332320"/>
    <w:rsid w:val="0033434E"/>
    <w:rsid w:val="00335EB2"/>
    <w:rsid w:val="00340947"/>
    <w:rsid w:val="00340999"/>
    <w:rsid w:val="003448EC"/>
    <w:rsid w:val="00347D72"/>
    <w:rsid w:val="00350C93"/>
    <w:rsid w:val="00353F45"/>
    <w:rsid w:val="00354624"/>
    <w:rsid w:val="00357611"/>
    <w:rsid w:val="00361653"/>
    <w:rsid w:val="0036432A"/>
    <w:rsid w:val="00364AF9"/>
    <w:rsid w:val="00367237"/>
    <w:rsid w:val="0037077F"/>
    <w:rsid w:val="00370802"/>
    <w:rsid w:val="00372411"/>
    <w:rsid w:val="0037250A"/>
    <w:rsid w:val="00373882"/>
    <w:rsid w:val="0038379C"/>
    <w:rsid w:val="003843DB"/>
    <w:rsid w:val="00385352"/>
    <w:rsid w:val="003860FA"/>
    <w:rsid w:val="0039322C"/>
    <w:rsid w:val="00393761"/>
    <w:rsid w:val="00394E26"/>
    <w:rsid w:val="00396691"/>
    <w:rsid w:val="00397D18"/>
    <w:rsid w:val="003A1B36"/>
    <w:rsid w:val="003A26DC"/>
    <w:rsid w:val="003A2DE7"/>
    <w:rsid w:val="003A5394"/>
    <w:rsid w:val="003A7D2B"/>
    <w:rsid w:val="003B1454"/>
    <w:rsid w:val="003B18B6"/>
    <w:rsid w:val="003B6EA4"/>
    <w:rsid w:val="003C161B"/>
    <w:rsid w:val="003C2024"/>
    <w:rsid w:val="003C2394"/>
    <w:rsid w:val="003C59E0"/>
    <w:rsid w:val="003C69C9"/>
    <w:rsid w:val="003C6C8D"/>
    <w:rsid w:val="003D1DAE"/>
    <w:rsid w:val="003D2656"/>
    <w:rsid w:val="003D4F95"/>
    <w:rsid w:val="003D5F42"/>
    <w:rsid w:val="003D60A9"/>
    <w:rsid w:val="003D6573"/>
    <w:rsid w:val="003E4367"/>
    <w:rsid w:val="003E4466"/>
    <w:rsid w:val="003E5E8B"/>
    <w:rsid w:val="003E66D6"/>
    <w:rsid w:val="003E71A2"/>
    <w:rsid w:val="003E7AEF"/>
    <w:rsid w:val="003F0414"/>
    <w:rsid w:val="003F331C"/>
    <w:rsid w:val="003F36ED"/>
    <w:rsid w:val="003F4C97"/>
    <w:rsid w:val="003F666D"/>
    <w:rsid w:val="003F7FE6"/>
    <w:rsid w:val="00400193"/>
    <w:rsid w:val="00401434"/>
    <w:rsid w:val="00410D85"/>
    <w:rsid w:val="00411623"/>
    <w:rsid w:val="00411D20"/>
    <w:rsid w:val="004137AF"/>
    <w:rsid w:val="00416EAF"/>
    <w:rsid w:val="004212E7"/>
    <w:rsid w:val="0042253E"/>
    <w:rsid w:val="00423C88"/>
    <w:rsid w:val="0042446D"/>
    <w:rsid w:val="00427BF8"/>
    <w:rsid w:val="00431C02"/>
    <w:rsid w:val="00432E68"/>
    <w:rsid w:val="00435979"/>
    <w:rsid w:val="00437395"/>
    <w:rsid w:val="00445047"/>
    <w:rsid w:val="00446749"/>
    <w:rsid w:val="004510EC"/>
    <w:rsid w:val="00453EB7"/>
    <w:rsid w:val="00455709"/>
    <w:rsid w:val="0045772E"/>
    <w:rsid w:val="00463574"/>
    <w:rsid w:val="00463E39"/>
    <w:rsid w:val="004657FC"/>
    <w:rsid w:val="00466C69"/>
    <w:rsid w:val="00470802"/>
    <w:rsid w:val="004712CA"/>
    <w:rsid w:val="004733F6"/>
    <w:rsid w:val="00474E69"/>
    <w:rsid w:val="004770F8"/>
    <w:rsid w:val="00477A43"/>
    <w:rsid w:val="00481081"/>
    <w:rsid w:val="0048115F"/>
    <w:rsid w:val="00481884"/>
    <w:rsid w:val="00482B8E"/>
    <w:rsid w:val="00483E9F"/>
    <w:rsid w:val="00484223"/>
    <w:rsid w:val="00485708"/>
    <w:rsid w:val="00485A2C"/>
    <w:rsid w:val="00485F55"/>
    <w:rsid w:val="00491A62"/>
    <w:rsid w:val="00491BEA"/>
    <w:rsid w:val="004958E7"/>
    <w:rsid w:val="0049621B"/>
    <w:rsid w:val="004A0543"/>
    <w:rsid w:val="004A1469"/>
    <w:rsid w:val="004A1C47"/>
    <w:rsid w:val="004A1D19"/>
    <w:rsid w:val="004A4326"/>
    <w:rsid w:val="004A4599"/>
    <w:rsid w:val="004A6B20"/>
    <w:rsid w:val="004A721E"/>
    <w:rsid w:val="004A72B9"/>
    <w:rsid w:val="004C1895"/>
    <w:rsid w:val="004C2EFE"/>
    <w:rsid w:val="004C5271"/>
    <w:rsid w:val="004C6D40"/>
    <w:rsid w:val="004C7819"/>
    <w:rsid w:val="004D043E"/>
    <w:rsid w:val="004D0AED"/>
    <w:rsid w:val="004D1641"/>
    <w:rsid w:val="004E6AA8"/>
    <w:rsid w:val="004F0246"/>
    <w:rsid w:val="004F0C3C"/>
    <w:rsid w:val="004F1326"/>
    <w:rsid w:val="004F2280"/>
    <w:rsid w:val="004F23BB"/>
    <w:rsid w:val="004F3870"/>
    <w:rsid w:val="004F41C8"/>
    <w:rsid w:val="004F63FC"/>
    <w:rsid w:val="0050217C"/>
    <w:rsid w:val="0050555D"/>
    <w:rsid w:val="00505A92"/>
    <w:rsid w:val="00510158"/>
    <w:rsid w:val="00516534"/>
    <w:rsid w:val="0052004D"/>
    <w:rsid w:val="005203F1"/>
    <w:rsid w:val="00521BC3"/>
    <w:rsid w:val="0052251B"/>
    <w:rsid w:val="00523AC4"/>
    <w:rsid w:val="0052721B"/>
    <w:rsid w:val="0053015B"/>
    <w:rsid w:val="00531873"/>
    <w:rsid w:val="00533632"/>
    <w:rsid w:val="0053396F"/>
    <w:rsid w:val="00533D4A"/>
    <w:rsid w:val="00534013"/>
    <w:rsid w:val="00537181"/>
    <w:rsid w:val="0054058E"/>
    <w:rsid w:val="005405F5"/>
    <w:rsid w:val="0054095E"/>
    <w:rsid w:val="00540C5C"/>
    <w:rsid w:val="00541E6E"/>
    <w:rsid w:val="0054251F"/>
    <w:rsid w:val="00546BCF"/>
    <w:rsid w:val="005511F1"/>
    <w:rsid w:val="00551D3D"/>
    <w:rsid w:val="005520D8"/>
    <w:rsid w:val="00552CEE"/>
    <w:rsid w:val="00553344"/>
    <w:rsid w:val="00553F5E"/>
    <w:rsid w:val="00555CFB"/>
    <w:rsid w:val="00556ADB"/>
    <w:rsid w:val="00556CF1"/>
    <w:rsid w:val="00556E2D"/>
    <w:rsid w:val="0056098D"/>
    <w:rsid w:val="00560DBE"/>
    <w:rsid w:val="005625F6"/>
    <w:rsid w:val="00566158"/>
    <w:rsid w:val="005677FD"/>
    <w:rsid w:val="005744F9"/>
    <w:rsid w:val="005762A7"/>
    <w:rsid w:val="005769A3"/>
    <w:rsid w:val="005821D9"/>
    <w:rsid w:val="00582561"/>
    <w:rsid w:val="005850AC"/>
    <w:rsid w:val="00585E96"/>
    <w:rsid w:val="0058782F"/>
    <w:rsid w:val="00587CEE"/>
    <w:rsid w:val="005916D7"/>
    <w:rsid w:val="00591F70"/>
    <w:rsid w:val="00591FA4"/>
    <w:rsid w:val="005932DC"/>
    <w:rsid w:val="0059427F"/>
    <w:rsid w:val="005975B8"/>
    <w:rsid w:val="005A3338"/>
    <w:rsid w:val="005A5FB9"/>
    <w:rsid w:val="005A60DF"/>
    <w:rsid w:val="005A698C"/>
    <w:rsid w:val="005B1799"/>
    <w:rsid w:val="005B3F84"/>
    <w:rsid w:val="005B4CAD"/>
    <w:rsid w:val="005B71A4"/>
    <w:rsid w:val="005C0CAC"/>
    <w:rsid w:val="005C43BC"/>
    <w:rsid w:val="005C567C"/>
    <w:rsid w:val="005D062E"/>
    <w:rsid w:val="005D2F6B"/>
    <w:rsid w:val="005D4DE5"/>
    <w:rsid w:val="005E0060"/>
    <w:rsid w:val="005E0799"/>
    <w:rsid w:val="005E10F9"/>
    <w:rsid w:val="005E1200"/>
    <w:rsid w:val="005E12BF"/>
    <w:rsid w:val="005E3A4A"/>
    <w:rsid w:val="005F0AE0"/>
    <w:rsid w:val="005F1DB8"/>
    <w:rsid w:val="005F45EE"/>
    <w:rsid w:val="005F5A80"/>
    <w:rsid w:val="005F7049"/>
    <w:rsid w:val="0060064B"/>
    <w:rsid w:val="00600CAF"/>
    <w:rsid w:val="006044FF"/>
    <w:rsid w:val="0060483A"/>
    <w:rsid w:val="00605A95"/>
    <w:rsid w:val="00607CC5"/>
    <w:rsid w:val="006104D8"/>
    <w:rsid w:val="00610E64"/>
    <w:rsid w:val="0061179B"/>
    <w:rsid w:val="006125F9"/>
    <w:rsid w:val="00621C0C"/>
    <w:rsid w:val="00623020"/>
    <w:rsid w:val="00623A12"/>
    <w:rsid w:val="00624A41"/>
    <w:rsid w:val="00624C1F"/>
    <w:rsid w:val="0062592F"/>
    <w:rsid w:val="006316D7"/>
    <w:rsid w:val="00632758"/>
    <w:rsid w:val="00633014"/>
    <w:rsid w:val="0063437B"/>
    <w:rsid w:val="0063686C"/>
    <w:rsid w:val="00640054"/>
    <w:rsid w:val="0064017E"/>
    <w:rsid w:val="006404AB"/>
    <w:rsid w:val="00646B5E"/>
    <w:rsid w:val="0065256B"/>
    <w:rsid w:val="00654BB6"/>
    <w:rsid w:val="00654D62"/>
    <w:rsid w:val="006553F2"/>
    <w:rsid w:val="00656C25"/>
    <w:rsid w:val="00657121"/>
    <w:rsid w:val="006673CA"/>
    <w:rsid w:val="00667BC3"/>
    <w:rsid w:val="0067251E"/>
    <w:rsid w:val="00673C26"/>
    <w:rsid w:val="00674DE5"/>
    <w:rsid w:val="00675192"/>
    <w:rsid w:val="00677751"/>
    <w:rsid w:val="00677ACA"/>
    <w:rsid w:val="00680DFA"/>
    <w:rsid w:val="006812AF"/>
    <w:rsid w:val="00681453"/>
    <w:rsid w:val="0068314F"/>
    <w:rsid w:val="0068327D"/>
    <w:rsid w:val="00684C34"/>
    <w:rsid w:val="0068698F"/>
    <w:rsid w:val="00687DBE"/>
    <w:rsid w:val="006909DF"/>
    <w:rsid w:val="00691534"/>
    <w:rsid w:val="00693880"/>
    <w:rsid w:val="00694AF0"/>
    <w:rsid w:val="006A3EAA"/>
    <w:rsid w:val="006A4686"/>
    <w:rsid w:val="006B0E9E"/>
    <w:rsid w:val="006B2288"/>
    <w:rsid w:val="006B3618"/>
    <w:rsid w:val="006B486D"/>
    <w:rsid w:val="006B5492"/>
    <w:rsid w:val="006B5AE4"/>
    <w:rsid w:val="006B7591"/>
    <w:rsid w:val="006C0AF8"/>
    <w:rsid w:val="006C3FD5"/>
    <w:rsid w:val="006C58C2"/>
    <w:rsid w:val="006D003F"/>
    <w:rsid w:val="006D1507"/>
    <w:rsid w:val="006D4054"/>
    <w:rsid w:val="006D416E"/>
    <w:rsid w:val="006E02EC"/>
    <w:rsid w:val="006E3C4F"/>
    <w:rsid w:val="006E3E8D"/>
    <w:rsid w:val="006E6F41"/>
    <w:rsid w:val="006E73E6"/>
    <w:rsid w:val="006F0782"/>
    <w:rsid w:val="006F44F4"/>
    <w:rsid w:val="006F505D"/>
    <w:rsid w:val="00701685"/>
    <w:rsid w:val="00710D00"/>
    <w:rsid w:val="00713729"/>
    <w:rsid w:val="0071427B"/>
    <w:rsid w:val="007211B1"/>
    <w:rsid w:val="007277DA"/>
    <w:rsid w:val="00731D27"/>
    <w:rsid w:val="00733F2B"/>
    <w:rsid w:val="0074187B"/>
    <w:rsid w:val="00743D4B"/>
    <w:rsid w:val="00746187"/>
    <w:rsid w:val="00751D9B"/>
    <w:rsid w:val="0076236E"/>
    <w:rsid w:val="0076254F"/>
    <w:rsid w:val="00765BED"/>
    <w:rsid w:val="00776042"/>
    <w:rsid w:val="007801F5"/>
    <w:rsid w:val="00782F91"/>
    <w:rsid w:val="00783CA4"/>
    <w:rsid w:val="007842FB"/>
    <w:rsid w:val="00786124"/>
    <w:rsid w:val="007908E3"/>
    <w:rsid w:val="0079514B"/>
    <w:rsid w:val="00795252"/>
    <w:rsid w:val="007A0795"/>
    <w:rsid w:val="007A2DC1"/>
    <w:rsid w:val="007A36F0"/>
    <w:rsid w:val="007A48F8"/>
    <w:rsid w:val="007A5D6D"/>
    <w:rsid w:val="007A6752"/>
    <w:rsid w:val="007B00AD"/>
    <w:rsid w:val="007B5040"/>
    <w:rsid w:val="007B63D4"/>
    <w:rsid w:val="007C0815"/>
    <w:rsid w:val="007C2331"/>
    <w:rsid w:val="007C6DF1"/>
    <w:rsid w:val="007C7D79"/>
    <w:rsid w:val="007D0869"/>
    <w:rsid w:val="007D14C4"/>
    <w:rsid w:val="007D3319"/>
    <w:rsid w:val="007D335D"/>
    <w:rsid w:val="007D5AE5"/>
    <w:rsid w:val="007D605C"/>
    <w:rsid w:val="007D72EE"/>
    <w:rsid w:val="007E1499"/>
    <w:rsid w:val="007E3314"/>
    <w:rsid w:val="007E3514"/>
    <w:rsid w:val="007E4B03"/>
    <w:rsid w:val="007E5635"/>
    <w:rsid w:val="007E596D"/>
    <w:rsid w:val="007F2D4A"/>
    <w:rsid w:val="007F324B"/>
    <w:rsid w:val="007F4105"/>
    <w:rsid w:val="007F570D"/>
    <w:rsid w:val="007F5FA5"/>
    <w:rsid w:val="007F78EC"/>
    <w:rsid w:val="00800F14"/>
    <w:rsid w:val="0080553C"/>
    <w:rsid w:val="00805B46"/>
    <w:rsid w:val="00805C5C"/>
    <w:rsid w:val="00805DB4"/>
    <w:rsid w:val="00805EB2"/>
    <w:rsid w:val="008106B1"/>
    <w:rsid w:val="008112CE"/>
    <w:rsid w:val="0081200F"/>
    <w:rsid w:val="00817867"/>
    <w:rsid w:val="00823593"/>
    <w:rsid w:val="00825DC2"/>
    <w:rsid w:val="008310A2"/>
    <w:rsid w:val="00834406"/>
    <w:rsid w:val="00834AD3"/>
    <w:rsid w:val="00835C86"/>
    <w:rsid w:val="00841BA2"/>
    <w:rsid w:val="00843795"/>
    <w:rsid w:val="00843D06"/>
    <w:rsid w:val="00847A3D"/>
    <w:rsid w:val="00847F0F"/>
    <w:rsid w:val="0085157E"/>
    <w:rsid w:val="00852448"/>
    <w:rsid w:val="00854D60"/>
    <w:rsid w:val="00855A56"/>
    <w:rsid w:val="00855BDE"/>
    <w:rsid w:val="00862404"/>
    <w:rsid w:val="008633D6"/>
    <w:rsid w:val="008670A0"/>
    <w:rsid w:val="0086781C"/>
    <w:rsid w:val="00870A89"/>
    <w:rsid w:val="008715CD"/>
    <w:rsid w:val="00874642"/>
    <w:rsid w:val="00877F6C"/>
    <w:rsid w:val="0088258A"/>
    <w:rsid w:val="008852CB"/>
    <w:rsid w:val="00885C1A"/>
    <w:rsid w:val="00886332"/>
    <w:rsid w:val="008872A6"/>
    <w:rsid w:val="008925F0"/>
    <w:rsid w:val="0089448A"/>
    <w:rsid w:val="00894B70"/>
    <w:rsid w:val="00897877"/>
    <w:rsid w:val="008A26D9"/>
    <w:rsid w:val="008A52EC"/>
    <w:rsid w:val="008A6473"/>
    <w:rsid w:val="008A76FE"/>
    <w:rsid w:val="008A7B5B"/>
    <w:rsid w:val="008B12D2"/>
    <w:rsid w:val="008B2015"/>
    <w:rsid w:val="008B7756"/>
    <w:rsid w:val="008C00EC"/>
    <w:rsid w:val="008C0C29"/>
    <w:rsid w:val="008C4D54"/>
    <w:rsid w:val="008D0278"/>
    <w:rsid w:val="008D02DA"/>
    <w:rsid w:val="008D3B88"/>
    <w:rsid w:val="008D4A9C"/>
    <w:rsid w:val="008D4B19"/>
    <w:rsid w:val="008D4BCF"/>
    <w:rsid w:val="008D76BC"/>
    <w:rsid w:val="008E1C49"/>
    <w:rsid w:val="008E409E"/>
    <w:rsid w:val="008E7DBA"/>
    <w:rsid w:val="008F0692"/>
    <w:rsid w:val="008F0829"/>
    <w:rsid w:val="008F0B72"/>
    <w:rsid w:val="008F3638"/>
    <w:rsid w:val="008F4441"/>
    <w:rsid w:val="008F6B20"/>
    <w:rsid w:val="008F6DEF"/>
    <w:rsid w:val="008F6F31"/>
    <w:rsid w:val="008F74DF"/>
    <w:rsid w:val="008F7E65"/>
    <w:rsid w:val="00901064"/>
    <w:rsid w:val="00902120"/>
    <w:rsid w:val="00902274"/>
    <w:rsid w:val="009027BC"/>
    <w:rsid w:val="00905F1D"/>
    <w:rsid w:val="009119C8"/>
    <w:rsid w:val="009127BA"/>
    <w:rsid w:val="00913450"/>
    <w:rsid w:val="0092073A"/>
    <w:rsid w:val="00920AAE"/>
    <w:rsid w:val="009223CC"/>
    <w:rsid w:val="009227A6"/>
    <w:rsid w:val="00922D8C"/>
    <w:rsid w:val="009238F3"/>
    <w:rsid w:val="00923D0C"/>
    <w:rsid w:val="00926560"/>
    <w:rsid w:val="00931088"/>
    <w:rsid w:val="00931B72"/>
    <w:rsid w:val="00931EB4"/>
    <w:rsid w:val="00932F70"/>
    <w:rsid w:val="00933EC1"/>
    <w:rsid w:val="00935C28"/>
    <w:rsid w:val="0094139F"/>
    <w:rsid w:val="009446AD"/>
    <w:rsid w:val="009449AA"/>
    <w:rsid w:val="00946821"/>
    <w:rsid w:val="009471D4"/>
    <w:rsid w:val="00947BEA"/>
    <w:rsid w:val="00951627"/>
    <w:rsid w:val="009530DB"/>
    <w:rsid w:val="00953676"/>
    <w:rsid w:val="00953AB8"/>
    <w:rsid w:val="009544AD"/>
    <w:rsid w:val="00956F30"/>
    <w:rsid w:val="00963E28"/>
    <w:rsid w:val="00966C9A"/>
    <w:rsid w:val="009705EE"/>
    <w:rsid w:val="00972E53"/>
    <w:rsid w:val="00974D48"/>
    <w:rsid w:val="00977658"/>
    <w:rsid w:val="00977927"/>
    <w:rsid w:val="0098135C"/>
    <w:rsid w:val="0098156A"/>
    <w:rsid w:val="009834D5"/>
    <w:rsid w:val="00991BAC"/>
    <w:rsid w:val="0099257F"/>
    <w:rsid w:val="009929A9"/>
    <w:rsid w:val="0099461D"/>
    <w:rsid w:val="0099757D"/>
    <w:rsid w:val="009A6EA0"/>
    <w:rsid w:val="009B02A6"/>
    <w:rsid w:val="009B2AEA"/>
    <w:rsid w:val="009C1335"/>
    <w:rsid w:val="009C1AB2"/>
    <w:rsid w:val="009C2116"/>
    <w:rsid w:val="009C687D"/>
    <w:rsid w:val="009C6A04"/>
    <w:rsid w:val="009C7251"/>
    <w:rsid w:val="009D3454"/>
    <w:rsid w:val="009D5CB2"/>
    <w:rsid w:val="009E2E91"/>
    <w:rsid w:val="009E604D"/>
    <w:rsid w:val="009E61F4"/>
    <w:rsid w:val="009E6880"/>
    <w:rsid w:val="009F7620"/>
    <w:rsid w:val="00A004EE"/>
    <w:rsid w:val="00A01B40"/>
    <w:rsid w:val="00A10414"/>
    <w:rsid w:val="00A11765"/>
    <w:rsid w:val="00A13746"/>
    <w:rsid w:val="00A139F5"/>
    <w:rsid w:val="00A307A2"/>
    <w:rsid w:val="00A328CB"/>
    <w:rsid w:val="00A32E16"/>
    <w:rsid w:val="00A365F4"/>
    <w:rsid w:val="00A36D7F"/>
    <w:rsid w:val="00A37AE2"/>
    <w:rsid w:val="00A40292"/>
    <w:rsid w:val="00A41AE4"/>
    <w:rsid w:val="00A436D6"/>
    <w:rsid w:val="00A45D3B"/>
    <w:rsid w:val="00A45F04"/>
    <w:rsid w:val="00A46AFE"/>
    <w:rsid w:val="00A47B5B"/>
    <w:rsid w:val="00A47D80"/>
    <w:rsid w:val="00A518F4"/>
    <w:rsid w:val="00A53132"/>
    <w:rsid w:val="00A563F2"/>
    <w:rsid w:val="00A566E8"/>
    <w:rsid w:val="00A608B2"/>
    <w:rsid w:val="00A62D55"/>
    <w:rsid w:val="00A64238"/>
    <w:rsid w:val="00A66347"/>
    <w:rsid w:val="00A66678"/>
    <w:rsid w:val="00A711DB"/>
    <w:rsid w:val="00A7274A"/>
    <w:rsid w:val="00A731F5"/>
    <w:rsid w:val="00A74865"/>
    <w:rsid w:val="00A75D45"/>
    <w:rsid w:val="00A75F25"/>
    <w:rsid w:val="00A76378"/>
    <w:rsid w:val="00A77DAA"/>
    <w:rsid w:val="00A810F9"/>
    <w:rsid w:val="00A82D31"/>
    <w:rsid w:val="00A84D3F"/>
    <w:rsid w:val="00A85E7E"/>
    <w:rsid w:val="00A86ECC"/>
    <w:rsid w:val="00A86FCC"/>
    <w:rsid w:val="00A90A6D"/>
    <w:rsid w:val="00A96F4C"/>
    <w:rsid w:val="00A971BA"/>
    <w:rsid w:val="00A971E5"/>
    <w:rsid w:val="00A97256"/>
    <w:rsid w:val="00AA0221"/>
    <w:rsid w:val="00AA5250"/>
    <w:rsid w:val="00AA710D"/>
    <w:rsid w:val="00AA77B8"/>
    <w:rsid w:val="00AB171F"/>
    <w:rsid w:val="00AB5086"/>
    <w:rsid w:val="00AB64F3"/>
    <w:rsid w:val="00AB6D25"/>
    <w:rsid w:val="00AB7EFE"/>
    <w:rsid w:val="00AC222E"/>
    <w:rsid w:val="00AC2858"/>
    <w:rsid w:val="00AC36A6"/>
    <w:rsid w:val="00AC4469"/>
    <w:rsid w:val="00AD0E56"/>
    <w:rsid w:val="00AD49E9"/>
    <w:rsid w:val="00AE229B"/>
    <w:rsid w:val="00AE2D4B"/>
    <w:rsid w:val="00AE4F99"/>
    <w:rsid w:val="00AE5097"/>
    <w:rsid w:val="00AF1EBD"/>
    <w:rsid w:val="00AF204B"/>
    <w:rsid w:val="00AF4CA2"/>
    <w:rsid w:val="00B00A72"/>
    <w:rsid w:val="00B02AAC"/>
    <w:rsid w:val="00B047DB"/>
    <w:rsid w:val="00B10E30"/>
    <w:rsid w:val="00B1164B"/>
    <w:rsid w:val="00B11B69"/>
    <w:rsid w:val="00B138D5"/>
    <w:rsid w:val="00B14952"/>
    <w:rsid w:val="00B14BA6"/>
    <w:rsid w:val="00B14F2C"/>
    <w:rsid w:val="00B15ABD"/>
    <w:rsid w:val="00B16871"/>
    <w:rsid w:val="00B22EC0"/>
    <w:rsid w:val="00B25B45"/>
    <w:rsid w:val="00B31E5A"/>
    <w:rsid w:val="00B3471E"/>
    <w:rsid w:val="00B3524F"/>
    <w:rsid w:val="00B4183D"/>
    <w:rsid w:val="00B427CC"/>
    <w:rsid w:val="00B469C3"/>
    <w:rsid w:val="00B47359"/>
    <w:rsid w:val="00B55390"/>
    <w:rsid w:val="00B575E6"/>
    <w:rsid w:val="00B62D4F"/>
    <w:rsid w:val="00B63E52"/>
    <w:rsid w:val="00B651AD"/>
    <w:rsid w:val="00B652F4"/>
    <w:rsid w:val="00B653AB"/>
    <w:rsid w:val="00B65F9E"/>
    <w:rsid w:val="00B66924"/>
    <w:rsid w:val="00B66B19"/>
    <w:rsid w:val="00B7386E"/>
    <w:rsid w:val="00B74121"/>
    <w:rsid w:val="00B74B1C"/>
    <w:rsid w:val="00B76BA3"/>
    <w:rsid w:val="00B844FC"/>
    <w:rsid w:val="00B84C43"/>
    <w:rsid w:val="00B8694E"/>
    <w:rsid w:val="00B8781E"/>
    <w:rsid w:val="00B90450"/>
    <w:rsid w:val="00B914E9"/>
    <w:rsid w:val="00B92619"/>
    <w:rsid w:val="00B956B7"/>
    <w:rsid w:val="00B956EE"/>
    <w:rsid w:val="00B96491"/>
    <w:rsid w:val="00BA1186"/>
    <w:rsid w:val="00BA1490"/>
    <w:rsid w:val="00BA2BA1"/>
    <w:rsid w:val="00BA306E"/>
    <w:rsid w:val="00BA3447"/>
    <w:rsid w:val="00BA3562"/>
    <w:rsid w:val="00BA3D71"/>
    <w:rsid w:val="00BB1006"/>
    <w:rsid w:val="00BB4661"/>
    <w:rsid w:val="00BB4F09"/>
    <w:rsid w:val="00BB54B5"/>
    <w:rsid w:val="00BB6B89"/>
    <w:rsid w:val="00BB7412"/>
    <w:rsid w:val="00BB7620"/>
    <w:rsid w:val="00BD18DC"/>
    <w:rsid w:val="00BD1A9A"/>
    <w:rsid w:val="00BD2BBD"/>
    <w:rsid w:val="00BD483E"/>
    <w:rsid w:val="00BD4E33"/>
    <w:rsid w:val="00BD5571"/>
    <w:rsid w:val="00BD774A"/>
    <w:rsid w:val="00BE1655"/>
    <w:rsid w:val="00BE321C"/>
    <w:rsid w:val="00BE6521"/>
    <w:rsid w:val="00BE7526"/>
    <w:rsid w:val="00BF13D1"/>
    <w:rsid w:val="00BF6121"/>
    <w:rsid w:val="00BF6DF8"/>
    <w:rsid w:val="00C030DE"/>
    <w:rsid w:val="00C0408D"/>
    <w:rsid w:val="00C041D2"/>
    <w:rsid w:val="00C051A8"/>
    <w:rsid w:val="00C06F9C"/>
    <w:rsid w:val="00C12665"/>
    <w:rsid w:val="00C16BE0"/>
    <w:rsid w:val="00C17363"/>
    <w:rsid w:val="00C17C37"/>
    <w:rsid w:val="00C22105"/>
    <w:rsid w:val="00C244B6"/>
    <w:rsid w:val="00C27BF1"/>
    <w:rsid w:val="00C354B7"/>
    <w:rsid w:val="00C3702F"/>
    <w:rsid w:val="00C420D4"/>
    <w:rsid w:val="00C44031"/>
    <w:rsid w:val="00C4500A"/>
    <w:rsid w:val="00C45459"/>
    <w:rsid w:val="00C560D6"/>
    <w:rsid w:val="00C62238"/>
    <w:rsid w:val="00C64A37"/>
    <w:rsid w:val="00C6585B"/>
    <w:rsid w:val="00C712C6"/>
    <w:rsid w:val="00C7158E"/>
    <w:rsid w:val="00C7246E"/>
    <w:rsid w:val="00C7250B"/>
    <w:rsid w:val="00C7346B"/>
    <w:rsid w:val="00C74253"/>
    <w:rsid w:val="00C77C0E"/>
    <w:rsid w:val="00C82EC1"/>
    <w:rsid w:val="00C91687"/>
    <w:rsid w:val="00C91CEB"/>
    <w:rsid w:val="00C924A8"/>
    <w:rsid w:val="00C945FE"/>
    <w:rsid w:val="00C96FAA"/>
    <w:rsid w:val="00C97A04"/>
    <w:rsid w:val="00CA107B"/>
    <w:rsid w:val="00CA484D"/>
    <w:rsid w:val="00CA4FB6"/>
    <w:rsid w:val="00CB20FB"/>
    <w:rsid w:val="00CB2F90"/>
    <w:rsid w:val="00CB3239"/>
    <w:rsid w:val="00CB4E26"/>
    <w:rsid w:val="00CB6AD4"/>
    <w:rsid w:val="00CC5155"/>
    <w:rsid w:val="00CC5BE5"/>
    <w:rsid w:val="00CC739E"/>
    <w:rsid w:val="00CC7CA3"/>
    <w:rsid w:val="00CD1EBB"/>
    <w:rsid w:val="00CD28CF"/>
    <w:rsid w:val="00CD3981"/>
    <w:rsid w:val="00CD58B7"/>
    <w:rsid w:val="00CD5CF9"/>
    <w:rsid w:val="00CD7967"/>
    <w:rsid w:val="00CE635B"/>
    <w:rsid w:val="00CF18EE"/>
    <w:rsid w:val="00CF30BD"/>
    <w:rsid w:val="00CF4099"/>
    <w:rsid w:val="00CF4E3D"/>
    <w:rsid w:val="00D00796"/>
    <w:rsid w:val="00D10C4D"/>
    <w:rsid w:val="00D12CEC"/>
    <w:rsid w:val="00D12E1E"/>
    <w:rsid w:val="00D22D74"/>
    <w:rsid w:val="00D261A2"/>
    <w:rsid w:val="00D26D4E"/>
    <w:rsid w:val="00D27D6D"/>
    <w:rsid w:val="00D436F7"/>
    <w:rsid w:val="00D46D60"/>
    <w:rsid w:val="00D54D8D"/>
    <w:rsid w:val="00D60F69"/>
    <w:rsid w:val="00D6135A"/>
    <w:rsid w:val="00D616D2"/>
    <w:rsid w:val="00D61DCD"/>
    <w:rsid w:val="00D63B5F"/>
    <w:rsid w:val="00D658A7"/>
    <w:rsid w:val="00D70EF7"/>
    <w:rsid w:val="00D71D22"/>
    <w:rsid w:val="00D7513E"/>
    <w:rsid w:val="00D8061D"/>
    <w:rsid w:val="00D8397C"/>
    <w:rsid w:val="00D83F26"/>
    <w:rsid w:val="00D8654F"/>
    <w:rsid w:val="00D9172A"/>
    <w:rsid w:val="00D921FB"/>
    <w:rsid w:val="00D94EED"/>
    <w:rsid w:val="00D96026"/>
    <w:rsid w:val="00D96994"/>
    <w:rsid w:val="00D96E96"/>
    <w:rsid w:val="00D96FFA"/>
    <w:rsid w:val="00D972F6"/>
    <w:rsid w:val="00DA23B2"/>
    <w:rsid w:val="00DA331D"/>
    <w:rsid w:val="00DA62F0"/>
    <w:rsid w:val="00DA7C1C"/>
    <w:rsid w:val="00DA7D9B"/>
    <w:rsid w:val="00DB0945"/>
    <w:rsid w:val="00DB147A"/>
    <w:rsid w:val="00DB1B7A"/>
    <w:rsid w:val="00DB35BB"/>
    <w:rsid w:val="00DB50E6"/>
    <w:rsid w:val="00DB5766"/>
    <w:rsid w:val="00DB6881"/>
    <w:rsid w:val="00DB706E"/>
    <w:rsid w:val="00DC0F40"/>
    <w:rsid w:val="00DC44AD"/>
    <w:rsid w:val="00DC6708"/>
    <w:rsid w:val="00DD011A"/>
    <w:rsid w:val="00DD4669"/>
    <w:rsid w:val="00DD56F4"/>
    <w:rsid w:val="00DD6079"/>
    <w:rsid w:val="00DD7417"/>
    <w:rsid w:val="00DE1CA6"/>
    <w:rsid w:val="00DE2400"/>
    <w:rsid w:val="00DE4A46"/>
    <w:rsid w:val="00DE58F1"/>
    <w:rsid w:val="00DE67A5"/>
    <w:rsid w:val="00DE6B58"/>
    <w:rsid w:val="00DF280C"/>
    <w:rsid w:val="00DF5C59"/>
    <w:rsid w:val="00DF5E32"/>
    <w:rsid w:val="00E01436"/>
    <w:rsid w:val="00E01B00"/>
    <w:rsid w:val="00E02C88"/>
    <w:rsid w:val="00E03D3E"/>
    <w:rsid w:val="00E03E79"/>
    <w:rsid w:val="00E045BD"/>
    <w:rsid w:val="00E04D6C"/>
    <w:rsid w:val="00E07116"/>
    <w:rsid w:val="00E1295D"/>
    <w:rsid w:val="00E164E5"/>
    <w:rsid w:val="00E17B77"/>
    <w:rsid w:val="00E202BC"/>
    <w:rsid w:val="00E21449"/>
    <w:rsid w:val="00E21F93"/>
    <w:rsid w:val="00E231AB"/>
    <w:rsid w:val="00E23337"/>
    <w:rsid w:val="00E23F06"/>
    <w:rsid w:val="00E259EA"/>
    <w:rsid w:val="00E25D33"/>
    <w:rsid w:val="00E2669B"/>
    <w:rsid w:val="00E2734F"/>
    <w:rsid w:val="00E32061"/>
    <w:rsid w:val="00E33F48"/>
    <w:rsid w:val="00E35511"/>
    <w:rsid w:val="00E42FF9"/>
    <w:rsid w:val="00E44790"/>
    <w:rsid w:val="00E4714C"/>
    <w:rsid w:val="00E5178D"/>
    <w:rsid w:val="00E51AEB"/>
    <w:rsid w:val="00E522A7"/>
    <w:rsid w:val="00E5349E"/>
    <w:rsid w:val="00E54452"/>
    <w:rsid w:val="00E63B0C"/>
    <w:rsid w:val="00E664C5"/>
    <w:rsid w:val="00E671A2"/>
    <w:rsid w:val="00E72B9F"/>
    <w:rsid w:val="00E767DC"/>
    <w:rsid w:val="00E76D26"/>
    <w:rsid w:val="00E76EE5"/>
    <w:rsid w:val="00E80DC3"/>
    <w:rsid w:val="00E834C1"/>
    <w:rsid w:val="00E85E41"/>
    <w:rsid w:val="00E902C7"/>
    <w:rsid w:val="00E94276"/>
    <w:rsid w:val="00E95036"/>
    <w:rsid w:val="00E95B8E"/>
    <w:rsid w:val="00E9608D"/>
    <w:rsid w:val="00E97D01"/>
    <w:rsid w:val="00EA350D"/>
    <w:rsid w:val="00EA4A4B"/>
    <w:rsid w:val="00EB0D58"/>
    <w:rsid w:val="00EB1390"/>
    <w:rsid w:val="00EB2C71"/>
    <w:rsid w:val="00EB3333"/>
    <w:rsid w:val="00EB4340"/>
    <w:rsid w:val="00EB4828"/>
    <w:rsid w:val="00EB4BDD"/>
    <w:rsid w:val="00EB5014"/>
    <w:rsid w:val="00EB556D"/>
    <w:rsid w:val="00EB5A7D"/>
    <w:rsid w:val="00EB5E96"/>
    <w:rsid w:val="00EC023D"/>
    <w:rsid w:val="00EC4F34"/>
    <w:rsid w:val="00EC57DB"/>
    <w:rsid w:val="00ED2BF9"/>
    <w:rsid w:val="00ED55C0"/>
    <w:rsid w:val="00ED682B"/>
    <w:rsid w:val="00EE0177"/>
    <w:rsid w:val="00EE41D5"/>
    <w:rsid w:val="00EE5F8A"/>
    <w:rsid w:val="00EE6878"/>
    <w:rsid w:val="00EF1584"/>
    <w:rsid w:val="00EF4CF7"/>
    <w:rsid w:val="00EF6C45"/>
    <w:rsid w:val="00EF7E72"/>
    <w:rsid w:val="00F0166F"/>
    <w:rsid w:val="00F037A4"/>
    <w:rsid w:val="00F042CE"/>
    <w:rsid w:val="00F04543"/>
    <w:rsid w:val="00F049AB"/>
    <w:rsid w:val="00F04D40"/>
    <w:rsid w:val="00F05A1D"/>
    <w:rsid w:val="00F142DB"/>
    <w:rsid w:val="00F164E0"/>
    <w:rsid w:val="00F202D8"/>
    <w:rsid w:val="00F214AE"/>
    <w:rsid w:val="00F22B52"/>
    <w:rsid w:val="00F22D76"/>
    <w:rsid w:val="00F234E5"/>
    <w:rsid w:val="00F27C8F"/>
    <w:rsid w:val="00F32267"/>
    <w:rsid w:val="00F32749"/>
    <w:rsid w:val="00F33A22"/>
    <w:rsid w:val="00F354AA"/>
    <w:rsid w:val="00F35D4B"/>
    <w:rsid w:val="00F36FEA"/>
    <w:rsid w:val="00F37172"/>
    <w:rsid w:val="00F3718E"/>
    <w:rsid w:val="00F42175"/>
    <w:rsid w:val="00F43224"/>
    <w:rsid w:val="00F4477E"/>
    <w:rsid w:val="00F46269"/>
    <w:rsid w:val="00F47C7B"/>
    <w:rsid w:val="00F51BA1"/>
    <w:rsid w:val="00F52F90"/>
    <w:rsid w:val="00F5402A"/>
    <w:rsid w:val="00F56653"/>
    <w:rsid w:val="00F60BA8"/>
    <w:rsid w:val="00F63ADA"/>
    <w:rsid w:val="00F67A86"/>
    <w:rsid w:val="00F67B1E"/>
    <w:rsid w:val="00F67D8F"/>
    <w:rsid w:val="00F73418"/>
    <w:rsid w:val="00F742E2"/>
    <w:rsid w:val="00F75647"/>
    <w:rsid w:val="00F802BE"/>
    <w:rsid w:val="00F80E93"/>
    <w:rsid w:val="00F83399"/>
    <w:rsid w:val="00F86024"/>
    <w:rsid w:val="00F8611A"/>
    <w:rsid w:val="00F86A00"/>
    <w:rsid w:val="00F86A1B"/>
    <w:rsid w:val="00F9153E"/>
    <w:rsid w:val="00F92AB2"/>
    <w:rsid w:val="00F95E32"/>
    <w:rsid w:val="00F97656"/>
    <w:rsid w:val="00FA0F12"/>
    <w:rsid w:val="00FA5128"/>
    <w:rsid w:val="00FB42D4"/>
    <w:rsid w:val="00FB42E5"/>
    <w:rsid w:val="00FB5906"/>
    <w:rsid w:val="00FB762F"/>
    <w:rsid w:val="00FC2AED"/>
    <w:rsid w:val="00FC61C8"/>
    <w:rsid w:val="00FC748C"/>
    <w:rsid w:val="00FC7DE9"/>
    <w:rsid w:val="00FD08AE"/>
    <w:rsid w:val="00FD461A"/>
    <w:rsid w:val="00FD5170"/>
    <w:rsid w:val="00FD5EA7"/>
    <w:rsid w:val="00FE36CF"/>
    <w:rsid w:val="00FE3A19"/>
    <w:rsid w:val="00FE79AA"/>
    <w:rsid w:val="00FF0246"/>
    <w:rsid w:val="00FF1A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tat.gov.pl/obszary-tematyczne/ceny-handel/wskazniki-cen/"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Sierpie&#324;2022\Wykresy_serie%20od%202021r\WST08'22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Sierpie&#324;2022\Wykresy_serie%20od%202021r\WST08'22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Prasa\Sierpie&#324;2022\Wykresy_serie%20od%202021r\WST08'22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1'!$B$57:$B$76</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702126254592905E-2"/>
                  <c:y val="-3.73188549987208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14-41DC-8987-8F37C73D5E96}"/>
                </c:ext>
              </c:extLst>
            </c:dLbl>
            <c:dLbl>
              <c:idx val="1"/>
              <c:layout>
                <c:manualLayout>
                  <c:x val="-3.6586161243118948E-2"/>
                  <c:y val="-3.8903633549302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614-41DC-8987-8F37C73D5E96}"/>
                </c:ext>
              </c:extLst>
            </c:dLbl>
            <c:dLbl>
              <c:idx val="2"/>
              <c:layout>
                <c:manualLayout>
                  <c:x val="-3.0756176899657348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14-41DC-8987-8F37C73D5E96}"/>
                </c:ext>
              </c:extLst>
            </c:dLbl>
            <c:dLbl>
              <c:idx val="3"/>
              <c:layout>
                <c:manualLayout>
                  <c:x val="-3.4311012008454697E-2"/>
                  <c:y val="-4.07941315027930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14-41DC-8987-8F37C73D5E96}"/>
                </c:ext>
              </c:extLst>
            </c:dLbl>
            <c:dLbl>
              <c:idx val="4"/>
              <c:layout>
                <c:manualLayout>
                  <c:x val="-2.6756140692177209E-2"/>
                  <c:y val="-4.0794223826714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14-41DC-8987-8F37C73D5E96}"/>
                </c:ext>
              </c:extLst>
            </c:dLbl>
            <c:dLbl>
              <c:idx val="5"/>
              <c:layout>
                <c:manualLayout>
                  <c:x val="-2.6996534617689819E-2"/>
                  <c:y val="-4.0794223826714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614-41DC-8987-8F37C73D5E96}"/>
                </c:ext>
              </c:extLst>
            </c:dLbl>
            <c:dLbl>
              <c:idx val="6"/>
              <c:layout>
                <c:manualLayout>
                  <c:x val="-3.7646807423408354E-2"/>
                  <c:y val="-3.35740200307129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614-41DC-8987-8F37C73D5E96}"/>
                </c:ext>
              </c:extLst>
            </c:dLbl>
            <c:dLbl>
              <c:idx val="7"/>
              <c:layout>
                <c:manualLayout>
                  <c:x val="-3.4076138712749358E-2"/>
                  <c:y val="-2.99638419323458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614-41DC-8987-8F37C73D5E96}"/>
                </c:ext>
              </c:extLst>
            </c:dLbl>
            <c:dLbl>
              <c:idx val="8"/>
              <c:layout>
                <c:manualLayout>
                  <c:x val="-4.2979118760597401E-2"/>
                  <c:y val="-3.202001847671139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4.4189812556616255E-2"/>
                      <c:h val="5.5815575500614868E-2"/>
                    </c:manualLayout>
                  </c15:layout>
                </c:ext>
                <c:ext xmlns:c16="http://schemas.microsoft.com/office/drawing/2014/chart" uri="{C3380CC4-5D6E-409C-BE32-E72D297353CC}">
                  <c16:uniqueId val="{00000008-9614-41DC-8987-8F37C73D5E96}"/>
                </c:ext>
              </c:extLst>
            </c:dLbl>
            <c:dLbl>
              <c:idx val="9"/>
              <c:layout>
                <c:manualLayout>
                  <c:x val="-4.2226279237219326E-2"/>
                  <c:y val="-3.3574020030712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614-41DC-8987-8F37C73D5E96}"/>
                </c:ext>
              </c:extLst>
            </c:dLbl>
            <c:dLbl>
              <c:idx val="10"/>
              <c:layout>
                <c:manualLayout>
                  <c:x val="-3.6374700949991873E-2"/>
                  <c:y val="-3.35740200307129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614-41DC-8987-8F37C73D5E96}"/>
                </c:ext>
              </c:extLst>
            </c:dLbl>
            <c:dLbl>
              <c:idx val="11"/>
              <c:layout>
                <c:manualLayout>
                  <c:x val="-3.4759203772094946E-2"/>
                  <c:y val="-3.71841981290800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614-41DC-8987-8F37C73D5E96}"/>
                </c:ext>
              </c:extLst>
            </c:dLbl>
            <c:dLbl>
              <c:idx val="12"/>
              <c:layout>
                <c:manualLayout>
                  <c:x val="-3.9450723526815869E-2"/>
                  <c:y val="-3.35740200307129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614-41DC-8987-8F37C73D5E96}"/>
                </c:ext>
              </c:extLst>
            </c:dLbl>
            <c:dLbl>
              <c:idx val="13"/>
              <c:layout>
                <c:manualLayout>
                  <c:x val="-4.3723410679859707E-2"/>
                  <c:y val="-3.30718450403489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614-41DC-8987-8F37C73D5E96}"/>
                </c:ext>
              </c:extLst>
            </c:dLbl>
            <c:dLbl>
              <c:idx val="14"/>
              <c:layout>
                <c:manualLayout>
                  <c:x val="-3.3349963997863011E-2"/>
                  <c:y val="-3.35740200307129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614-41DC-8987-8F37C73D5E96}"/>
                </c:ext>
              </c:extLst>
            </c:dLbl>
            <c:dLbl>
              <c:idx val="15"/>
              <c:layout>
                <c:manualLayout>
                  <c:x val="-2.2473567426563874E-2"/>
                  <c:y val="-3.7184115523465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614-41DC-8987-8F37C73D5E96}"/>
                </c:ext>
              </c:extLst>
            </c:dLbl>
            <c:dLbl>
              <c:idx val="16"/>
              <c:layout>
                <c:manualLayout>
                  <c:x val="-2.5766815814774541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614-41DC-8987-8F37C73D5E96}"/>
                </c:ext>
              </c:extLst>
            </c:dLbl>
            <c:dLbl>
              <c:idx val="17"/>
              <c:layout>
                <c:manualLayout>
                  <c:x val="-2.581385586069261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614-41DC-8987-8F37C73D5E96}"/>
                </c:ext>
              </c:extLst>
            </c:dLbl>
            <c:dLbl>
              <c:idx val="18"/>
              <c:layout>
                <c:manualLayout>
                  <c:x val="-1.8515971134328554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614-41DC-8987-8F37C73D5E96}"/>
                </c:ext>
              </c:extLst>
            </c:dLbl>
            <c:dLbl>
              <c:idx val="19"/>
              <c:layout>
                <c:manualLayout>
                  <c:x val="-1.9396970353938506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614-41DC-8987-8F37C73D5E9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1'!$B$57:$B$76</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'Wykres 1'!$C$57:$C$76</c:f>
              <c:numCache>
                <c:formatCode>General</c:formatCode>
                <c:ptCount val="20"/>
                <c:pt idx="0">
                  <c:v>0.3</c:v>
                </c:pt>
                <c:pt idx="1">
                  <c:v>0.2</c:v>
                </c:pt>
                <c:pt idx="2">
                  <c:v>0.4</c:v>
                </c:pt>
                <c:pt idx="3">
                  <c:v>0.5</c:v>
                </c:pt>
                <c:pt idx="4">
                  <c:v>0.5</c:v>
                </c:pt>
                <c:pt idx="5">
                  <c:v>0.5</c:v>
                </c:pt>
                <c:pt idx="6">
                  <c:v>0.6</c:v>
                </c:pt>
                <c:pt idx="7">
                  <c:v>0.7</c:v>
                </c:pt>
                <c:pt idx="8">
                  <c:v>0.7</c:v>
                </c:pt>
                <c:pt idx="9">
                  <c:v>0.9</c:v>
                </c:pt>
                <c:pt idx="10">
                  <c:v>1.1000000000000001</c:v>
                </c:pt>
                <c:pt idx="11" formatCode="0.0">
                  <c:v>1</c:v>
                </c:pt>
                <c:pt idx="12">
                  <c:v>1.1000000000000001</c:v>
                </c:pt>
                <c:pt idx="13">
                  <c:v>1.2</c:v>
                </c:pt>
                <c:pt idx="14">
                  <c:v>1.4</c:v>
                </c:pt>
                <c:pt idx="15" formatCode="0.0">
                  <c:v>1.3</c:v>
                </c:pt>
                <c:pt idx="16">
                  <c:v>1.3</c:v>
                </c:pt>
                <c:pt idx="17">
                  <c:v>1.4</c:v>
                </c:pt>
                <c:pt idx="18">
                  <c:v>0.9</c:v>
                </c:pt>
                <c:pt idx="19">
                  <c:v>0.8</c:v>
                </c:pt>
              </c:numCache>
            </c:numRef>
          </c:val>
          <c:smooth val="0"/>
          <c:extLst>
            <c:ext xmlns:c16="http://schemas.microsoft.com/office/drawing/2014/chart" uri="{C3380CC4-5D6E-409C-BE32-E72D297353CC}">
              <c16:uniqueId val="{00000014-9614-41DC-8987-8F37C73D5E96}"/>
            </c:ext>
          </c:extLst>
        </c:ser>
        <c:dLbls>
          <c:showLegendKey val="0"/>
          <c:showVal val="0"/>
          <c:showCatName val="0"/>
          <c:showSerName val="0"/>
          <c:showPercent val="0"/>
          <c:showBubbleSize val="0"/>
        </c:dLbls>
        <c:marker val="1"/>
        <c:smooth val="0"/>
        <c:axId val="205124896"/>
        <c:axId val="205125288"/>
      </c:lineChart>
      <c:catAx>
        <c:axId val="2051248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05125288"/>
        <c:crosses val="autoZero"/>
        <c:auto val="0"/>
        <c:lblAlgn val="ctr"/>
        <c:lblOffset val="12"/>
        <c:noMultiLvlLbl val="0"/>
      </c:catAx>
      <c:valAx>
        <c:axId val="2051252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05124896"/>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90153996233E-2"/>
          <c:y val="0.17946468900689738"/>
          <c:w val="0.92628715176627874"/>
          <c:h val="0.6435808544765238"/>
        </c:manualLayout>
      </c:layout>
      <c:lineChart>
        <c:grouping val="standard"/>
        <c:varyColors val="0"/>
        <c:ser>
          <c:idx val="1"/>
          <c:order val="0"/>
          <c:tx>
            <c:strRef>
              <c:f>'Wykres 2'!$B$58:$B$77</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5220322100206249E-2"/>
                  <c:y val="-3.8530384393677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000-4431-B4BF-232EF8138C0F}"/>
                </c:ext>
              </c:extLst>
            </c:dLbl>
            <c:dLbl>
              <c:idx val="1"/>
              <c:layout>
                <c:manualLayout>
                  <c:x val="-3.0112572392206813E-2"/>
                  <c:y val="-3.8530384393677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000-4431-B4BF-232EF8138C0F}"/>
                </c:ext>
              </c:extLst>
            </c:dLbl>
            <c:dLbl>
              <c:idx val="2"/>
              <c:layout>
                <c:manualLayout>
                  <c:x val="-3.1397698070572473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000-4431-B4BF-232EF8138C0F}"/>
                </c:ext>
              </c:extLst>
            </c:dLbl>
            <c:dLbl>
              <c:idx val="3"/>
              <c:layout>
                <c:manualLayout>
                  <c:x val="-3.4491626599772417E-2"/>
                  <c:y val="-2.69025819446989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000-4431-B4BF-232EF8138C0F}"/>
                </c:ext>
              </c:extLst>
            </c:dLbl>
            <c:dLbl>
              <c:idx val="4"/>
              <c:layout>
                <c:manualLayout>
                  <c:x val="-3.748458876268785E-2"/>
                  <c:y val="-3.10486479887688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000-4431-B4BF-232EF8138C0F}"/>
                </c:ext>
              </c:extLst>
            </c:dLbl>
            <c:dLbl>
              <c:idx val="5"/>
              <c:layout>
                <c:manualLayout>
                  <c:x val="-3.9860636889415414E-2"/>
                  <c:y val="-3.88005859732649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000-4431-B4BF-232EF8138C0F}"/>
                </c:ext>
              </c:extLst>
            </c:dLbl>
            <c:dLbl>
              <c:idx val="6"/>
              <c:layout>
                <c:manualLayout>
                  <c:x val="-3.5150349569135673E-2"/>
                  <c:y val="-3.10486479887689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000-4431-B4BF-232EF8138C0F}"/>
                </c:ext>
              </c:extLst>
            </c:dLbl>
            <c:dLbl>
              <c:idx val="7"/>
              <c:layout>
                <c:manualLayout>
                  <c:x val="-3.2031031519290175E-2"/>
                  <c:y val="-3.10486479887689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000-4431-B4BF-232EF8138C0F}"/>
                </c:ext>
              </c:extLst>
            </c:dLbl>
            <c:dLbl>
              <c:idx val="8"/>
              <c:layout>
                <c:manualLayout>
                  <c:x val="-3.08453248897754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000-4431-B4BF-232EF8138C0F}"/>
                </c:ext>
              </c:extLst>
            </c:dLbl>
            <c:dLbl>
              <c:idx val="9"/>
              <c:layout>
                <c:manualLayout>
                  <c:x val="-3.2119984873993812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000-4431-B4BF-232EF8138C0F}"/>
                </c:ext>
              </c:extLst>
            </c:dLbl>
            <c:dLbl>
              <c:idx val="10"/>
              <c:layout>
                <c:manualLayout>
                  <c:x val="-3.307605681579101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000-4431-B4BF-232EF8138C0F}"/>
                </c:ext>
              </c:extLst>
            </c:dLbl>
            <c:dLbl>
              <c:idx val="11"/>
              <c:layout>
                <c:manualLayout>
                  <c:x val="-3.13527571486463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000-4431-B4BF-232EF8138C0F}"/>
                </c:ext>
              </c:extLst>
            </c:dLbl>
            <c:dLbl>
              <c:idx val="12"/>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000-4431-B4BF-232EF8138C0F}"/>
                </c:ext>
              </c:extLst>
            </c:dLbl>
            <c:dLbl>
              <c:idx val="13"/>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000-4431-B4BF-232EF8138C0F}"/>
                </c:ext>
              </c:extLst>
            </c:dLbl>
            <c:dLbl>
              <c:idx val="14"/>
              <c:layout>
                <c:manualLayout>
                  <c:x val="-4.085178733189325E-2"/>
                  <c:y val="-3.10486479887688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000-4431-B4BF-232EF8138C0F}"/>
                </c:ext>
              </c:extLst>
            </c:dLbl>
            <c:dLbl>
              <c:idx val="15"/>
              <c:layout>
                <c:manualLayout>
                  <c:x val="-4.0931688848628432E-2"/>
                  <c:y val="-3.10486479887688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000-4431-B4BF-232EF8138C0F}"/>
                </c:ext>
              </c:extLst>
            </c:dLbl>
            <c:dLbl>
              <c:idx val="16"/>
              <c:layout>
                <c:manualLayout>
                  <c:x val="-4.2170905627946946E-2"/>
                  <c:y val="-2.73078801196362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000-4431-B4BF-232EF8138C0F}"/>
                </c:ext>
              </c:extLst>
            </c:dLbl>
            <c:dLbl>
              <c:idx val="17"/>
              <c:layout>
                <c:manualLayout>
                  <c:x val="-4.000761851671196E-2"/>
                  <c:y val="-2.73078801196362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000-4431-B4BF-232EF8138C0F}"/>
                </c:ext>
              </c:extLst>
            </c:dLbl>
            <c:dLbl>
              <c:idx val="18"/>
              <c:layout>
                <c:manualLayout>
                  <c:x val="-3.8624207372308726E-2"/>
                  <c:y val="-3.85304889214429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000-4431-B4BF-232EF8138C0F}"/>
                </c:ext>
              </c:extLst>
            </c:dLbl>
            <c:dLbl>
              <c:idx val="19"/>
              <c:layout>
                <c:manualLayout>
                  <c:x val="-1.2778482335725733E-2"/>
                  <c:y val="-3.85304889214429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000-4431-B4BF-232EF8138C0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2'!$B$58:$B$77</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'Wykres 2'!$C$58:$C$77</c:f>
              <c:numCache>
                <c:formatCode>0.0</c:formatCode>
                <c:ptCount val="20"/>
                <c:pt idx="0">
                  <c:v>2.4</c:v>
                </c:pt>
                <c:pt idx="1">
                  <c:v>2.4</c:v>
                </c:pt>
                <c:pt idx="2">
                  <c:v>2.6</c:v>
                </c:pt>
                <c:pt idx="3">
                  <c:v>2.9</c:v>
                </c:pt>
                <c:pt idx="4">
                  <c:v>3.3</c:v>
                </c:pt>
                <c:pt idx="5">
                  <c:v>3.6</c:v>
                </c:pt>
                <c:pt idx="6">
                  <c:v>4</c:v>
                </c:pt>
                <c:pt idx="7">
                  <c:v>4.4000000000000004</c:v>
                </c:pt>
                <c:pt idx="8">
                  <c:v>4.9000000000000004</c:v>
                </c:pt>
                <c:pt idx="9">
                  <c:v>5.6</c:v>
                </c:pt>
                <c:pt idx="10">
                  <c:v>6.6</c:v>
                </c:pt>
                <c:pt idx="11">
                  <c:v>7.6</c:v>
                </c:pt>
                <c:pt idx="12">
                  <c:v>8.3000000000000007</c:v>
                </c:pt>
                <c:pt idx="13">
                  <c:v>9.3000000000000007</c:v>
                </c:pt>
                <c:pt idx="14">
                  <c:v>10.4</c:v>
                </c:pt>
                <c:pt idx="15">
                  <c:v>11.3</c:v>
                </c:pt>
                <c:pt idx="16">
                  <c:v>12.2</c:v>
                </c:pt>
                <c:pt idx="17">
                  <c:v>13.2</c:v>
                </c:pt>
                <c:pt idx="18">
                  <c:v>13.6</c:v>
                </c:pt>
                <c:pt idx="19">
                  <c:v>13.8</c:v>
                </c:pt>
              </c:numCache>
            </c:numRef>
          </c:val>
          <c:smooth val="0"/>
          <c:extLst>
            <c:ext xmlns:c16="http://schemas.microsoft.com/office/drawing/2014/chart" uri="{C3380CC4-5D6E-409C-BE32-E72D297353CC}">
              <c16:uniqueId val="{00000014-2000-4431-B4BF-232EF8138C0F}"/>
            </c:ext>
          </c:extLst>
        </c:ser>
        <c:dLbls>
          <c:showLegendKey val="0"/>
          <c:showVal val="0"/>
          <c:showCatName val="0"/>
          <c:showSerName val="0"/>
          <c:showPercent val="0"/>
          <c:showBubbleSize val="0"/>
        </c:dLbls>
        <c:marker val="1"/>
        <c:smooth val="0"/>
        <c:axId val="154856568"/>
        <c:axId val="154857352"/>
      </c:lineChart>
      <c:catAx>
        <c:axId val="15485656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4857352"/>
        <c:crossesAt val="0"/>
        <c:auto val="0"/>
        <c:lblAlgn val="ctr"/>
        <c:lblOffset val="12"/>
        <c:tickLblSkip val="1"/>
        <c:noMultiLvlLbl val="0"/>
      </c:catAx>
      <c:valAx>
        <c:axId val="1548573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4856568"/>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ceny produkcji budowlano-montażowej</c:v>
                </c:pt>
              </c:strCache>
            </c:strRef>
          </c:tx>
          <c:spPr>
            <a:solidFill>
              <a:srgbClr val="001D77"/>
            </a:solidFill>
            <a:ln w="12700">
              <a:solidFill>
                <a:srgbClr val="001D77"/>
              </a:solidFill>
              <a:prstDash val="solid"/>
            </a:ln>
          </c:spPr>
          <c:invertIfNegative val="0"/>
          <c:dLbls>
            <c:dLbl>
              <c:idx val="19"/>
              <c:layout>
                <c:manualLayout>
                  <c:x val="9.3786945973045724E-2"/>
                  <c:y val="-2.59018007666117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2A-4146-A4E8-9C5714A9185A}"/>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wyk4_bud!$A$8:$B$27</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wyk4_bud!$C$8:$C$27</c:f>
              <c:numCache>
                <c:formatCode>0.0</c:formatCode>
                <c:ptCount val="20"/>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pt idx="15">
                  <c:v>13.1</c:v>
                </c:pt>
                <c:pt idx="16" formatCode="General">
                  <c:v>14.6</c:v>
                </c:pt>
                <c:pt idx="17" formatCode="General">
                  <c:v>16.2</c:v>
                </c:pt>
                <c:pt idx="18" formatCode="General">
                  <c:v>17.2</c:v>
                </c:pt>
                <c:pt idx="19" formatCode="General">
                  <c:v>18.100000000000001</c:v>
                </c:pt>
              </c:numCache>
            </c:numRef>
          </c:val>
          <c:extLst>
            <c:ext xmlns:c16="http://schemas.microsoft.com/office/drawing/2014/chart" uri="{C3380CC4-5D6E-409C-BE32-E72D297353CC}">
              <c16:uniqueId val="{00000001-9B2A-4146-A4E8-9C5714A9185A}"/>
            </c:ext>
          </c:extLst>
        </c:ser>
        <c:dLbls>
          <c:showLegendKey val="0"/>
          <c:showVal val="0"/>
          <c:showCatName val="0"/>
          <c:showSerName val="0"/>
          <c:showPercent val="0"/>
          <c:showBubbleSize val="0"/>
        </c:dLbls>
        <c:gapWidth val="150"/>
        <c:axId val="204738288"/>
        <c:axId val="205576440"/>
      </c:barChart>
      <c:lineChart>
        <c:grouping val="standard"/>
        <c:varyColors val="0"/>
        <c:ser>
          <c:idx val="1"/>
          <c:order val="1"/>
          <c:tx>
            <c:strRef>
              <c:f>wyk4_bud!$D$4</c:f>
              <c:strCache>
                <c:ptCount val="1"/>
                <c:pt idx="0">
                  <c:v>budowa budynków</c:v>
                </c:pt>
              </c:strCache>
            </c:strRef>
          </c:tx>
          <c:spPr>
            <a:ln w="25400">
              <a:solidFill>
                <a:srgbClr val="99CEB3"/>
              </a:solidFill>
              <a:prstDash val="solid"/>
            </a:ln>
          </c:spPr>
          <c:marker>
            <c:symbol val="none"/>
          </c:marker>
          <c:dLbls>
            <c:dLbl>
              <c:idx val="19"/>
              <c:layout>
                <c:manualLayout>
                  <c:x val="5.8387305460056931E-2"/>
                  <c:y val="-5.5483095960967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B2A-4146-A4E8-9C5714A9185A}"/>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wyk4_bud!$B$8:$B$27</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wyk4_bud!$D$8:$D$27</c:f>
              <c:numCache>
                <c:formatCode>0.0</c:formatCode>
                <c:ptCount val="20"/>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pt idx="15">
                  <c:v>13.5</c:v>
                </c:pt>
                <c:pt idx="16">
                  <c:v>15.3</c:v>
                </c:pt>
                <c:pt idx="17">
                  <c:v>17.100000000000001</c:v>
                </c:pt>
                <c:pt idx="18">
                  <c:v>18.2</c:v>
                </c:pt>
                <c:pt idx="19">
                  <c:v>19.3</c:v>
                </c:pt>
              </c:numCache>
            </c:numRef>
          </c:val>
          <c:smooth val="0"/>
          <c:extLst>
            <c:ext xmlns:c16="http://schemas.microsoft.com/office/drawing/2014/chart" uri="{C3380CC4-5D6E-409C-BE32-E72D297353CC}">
              <c16:uniqueId val="{00000003-9B2A-4146-A4E8-9C5714A9185A}"/>
            </c:ext>
          </c:extLst>
        </c:ser>
        <c:ser>
          <c:idx val="2"/>
          <c:order val="2"/>
          <c:tx>
            <c:strRef>
              <c:f>wyk4_bud!$E$4</c:f>
              <c:strCache>
                <c:ptCount val="1"/>
                <c:pt idx="0">
                  <c:v>budowa  obiektów inżynierii lądowej i wodnej</c:v>
                </c:pt>
              </c:strCache>
            </c:strRef>
          </c:tx>
          <c:spPr>
            <a:ln w="25400">
              <a:solidFill>
                <a:srgbClr val="99A5C9"/>
              </a:solidFill>
              <a:prstDash val="solid"/>
            </a:ln>
          </c:spPr>
          <c:marker>
            <c:symbol val="none"/>
          </c:marker>
          <c:dLbls>
            <c:dLbl>
              <c:idx val="19"/>
              <c:layout>
                <c:manualLayout>
                  <c:x val="5.7272374403903738E-2"/>
                  <c:y val="-4.40331087140753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B2A-4146-A4E8-9C5714A9185A}"/>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wyk4_bud!$B$8:$B$27</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wyk4_bud!$E$8:$E$27</c:f>
              <c:numCache>
                <c:formatCode>0.0</c:formatCode>
                <c:ptCount val="20"/>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pt idx="15">
                  <c:v>13</c:v>
                </c:pt>
                <c:pt idx="16">
                  <c:v>14.5</c:v>
                </c:pt>
                <c:pt idx="17">
                  <c:v>16.100000000000001</c:v>
                </c:pt>
                <c:pt idx="18">
                  <c:v>17.3</c:v>
                </c:pt>
                <c:pt idx="19">
                  <c:v>18.399999999999999</c:v>
                </c:pt>
              </c:numCache>
            </c:numRef>
          </c:val>
          <c:smooth val="0"/>
          <c:extLst>
            <c:ext xmlns:c16="http://schemas.microsoft.com/office/drawing/2014/chart" uri="{C3380CC4-5D6E-409C-BE32-E72D297353CC}">
              <c16:uniqueId val="{00000005-9B2A-4146-A4E8-9C5714A9185A}"/>
            </c:ext>
          </c:extLst>
        </c:ser>
        <c:ser>
          <c:idx val="3"/>
          <c:order val="3"/>
          <c:tx>
            <c:strRef>
              <c:f>wyk4_bud!$F$4</c:f>
              <c:strCache>
                <c:ptCount val="1"/>
                <c:pt idx="0">
                  <c:v>roboty budowlane specjalistyczne</c:v>
                </c:pt>
              </c:strCache>
            </c:strRef>
          </c:tx>
          <c:spPr>
            <a:ln w="38100">
              <a:solidFill>
                <a:srgbClr val="008542"/>
              </a:solidFill>
              <a:prstDash val="solid"/>
            </a:ln>
          </c:spPr>
          <c:marker>
            <c:symbol val="none"/>
          </c:marker>
          <c:dLbls>
            <c:dLbl>
              <c:idx val="19"/>
              <c:layout>
                <c:manualLayout>
                  <c:x val="5.8903737384939557E-2"/>
                  <c:y val="-3.10822040661845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B2A-4146-A4E8-9C5714A9185A}"/>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wyk4_bud!$B$8:$B$27</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wyk4_bud!$F$8:$F$27</c:f>
              <c:numCache>
                <c:formatCode>0.0</c:formatCode>
                <c:ptCount val="20"/>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pt idx="15">
                  <c:v>11.2</c:v>
                </c:pt>
                <c:pt idx="16">
                  <c:v>12.3</c:v>
                </c:pt>
                <c:pt idx="17">
                  <c:v>13.4</c:v>
                </c:pt>
                <c:pt idx="18">
                  <c:v>14.4</c:v>
                </c:pt>
                <c:pt idx="19">
                  <c:v>15.2</c:v>
                </c:pt>
              </c:numCache>
            </c:numRef>
          </c:val>
          <c:smooth val="0"/>
          <c:extLst>
            <c:ext xmlns:c16="http://schemas.microsoft.com/office/drawing/2014/chart" uri="{C3380CC4-5D6E-409C-BE32-E72D297353CC}">
              <c16:uniqueId val="{00000007-9B2A-4146-A4E8-9C5714A9185A}"/>
            </c:ext>
          </c:extLst>
        </c:ser>
        <c:dLbls>
          <c:showLegendKey val="0"/>
          <c:showVal val="0"/>
          <c:showCatName val="0"/>
          <c:showSerName val="0"/>
          <c:showPercent val="0"/>
          <c:showBubbleSize val="0"/>
        </c:dLbls>
        <c:marker val="1"/>
        <c:smooth val="0"/>
        <c:axId val="204738288"/>
        <c:axId val="205576440"/>
      </c:lineChart>
      <c:catAx>
        <c:axId val="204738288"/>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205576440"/>
        <c:crossesAt val="0"/>
        <c:auto val="1"/>
        <c:lblAlgn val="ctr"/>
        <c:lblOffset val="100"/>
        <c:tickLblSkip val="1"/>
        <c:tickMarkSkip val="1"/>
        <c:noMultiLvlLbl val="0"/>
      </c:catAx>
      <c:valAx>
        <c:axId val="205576440"/>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204738288"/>
        <c:crossesAt val="1"/>
        <c:crossBetween val="between"/>
      </c:valAx>
      <c:spPr>
        <a:noFill/>
        <a:ln w="25400">
          <a:noFill/>
        </a:ln>
      </c:spPr>
    </c:plotArea>
    <c:legend>
      <c:legendPos val="b"/>
      <c:layout>
        <c:manualLayout>
          <c:xMode val="edge"/>
          <c:yMode val="edge"/>
          <c:x val="1.0520683154042363E-2"/>
          <c:y val="0.74847804843108068"/>
          <c:w val="0.98037595652656095"/>
          <c:h val="0.16067319954911591"/>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0.00885</cdr:x>
      <cdr:y>0.09206</cdr:y>
    </cdr:from>
    <cdr:to>
      <cdr:x>0.05613</cdr:x>
      <cdr:y>0.15791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7625" y="376178"/>
          <a:ext cx="254446" cy="26907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0.00885</cdr:x>
      <cdr:y>0.0541</cdr:y>
    </cdr:from>
    <cdr:to>
      <cdr:x>0.05864</cdr:x>
      <cdr:y>0.12234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7625" y="184478"/>
          <a:ext cx="267953" cy="232695"/>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0.07392</cdr:y>
    </cdr:from>
    <cdr:to>
      <cdr:x>0.10689</cdr:x>
      <cdr:y>0.12627</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0.66436</cdr:y>
    </cdr:from>
    <cdr:to>
      <cdr:x>0.99025</cdr:x>
      <cdr:y>0.72606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0.0581</cdr:x>
      <cdr:y>0.06793</cdr:y>
    </cdr:from>
    <cdr:to>
      <cdr:x>0.10659</cdr:x>
      <cdr:y>0.11628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4325" y="412807"/>
          <a:ext cx="262348" cy="293821"/>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CenyProducentów08.2022_budownictwo.docx</NazwaPliku>
    <Odbiorcy2 xmlns="AD3641B4-23D9-4536-AF9E-7D0EADDEB824" xsi:nil="true"/>
    <Osoba xmlns="AD3641B4-23D9-4536-AF9E-7D0EADDEB824">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285AB-8FC5-4816-9475-7ACD949DF47E}"/>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7AB32D83-798E-4A50-A954-E369080D058D}"/>
</file>

<file path=docProps/app.xml><?xml version="1.0" encoding="utf-8"?>
<Properties xmlns="http://schemas.openxmlformats.org/officeDocument/2006/extended-properties" xmlns:vt="http://schemas.openxmlformats.org/officeDocument/2006/docPropsVTypes">
  <Template>Normal</Template>
  <TotalTime>14</TotalTime>
  <Pages>4</Pages>
  <Words>506</Words>
  <Characters>3039</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2022-08-17T18:56:00Z</cp:lastPrinted>
  <dcterms:created xsi:type="dcterms:W3CDTF">2022-09-19T05:34:00Z</dcterms:created>
  <dcterms:modified xsi:type="dcterms:W3CDTF">2022-09-19T08:02:00Z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