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06DDE842" w:rsidR="00393761" w:rsidRPr="007D605C" w:rsidRDefault="00316A71" w:rsidP="00F049AB">
      <w:pPr>
        <w:pStyle w:val="Tytuinfomacjisygnalnej"/>
      </w:pPr>
      <w:bookmarkStart w:id="0" w:name="_GoBack"/>
      <w:bookmarkEnd w:id="0"/>
      <w:r>
        <w:t xml:space="preserve">Wskaźniki cen produkcji budowlano-montażowej     </w:t>
      </w:r>
      <w:r w:rsidRPr="003F006F">
        <w:t>w</w:t>
      </w:r>
      <w:r>
        <w:t xml:space="preserve"> </w:t>
      </w:r>
      <w:r w:rsidR="00BB6B89">
        <w:t xml:space="preserve">marcu </w:t>
      </w:r>
      <w:r w:rsidRPr="003F006F">
        <w:t>202</w:t>
      </w:r>
      <w:r>
        <w:t>2</w:t>
      </w:r>
      <w:r w:rsidRPr="003F006F">
        <w:t xml:space="preserve"> r.</w:t>
      </w:r>
      <w:r w:rsidR="00364AF9" w:rsidRPr="007D605C">
        <w:rPr>
          <w:sz w:val="32"/>
        </w:rPr>
        <w:tab/>
      </w:r>
    </w:p>
    <w:p w14:paraId="1E690351" w14:textId="2D9A9874"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116F131D">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0,4% wzrost cen producentów w budownictwie w porównaniu z marc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0667B7E6"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5821D9">
                              <w:rPr>
                                <w:rStyle w:val="WartowskanikaZnak"/>
                              </w:rPr>
                              <w:t>10</w:t>
                            </w:r>
                            <w:r w:rsidRPr="00BA1490">
                              <w:rPr>
                                <w:rStyle w:val="WartowskanikaZnak"/>
                              </w:rPr>
                              <w:t>,</w:t>
                            </w:r>
                            <w:r w:rsidR="005821D9">
                              <w:rPr>
                                <w:rStyle w:val="WartowskanikaZnak"/>
                              </w:rPr>
                              <w:t>4</w:t>
                            </w:r>
                            <w:r w:rsidR="003A7D2B" w:rsidRPr="00BA1490">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38EA8528"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BB6B89">
                              <w:t>marcem</w:t>
                            </w:r>
                            <w:r w:rsidR="005E0060">
                              <w:t xml:space="preserve"> </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0,4% wzrost cen producentów w budownictwie w porównaniu z marc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" fillcolor="#001d77" stroked="f">
                <v:stroke joinstyle="miter"/>
                <v:textbox>
                  <w:txbxContent>
                    <w:p w14:paraId="30951E30" w14:textId="0667B7E6"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5821D9">
                        <w:rPr>
                          <w:rStyle w:val="WartowskanikaZnak"/>
                        </w:rPr>
                        <w:t>10</w:t>
                      </w:r>
                      <w:r w:rsidRPr="00BA1490">
                        <w:rPr>
                          <w:rStyle w:val="WartowskanikaZnak"/>
                        </w:rPr>
                        <w:t>,</w:t>
                      </w:r>
                      <w:r w:rsidR="005821D9">
                        <w:rPr>
                          <w:rStyle w:val="WartowskanikaZnak"/>
                        </w:rPr>
                        <w:t>4</w:t>
                      </w:r>
                      <w:r w:rsidR="003A7D2B" w:rsidRPr="00BA1490">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38EA8528"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BB6B89">
                        <w:t>marcem</w:t>
                      </w:r>
                      <w:r w:rsidR="005E0060">
                        <w:t xml:space="preserve"> </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 xml:space="preserve">w </w:t>
      </w:r>
      <w:r w:rsidR="00BB6B89" w:rsidRPr="00BB6B89">
        <w:rPr>
          <w:rFonts w:eastAsia="Times New Roman" w:cs="Times New Roman"/>
          <w:bCs/>
        </w:rPr>
        <w:t>marcu</w:t>
      </w:r>
      <w:r w:rsidR="00316A71" w:rsidRPr="00BB6B89">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030B44">
        <w:rPr>
          <w:rFonts w:eastAsia="Times New Roman" w:cs="Times New Roman"/>
          <w:bCs/>
        </w:rPr>
        <w:t xml:space="preserve">wzrosły </w:t>
      </w:r>
      <w:r w:rsidR="00316A71" w:rsidRPr="00F52F90">
        <w:rPr>
          <w:rFonts w:eastAsia="Times New Roman" w:cs="Times New Roman"/>
          <w:bCs/>
        </w:rPr>
        <w:t xml:space="preserve">o </w:t>
      </w:r>
      <w:r w:rsidR="00F52F90" w:rsidRPr="00F52F90">
        <w:rPr>
          <w:rFonts w:eastAsia="Times New Roman" w:cs="Times New Roman"/>
          <w:bCs/>
        </w:rPr>
        <w:t>10</w:t>
      </w:r>
      <w:r w:rsidR="00316A71" w:rsidRPr="00F52F90">
        <w:rPr>
          <w:rFonts w:eastAsia="Times New Roman" w:cs="Times New Roman"/>
          <w:bCs/>
        </w:rPr>
        <w:t>,</w:t>
      </w:r>
      <w:r w:rsidR="00F52F90" w:rsidRPr="00F52F90">
        <w:rPr>
          <w:rFonts w:eastAsia="Times New Roman" w:cs="Times New Roman"/>
          <w:bCs/>
        </w:rPr>
        <w:t>4</w:t>
      </w:r>
      <w:r w:rsidR="00316A71" w:rsidRPr="00F52F90">
        <w:rPr>
          <w:rFonts w:eastAsia="Times New Roman" w:cs="Times New Roman"/>
          <w:bCs/>
        </w:rPr>
        <w:t>%,</w:t>
      </w:r>
      <w:r w:rsidR="00316A71">
        <w:rPr>
          <w:rFonts w:eastAsia="Times New Roman" w:cs="Times New Roman"/>
          <w:bCs/>
        </w:rPr>
        <w:t xml:space="preserve"> </w:t>
      </w:r>
      <w:r w:rsidR="005E0060">
        <w:rPr>
          <w:rFonts w:eastAsia="Times New Roman" w:cs="Times New Roman"/>
          <w:bCs/>
        </w:rPr>
        <w:t xml:space="preserve"> </w:t>
      </w:r>
      <w:r w:rsidR="00316A71" w:rsidRPr="00C65D3D">
        <w:rPr>
          <w:rFonts w:eastAsia="Times New Roman" w:cs="Times New Roman"/>
          <w:bCs/>
        </w:rPr>
        <w:t xml:space="preserve">a w porównaniu </w:t>
      </w:r>
      <w:r w:rsidR="00316A71" w:rsidRPr="009B4E08">
        <w:rPr>
          <w:rFonts w:eastAsia="Times New Roman" w:cs="Times New Roman"/>
          <w:bCs/>
        </w:rPr>
        <w:t>z</w:t>
      </w:r>
      <w:r w:rsidR="00BB6B89">
        <w:rPr>
          <w:rFonts w:eastAsia="Times New Roman" w:cs="Times New Roman"/>
          <w:bCs/>
        </w:rPr>
        <w:t xml:space="preserve"> lutym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BB6B89">
        <w:rPr>
          <w:rFonts w:eastAsia="Times New Roman" w:cs="Times New Roman"/>
          <w:bCs/>
        </w:rPr>
        <w:t xml:space="preserve">        </w:t>
      </w:r>
      <w:r w:rsidR="00316A71" w:rsidRPr="00F52F90">
        <w:rPr>
          <w:rFonts w:eastAsia="Times New Roman" w:cs="Times New Roman"/>
          <w:bCs/>
        </w:rPr>
        <w:t>- o 1,</w:t>
      </w:r>
      <w:r w:rsidR="00F52F90" w:rsidRPr="00F52F90">
        <w:rPr>
          <w:rFonts w:eastAsia="Times New Roman" w:cs="Times New Roman"/>
          <w:bCs/>
        </w:rPr>
        <w:t>4</w:t>
      </w:r>
      <w:r w:rsidR="00316A71" w:rsidRPr="00F52F90">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61B5453F" w:rsidR="001578AB" w:rsidRPr="009B7A1C" w:rsidRDefault="001578AB" w:rsidP="001578AB">
      <w:pPr>
        <w:jc w:val="both"/>
        <w:rPr>
          <w:shd w:val="clear" w:color="auto" w:fill="FFFFFF"/>
        </w:rPr>
      </w:pPr>
      <w:r w:rsidRPr="001857EF">
        <w:rPr>
          <w:shd w:val="clear" w:color="auto" w:fill="FFFFFF"/>
        </w:rPr>
        <w:t>W</w:t>
      </w:r>
      <w:r>
        <w:rPr>
          <w:shd w:val="clear" w:color="auto" w:fill="FFFFFF"/>
        </w:rPr>
        <w:t xml:space="preserve"> </w:t>
      </w:r>
      <w:r w:rsidR="00BB6B89">
        <w:rPr>
          <w:shd w:val="clear" w:color="auto" w:fill="FFFFFF"/>
        </w:rPr>
        <w:t>marcu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BB6B89">
        <w:rPr>
          <w:shd w:val="clear" w:color="auto" w:fill="FFFFFF"/>
        </w:rPr>
        <w:t>lutego</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 xml:space="preserve">wzrost cen budowy budynków  oraz </w:t>
      </w:r>
      <w:r w:rsidRPr="002B4251">
        <w:rPr>
          <w:shd w:val="clear" w:color="auto" w:fill="FFFFFF"/>
        </w:rPr>
        <w:t>budowy</w:t>
      </w:r>
      <w:r>
        <w:rPr>
          <w:shd w:val="clear" w:color="auto" w:fill="FFFFFF"/>
        </w:rPr>
        <w:t xml:space="preserve"> </w:t>
      </w:r>
      <w:r w:rsidRPr="009B7A1C">
        <w:rPr>
          <w:shd w:val="clear" w:color="auto" w:fill="FFFFFF"/>
        </w:rPr>
        <w:t>obiektów inżynierii lądowej</w:t>
      </w:r>
      <w:r>
        <w:rPr>
          <w:shd w:val="clear" w:color="auto" w:fill="FFFFFF"/>
        </w:rPr>
        <w:t xml:space="preserve"> </w:t>
      </w:r>
      <w:r w:rsidRPr="00C264A5">
        <w:rPr>
          <w:shd w:val="clear" w:color="auto" w:fill="FFFFFF"/>
        </w:rPr>
        <w:t>i </w:t>
      </w:r>
      <w:r w:rsidRPr="000607AB">
        <w:rPr>
          <w:shd w:val="clear" w:color="auto" w:fill="FFFFFF"/>
        </w:rPr>
        <w:t>wodnej</w:t>
      </w:r>
      <w:r w:rsidRPr="007A5335">
        <w:rPr>
          <w:shd w:val="clear" w:color="auto" w:fill="FFFFFF"/>
        </w:rPr>
        <w:t xml:space="preserve"> </w:t>
      </w:r>
      <w:r w:rsidRPr="009D3454">
        <w:rPr>
          <w:shd w:val="clear" w:color="auto" w:fill="FFFFFF"/>
        </w:rPr>
        <w:t>- po 1,</w:t>
      </w:r>
      <w:r w:rsidR="009D3454" w:rsidRPr="009D3454">
        <w:rPr>
          <w:shd w:val="clear" w:color="auto" w:fill="FFFFFF"/>
        </w:rPr>
        <w:t>4</w:t>
      </w:r>
      <w:r w:rsidRPr="009D3454">
        <w:rPr>
          <w:shd w:val="clear" w:color="auto" w:fill="FFFFFF"/>
        </w:rPr>
        <w:t>%,</w:t>
      </w:r>
      <w:r>
        <w:rPr>
          <w:shd w:val="clear" w:color="auto" w:fill="FFFFFF"/>
        </w:rPr>
        <w:t xml:space="preserve"> jak również  robót </w:t>
      </w:r>
      <w:r w:rsidRPr="009B7A1C">
        <w:rPr>
          <w:shd w:val="clear" w:color="auto" w:fill="FFFFFF"/>
        </w:rPr>
        <w:t xml:space="preserve">budowlanych </w:t>
      </w:r>
      <w:r w:rsidRPr="00CA449D">
        <w:rPr>
          <w:shd w:val="clear" w:color="auto" w:fill="FFFFFF"/>
        </w:rPr>
        <w:t>specjalistycznych</w:t>
      </w:r>
      <w:r>
        <w:rPr>
          <w:shd w:val="clear" w:color="auto" w:fill="FFFFFF"/>
        </w:rPr>
        <w:t xml:space="preserve"> </w:t>
      </w:r>
      <w:r w:rsidRPr="001F3E4C">
        <w:rPr>
          <w:shd w:val="clear" w:color="auto" w:fill="FFFFFF"/>
        </w:rPr>
        <w:t xml:space="preserve">- </w:t>
      </w:r>
      <w:r w:rsidRPr="009471D4">
        <w:rPr>
          <w:shd w:val="clear" w:color="auto" w:fill="FFFFFF"/>
        </w:rPr>
        <w:t xml:space="preserve">o </w:t>
      </w:r>
      <w:r w:rsidR="001F3E4C" w:rsidRPr="009471D4">
        <w:rPr>
          <w:shd w:val="clear" w:color="auto" w:fill="FFFFFF"/>
        </w:rPr>
        <w:t>1</w:t>
      </w:r>
      <w:r w:rsidRPr="009471D4">
        <w:rPr>
          <w:shd w:val="clear" w:color="auto" w:fill="FFFFFF"/>
        </w:rPr>
        <w:t>,</w:t>
      </w:r>
      <w:r w:rsidR="009471D4" w:rsidRPr="009471D4">
        <w:rPr>
          <w:shd w:val="clear" w:color="auto" w:fill="FFFFFF"/>
        </w:rPr>
        <w:t>3</w:t>
      </w:r>
      <w:r w:rsidRPr="009471D4">
        <w:rPr>
          <w:shd w:val="clear" w:color="auto" w:fill="FFFFFF"/>
        </w:rPr>
        <w:t>%.</w:t>
      </w:r>
      <w:r>
        <w:rPr>
          <w:shd w:val="clear" w:color="auto" w:fill="FFFFFF"/>
        </w:rPr>
        <w:t xml:space="preserve">  </w:t>
      </w:r>
      <w:r w:rsidRPr="007D20B4">
        <w:rPr>
          <w:shd w:val="clear" w:color="auto" w:fill="FFFFFF"/>
        </w:rPr>
        <w:t xml:space="preserve"> </w:t>
      </w:r>
    </w:p>
    <w:p w14:paraId="40E618D6" w14:textId="21B0B67A" w:rsidR="001578AB" w:rsidRDefault="001578AB" w:rsidP="001578AB">
      <w:pPr>
        <w:jc w:val="both"/>
        <w:rPr>
          <w:shd w:val="clear" w:color="auto" w:fill="FFFFFF"/>
        </w:rPr>
      </w:pPr>
      <w:r w:rsidRPr="001E7DD5">
        <w:rPr>
          <w:shd w:val="clear" w:color="auto" w:fill="FFFFFF"/>
        </w:rPr>
        <w:t xml:space="preserve">W porównaniu </w:t>
      </w:r>
      <w:r w:rsidRPr="006C0AF8">
        <w:rPr>
          <w:shd w:val="clear" w:color="auto" w:fill="FFFFFF"/>
        </w:rPr>
        <w:t>z</w:t>
      </w:r>
      <w:r w:rsidR="005E0060" w:rsidRPr="006C0AF8">
        <w:rPr>
          <w:shd w:val="clear" w:color="auto" w:fill="FFFFFF"/>
        </w:rPr>
        <w:t xml:space="preserve"> </w:t>
      </w:r>
      <w:r w:rsidR="00BB6B89" w:rsidRPr="006C0AF8">
        <w:rPr>
          <w:shd w:val="clear" w:color="auto" w:fill="FFFFFF"/>
        </w:rPr>
        <w:t>marcem</w:t>
      </w:r>
      <w:r w:rsidRPr="006C0AF8">
        <w:rPr>
          <w:shd w:val="clear" w:color="auto" w:fill="FFFFFF"/>
        </w:rPr>
        <w:t xml:space="preserve"> 2021</w:t>
      </w:r>
      <w:r w:rsidR="005E12BF" w:rsidRPr="006C0AF8">
        <w:rPr>
          <w:shd w:val="clear" w:color="auto" w:fill="FFFFFF"/>
        </w:rPr>
        <w:t xml:space="preserve"> </w:t>
      </w:r>
      <w:r w:rsidRPr="006C0AF8">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947EA8">
        <w:rPr>
          <w:shd w:val="clear" w:color="auto" w:fill="FFFFFF"/>
        </w:rPr>
        <w:t>budynków</w:t>
      </w:r>
      <w:r>
        <w:rPr>
          <w:shd w:val="clear" w:color="auto" w:fill="FFFFFF"/>
        </w:rPr>
        <w:t xml:space="preserve"> </w:t>
      </w:r>
      <w:r w:rsidRPr="006C0AF8">
        <w:rPr>
          <w:shd w:val="clear" w:color="auto" w:fill="FFFFFF"/>
        </w:rPr>
        <w:t xml:space="preserve">o </w:t>
      </w:r>
      <w:r w:rsidR="006C0AF8" w:rsidRPr="006C0AF8">
        <w:rPr>
          <w:shd w:val="clear" w:color="auto" w:fill="FFFFFF"/>
        </w:rPr>
        <w:t>10</w:t>
      </w:r>
      <w:r w:rsidRPr="006C0AF8">
        <w:rPr>
          <w:shd w:val="clear" w:color="auto" w:fill="FFFFFF"/>
        </w:rPr>
        <w:t>,</w:t>
      </w:r>
      <w:r w:rsidR="006C0AF8" w:rsidRPr="006C0AF8">
        <w:rPr>
          <w:shd w:val="clear" w:color="auto" w:fill="FFFFFF"/>
        </w:rPr>
        <w:t>8</w:t>
      </w:r>
      <w:r w:rsidRPr="006C0AF8">
        <w:rPr>
          <w:shd w:val="clear" w:color="auto" w:fill="FFFFFF"/>
        </w:rPr>
        <w:t>%,</w:t>
      </w:r>
      <w:r>
        <w:rPr>
          <w:shd w:val="clear" w:color="auto" w:fill="FFFFFF"/>
        </w:rPr>
        <w:t xml:space="preserve"> budowy obiektów </w:t>
      </w:r>
      <w:r w:rsidRPr="00AC14C9">
        <w:rPr>
          <w:shd w:val="clear" w:color="auto" w:fill="FFFFFF"/>
        </w:rPr>
        <w:t>in</w:t>
      </w:r>
      <w:r>
        <w:rPr>
          <w:shd w:val="clear" w:color="auto" w:fill="FFFFFF"/>
        </w:rPr>
        <w:t xml:space="preserve">żynierii lądowej i </w:t>
      </w:r>
      <w:r w:rsidRPr="00C4736D">
        <w:rPr>
          <w:shd w:val="clear" w:color="auto" w:fill="FFFFFF"/>
        </w:rPr>
        <w:t xml:space="preserve">wodnej </w:t>
      </w:r>
      <w:r w:rsidRPr="00E9608D">
        <w:rPr>
          <w:shd w:val="clear" w:color="auto" w:fill="FFFFFF"/>
        </w:rPr>
        <w:t xml:space="preserve">- o </w:t>
      </w:r>
      <w:r w:rsidR="00E9608D" w:rsidRPr="00E9608D">
        <w:rPr>
          <w:shd w:val="clear" w:color="auto" w:fill="FFFFFF"/>
        </w:rPr>
        <w:t>10</w:t>
      </w:r>
      <w:r w:rsidRPr="00E9608D">
        <w:rPr>
          <w:shd w:val="clear" w:color="auto" w:fill="FFFFFF"/>
        </w:rPr>
        <w:t>,</w:t>
      </w:r>
      <w:r w:rsidR="004A1469" w:rsidRPr="00E9608D">
        <w:rPr>
          <w:shd w:val="clear" w:color="auto" w:fill="FFFFFF"/>
        </w:rPr>
        <w:t>6</w:t>
      </w:r>
      <w:r w:rsidRPr="00E9608D">
        <w:rPr>
          <w:shd w:val="clear" w:color="auto" w:fill="FFFFFF"/>
        </w:rPr>
        <w:t>%</w:t>
      </w:r>
      <w:r>
        <w:rPr>
          <w:shd w:val="clear" w:color="auto" w:fill="FFFFFF"/>
        </w:rPr>
        <w:t xml:space="preserve"> oraz </w:t>
      </w:r>
      <w:r w:rsidRPr="00B50F19">
        <w:rPr>
          <w:shd w:val="clear" w:color="auto" w:fill="FFFFFF"/>
        </w:rPr>
        <w:t>robót budowlanych specjalistycznych</w:t>
      </w:r>
      <w:r w:rsidR="00F43224">
        <w:rPr>
          <w:shd w:val="clear" w:color="auto" w:fill="FFFFFF"/>
        </w:rPr>
        <w:t xml:space="preserve"> </w:t>
      </w:r>
      <w:r w:rsidR="00F43224" w:rsidRPr="00591F70">
        <w:rPr>
          <w:shd w:val="clear" w:color="auto" w:fill="FFFFFF"/>
        </w:rPr>
        <w:t>– o </w:t>
      </w:r>
      <w:r w:rsidR="00591F70" w:rsidRPr="00591F70">
        <w:rPr>
          <w:shd w:val="clear" w:color="auto" w:fill="FFFFFF"/>
        </w:rPr>
        <w:t>9</w:t>
      </w:r>
      <w:r w:rsidRPr="00591F70">
        <w:rPr>
          <w:shd w:val="clear" w:color="auto" w:fill="FFFFFF"/>
        </w:rPr>
        <w:t>,</w:t>
      </w:r>
      <w:r w:rsidR="00591F70" w:rsidRPr="00591F70">
        <w:rPr>
          <w:shd w:val="clear" w:color="auto" w:fill="FFFFFF"/>
        </w:rPr>
        <w:t>6</w:t>
      </w:r>
      <w:r w:rsidRPr="00591F70">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1F7A0761"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 xml:space="preserve">w </w:t>
      </w:r>
      <w:r w:rsidR="000C3FA9">
        <w:rPr>
          <w:b/>
          <w:shd w:val="clear" w:color="auto" w:fill="FFFFFF"/>
        </w:rPr>
        <w:t xml:space="preserve">lutym i </w:t>
      </w:r>
      <w:r w:rsidR="00BB6B89" w:rsidRPr="004C2EFE">
        <w:rPr>
          <w:b/>
          <w:shd w:val="clear" w:color="auto" w:fill="FFFFFF"/>
        </w:rPr>
        <w:t>marcu</w:t>
      </w:r>
      <w:r w:rsidR="00173157" w:rsidRPr="004C2EFE">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utym i  marcu 2022 r."/>
        <w:tblDescription w:val="Wskaźniki cen produkcji budowlano-montażowej w  różnych okresach odniesienia: luty 2022 r. do stycznia 2022 r., luty 2022 r. do analogicznego okresu ubiegłego roku tj. lutego  2021 r.,marzec 2022 r. do analogicznego okresu ubiegłego roku tj. marca 2021 r.,marzec 2022 r. do lutego 2022 r., marzec 2022 r. do grudnia 2021 r., narastająco styczeń - marzec 2022 r. do stycznia - marca  2021 r."/>
      </w:tblPr>
      <w:tblGrid>
        <w:gridCol w:w="2194"/>
        <w:gridCol w:w="953"/>
        <w:gridCol w:w="953"/>
        <w:gridCol w:w="953"/>
        <w:gridCol w:w="953"/>
        <w:gridCol w:w="953"/>
        <w:gridCol w:w="1121"/>
      </w:tblGrid>
      <w:tr w:rsidR="00173157" w:rsidRPr="002929E3" w14:paraId="42B45BC3" w14:textId="77777777" w:rsidTr="00150E30">
        <w:tc>
          <w:tcPr>
            <w:tcW w:w="2194" w:type="dxa"/>
          </w:tcPr>
          <w:p w14:paraId="3BA04DB8" w14:textId="77777777" w:rsidR="00173157" w:rsidRDefault="00173157" w:rsidP="007E46B2">
            <w:pPr>
              <w:rPr>
                <w:shd w:val="clear" w:color="auto" w:fill="FFFFFF"/>
              </w:rPr>
            </w:pPr>
          </w:p>
        </w:tc>
        <w:tc>
          <w:tcPr>
            <w:tcW w:w="1906" w:type="dxa"/>
            <w:gridSpan w:val="2"/>
          </w:tcPr>
          <w:p w14:paraId="0FD2641D" w14:textId="5883EE40" w:rsidR="00173157" w:rsidRPr="002929E3" w:rsidRDefault="00173157" w:rsidP="006404AB">
            <w:pPr>
              <w:jc w:val="center"/>
              <w:rPr>
                <w:shd w:val="clear" w:color="auto" w:fill="FFFFFF"/>
              </w:rPr>
            </w:pPr>
            <w:r>
              <w:rPr>
                <w:color w:val="000000" w:themeColor="text1"/>
                <w:sz w:val="16"/>
                <w:szCs w:val="16"/>
              </w:rPr>
              <w:t>0</w:t>
            </w:r>
            <w:r w:rsidR="006404AB">
              <w:rPr>
                <w:color w:val="000000" w:themeColor="text1"/>
                <w:sz w:val="16"/>
                <w:szCs w:val="16"/>
              </w:rPr>
              <w:t>2</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59" w:type="dxa"/>
            <w:gridSpan w:val="3"/>
          </w:tcPr>
          <w:p w14:paraId="15575EF7" w14:textId="356DF969" w:rsidR="00173157" w:rsidRPr="002929E3" w:rsidRDefault="00173157" w:rsidP="006404AB">
            <w:pPr>
              <w:jc w:val="center"/>
              <w:rPr>
                <w:shd w:val="clear" w:color="auto" w:fill="FFFFFF"/>
              </w:rPr>
            </w:pPr>
            <w:r>
              <w:rPr>
                <w:color w:val="000000" w:themeColor="text1"/>
                <w:sz w:val="16"/>
                <w:szCs w:val="16"/>
              </w:rPr>
              <w:t>0</w:t>
            </w:r>
            <w:r w:rsidR="006404AB">
              <w:rPr>
                <w:color w:val="000000" w:themeColor="text1"/>
                <w:sz w:val="16"/>
                <w:szCs w:val="16"/>
              </w:rPr>
              <w:t>3</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1121" w:type="dxa"/>
          </w:tcPr>
          <w:p w14:paraId="53E2E692" w14:textId="2DCD90A7" w:rsidR="00173157" w:rsidRPr="002929E3" w:rsidRDefault="00173157" w:rsidP="006404AB">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6404AB">
              <w:rPr>
                <w:color w:val="000000" w:themeColor="text1"/>
                <w:sz w:val="16"/>
                <w:szCs w:val="16"/>
              </w:rPr>
              <w:t>3</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150E30">
        <w:tc>
          <w:tcPr>
            <w:tcW w:w="2194" w:type="dxa"/>
            <w:tcBorders>
              <w:bottom w:val="single" w:sz="12" w:space="0" w:color="001D77"/>
            </w:tcBorders>
          </w:tcPr>
          <w:p w14:paraId="1C3110D3" w14:textId="77777777" w:rsidR="00173157" w:rsidRDefault="00173157" w:rsidP="007E46B2">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215F1EFC" w14:textId="4346842B" w:rsidR="00173157" w:rsidRPr="00687D68" w:rsidRDefault="006404AB" w:rsidP="006404AB">
            <w:pPr>
              <w:rPr>
                <w:spacing w:val="-12"/>
                <w:sz w:val="15"/>
                <w:szCs w:val="15"/>
                <w:shd w:val="clear" w:color="auto" w:fill="FFFFFF"/>
              </w:rPr>
            </w:pPr>
            <w:r>
              <w:rPr>
                <w:color w:val="000000" w:themeColor="text1"/>
                <w:spacing w:val="-12"/>
                <w:sz w:val="15"/>
                <w:szCs w:val="15"/>
              </w:rPr>
              <w:t>01</w:t>
            </w:r>
            <w:r w:rsidR="00173157">
              <w:rPr>
                <w:color w:val="000000" w:themeColor="text1"/>
                <w:spacing w:val="-12"/>
                <w:sz w:val="15"/>
                <w:szCs w:val="15"/>
              </w:rPr>
              <w:t xml:space="preserve">  </w:t>
            </w:r>
            <w:r w:rsidR="00173157" w:rsidRPr="00687D68">
              <w:rPr>
                <w:color w:val="000000" w:themeColor="text1"/>
                <w:spacing w:val="-12"/>
                <w:sz w:val="15"/>
                <w:szCs w:val="15"/>
              </w:rPr>
              <w:t>202</w:t>
            </w:r>
            <w:r>
              <w:rPr>
                <w:color w:val="000000" w:themeColor="text1"/>
                <w:spacing w:val="-12"/>
                <w:sz w:val="15"/>
                <w:szCs w:val="15"/>
              </w:rPr>
              <w:t>2</w:t>
            </w:r>
            <w:r w:rsidR="00173157" w:rsidRPr="00687D68">
              <w:rPr>
                <w:color w:val="000000" w:themeColor="text1"/>
                <w:spacing w:val="-12"/>
                <w:sz w:val="15"/>
                <w:szCs w:val="15"/>
              </w:rPr>
              <w:t>=100</w:t>
            </w:r>
          </w:p>
        </w:tc>
        <w:tc>
          <w:tcPr>
            <w:tcW w:w="1906" w:type="dxa"/>
            <w:gridSpan w:val="2"/>
            <w:tcBorders>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bottom w:val="single" w:sz="12" w:space="0" w:color="001D77"/>
            </w:tcBorders>
          </w:tcPr>
          <w:p w14:paraId="49CA5660" w14:textId="391E431F" w:rsidR="00173157" w:rsidRPr="002929E3" w:rsidRDefault="00173157" w:rsidP="006404AB">
            <w:pPr>
              <w:rPr>
                <w:color w:val="000000" w:themeColor="text1"/>
                <w:spacing w:val="-12"/>
                <w:sz w:val="16"/>
                <w:szCs w:val="16"/>
              </w:rPr>
            </w:pPr>
            <w:r>
              <w:rPr>
                <w:color w:val="000000" w:themeColor="text1"/>
                <w:spacing w:val="-12"/>
                <w:sz w:val="16"/>
                <w:szCs w:val="16"/>
              </w:rPr>
              <w:t>0</w:t>
            </w:r>
            <w:r w:rsidR="006404AB">
              <w:rPr>
                <w:color w:val="000000" w:themeColor="text1"/>
                <w:spacing w:val="-12"/>
                <w:sz w:val="16"/>
                <w:szCs w:val="16"/>
              </w:rPr>
              <w:t>2</w:t>
            </w:r>
            <w:r>
              <w:rPr>
                <w:color w:val="000000" w:themeColor="text1"/>
                <w:spacing w:val="-12"/>
                <w:sz w:val="16"/>
                <w:szCs w:val="16"/>
              </w:rPr>
              <w:t xml:space="preserve"> </w:t>
            </w:r>
            <w:r w:rsidRPr="002929E3">
              <w:rPr>
                <w:color w:val="000000" w:themeColor="text1"/>
                <w:spacing w:val="-12"/>
                <w:sz w:val="16"/>
                <w:szCs w:val="16"/>
              </w:rPr>
              <w:t>202</w:t>
            </w:r>
            <w:r w:rsidR="00183273">
              <w:rPr>
                <w:color w:val="000000" w:themeColor="text1"/>
                <w:spacing w:val="-12"/>
                <w:sz w:val="16"/>
                <w:szCs w:val="16"/>
              </w:rPr>
              <w:t>2</w:t>
            </w:r>
            <w:r w:rsidRPr="002929E3">
              <w:rPr>
                <w:color w:val="000000" w:themeColor="text1"/>
                <w:spacing w:val="-12"/>
                <w:sz w:val="16"/>
                <w:szCs w:val="16"/>
              </w:rPr>
              <w:t>=100</w:t>
            </w:r>
          </w:p>
        </w:tc>
        <w:tc>
          <w:tcPr>
            <w:tcW w:w="953" w:type="dxa"/>
            <w:tcBorders>
              <w:bottom w:val="single" w:sz="12" w:space="0" w:color="001D77"/>
            </w:tcBorders>
          </w:tcPr>
          <w:p w14:paraId="726085BA" w14:textId="46DD8735" w:rsidR="00173157" w:rsidRPr="00577244" w:rsidRDefault="00173157" w:rsidP="00173157">
            <w:pPr>
              <w:rPr>
                <w:color w:val="000000" w:themeColor="text1"/>
                <w:spacing w:val="-12"/>
                <w:sz w:val="15"/>
                <w:szCs w:val="15"/>
              </w:rPr>
            </w:pPr>
            <w:r w:rsidRPr="006909DF">
              <w:rPr>
                <w:color w:val="000000" w:themeColor="text1"/>
                <w:spacing w:val="-12"/>
                <w:sz w:val="16"/>
                <w:szCs w:val="16"/>
              </w:rPr>
              <w:t>12  2021=100</w:t>
            </w:r>
          </w:p>
        </w:tc>
        <w:tc>
          <w:tcPr>
            <w:tcW w:w="1121" w:type="dxa"/>
            <w:tcBorders>
              <w:bottom w:val="single" w:sz="12" w:space="0" w:color="001D77"/>
            </w:tcBorders>
          </w:tcPr>
          <w:p w14:paraId="7BF71D23" w14:textId="0B353CF6" w:rsidR="00173157" w:rsidRPr="002929E3" w:rsidRDefault="00173157" w:rsidP="00150E30">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150E30">
              <w:rPr>
                <w:color w:val="000000" w:themeColor="text1"/>
                <w:sz w:val="16"/>
                <w:szCs w:val="16"/>
              </w:rPr>
              <w:t xml:space="preserve">03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50E30">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722DA7EA" w:rsidR="00173157" w:rsidRPr="00150E30" w:rsidRDefault="00173157" w:rsidP="00A66678">
            <w:pPr>
              <w:jc w:val="right"/>
              <w:rPr>
                <w:rFonts w:cs="Arial"/>
                <w:b/>
                <w:color w:val="000000" w:themeColor="text1"/>
                <w:sz w:val="16"/>
                <w:szCs w:val="16"/>
                <w:highlight w:val="yellow"/>
              </w:rPr>
            </w:pPr>
            <w:r w:rsidRPr="00A66678">
              <w:rPr>
                <w:rFonts w:cs="Arial"/>
                <w:b/>
                <w:color w:val="000000" w:themeColor="text1"/>
                <w:sz w:val="16"/>
                <w:szCs w:val="16"/>
              </w:rPr>
              <w:t>10</w:t>
            </w:r>
            <w:r w:rsidR="008E1C49" w:rsidRPr="00A66678">
              <w:rPr>
                <w:rFonts w:cs="Arial"/>
                <w:b/>
                <w:color w:val="000000" w:themeColor="text1"/>
                <w:sz w:val="16"/>
                <w:szCs w:val="16"/>
              </w:rPr>
              <w:t>1,</w:t>
            </w:r>
            <w:r w:rsidR="00A66678" w:rsidRPr="00A66678">
              <w:rPr>
                <w:rFonts w:cs="Arial"/>
                <w:b/>
                <w:color w:val="000000" w:themeColor="text1"/>
                <w:sz w:val="16"/>
                <w:szCs w:val="16"/>
              </w:rPr>
              <w:t>2</w:t>
            </w:r>
          </w:p>
        </w:tc>
        <w:tc>
          <w:tcPr>
            <w:tcW w:w="953" w:type="dxa"/>
            <w:vAlign w:val="center"/>
          </w:tcPr>
          <w:p w14:paraId="7E7919C2" w14:textId="546FD144" w:rsidR="00173157" w:rsidRPr="00150E30" w:rsidRDefault="00173157" w:rsidP="0060483A">
            <w:pPr>
              <w:jc w:val="right"/>
              <w:rPr>
                <w:rFonts w:cs="Arial"/>
                <w:b/>
                <w:color w:val="000000" w:themeColor="text1"/>
                <w:sz w:val="16"/>
                <w:szCs w:val="16"/>
                <w:highlight w:val="yellow"/>
              </w:rPr>
            </w:pPr>
            <w:r w:rsidRPr="0060483A">
              <w:rPr>
                <w:rFonts w:cs="Arial"/>
                <w:b/>
                <w:color w:val="000000" w:themeColor="text1"/>
                <w:sz w:val="16"/>
                <w:szCs w:val="16"/>
              </w:rPr>
              <w:t>10</w:t>
            </w:r>
            <w:r w:rsidR="0060483A" w:rsidRPr="0060483A">
              <w:rPr>
                <w:rFonts w:cs="Arial"/>
                <w:b/>
                <w:color w:val="000000" w:themeColor="text1"/>
                <w:sz w:val="16"/>
                <w:szCs w:val="16"/>
              </w:rPr>
              <w:t>9</w:t>
            </w:r>
            <w:r w:rsidRPr="0060483A">
              <w:rPr>
                <w:rFonts w:cs="Arial"/>
                <w:b/>
                <w:color w:val="000000" w:themeColor="text1"/>
                <w:sz w:val="16"/>
                <w:szCs w:val="16"/>
              </w:rPr>
              <w:t>,</w:t>
            </w:r>
            <w:r w:rsidR="00FE3A19" w:rsidRPr="0060483A">
              <w:rPr>
                <w:rFonts w:cs="Arial"/>
                <w:b/>
                <w:color w:val="000000" w:themeColor="text1"/>
                <w:sz w:val="16"/>
                <w:szCs w:val="16"/>
              </w:rPr>
              <w:t>3</w:t>
            </w:r>
          </w:p>
        </w:tc>
        <w:tc>
          <w:tcPr>
            <w:tcW w:w="953" w:type="dxa"/>
            <w:vAlign w:val="center"/>
          </w:tcPr>
          <w:p w14:paraId="06DE3266" w14:textId="6549816D" w:rsidR="00173157" w:rsidRPr="00150E30" w:rsidRDefault="00173157" w:rsidP="000F223E">
            <w:pPr>
              <w:jc w:val="right"/>
              <w:rPr>
                <w:rFonts w:cs="Arial"/>
                <w:b/>
                <w:color w:val="000000" w:themeColor="text1"/>
                <w:sz w:val="16"/>
                <w:szCs w:val="16"/>
                <w:highlight w:val="yellow"/>
              </w:rPr>
            </w:pPr>
            <w:r w:rsidRPr="000F223E">
              <w:rPr>
                <w:rFonts w:cs="Arial"/>
                <w:b/>
                <w:color w:val="000000" w:themeColor="text1"/>
                <w:sz w:val="16"/>
                <w:szCs w:val="16"/>
              </w:rPr>
              <w:t>1</w:t>
            </w:r>
            <w:r w:rsidR="000F223E" w:rsidRPr="000F223E">
              <w:rPr>
                <w:rFonts w:cs="Arial"/>
                <w:b/>
                <w:color w:val="000000" w:themeColor="text1"/>
                <w:sz w:val="16"/>
                <w:szCs w:val="16"/>
              </w:rPr>
              <w:t>10</w:t>
            </w:r>
            <w:r w:rsidRPr="000F223E">
              <w:rPr>
                <w:rFonts w:cs="Arial"/>
                <w:b/>
                <w:color w:val="000000" w:themeColor="text1"/>
                <w:sz w:val="16"/>
                <w:szCs w:val="16"/>
              </w:rPr>
              <w:t>,</w:t>
            </w:r>
            <w:r w:rsidR="000F223E" w:rsidRPr="000F223E">
              <w:rPr>
                <w:rFonts w:cs="Arial"/>
                <w:b/>
                <w:color w:val="000000" w:themeColor="text1"/>
                <w:sz w:val="16"/>
                <w:szCs w:val="16"/>
              </w:rPr>
              <w:t>4</w:t>
            </w:r>
          </w:p>
        </w:tc>
        <w:tc>
          <w:tcPr>
            <w:tcW w:w="953" w:type="dxa"/>
            <w:vAlign w:val="center"/>
          </w:tcPr>
          <w:p w14:paraId="15401D8B" w14:textId="5B6088D6" w:rsidR="00173157" w:rsidRPr="00150E30" w:rsidRDefault="00173157" w:rsidP="00B15ABD">
            <w:pPr>
              <w:jc w:val="right"/>
              <w:rPr>
                <w:rFonts w:cs="Arial"/>
                <w:b/>
                <w:color w:val="000000" w:themeColor="text1"/>
                <w:sz w:val="16"/>
                <w:szCs w:val="16"/>
                <w:highlight w:val="yellow"/>
              </w:rPr>
            </w:pPr>
            <w:r w:rsidRPr="00B15ABD">
              <w:rPr>
                <w:rFonts w:cs="Arial"/>
                <w:b/>
                <w:color w:val="000000" w:themeColor="text1"/>
                <w:sz w:val="16"/>
                <w:szCs w:val="16"/>
              </w:rPr>
              <w:t>10</w:t>
            </w:r>
            <w:r w:rsidR="00FA0F12" w:rsidRPr="00B15ABD">
              <w:rPr>
                <w:rFonts w:cs="Arial"/>
                <w:b/>
                <w:color w:val="000000" w:themeColor="text1"/>
                <w:sz w:val="16"/>
                <w:szCs w:val="16"/>
              </w:rPr>
              <w:t>1</w:t>
            </w:r>
            <w:r w:rsidRPr="00B15ABD">
              <w:rPr>
                <w:rFonts w:cs="Arial"/>
                <w:b/>
                <w:color w:val="000000" w:themeColor="text1"/>
                <w:sz w:val="16"/>
                <w:szCs w:val="16"/>
              </w:rPr>
              <w:t>,</w:t>
            </w:r>
            <w:r w:rsidR="00B15ABD" w:rsidRPr="00B15ABD">
              <w:rPr>
                <w:rFonts w:cs="Arial"/>
                <w:b/>
                <w:color w:val="000000" w:themeColor="text1"/>
                <w:sz w:val="16"/>
                <w:szCs w:val="16"/>
              </w:rPr>
              <w:t>4</w:t>
            </w:r>
          </w:p>
        </w:tc>
        <w:tc>
          <w:tcPr>
            <w:tcW w:w="953" w:type="dxa"/>
            <w:vAlign w:val="center"/>
          </w:tcPr>
          <w:p w14:paraId="57BA1099" w14:textId="75757C41" w:rsidR="00173157" w:rsidRPr="00150E30" w:rsidRDefault="00173157" w:rsidP="00006A33">
            <w:pPr>
              <w:jc w:val="right"/>
              <w:rPr>
                <w:rFonts w:cs="Arial"/>
                <w:b/>
                <w:color w:val="000000" w:themeColor="text1"/>
                <w:sz w:val="16"/>
                <w:szCs w:val="16"/>
                <w:highlight w:val="yellow"/>
              </w:rPr>
            </w:pPr>
            <w:r w:rsidRPr="00006A33">
              <w:rPr>
                <w:rFonts w:cs="Arial"/>
                <w:b/>
                <w:color w:val="000000" w:themeColor="text1"/>
                <w:sz w:val="16"/>
                <w:szCs w:val="16"/>
              </w:rPr>
              <w:t>10</w:t>
            </w:r>
            <w:r w:rsidR="00006A33" w:rsidRPr="00006A33">
              <w:rPr>
                <w:rFonts w:cs="Arial"/>
                <w:b/>
                <w:color w:val="000000" w:themeColor="text1"/>
                <w:sz w:val="16"/>
                <w:szCs w:val="16"/>
              </w:rPr>
              <w:t>3</w:t>
            </w:r>
            <w:r w:rsidRPr="00006A33">
              <w:rPr>
                <w:rFonts w:cs="Arial"/>
                <w:b/>
                <w:color w:val="000000" w:themeColor="text1"/>
                <w:sz w:val="16"/>
                <w:szCs w:val="16"/>
              </w:rPr>
              <w:t>,</w:t>
            </w:r>
            <w:r w:rsidR="00006A33" w:rsidRPr="00006A33">
              <w:rPr>
                <w:rFonts w:cs="Arial"/>
                <w:b/>
                <w:color w:val="000000" w:themeColor="text1"/>
                <w:sz w:val="16"/>
                <w:szCs w:val="16"/>
              </w:rPr>
              <w:t>7</w:t>
            </w:r>
          </w:p>
        </w:tc>
        <w:tc>
          <w:tcPr>
            <w:tcW w:w="1121" w:type="dxa"/>
            <w:vAlign w:val="center"/>
          </w:tcPr>
          <w:p w14:paraId="181B92C7" w14:textId="2D41F08E" w:rsidR="00173157" w:rsidRPr="00150E30" w:rsidRDefault="00FA0F12" w:rsidP="00006A33">
            <w:pPr>
              <w:jc w:val="right"/>
              <w:rPr>
                <w:rFonts w:cs="Arial"/>
                <w:b/>
                <w:color w:val="000000" w:themeColor="text1"/>
                <w:sz w:val="16"/>
                <w:szCs w:val="16"/>
                <w:highlight w:val="yellow"/>
              </w:rPr>
            </w:pPr>
            <w:r w:rsidRPr="00006A33">
              <w:rPr>
                <w:rFonts w:cs="Arial"/>
                <w:b/>
                <w:color w:val="000000" w:themeColor="text1"/>
                <w:sz w:val="16"/>
                <w:szCs w:val="16"/>
              </w:rPr>
              <w:t>10</w:t>
            </w:r>
            <w:r w:rsidR="00006A33" w:rsidRPr="00006A33">
              <w:rPr>
                <w:rFonts w:cs="Arial"/>
                <w:b/>
                <w:color w:val="000000" w:themeColor="text1"/>
                <w:sz w:val="16"/>
                <w:szCs w:val="16"/>
              </w:rPr>
              <w:t>9</w:t>
            </w:r>
            <w:r w:rsidRPr="00006A33">
              <w:rPr>
                <w:rFonts w:cs="Arial"/>
                <w:b/>
                <w:color w:val="000000" w:themeColor="text1"/>
                <w:sz w:val="16"/>
                <w:szCs w:val="16"/>
              </w:rPr>
              <w:t>,</w:t>
            </w:r>
            <w:r w:rsidR="00006A33" w:rsidRPr="00006A33">
              <w:rPr>
                <w:rFonts w:cs="Arial"/>
                <w:b/>
                <w:color w:val="000000" w:themeColor="text1"/>
                <w:sz w:val="16"/>
                <w:szCs w:val="16"/>
              </w:rPr>
              <w:t>3</w:t>
            </w:r>
          </w:p>
        </w:tc>
      </w:tr>
      <w:tr w:rsidR="00173157" w:rsidRPr="00864080" w14:paraId="397FBCBE" w14:textId="77777777" w:rsidTr="00150E30">
        <w:tc>
          <w:tcPr>
            <w:tcW w:w="2194" w:type="dxa"/>
          </w:tcPr>
          <w:p w14:paraId="02CF8774" w14:textId="77777777" w:rsidR="00173157" w:rsidRPr="002929E3" w:rsidRDefault="00173157" w:rsidP="007E46B2">
            <w:pPr>
              <w:rPr>
                <w:shd w:val="clear" w:color="auto" w:fill="FFFFFF"/>
              </w:rPr>
            </w:pPr>
            <w:r w:rsidRPr="002929E3">
              <w:rPr>
                <w:sz w:val="16"/>
                <w:szCs w:val="16"/>
              </w:rPr>
              <w:t>Budowa budynków</w:t>
            </w:r>
            <w:r w:rsidRPr="002929E3">
              <w:rPr>
                <w:rFonts w:cstheme="majorBidi"/>
                <w:i/>
                <w:color w:val="000000" w:themeColor="text1"/>
                <w:sz w:val="16"/>
                <w:szCs w:val="16"/>
                <w:vertAlign w:val="superscript"/>
              </w:rPr>
              <w:t>a</w:t>
            </w:r>
          </w:p>
        </w:tc>
        <w:tc>
          <w:tcPr>
            <w:tcW w:w="953" w:type="dxa"/>
            <w:vAlign w:val="center"/>
          </w:tcPr>
          <w:p w14:paraId="6E8C2436" w14:textId="6E26DDD6" w:rsidR="00173157" w:rsidRPr="00150E30" w:rsidRDefault="00173157" w:rsidP="002B2CAE">
            <w:pPr>
              <w:jc w:val="right"/>
              <w:rPr>
                <w:rFonts w:cs="Arial"/>
                <w:color w:val="000000" w:themeColor="text1"/>
                <w:sz w:val="16"/>
                <w:szCs w:val="16"/>
                <w:highlight w:val="yellow"/>
              </w:rPr>
            </w:pPr>
            <w:r w:rsidRPr="002B2CAE">
              <w:rPr>
                <w:rFonts w:cs="Arial"/>
                <w:color w:val="000000" w:themeColor="text1"/>
                <w:sz w:val="16"/>
                <w:szCs w:val="16"/>
              </w:rPr>
              <w:t>10</w:t>
            </w:r>
            <w:r w:rsidR="00FA0F12" w:rsidRPr="002B2CAE">
              <w:rPr>
                <w:rFonts w:cs="Arial"/>
                <w:color w:val="000000" w:themeColor="text1"/>
                <w:sz w:val="16"/>
                <w:szCs w:val="16"/>
              </w:rPr>
              <w:t>1</w:t>
            </w:r>
            <w:r w:rsidRPr="002B2CAE">
              <w:rPr>
                <w:rFonts w:cs="Arial"/>
                <w:color w:val="000000" w:themeColor="text1"/>
                <w:sz w:val="16"/>
                <w:szCs w:val="16"/>
              </w:rPr>
              <w:t>,</w:t>
            </w:r>
            <w:r w:rsidR="002B2CAE" w:rsidRPr="002B2CAE">
              <w:rPr>
                <w:rFonts w:cs="Arial"/>
                <w:color w:val="000000" w:themeColor="text1"/>
                <w:sz w:val="16"/>
                <w:szCs w:val="16"/>
              </w:rPr>
              <w:t>2</w:t>
            </w:r>
          </w:p>
        </w:tc>
        <w:tc>
          <w:tcPr>
            <w:tcW w:w="953" w:type="dxa"/>
            <w:vAlign w:val="center"/>
          </w:tcPr>
          <w:p w14:paraId="115618DE" w14:textId="1BC18CF3" w:rsidR="00173157" w:rsidRPr="00150E30" w:rsidRDefault="00173157" w:rsidP="002B2CAE">
            <w:pPr>
              <w:jc w:val="right"/>
              <w:rPr>
                <w:rFonts w:cs="Arial"/>
                <w:color w:val="000000" w:themeColor="text1"/>
                <w:sz w:val="16"/>
                <w:szCs w:val="16"/>
                <w:highlight w:val="yellow"/>
              </w:rPr>
            </w:pPr>
            <w:r w:rsidRPr="002B2CAE">
              <w:rPr>
                <w:rFonts w:cs="Arial"/>
                <w:color w:val="000000" w:themeColor="text1"/>
                <w:sz w:val="16"/>
                <w:szCs w:val="16"/>
              </w:rPr>
              <w:t>10</w:t>
            </w:r>
            <w:r w:rsidR="002B2CAE" w:rsidRPr="002B2CAE">
              <w:rPr>
                <w:rFonts w:cs="Arial"/>
                <w:color w:val="000000" w:themeColor="text1"/>
                <w:sz w:val="16"/>
                <w:szCs w:val="16"/>
              </w:rPr>
              <w:t>9</w:t>
            </w:r>
            <w:r w:rsidRPr="002B2CAE">
              <w:rPr>
                <w:rFonts w:cs="Arial"/>
                <w:color w:val="000000" w:themeColor="text1"/>
                <w:sz w:val="16"/>
                <w:szCs w:val="16"/>
              </w:rPr>
              <w:t>,</w:t>
            </w:r>
            <w:r w:rsidR="00FA0F12" w:rsidRPr="002B2CAE">
              <w:rPr>
                <w:rFonts w:cs="Arial"/>
                <w:color w:val="000000" w:themeColor="text1"/>
                <w:sz w:val="16"/>
                <w:szCs w:val="16"/>
              </w:rPr>
              <w:t>7</w:t>
            </w:r>
          </w:p>
        </w:tc>
        <w:tc>
          <w:tcPr>
            <w:tcW w:w="953" w:type="dxa"/>
            <w:vAlign w:val="center"/>
          </w:tcPr>
          <w:p w14:paraId="2F04C0C2" w14:textId="095FD448" w:rsidR="00173157" w:rsidRPr="00150E30" w:rsidRDefault="00173157" w:rsidP="00B138D5">
            <w:pPr>
              <w:jc w:val="right"/>
              <w:rPr>
                <w:rFonts w:cs="Arial"/>
                <w:color w:val="000000" w:themeColor="text1"/>
                <w:sz w:val="16"/>
                <w:szCs w:val="16"/>
                <w:highlight w:val="yellow"/>
              </w:rPr>
            </w:pPr>
            <w:r w:rsidRPr="00B138D5">
              <w:rPr>
                <w:rFonts w:cs="Arial"/>
                <w:color w:val="000000" w:themeColor="text1"/>
                <w:sz w:val="16"/>
                <w:szCs w:val="16"/>
              </w:rPr>
              <w:t>1</w:t>
            </w:r>
            <w:r w:rsidR="00B138D5" w:rsidRPr="00B138D5">
              <w:rPr>
                <w:rFonts w:cs="Arial"/>
                <w:color w:val="000000" w:themeColor="text1"/>
                <w:sz w:val="16"/>
                <w:szCs w:val="16"/>
              </w:rPr>
              <w:t>10</w:t>
            </w:r>
            <w:r w:rsidRPr="00B138D5">
              <w:rPr>
                <w:rFonts w:cs="Arial"/>
                <w:color w:val="000000" w:themeColor="text1"/>
                <w:sz w:val="16"/>
                <w:szCs w:val="16"/>
              </w:rPr>
              <w:t>,</w:t>
            </w:r>
            <w:r w:rsidR="00B138D5" w:rsidRPr="00B138D5">
              <w:rPr>
                <w:rFonts w:cs="Arial"/>
                <w:color w:val="000000" w:themeColor="text1"/>
                <w:sz w:val="16"/>
                <w:szCs w:val="16"/>
              </w:rPr>
              <w:t>8</w:t>
            </w:r>
          </w:p>
        </w:tc>
        <w:tc>
          <w:tcPr>
            <w:tcW w:w="953" w:type="dxa"/>
            <w:vAlign w:val="center"/>
          </w:tcPr>
          <w:p w14:paraId="6463B096" w14:textId="0A782CB5" w:rsidR="00173157" w:rsidRPr="00150E30" w:rsidRDefault="00173157" w:rsidP="003F36ED">
            <w:pPr>
              <w:jc w:val="right"/>
              <w:rPr>
                <w:rFonts w:cs="Arial"/>
                <w:color w:val="000000" w:themeColor="text1"/>
                <w:sz w:val="16"/>
                <w:szCs w:val="16"/>
                <w:highlight w:val="yellow"/>
              </w:rPr>
            </w:pPr>
            <w:r w:rsidRPr="003F36ED">
              <w:rPr>
                <w:rFonts w:cs="Arial"/>
                <w:color w:val="000000" w:themeColor="text1"/>
                <w:sz w:val="16"/>
                <w:szCs w:val="16"/>
              </w:rPr>
              <w:t>10</w:t>
            </w:r>
            <w:r w:rsidR="0054058E" w:rsidRPr="003F36ED">
              <w:rPr>
                <w:rFonts w:cs="Arial"/>
                <w:color w:val="000000" w:themeColor="text1"/>
                <w:sz w:val="16"/>
                <w:szCs w:val="16"/>
              </w:rPr>
              <w:t>1</w:t>
            </w:r>
            <w:r w:rsidRPr="003F36ED">
              <w:rPr>
                <w:rFonts w:cs="Arial"/>
                <w:color w:val="000000" w:themeColor="text1"/>
                <w:sz w:val="16"/>
                <w:szCs w:val="16"/>
              </w:rPr>
              <w:t>,</w:t>
            </w:r>
            <w:r w:rsidR="003F36ED" w:rsidRPr="003F36ED">
              <w:rPr>
                <w:rFonts w:cs="Arial"/>
                <w:color w:val="000000" w:themeColor="text1"/>
                <w:sz w:val="16"/>
                <w:szCs w:val="16"/>
              </w:rPr>
              <w:t>4</w:t>
            </w:r>
          </w:p>
        </w:tc>
        <w:tc>
          <w:tcPr>
            <w:tcW w:w="953" w:type="dxa"/>
            <w:vAlign w:val="center"/>
          </w:tcPr>
          <w:p w14:paraId="5F7A49B9" w14:textId="17B27C55" w:rsidR="00173157" w:rsidRPr="00150E30" w:rsidRDefault="00173157" w:rsidP="003F36ED">
            <w:pPr>
              <w:jc w:val="right"/>
              <w:rPr>
                <w:rFonts w:cs="Arial"/>
                <w:color w:val="000000" w:themeColor="text1"/>
                <w:sz w:val="16"/>
                <w:szCs w:val="16"/>
                <w:highlight w:val="yellow"/>
              </w:rPr>
            </w:pPr>
            <w:r w:rsidRPr="003F36ED">
              <w:rPr>
                <w:rFonts w:cs="Arial"/>
                <w:color w:val="000000" w:themeColor="text1"/>
                <w:sz w:val="16"/>
                <w:szCs w:val="16"/>
              </w:rPr>
              <w:t>10</w:t>
            </w:r>
            <w:r w:rsidR="003F36ED" w:rsidRPr="003F36ED">
              <w:rPr>
                <w:rFonts w:cs="Arial"/>
                <w:color w:val="000000" w:themeColor="text1"/>
                <w:sz w:val="16"/>
                <w:szCs w:val="16"/>
              </w:rPr>
              <w:t>3</w:t>
            </w:r>
            <w:r w:rsidRPr="003F36ED">
              <w:rPr>
                <w:rFonts w:cs="Arial"/>
                <w:color w:val="000000" w:themeColor="text1"/>
                <w:sz w:val="16"/>
                <w:szCs w:val="16"/>
              </w:rPr>
              <w:t>,</w:t>
            </w:r>
            <w:r w:rsidR="003F36ED" w:rsidRPr="003F36ED">
              <w:rPr>
                <w:rFonts w:cs="Arial"/>
                <w:color w:val="000000" w:themeColor="text1"/>
                <w:sz w:val="16"/>
                <w:szCs w:val="16"/>
              </w:rPr>
              <w:t>7</w:t>
            </w:r>
          </w:p>
        </w:tc>
        <w:tc>
          <w:tcPr>
            <w:tcW w:w="1121" w:type="dxa"/>
            <w:vAlign w:val="center"/>
          </w:tcPr>
          <w:p w14:paraId="716B393D" w14:textId="4822BA30" w:rsidR="00173157" w:rsidRPr="00150E30" w:rsidRDefault="00173157" w:rsidP="003F36ED">
            <w:pPr>
              <w:jc w:val="right"/>
              <w:rPr>
                <w:rFonts w:cs="Arial"/>
                <w:color w:val="000000" w:themeColor="text1"/>
                <w:sz w:val="16"/>
                <w:szCs w:val="16"/>
                <w:highlight w:val="yellow"/>
              </w:rPr>
            </w:pPr>
            <w:r w:rsidRPr="003F36ED">
              <w:rPr>
                <w:rFonts w:cs="Arial"/>
                <w:color w:val="000000" w:themeColor="text1"/>
                <w:sz w:val="16"/>
                <w:szCs w:val="16"/>
              </w:rPr>
              <w:t>10</w:t>
            </w:r>
            <w:r w:rsidR="004F41C8" w:rsidRPr="003F36ED">
              <w:rPr>
                <w:rFonts w:cs="Arial"/>
                <w:color w:val="000000" w:themeColor="text1"/>
                <w:sz w:val="16"/>
                <w:szCs w:val="16"/>
              </w:rPr>
              <w:t>9</w:t>
            </w:r>
            <w:r w:rsidRPr="003F36ED">
              <w:rPr>
                <w:rFonts w:cs="Arial"/>
                <w:color w:val="000000" w:themeColor="text1"/>
                <w:sz w:val="16"/>
                <w:szCs w:val="16"/>
              </w:rPr>
              <w:t>,</w:t>
            </w:r>
            <w:r w:rsidR="003F36ED" w:rsidRPr="003F36ED">
              <w:rPr>
                <w:rFonts w:cs="Arial"/>
                <w:color w:val="000000" w:themeColor="text1"/>
                <w:sz w:val="16"/>
                <w:szCs w:val="16"/>
              </w:rPr>
              <w:t>7</w:t>
            </w:r>
          </w:p>
        </w:tc>
      </w:tr>
      <w:tr w:rsidR="00173157" w:rsidRPr="00864080" w14:paraId="3B9EB611" w14:textId="77777777" w:rsidTr="00150E30">
        <w:tc>
          <w:tcPr>
            <w:tcW w:w="2194" w:type="dxa"/>
          </w:tcPr>
          <w:p w14:paraId="747887EE" w14:textId="77777777" w:rsidR="00173157" w:rsidRPr="002929E3" w:rsidRDefault="00173157" w:rsidP="007E46B2">
            <w:pPr>
              <w:rPr>
                <w:shd w:val="clear" w:color="auto" w:fill="FFFFFF"/>
              </w:rPr>
            </w:pPr>
            <w:r w:rsidRPr="005C3CA8">
              <w:rPr>
                <w:color w:val="000000" w:themeColor="text1"/>
                <w:sz w:val="16"/>
                <w:szCs w:val="16"/>
              </w:rPr>
              <w:t>Budowa  obiektów inżynierii  lądowej i wodnej</w:t>
            </w:r>
            <w:r w:rsidRPr="002929E3">
              <w:rPr>
                <w:rFonts w:cstheme="majorBidi"/>
                <w:i/>
                <w:color w:val="000000" w:themeColor="text1"/>
                <w:sz w:val="16"/>
                <w:szCs w:val="16"/>
                <w:vertAlign w:val="superscript"/>
              </w:rPr>
              <w:t>a</w:t>
            </w:r>
          </w:p>
        </w:tc>
        <w:tc>
          <w:tcPr>
            <w:tcW w:w="953" w:type="dxa"/>
            <w:shd w:val="clear" w:color="auto" w:fill="auto"/>
            <w:vAlign w:val="center"/>
          </w:tcPr>
          <w:p w14:paraId="4F03BD88" w14:textId="0B88D610" w:rsidR="00173157" w:rsidRPr="00150E30" w:rsidRDefault="00173157" w:rsidP="00266582">
            <w:pPr>
              <w:jc w:val="right"/>
              <w:rPr>
                <w:rFonts w:cs="Arial"/>
                <w:color w:val="000000" w:themeColor="text1"/>
                <w:sz w:val="16"/>
                <w:szCs w:val="16"/>
                <w:highlight w:val="yellow"/>
              </w:rPr>
            </w:pPr>
            <w:r w:rsidRPr="00266582">
              <w:rPr>
                <w:rFonts w:cs="Arial"/>
                <w:color w:val="000000" w:themeColor="text1"/>
                <w:sz w:val="16"/>
                <w:szCs w:val="16"/>
              </w:rPr>
              <w:t>10</w:t>
            </w:r>
            <w:r w:rsidR="001A3E19" w:rsidRPr="00266582">
              <w:rPr>
                <w:rFonts w:cs="Arial"/>
                <w:color w:val="000000" w:themeColor="text1"/>
                <w:sz w:val="16"/>
                <w:szCs w:val="16"/>
              </w:rPr>
              <w:t>1</w:t>
            </w:r>
            <w:r w:rsidRPr="00266582">
              <w:rPr>
                <w:rFonts w:cs="Arial"/>
                <w:color w:val="000000" w:themeColor="text1"/>
                <w:sz w:val="16"/>
                <w:szCs w:val="16"/>
              </w:rPr>
              <w:t>,2</w:t>
            </w:r>
          </w:p>
        </w:tc>
        <w:tc>
          <w:tcPr>
            <w:tcW w:w="953" w:type="dxa"/>
            <w:shd w:val="clear" w:color="auto" w:fill="auto"/>
            <w:vAlign w:val="center"/>
          </w:tcPr>
          <w:p w14:paraId="5D8ADED9" w14:textId="209ED97E" w:rsidR="00173157" w:rsidRPr="00150E30" w:rsidRDefault="00173157" w:rsidP="00266582">
            <w:pPr>
              <w:jc w:val="right"/>
              <w:rPr>
                <w:rFonts w:cs="Arial"/>
                <w:color w:val="000000" w:themeColor="text1"/>
                <w:sz w:val="16"/>
                <w:szCs w:val="16"/>
                <w:highlight w:val="yellow"/>
              </w:rPr>
            </w:pPr>
            <w:r w:rsidRPr="00266582">
              <w:rPr>
                <w:rFonts w:cs="Arial"/>
                <w:color w:val="000000" w:themeColor="text1"/>
                <w:sz w:val="16"/>
                <w:szCs w:val="16"/>
              </w:rPr>
              <w:t>10</w:t>
            </w:r>
            <w:r w:rsidR="00266582" w:rsidRPr="00266582">
              <w:rPr>
                <w:rFonts w:cs="Arial"/>
                <w:color w:val="000000" w:themeColor="text1"/>
                <w:sz w:val="16"/>
                <w:szCs w:val="16"/>
              </w:rPr>
              <w:t>9</w:t>
            </w:r>
            <w:r w:rsidRPr="00266582">
              <w:rPr>
                <w:rFonts w:cs="Arial"/>
                <w:color w:val="000000" w:themeColor="text1"/>
                <w:sz w:val="16"/>
                <w:szCs w:val="16"/>
              </w:rPr>
              <w:t>,</w:t>
            </w:r>
            <w:r w:rsidR="001A3E19" w:rsidRPr="00266582">
              <w:rPr>
                <w:rFonts w:cs="Arial"/>
                <w:color w:val="000000" w:themeColor="text1"/>
                <w:sz w:val="16"/>
                <w:szCs w:val="16"/>
              </w:rPr>
              <w:t>6</w:t>
            </w:r>
          </w:p>
        </w:tc>
        <w:tc>
          <w:tcPr>
            <w:tcW w:w="953" w:type="dxa"/>
            <w:shd w:val="clear" w:color="auto" w:fill="auto"/>
            <w:vAlign w:val="center"/>
          </w:tcPr>
          <w:p w14:paraId="33941FDF" w14:textId="5BB48931" w:rsidR="00173157" w:rsidRPr="00150E30" w:rsidRDefault="00173157" w:rsidP="00266582">
            <w:pPr>
              <w:jc w:val="right"/>
              <w:rPr>
                <w:rFonts w:cs="Arial"/>
                <w:color w:val="000000" w:themeColor="text1"/>
                <w:sz w:val="16"/>
                <w:szCs w:val="16"/>
                <w:highlight w:val="yellow"/>
              </w:rPr>
            </w:pPr>
            <w:r w:rsidRPr="00266582">
              <w:rPr>
                <w:rFonts w:cs="Arial"/>
                <w:color w:val="000000" w:themeColor="text1"/>
                <w:sz w:val="16"/>
                <w:szCs w:val="16"/>
              </w:rPr>
              <w:t>1</w:t>
            </w:r>
            <w:r w:rsidR="00266582" w:rsidRPr="00266582">
              <w:rPr>
                <w:rFonts w:cs="Arial"/>
                <w:color w:val="000000" w:themeColor="text1"/>
                <w:sz w:val="16"/>
                <w:szCs w:val="16"/>
              </w:rPr>
              <w:t>10</w:t>
            </w:r>
            <w:r w:rsidRPr="00266582">
              <w:rPr>
                <w:rFonts w:cs="Arial"/>
                <w:color w:val="000000" w:themeColor="text1"/>
                <w:sz w:val="16"/>
                <w:szCs w:val="16"/>
              </w:rPr>
              <w:t>,</w:t>
            </w:r>
            <w:r w:rsidR="000A4FBB" w:rsidRPr="00266582">
              <w:rPr>
                <w:rFonts w:cs="Arial"/>
                <w:color w:val="000000" w:themeColor="text1"/>
                <w:sz w:val="16"/>
                <w:szCs w:val="16"/>
              </w:rPr>
              <w:t>6</w:t>
            </w:r>
          </w:p>
        </w:tc>
        <w:tc>
          <w:tcPr>
            <w:tcW w:w="953" w:type="dxa"/>
            <w:shd w:val="clear" w:color="auto" w:fill="auto"/>
            <w:vAlign w:val="center"/>
          </w:tcPr>
          <w:p w14:paraId="54977D36" w14:textId="0DB5670B" w:rsidR="00173157" w:rsidRPr="00150E30" w:rsidRDefault="00173157" w:rsidP="00266582">
            <w:pPr>
              <w:jc w:val="right"/>
              <w:rPr>
                <w:rFonts w:cs="Arial"/>
                <w:color w:val="000000" w:themeColor="text1"/>
                <w:sz w:val="16"/>
                <w:szCs w:val="16"/>
                <w:highlight w:val="yellow"/>
              </w:rPr>
            </w:pPr>
            <w:r w:rsidRPr="00266582">
              <w:rPr>
                <w:rFonts w:cs="Arial"/>
                <w:color w:val="000000" w:themeColor="text1"/>
                <w:sz w:val="16"/>
                <w:szCs w:val="16"/>
              </w:rPr>
              <w:t>10</w:t>
            </w:r>
            <w:r w:rsidR="008872A6" w:rsidRPr="00266582">
              <w:rPr>
                <w:rFonts w:cs="Arial"/>
                <w:color w:val="000000" w:themeColor="text1"/>
                <w:sz w:val="16"/>
                <w:szCs w:val="16"/>
              </w:rPr>
              <w:t>1</w:t>
            </w:r>
            <w:r w:rsidRPr="00266582">
              <w:rPr>
                <w:rFonts w:cs="Arial"/>
                <w:color w:val="000000" w:themeColor="text1"/>
                <w:sz w:val="16"/>
                <w:szCs w:val="16"/>
              </w:rPr>
              <w:t>,</w:t>
            </w:r>
            <w:r w:rsidR="00266582" w:rsidRPr="00266582">
              <w:rPr>
                <w:rFonts w:cs="Arial"/>
                <w:color w:val="000000" w:themeColor="text1"/>
                <w:sz w:val="16"/>
                <w:szCs w:val="16"/>
              </w:rPr>
              <w:t>4</w:t>
            </w:r>
          </w:p>
        </w:tc>
        <w:tc>
          <w:tcPr>
            <w:tcW w:w="953" w:type="dxa"/>
            <w:shd w:val="clear" w:color="auto" w:fill="auto"/>
            <w:vAlign w:val="center"/>
          </w:tcPr>
          <w:p w14:paraId="52AB5A3B" w14:textId="688F59BA" w:rsidR="00173157" w:rsidRPr="00150E30" w:rsidRDefault="00173157" w:rsidP="00266582">
            <w:pPr>
              <w:jc w:val="right"/>
              <w:rPr>
                <w:rFonts w:cs="Arial"/>
                <w:color w:val="000000" w:themeColor="text1"/>
                <w:sz w:val="16"/>
                <w:szCs w:val="16"/>
                <w:highlight w:val="yellow"/>
              </w:rPr>
            </w:pPr>
            <w:r w:rsidRPr="00266582">
              <w:rPr>
                <w:rFonts w:cs="Arial"/>
                <w:color w:val="000000" w:themeColor="text1"/>
                <w:sz w:val="16"/>
                <w:szCs w:val="16"/>
              </w:rPr>
              <w:t>10</w:t>
            </w:r>
            <w:r w:rsidR="00266582" w:rsidRPr="00266582">
              <w:rPr>
                <w:rFonts w:cs="Arial"/>
                <w:color w:val="000000" w:themeColor="text1"/>
                <w:sz w:val="16"/>
                <w:szCs w:val="16"/>
              </w:rPr>
              <w:t>3</w:t>
            </w:r>
            <w:r w:rsidRPr="00266582">
              <w:rPr>
                <w:rFonts w:cs="Arial"/>
                <w:color w:val="000000" w:themeColor="text1"/>
                <w:sz w:val="16"/>
                <w:szCs w:val="16"/>
              </w:rPr>
              <w:t>,</w:t>
            </w:r>
            <w:r w:rsidR="00266582" w:rsidRPr="00266582">
              <w:rPr>
                <w:rFonts w:cs="Arial"/>
                <w:color w:val="000000" w:themeColor="text1"/>
                <w:sz w:val="16"/>
                <w:szCs w:val="16"/>
              </w:rPr>
              <w:t>8</w:t>
            </w:r>
          </w:p>
        </w:tc>
        <w:tc>
          <w:tcPr>
            <w:tcW w:w="1121" w:type="dxa"/>
            <w:shd w:val="clear" w:color="auto" w:fill="auto"/>
            <w:vAlign w:val="center"/>
          </w:tcPr>
          <w:p w14:paraId="12B16C91" w14:textId="37E849F0" w:rsidR="00173157" w:rsidRPr="00150E30" w:rsidRDefault="00173157" w:rsidP="00266582">
            <w:pPr>
              <w:jc w:val="right"/>
              <w:rPr>
                <w:rFonts w:cs="Arial"/>
                <w:color w:val="000000" w:themeColor="text1"/>
                <w:sz w:val="16"/>
                <w:szCs w:val="16"/>
                <w:highlight w:val="yellow"/>
              </w:rPr>
            </w:pPr>
            <w:r w:rsidRPr="00266582">
              <w:rPr>
                <w:rFonts w:cs="Arial"/>
                <w:color w:val="000000" w:themeColor="text1"/>
                <w:sz w:val="16"/>
                <w:szCs w:val="16"/>
              </w:rPr>
              <w:t>10</w:t>
            </w:r>
            <w:r w:rsidR="006F505D" w:rsidRPr="00266582">
              <w:rPr>
                <w:rFonts w:cs="Arial"/>
                <w:color w:val="000000" w:themeColor="text1"/>
                <w:sz w:val="16"/>
                <w:szCs w:val="16"/>
              </w:rPr>
              <w:t>9</w:t>
            </w:r>
            <w:r w:rsidRPr="00266582">
              <w:rPr>
                <w:rFonts w:cs="Arial"/>
                <w:color w:val="000000" w:themeColor="text1"/>
                <w:sz w:val="16"/>
                <w:szCs w:val="16"/>
              </w:rPr>
              <w:t>,</w:t>
            </w:r>
            <w:r w:rsidR="00266582" w:rsidRPr="00266582">
              <w:rPr>
                <w:rFonts w:cs="Arial"/>
                <w:color w:val="000000" w:themeColor="text1"/>
                <w:sz w:val="16"/>
                <w:szCs w:val="16"/>
              </w:rPr>
              <w:t>6</w:t>
            </w:r>
          </w:p>
        </w:tc>
      </w:tr>
      <w:tr w:rsidR="00173157" w:rsidRPr="00864080" w14:paraId="5547402D" w14:textId="77777777" w:rsidTr="00150E30">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3E6299C9" w:rsidR="00173157" w:rsidRPr="00150E30" w:rsidRDefault="00173157" w:rsidP="00A608B2">
            <w:pPr>
              <w:jc w:val="right"/>
              <w:rPr>
                <w:rFonts w:cs="Arial"/>
                <w:color w:val="000000" w:themeColor="text1"/>
                <w:sz w:val="16"/>
                <w:szCs w:val="16"/>
                <w:highlight w:val="yellow"/>
              </w:rPr>
            </w:pPr>
            <w:r w:rsidRPr="00A608B2">
              <w:rPr>
                <w:rFonts w:cs="Arial"/>
                <w:color w:val="000000" w:themeColor="text1"/>
                <w:sz w:val="16"/>
                <w:szCs w:val="16"/>
              </w:rPr>
              <w:t>10</w:t>
            </w:r>
            <w:r w:rsidR="006F505D" w:rsidRPr="00A608B2">
              <w:rPr>
                <w:rFonts w:cs="Arial"/>
                <w:color w:val="000000" w:themeColor="text1"/>
                <w:sz w:val="16"/>
                <w:szCs w:val="16"/>
              </w:rPr>
              <w:t>1</w:t>
            </w:r>
            <w:r w:rsidRPr="00A608B2">
              <w:rPr>
                <w:rFonts w:cs="Arial"/>
                <w:color w:val="000000" w:themeColor="text1"/>
                <w:sz w:val="16"/>
                <w:szCs w:val="16"/>
              </w:rPr>
              <w:t>,</w:t>
            </w:r>
            <w:r w:rsidR="006F505D" w:rsidRPr="00A608B2">
              <w:rPr>
                <w:rFonts w:cs="Arial"/>
                <w:color w:val="000000" w:themeColor="text1"/>
                <w:sz w:val="16"/>
                <w:szCs w:val="16"/>
              </w:rPr>
              <w:t>1</w:t>
            </w:r>
          </w:p>
        </w:tc>
        <w:tc>
          <w:tcPr>
            <w:tcW w:w="953" w:type="dxa"/>
            <w:vAlign w:val="center"/>
          </w:tcPr>
          <w:p w14:paraId="13BFD69B" w14:textId="1993E18B" w:rsidR="00173157" w:rsidRPr="00150E30" w:rsidRDefault="00173157" w:rsidP="00A608B2">
            <w:pPr>
              <w:jc w:val="right"/>
              <w:rPr>
                <w:rFonts w:cs="Arial"/>
                <w:color w:val="000000" w:themeColor="text1"/>
                <w:sz w:val="16"/>
                <w:szCs w:val="16"/>
                <w:highlight w:val="yellow"/>
              </w:rPr>
            </w:pPr>
            <w:r w:rsidRPr="00A608B2">
              <w:rPr>
                <w:rFonts w:cs="Arial"/>
                <w:color w:val="000000" w:themeColor="text1"/>
                <w:sz w:val="16"/>
                <w:szCs w:val="16"/>
              </w:rPr>
              <w:t>10</w:t>
            </w:r>
            <w:r w:rsidR="00A608B2" w:rsidRPr="00A608B2">
              <w:rPr>
                <w:rFonts w:cs="Arial"/>
                <w:color w:val="000000" w:themeColor="text1"/>
                <w:sz w:val="16"/>
                <w:szCs w:val="16"/>
              </w:rPr>
              <w:t>8</w:t>
            </w:r>
            <w:r w:rsidRPr="00A608B2">
              <w:rPr>
                <w:rFonts w:cs="Arial"/>
                <w:color w:val="000000" w:themeColor="text1"/>
                <w:sz w:val="16"/>
                <w:szCs w:val="16"/>
              </w:rPr>
              <w:t>,</w:t>
            </w:r>
            <w:r w:rsidR="00F33A22" w:rsidRPr="00A608B2">
              <w:rPr>
                <w:rFonts w:cs="Arial"/>
                <w:color w:val="000000" w:themeColor="text1"/>
                <w:sz w:val="16"/>
                <w:szCs w:val="16"/>
              </w:rPr>
              <w:t>4</w:t>
            </w:r>
            <w:r w:rsidR="002179FC">
              <w:rPr>
                <w:rFonts w:cs="Arial"/>
                <w:color w:val="000000" w:themeColor="text1"/>
                <w:sz w:val="16"/>
                <w:szCs w:val="16"/>
              </w:rPr>
              <w:t>*</w:t>
            </w:r>
          </w:p>
        </w:tc>
        <w:tc>
          <w:tcPr>
            <w:tcW w:w="953" w:type="dxa"/>
            <w:vAlign w:val="center"/>
          </w:tcPr>
          <w:p w14:paraId="4198AD48" w14:textId="52C5B300" w:rsidR="00173157" w:rsidRPr="00150E30" w:rsidRDefault="00173157" w:rsidP="00A608B2">
            <w:pPr>
              <w:jc w:val="right"/>
              <w:rPr>
                <w:rFonts w:cs="Arial"/>
                <w:color w:val="000000" w:themeColor="text1"/>
                <w:sz w:val="16"/>
                <w:szCs w:val="16"/>
                <w:highlight w:val="yellow"/>
              </w:rPr>
            </w:pPr>
            <w:r w:rsidRPr="00A608B2">
              <w:rPr>
                <w:rFonts w:cs="Arial"/>
                <w:color w:val="000000" w:themeColor="text1"/>
                <w:sz w:val="16"/>
                <w:szCs w:val="16"/>
              </w:rPr>
              <w:t>10</w:t>
            </w:r>
            <w:r w:rsidR="00A608B2" w:rsidRPr="00A608B2">
              <w:rPr>
                <w:rFonts w:cs="Arial"/>
                <w:color w:val="000000" w:themeColor="text1"/>
                <w:sz w:val="16"/>
                <w:szCs w:val="16"/>
              </w:rPr>
              <w:t>9</w:t>
            </w:r>
            <w:r w:rsidRPr="00A608B2">
              <w:rPr>
                <w:rFonts w:cs="Arial"/>
                <w:color w:val="000000" w:themeColor="text1"/>
                <w:sz w:val="16"/>
                <w:szCs w:val="16"/>
              </w:rPr>
              <w:t>,</w:t>
            </w:r>
            <w:r w:rsidR="00A608B2" w:rsidRPr="00A608B2">
              <w:rPr>
                <w:rFonts w:cs="Arial"/>
                <w:color w:val="000000" w:themeColor="text1"/>
                <w:sz w:val="16"/>
                <w:szCs w:val="16"/>
              </w:rPr>
              <w:t>6</w:t>
            </w:r>
          </w:p>
        </w:tc>
        <w:tc>
          <w:tcPr>
            <w:tcW w:w="953" w:type="dxa"/>
            <w:vAlign w:val="center"/>
          </w:tcPr>
          <w:p w14:paraId="193C8D1C" w14:textId="5A623C41" w:rsidR="00173157" w:rsidRPr="00150E30" w:rsidRDefault="00173157" w:rsidP="00A608B2">
            <w:pPr>
              <w:jc w:val="right"/>
              <w:rPr>
                <w:rFonts w:cs="Arial"/>
                <w:color w:val="000000" w:themeColor="text1"/>
                <w:sz w:val="16"/>
                <w:szCs w:val="16"/>
                <w:highlight w:val="yellow"/>
              </w:rPr>
            </w:pPr>
            <w:r w:rsidRPr="00A608B2">
              <w:rPr>
                <w:rFonts w:cs="Arial"/>
                <w:color w:val="000000" w:themeColor="text1"/>
                <w:sz w:val="16"/>
                <w:szCs w:val="16"/>
              </w:rPr>
              <w:t>10</w:t>
            </w:r>
            <w:r w:rsidR="00113471" w:rsidRPr="00A608B2">
              <w:rPr>
                <w:rFonts w:cs="Arial"/>
                <w:color w:val="000000" w:themeColor="text1"/>
                <w:sz w:val="16"/>
                <w:szCs w:val="16"/>
              </w:rPr>
              <w:t>1</w:t>
            </w:r>
            <w:r w:rsidRPr="00A608B2">
              <w:rPr>
                <w:rFonts w:cs="Arial"/>
                <w:color w:val="000000" w:themeColor="text1"/>
                <w:sz w:val="16"/>
                <w:szCs w:val="16"/>
              </w:rPr>
              <w:t>,</w:t>
            </w:r>
            <w:r w:rsidR="00A608B2" w:rsidRPr="00A608B2">
              <w:rPr>
                <w:rFonts w:cs="Arial"/>
                <w:color w:val="000000" w:themeColor="text1"/>
                <w:sz w:val="16"/>
                <w:szCs w:val="16"/>
              </w:rPr>
              <w:t>3</w:t>
            </w:r>
          </w:p>
        </w:tc>
        <w:tc>
          <w:tcPr>
            <w:tcW w:w="953" w:type="dxa"/>
            <w:vAlign w:val="center"/>
          </w:tcPr>
          <w:p w14:paraId="42FE1881" w14:textId="433FB22F" w:rsidR="00173157" w:rsidRPr="00150E30" w:rsidRDefault="00173157" w:rsidP="00DB5766">
            <w:pPr>
              <w:jc w:val="right"/>
              <w:rPr>
                <w:rFonts w:cs="Arial"/>
                <w:color w:val="000000" w:themeColor="text1"/>
                <w:sz w:val="16"/>
                <w:szCs w:val="16"/>
                <w:highlight w:val="yellow"/>
              </w:rPr>
            </w:pPr>
            <w:r w:rsidRPr="00DB5766">
              <w:rPr>
                <w:rFonts w:cs="Arial"/>
                <w:color w:val="000000" w:themeColor="text1"/>
                <w:sz w:val="16"/>
                <w:szCs w:val="16"/>
              </w:rPr>
              <w:t>10</w:t>
            </w:r>
            <w:r w:rsidR="00DB5766" w:rsidRPr="00DB5766">
              <w:rPr>
                <w:rFonts w:cs="Arial"/>
                <w:color w:val="000000" w:themeColor="text1"/>
                <w:sz w:val="16"/>
                <w:szCs w:val="16"/>
              </w:rPr>
              <w:t>3</w:t>
            </w:r>
            <w:r w:rsidRPr="00DB5766">
              <w:rPr>
                <w:rFonts w:cs="Arial"/>
                <w:color w:val="000000" w:themeColor="text1"/>
                <w:sz w:val="16"/>
                <w:szCs w:val="16"/>
              </w:rPr>
              <w:t>,</w:t>
            </w:r>
            <w:r w:rsidR="00DB5766" w:rsidRPr="00DB5766">
              <w:rPr>
                <w:rFonts w:cs="Arial"/>
                <w:color w:val="000000" w:themeColor="text1"/>
                <w:sz w:val="16"/>
                <w:szCs w:val="16"/>
              </w:rPr>
              <w:t>5</w:t>
            </w:r>
          </w:p>
        </w:tc>
        <w:tc>
          <w:tcPr>
            <w:tcW w:w="1121" w:type="dxa"/>
            <w:vAlign w:val="center"/>
          </w:tcPr>
          <w:p w14:paraId="28FEE295" w14:textId="05D40283" w:rsidR="00173157" w:rsidRPr="00150E30" w:rsidRDefault="00173157" w:rsidP="00DB5766">
            <w:pPr>
              <w:jc w:val="right"/>
              <w:rPr>
                <w:rFonts w:cs="Arial"/>
                <w:color w:val="000000" w:themeColor="text1"/>
                <w:sz w:val="16"/>
                <w:szCs w:val="16"/>
                <w:highlight w:val="yellow"/>
              </w:rPr>
            </w:pPr>
            <w:r w:rsidRPr="00DB5766">
              <w:rPr>
                <w:rFonts w:cs="Arial"/>
                <w:color w:val="000000" w:themeColor="text1"/>
                <w:sz w:val="16"/>
                <w:szCs w:val="16"/>
              </w:rPr>
              <w:t>10</w:t>
            </w:r>
            <w:r w:rsidR="00113471" w:rsidRPr="00DB5766">
              <w:rPr>
                <w:rFonts w:cs="Arial"/>
                <w:color w:val="000000" w:themeColor="text1"/>
                <w:sz w:val="16"/>
                <w:szCs w:val="16"/>
              </w:rPr>
              <w:t>8</w:t>
            </w:r>
            <w:r w:rsidRPr="00DB5766">
              <w:rPr>
                <w:rFonts w:cs="Arial"/>
                <w:color w:val="000000" w:themeColor="text1"/>
                <w:sz w:val="16"/>
                <w:szCs w:val="16"/>
              </w:rPr>
              <w:t>,</w:t>
            </w:r>
            <w:r w:rsidR="00DB5766" w:rsidRPr="00DB5766">
              <w:rPr>
                <w:rFonts w:cs="Arial"/>
                <w:color w:val="000000" w:themeColor="text1"/>
                <w:sz w:val="16"/>
                <w:szCs w:val="16"/>
              </w:rPr>
              <w:t>5</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12F61BDE" w:rsidR="001578AB" w:rsidRDefault="001578AB" w:rsidP="00966C9A">
      <w:pPr>
        <w:pStyle w:val="Tablicanotka"/>
      </w:pPr>
    </w:p>
    <w:p w14:paraId="6A0091DC" w14:textId="5E96D736" w:rsidR="001578AB" w:rsidRDefault="001578AB" w:rsidP="00966C9A">
      <w:pPr>
        <w:pStyle w:val="Tablicanotka"/>
      </w:pPr>
    </w:p>
    <w:p w14:paraId="28E2344E" w14:textId="76E01A5F" w:rsidR="00216634" w:rsidRDefault="00370802"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787264" behindDoc="0" locked="0" layoutInCell="1" allowOverlap="1" wp14:anchorId="6C53E987" wp14:editId="07F3675E">
            <wp:simplePos x="0" y="0"/>
            <wp:positionH relativeFrom="column">
              <wp:posOffset>-311150</wp:posOffset>
            </wp:positionH>
            <wp:positionV relativeFrom="paragraph">
              <wp:posOffset>365125</wp:posOffset>
            </wp:positionV>
            <wp:extent cx="5425440" cy="3786505"/>
            <wp:effectExtent l="0" t="0" r="3810" b="4445"/>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B14BA6"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49BE929D">
                <wp:simplePos x="0" y="0"/>
                <wp:positionH relativeFrom="page">
                  <wp:posOffset>5702400</wp:posOffset>
                </wp:positionH>
                <wp:positionV relativeFrom="paragraph">
                  <wp:posOffset>128300</wp:posOffset>
                </wp:positionV>
                <wp:extent cx="1771885" cy="1428750"/>
                <wp:effectExtent l="0" t="0" r="0" b="0"/>
                <wp:wrapNone/>
                <wp:docPr id="25" name="Pole tekstowe 25" descr="W marcu 2022 r. ceny produkcji budowlano-montażowej w stosunku do poprzedniego miesiąca wzrosły o 1,4 %"/>
                <wp:cNvGraphicFramePr/>
                <a:graphic xmlns:a="http://schemas.openxmlformats.org/drawingml/2006/main">
                  <a:graphicData uri="http://schemas.microsoft.com/office/word/2010/wordprocessingShape">
                    <wps:wsp>
                      <wps:cNvSpPr txBox="1"/>
                      <wps:spPr>
                        <a:xfrm>
                          <a:off x="0" y="0"/>
                          <a:ext cx="1771885" cy="1428750"/>
                        </a:xfrm>
                        <a:prstGeom prst="rect">
                          <a:avLst/>
                        </a:prstGeom>
                        <a:noFill/>
                        <a:ln w="6350">
                          <a:noFill/>
                        </a:ln>
                        <a:effectLst/>
                      </wps:spPr>
                      <wps:txbx>
                        <w:txbxContent>
                          <w:p w14:paraId="4A36B16C" w14:textId="357581D8" w:rsidR="00410D85" w:rsidRDefault="00410D85" w:rsidP="00410D85">
                            <w:pPr>
                              <w:pStyle w:val="tekstzboku"/>
                              <w:rPr>
                                <w:bCs w:val="0"/>
                              </w:rPr>
                            </w:pPr>
                            <w:r w:rsidRPr="00401434">
                              <w:rPr>
                                <w:bCs w:val="0"/>
                              </w:rPr>
                              <w:t xml:space="preserve">W </w:t>
                            </w:r>
                            <w:r w:rsidR="0052251B" w:rsidRPr="00401434">
                              <w:rPr>
                                <w:bCs w:val="0"/>
                              </w:rPr>
                              <w:t>marcu</w:t>
                            </w:r>
                            <w:r w:rsidRPr="00401434">
                              <w:rPr>
                                <w:bCs w:val="0"/>
                              </w:rPr>
                              <w:t xml:space="preserve"> 2022 r.</w:t>
                            </w:r>
                            <w:r>
                              <w:rPr>
                                <w:bCs w:val="0"/>
                              </w:rPr>
                              <w:t xml:space="preserve"> ceny</w:t>
                            </w:r>
                            <w:r w:rsidRPr="00EE5E95">
                              <w:rPr>
                                <w:bCs w:val="0"/>
                              </w:rPr>
                              <w:t xml:space="preserve"> produkcji budowlano-montażowej</w:t>
                            </w:r>
                            <w:r>
                              <w:rPr>
                                <w:bCs w:val="0"/>
                              </w:rPr>
                              <w:t xml:space="preserve"> w</w:t>
                            </w:r>
                            <w:r w:rsidR="00B14BA6">
                              <w:rPr>
                                <w:bCs w:val="0"/>
                              </w:rPr>
                              <w:t> </w:t>
                            </w:r>
                            <w:r>
                              <w:rPr>
                                <w:bCs w:val="0"/>
                              </w:rPr>
                              <w:t xml:space="preserve">stosunku do poprzedniego miesiąca  </w:t>
                            </w:r>
                            <w:r w:rsidRPr="008D4A9C">
                              <w:rPr>
                                <w:bCs w:val="0"/>
                              </w:rPr>
                              <w:t>wzrosły</w:t>
                            </w:r>
                            <w:r w:rsidR="008D4A9C">
                              <w:rPr>
                                <w:bCs w:val="0"/>
                              </w:rPr>
                              <w:t xml:space="preserve"> </w:t>
                            </w:r>
                            <w:r w:rsidRPr="00401434">
                              <w:rPr>
                                <w:bCs w:val="0"/>
                              </w:rPr>
                              <w:t>o 1,</w:t>
                            </w:r>
                            <w:r w:rsidR="00401434" w:rsidRPr="00401434">
                              <w:rPr>
                                <w:bCs w:val="0"/>
                              </w:rPr>
                              <w:t>4</w:t>
                            </w:r>
                            <w:r w:rsidRPr="00401434">
                              <w:rPr>
                                <w:bCs w:val="0"/>
                              </w:rPr>
                              <w:t>%</w:t>
                            </w:r>
                          </w:p>
                          <w:p w14:paraId="512DFB98" w14:textId="77777777" w:rsidR="001578AB" w:rsidRDefault="001578AB" w:rsidP="001578AB">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6680A" id="Pole tekstowe 25" o:spid="_x0000_s1028" type="#_x0000_t202" alt="W marcu 2022 r. ceny produkcji budowlano-montażowej w stosunku do poprzedniego miesiąca wzrosły o 1,4 %" style="position:absolute;left:0;text-align:left;margin-left:449pt;margin-top:10.1pt;width:139.5pt;height:112.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" filled="f" stroked="f" strokeweight=".5pt">
                <v:textbox>
                  <w:txbxContent>
                    <w:p w14:paraId="4A36B16C" w14:textId="357581D8" w:rsidR="00410D85" w:rsidRDefault="00410D85" w:rsidP="00410D85">
                      <w:pPr>
                        <w:pStyle w:val="tekstzboku"/>
                        <w:rPr>
                          <w:bCs w:val="0"/>
                        </w:rPr>
                      </w:pPr>
                      <w:r w:rsidRPr="00401434">
                        <w:rPr>
                          <w:bCs w:val="0"/>
                        </w:rPr>
                        <w:t xml:space="preserve">W </w:t>
                      </w:r>
                      <w:r w:rsidR="0052251B" w:rsidRPr="00401434">
                        <w:rPr>
                          <w:bCs w:val="0"/>
                        </w:rPr>
                        <w:t>marcu</w:t>
                      </w:r>
                      <w:r w:rsidRPr="00401434">
                        <w:rPr>
                          <w:bCs w:val="0"/>
                        </w:rPr>
                        <w:t xml:space="preserve"> 2022 r.</w:t>
                      </w:r>
                      <w:r>
                        <w:rPr>
                          <w:bCs w:val="0"/>
                        </w:rPr>
                        <w:t xml:space="preserve"> ceny</w:t>
                      </w:r>
                      <w:r w:rsidRPr="00EE5E95">
                        <w:rPr>
                          <w:bCs w:val="0"/>
                        </w:rPr>
                        <w:t xml:space="preserve"> produkcji budowlano-montażowej</w:t>
                      </w:r>
                      <w:r>
                        <w:rPr>
                          <w:bCs w:val="0"/>
                        </w:rPr>
                        <w:t xml:space="preserve"> w</w:t>
                      </w:r>
                      <w:r w:rsidR="00B14BA6">
                        <w:rPr>
                          <w:bCs w:val="0"/>
                        </w:rPr>
                        <w:t> </w:t>
                      </w:r>
                      <w:r>
                        <w:rPr>
                          <w:bCs w:val="0"/>
                        </w:rPr>
                        <w:t xml:space="preserve">stosunku do poprzedniego miesiąca  </w:t>
                      </w:r>
                      <w:r w:rsidRPr="008D4A9C">
                        <w:rPr>
                          <w:bCs w:val="0"/>
                        </w:rPr>
                        <w:t>wzrosły</w:t>
                      </w:r>
                      <w:r w:rsidR="008D4A9C">
                        <w:rPr>
                          <w:bCs w:val="0"/>
                        </w:rPr>
                        <w:t xml:space="preserve"> </w:t>
                      </w:r>
                      <w:r w:rsidRPr="00401434">
                        <w:rPr>
                          <w:bCs w:val="0"/>
                        </w:rPr>
                        <w:t>o 1,</w:t>
                      </w:r>
                      <w:r w:rsidR="00401434" w:rsidRPr="00401434">
                        <w:rPr>
                          <w:bCs w:val="0"/>
                        </w:rPr>
                        <w:t>4</w:t>
                      </w:r>
                      <w:r w:rsidRPr="00401434">
                        <w:rPr>
                          <w:bCs w:val="0"/>
                        </w:rPr>
                        <w:t>%</w:t>
                      </w:r>
                    </w:p>
                    <w:p w14:paraId="512DFB98" w14:textId="77777777" w:rsidR="001578AB" w:rsidRDefault="001578AB" w:rsidP="001578AB">
                      <w:pPr>
                        <w:pStyle w:val="tekstzboku"/>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6F6D073F" w14:textId="7232951C" w:rsidR="00370802" w:rsidRDefault="00370802" w:rsidP="008E409E">
      <w:pPr>
        <w:spacing w:line="288" w:lineRule="auto"/>
        <w:ind w:left="851" w:hanging="851"/>
        <w:rPr>
          <w:rFonts w:ascii="Fira Sans SemiBold" w:eastAsia="Times New Roman" w:hAnsi="Fira Sans SemiBold" w:cs="Times New Roman"/>
          <w:b/>
          <w:bCs/>
          <w:noProof/>
          <w:sz w:val="18"/>
          <w:szCs w:val="18"/>
          <w:lang w:eastAsia="pl-PL"/>
        </w:rPr>
      </w:pPr>
    </w:p>
    <w:p w14:paraId="05E5F34C" w14:textId="36D579FC" w:rsidR="00370802" w:rsidRDefault="00370802"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67430254" w:rsidR="00DE4A46" w:rsidRPr="008D0278" w:rsidRDefault="00EB0D58"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788288" behindDoc="0" locked="0" layoutInCell="1" allowOverlap="1" wp14:anchorId="33EE563A" wp14:editId="2C815042">
            <wp:simplePos x="0" y="0"/>
            <wp:positionH relativeFrom="column">
              <wp:posOffset>-311150</wp:posOffset>
            </wp:positionH>
            <wp:positionV relativeFrom="paragraph">
              <wp:posOffset>394335</wp:posOffset>
            </wp:positionV>
            <wp:extent cx="5339715" cy="3648710"/>
            <wp:effectExtent l="0" t="0" r="0" b="889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33C67CDB">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0A1774E5" w:rsidR="00BB1006" w:rsidRDefault="00BB1006" w:rsidP="00BB1006">
                            <w:pPr>
                              <w:pStyle w:val="tekstzboku"/>
                            </w:pPr>
                            <w:r w:rsidRPr="0068314F">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0A1774E5" w:rsidR="00BB1006" w:rsidRDefault="00BB1006" w:rsidP="00BB1006">
                      <w:pPr>
                        <w:pStyle w:val="tekstzboku"/>
                      </w:pPr>
                      <w:r w:rsidRPr="0068314F">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4809D44B" w14:textId="4D483C6D" w:rsidR="00694AF0" w:rsidRDefault="00694AF0" w:rsidP="00E76D26">
      <w:pPr>
        <w:rPr>
          <w:sz w:val="18"/>
        </w:rPr>
      </w:pPr>
    </w:p>
    <w:p w14:paraId="71F1F6D2" w14:textId="328007C0" w:rsidR="00F67A86" w:rsidRDefault="00F67A86" w:rsidP="00DA331D">
      <w:pPr>
        <w:spacing w:before="360"/>
        <w:rPr>
          <w:sz w:val="18"/>
        </w:rPr>
      </w:pPr>
    </w:p>
    <w:p w14:paraId="55957037" w14:textId="4C58B56A" w:rsidR="00BB1006" w:rsidRDefault="005B4CAD"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789312" behindDoc="0" locked="0" layoutInCell="1" allowOverlap="1" wp14:anchorId="66D1A7D9" wp14:editId="583915BA">
            <wp:simplePos x="0" y="0"/>
            <wp:positionH relativeFrom="column">
              <wp:posOffset>-330200</wp:posOffset>
            </wp:positionH>
            <wp:positionV relativeFrom="paragraph">
              <wp:posOffset>451485</wp:posOffset>
            </wp:positionV>
            <wp:extent cx="5401310" cy="4529455"/>
            <wp:effectExtent l="0" t="0" r="8890" b="4445"/>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73DF86CB">
                <wp:simplePos x="0" y="0"/>
                <wp:positionH relativeFrom="page">
                  <wp:posOffset>5709600</wp:posOffset>
                </wp:positionH>
                <wp:positionV relativeFrom="paragraph">
                  <wp:posOffset>162500</wp:posOffset>
                </wp:positionV>
                <wp:extent cx="1785600" cy="1428750"/>
                <wp:effectExtent l="0" t="0" r="0" b="0"/>
                <wp:wrapNone/>
                <wp:docPr id="13" name="Pole tekstowe 13" descr="Od stycznia 2021 r. w podobnej skali  rosną ceny budowy budynków  oraz  obiektów inżynierii lądowej  i wodnej&#10;&#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129A1D49" w:rsidR="00BB1006" w:rsidRPr="00D616D2" w:rsidRDefault="00BB1006" w:rsidP="00BB1006">
                            <w:pPr>
                              <w:pStyle w:val="tekstzboku"/>
                              <w:rPr>
                                <w:bCs w:val="0"/>
                              </w:rPr>
                            </w:pPr>
                            <w:r w:rsidRPr="00EC4F34">
                              <w:rPr>
                                <w:bCs w:val="0"/>
                              </w:rPr>
                              <w:t>Od stycznia 202</w:t>
                            </w:r>
                            <w:r w:rsidR="00C712C6">
                              <w:rPr>
                                <w:bCs w:val="0"/>
                              </w:rPr>
                              <w:t>1</w:t>
                            </w:r>
                            <w:r w:rsidRPr="00EC4F34">
                              <w:rPr>
                                <w:bCs w:val="0"/>
                              </w:rPr>
                              <w:t xml:space="preserve"> r.</w:t>
                            </w:r>
                            <w:r>
                              <w:rPr>
                                <w:bCs w:val="0"/>
                              </w:rPr>
                              <w:t xml:space="preserve"> </w:t>
                            </w:r>
                            <w:r w:rsidR="005B4CAD">
                              <w:rPr>
                                <w:bCs w:val="0"/>
                              </w:rPr>
                              <w:t xml:space="preserve">w </w:t>
                            </w:r>
                            <w:r w:rsidR="005B4CAD" w:rsidRPr="004C5271">
                              <w:rPr>
                                <w:bCs w:val="0"/>
                              </w:rPr>
                              <w:t>podobn</w:t>
                            </w:r>
                            <w:r w:rsidR="00A436D6" w:rsidRPr="004C5271">
                              <w:rPr>
                                <w:bCs w:val="0"/>
                              </w:rPr>
                              <w:t>ej</w:t>
                            </w:r>
                            <w:r w:rsidR="005B4CAD" w:rsidRPr="0052004D">
                              <w:rPr>
                                <w:bCs w:val="0"/>
                                <w:highlight w:val="yellow"/>
                              </w:rPr>
                              <w:t xml:space="preserve"> </w:t>
                            </w:r>
                            <w:r w:rsidR="0052004D" w:rsidRPr="004C5271">
                              <w:rPr>
                                <w:bCs w:val="0"/>
                              </w:rPr>
                              <w:t>skali</w:t>
                            </w:r>
                            <w:r>
                              <w:rPr>
                                <w:bCs w:val="0"/>
                              </w:rPr>
                              <w:t xml:space="preserve"> rosną ceny budowy budynków </w:t>
                            </w:r>
                            <w:r w:rsidR="00C712C6">
                              <w:rPr>
                                <w:bCs w:val="0"/>
                              </w:rPr>
                              <w:t xml:space="preserve"> oraz  obiektów inżynierii lądowej i wodnej</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33042" id="Pole tekstowe 13" o:spid="_x0000_s1030" type="#_x0000_t202" alt="Od stycznia 2021 r. w podobnej skali  rosną ceny budowy budynków  oraz  obiektów inżynierii lądowej  i wodnej&#10;&#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" filled="f" stroked="f" strokeweight=".5pt">
                <v:textbox>
                  <w:txbxContent>
                    <w:p w14:paraId="6B5E022F" w14:textId="129A1D49" w:rsidR="00BB1006" w:rsidRPr="00D616D2" w:rsidRDefault="00BB1006" w:rsidP="00BB1006">
                      <w:pPr>
                        <w:pStyle w:val="tekstzboku"/>
                        <w:rPr>
                          <w:bCs w:val="0"/>
                        </w:rPr>
                      </w:pPr>
                      <w:r w:rsidRPr="00EC4F34">
                        <w:rPr>
                          <w:bCs w:val="0"/>
                        </w:rPr>
                        <w:t>O</w:t>
                      </w:r>
                      <w:bookmarkStart w:id="1" w:name="_GoBack"/>
                      <w:bookmarkEnd w:id="1"/>
                      <w:r w:rsidRPr="00EC4F34">
                        <w:rPr>
                          <w:bCs w:val="0"/>
                        </w:rPr>
                        <w:t>d stycznia 202</w:t>
                      </w:r>
                      <w:r w:rsidR="00C712C6">
                        <w:rPr>
                          <w:bCs w:val="0"/>
                        </w:rPr>
                        <w:t>1</w:t>
                      </w:r>
                      <w:r w:rsidRPr="00EC4F34">
                        <w:rPr>
                          <w:bCs w:val="0"/>
                        </w:rPr>
                        <w:t xml:space="preserve"> r.</w:t>
                      </w:r>
                      <w:r>
                        <w:rPr>
                          <w:bCs w:val="0"/>
                        </w:rPr>
                        <w:t xml:space="preserve"> </w:t>
                      </w:r>
                      <w:r w:rsidR="005B4CAD">
                        <w:rPr>
                          <w:bCs w:val="0"/>
                        </w:rPr>
                        <w:t xml:space="preserve">w </w:t>
                      </w:r>
                      <w:r w:rsidR="005B4CAD" w:rsidRPr="004C5271">
                        <w:rPr>
                          <w:bCs w:val="0"/>
                        </w:rPr>
                        <w:t>podobn</w:t>
                      </w:r>
                      <w:r w:rsidR="00A436D6" w:rsidRPr="004C5271">
                        <w:rPr>
                          <w:bCs w:val="0"/>
                        </w:rPr>
                        <w:t>ej</w:t>
                      </w:r>
                      <w:r w:rsidR="005B4CAD" w:rsidRPr="0052004D">
                        <w:rPr>
                          <w:bCs w:val="0"/>
                          <w:highlight w:val="yellow"/>
                        </w:rPr>
                        <w:t xml:space="preserve"> </w:t>
                      </w:r>
                      <w:r w:rsidR="0052004D" w:rsidRPr="004C5271">
                        <w:rPr>
                          <w:bCs w:val="0"/>
                        </w:rPr>
                        <w:t>skali</w:t>
                      </w:r>
                      <w:r>
                        <w:rPr>
                          <w:bCs w:val="0"/>
                        </w:rPr>
                        <w:t xml:space="preserve"> rosną ceny budowy budynków </w:t>
                      </w:r>
                      <w:r w:rsidR="00C712C6">
                        <w:rPr>
                          <w:bCs w:val="0"/>
                        </w:rPr>
                        <w:t xml:space="preserve"> oraz  obiektów inżynierii lądowej i wodnej</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-2022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347C67C7" w14:textId="1110CB6C" w:rsidR="00046F3E" w:rsidRDefault="00046F3E" w:rsidP="00BB1006">
      <w:pPr>
        <w:spacing w:line="288" w:lineRule="auto"/>
        <w:ind w:left="851" w:hanging="851"/>
        <w:rPr>
          <w:rFonts w:ascii="Fira Sans SemiBold" w:eastAsia="Times New Roman" w:hAnsi="Fira Sans SemiBold" w:cs="Times New Roman"/>
          <w:b/>
          <w:bCs/>
          <w:noProof/>
          <w:sz w:val="18"/>
          <w:szCs w:val="18"/>
          <w:lang w:eastAsia="pl-PL"/>
        </w:rPr>
      </w:pPr>
    </w:p>
    <w:p w14:paraId="0CA65113" w14:textId="77777777" w:rsidR="00046F3E" w:rsidRDefault="00046F3E" w:rsidP="00BB1006">
      <w:pPr>
        <w:spacing w:line="288" w:lineRule="auto"/>
        <w:ind w:left="851" w:hanging="851"/>
        <w:rPr>
          <w:rFonts w:ascii="Fira Sans SemiBold" w:eastAsia="Times New Roman" w:hAnsi="Fira Sans SemiBold" w:cs="Times New Roman"/>
          <w:b/>
          <w:bCs/>
          <w:noProof/>
          <w:sz w:val="18"/>
          <w:szCs w:val="18"/>
          <w:lang w:eastAsia="pl-PL"/>
        </w:rPr>
      </w:pPr>
    </w:p>
    <w:p w14:paraId="36FBF125" w14:textId="061EE8F9" w:rsidR="007908E3" w:rsidRDefault="007908E3" w:rsidP="00BB1006">
      <w:pPr>
        <w:spacing w:line="288" w:lineRule="auto"/>
        <w:ind w:left="851" w:hanging="851"/>
        <w:rPr>
          <w:rFonts w:ascii="Fira Sans SemiBold" w:eastAsia="Times New Roman" w:hAnsi="Fira Sans SemiBold" w:cs="Times New Roman"/>
          <w:b/>
          <w:bCs/>
          <w:noProof/>
          <w:sz w:val="18"/>
          <w:szCs w:val="18"/>
          <w:lang w:eastAsia="pl-PL"/>
        </w:rPr>
      </w:pPr>
    </w:p>
    <w:p w14:paraId="39542F8C" w14:textId="7F5753C2" w:rsidR="007908E3" w:rsidRDefault="007908E3" w:rsidP="00BB1006">
      <w:pPr>
        <w:spacing w:line="288" w:lineRule="auto"/>
        <w:ind w:left="851" w:hanging="851"/>
        <w:rPr>
          <w:rFonts w:ascii="Fira Sans SemiBold" w:eastAsia="Times New Roman" w:hAnsi="Fira Sans SemiBold" w:cs="Times New Roman"/>
          <w:b/>
          <w:bCs/>
          <w:noProof/>
          <w:sz w:val="18"/>
          <w:szCs w:val="18"/>
          <w:lang w:eastAsia="pl-PL"/>
        </w:rPr>
      </w:pPr>
    </w:p>
    <w:p w14:paraId="030DA9D7" w14:textId="0ECB4F59" w:rsidR="00D83F26" w:rsidRDefault="00D83F26" w:rsidP="00BB1006">
      <w:pPr>
        <w:spacing w:line="288" w:lineRule="auto"/>
        <w:ind w:left="851" w:hanging="851"/>
        <w:rPr>
          <w:rFonts w:ascii="Fira Sans SemiBold" w:eastAsia="Times New Roman" w:hAnsi="Fira Sans SemiBold" w:cs="Times New Roman"/>
          <w:b/>
          <w:bCs/>
          <w:noProof/>
          <w:sz w:val="18"/>
          <w:szCs w:val="18"/>
          <w:lang w:eastAsia="pl-PL"/>
        </w:rPr>
      </w:pPr>
    </w:p>
    <w:p w14:paraId="1772C0C7" w14:textId="505C9C0A" w:rsidR="008112CE" w:rsidRDefault="008112CE" w:rsidP="00BB1006">
      <w:pPr>
        <w:spacing w:line="288" w:lineRule="auto"/>
        <w:ind w:left="851" w:hanging="851"/>
        <w:rPr>
          <w:rFonts w:ascii="Fira Sans SemiBold" w:eastAsia="Times New Roman" w:hAnsi="Fira Sans SemiBold" w:cs="Times New Roman"/>
          <w:b/>
          <w:bCs/>
          <w:noProof/>
          <w:sz w:val="18"/>
          <w:szCs w:val="18"/>
          <w:lang w:eastAsia="pl-PL"/>
        </w:rPr>
      </w:pPr>
    </w:p>
    <w:p w14:paraId="367394EF" w14:textId="37FA1CB0" w:rsidR="008633D6" w:rsidRDefault="008633D6"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4E258E9B"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25E48EF0" w:rsidR="00BB1006" w:rsidRPr="00001C5B" w:rsidRDefault="00BB1006" w:rsidP="00DA331D">
      <w:pPr>
        <w:spacing w:before="360"/>
        <w:rPr>
          <w:sz w:val="18"/>
        </w:rPr>
        <w:sectPr w:rsidR="00BB1006"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7524CEAA" w:rsidR="009B2AEA" w:rsidRPr="003E71A2" w:rsidRDefault="003E71A2" w:rsidP="009B2AEA">
            <w:pPr>
              <w:jc w:val="both"/>
              <w:rPr>
                <w:rStyle w:val="Hipercze"/>
                <w:rFonts w:cstheme="minorBidi"/>
                <w:sz w:val="18"/>
                <w:szCs w:val="18"/>
              </w:rPr>
            </w:pPr>
            <w:r>
              <w:rPr>
                <w:sz w:val="18"/>
                <w:szCs w:val="18"/>
              </w:rPr>
              <w:fldChar w:fldCharType="begin"/>
            </w:r>
            <w:r w:rsidR="002F212C">
              <w:rPr>
                <w:sz w:val="18"/>
                <w:szCs w:val="18"/>
              </w:rPr>
              <w:instrText>HYPERLINK "https://stat.gov.pl/obszary-tematyczne/inne-opracowania/informacje-o-sytuacji-spoleczno-gospodarczej/biuletyn-statystyczny-nr-22022,4,123.html" \o "Link do publikacji  Biuletyn Statystyczny"</w:instrText>
            </w:r>
            <w:r>
              <w:rPr>
                <w:sz w:val="18"/>
                <w:szCs w:val="18"/>
              </w:rPr>
              <w:fldChar w:fldCharType="separate"/>
            </w:r>
            <w:r w:rsidR="009B2AEA" w:rsidRPr="008C00EC">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5D558366"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2F212C">
              <w:rPr>
                <w:sz w:val="18"/>
                <w:szCs w:val="18"/>
              </w:rPr>
              <w:instrText>HYPERLINK "http://stat.gov.pl/sygnalne/informacje-sygnalne/" \o "Link do publikacji Informacje Sygnalne"</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06789DE0"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D46D60">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6E8C493F" w:rsidR="00E767DC" w:rsidRPr="00646B5E" w:rsidRDefault="00D8654F" w:rsidP="00E767DC">
            <w:pPr>
              <w:jc w:val="both"/>
              <w:rPr>
                <w:rStyle w:val="Hipercze"/>
                <w:rFonts w:cstheme="minorBidi"/>
                <w:sz w:val="18"/>
                <w:szCs w:val="18"/>
              </w:rPr>
            </w:pPr>
            <w:r>
              <w:rPr>
                <w:rStyle w:val="Hipercze"/>
                <w:rFonts w:cstheme="minorBidi"/>
                <w:sz w:val="18"/>
                <w:szCs w:val="18"/>
              </w:rPr>
              <w:fldChar w:fldCharType="end"/>
            </w:r>
            <w:r w:rsidR="00531873" w:rsidRPr="00646B5E">
              <w:rPr>
                <w:rStyle w:val="Hipercze"/>
                <w:rFonts w:cstheme="minorBidi"/>
                <w:color w:val="001D77"/>
                <w:sz w:val="18"/>
                <w:szCs w:val="18"/>
              </w:rPr>
              <w:t xml:space="preserve"> </w:t>
            </w:r>
            <w:hyperlink r:id="rId24" w:tooltip="Link do Banku Danych Makroekonomicznych" w:history="1">
              <w:r w:rsidR="00D46D60">
                <w:rPr>
                  <w:rStyle w:val="Hipercze"/>
                  <w:rFonts w:cstheme="minorBidi"/>
                  <w:sz w:val="18"/>
                  <w:szCs w:val="18"/>
                </w:rPr>
                <w:t xml:space="preserve"> Bank  Danych Makroekonomicznych</w:t>
              </w:r>
            </w:hyperlink>
          </w:p>
          <w:p w14:paraId="57B767CA" w14:textId="451A5739" w:rsidR="00531873" w:rsidRPr="00646B5E" w:rsidRDefault="00531873" w:rsidP="00E767DC">
            <w:pPr>
              <w:jc w:val="both"/>
              <w:rPr>
                <w:rStyle w:val="Hipercze"/>
                <w:rFonts w:cstheme="minorBidi"/>
                <w:sz w:val="18"/>
                <w:szCs w:val="18"/>
              </w:rPr>
            </w:pPr>
            <w:r w:rsidRPr="00646B5E">
              <w:rPr>
                <w:rStyle w:val="Hipercze"/>
                <w:rFonts w:cstheme="minorBidi"/>
                <w:color w:val="001D77"/>
                <w:sz w:val="18"/>
                <w:szCs w:val="18"/>
              </w:rPr>
              <w:t xml:space="preserve"> </w:t>
            </w:r>
            <w:hyperlink r:id="rId25" w:tooltip="Link do bazy  Wskaźników Cen" w:history="1">
              <w:r w:rsidR="00E767DC" w:rsidRPr="00646B5E">
                <w:rPr>
                  <w:rStyle w:val="Hipercze"/>
                  <w:rFonts w:cstheme="minorBidi"/>
                  <w:sz w:val="18"/>
                  <w:szCs w:val="18"/>
                </w:rPr>
                <w:t>Wskaźniki cen (Obszary tematyczne: Ceny, Handel)</w:t>
              </w:r>
            </w:hyperlink>
          </w:p>
          <w:p w14:paraId="326D6B5C" w14:textId="6C2BF0B5" w:rsidR="00531873" w:rsidRPr="00CF18EE" w:rsidRDefault="00531873" w:rsidP="00531873">
            <w:pPr>
              <w:rPr>
                <w:rStyle w:val="Hipercze"/>
                <w:rFonts w:cstheme="minorBidi"/>
              </w:rPr>
            </w:pPr>
            <w:r>
              <w:rPr>
                <w:rFonts w:cs="Times New Roman"/>
              </w:rPr>
              <w:fldChar w:fldCharType="begin"/>
            </w:r>
            <w:r>
              <w:rPr>
                <w:rFonts w:cs="Times New Roman"/>
              </w:rPr>
              <w:instrText xml:space="preserve"> HYPERLINK "https://stat.gov.pl/" \o "Link do danych w bazie..." </w:instrText>
            </w:r>
            <w:r>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3B30F191" w:rsidR="006C58C2" w:rsidRPr="00D46D60" w:rsidRDefault="008670A0" w:rsidP="006C58C2">
            <w:pPr>
              <w:jc w:val="both"/>
              <w:rPr>
                <w:rStyle w:val="Hipercze"/>
                <w:rFonts w:cstheme="minorBidi"/>
                <w:sz w:val="18"/>
                <w:szCs w:val="18"/>
              </w:rPr>
            </w:pPr>
            <w:r>
              <w:rPr>
                <w:rStyle w:val="Hipercze"/>
              </w:rPr>
              <w:fldChar w:fldCharType="begin"/>
            </w:r>
            <w:r>
              <w:rPr>
                <w:rStyle w:val="Hipercze"/>
              </w:rPr>
              <w:instrText xml:space="preserve"> HYPERLINK "https://stat.gov.pl/" \o "Link do słownika pojęć" </w:instrText>
            </w:r>
            <w:r>
              <w:rPr>
                <w:rStyle w:val="Hipercze"/>
              </w:rPr>
              <w:fldChar w:fldCharType="separate"/>
            </w:r>
            <w:r w:rsidR="00D46D60">
              <w:rPr>
                <w:rStyle w:val="Hipercze"/>
                <w:rFonts w:cstheme="minorBidi"/>
                <w:sz w:val="18"/>
                <w:szCs w:val="18"/>
              </w:rPr>
              <w:fldChar w:fldCharType="begin"/>
            </w:r>
            <w:r w:rsidR="00D46D60">
              <w:rPr>
                <w:rStyle w:val="Hipercze"/>
                <w:rFonts w:cstheme="minorBidi"/>
                <w:sz w:val="18"/>
                <w:szCs w:val="18"/>
              </w:rPr>
              <w:instrText xml:space="preserve"> HYPERLINK "http://stat.gov.pl/metainformacje/slownik-pojec/pojecia-stosowane-w-statystyce-publicznej/709,pojecie.html" \o "Link do definicji pojęcia Wskaźnik cen produkcji budowlano-montażowej" </w:instrText>
            </w:r>
            <w:r w:rsidR="00D46D60">
              <w:rPr>
                <w:rStyle w:val="Hipercze"/>
                <w:rFonts w:cstheme="minorBidi"/>
                <w:sz w:val="18"/>
                <w:szCs w:val="18"/>
              </w:rPr>
              <w:fldChar w:fldCharType="separate"/>
            </w:r>
            <w:r w:rsidR="006C58C2" w:rsidRPr="00D46D60">
              <w:rPr>
                <w:rStyle w:val="Hipercze"/>
                <w:rFonts w:cstheme="minorBidi"/>
                <w:sz w:val="18"/>
                <w:szCs w:val="18"/>
              </w:rPr>
              <w:t>Wskaźnik cen produkcji budowlano-montażowej</w:t>
            </w:r>
          </w:p>
          <w:p w14:paraId="7C166DC6" w14:textId="200C4BC5" w:rsidR="00531873" w:rsidRPr="00B16871" w:rsidRDefault="00D46D60" w:rsidP="00531873">
            <w:pPr>
              <w:rPr>
                <w:rStyle w:val="Hipercze"/>
                <w:rFonts w:cstheme="minorBidi"/>
                <w:color w:val="auto"/>
                <w:u w:val="none"/>
              </w:rPr>
            </w:pPr>
            <w:r>
              <w:rPr>
                <w:rStyle w:val="Hipercze"/>
                <w:rFonts w:cstheme="minorBidi"/>
                <w:sz w:val="18"/>
                <w:szCs w:val="18"/>
              </w:rPr>
              <w:fldChar w:fldCharType="end"/>
            </w:r>
            <w:r w:rsidR="00531873" w:rsidRPr="00646B5E">
              <w:rPr>
                <w:rStyle w:val="Hipercze"/>
                <w:sz w:val="18"/>
                <w:szCs w:val="18"/>
              </w:rPr>
              <w:t xml:space="preserve">  </w:t>
            </w:r>
            <w:r w:rsidR="008670A0">
              <w:rPr>
                <w:rStyle w:val="Hipercze"/>
              </w:rPr>
              <w:fldChar w:fldCharType="end"/>
            </w:r>
          </w:p>
          <w:p w14:paraId="32159E9A" w14:textId="65CB3DAA" w:rsidR="00531873" w:rsidRPr="00417835" w:rsidRDefault="00531873" w:rsidP="00531873">
            <w:pPr>
              <w:rPr>
                <w:rStyle w:val="Hipercze"/>
              </w:rPr>
            </w:pPr>
          </w:p>
          <w:p w14:paraId="74120B68" w14:textId="77777777" w:rsidR="00531873" w:rsidRDefault="00531873" w:rsidP="00531873">
            <w:pPr>
              <w:rPr>
                <w:b/>
                <w:color w:val="000000" w:themeColor="text1"/>
                <w:szCs w:val="24"/>
                <w:lang w:val="en-GB"/>
              </w:rPr>
            </w:pPr>
          </w:p>
          <w:p w14:paraId="734C8732" w14:textId="77777777" w:rsidR="00531873" w:rsidRDefault="00531873" w:rsidP="00531873">
            <w:pPr>
              <w:rPr>
                <w:b/>
                <w:color w:val="000000" w:themeColor="text1"/>
                <w:szCs w:val="24"/>
                <w:lang w:val="en-GB"/>
              </w:rPr>
            </w:pPr>
          </w:p>
          <w:p w14:paraId="59EB7117" w14:textId="77777777" w:rsidR="00531873" w:rsidRPr="00876479" w:rsidRDefault="00531873" w:rsidP="00531873">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9584D" w14:textId="77777777" w:rsidR="00013FE0" w:rsidRDefault="00013FE0" w:rsidP="000662E2">
      <w:pPr>
        <w:spacing w:after="0" w:line="240" w:lineRule="auto"/>
      </w:pPr>
      <w:r>
        <w:separator/>
      </w:r>
    </w:p>
  </w:endnote>
  <w:endnote w:type="continuationSeparator" w:id="0">
    <w:p w14:paraId="5887433D" w14:textId="77777777" w:rsidR="00013FE0" w:rsidRDefault="00013FE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20349D71-3EBC-4470-9D78-0B04149C26BB}"/>
    <w:embedBold r:id="rId2" w:fontKey="{1C2D9D42-71F9-45C0-BF5B-579D1302E490}"/>
    <w:embedItalic r:id="rId3" w:fontKey="{334E40A5-E841-4B6E-8EEF-4E61FA6FC4F6}"/>
  </w:font>
  <w:font w:name="Fira Sans Light">
    <w:panose1 w:val="020B0403050000020004"/>
    <w:charset w:val="EE"/>
    <w:family w:val="swiss"/>
    <w:pitch w:val="variable"/>
    <w:sig w:usb0="600002FF" w:usb1="02000001" w:usb2="00000000" w:usb3="00000000" w:csb0="0000019F" w:csb1="00000000"/>
    <w:embedRegular r:id="rId4" w:fontKey="{B14A7323-C28A-4772-98EA-61BFDCA9EC05}"/>
    <w:embedBold r:id="rId5" w:fontKey="{4BD54D62-099F-4811-837A-C89E7F49D63A}"/>
    <w:embedItalic r:id="rId6" w:fontKey="{021D0E3C-7A65-4C50-B241-FA9E468C0A67}"/>
  </w:font>
  <w:font w:name="Fira Sans SemiBold">
    <w:panose1 w:val="020B0603050000020004"/>
    <w:charset w:val="EE"/>
    <w:family w:val="swiss"/>
    <w:pitch w:val="variable"/>
    <w:sig w:usb0="600002FF" w:usb1="02000001" w:usb2="00000000" w:usb3="00000000" w:csb0="0000019F" w:csb1="00000000"/>
    <w:embedRegular r:id="rId7" w:fontKey="{38E05F73-88EA-4061-87BF-45AD89111C54}"/>
    <w:embedBold r:id="rId8" w:fontKey="{FB5124EC-325A-4368-97BF-2F22BFC051F9}"/>
  </w:font>
  <w:font w:name="Fira Sans Medium">
    <w:panose1 w:val="020B0603050000020004"/>
    <w:charset w:val="EE"/>
    <w:family w:val="swiss"/>
    <w:pitch w:val="variable"/>
    <w:sig w:usb0="600002FF" w:usb1="02000001" w:usb2="00000000" w:usb3="00000000" w:csb0="0000019F" w:csb1="00000000"/>
    <w:embedRegular r:id="rId9" w:fontKey="{E53372A5-4C22-490C-81A5-9D0B23A55137}"/>
    <w:embedItalic r:id="rId10" w:fontKey="{6830D4A9-D54C-4FCE-B3DC-84409EDCC35F}"/>
  </w:font>
  <w:font w:name="Segoe UI">
    <w:panose1 w:val="020B0502040204020203"/>
    <w:charset w:val="EE"/>
    <w:family w:val="swiss"/>
    <w:pitch w:val="variable"/>
    <w:sig w:usb0="E4002EFF" w:usb1="C000E47F" w:usb2="00000009" w:usb3="00000000" w:csb0="000001FF" w:csb1="00000000"/>
    <w:embedRegular r:id="rId11" w:fontKey="{5C0AC960-1B85-4B36-9AA7-285F6177E06E}"/>
  </w:font>
  <w:font w:name="Fira Sans Extra Condensed SemiB">
    <w:panose1 w:val="020B0603050000020004"/>
    <w:charset w:val="EE"/>
    <w:family w:val="swiss"/>
    <w:pitch w:val="variable"/>
    <w:sig w:usb0="600002FF" w:usb1="00000001" w:usb2="00000000" w:usb3="00000000" w:csb0="0000019F" w:csb1="00000000"/>
    <w:embedRegular r:id="rId12" w:fontKey="{4EA5A6EB-EED3-4CB1-B58D-F05A5085B7A5}"/>
  </w:font>
  <w:font w:name="Calibri">
    <w:panose1 w:val="020F0502020204030204"/>
    <w:charset w:val="EE"/>
    <w:family w:val="swiss"/>
    <w:pitch w:val="variable"/>
    <w:sig w:usb0="E4002EFF" w:usb1="C000247B" w:usb2="00000009" w:usb3="00000000" w:csb0="000001FF" w:csb1="00000000"/>
    <w:embedRegular r:id="rId13" w:fontKey="{E5443478-40BE-43DB-8A75-413C3068EDF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E90CAA">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E90CA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E90CAA">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CD115" w14:textId="77777777" w:rsidR="00013FE0" w:rsidRDefault="00013FE0" w:rsidP="000662E2">
      <w:pPr>
        <w:spacing w:after="0" w:line="240" w:lineRule="auto"/>
      </w:pPr>
      <w:r>
        <w:separator/>
      </w:r>
    </w:p>
  </w:footnote>
  <w:footnote w:type="continuationSeparator" w:id="0">
    <w:p w14:paraId="350B7485" w14:textId="77777777" w:rsidR="00013FE0" w:rsidRDefault="00013FE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8BBB31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E5001A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F66E880">
              <wp:simplePos x="0" y="0"/>
              <wp:positionH relativeFrom="column">
                <wp:posOffset>5287976</wp:posOffset>
              </wp:positionH>
              <wp:positionV relativeFrom="paragraph">
                <wp:posOffset>266065</wp:posOffset>
              </wp:positionV>
              <wp:extent cx="1432293" cy="336589"/>
              <wp:effectExtent l="0" t="0" r="0" b="6350"/>
              <wp:wrapNone/>
              <wp:docPr id="8" name="Pole tekstowe 2" descr="21.04.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4616C32" w:rsidR="00F37172" w:rsidRPr="00A01B40" w:rsidRDefault="00BB6B89" w:rsidP="00F049AB">
                          <w:pPr>
                            <w:pStyle w:val="Datainformacjisygnalnej"/>
                          </w:pPr>
                          <w:r>
                            <w:t>21</w:t>
                          </w:r>
                          <w:r w:rsidR="00DE6B58">
                            <w:t>.</w:t>
                          </w:r>
                          <w:r w:rsidR="00316A71">
                            <w:t>0</w:t>
                          </w:r>
                          <w:r>
                            <w:t>4</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2" type="#_x0000_t202" alt="21.04.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edHwIAABQ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Dx4IedHwIAABQEAAAOAAAAAAAAAAAAAAAAAC4CAABkcnMvZTJvRG9jLnhtbFBL&#10;AQItABQABgAIAAAAIQC0yVff3gAAAAoBAAAPAAAAAAAAAAAAAAAAAHkEAABkcnMvZG93bnJldi54&#10;bWxQSwUGAAAAAAQABADzAAAAhAUAAAAA&#10;" filled="f" stroked="f">
              <v:textbox>
                <w:txbxContent>
                  <w:p w14:paraId="71967FEA" w14:textId="04616C32" w:rsidR="00F37172" w:rsidRPr="00A01B40" w:rsidRDefault="00BB6B89" w:rsidP="00F049AB">
                    <w:pPr>
                      <w:pStyle w:val="Datainformacjisygnalnej"/>
                    </w:pPr>
                    <w:r>
                      <w:t>21</w:t>
                    </w:r>
                    <w:r w:rsidR="00DE6B58">
                      <w:t>.</w:t>
                    </w:r>
                    <w:r w:rsidR="00316A71">
                      <w:t>0</w:t>
                    </w:r>
                    <w:r>
                      <w:t>4</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4010"/>
    <w:rsid w:val="00006A33"/>
    <w:rsid w:val="0000709F"/>
    <w:rsid w:val="000108B8"/>
    <w:rsid w:val="00013FE0"/>
    <w:rsid w:val="000152F5"/>
    <w:rsid w:val="000245D6"/>
    <w:rsid w:val="00027A6B"/>
    <w:rsid w:val="00033429"/>
    <w:rsid w:val="000402B5"/>
    <w:rsid w:val="0004513F"/>
    <w:rsid w:val="0004582E"/>
    <w:rsid w:val="00046F3E"/>
    <w:rsid w:val="000470AA"/>
    <w:rsid w:val="00057CA1"/>
    <w:rsid w:val="000647A9"/>
    <w:rsid w:val="000662E2"/>
    <w:rsid w:val="00066883"/>
    <w:rsid w:val="00067C4B"/>
    <w:rsid w:val="00071B39"/>
    <w:rsid w:val="00074DD8"/>
    <w:rsid w:val="00075759"/>
    <w:rsid w:val="000806F7"/>
    <w:rsid w:val="0009054F"/>
    <w:rsid w:val="00097840"/>
    <w:rsid w:val="000A4FBB"/>
    <w:rsid w:val="000B0727"/>
    <w:rsid w:val="000B0860"/>
    <w:rsid w:val="000B4245"/>
    <w:rsid w:val="000B65CF"/>
    <w:rsid w:val="000C135D"/>
    <w:rsid w:val="000C3FA9"/>
    <w:rsid w:val="000D1D43"/>
    <w:rsid w:val="000D225C"/>
    <w:rsid w:val="000D2A5C"/>
    <w:rsid w:val="000D39F0"/>
    <w:rsid w:val="000E0918"/>
    <w:rsid w:val="000E50A2"/>
    <w:rsid w:val="000E50CA"/>
    <w:rsid w:val="000E79A9"/>
    <w:rsid w:val="000F189F"/>
    <w:rsid w:val="000F1A2F"/>
    <w:rsid w:val="000F223E"/>
    <w:rsid w:val="000F2820"/>
    <w:rsid w:val="001011C3"/>
    <w:rsid w:val="00106DA3"/>
    <w:rsid w:val="00110214"/>
    <w:rsid w:val="00110D87"/>
    <w:rsid w:val="00112399"/>
    <w:rsid w:val="00113471"/>
    <w:rsid w:val="00114DB9"/>
    <w:rsid w:val="00116087"/>
    <w:rsid w:val="00117711"/>
    <w:rsid w:val="00120162"/>
    <w:rsid w:val="00130296"/>
    <w:rsid w:val="00134145"/>
    <w:rsid w:val="00136736"/>
    <w:rsid w:val="00136740"/>
    <w:rsid w:val="00136D67"/>
    <w:rsid w:val="00137708"/>
    <w:rsid w:val="001423B6"/>
    <w:rsid w:val="001448A7"/>
    <w:rsid w:val="00146621"/>
    <w:rsid w:val="00146F54"/>
    <w:rsid w:val="00150E30"/>
    <w:rsid w:val="001578AB"/>
    <w:rsid w:val="001617E3"/>
    <w:rsid w:val="00162325"/>
    <w:rsid w:val="00173157"/>
    <w:rsid w:val="00175717"/>
    <w:rsid w:val="00181FB6"/>
    <w:rsid w:val="00183273"/>
    <w:rsid w:val="001951DA"/>
    <w:rsid w:val="00197EA9"/>
    <w:rsid w:val="001A1C52"/>
    <w:rsid w:val="001A3E19"/>
    <w:rsid w:val="001B053D"/>
    <w:rsid w:val="001B2EE7"/>
    <w:rsid w:val="001C3269"/>
    <w:rsid w:val="001D19B6"/>
    <w:rsid w:val="001D1DB4"/>
    <w:rsid w:val="001D23F1"/>
    <w:rsid w:val="001D25F9"/>
    <w:rsid w:val="001D5A5D"/>
    <w:rsid w:val="001D5CE4"/>
    <w:rsid w:val="001D61ED"/>
    <w:rsid w:val="001E44FC"/>
    <w:rsid w:val="001E5B2D"/>
    <w:rsid w:val="001F3E4C"/>
    <w:rsid w:val="0020156C"/>
    <w:rsid w:val="00206D5A"/>
    <w:rsid w:val="002108B2"/>
    <w:rsid w:val="00215FDD"/>
    <w:rsid w:val="00216378"/>
    <w:rsid w:val="00216634"/>
    <w:rsid w:val="002179FC"/>
    <w:rsid w:val="00220E18"/>
    <w:rsid w:val="0022538F"/>
    <w:rsid w:val="00225585"/>
    <w:rsid w:val="00225B35"/>
    <w:rsid w:val="00236916"/>
    <w:rsid w:val="00237ADB"/>
    <w:rsid w:val="00242236"/>
    <w:rsid w:val="00242D31"/>
    <w:rsid w:val="00242F8C"/>
    <w:rsid w:val="00245D40"/>
    <w:rsid w:val="00246C3E"/>
    <w:rsid w:val="0025481E"/>
    <w:rsid w:val="002574F9"/>
    <w:rsid w:val="002577AB"/>
    <w:rsid w:val="00262B61"/>
    <w:rsid w:val="00262CC6"/>
    <w:rsid w:val="00263E08"/>
    <w:rsid w:val="00266582"/>
    <w:rsid w:val="00271F45"/>
    <w:rsid w:val="00276811"/>
    <w:rsid w:val="00280900"/>
    <w:rsid w:val="00280F47"/>
    <w:rsid w:val="00282699"/>
    <w:rsid w:val="00282892"/>
    <w:rsid w:val="00290187"/>
    <w:rsid w:val="002926DF"/>
    <w:rsid w:val="002952DF"/>
    <w:rsid w:val="00295994"/>
    <w:rsid w:val="00296697"/>
    <w:rsid w:val="002A7FAD"/>
    <w:rsid w:val="002B0472"/>
    <w:rsid w:val="002B2CAE"/>
    <w:rsid w:val="002B557F"/>
    <w:rsid w:val="002B6B12"/>
    <w:rsid w:val="002C21F0"/>
    <w:rsid w:val="002D01DF"/>
    <w:rsid w:val="002E1606"/>
    <w:rsid w:val="002E3EB3"/>
    <w:rsid w:val="002E6140"/>
    <w:rsid w:val="002E6985"/>
    <w:rsid w:val="002E71B6"/>
    <w:rsid w:val="002F212C"/>
    <w:rsid w:val="002F35F6"/>
    <w:rsid w:val="002F3A87"/>
    <w:rsid w:val="002F403F"/>
    <w:rsid w:val="002F77C8"/>
    <w:rsid w:val="00300FDB"/>
    <w:rsid w:val="00302877"/>
    <w:rsid w:val="00304F22"/>
    <w:rsid w:val="00306C7C"/>
    <w:rsid w:val="00314B4E"/>
    <w:rsid w:val="00314F86"/>
    <w:rsid w:val="00316A71"/>
    <w:rsid w:val="00317F4D"/>
    <w:rsid w:val="00322EDD"/>
    <w:rsid w:val="003309FA"/>
    <w:rsid w:val="00332320"/>
    <w:rsid w:val="0033434E"/>
    <w:rsid w:val="00347D72"/>
    <w:rsid w:val="00353F45"/>
    <w:rsid w:val="00354624"/>
    <w:rsid w:val="00357611"/>
    <w:rsid w:val="00361653"/>
    <w:rsid w:val="0036432A"/>
    <w:rsid w:val="00364AF9"/>
    <w:rsid w:val="00367237"/>
    <w:rsid w:val="0037077F"/>
    <w:rsid w:val="00370802"/>
    <w:rsid w:val="00372411"/>
    <w:rsid w:val="0037250A"/>
    <w:rsid w:val="00373882"/>
    <w:rsid w:val="003843DB"/>
    <w:rsid w:val="003860FA"/>
    <w:rsid w:val="00393761"/>
    <w:rsid w:val="00394E26"/>
    <w:rsid w:val="00396691"/>
    <w:rsid w:val="00397D18"/>
    <w:rsid w:val="003A1B36"/>
    <w:rsid w:val="003A2DE7"/>
    <w:rsid w:val="003A7D2B"/>
    <w:rsid w:val="003B1454"/>
    <w:rsid w:val="003B18B6"/>
    <w:rsid w:val="003C161B"/>
    <w:rsid w:val="003C59E0"/>
    <w:rsid w:val="003C69C9"/>
    <w:rsid w:val="003C6C8D"/>
    <w:rsid w:val="003D1DAE"/>
    <w:rsid w:val="003D2656"/>
    <w:rsid w:val="003D4F95"/>
    <w:rsid w:val="003D5F42"/>
    <w:rsid w:val="003D60A9"/>
    <w:rsid w:val="003E4367"/>
    <w:rsid w:val="003E4466"/>
    <w:rsid w:val="003E71A2"/>
    <w:rsid w:val="003F36ED"/>
    <w:rsid w:val="003F4C97"/>
    <w:rsid w:val="003F666D"/>
    <w:rsid w:val="003F7FE6"/>
    <w:rsid w:val="00400193"/>
    <w:rsid w:val="00401434"/>
    <w:rsid w:val="00410D85"/>
    <w:rsid w:val="00411623"/>
    <w:rsid w:val="00411D20"/>
    <w:rsid w:val="00416EAF"/>
    <w:rsid w:val="004212E7"/>
    <w:rsid w:val="00423C88"/>
    <w:rsid w:val="0042446D"/>
    <w:rsid w:val="00427BF8"/>
    <w:rsid w:val="00431C02"/>
    <w:rsid w:val="00432E68"/>
    <w:rsid w:val="00435979"/>
    <w:rsid w:val="00437395"/>
    <w:rsid w:val="00445047"/>
    <w:rsid w:val="00446749"/>
    <w:rsid w:val="004510EC"/>
    <w:rsid w:val="00453EB7"/>
    <w:rsid w:val="00455709"/>
    <w:rsid w:val="0045772E"/>
    <w:rsid w:val="00463E39"/>
    <w:rsid w:val="004657FC"/>
    <w:rsid w:val="00470802"/>
    <w:rsid w:val="004733F6"/>
    <w:rsid w:val="00474E69"/>
    <w:rsid w:val="004770F8"/>
    <w:rsid w:val="00481081"/>
    <w:rsid w:val="0048115F"/>
    <w:rsid w:val="00483E9F"/>
    <w:rsid w:val="00485A2C"/>
    <w:rsid w:val="00485F55"/>
    <w:rsid w:val="004958E7"/>
    <w:rsid w:val="0049621B"/>
    <w:rsid w:val="004A0543"/>
    <w:rsid w:val="004A1469"/>
    <w:rsid w:val="004A1D19"/>
    <w:rsid w:val="004A4599"/>
    <w:rsid w:val="004A6B20"/>
    <w:rsid w:val="004C1895"/>
    <w:rsid w:val="004C2EFE"/>
    <w:rsid w:val="004C5271"/>
    <w:rsid w:val="004C6D40"/>
    <w:rsid w:val="004C7819"/>
    <w:rsid w:val="004D043E"/>
    <w:rsid w:val="004D0AED"/>
    <w:rsid w:val="004E6AA8"/>
    <w:rsid w:val="004F0246"/>
    <w:rsid w:val="004F0C3C"/>
    <w:rsid w:val="004F2280"/>
    <w:rsid w:val="004F23BB"/>
    <w:rsid w:val="004F41C8"/>
    <w:rsid w:val="004F63FC"/>
    <w:rsid w:val="0050217C"/>
    <w:rsid w:val="0050555D"/>
    <w:rsid w:val="00505A92"/>
    <w:rsid w:val="0052004D"/>
    <w:rsid w:val="005203F1"/>
    <w:rsid w:val="00521BC3"/>
    <w:rsid w:val="0052251B"/>
    <w:rsid w:val="0052721B"/>
    <w:rsid w:val="00531873"/>
    <w:rsid w:val="00533632"/>
    <w:rsid w:val="00533D4A"/>
    <w:rsid w:val="00534013"/>
    <w:rsid w:val="0054058E"/>
    <w:rsid w:val="0054095E"/>
    <w:rsid w:val="00540C5C"/>
    <w:rsid w:val="00541E6E"/>
    <w:rsid w:val="0054251F"/>
    <w:rsid w:val="005511F1"/>
    <w:rsid w:val="00551D3D"/>
    <w:rsid w:val="005520D8"/>
    <w:rsid w:val="00555CFB"/>
    <w:rsid w:val="00556ADB"/>
    <w:rsid w:val="00556CF1"/>
    <w:rsid w:val="005744F9"/>
    <w:rsid w:val="005762A7"/>
    <w:rsid w:val="005821D9"/>
    <w:rsid w:val="0058782F"/>
    <w:rsid w:val="00587CEE"/>
    <w:rsid w:val="005916D7"/>
    <w:rsid w:val="00591F70"/>
    <w:rsid w:val="00591FA4"/>
    <w:rsid w:val="0059427F"/>
    <w:rsid w:val="005A60DF"/>
    <w:rsid w:val="005A698C"/>
    <w:rsid w:val="005B4CAD"/>
    <w:rsid w:val="005C0CAC"/>
    <w:rsid w:val="005C567C"/>
    <w:rsid w:val="005D062E"/>
    <w:rsid w:val="005D2F6B"/>
    <w:rsid w:val="005E0060"/>
    <w:rsid w:val="005E0799"/>
    <w:rsid w:val="005E10F9"/>
    <w:rsid w:val="005E1200"/>
    <w:rsid w:val="005E12BF"/>
    <w:rsid w:val="005E3A4A"/>
    <w:rsid w:val="005F0AE0"/>
    <w:rsid w:val="005F45EE"/>
    <w:rsid w:val="005F5A80"/>
    <w:rsid w:val="0060064B"/>
    <w:rsid w:val="006044FF"/>
    <w:rsid w:val="0060483A"/>
    <w:rsid w:val="00607CC5"/>
    <w:rsid w:val="006104D8"/>
    <w:rsid w:val="0061179B"/>
    <w:rsid w:val="006125F9"/>
    <w:rsid w:val="00623020"/>
    <w:rsid w:val="00623A12"/>
    <w:rsid w:val="00633014"/>
    <w:rsid w:val="0063437B"/>
    <w:rsid w:val="0064017E"/>
    <w:rsid w:val="006404AB"/>
    <w:rsid w:val="00646B5E"/>
    <w:rsid w:val="00654BB6"/>
    <w:rsid w:val="006673CA"/>
    <w:rsid w:val="00673C26"/>
    <w:rsid w:val="00674DE5"/>
    <w:rsid w:val="00675192"/>
    <w:rsid w:val="00677ACA"/>
    <w:rsid w:val="006812AF"/>
    <w:rsid w:val="00681453"/>
    <w:rsid w:val="0068314F"/>
    <w:rsid w:val="0068327D"/>
    <w:rsid w:val="00684C34"/>
    <w:rsid w:val="00687DBE"/>
    <w:rsid w:val="006909DF"/>
    <w:rsid w:val="00691534"/>
    <w:rsid w:val="00693880"/>
    <w:rsid w:val="00694AF0"/>
    <w:rsid w:val="006A4686"/>
    <w:rsid w:val="006B0E9E"/>
    <w:rsid w:val="006B486D"/>
    <w:rsid w:val="006B5AE4"/>
    <w:rsid w:val="006C0AF8"/>
    <w:rsid w:val="006C58C2"/>
    <w:rsid w:val="006D003F"/>
    <w:rsid w:val="006D1507"/>
    <w:rsid w:val="006D4054"/>
    <w:rsid w:val="006E02EC"/>
    <w:rsid w:val="006E3C4F"/>
    <w:rsid w:val="006E6F41"/>
    <w:rsid w:val="006E73E6"/>
    <w:rsid w:val="006F44F4"/>
    <w:rsid w:val="006F505D"/>
    <w:rsid w:val="00701685"/>
    <w:rsid w:val="0071427B"/>
    <w:rsid w:val="007211B1"/>
    <w:rsid w:val="007277DA"/>
    <w:rsid w:val="00731D27"/>
    <w:rsid w:val="00733F2B"/>
    <w:rsid w:val="00746187"/>
    <w:rsid w:val="0076254F"/>
    <w:rsid w:val="00765BED"/>
    <w:rsid w:val="007801F5"/>
    <w:rsid w:val="00782F91"/>
    <w:rsid w:val="00783CA4"/>
    <w:rsid w:val="007842FB"/>
    <w:rsid w:val="00786124"/>
    <w:rsid w:val="007908E3"/>
    <w:rsid w:val="0079514B"/>
    <w:rsid w:val="00795252"/>
    <w:rsid w:val="007A2DC1"/>
    <w:rsid w:val="007A36F0"/>
    <w:rsid w:val="007A5D6D"/>
    <w:rsid w:val="007A6752"/>
    <w:rsid w:val="007B00AD"/>
    <w:rsid w:val="007C0815"/>
    <w:rsid w:val="007C2331"/>
    <w:rsid w:val="007C7D79"/>
    <w:rsid w:val="007D0869"/>
    <w:rsid w:val="007D14C4"/>
    <w:rsid w:val="007D3319"/>
    <w:rsid w:val="007D335D"/>
    <w:rsid w:val="007D605C"/>
    <w:rsid w:val="007D72EE"/>
    <w:rsid w:val="007E3314"/>
    <w:rsid w:val="007E3514"/>
    <w:rsid w:val="007E4B03"/>
    <w:rsid w:val="007F2D4A"/>
    <w:rsid w:val="007F324B"/>
    <w:rsid w:val="0080553C"/>
    <w:rsid w:val="00805B46"/>
    <w:rsid w:val="00805DB4"/>
    <w:rsid w:val="008112CE"/>
    <w:rsid w:val="0081200F"/>
    <w:rsid w:val="00823593"/>
    <w:rsid w:val="00825DC2"/>
    <w:rsid w:val="00834AD3"/>
    <w:rsid w:val="00843795"/>
    <w:rsid w:val="00847A3D"/>
    <w:rsid w:val="00847F0F"/>
    <w:rsid w:val="00852448"/>
    <w:rsid w:val="00855BDE"/>
    <w:rsid w:val="008633D6"/>
    <w:rsid w:val="008670A0"/>
    <w:rsid w:val="00870A89"/>
    <w:rsid w:val="00874642"/>
    <w:rsid w:val="00877F6C"/>
    <w:rsid w:val="0088258A"/>
    <w:rsid w:val="00886332"/>
    <w:rsid w:val="008872A6"/>
    <w:rsid w:val="008925F0"/>
    <w:rsid w:val="0089448A"/>
    <w:rsid w:val="00897877"/>
    <w:rsid w:val="008A26D9"/>
    <w:rsid w:val="008A52EC"/>
    <w:rsid w:val="008A76FE"/>
    <w:rsid w:val="008A7B5B"/>
    <w:rsid w:val="008B12D2"/>
    <w:rsid w:val="008B2015"/>
    <w:rsid w:val="008C00EC"/>
    <w:rsid w:val="008C0C29"/>
    <w:rsid w:val="008D0278"/>
    <w:rsid w:val="008D02DA"/>
    <w:rsid w:val="008D3B88"/>
    <w:rsid w:val="008D4A9C"/>
    <w:rsid w:val="008D4BCF"/>
    <w:rsid w:val="008D76BC"/>
    <w:rsid w:val="008E1C49"/>
    <w:rsid w:val="008E409E"/>
    <w:rsid w:val="008E7DBA"/>
    <w:rsid w:val="008F0692"/>
    <w:rsid w:val="008F0829"/>
    <w:rsid w:val="008F0B72"/>
    <w:rsid w:val="008F3638"/>
    <w:rsid w:val="008F4441"/>
    <w:rsid w:val="008F6B20"/>
    <w:rsid w:val="008F6F31"/>
    <w:rsid w:val="008F74DF"/>
    <w:rsid w:val="008F7E65"/>
    <w:rsid w:val="00902120"/>
    <w:rsid w:val="00902274"/>
    <w:rsid w:val="009027BC"/>
    <w:rsid w:val="009127BA"/>
    <w:rsid w:val="00920AAE"/>
    <w:rsid w:val="009223CC"/>
    <w:rsid w:val="009227A6"/>
    <w:rsid w:val="00922D8C"/>
    <w:rsid w:val="00933EC1"/>
    <w:rsid w:val="009446AD"/>
    <w:rsid w:val="009471D4"/>
    <w:rsid w:val="00947BEA"/>
    <w:rsid w:val="009530DB"/>
    <w:rsid w:val="00953676"/>
    <w:rsid w:val="00953AB8"/>
    <w:rsid w:val="009544AD"/>
    <w:rsid w:val="00956F30"/>
    <w:rsid w:val="00966C9A"/>
    <w:rsid w:val="009705EE"/>
    <w:rsid w:val="00972E53"/>
    <w:rsid w:val="00974D48"/>
    <w:rsid w:val="00977927"/>
    <w:rsid w:val="0098135C"/>
    <w:rsid w:val="0098156A"/>
    <w:rsid w:val="009834D5"/>
    <w:rsid w:val="00991BAC"/>
    <w:rsid w:val="009929A9"/>
    <w:rsid w:val="0099757D"/>
    <w:rsid w:val="009A6EA0"/>
    <w:rsid w:val="009B02A6"/>
    <w:rsid w:val="009B2AEA"/>
    <w:rsid w:val="009C1335"/>
    <w:rsid w:val="009C1AB2"/>
    <w:rsid w:val="009C687D"/>
    <w:rsid w:val="009C7251"/>
    <w:rsid w:val="009D3454"/>
    <w:rsid w:val="009E2E91"/>
    <w:rsid w:val="009E604D"/>
    <w:rsid w:val="009E6880"/>
    <w:rsid w:val="00A01B40"/>
    <w:rsid w:val="00A139F5"/>
    <w:rsid w:val="00A307A2"/>
    <w:rsid w:val="00A328CB"/>
    <w:rsid w:val="00A32E16"/>
    <w:rsid w:val="00A365F4"/>
    <w:rsid w:val="00A40292"/>
    <w:rsid w:val="00A436D6"/>
    <w:rsid w:val="00A45D3B"/>
    <w:rsid w:val="00A45F04"/>
    <w:rsid w:val="00A46AFE"/>
    <w:rsid w:val="00A47D80"/>
    <w:rsid w:val="00A518F4"/>
    <w:rsid w:val="00A53132"/>
    <w:rsid w:val="00A563F2"/>
    <w:rsid w:val="00A566E8"/>
    <w:rsid w:val="00A608B2"/>
    <w:rsid w:val="00A66347"/>
    <w:rsid w:val="00A66678"/>
    <w:rsid w:val="00A731F5"/>
    <w:rsid w:val="00A75D45"/>
    <w:rsid w:val="00A75F25"/>
    <w:rsid w:val="00A810F9"/>
    <w:rsid w:val="00A82D31"/>
    <w:rsid w:val="00A84D3F"/>
    <w:rsid w:val="00A85E7E"/>
    <w:rsid w:val="00A86ECC"/>
    <w:rsid w:val="00A86FCC"/>
    <w:rsid w:val="00A90A6D"/>
    <w:rsid w:val="00A96F4C"/>
    <w:rsid w:val="00A971BA"/>
    <w:rsid w:val="00A971E5"/>
    <w:rsid w:val="00AA0221"/>
    <w:rsid w:val="00AA710D"/>
    <w:rsid w:val="00AB64F3"/>
    <w:rsid w:val="00AB6D25"/>
    <w:rsid w:val="00AB7EFE"/>
    <w:rsid w:val="00AC2858"/>
    <w:rsid w:val="00AD0E56"/>
    <w:rsid w:val="00AE229B"/>
    <w:rsid w:val="00AE2D4B"/>
    <w:rsid w:val="00AE4F99"/>
    <w:rsid w:val="00AF204B"/>
    <w:rsid w:val="00B02AAC"/>
    <w:rsid w:val="00B10E30"/>
    <w:rsid w:val="00B11B69"/>
    <w:rsid w:val="00B138D5"/>
    <w:rsid w:val="00B14952"/>
    <w:rsid w:val="00B14BA6"/>
    <w:rsid w:val="00B15ABD"/>
    <w:rsid w:val="00B16871"/>
    <w:rsid w:val="00B22EC0"/>
    <w:rsid w:val="00B25B45"/>
    <w:rsid w:val="00B31E5A"/>
    <w:rsid w:val="00B4183D"/>
    <w:rsid w:val="00B469C3"/>
    <w:rsid w:val="00B47359"/>
    <w:rsid w:val="00B55390"/>
    <w:rsid w:val="00B62D4F"/>
    <w:rsid w:val="00B651AD"/>
    <w:rsid w:val="00B653AB"/>
    <w:rsid w:val="00B65F9E"/>
    <w:rsid w:val="00B66B19"/>
    <w:rsid w:val="00B7386E"/>
    <w:rsid w:val="00B84C43"/>
    <w:rsid w:val="00B914E9"/>
    <w:rsid w:val="00B956EE"/>
    <w:rsid w:val="00BA1186"/>
    <w:rsid w:val="00BA1490"/>
    <w:rsid w:val="00BA2BA1"/>
    <w:rsid w:val="00BA306E"/>
    <w:rsid w:val="00BA3447"/>
    <w:rsid w:val="00BA3562"/>
    <w:rsid w:val="00BA3D71"/>
    <w:rsid w:val="00BB1006"/>
    <w:rsid w:val="00BB4661"/>
    <w:rsid w:val="00BB4F09"/>
    <w:rsid w:val="00BB54B5"/>
    <w:rsid w:val="00BB6B89"/>
    <w:rsid w:val="00BD2BBD"/>
    <w:rsid w:val="00BD4E33"/>
    <w:rsid w:val="00BE6521"/>
    <w:rsid w:val="00BF6121"/>
    <w:rsid w:val="00C030DE"/>
    <w:rsid w:val="00C051A8"/>
    <w:rsid w:val="00C16BE0"/>
    <w:rsid w:val="00C17363"/>
    <w:rsid w:val="00C22105"/>
    <w:rsid w:val="00C244B6"/>
    <w:rsid w:val="00C27BF1"/>
    <w:rsid w:val="00C3702F"/>
    <w:rsid w:val="00C420D4"/>
    <w:rsid w:val="00C4500A"/>
    <w:rsid w:val="00C45459"/>
    <w:rsid w:val="00C62238"/>
    <w:rsid w:val="00C64A37"/>
    <w:rsid w:val="00C6585B"/>
    <w:rsid w:val="00C712C6"/>
    <w:rsid w:val="00C7158E"/>
    <w:rsid w:val="00C7246E"/>
    <w:rsid w:val="00C7250B"/>
    <w:rsid w:val="00C7346B"/>
    <w:rsid w:val="00C74253"/>
    <w:rsid w:val="00C77C0E"/>
    <w:rsid w:val="00C91687"/>
    <w:rsid w:val="00C91CEB"/>
    <w:rsid w:val="00C924A8"/>
    <w:rsid w:val="00C945FE"/>
    <w:rsid w:val="00C96FAA"/>
    <w:rsid w:val="00C97A04"/>
    <w:rsid w:val="00CA107B"/>
    <w:rsid w:val="00CA484D"/>
    <w:rsid w:val="00CA4FB6"/>
    <w:rsid w:val="00CB2F90"/>
    <w:rsid w:val="00CB3239"/>
    <w:rsid w:val="00CB6AD4"/>
    <w:rsid w:val="00CC5BE5"/>
    <w:rsid w:val="00CC739E"/>
    <w:rsid w:val="00CD1EBB"/>
    <w:rsid w:val="00CD28CF"/>
    <w:rsid w:val="00CD58B7"/>
    <w:rsid w:val="00CD7967"/>
    <w:rsid w:val="00CF18EE"/>
    <w:rsid w:val="00CF30BD"/>
    <w:rsid w:val="00CF4099"/>
    <w:rsid w:val="00CF4E3D"/>
    <w:rsid w:val="00D00796"/>
    <w:rsid w:val="00D10C4D"/>
    <w:rsid w:val="00D12E1E"/>
    <w:rsid w:val="00D261A2"/>
    <w:rsid w:val="00D436F7"/>
    <w:rsid w:val="00D46D60"/>
    <w:rsid w:val="00D6135A"/>
    <w:rsid w:val="00D616D2"/>
    <w:rsid w:val="00D63B5F"/>
    <w:rsid w:val="00D658A7"/>
    <w:rsid w:val="00D70EF7"/>
    <w:rsid w:val="00D7513E"/>
    <w:rsid w:val="00D8397C"/>
    <w:rsid w:val="00D83F26"/>
    <w:rsid w:val="00D8654F"/>
    <w:rsid w:val="00D94EED"/>
    <w:rsid w:val="00D96026"/>
    <w:rsid w:val="00D96994"/>
    <w:rsid w:val="00D972F6"/>
    <w:rsid w:val="00DA23B2"/>
    <w:rsid w:val="00DA331D"/>
    <w:rsid w:val="00DA7C1C"/>
    <w:rsid w:val="00DA7D9B"/>
    <w:rsid w:val="00DB147A"/>
    <w:rsid w:val="00DB1B7A"/>
    <w:rsid w:val="00DB35BB"/>
    <w:rsid w:val="00DB50E6"/>
    <w:rsid w:val="00DB5766"/>
    <w:rsid w:val="00DB706E"/>
    <w:rsid w:val="00DC0F40"/>
    <w:rsid w:val="00DC6708"/>
    <w:rsid w:val="00DD011A"/>
    <w:rsid w:val="00DD7417"/>
    <w:rsid w:val="00DE2400"/>
    <w:rsid w:val="00DE4A46"/>
    <w:rsid w:val="00DE58F1"/>
    <w:rsid w:val="00DE67A5"/>
    <w:rsid w:val="00DE6B58"/>
    <w:rsid w:val="00DF280C"/>
    <w:rsid w:val="00DF5E32"/>
    <w:rsid w:val="00E01436"/>
    <w:rsid w:val="00E01B00"/>
    <w:rsid w:val="00E02C88"/>
    <w:rsid w:val="00E03D3E"/>
    <w:rsid w:val="00E03E79"/>
    <w:rsid w:val="00E045BD"/>
    <w:rsid w:val="00E04D6C"/>
    <w:rsid w:val="00E17B77"/>
    <w:rsid w:val="00E231AB"/>
    <w:rsid w:val="00E23337"/>
    <w:rsid w:val="00E23F06"/>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7DC"/>
    <w:rsid w:val="00E76D26"/>
    <w:rsid w:val="00E76EE5"/>
    <w:rsid w:val="00E80DC3"/>
    <w:rsid w:val="00E834C1"/>
    <w:rsid w:val="00E85E41"/>
    <w:rsid w:val="00E902C7"/>
    <w:rsid w:val="00E90CAA"/>
    <w:rsid w:val="00E95036"/>
    <w:rsid w:val="00E95B8E"/>
    <w:rsid w:val="00E9608D"/>
    <w:rsid w:val="00EA4A4B"/>
    <w:rsid w:val="00EB0D58"/>
    <w:rsid w:val="00EB1390"/>
    <w:rsid w:val="00EB2C71"/>
    <w:rsid w:val="00EB3333"/>
    <w:rsid w:val="00EB4340"/>
    <w:rsid w:val="00EB5014"/>
    <w:rsid w:val="00EB556D"/>
    <w:rsid w:val="00EB5A7D"/>
    <w:rsid w:val="00EB5E96"/>
    <w:rsid w:val="00EC023D"/>
    <w:rsid w:val="00EC4F34"/>
    <w:rsid w:val="00EC57DB"/>
    <w:rsid w:val="00ED55C0"/>
    <w:rsid w:val="00ED682B"/>
    <w:rsid w:val="00EE41D5"/>
    <w:rsid w:val="00EF1584"/>
    <w:rsid w:val="00EF7E72"/>
    <w:rsid w:val="00F0166F"/>
    <w:rsid w:val="00F037A4"/>
    <w:rsid w:val="00F042CE"/>
    <w:rsid w:val="00F04543"/>
    <w:rsid w:val="00F049AB"/>
    <w:rsid w:val="00F04D40"/>
    <w:rsid w:val="00F05A1D"/>
    <w:rsid w:val="00F142DB"/>
    <w:rsid w:val="00F164E0"/>
    <w:rsid w:val="00F22B52"/>
    <w:rsid w:val="00F27C8F"/>
    <w:rsid w:val="00F32267"/>
    <w:rsid w:val="00F32749"/>
    <w:rsid w:val="00F33A22"/>
    <w:rsid w:val="00F37172"/>
    <w:rsid w:val="00F43224"/>
    <w:rsid w:val="00F4477E"/>
    <w:rsid w:val="00F46269"/>
    <w:rsid w:val="00F47C7B"/>
    <w:rsid w:val="00F51BA1"/>
    <w:rsid w:val="00F52F90"/>
    <w:rsid w:val="00F60BA8"/>
    <w:rsid w:val="00F67A86"/>
    <w:rsid w:val="00F67D8F"/>
    <w:rsid w:val="00F742E2"/>
    <w:rsid w:val="00F802BE"/>
    <w:rsid w:val="00F80E93"/>
    <w:rsid w:val="00F83399"/>
    <w:rsid w:val="00F86024"/>
    <w:rsid w:val="00F8611A"/>
    <w:rsid w:val="00F86A00"/>
    <w:rsid w:val="00F86A1B"/>
    <w:rsid w:val="00F92AB2"/>
    <w:rsid w:val="00F95E32"/>
    <w:rsid w:val="00FA0F12"/>
    <w:rsid w:val="00FA5128"/>
    <w:rsid w:val="00FB42D4"/>
    <w:rsid w:val="00FB5906"/>
    <w:rsid w:val="00FB762F"/>
    <w:rsid w:val="00FC2AED"/>
    <w:rsid w:val="00FC748C"/>
    <w:rsid w:val="00FD08AE"/>
    <w:rsid w:val="00FD5EA7"/>
    <w:rsid w:val="00FE36CF"/>
    <w:rsid w:val="00FE3A19"/>
    <w:rsid w:val="00FE79A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tat.gov.pl/obszary-tematyczne/ceny-handel/wskazniki-c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bdm.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Marzec2022\Wykresy_serie%20od%202020r\WST03'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18223847999E-2"/>
          <c:y val="0.17579095483100712"/>
          <c:w val="0.90327838134157279"/>
          <c:h val="0.67069444444444448"/>
        </c:manualLayout>
      </c:layout>
      <c:lineChart>
        <c:grouping val="standard"/>
        <c:varyColors val="0"/>
        <c:ser>
          <c:idx val="1"/>
          <c:order val="0"/>
          <c:tx>
            <c:strRef>
              <c:f>'Wykres 1'!$B$57:$B$71</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0471247588830543E-2"/>
                  <c:y val="-3.7318840579710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57C-4864-BDF4-D485E84CE7EB}"/>
                </c:ext>
                <c:ext xmlns:c15="http://schemas.microsoft.com/office/drawing/2012/chart" uri="{CE6537A1-D6FC-4f65-9D91-7224C49458BB}"/>
              </c:extLst>
            </c:dLbl>
            <c:dLbl>
              <c:idx val="1"/>
              <c:layout>
                <c:manualLayout>
                  <c:x val="-3.09156975601056E-2"/>
                  <c:y val="-4.8227635805452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57C-4864-BDF4-D485E84CE7EB}"/>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57C-4864-BDF4-D485E84CE7EB}"/>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57C-4864-BDF4-D485E84CE7EB}"/>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57C-4864-BDF4-D485E84CE7EB}"/>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57C-4864-BDF4-D485E84CE7EB}"/>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57C-4864-BDF4-D485E84CE7EB}"/>
                </c:ext>
                <c:ext xmlns:c15="http://schemas.microsoft.com/office/drawing/2012/chart" uri="{CE6537A1-D6FC-4f65-9D91-7224C49458BB}"/>
              </c:extLst>
            </c:dLbl>
            <c:dLbl>
              <c:idx val="7"/>
              <c:layout>
                <c:manualLayout>
                  <c:x val="-2.6996534617689819E-2"/>
                  <c:y val="-2.99638989169675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57C-4864-BDF4-D485E84CE7EB}"/>
                </c:ext>
                <c:ext xmlns:c15="http://schemas.microsoft.com/office/drawing/2012/chart" uri="{CE6537A1-D6FC-4f65-9D91-7224C49458BB}"/>
              </c:extLst>
            </c:dLbl>
            <c:dLbl>
              <c:idx val="8"/>
              <c:layout>
                <c:manualLayout>
                  <c:x val="-4.5205457990503996E-2"/>
                  <c:y val="-3.3574100654825495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57C-4864-BDF4-D485E84CE7EB}"/>
                </c:ext>
                <c:ext xmlns:c15="http://schemas.microsoft.com/office/drawing/2012/chart" uri="{CE6537A1-D6FC-4f65-9D91-7224C49458BB}">
                  <c15:layout>
                    <c:manualLayout>
                      <c:w val="5.3438799433778633E-2"/>
                      <c:h val="7.2831806639632041E-2"/>
                    </c:manualLayout>
                  </c15:layout>
                </c:ext>
              </c:extLst>
            </c:dLbl>
            <c:dLbl>
              <c:idx val="9"/>
              <c:layout>
                <c:manualLayout>
                  <c:x val="-3.2786763613678653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57C-4864-BDF4-D485E84CE7EB}"/>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57C-4864-BDF4-D485E84CE7EB}"/>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57C-4864-BDF4-D485E84CE7EB}"/>
                </c:ext>
                <c:ext xmlns:c15="http://schemas.microsoft.com/office/drawing/2012/chart" uri="{CE6537A1-D6FC-4f65-9D91-7224C49458BB}"/>
              </c:extLst>
            </c:dLbl>
            <c:dLbl>
              <c:idx val="12"/>
              <c:layout>
                <c:manualLayout>
                  <c:x val="-2.765138547774374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57C-4864-BDF4-D485E84CE7EB}"/>
                </c:ext>
                <c:ext xmlns:c15="http://schemas.microsoft.com/office/drawing/2012/chart" uri="{CE6537A1-D6FC-4f65-9D91-7224C49458BB}"/>
              </c:extLst>
            </c:dLbl>
            <c:dLbl>
              <c:idx val="13"/>
              <c:layout>
                <c:manualLayout>
                  <c:x val="-3.8927533988026952E-2"/>
                  <c:y val="-2.99637792634633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457C-4864-BDF4-D485E84CE7EB}"/>
                </c:ext>
                <c:ext xmlns:c15="http://schemas.microsoft.com/office/drawing/2012/chart" uri="{CE6537A1-D6FC-4f65-9D91-7224C49458BB}"/>
              </c:extLst>
            </c:dLbl>
            <c:dLbl>
              <c:idx val="14"/>
              <c:layout>
                <c:manualLayout>
                  <c:x val="-3.4702070246837122E-2"/>
                  <c:y val="-3.3573968606934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457C-4864-BDF4-D485E84CE7EB}"/>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1'!$B$57:$B$71</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1'!$C$57:$C$71</c:f>
              <c:numCache>
                <c:formatCode>General</c:formatCode>
                <c:ptCount val="15"/>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numCache>
            </c:numRef>
          </c:val>
          <c:smooth val="0"/>
          <c:extLst xmlns:c16r2="http://schemas.microsoft.com/office/drawing/2015/06/chart">
            <c:ext xmlns:c16="http://schemas.microsoft.com/office/drawing/2014/chart" uri="{C3380CC4-5D6E-409C-BE32-E72D297353CC}">
              <c16:uniqueId val="{0000000F-457C-4864-BDF4-D485E84CE7EB}"/>
            </c:ext>
          </c:extLst>
        </c:ser>
        <c:dLbls>
          <c:showLegendKey val="0"/>
          <c:showVal val="0"/>
          <c:showCatName val="0"/>
          <c:showSerName val="0"/>
          <c:showPercent val="0"/>
          <c:showBubbleSize val="0"/>
        </c:dLbls>
        <c:marker val="1"/>
        <c:smooth val="0"/>
        <c:axId val="-216333008"/>
        <c:axId val="-216331920"/>
      </c:lineChart>
      <c:catAx>
        <c:axId val="-2163330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6331920"/>
        <c:crosses val="autoZero"/>
        <c:auto val="0"/>
        <c:lblAlgn val="ctr"/>
        <c:lblOffset val="12"/>
        <c:noMultiLvlLbl val="0"/>
      </c:catAx>
      <c:valAx>
        <c:axId val="-2163319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6333008"/>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0"/>
          <c:order val="0"/>
          <c:tx>
            <c:strRef>
              <c:f>'Wykres 2'!$B$58:$B$72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824-48AB-869E-AFC509FD6CD6}"/>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824-48AB-869E-AFC509FD6CD6}"/>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824-48AB-869E-AFC509FD6CD6}"/>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824-48AB-869E-AFC509FD6CD6}"/>
                </c:ext>
                <c:ext xmlns:c15="http://schemas.microsoft.com/office/drawing/2012/chart" uri="{CE6537A1-D6FC-4f65-9D91-7224C49458BB}"/>
              </c:extLst>
            </c:dLbl>
            <c:dLbl>
              <c:idx val="4"/>
              <c:layout>
                <c:manualLayout>
                  <c:x val="-2.9999604458324145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824-48AB-869E-AFC509FD6CD6}"/>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824-48AB-869E-AFC509FD6CD6}"/>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824-48AB-869E-AFC509FD6CD6}"/>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824-48AB-869E-AFC509FD6CD6}"/>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824-48AB-869E-AFC509FD6CD6}"/>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824-48AB-869E-AFC509FD6CD6}"/>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824-48AB-869E-AFC509FD6CD6}"/>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824-48AB-869E-AFC509FD6CD6}"/>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824-48AB-869E-AFC509FD6CD6}"/>
                </c:ext>
                <c:ext xmlns:c15="http://schemas.microsoft.com/office/drawing/2012/chart" uri="{CE6537A1-D6FC-4f65-9D91-7224C49458BB}"/>
              </c:extLst>
            </c:dLbl>
            <c:dLbl>
              <c:idx val="13"/>
              <c:layout>
                <c:manualLayout>
                  <c:x val="-4.0956680272261722E-2"/>
                  <c:y val="-2.730800748757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824-48AB-869E-AFC509FD6CD6}"/>
                </c:ext>
                <c:ext xmlns:c15="http://schemas.microsoft.com/office/drawing/2012/chart" uri="{CE6537A1-D6FC-4f65-9D91-7224C49458BB}"/>
              </c:extLst>
            </c:dLbl>
            <c:dLbl>
              <c:idx val="14"/>
              <c:layout>
                <c:manualLayout>
                  <c:x val="-1.772996323617116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824-48AB-869E-AFC509FD6CD6}"/>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2'!$C$58:$C$72</c:f>
              <c:numCache>
                <c:formatCode>0.0</c:formatCode>
                <c:ptCount val="15"/>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numCache>
            </c:numRef>
          </c:val>
          <c:smooth val="0"/>
          <c:extLst xmlns:c16r2="http://schemas.microsoft.com/office/drawing/2015/06/chart">
            <c:ext xmlns:c16="http://schemas.microsoft.com/office/drawing/2014/chart" uri="{C3380CC4-5D6E-409C-BE32-E72D297353CC}">
              <c16:uniqueId val="{0000000F-F824-48AB-869E-AFC509FD6CD6}"/>
            </c:ext>
          </c:extLst>
        </c:ser>
        <c:dLbls>
          <c:showLegendKey val="0"/>
          <c:showVal val="0"/>
          <c:showCatName val="0"/>
          <c:showSerName val="0"/>
          <c:showPercent val="0"/>
          <c:showBubbleSize val="0"/>
        </c:dLbls>
        <c:marker val="1"/>
        <c:smooth val="0"/>
        <c:axId val="-216331376"/>
        <c:axId val="-357573552"/>
      </c:lineChart>
      <c:catAx>
        <c:axId val="-21633137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57573552"/>
        <c:crossesAt val="0"/>
        <c:auto val="0"/>
        <c:lblAlgn val="ctr"/>
        <c:lblOffset val="12"/>
        <c:tickLblSkip val="1"/>
        <c:noMultiLvlLbl val="0"/>
      </c:catAx>
      <c:valAx>
        <c:axId val="-357573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1633137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4"/>
              <c:layout>
                <c:manualLayout>
                  <c:x val="8.5448344938542684E-2"/>
                  <c:y val="1.03420830982976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3B1-41B2-A23C-AA6EC3E00D91}"/>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wyk4_bud!$C$8:$C$22</c:f>
              <c:numCache>
                <c:formatCode>0.0</c:formatCode>
                <c:ptCount val="15"/>
                <c:pt idx="0">
                  <c:v>0.3</c:v>
                </c:pt>
                <c:pt idx="1">
                  <c:v>0.5</c:v>
                </c:pt>
                <c:pt idx="2">
                  <c:v>0.9</c:v>
                </c:pt>
                <c:pt idx="3">
                  <c:v>1.4</c:v>
                </c:pt>
                <c:pt idx="4">
                  <c:v>1.9</c:v>
                </c:pt>
                <c:pt idx="5">
                  <c:v>2.4</c:v>
                </c:pt>
                <c:pt idx="6">
                  <c:v>3</c:v>
                </c:pt>
                <c:pt idx="7">
                  <c:v>3.7</c:v>
                </c:pt>
                <c:pt idx="8">
                  <c:v>4.4000000000000004</c:v>
                </c:pt>
                <c:pt idx="9">
                  <c:v>5.3</c:v>
                </c:pt>
                <c:pt idx="10">
                  <c:v>6.5</c:v>
                </c:pt>
                <c:pt idx="11">
                  <c:v>7.6</c:v>
                </c:pt>
                <c:pt idx="12">
                  <c:v>8.8000000000000007</c:v>
                </c:pt>
                <c:pt idx="13">
                  <c:v>10.1</c:v>
                </c:pt>
                <c:pt idx="14">
                  <c:v>11.6</c:v>
                </c:pt>
              </c:numCache>
            </c:numRef>
          </c:val>
          <c:extLst xmlns:c16r2="http://schemas.microsoft.com/office/drawing/2015/06/chart">
            <c:ext xmlns:c16="http://schemas.microsoft.com/office/drawing/2014/chart" uri="{C3380CC4-5D6E-409C-BE32-E72D297353CC}">
              <c16:uniqueId val="{00000001-D3B1-41B2-A23C-AA6EC3E00D91}"/>
            </c:ext>
          </c:extLst>
        </c:ser>
        <c:dLbls>
          <c:showLegendKey val="0"/>
          <c:showVal val="0"/>
          <c:showCatName val="0"/>
          <c:showSerName val="0"/>
          <c:showPercent val="0"/>
          <c:showBubbleSize val="0"/>
        </c:dLbls>
        <c:gapWidth val="150"/>
        <c:axId val="-357560496"/>
        <c:axId val="-357568656"/>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0"/>
              <c:delete val="1"/>
              <c:extLst xmlns:c16r2="http://schemas.microsoft.com/office/drawing/2015/06/chart">
                <c:ext xmlns:c16="http://schemas.microsoft.com/office/drawing/2014/chart" uri="{C3380CC4-5D6E-409C-BE32-E72D297353CC}">
                  <c16:uniqueId val="{00000002-D3B1-41B2-A23C-AA6EC3E00D9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3-D3B1-41B2-A23C-AA6EC3E00D9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4-D3B1-41B2-A23C-AA6EC3E00D91}"/>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5-D3B1-41B2-A23C-AA6EC3E00D9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6-D3B1-41B2-A23C-AA6EC3E00D9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7-D3B1-41B2-A23C-AA6EC3E00D91}"/>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8-D3B1-41B2-A23C-AA6EC3E00D91}"/>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9-D3B1-41B2-A23C-AA6EC3E00D91}"/>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A-D3B1-41B2-A23C-AA6EC3E00D91}"/>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B-D3B1-41B2-A23C-AA6EC3E00D91}"/>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C-D3B1-41B2-A23C-AA6EC3E00D91}"/>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D-D3B1-41B2-A23C-AA6EC3E00D91}"/>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E-D3B1-41B2-A23C-AA6EC3E00D91}"/>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F-D3B1-41B2-A23C-AA6EC3E00D91}"/>
                </c:ext>
                <c:ext xmlns:c15="http://schemas.microsoft.com/office/drawing/2012/chart" uri="{CE6537A1-D6FC-4f65-9D91-7224C49458BB}"/>
              </c:extLst>
            </c:dLbl>
            <c:dLbl>
              <c:idx val="14"/>
              <c:layout>
                <c:manualLayout>
                  <c:x val="5.1161847773965943E-2"/>
                  <c:y val="-4.01326428897074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3B1-41B2-A23C-AA6EC3E00D91}"/>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wyk4_bud!$D$8:$D$22</c:f>
              <c:numCache>
                <c:formatCode>0.0</c:formatCode>
                <c:ptCount val="15"/>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numCache>
            </c:numRef>
          </c:val>
          <c:smooth val="0"/>
          <c:extLst xmlns:c16r2="http://schemas.microsoft.com/office/drawing/2015/06/chart">
            <c:ext xmlns:c16="http://schemas.microsoft.com/office/drawing/2014/chart" uri="{C3380CC4-5D6E-409C-BE32-E72D297353CC}">
              <c16:uniqueId val="{00000011-D3B1-41B2-A23C-AA6EC3E00D91}"/>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4"/>
              <c:layout>
                <c:manualLayout>
                  <c:x val="4.8810566325576399E-2"/>
                  <c:y val="-7.0627702449853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D3B1-41B2-A23C-AA6EC3E00D91}"/>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wyk4_bud!$E$8:$E$22</c:f>
              <c:numCache>
                <c:formatCode>0.0</c:formatCode>
                <c:ptCount val="15"/>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numCache>
            </c:numRef>
          </c:val>
          <c:smooth val="0"/>
          <c:extLst xmlns:c16r2="http://schemas.microsoft.com/office/drawing/2015/06/chart">
            <c:ext xmlns:c16="http://schemas.microsoft.com/office/drawing/2014/chart" uri="{C3380CC4-5D6E-409C-BE32-E72D297353CC}">
              <c16:uniqueId val="{00000013-D3B1-41B2-A23C-AA6EC3E00D91}"/>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4"/>
              <c:layout>
                <c:manualLayout>
                  <c:x val="4.8810566325576399E-2"/>
                  <c:y val="-2.12052001841281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D3B1-41B2-A23C-AA6EC3E00D91}"/>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wyk4_bud!$F$8:$F$22</c:f>
              <c:numCache>
                <c:formatCode>0.0</c:formatCode>
                <c:ptCount val="15"/>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numCache>
            </c:numRef>
          </c:val>
          <c:smooth val="0"/>
          <c:extLst xmlns:c16r2="http://schemas.microsoft.com/office/drawing/2015/06/chart">
            <c:ext xmlns:c16="http://schemas.microsoft.com/office/drawing/2014/chart" uri="{C3380CC4-5D6E-409C-BE32-E72D297353CC}">
              <c16:uniqueId val="{00000015-D3B1-41B2-A23C-AA6EC3E00D91}"/>
            </c:ext>
          </c:extLst>
        </c:ser>
        <c:dLbls>
          <c:showLegendKey val="0"/>
          <c:showVal val="0"/>
          <c:showCatName val="0"/>
          <c:showSerName val="0"/>
          <c:showPercent val="0"/>
          <c:showBubbleSize val="0"/>
        </c:dLbls>
        <c:marker val="1"/>
        <c:smooth val="0"/>
        <c:axId val="-357560496"/>
        <c:axId val="-357568656"/>
      </c:lineChart>
      <c:catAx>
        <c:axId val="-357560496"/>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357568656"/>
        <c:crossesAt val="0"/>
        <c:auto val="1"/>
        <c:lblAlgn val="ctr"/>
        <c:lblOffset val="100"/>
        <c:tickLblSkip val="1"/>
        <c:tickMarkSkip val="1"/>
        <c:noMultiLvlLbl val="0"/>
      </c:catAx>
      <c:valAx>
        <c:axId val="-357568656"/>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57560496"/>
        <c:crossesAt val="1"/>
        <c:crossBetween val="between"/>
      </c:valAx>
      <c:spPr>
        <a:noFill/>
        <a:ln w="25400">
          <a:noFill/>
        </a:ln>
      </c:spPr>
    </c:plotArea>
    <c:legend>
      <c:legendPos val="b"/>
      <c:layout>
        <c:manualLayout>
          <c:xMode val="edge"/>
          <c:yMode val="edge"/>
          <c:x val="6.6858618149570545E-2"/>
          <c:y val="0.74847801919496904"/>
          <c:w val="0.9240379898016835"/>
          <c:h val="0.12723541136305327"/>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0.02356</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8750" y="323850"/>
          <a:ext cx="219475" cy="23166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0.02932</cdr:x>
      <cdr:y>0.0521</cdr:y>
    </cdr:from>
    <cdr:to>
      <cdr:x>0.0631</cdr:x>
      <cdr:y>0.12034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0500" y="176893"/>
          <a:ext cx="219475" cy="23166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0.02932</cdr:x>
      <cdr:y>0.0521</cdr:y>
    </cdr:from>
    <cdr:to>
      <cdr:x>0.0631</cdr:x>
      <cdr:y>0.12034</cdr:y>
    </cdr:to>
    <cdr:pic>
      <cdr:nvPicPr>
        <cdr:cNvPr id="1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0500" y="176893"/>
          <a:ext cx="219475" cy="231668"/>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0.08089</cdr:x>
      <cdr:y>0.06793</cdr:y>
    </cdr:from>
    <cdr:to>
      <cdr:x>0.10659</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90562" y="325437"/>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D7A314-9971-4C14-B86C-8CDCE7E7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514</Words>
  <Characters>3085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marcu 2022 r</dc:title>
  <dc:subject/>
  <cp:keywords/>
  <dc:description/>
  <cp:lastModifiedBy>Putkowska Beata</cp:lastModifiedBy>
  <cp:revision>3</cp:revision>
  <cp:lastPrinted>2019-02-21T09:45:00Z</cp:lastPrinted>
  <dcterms:created xsi:type="dcterms:W3CDTF">2022-04-20T11:51:00Z</dcterms:created>
  <dcterms:modified xsi:type="dcterms:W3CDTF">2022-04-21T05:40:00Z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