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A021F" w14:textId="78BE4766" w:rsidR="00393761" w:rsidRPr="0000577E" w:rsidRDefault="008E360B" w:rsidP="00F049AB">
      <w:pPr>
        <w:pStyle w:val="Tytuinfomacjisygnalnej"/>
      </w:pPr>
      <w:r w:rsidRPr="0000577E">
        <w:t>Wskaźniki cen towarów i usług konsumpcyjnych w </w:t>
      </w:r>
      <w:r w:rsidR="00086FFD">
        <w:t>marcu</w:t>
      </w:r>
      <w:r w:rsidRPr="0000577E">
        <w:t xml:space="preserve"> 2022 r.</w:t>
      </w:r>
      <w:r w:rsidR="00364AF9" w:rsidRPr="0000577E">
        <w:rPr>
          <w:sz w:val="32"/>
        </w:rPr>
        <w:tab/>
      </w:r>
    </w:p>
    <w:p w14:paraId="67B04D67" w14:textId="4C370B1E" w:rsidR="00ED030A" w:rsidRPr="00D36761" w:rsidRDefault="00731D27" w:rsidP="00ED030A">
      <w:pPr>
        <w:pStyle w:val="Lead"/>
        <w:contextualSpacing/>
      </w:pPr>
      <w:r w:rsidRPr="0000577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6B9DDAB6" wp14:editId="59239368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2204085" cy="1160780"/>
                <wp:effectExtent l="0" t="0" r="5715" b="1270"/>
                <wp:wrapSquare wrapText="bothSides"/>
                <wp:docPr id="6" name="Pole tekstowe 2" descr="wzrost o 11,0% w porównaniu z analogicznym miesiącem poprzedniego roku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16089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72350" w14:textId="702FFC77" w:rsidR="00C86A20" w:rsidRPr="007D605C" w:rsidRDefault="00C86A20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</w:rPr>
                              <w:t>11,0%</w:t>
                            </w:r>
                          </w:p>
                          <w:p w14:paraId="3E928B94" w14:textId="77777777" w:rsidR="00C86A20" w:rsidRDefault="00C86A20" w:rsidP="008E360B">
                            <w:pPr>
                              <w:pStyle w:val="Opiswskanika"/>
                            </w:pPr>
                            <w:r>
                              <w:t xml:space="preserve">wzrost w porównaniu </w:t>
                            </w:r>
                          </w:p>
                          <w:p w14:paraId="17018C9A" w14:textId="77777777" w:rsidR="00C86A20" w:rsidRDefault="00C86A20" w:rsidP="008E360B">
                            <w:pPr>
                              <w:pStyle w:val="Opiswskanika"/>
                            </w:pPr>
                            <w:r>
                              <w:t xml:space="preserve">z analogicznym miesiącem </w:t>
                            </w:r>
                          </w:p>
                          <w:p w14:paraId="317BAFA3" w14:textId="77777777" w:rsidR="00C86A20" w:rsidRPr="007D605C" w:rsidRDefault="00C86A20" w:rsidP="008E360B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poprzedniego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9DDAB6" id="Pole tekstowe 2" o:spid="_x0000_s1026" alt="wzrost o 11,0% w porównaniu z analogicznym miesiącem poprzedniego roku&#10;" style="position:absolute;margin-left:0;margin-top:3.6pt;width:173.55pt;height:91.4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" fillcolor="#001d77" stroked="f">
                <v:stroke joinstyle="miter"/>
                <v:textbox>
                  <w:txbxContent>
                    <w:p w14:paraId="5D772350" w14:textId="702FFC77" w:rsidR="00C86A20" w:rsidRPr="007D605C" w:rsidRDefault="00C86A20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Style w:val="WartowskanikaZnak"/>
                        </w:rPr>
                        <w:t>11,0%</w:t>
                      </w:r>
                    </w:p>
                    <w:p w14:paraId="3E928B94" w14:textId="77777777" w:rsidR="00C86A20" w:rsidRDefault="00C86A20" w:rsidP="008E360B">
                      <w:pPr>
                        <w:pStyle w:val="Opiswskanika"/>
                      </w:pPr>
                      <w:r>
                        <w:t xml:space="preserve">wzrost w porównaniu </w:t>
                      </w:r>
                    </w:p>
                    <w:p w14:paraId="17018C9A" w14:textId="77777777" w:rsidR="00C86A20" w:rsidRDefault="00C86A20" w:rsidP="008E360B">
                      <w:pPr>
                        <w:pStyle w:val="Opiswskanika"/>
                      </w:pPr>
                      <w:r>
                        <w:t xml:space="preserve">z analogicznym miesiącem </w:t>
                      </w:r>
                    </w:p>
                    <w:p w14:paraId="317BAFA3" w14:textId="77777777" w:rsidR="00C86A20" w:rsidRPr="007D605C" w:rsidRDefault="00C86A20" w:rsidP="008E360B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>
                        <w:t>poprzedniego roku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A90A6D" w:rsidRPr="0000577E">
        <w:br/>
      </w:r>
      <w:r w:rsidR="00ED030A" w:rsidRPr="00D36761">
        <w:t xml:space="preserve">Ceny towarów i usług konsumpcyjnych w </w:t>
      </w:r>
      <w:r w:rsidR="00855F29" w:rsidRPr="00D36761">
        <w:t xml:space="preserve">marcu </w:t>
      </w:r>
      <w:r w:rsidR="00ED030A" w:rsidRPr="00D36761">
        <w:t xml:space="preserve">2022 r. w porównaniu z analogicznym miesiącem ub. roku wzrosły o </w:t>
      </w:r>
      <w:r w:rsidR="00086FFD" w:rsidRPr="00D36761">
        <w:t>11,0</w:t>
      </w:r>
      <w:r w:rsidR="00114085" w:rsidRPr="00D36761">
        <w:t>% (przy wzroście cen towarów</w:t>
      </w:r>
      <w:r w:rsidR="00ED030A" w:rsidRPr="00D36761">
        <w:t xml:space="preserve"> </w:t>
      </w:r>
      <w:r w:rsidR="00114085" w:rsidRPr="00D36761">
        <w:t xml:space="preserve">- </w:t>
      </w:r>
      <w:r w:rsidR="00ED030A" w:rsidRPr="00D36761">
        <w:t>o </w:t>
      </w:r>
      <w:r w:rsidR="00114085" w:rsidRPr="00D36761">
        <w:t>11,6% i usług</w:t>
      </w:r>
      <w:r w:rsidR="00ED030A" w:rsidRPr="00D36761">
        <w:t xml:space="preserve"> – o </w:t>
      </w:r>
      <w:r w:rsidR="00114085" w:rsidRPr="00D36761">
        <w:t>9,1</w:t>
      </w:r>
      <w:r w:rsidR="00ED030A" w:rsidRPr="00D36761">
        <w:t>%).</w:t>
      </w:r>
    </w:p>
    <w:p w14:paraId="71966911" w14:textId="209FDEE3" w:rsidR="00ED030A" w:rsidRPr="00D36761" w:rsidRDefault="00ED030A" w:rsidP="00703065">
      <w:pPr>
        <w:pStyle w:val="Lead"/>
        <w:ind w:right="-295"/>
        <w:contextualSpacing/>
      </w:pPr>
      <w:r w:rsidRPr="00D36761">
        <w:rPr>
          <w:spacing w:val="-2"/>
        </w:rPr>
        <w:t>W stosunku do poprzedniego miesiąca ceny</w:t>
      </w:r>
      <w:r w:rsidR="00877596" w:rsidRPr="00D36761">
        <w:rPr>
          <w:spacing w:val="-2"/>
        </w:rPr>
        <w:t xml:space="preserve"> </w:t>
      </w:r>
      <w:r w:rsidRPr="00D36761">
        <w:rPr>
          <w:spacing w:val="-2"/>
        </w:rPr>
        <w:t xml:space="preserve">towarów i usług </w:t>
      </w:r>
      <w:r w:rsidR="00114085" w:rsidRPr="00D36761">
        <w:rPr>
          <w:spacing w:val="-2"/>
        </w:rPr>
        <w:t>wzrosły</w:t>
      </w:r>
      <w:r w:rsidRPr="00D36761">
        <w:rPr>
          <w:spacing w:val="-2"/>
        </w:rPr>
        <w:t xml:space="preserve"> o </w:t>
      </w:r>
      <w:r w:rsidR="00114085" w:rsidRPr="00D36761">
        <w:rPr>
          <w:spacing w:val="-2"/>
        </w:rPr>
        <w:t>3</w:t>
      </w:r>
      <w:r w:rsidR="00F21983" w:rsidRPr="00D36761">
        <w:rPr>
          <w:spacing w:val="-2"/>
        </w:rPr>
        <w:t>,3</w:t>
      </w:r>
      <w:r w:rsidRPr="00D36761">
        <w:rPr>
          <w:spacing w:val="-2"/>
        </w:rPr>
        <w:t>% (</w:t>
      </w:r>
      <w:r w:rsidR="00964CB1" w:rsidRPr="00D36761">
        <w:rPr>
          <w:spacing w:val="-2"/>
        </w:rPr>
        <w:t>w tym</w:t>
      </w:r>
      <w:r w:rsidR="00877596" w:rsidRPr="00D36761">
        <w:rPr>
          <w:spacing w:val="-2"/>
        </w:rPr>
        <w:t xml:space="preserve"> </w:t>
      </w:r>
      <w:r w:rsidR="00964CB1" w:rsidRPr="00D36761">
        <w:rPr>
          <w:spacing w:val="-2"/>
        </w:rPr>
        <w:t xml:space="preserve">towarów </w:t>
      </w:r>
      <w:r w:rsidR="00877596" w:rsidRPr="00D36761">
        <w:rPr>
          <w:spacing w:val="-2"/>
        </w:rPr>
        <w:t>–</w:t>
      </w:r>
      <w:r w:rsidRPr="00D36761">
        <w:rPr>
          <w:spacing w:val="-2"/>
        </w:rPr>
        <w:t xml:space="preserve"> o </w:t>
      </w:r>
      <w:r w:rsidR="00114085" w:rsidRPr="00D36761">
        <w:rPr>
          <w:spacing w:val="-2"/>
        </w:rPr>
        <w:t>4,1%</w:t>
      </w:r>
      <w:r w:rsidR="00114085" w:rsidRPr="00D36761">
        <w:t xml:space="preserve"> </w:t>
      </w:r>
      <w:r w:rsidR="00114085" w:rsidRPr="00D36761">
        <w:br/>
        <w:t>i</w:t>
      </w:r>
      <w:r w:rsidR="00964CB1" w:rsidRPr="00D36761">
        <w:t xml:space="preserve"> usług</w:t>
      </w:r>
      <w:r w:rsidRPr="00D36761">
        <w:t xml:space="preserve"> – o </w:t>
      </w:r>
      <w:r w:rsidR="00114085" w:rsidRPr="00D36761">
        <w:t>0,8</w:t>
      </w:r>
      <w:r w:rsidRPr="00D36761">
        <w:t>%).</w:t>
      </w:r>
      <w:r w:rsidR="00DE6B58" w:rsidRPr="00D36761">
        <w:t xml:space="preserve"> </w:t>
      </w:r>
    </w:p>
    <w:p w14:paraId="3249ACA9" w14:textId="77777777" w:rsidR="00ED030A" w:rsidRPr="0000577E" w:rsidRDefault="00ED030A" w:rsidP="00ED030A">
      <w:pPr>
        <w:pStyle w:val="Lead"/>
        <w:contextualSpacing/>
      </w:pPr>
    </w:p>
    <w:p w14:paraId="4F71900F" w14:textId="77777777" w:rsidR="00ED030A" w:rsidRPr="0000577E" w:rsidRDefault="00ED030A" w:rsidP="00ED030A">
      <w:pPr>
        <w:pStyle w:val="Lead"/>
        <w:contextualSpacing/>
      </w:pPr>
    </w:p>
    <w:p w14:paraId="52B05FEC" w14:textId="77777777" w:rsidR="00ED030A" w:rsidRPr="0000577E" w:rsidRDefault="00ED030A" w:rsidP="00ED030A">
      <w:pPr>
        <w:pStyle w:val="Lead"/>
        <w:contextualSpacing/>
      </w:pPr>
      <w:r w:rsidRPr="0000577E">
        <w:t>Tablica 1. Wskaźniki cen towarów i usług k</w:t>
      </w:r>
      <w:r w:rsidR="00114085">
        <w:t>onsumpcyjnych w marcu</w:t>
      </w:r>
      <w:r w:rsidRPr="0000577E">
        <w:t xml:space="preserve"> 2022 r.</w:t>
      </w:r>
    </w:p>
    <w:tbl>
      <w:tblPr>
        <w:tblStyle w:val="Siatkatabelijasna11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  <w:tblDescription w:val="Tablica 1. Wskaźniki cen towarów i usług konsumpcyjnych w marcu 2022 r. oraz w 1 kwartale 2022 r."/>
      </w:tblPr>
      <w:tblGrid>
        <w:gridCol w:w="2620"/>
        <w:gridCol w:w="921"/>
        <w:gridCol w:w="922"/>
        <w:gridCol w:w="923"/>
        <w:gridCol w:w="922"/>
        <w:gridCol w:w="922"/>
        <w:gridCol w:w="850"/>
      </w:tblGrid>
      <w:tr w:rsidR="000A7B71" w:rsidRPr="0000577E" w14:paraId="785D1B34" w14:textId="0D92D5A9" w:rsidTr="00D36761">
        <w:trPr>
          <w:trHeight w:hRule="exact" w:val="624"/>
        </w:trPr>
        <w:tc>
          <w:tcPr>
            <w:tcW w:w="2621" w:type="dxa"/>
            <w:vMerge w:val="restart"/>
            <w:vAlign w:val="center"/>
          </w:tcPr>
          <w:p w14:paraId="535CBDB8" w14:textId="3C129EF4" w:rsidR="000A7B71" w:rsidRPr="0000577E" w:rsidRDefault="000A7B71" w:rsidP="00FD11CE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Cs w:val="19"/>
                <w:highlight w:val="yellow"/>
              </w:rPr>
            </w:pPr>
            <w:r w:rsidRPr="0000577E">
              <w:rPr>
                <w:rFonts w:eastAsia="Times New Roman" w:cs="Arial"/>
                <w:bCs/>
                <w:color w:val="000000" w:themeColor="text1"/>
                <w:szCs w:val="19"/>
                <w:lang w:eastAsia="pl-PL"/>
              </w:rPr>
              <w:t>WYSZCZEGÓLNIENIE</w:t>
            </w:r>
          </w:p>
        </w:tc>
        <w:tc>
          <w:tcPr>
            <w:tcW w:w="2766" w:type="dxa"/>
            <w:gridSpan w:val="3"/>
            <w:vAlign w:val="center"/>
          </w:tcPr>
          <w:p w14:paraId="03CEC03B" w14:textId="50964E50" w:rsidR="000A7B71" w:rsidRPr="0000577E" w:rsidRDefault="000A7B71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0A7B71">
              <w:rPr>
                <w:rFonts w:ascii="Fira Sans" w:hAnsi="Fira Sans"/>
                <w:color w:val="000000" w:themeColor="text1"/>
                <w:sz w:val="18"/>
                <w:szCs w:val="18"/>
              </w:rPr>
              <w:t>03 2022</w:t>
            </w:r>
          </w:p>
        </w:tc>
        <w:tc>
          <w:tcPr>
            <w:tcW w:w="1843" w:type="dxa"/>
            <w:gridSpan w:val="2"/>
            <w:vAlign w:val="center"/>
          </w:tcPr>
          <w:p w14:paraId="1E6DE0FD" w14:textId="13606980" w:rsidR="000A7B71" w:rsidRPr="000A7B71" w:rsidRDefault="000A7B71" w:rsidP="00BA484D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8"/>
                <w:szCs w:val="18"/>
              </w:rPr>
            </w:pPr>
            <w:r w:rsidRPr="000A7B71">
              <w:rPr>
                <w:rFonts w:ascii="Fira Sans" w:hAnsi="Fira Sans"/>
                <w:color w:val="000000" w:themeColor="text1"/>
                <w:sz w:val="18"/>
                <w:szCs w:val="18"/>
              </w:rPr>
              <w:t>1 kw. 2022</w:t>
            </w:r>
          </w:p>
        </w:tc>
        <w:tc>
          <w:tcPr>
            <w:tcW w:w="850" w:type="dxa"/>
            <w:vMerge w:val="restart"/>
            <w:tcBorders>
              <w:top w:val="nil"/>
              <w:bottom w:val="single" w:sz="12" w:space="0" w:color="212492"/>
              <w:right w:val="nil"/>
            </w:tcBorders>
          </w:tcPr>
          <w:p w14:paraId="7BCBC985" w14:textId="77777777" w:rsidR="000A7B71" w:rsidRDefault="000A7B71" w:rsidP="00FD11CE">
            <w:pPr>
              <w:keepNext/>
              <w:tabs>
                <w:tab w:val="right" w:leader="dot" w:pos="4139"/>
              </w:tabs>
              <w:spacing w:before="60" w:after="6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</w:pPr>
          </w:p>
          <w:p w14:paraId="5E2E38D6" w14:textId="77777777" w:rsidR="000A7B71" w:rsidRPr="00E42AF9" w:rsidRDefault="000A7B71" w:rsidP="00FD11CE">
            <w:pPr>
              <w:keepNext/>
              <w:tabs>
                <w:tab w:val="right" w:leader="dot" w:pos="4139"/>
              </w:tabs>
              <w:spacing w:before="60" w:after="6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E42AF9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WPŁYW ZMIAN</w:t>
            </w:r>
          </w:p>
          <w:p w14:paraId="551B6C5D" w14:textId="4A94C857" w:rsidR="000A7B71" w:rsidRDefault="000A7B71" w:rsidP="00FD11CE">
            <w:pPr>
              <w:pStyle w:val="Nagwek3"/>
              <w:spacing w:before="120" w:after="120"/>
              <w:contextualSpacing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E42AF9">
              <w:rPr>
                <w:rFonts w:ascii="Fira Sans" w:hAnsi="Fira Sans"/>
                <w:color w:val="000000" w:themeColor="text1"/>
                <w:sz w:val="16"/>
                <w:szCs w:val="16"/>
              </w:rPr>
              <w:t>02 2022=</w:t>
            </w:r>
            <w:r w:rsidRPr="00E42AF9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</w:tr>
      <w:tr w:rsidR="000A7B71" w:rsidRPr="0000577E" w14:paraId="1BB7F5A1" w14:textId="77777777" w:rsidTr="00D36761">
        <w:trPr>
          <w:trHeight w:hRule="exact" w:val="850"/>
        </w:trPr>
        <w:tc>
          <w:tcPr>
            <w:tcW w:w="2621" w:type="dxa"/>
            <w:vMerge/>
            <w:tcBorders>
              <w:bottom w:val="single" w:sz="12" w:space="0" w:color="212492"/>
            </w:tcBorders>
            <w:vAlign w:val="center"/>
          </w:tcPr>
          <w:p w14:paraId="26E99D2B" w14:textId="77777777" w:rsidR="000A7B71" w:rsidRPr="0000577E" w:rsidRDefault="000A7B71" w:rsidP="00FD11CE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Cs w:val="19"/>
                <w:highlight w:val="yellow"/>
              </w:rPr>
            </w:pPr>
          </w:p>
        </w:tc>
        <w:tc>
          <w:tcPr>
            <w:tcW w:w="921" w:type="dxa"/>
            <w:tcBorders>
              <w:bottom w:val="single" w:sz="12" w:space="0" w:color="212492"/>
            </w:tcBorders>
            <w:vAlign w:val="center"/>
          </w:tcPr>
          <w:p w14:paraId="10D8160D" w14:textId="471D70D7" w:rsidR="000A7B71" w:rsidRPr="000A7B71" w:rsidRDefault="000A7B71" w:rsidP="00BA484D">
            <w:pPr>
              <w:pStyle w:val="Nagwek3"/>
              <w:contextualSpacing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A7B71">
              <w:rPr>
                <w:rFonts w:ascii="Fira Sans" w:hAnsi="Fira Sans"/>
                <w:color w:val="000000" w:themeColor="text1"/>
                <w:sz w:val="16"/>
                <w:szCs w:val="16"/>
              </w:rPr>
              <w:t>03 2021=</w:t>
            </w:r>
          </w:p>
          <w:p w14:paraId="6B3F3716" w14:textId="4CD2B25C" w:rsidR="000A7B71" w:rsidRPr="000A7B71" w:rsidRDefault="000A7B71" w:rsidP="00BA484D">
            <w:pPr>
              <w:pStyle w:val="Nagwek3"/>
              <w:spacing w:before="120" w:after="120"/>
              <w:contextualSpacing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A7B71">
              <w:rPr>
                <w:rFonts w:ascii="Fira Sans" w:hAnsi="Fira Sans"/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22" w:type="dxa"/>
            <w:tcBorders>
              <w:bottom w:val="single" w:sz="12" w:space="0" w:color="212492"/>
            </w:tcBorders>
            <w:vAlign w:val="center"/>
          </w:tcPr>
          <w:p w14:paraId="7331373B" w14:textId="77777777" w:rsidR="000A7B71" w:rsidRPr="000A7B71" w:rsidRDefault="000A7B71" w:rsidP="00FD11CE">
            <w:pPr>
              <w:pStyle w:val="Nagwek3"/>
              <w:spacing w:before="120" w:after="120"/>
              <w:contextualSpacing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A7B71">
              <w:rPr>
                <w:rFonts w:ascii="Fira Sans" w:hAnsi="Fira Sans"/>
                <w:color w:val="000000" w:themeColor="text1"/>
                <w:sz w:val="16"/>
                <w:szCs w:val="16"/>
              </w:rPr>
              <w:t>12 2021=</w:t>
            </w:r>
            <w:r w:rsidRPr="000A7B71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922" w:type="dxa"/>
            <w:tcBorders>
              <w:bottom w:val="single" w:sz="12" w:space="0" w:color="212492"/>
            </w:tcBorders>
            <w:vAlign w:val="center"/>
          </w:tcPr>
          <w:p w14:paraId="0756EA04" w14:textId="53E47A45" w:rsidR="000A7B71" w:rsidRPr="000A7B71" w:rsidRDefault="000A7B71" w:rsidP="00FD11CE">
            <w:pPr>
              <w:pStyle w:val="Nagwek3"/>
              <w:spacing w:before="120" w:after="120"/>
              <w:contextualSpacing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A7B71">
              <w:rPr>
                <w:rFonts w:ascii="Fira Sans" w:hAnsi="Fira Sans"/>
                <w:color w:val="000000" w:themeColor="text1"/>
                <w:sz w:val="16"/>
                <w:szCs w:val="16"/>
              </w:rPr>
              <w:t>02 2022=</w:t>
            </w:r>
            <w:r w:rsidRPr="000A7B71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922" w:type="dxa"/>
            <w:tcBorders>
              <w:bottom w:val="single" w:sz="12" w:space="0" w:color="212492"/>
            </w:tcBorders>
            <w:vAlign w:val="center"/>
          </w:tcPr>
          <w:p w14:paraId="4220D688" w14:textId="3561E961" w:rsidR="000A7B71" w:rsidRPr="000A7B71" w:rsidRDefault="000A7B71" w:rsidP="00FD11CE">
            <w:pPr>
              <w:pStyle w:val="Nagwek3"/>
              <w:spacing w:before="120" w:after="120"/>
              <w:contextualSpacing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1 kw. 2021=</w:t>
            </w:r>
            <w:r w:rsidRPr="000A7B71">
              <w:rPr>
                <w:rFonts w:ascii="Fira Sans" w:hAnsi="Fira Sans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22" w:type="dxa"/>
            <w:tcBorders>
              <w:bottom w:val="single" w:sz="12" w:space="0" w:color="212492"/>
            </w:tcBorders>
            <w:vAlign w:val="center"/>
          </w:tcPr>
          <w:p w14:paraId="4406E812" w14:textId="25DDF0C2" w:rsidR="000A7B71" w:rsidRPr="000A7B71" w:rsidRDefault="000A7B71" w:rsidP="00FD11CE">
            <w:pPr>
              <w:pStyle w:val="Nagwek3"/>
              <w:spacing w:before="120" w:after="120"/>
              <w:contextualSpacing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A7B71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4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kw. 2021=</w:t>
            </w:r>
            <w:r w:rsidRPr="000A7B71">
              <w:rPr>
                <w:rFonts w:ascii="Fira Sans" w:hAnsi="Fira Sans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50" w:type="dxa"/>
            <w:vMerge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16EA8F68" w14:textId="77777777" w:rsidR="000A7B71" w:rsidRDefault="000A7B71" w:rsidP="00FD11CE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0A7B71" w:rsidRPr="0000577E" w14:paraId="5E7A4E80" w14:textId="77777777" w:rsidTr="00D36761">
        <w:trPr>
          <w:trHeight w:hRule="exact" w:val="340"/>
        </w:trPr>
        <w:tc>
          <w:tcPr>
            <w:tcW w:w="262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14:paraId="7B56E49F" w14:textId="77777777" w:rsidR="000A7B71" w:rsidRPr="000A7B71" w:rsidRDefault="000A7B71" w:rsidP="00C44B66">
            <w:pPr>
              <w:contextualSpacing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OGÓŁEM</w:t>
            </w:r>
          </w:p>
        </w:tc>
        <w:tc>
          <w:tcPr>
            <w:tcW w:w="92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14:paraId="4F8D9E5F" w14:textId="5EA4ADF6" w:rsidR="000A7B71" w:rsidRPr="000A7B71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111,0</w:t>
            </w:r>
          </w:p>
        </w:tc>
        <w:tc>
          <w:tcPr>
            <w:tcW w:w="922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14:paraId="07019109" w14:textId="6CF81414" w:rsidR="000A7B71" w:rsidRPr="000A7B71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104,9</w:t>
            </w:r>
          </w:p>
        </w:tc>
        <w:tc>
          <w:tcPr>
            <w:tcW w:w="922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14:paraId="6D01E9FC" w14:textId="5AB50284" w:rsidR="000A7B71" w:rsidRPr="000A7B71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103,3</w:t>
            </w:r>
          </w:p>
        </w:tc>
        <w:tc>
          <w:tcPr>
            <w:tcW w:w="922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14:paraId="6225B6AC" w14:textId="6E3E2100" w:rsidR="000A7B71" w:rsidRPr="000A7B71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109,7</w:t>
            </w:r>
          </w:p>
        </w:tc>
        <w:tc>
          <w:tcPr>
            <w:tcW w:w="922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14:paraId="574EF527" w14:textId="0F6F38C5" w:rsidR="000A7B71" w:rsidRPr="000A7B71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103,8</w:t>
            </w:r>
          </w:p>
        </w:tc>
        <w:tc>
          <w:tcPr>
            <w:tcW w:w="850" w:type="dxa"/>
            <w:tcBorders>
              <w:top w:val="single" w:sz="12" w:space="0" w:color="212492"/>
              <w:bottom w:val="single" w:sz="4" w:space="0" w:color="212492"/>
            </w:tcBorders>
          </w:tcPr>
          <w:p w14:paraId="03914EE6" w14:textId="3BAD1F98" w:rsidR="000A7B71" w:rsidRPr="000A7B71" w:rsidRDefault="000A7B71" w:rsidP="00C44B66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x</w:t>
            </w:r>
          </w:p>
        </w:tc>
      </w:tr>
      <w:tr w:rsidR="000A7B71" w:rsidRPr="0000577E" w14:paraId="6CA9B408" w14:textId="77777777" w:rsidTr="00D36761">
        <w:trPr>
          <w:trHeight w:hRule="exact" w:val="567"/>
        </w:trPr>
        <w:tc>
          <w:tcPr>
            <w:tcW w:w="262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152277AB" w14:textId="77777777" w:rsidR="000A7B71" w:rsidRPr="0000577E" w:rsidRDefault="000A7B71" w:rsidP="003D44FA">
            <w:pPr>
              <w:contextualSpacing/>
              <w:rPr>
                <w:rFonts w:cs="Calibri"/>
                <w:color w:val="000000"/>
                <w:szCs w:val="19"/>
              </w:rPr>
            </w:pPr>
            <w:r w:rsidRPr="0000577E">
              <w:rPr>
                <w:rFonts w:cs="Calibri"/>
                <w:color w:val="000000"/>
                <w:szCs w:val="19"/>
              </w:rPr>
              <w:t xml:space="preserve">Żywność i napoje </w:t>
            </w:r>
            <w:r w:rsidRPr="0000577E">
              <w:rPr>
                <w:rFonts w:cs="Calibri"/>
                <w:color w:val="000000"/>
                <w:szCs w:val="19"/>
              </w:rPr>
              <w:br/>
              <w:t>bezalkoholowe</w:t>
            </w:r>
          </w:p>
        </w:tc>
        <w:tc>
          <w:tcPr>
            <w:tcW w:w="92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66559590" w14:textId="55AEB7C4" w:rsidR="000A7B71" w:rsidRPr="00D77789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D77789">
              <w:rPr>
                <w:rFonts w:cs="Calibri"/>
                <w:color w:val="000000"/>
                <w:szCs w:val="19"/>
              </w:rPr>
              <w:t>109,2</w:t>
            </w:r>
          </w:p>
        </w:tc>
        <w:tc>
          <w:tcPr>
            <w:tcW w:w="92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7C57A939" w14:textId="6FCA5621" w:rsidR="000A7B71" w:rsidRPr="00D77789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D77789">
              <w:rPr>
                <w:rFonts w:cs="Calibri"/>
                <w:color w:val="000000"/>
                <w:szCs w:val="19"/>
              </w:rPr>
              <w:t>103,9</w:t>
            </w:r>
          </w:p>
        </w:tc>
        <w:tc>
          <w:tcPr>
            <w:tcW w:w="92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57967306" w14:textId="6D2E6EF9" w:rsidR="000A7B71" w:rsidRPr="00D77789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D77789">
              <w:rPr>
                <w:rFonts w:cs="Calibri"/>
                <w:color w:val="000000"/>
                <w:szCs w:val="19"/>
              </w:rPr>
              <w:t>102,2</w:t>
            </w:r>
          </w:p>
        </w:tc>
        <w:tc>
          <w:tcPr>
            <w:tcW w:w="92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4A03EFD6" w14:textId="66DBDDB1" w:rsidR="000A7B71" w:rsidRPr="00D77789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D77789">
              <w:rPr>
                <w:rFonts w:cs="Calibri"/>
                <w:color w:val="000000"/>
                <w:szCs w:val="19"/>
              </w:rPr>
              <w:t>108,7</w:t>
            </w:r>
          </w:p>
        </w:tc>
        <w:tc>
          <w:tcPr>
            <w:tcW w:w="92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5CCF469E" w14:textId="2613C92F" w:rsidR="000A7B71" w:rsidRPr="00D77789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644303">
              <w:rPr>
                <w:rFonts w:cs="Calibri"/>
                <w:color w:val="000000"/>
                <w:szCs w:val="19"/>
              </w:rPr>
              <w:t>104,6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439D664A" w14:textId="23321108" w:rsidR="000A7B71" w:rsidRPr="00644303" w:rsidRDefault="000A7B71" w:rsidP="00E42AF9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644303">
              <w:rPr>
                <w:rFonts w:cs="Calibri"/>
                <w:color w:val="000000"/>
                <w:szCs w:val="19"/>
              </w:rPr>
              <w:t>0,60</w:t>
            </w:r>
          </w:p>
        </w:tc>
      </w:tr>
      <w:tr w:rsidR="000A7B71" w:rsidRPr="0000577E" w14:paraId="7B61FEE5" w14:textId="77777777" w:rsidTr="00D36761">
        <w:trPr>
          <w:trHeight w:hRule="exact" w:val="567"/>
        </w:trPr>
        <w:tc>
          <w:tcPr>
            <w:tcW w:w="262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456C776A" w14:textId="77777777" w:rsidR="000A7B71" w:rsidRPr="0000577E" w:rsidRDefault="000A7B71" w:rsidP="003D44FA">
            <w:pPr>
              <w:contextualSpacing/>
              <w:rPr>
                <w:rFonts w:cs="Calibri"/>
                <w:color w:val="000000"/>
                <w:szCs w:val="19"/>
              </w:rPr>
            </w:pPr>
            <w:r w:rsidRPr="0000577E">
              <w:rPr>
                <w:rFonts w:cs="Calibri"/>
                <w:color w:val="000000"/>
                <w:szCs w:val="19"/>
              </w:rPr>
              <w:t xml:space="preserve">Napoje alkoholowe </w:t>
            </w:r>
            <w:r w:rsidRPr="0000577E">
              <w:rPr>
                <w:rFonts w:cs="Calibri"/>
                <w:color w:val="000000"/>
                <w:szCs w:val="19"/>
              </w:rPr>
              <w:br/>
              <w:t>i wyroby tytoniowe</w:t>
            </w:r>
          </w:p>
        </w:tc>
        <w:tc>
          <w:tcPr>
            <w:tcW w:w="92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6D2DF58C" w14:textId="0C9C3F38" w:rsidR="000A7B71" w:rsidRPr="00D77789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D77789">
              <w:rPr>
                <w:rFonts w:cs="Calibri"/>
                <w:color w:val="000000"/>
                <w:szCs w:val="19"/>
              </w:rPr>
              <w:t>105,3</w:t>
            </w:r>
          </w:p>
        </w:tc>
        <w:tc>
          <w:tcPr>
            <w:tcW w:w="92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1731E61C" w14:textId="6C453518" w:rsidR="000A7B71" w:rsidRPr="00D77789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D77789">
              <w:rPr>
                <w:rFonts w:cs="Calibri"/>
                <w:color w:val="000000"/>
                <w:szCs w:val="19"/>
              </w:rPr>
              <w:t>104,0</w:t>
            </w:r>
          </w:p>
        </w:tc>
        <w:tc>
          <w:tcPr>
            <w:tcW w:w="92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1DB92652" w14:textId="29642B50" w:rsidR="000A7B71" w:rsidRPr="00D77789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D77789">
              <w:rPr>
                <w:rFonts w:cs="Calibri"/>
                <w:color w:val="000000"/>
                <w:szCs w:val="19"/>
              </w:rPr>
              <w:t>101,0</w:t>
            </w:r>
          </w:p>
        </w:tc>
        <w:tc>
          <w:tcPr>
            <w:tcW w:w="92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70558986" w14:textId="4946F1CB" w:rsidR="000A7B71" w:rsidRPr="00D77789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D77789">
              <w:rPr>
                <w:rFonts w:cs="Calibri"/>
                <w:color w:val="000000"/>
                <w:szCs w:val="19"/>
              </w:rPr>
              <w:t>104,6</w:t>
            </w:r>
          </w:p>
        </w:tc>
        <w:tc>
          <w:tcPr>
            <w:tcW w:w="92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053DDAE7" w14:textId="6019CBA4" w:rsidR="000A7B71" w:rsidRPr="00D77789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644303">
              <w:rPr>
                <w:rFonts w:cs="Calibri"/>
                <w:color w:val="000000"/>
                <w:szCs w:val="19"/>
              </w:rPr>
              <w:t>103,1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673AFB69" w14:textId="49FB57BF" w:rsidR="000A7B71" w:rsidRPr="00644303" w:rsidRDefault="000A7B71" w:rsidP="00E42AF9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644303">
              <w:rPr>
                <w:rFonts w:cs="Calibri"/>
                <w:color w:val="000000"/>
                <w:szCs w:val="19"/>
              </w:rPr>
              <w:t>0,06</w:t>
            </w:r>
          </w:p>
        </w:tc>
      </w:tr>
      <w:tr w:rsidR="000A7B71" w:rsidRPr="0000577E" w14:paraId="3CC1B29A" w14:textId="77777777" w:rsidTr="00D36761">
        <w:trPr>
          <w:trHeight w:hRule="exact" w:val="340"/>
        </w:trPr>
        <w:tc>
          <w:tcPr>
            <w:tcW w:w="262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797C9E82" w14:textId="77777777" w:rsidR="000A7B71" w:rsidRPr="0000577E" w:rsidRDefault="000A7B71" w:rsidP="003D44FA">
            <w:pPr>
              <w:contextualSpacing/>
              <w:rPr>
                <w:rFonts w:cs="Calibri"/>
                <w:color w:val="000000"/>
                <w:szCs w:val="19"/>
              </w:rPr>
            </w:pPr>
            <w:r w:rsidRPr="0000577E">
              <w:rPr>
                <w:rFonts w:cs="Calibri"/>
                <w:color w:val="000000"/>
                <w:szCs w:val="19"/>
              </w:rPr>
              <w:t>Odzież i obuwie</w:t>
            </w:r>
          </w:p>
        </w:tc>
        <w:tc>
          <w:tcPr>
            <w:tcW w:w="92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3CD9E33A" w14:textId="577B446C" w:rsidR="000A7B71" w:rsidRPr="00D77789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D77789">
              <w:rPr>
                <w:rFonts w:cs="Calibri"/>
                <w:color w:val="000000"/>
                <w:szCs w:val="19"/>
              </w:rPr>
              <w:t>103,3</w:t>
            </w:r>
          </w:p>
        </w:tc>
        <w:tc>
          <w:tcPr>
            <w:tcW w:w="92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0DEF079B" w14:textId="09E63F97" w:rsidR="000A7B71" w:rsidRPr="00D77789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D77789">
              <w:rPr>
                <w:rFonts w:cs="Calibri"/>
                <w:color w:val="000000"/>
                <w:szCs w:val="19"/>
              </w:rPr>
              <w:t>99,8</w:t>
            </w:r>
          </w:p>
        </w:tc>
        <w:tc>
          <w:tcPr>
            <w:tcW w:w="92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0B05F74B" w14:textId="02DE626D" w:rsidR="000A7B71" w:rsidRPr="00D77789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D77789">
              <w:rPr>
                <w:rFonts w:cs="Calibri"/>
                <w:color w:val="000000"/>
                <w:szCs w:val="19"/>
              </w:rPr>
              <w:t>103,9</w:t>
            </w:r>
          </w:p>
        </w:tc>
        <w:tc>
          <w:tcPr>
            <w:tcW w:w="92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26038F7D" w14:textId="1C18C8EB" w:rsidR="000A7B71" w:rsidRPr="00D77789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D77789">
              <w:rPr>
                <w:rFonts w:cs="Calibri"/>
                <w:color w:val="000000"/>
                <w:szCs w:val="19"/>
              </w:rPr>
              <w:t>103,7</w:t>
            </w:r>
          </w:p>
        </w:tc>
        <w:tc>
          <w:tcPr>
            <w:tcW w:w="92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6D985996" w14:textId="58A63BED" w:rsidR="000A7B71" w:rsidRPr="00D77789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644303">
              <w:rPr>
                <w:rFonts w:cs="Calibri"/>
                <w:color w:val="000000"/>
                <w:szCs w:val="19"/>
              </w:rPr>
              <w:t>97,3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1136BEE0" w14:textId="32638793" w:rsidR="000A7B71" w:rsidRPr="00644303" w:rsidRDefault="000A7B71" w:rsidP="00E42AF9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644303">
              <w:rPr>
                <w:rFonts w:cs="Calibri"/>
                <w:color w:val="000000"/>
                <w:szCs w:val="19"/>
              </w:rPr>
              <w:t>0,16</w:t>
            </w:r>
          </w:p>
        </w:tc>
      </w:tr>
      <w:tr w:rsidR="000A7B71" w:rsidRPr="0000577E" w14:paraId="65553857" w14:textId="77777777" w:rsidTr="00D36761">
        <w:trPr>
          <w:trHeight w:hRule="exact" w:val="567"/>
        </w:trPr>
        <w:tc>
          <w:tcPr>
            <w:tcW w:w="262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6DED93BC" w14:textId="77777777" w:rsidR="000A7B71" w:rsidRPr="0000577E" w:rsidRDefault="000A7B71" w:rsidP="003D44FA">
            <w:pPr>
              <w:contextualSpacing/>
              <w:rPr>
                <w:rFonts w:cs="Calibri"/>
                <w:color w:val="000000"/>
                <w:szCs w:val="19"/>
              </w:rPr>
            </w:pPr>
            <w:r w:rsidRPr="0000577E">
              <w:rPr>
                <w:rFonts w:cs="Calibri"/>
                <w:color w:val="000000"/>
                <w:szCs w:val="19"/>
              </w:rPr>
              <w:t xml:space="preserve">Użytkowanie mieszkania </w:t>
            </w:r>
            <w:r w:rsidRPr="0000577E">
              <w:rPr>
                <w:rFonts w:cs="Calibri"/>
                <w:color w:val="000000"/>
                <w:szCs w:val="19"/>
              </w:rPr>
              <w:br/>
              <w:t>lub domu i nośniki energii</w:t>
            </w:r>
          </w:p>
        </w:tc>
        <w:tc>
          <w:tcPr>
            <w:tcW w:w="92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4E4992AD" w14:textId="3372369B" w:rsidR="000A7B71" w:rsidRPr="00D77789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D77789">
              <w:rPr>
                <w:rFonts w:cs="Calibri"/>
                <w:color w:val="000000"/>
                <w:szCs w:val="19"/>
              </w:rPr>
              <w:t>117,7</w:t>
            </w:r>
          </w:p>
        </w:tc>
        <w:tc>
          <w:tcPr>
            <w:tcW w:w="92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778CC897" w14:textId="778F369C" w:rsidR="000A7B71" w:rsidRPr="00D77789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D77789">
              <w:rPr>
                <w:rFonts w:cs="Calibri"/>
                <w:color w:val="000000"/>
                <w:szCs w:val="19"/>
              </w:rPr>
              <w:t>108,5</w:t>
            </w:r>
          </w:p>
        </w:tc>
        <w:tc>
          <w:tcPr>
            <w:tcW w:w="92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5645C3BE" w14:textId="28729237" w:rsidR="000A7B71" w:rsidRPr="00D77789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D77789">
              <w:rPr>
                <w:rFonts w:cs="Calibri"/>
                <w:color w:val="000000"/>
                <w:szCs w:val="19"/>
              </w:rPr>
              <w:t>103,2</w:t>
            </w:r>
          </w:p>
        </w:tc>
        <w:tc>
          <w:tcPr>
            <w:tcW w:w="92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6EF84F93" w14:textId="2EAD1B21" w:rsidR="000A7B71" w:rsidRPr="00D77789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D77789">
              <w:rPr>
                <w:rFonts w:cs="Calibri"/>
                <w:color w:val="000000"/>
                <w:szCs w:val="19"/>
              </w:rPr>
              <w:t>115,6</w:t>
            </w:r>
          </w:p>
        </w:tc>
        <w:tc>
          <w:tcPr>
            <w:tcW w:w="92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275A3E58" w14:textId="7C55DBC5" w:rsidR="000A7B71" w:rsidRPr="00D77789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644303">
              <w:rPr>
                <w:rFonts w:cs="Calibri"/>
                <w:color w:val="000000"/>
                <w:szCs w:val="19"/>
              </w:rPr>
              <w:t>107,7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0B9A04BF" w14:textId="688A7199" w:rsidR="000A7B71" w:rsidRPr="00644303" w:rsidRDefault="000A7B71" w:rsidP="00E42AF9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644303">
              <w:rPr>
                <w:rFonts w:cs="Calibri"/>
                <w:color w:val="000000"/>
                <w:szCs w:val="19"/>
              </w:rPr>
              <w:t>0,65</w:t>
            </w:r>
          </w:p>
        </w:tc>
      </w:tr>
      <w:tr w:rsidR="000A7B71" w:rsidRPr="0000577E" w14:paraId="2F2DE3C5" w14:textId="77777777" w:rsidTr="00D36761">
        <w:trPr>
          <w:trHeight w:hRule="exact" w:val="825"/>
        </w:trPr>
        <w:tc>
          <w:tcPr>
            <w:tcW w:w="262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115F57B2" w14:textId="77777777" w:rsidR="000A7B71" w:rsidRPr="0000577E" w:rsidRDefault="000A7B71" w:rsidP="003D44FA">
            <w:pPr>
              <w:contextualSpacing/>
              <w:rPr>
                <w:rFonts w:cs="Calibri"/>
                <w:color w:val="000000"/>
                <w:szCs w:val="19"/>
              </w:rPr>
            </w:pPr>
            <w:r w:rsidRPr="0000577E">
              <w:rPr>
                <w:rFonts w:cs="Calibri"/>
                <w:color w:val="000000"/>
                <w:szCs w:val="19"/>
              </w:rPr>
              <w:t>Wyposażenie mieszkania i prowadzenie gospodarstwa domowego</w:t>
            </w:r>
          </w:p>
        </w:tc>
        <w:tc>
          <w:tcPr>
            <w:tcW w:w="92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11B40555" w14:textId="5242F264" w:rsidR="000A7B71" w:rsidRPr="00D77789" w:rsidRDefault="000A7B71" w:rsidP="003D44FA">
            <w:pPr>
              <w:spacing w:before="100" w:after="10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D77789">
              <w:rPr>
                <w:rFonts w:cs="Calibri"/>
                <w:color w:val="000000"/>
                <w:szCs w:val="19"/>
              </w:rPr>
              <w:t>107,8</w:t>
            </w:r>
          </w:p>
        </w:tc>
        <w:tc>
          <w:tcPr>
            <w:tcW w:w="92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423D5429" w14:textId="410613C8" w:rsidR="000A7B71" w:rsidRPr="00D77789" w:rsidRDefault="000A7B71" w:rsidP="003D44FA">
            <w:pPr>
              <w:spacing w:before="100" w:after="10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D77789">
              <w:rPr>
                <w:rFonts w:cs="Calibri"/>
                <w:color w:val="000000"/>
                <w:szCs w:val="19"/>
              </w:rPr>
              <w:t>102,7</w:t>
            </w:r>
          </w:p>
        </w:tc>
        <w:tc>
          <w:tcPr>
            <w:tcW w:w="92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58D73566" w14:textId="4E601EAD" w:rsidR="000A7B71" w:rsidRPr="00D77789" w:rsidRDefault="000A7B71" w:rsidP="00644303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D77789">
              <w:rPr>
                <w:rFonts w:cs="Calibri"/>
                <w:color w:val="000000"/>
                <w:szCs w:val="19"/>
              </w:rPr>
              <w:t>100,5</w:t>
            </w:r>
          </w:p>
        </w:tc>
        <w:tc>
          <w:tcPr>
            <w:tcW w:w="92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45D29145" w14:textId="2C4E0C4F" w:rsidR="000A7B71" w:rsidRPr="00D77789" w:rsidRDefault="000A7B71" w:rsidP="00644303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D77789">
              <w:rPr>
                <w:rFonts w:cs="Calibri"/>
                <w:color w:val="000000"/>
                <w:szCs w:val="19"/>
              </w:rPr>
              <w:t>107,3</w:t>
            </w:r>
          </w:p>
        </w:tc>
        <w:tc>
          <w:tcPr>
            <w:tcW w:w="92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18166FB2" w14:textId="04DD0B42" w:rsidR="000A7B71" w:rsidRPr="00D77789" w:rsidRDefault="000A7B71" w:rsidP="00644303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644303">
              <w:rPr>
                <w:rFonts w:cs="Calibri"/>
                <w:color w:val="000000"/>
                <w:szCs w:val="19"/>
              </w:rPr>
              <w:t>102,3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69E74AD1" w14:textId="62B44326" w:rsidR="000A7B71" w:rsidRPr="00644303" w:rsidRDefault="000A7B71" w:rsidP="00644303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644303">
              <w:rPr>
                <w:rFonts w:cs="Calibri"/>
                <w:color w:val="000000"/>
                <w:szCs w:val="19"/>
              </w:rPr>
              <w:t>0,03</w:t>
            </w:r>
          </w:p>
        </w:tc>
      </w:tr>
      <w:tr w:rsidR="000A7B71" w:rsidRPr="0000577E" w14:paraId="2BAEDEE1" w14:textId="77777777" w:rsidTr="00D36761">
        <w:trPr>
          <w:trHeight w:hRule="exact" w:val="340"/>
        </w:trPr>
        <w:tc>
          <w:tcPr>
            <w:tcW w:w="262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0E87C0E8" w14:textId="77777777" w:rsidR="000A7B71" w:rsidRPr="0000577E" w:rsidRDefault="000A7B71" w:rsidP="003D44FA">
            <w:pPr>
              <w:contextualSpacing/>
              <w:rPr>
                <w:rFonts w:cs="Calibri"/>
                <w:color w:val="000000"/>
                <w:szCs w:val="19"/>
              </w:rPr>
            </w:pPr>
            <w:r w:rsidRPr="0000577E">
              <w:rPr>
                <w:rFonts w:cs="Calibri"/>
                <w:color w:val="000000"/>
                <w:szCs w:val="19"/>
              </w:rPr>
              <w:t xml:space="preserve">Zdrowie </w:t>
            </w:r>
          </w:p>
        </w:tc>
        <w:tc>
          <w:tcPr>
            <w:tcW w:w="92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09002A93" w14:textId="27957EA4" w:rsidR="000A7B71" w:rsidRPr="00D77789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D77789">
              <w:rPr>
                <w:rFonts w:cs="Calibri"/>
                <w:color w:val="000000"/>
                <w:szCs w:val="19"/>
              </w:rPr>
              <w:t>106,0</w:t>
            </w:r>
          </w:p>
        </w:tc>
        <w:tc>
          <w:tcPr>
            <w:tcW w:w="92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666DF5E8" w14:textId="0B193526" w:rsidR="000A7B71" w:rsidRPr="00D77789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D77789">
              <w:rPr>
                <w:rFonts w:cs="Calibri"/>
                <w:color w:val="000000"/>
                <w:szCs w:val="19"/>
              </w:rPr>
              <w:t>103,0</w:t>
            </w:r>
          </w:p>
        </w:tc>
        <w:tc>
          <w:tcPr>
            <w:tcW w:w="92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54052664" w14:textId="5885A365" w:rsidR="000A7B71" w:rsidRPr="00D77789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D77789">
              <w:rPr>
                <w:rFonts w:cs="Calibri"/>
                <w:color w:val="000000"/>
                <w:szCs w:val="19"/>
              </w:rPr>
              <w:t>101,3</w:t>
            </w:r>
          </w:p>
        </w:tc>
        <w:tc>
          <w:tcPr>
            <w:tcW w:w="92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237FC171" w14:textId="79571C0F" w:rsidR="000A7B71" w:rsidRPr="00D77789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D77789">
              <w:rPr>
                <w:rFonts w:cs="Calibri"/>
                <w:color w:val="000000"/>
                <w:szCs w:val="19"/>
              </w:rPr>
              <w:t>104,8</w:t>
            </w:r>
          </w:p>
        </w:tc>
        <w:tc>
          <w:tcPr>
            <w:tcW w:w="92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1A2AA985" w14:textId="2F058BAA" w:rsidR="000A7B71" w:rsidRPr="00D77789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644303">
              <w:rPr>
                <w:rFonts w:cs="Calibri"/>
                <w:color w:val="000000"/>
                <w:szCs w:val="19"/>
              </w:rPr>
              <w:t>101,9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275723EE" w14:textId="48FB86A2" w:rsidR="000A7B71" w:rsidRPr="00644303" w:rsidRDefault="000A7B71" w:rsidP="00E42AF9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644303">
              <w:rPr>
                <w:rFonts w:cs="Calibri"/>
                <w:color w:val="000000"/>
                <w:szCs w:val="19"/>
              </w:rPr>
              <w:t>0,07</w:t>
            </w:r>
          </w:p>
        </w:tc>
      </w:tr>
      <w:tr w:rsidR="000A7B71" w:rsidRPr="0000577E" w14:paraId="61FE50C1" w14:textId="77777777" w:rsidTr="00D36761">
        <w:trPr>
          <w:trHeight w:hRule="exact" w:val="340"/>
        </w:trPr>
        <w:tc>
          <w:tcPr>
            <w:tcW w:w="262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6EA925BE" w14:textId="77777777" w:rsidR="000A7B71" w:rsidRPr="0000577E" w:rsidRDefault="000A7B71" w:rsidP="003D44FA">
            <w:pPr>
              <w:contextualSpacing/>
              <w:rPr>
                <w:rFonts w:cs="Calibri"/>
                <w:color w:val="000000"/>
                <w:szCs w:val="19"/>
              </w:rPr>
            </w:pPr>
            <w:r w:rsidRPr="0000577E">
              <w:rPr>
                <w:rFonts w:cs="Calibri"/>
                <w:color w:val="000000"/>
                <w:szCs w:val="19"/>
              </w:rPr>
              <w:t>Transport</w:t>
            </w:r>
          </w:p>
        </w:tc>
        <w:tc>
          <w:tcPr>
            <w:tcW w:w="92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6A19D937" w14:textId="75419B7A" w:rsidR="000A7B71" w:rsidRPr="00D77789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D77789">
              <w:rPr>
                <w:rFonts w:cs="Calibri"/>
                <w:color w:val="000000"/>
                <w:szCs w:val="19"/>
              </w:rPr>
              <w:t>124,1</w:t>
            </w:r>
          </w:p>
        </w:tc>
        <w:tc>
          <w:tcPr>
            <w:tcW w:w="92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7CAF0219" w14:textId="0B22B926" w:rsidR="000A7B71" w:rsidRPr="00D77789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D77789">
              <w:rPr>
                <w:rFonts w:cs="Calibri"/>
                <w:color w:val="000000"/>
                <w:szCs w:val="19"/>
              </w:rPr>
              <w:t>109,0</w:t>
            </w:r>
          </w:p>
        </w:tc>
        <w:tc>
          <w:tcPr>
            <w:tcW w:w="92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3665C7C6" w14:textId="19DA3DA6" w:rsidR="000A7B71" w:rsidRPr="00D77789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D77789">
              <w:rPr>
                <w:rFonts w:cs="Calibri"/>
                <w:color w:val="000000"/>
                <w:szCs w:val="19"/>
              </w:rPr>
              <w:t>117,5</w:t>
            </w:r>
          </w:p>
        </w:tc>
        <w:tc>
          <w:tcPr>
            <w:tcW w:w="92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60F0613B" w14:textId="2D45A9F7" w:rsidR="000A7B71" w:rsidRPr="00D77789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D77789">
              <w:rPr>
                <w:rFonts w:cs="Calibri"/>
                <w:color w:val="000000"/>
                <w:szCs w:val="19"/>
              </w:rPr>
              <w:t>117,1</w:t>
            </w:r>
          </w:p>
        </w:tc>
        <w:tc>
          <w:tcPr>
            <w:tcW w:w="92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739358D9" w14:textId="02CBC470" w:rsidR="000A7B71" w:rsidRPr="00D77789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644303">
              <w:rPr>
                <w:rFonts w:cs="Calibri"/>
                <w:color w:val="000000"/>
                <w:szCs w:val="19"/>
              </w:rPr>
              <w:t>100,9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7F1709C1" w14:textId="71EE2391" w:rsidR="000A7B71" w:rsidRPr="00644303" w:rsidRDefault="000A7B71" w:rsidP="00E42AF9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644303">
              <w:rPr>
                <w:rFonts w:cs="Calibri"/>
                <w:color w:val="000000"/>
                <w:szCs w:val="19"/>
              </w:rPr>
              <w:t>1,60</w:t>
            </w:r>
          </w:p>
        </w:tc>
      </w:tr>
      <w:tr w:rsidR="000A7B71" w:rsidRPr="0000577E" w14:paraId="10111291" w14:textId="77777777" w:rsidTr="00D36761">
        <w:trPr>
          <w:trHeight w:hRule="exact" w:val="340"/>
        </w:trPr>
        <w:tc>
          <w:tcPr>
            <w:tcW w:w="262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746CDF77" w14:textId="77777777" w:rsidR="000A7B71" w:rsidRPr="0000577E" w:rsidRDefault="000A7B71" w:rsidP="003D44FA">
            <w:pPr>
              <w:contextualSpacing/>
              <w:rPr>
                <w:rFonts w:cs="Calibri"/>
                <w:color w:val="000000"/>
                <w:szCs w:val="19"/>
              </w:rPr>
            </w:pPr>
            <w:r w:rsidRPr="0000577E">
              <w:rPr>
                <w:rFonts w:cs="Calibri"/>
                <w:color w:val="000000"/>
                <w:szCs w:val="19"/>
              </w:rPr>
              <w:t>Łączność</w:t>
            </w:r>
          </w:p>
        </w:tc>
        <w:tc>
          <w:tcPr>
            <w:tcW w:w="92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0FC5D2E4" w14:textId="3FC679ED" w:rsidR="000A7B71" w:rsidRPr="00D77789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D77789">
              <w:rPr>
                <w:rFonts w:cs="Calibri"/>
                <w:color w:val="000000"/>
                <w:szCs w:val="19"/>
              </w:rPr>
              <w:t>103,0</w:t>
            </w:r>
          </w:p>
        </w:tc>
        <w:tc>
          <w:tcPr>
            <w:tcW w:w="92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333835A4" w14:textId="145D252B" w:rsidR="000A7B71" w:rsidRPr="00D77789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D77789">
              <w:rPr>
                <w:rFonts w:cs="Calibri"/>
                <w:color w:val="000000"/>
                <w:szCs w:val="19"/>
              </w:rPr>
              <w:t>101,6</w:t>
            </w:r>
          </w:p>
        </w:tc>
        <w:tc>
          <w:tcPr>
            <w:tcW w:w="92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1CBEA0C6" w14:textId="647BC89E" w:rsidR="000A7B71" w:rsidRPr="00D77789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D77789">
              <w:rPr>
                <w:rFonts w:cs="Calibri"/>
                <w:color w:val="000000"/>
                <w:szCs w:val="19"/>
              </w:rPr>
              <w:t>100,3</w:t>
            </w:r>
          </w:p>
        </w:tc>
        <w:tc>
          <w:tcPr>
            <w:tcW w:w="92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0E6EB2FE" w14:textId="7381CCD6" w:rsidR="000A7B71" w:rsidRPr="00D77789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D77789">
              <w:rPr>
                <w:rFonts w:cs="Calibri"/>
                <w:color w:val="000000"/>
                <w:szCs w:val="19"/>
              </w:rPr>
              <w:t>104,1</w:t>
            </w:r>
          </w:p>
        </w:tc>
        <w:tc>
          <w:tcPr>
            <w:tcW w:w="92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6AEC54CA" w14:textId="5E3BC1B2" w:rsidR="000A7B71" w:rsidRPr="00D77789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644303">
              <w:rPr>
                <w:rFonts w:cs="Calibri"/>
                <w:color w:val="000000"/>
                <w:szCs w:val="19"/>
              </w:rPr>
              <w:t>100,9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30B2A93B" w14:textId="7ED11B23" w:rsidR="000A7B71" w:rsidRPr="00644303" w:rsidRDefault="000A7B71" w:rsidP="00E42AF9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644303">
              <w:rPr>
                <w:rFonts w:cs="Calibri"/>
                <w:color w:val="000000"/>
                <w:szCs w:val="19"/>
              </w:rPr>
              <w:t>0,01</w:t>
            </w:r>
          </w:p>
        </w:tc>
      </w:tr>
      <w:tr w:rsidR="000A7B71" w:rsidRPr="0000577E" w14:paraId="1DAD3C7D" w14:textId="77777777" w:rsidTr="00D36761">
        <w:trPr>
          <w:trHeight w:hRule="exact" w:val="340"/>
        </w:trPr>
        <w:tc>
          <w:tcPr>
            <w:tcW w:w="262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7A01F35A" w14:textId="77777777" w:rsidR="000A7B71" w:rsidRPr="0000577E" w:rsidRDefault="000A7B71" w:rsidP="003D44FA">
            <w:pPr>
              <w:contextualSpacing/>
              <w:rPr>
                <w:rFonts w:cs="Calibri"/>
                <w:color w:val="000000"/>
                <w:szCs w:val="19"/>
              </w:rPr>
            </w:pPr>
            <w:r w:rsidRPr="0000577E">
              <w:rPr>
                <w:rFonts w:cs="Calibri"/>
                <w:color w:val="000000"/>
                <w:szCs w:val="19"/>
              </w:rPr>
              <w:t>Rekreacja i kultura</w:t>
            </w:r>
          </w:p>
        </w:tc>
        <w:tc>
          <w:tcPr>
            <w:tcW w:w="92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37E1CA1E" w14:textId="0A6456BE" w:rsidR="000A7B71" w:rsidRPr="00D77789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D77789">
              <w:rPr>
                <w:rFonts w:cs="Calibri"/>
                <w:color w:val="000000"/>
                <w:szCs w:val="19"/>
              </w:rPr>
              <w:t>107,4</w:t>
            </w:r>
          </w:p>
        </w:tc>
        <w:tc>
          <w:tcPr>
            <w:tcW w:w="92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6C13B5A4" w14:textId="23C27C98" w:rsidR="000A7B71" w:rsidRPr="00D77789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D77789">
              <w:rPr>
                <w:rFonts w:cs="Calibri"/>
                <w:color w:val="000000"/>
                <w:szCs w:val="19"/>
              </w:rPr>
              <w:t>103,3</w:t>
            </w:r>
          </w:p>
        </w:tc>
        <w:tc>
          <w:tcPr>
            <w:tcW w:w="92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74F2E195" w14:textId="7BCC41E4" w:rsidR="000A7B71" w:rsidRPr="00D77789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D77789">
              <w:rPr>
                <w:rFonts w:cs="Calibri"/>
                <w:color w:val="000000"/>
                <w:szCs w:val="19"/>
              </w:rPr>
              <w:t>99,6</w:t>
            </w:r>
          </w:p>
        </w:tc>
        <w:tc>
          <w:tcPr>
            <w:tcW w:w="92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4B2C3F20" w14:textId="6428483F" w:rsidR="000A7B71" w:rsidRPr="00D77789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D77789">
              <w:rPr>
                <w:rFonts w:cs="Calibri"/>
                <w:color w:val="000000"/>
                <w:szCs w:val="19"/>
              </w:rPr>
              <w:t>107,7</w:t>
            </w:r>
          </w:p>
        </w:tc>
        <w:tc>
          <w:tcPr>
            <w:tcW w:w="92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7E9D1D64" w14:textId="3582AEAC" w:rsidR="000A7B71" w:rsidRPr="00D77789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644303">
              <w:rPr>
                <w:rFonts w:cs="Calibri"/>
                <w:color w:val="000000"/>
                <w:szCs w:val="19"/>
              </w:rPr>
              <w:t>103,6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620E46D6" w14:textId="3E585FBC" w:rsidR="000A7B71" w:rsidRPr="00644303" w:rsidRDefault="000A7B71" w:rsidP="00E42AF9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644303">
              <w:rPr>
                <w:rFonts w:cs="Calibri"/>
                <w:color w:val="000000"/>
                <w:szCs w:val="19"/>
              </w:rPr>
              <w:t>-0,03</w:t>
            </w:r>
          </w:p>
        </w:tc>
      </w:tr>
      <w:tr w:rsidR="000A7B71" w:rsidRPr="0000577E" w14:paraId="7AA83C9D" w14:textId="77777777" w:rsidTr="00D36761">
        <w:trPr>
          <w:trHeight w:hRule="exact" w:val="340"/>
        </w:trPr>
        <w:tc>
          <w:tcPr>
            <w:tcW w:w="262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19F64CB9" w14:textId="77777777" w:rsidR="000A7B71" w:rsidRPr="0000577E" w:rsidRDefault="000A7B71" w:rsidP="003D44FA">
            <w:pPr>
              <w:contextualSpacing/>
              <w:rPr>
                <w:rFonts w:cs="Calibri"/>
                <w:color w:val="000000"/>
                <w:szCs w:val="19"/>
              </w:rPr>
            </w:pPr>
            <w:r w:rsidRPr="0000577E">
              <w:rPr>
                <w:rFonts w:cs="Calibri"/>
                <w:color w:val="000000"/>
                <w:szCs w:val="19"/>
              </w:rPr>
              <w:t>Edukacja</w:t>
            </w:r>
          </w:p>
        </w:tc>
        <w:tc>
          <w:tcPr>
            <w:tcW w:w="92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18EA095C" w14:textId="7D18F434" w:rsidR="000A7B71" w:rsidRPr="00D77789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D77789">
              <w:rPr>
                <w:rFonts w:cs="Calibri"/>
                <w:color w:val="000000"/>
                <w:szCs w:val="19"/>
              </w:rPr>
              <w:t>106,0</w:t>
            </w:r>
          </w:p>
        </w:tc>
        <w:tc>
          <w:tcPr>
            <w:tcW w:w="92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6575D215" w14:textId="6B2C2C64" w:rsidR="000A7B71" w:rsidRPr="00D77789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D77789">
              <w:rPr>
                <w:rFonts w:cs="Calibri"/>
                <w:color w:val="000000"/>
                <w:szCs w:val="19"/>
              </w:rPr>
              <w:t>102,3</w:t>
            </w:r>
          </w:p>
        </w:tc>
        <w:tc>
          <w:tcPr>
            <w:tcW w:w="92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3775F8C8" w14:textId="6608C8A1" w:rsidR="000A7B71" w:rsidRPr="00D77789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D77789">
              <w:rPr>
                <w:rFonts w:cs="Calibri"/>
                <w:color w:val="000000"/>
                <w:szCs w:val="19"/>
              </w:rPr>
              <w:t>100,4</w:t>
            </w:r>
          </w:p>
        </w:tc>
        <w:tc>
          <w:tcPr>
            <w:tcW w:w="92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74094A4A" w14:textId="5E308B43" w:rsidR="000A7B71" w:rsidRPr="00D77789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D77789">
              <w:rPr>
                <w:rFonts w:cs="Calibri"/>
                <w:color w:val="000000"/>
                <w:szCs w:val="19"/>
              </w:rPr>
              <w:t>105,6</w:t>
            </w:r>
          </w:p>
        </w:tc>
        <w:tc>
          <w:tcPr>
            <w:tcW w:w="92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2802525D" w14:textId="7173C144" w:rsidR="000A7B71" w:rsidRPr="00D77789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644303">
              <w:rPr>
                <w:rFonts w:cs="Calibri"/>
                <w:color w:val="000000"/>
                <w:szCs w:val="19"/>
              </w:rPr>
              <w:t>101,8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6853029D" w14:textId="242BE0D3" w:rsidR="000A7B71" w:rsidRPr="00644303" w:rsidRDefault="000A7B71" w:rsidP="00E42AF9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644303">
              <w:rPr>
                <w:rFonts w:cs="Calibri"/>
                <w:color w:val="000000"/>
                <w:szCs w:val="19"/>
              </w:rPr>
              <w:t>0,00</w:t>
            </w:r>
          </w:p>
        </w:tc>
      </w:tr>
      <w:tr w:rsidR="000A7B71" w:rsidRPr="0000577E" w14:paraId="269D7DF3" w14:textId="77777777" w:rsidTr="00D36761">
        <w:trPr>
          <w:trHeight w:hRule="exact" w:val="340"/>
        </w:trPr>
        <w:tc>
          <w:tcPr>
            <w:tcW w:w="262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232A4946" w14:textId="77777777" w:rsidR="000A7B71" w:rsidRPr="0000577E" w:rsidRDefault="000A7B71" w:rsidP="003D44FA">
            <w:pPr>
              <w:contextualSpacing/>
              <w:rPr>
                <w:rFonts w:cs="Calibri"/>
                <w:color w:val="000000"/>
                <w:szCs w:val="19"/>
              </w:rPr>
            </w:pPr>
            <w:r w:rsidRPr="0000577E">
              <w:rPr>
                <w:rFonts w:cs="Calibri"/>
                <w:color w:val="000000"/>
                <w:szCs w:val="19"/>
              </w:rPr>
              <w:t>Restauracje i hotele</w:t>
            </w:r>
          </w:p>
        </w:tc>
        <w:tc>
          <w:tcPr>
            <w:tcW w:w="92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2849CE2F" w14:textId="34F52613" w:rsidR="000A7B71" w:rsidRPr="00D77789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D77789">
              <w:rPr>
                <w:rFonts w:cs="Calibri"/>
                <w:color w:val="000000"/>
                <w:szCs w:val="19"/>
              </w:rPr>
              <w:t>112,7</w:t>
            </w:r>
          </w:p>
        </w:tc>
        <w:tc>
          <w:tcPr>
            <w:tcW w:w="92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3277AD0D" w14:textId="2EBF2F1B" w:rsidR="000A7B71" w:rsidRPr="00D77789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D77789">
              <w:rPr>
                <w:rFonts w:cs="Calibri"/>
                <w:color w:val="000000"/>
                <w:szCs w:val="19"/>
              </w:rPr>
              <w:t>105,1</w:t>
            </w:r>
          </w:p>
        </w:tc>
        <w:tc>
          <w:tcPr>
            <w:tcW w:w="92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7F75489C" w14:textId="7A05AB9D" w:rsidR="000A7B71" w:rsidRPr="00D77789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D77789">
              <w:rPr>
                <w:rFonts w:cs="Calibri"/>
                <w:color w:val="000000"/>
                <w:szCs w:val="19"/>
              </w:rPr>
              <w:t>101,2</w:t>
            </w:r>
          </w:p>
        </w:tc>
        <w:tc>
          <w:tcPr>
            <w:tcW w:w="92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3436AC9B" w14:textId="58C1E454" w:rsidR="000A7B71" w:rsidRPr="00D77789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D77789">
              <w:rPr>
                <w:rFonts w:cs="Calibri"/>
                <w:color w:val="000000"/>
                <w:szCs w:val="19"/>
              </w:rPr>
              <w:t>111,5</w:t>
            </w:r>
          </w:p>
        </w:tc>
        <w:tc>
          <w:tcPr>
            <w:tcW w:w="92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37E4E2E8" w14:textId="00CA442B" w:rsidR="000A7B71" w:rsidRPr="00D77789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644303">
              <w:rPr>
                <w:rFonts w:cs="Calibri"/>
                <w:color w:val="000000"/>
                <w:szCs w:val="19"/>
              </w:rPr>
              <w:t>104,6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1278F96E" w14:textId="7E631185" w:rsidR="000A7B71" w:rsidRPr="00644303" w:rsidRDefault="000A7B71" w:rsidP="00E42AF9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644303">
              <w:rPr>
                <w:rFonts w:cs="Calibri"/>
                <w:color w:val="000000"/>
                <w:szCs w:val="19"/>
              </w:rPr>
              <w:t>0,06</w:t>
            </w:r>
          </w:p>
        </w:tc>
      </w:tr>
      <w:tr w:rsidR="000A7B71" w:rsidRPr="0000577E" w14:paraId="1F40C6AF" w14:textId="77777777" w:rsidTr="00381F59">
        <w:trPr>
          <w:trHeight w:hRule="exact" w:val="403"/>
        </w:trPr>
        <w:tc>
          <w:tcPr>
            <w:tcW w:w="2621" w:type="dxa"/>
            <w:tcBorders>
              <w:top w:val="single" w:sz="4" w:space="0" w:color="212492"/>
              <w:bottom w:val="nil"/>
            </w:tcBorders>
            <w:vAlign w:val="center"/>
          </w:tcPr>
          <w:p w14:paraId="02F59824" w14:textId="77777777" w:rsidR="000A7B71" w:rsidRPr="0000577E" w:rsidRDefault="000A7B71" w:rsidP="003D44FA">
            <w:pPr>
              <w:contextualSpacing/>
              <w:rPr>
                <w:rFonts w:cs="Calibri"/>
                <w:color w:val="000000"/>
                <w:szCs w:val="19"/>
              </w:rPr>
            </w:pPr>
            <w:r w:rsidRPr="0000577E">
              <w:rPr>
                <w:rFonts w:cs="Calibri"/>
                <w:color w:val="000000"/>
                <w:szCs w:val="19"/>
              </w:rPr>
              <w:t>Inne towary i usługi</w:t>
            </w:r>
          </w:p>
        </w:tc>
        <w:tc>
          <w:tcPr>
            <w:tcW w:w="921" w:type="dxa"/>
            <w:tcBorders>
              <w:top w:val="single" w:sz="4" w:space="0" w:color="212492"/>
              <w:bottom w:val="nil"/>
            </w:tcBorders>
            <w:vAlign w:val="center"/>
          </w:tcPr>
          <w:p w14:paraId="22DA4DC9" w14:textId="2F3F314B" w:rsidR="000A7B71" w:rsidRPr="00D77789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D77789">
              <w:rPr>
                <w:rFonts w:cs="Calibri"/>
                <w:color w:val="000000"/>
                <w:szCs w:val="19"/>
              </w:rPr>
              <w:t>106,2</w:t>
            </w:r>
          </w:p>
        </w:tc>
        <w:tc>
          <w:tcPr>
            <w:tcW w:w="922" w:type="dxa"/>
            <w:tcBorders>
              <w:top w:val="single" w:sz="4" w:space="0" w:color="212492"/>
              <w:bottom w:val="nil"/>
            </w:tcBorders>
            <w:vAlign w:val="center"/>
          </w:tcPr>
          <w:p w14:paraId="2BE6CE0C" w14:textId="5D46A7C7" w:rsidR="000A7B71" w:rsidRPr="00D77789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D77789">
              <w:rPr>
                <w:rFonts w:cs="Calibri"/>
                <w:color w:val="000000"/>
                <w:szCs w:val="19"/>
              </w:rPr>
              <w:t>103,0</w:t>
            </w:r>
          </w:p>
        </w:tc>
        <w:tc>
          <w:tcPr>
            <w:tcW w:w="922" w:type="dxa"/>
            <w:tcBorders>
              <w:top w:val="single" w:sz="4" w:space="0" w:color="212492"/>
              <w:bottom w:val="nil"/>
            </w:tcBorders>
            <w:vAlign w:val="center"/>
          </w:tcPr>
          <w:p w14:paraId="3CB80428" w14:textId="4695B227" w:rsidR="000A7B71" w:rsidRPr="00D77789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D77789">
              <w:rPr>
                <w:rFonts w:cs="Calibri"/>
                <w:color w:val="000000"/>
                <w:szCs w:val="19"/>
              </w:rPr>
              <w:t>100,7</w:t>
            </w:r>
          </w:p>
        </w:tc>
        <w:tc>
          <w:tcPr>
            <w:tcW w:w="922" w:type="dxa"/>
            <w:tcBorders>
              <w:top w:val="single" w:sz="4" w:space="0" w:color="212492"/>
              <w:bottom w:val="nil"/>
            </w:tcBorders>
            <w:vAlign w:val="center"/>
          </w:tcPr>
          <w:p w14:paraId="507B6B6A" w14:textId="2E3A09B2" w:rsidR="000A7B71" w:rsidRPr="00D77789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D77789">
              <w:rPr>
                <w:rFonts w:cs="Calibri"/>
                <w:color w:val="000000"/>
                <w:szCs w:val="19"/>
              </w:rPr>
              <w:t>105,7</w:t>
            </w:r>
          </w:p>
        </w:tc>
        <w:tc>
          <w:tcPr>
            <w:tcW w:w="922" w:type="dxa"/>
            <w:tcBorders>
              <w:top w:val="single" w:sz="4" w:space="0" w:color="212492"/>
              <w:bottom w:val="nil"/>
            </w:tcBorders>
            <w:vAlign w:val="center"/>
          </w:tcPr>
          <w:p w14:paraId="081C520B" w14:textId="6AA5DFD7" w:rsidR="000A7B71" w:rsidRPr="00D77789" w:rsidRDefault="000A7B71" w:rsidP="003D44FA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644303">
              <w:rPr>
                <w:rFonts w:cs="Calibri"/>
                <w:color w:val="000000"/>
                <w:szCs w:val="19"/>
              </w:rPr>
              <w:t>103,0</w:t>
            </w:r>
          </w:p>
        </w:tc>
        <w:tc>
          <w:tcPr>
            <w:tcW w:w="850" w:type="dxa"/>
            <w:tcBorders>
              <w:top w:val="single" w:sz="4" w:space="0" w:color="212492"/>
              <w:bottom w:val="nil"/>
            </w:tcBorders>
            <w:vAlign w:val="center"/>
          </w:tcPr>
          <w:p w14:paraId="64312F73" w14:textId="67F72CAE" w:rsidR="000A7B71" w:rsidRPr="00644303" w:rsidRDefault="000A7B71" w:rsidP="00E42AF9">
            <w:pPr>
              <w:contextualSpacing/>
              <w:jc w:val="right"/>
              <w:rPr>
                <w:rFonts w:cs="Calibri"/>
                <w:color w:val="000000"/>
                <w:szCs w:val="19"/>
              </w:rPr>
            </w:pPr>
            <w:r w:rsidRPr="00644303">
              <w:rPr>
                <w:rFonts w:cs="Calibri"/>
                <w:color w:val="000000"/>
                <w:szCs w:val="19"/>
              </w:rPr>
              <w:t>0,04</w:t>
            </w:r>
          </w:p>
        </w:tc>
      </w:tr>
    </w:tbl>
    <w:p w14:paraId="15C4B9A6" w14:textId="77777777" w:rsidR="00D36761" w:rsidRDefault="00D36761" w:rsidP="00F45242">
      <w:pPr>
        <w:pStyle w:val="Nagwek1"/>
        <w:spacing w:before="120" w:line="240" w:lineRule="exact"/>
        <w:rPr>
          <w:shd w:val="clear" w:color="auto" w:fill="FFFFFF"/>
        </w:rPr>
      </w:pPr>
    </w:p>
    <w:p w14:paraId="6549025D" w14:textId="77777777" w:rsidR="00D36761" w:rsidRDefault="00D36761">
      <w:pPr>
        <w:spacing w:before="0" w:after="160" w:line="259" w:lineRule="auto"/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  <w:r>
        <w:rPr>
          <w:shd w:val="clear" w:color="auto" w:fill="FFFFFF"/>
        </w:rPr>
        <w:br w:type="page"/>
      </w:r>
    </w:p>
    <w:p w14:paraId="15E5465A" w14:textId="64BE9D69" w:rsidR="00F45242" w:rsidRPr="00E42AF9" w:rsidRDefault="00F45242" w:rsidP="00F45242">
      <w:pPr>
        <w:pStyle w:val="Nagwek1"/>
        <w:spacing w:before="120" w:line="240" w:lineRule="exact"/>
        <w:rPr>
          <w:rFonts w:ascii="Fira Sans" w:hAnsi="Fira Sans"/>
          <w:sz w:val="18"/>
          <w:szCs w:val="18"/>
        </w:rPr>
      </w:pPr>
      <w:r w:rsidRPr="0000577E">
        <w:rPr>
          <w:shd w:val="clear" w:color="auto" w:fill="FFFFFF"/>
        </w:rPr>
        <w:lastRenderedPageBreak/>
        <w:t>Wpływy zmian cen na wskaźnik cen towarów i usług konsumpcyjnych ogółem</w:t>
      </w:r>
    </w:p>
    <w:p w14:paraId="17C8A345" w14:textId="5C838C44" w:rsidR="00F45242" w:rsidRPr="00D36761" w:rsidRDefault="00F45242" w:rsidP="00877596">
      <w:pPr>
        <w:pStyle w:val="Tekstprzypisudolnego"/>
        <w:rPr>
          <w:szCs w:val="19"/>
        </w:rPr>
      </w:pPr>
      <w:r w:rsidRPr="00D36761">
        <w:rPr>
          <w:sz w:val="19"/>
          <w:szCs w:val="19"/>
        </w:rPr>
        <w:t xml:space="preserve">W </w:t>
      </w:r>
      <w:r w:rsidR="00BE515A" w:rsidRPr="00D36761">
        <w:rPr>
          <w:sz w:val="19"/>
          <w:szCs w:val="19"/>
        </w:rPr>
        <w:t>marcu</w:t>
      </w:r>
      <w:r w:rsidRPr="00D36761">
        <w:rPr>
          <w:sz w:val="19"/>
          <w:szCs w:val="19"/>
        </w:rPr>
        <w:t xml:space="preserve"> br. w porównaniu z poprzednim miesiącem największy wpływ na wskaźnik cen </w:t>
      </w:r>
      <w:r w:rsidRPr="00D36761">
        <w:rPr>
          <w:sz w:val="19"/>
          <w:szCs w:val="19"/>
        </w:rPr>
        <w:br/>
        <w:t xml:space="preserve">towarów i usług konsumpcyjnych ogółem miały wyższe ceny </w:t>
      </w:r>
      <w:r w:rsidR="001777A8" w:rsidRPr="00D36761">
        <w:rPr>
          <w:sz w:val="19"/>
          <w:szCs w:val="19"/>
        </w:rPr>
        <w:t xml:space="preserve">w </w:t>
      </w:r>
      <w:r w:rsidRPr="00D36761">
        <w:rPr>
          <w:sz w:val="19"/>
          <w:szCs w:val="19"/>
        </w:rPr>
        <w:t>zakres</w:t>
      </w:r>
      <w:r w:rsidR="001777A8" w:rsidRPr="00D36761">
        <w:rPr>
          <w:sz w:val="19"/>
          <w:szCs w:val="19"/>
        </w:rPr>
        <w:t>ie</w:t>
      </w:r>
      <w:r w:rsidRPr="00D36761">
        <w:rPr>
          <w:sz w:val="19"/>
          <w:szCs w:val="19"/>
        </w:rPr>
        <w:t xml:space="preserve"> </w:t>
      </w:r>
      <w:r w:rsidR="00BE515A" w:rsidRPr="00D36761">
        <w:rPr>
          <w:sz w:val="19"/>
          <w:szCs w:val="19"/>
        </w:rPr>
        <w:t>transportu</w:t>
      </w:r>
      <w:r w:rsidR="001777A8" w:rsidRPr="00D36761">
        <w:rPr>
          <w:sz w:val="19"/>
          <w:szCs w:val="19"/>
        </w:rPr>
        <w:t xml:space="preserve"> </w:t>
      </w:r>
      <w:r w:rsidRPr="00D36761">
        <w:rPr>
          <w:sz w:val="19"/>
          <w:szCs w:val="19"/>
        </w:rPr>
        <w:t>(o </w:t>
      </w:r>
      <w:r w:rsidR="00BE515A" w:rsidRPr="00D36761">
        <w:rPr>
          <w:sz w:val="19"/>
          <w:szCs w:val="19"/>
        </w:rPr>
        <w:t>17</w:t>
      </w:r>
      <w:r w:rsidRPr="00D36761">
        <w:rPr>
          <w:sz w:val="19"/>
          <w:szCs w:val="19"/>
        </w:rPr>
        <w:t>,</w:t>
      </w:r>
      <w:r w:rsidR="00BE515A" w:rsidRPr="00D36761">
        <w:rPr>
          <w:sz w:val="19"/>
          <w:szCs w:val="19"/>
        </w:rPr>
        <w:t>5</w:t>
      </w:r>
      <w:r w:rsidRPr="00D36761">
        <w:rPr>
          <w:sz w:val="19"/>
          <w:szCs w:val="19"/>
        </w:rPr>
        <w:t>%)</w:t>
      </w:r>
      <w:r w:rsidR="001777A8" w:rsidRPr="00D36761">
        <w:rPr>
          <w:sz w:val="19"/>
          <w:szCs w:val="19"/>
        </w:rPr>
        <w:t>,</w:t>
      </w:r>
      <w:r w:rsidRPr="00D36761">
        <w:rPr>
          <w:sz w:val="19"/>
          <w:szCs w:val="19"/>
        </w:rPr>
        <w:t xml:space="preserve"> </w:t>
      </w:r>
      <w:r w:rsidR="00A24DF5" w:rsidRPr="00D36761">
        <w:rPr>
          <w:sz w:val="19"/>
          <w:szCs w:val="19"/>
        </w:rPr>
        <w:t>mieszkania</w:t>
      </w:r>
      <w:r w:rsidR="001777A8" w:rsidRPr="00D36761">
        <w:rPr>
          <w:sz w:val="19"/>
          <w:szCs w:val="19"/>
        </w:rPr>
        <w:t xml:space="preserve"> </w:t>
      </w:r>
      <w:r w:rsidRPr="00D36761">
        <w:rPr>
          <w:sz w:val="19"/>
          <w:szCs w:val="19"/>
        </w:rPr>
        <w:t xml:space="preserve">(o </w:t>
      </w:r>
      <w:r w:rsidR="00A24DF5" w:rsidRPr="00D36761">
        <w:rPr>
          <w:sz w:val="19"/>
          <w:szCs w:val="19"/>
        </w:rPr>
        <w:t>2</w:t>
      </w:r>
      <w:r w:rsidRPr="00D36761">
        <w:rPr>
          <w:sz w:val="19"/>
          <w:szCs w:val="19"/>
        </w:rPr>
        <w:t>,</w:t>
      </w:r>
      <w:r w:rsidR="00A24DF5" w:rsidRPr="00D36761">
        <w:rPr>
          <w:sz w:val="19"/>
          <w:szCs w:val="19"/>
        </w:rPr>
        <w:t>6</w:t>
      </w:r>
      <w:r w:rsidRPr="00D36761">
        <w:rPr>
          <w:sz w:val="19"/>
          <w:szCs w:val="19"/>
        </w:rPr>
        <w:t>%)</w:t>
      </w:r>
      <w:r w:rsidR="00367D5B" w:rsidRPr="00D36761">
        <w:rPr>
          <w:sz w:val="19"/>
          <w:szCs w:val="19"/>
        </w:rPr>
        <w:t xml:space="preserve">, </w:t>
      </w:r>
      <w:r w:rsidR="00A24DF5" w:rsidRPr="00D36761">
        <w:rPr>
          <w:sz w:val="19"/>
          <w:szCs w:val="19"/>
        </w:rPr>
        <w:t>żywności</w:t>
      </w:r>
      <w:r w:rsidR="00367D5B" w:rsidRPr="00D36761">
        <w:rPr>
          <w:sz w:val="19"/>
          <w:szCs w:val="19"/>
        </w:rPr>
        <w:t xml:space="preserve"> (o </w:t>
      </w:r>
      <w:r w:rsidR="00A24DF5" w:rsidRPr="00D36761">
        <w:rPr>
          <w:sz w:val="19"/>
          <w:szCs w:val="19"/>
        </w:rPr>
        <w:t>2</w:t>
      </w:r>
      <w:r w:rsidR="00367D5B" w:rsidRPr="00D36761">
        <w:rPr>
          <w:sz w:val="19"/>
          <w:szCs w:val="19"/>
        </w:rPr>
        <w:t>,</w:t>
      </w:r>
      <w:r w:rsidR="00A24DF5" w:rsidRPr="00D36761">
        <w:rPr>
          <w:sz w:val="19"/>
          <w:szCs w:val="19"/>
        </w:rPr>
        <w:t>4</w:t>
      </w:r>
      <w:r w:rsidR="00367D5B" w:rsidRPr="00D36761">
        <w:rPr>
          <w:sz w:val="19"/>
          <w:szCs w:val="19"/>
        </w:rPr>
        <w:t xml:space="preserve">%) </w:t>
      </w:r>
      <w:r w:rsidR="00BE7F76" w:rsidRPr="00D36761">
        <w:rPr>
          <w:sz w:val="19"/>
          <w:szCs w:val="19"/>
        </w:rPr>
        <w:t xml:space="preserve">oraz </w:t>
      </w:r>
      <w:r w:rsidR="00A24DF5" w:rsidRPr="00D36761">
        <w:rPr>
          <w:sz w:val="19"/>
          <w:szCs w:val="19"/>
        </w:rPr>
        <w:t>odzieży i obuwia</w:t>
      </w:r>
      <w:r w:rsidR="00BE7F76" w:rsidRPr="00D36761">
        <w:rPr>
          <w:sz w:val="19"/>
          <w:szCs w:val="19"/>
        </w:rPr>
        <w:t xml:space="preserve"> (o </w:t>
      </w:r>
      <w:r w:rsidR="00A24DF5" w:rsidRPr="00D36761">
        <w:rPr>
          <w:sz w:val="19"/>
          <w:szCs w:val="19"/>
        </w:rPr>
        <w:t>3</w:t>
      </w:r>
      <w:r w:rsidR="001777A8" w:rsidRPr="00D36761">
        <w:rPr>
          <w:sz w:val="19"/>
          <w:szCs w:val="19"/>
        </w:rPr>
        <w:t>,</w:t>
      </w:r>
      <w:r w:rsidR="00A24DF5" w:rsidRPr="00D36761">
        <w:rPr>
          <w:sz w:val="19"/>
          <w:szCs w:val="19"/>
        </w:rPr>
        <w:t>9</w:t>
      </w:r>
      <w:r w:rsidR="001777A8" w:rsidRPr="00D36761">
        <w:rPr>
          <w:sz w:val="19"/>
          <w:szCs w:val="19"/>
        </w:rPr>
        <w:t>%),</w:t>
      </w:r>
      <w:r w:rsidRPr="00D36761">
        <w:rPr>
          <w:sz w:val="19"/>
          <w:szCs w:val="19"/>
        </w:rPr>
        <w:t xml:space="preserve"> które podwyższ</w:t>
      </w:r>
      <w:r w:rsidR="00367D5B" w:rsidRPr="00D36761">
        <w:rPr>
          <w:sz w:val="19"/>
          <w:szCs w:val="19"/>
        </w:rPr>
        <w:t>yły wskaźnik odpowiednio o </w:t>
      </w:r>
      <w:r w:rsidR="00A24DF5" w:rsidRPr="00D36761">
        <w:rPr>
          <w:sz w:val="19"/>
          <w:szCs w:val="19"/>
        </w:rPr>
        <w:t>1,60</w:t>
      </w:r>
      <w:r w:rsidR="00367D5B" w:rsidRPr="00D36761">
        <w:rPr>
          <w:sz w:val="19"/>
          <w:szCs w:val="19"/>
        </w:rPr>
        <w:t> </w:t>
      </w:r>
      <w:r w:rsidRPr="00D36761">
        <w:rPr>
          <w:sz w:val="19"/>
          <w:szCs w:val="19"/>
        </w:rPr>
        <w:t>p. proc.</w:t>
      </w:r>
      <w:r w:rsidR="001777A8" w:rsidRPr="00D36761">
        <w:rPr>
          <w:sz w:val="19"/>
          <w:szCs w:val="19"/>
        </w:rPr>
        <w:t xml:space="preserve">, </w:t>
      </w:r>
      <w:r w:rsidRPr="00D36761">
        <w:rPr>
          <w:sz w:val="19"/>
          <w:szCs w:val="19"/>
        </w:rPr>
        <w:t>0,</w:t>
      </w:r>
      <w:r w:rsidR="00A24DF5" w:rsidRPr="00D36761">
        <w:rPr>
          <w:sz w:val="19"/>
          <w:szCs w:val="19"/>
        </w:rPr>
        <w:t>68</w:t>
      </w:r>
      <w:r w:rsidRPr="00D36761">
        <w:rPr>
          <w:sz w:val="19"/>
          <w:szCs w:val="19"/>
        </w:rPr>
        <w:t xml:space="preserve"> p. proc.</w:t>
      </w:r>
      <w:r w:rsidR="00A24DF5" w:rsidRPr="00D36761">
        <w:rPr>
          <w:sz w:val="19"/>
          <w:szCs w:val="19"/>
        </w:rPr>
        <w:t xml:space="preserve">, </w:t>
      </w:r>
      <w:r w:rsidR="001777A8" w:rsidRPr="00D36761">
        <w:rPr>
          <w:sz w:val="19"/>
          <w:szCs w:val="19"/>
        </w:rPr>
        <w:t>0,</w:t>
      </w:r>
      <w:r w:rsidR="00A24DF5" w:rsidRPr="00D36761">
        <w:rPr>
          <w:sz w:val="19"/>
          <w:szCs w:val="19"/>
        </w:rPr>
        <w:t>5</w:t>
      </w:r>
      <w:r w:rsidR="001777A8" w:rsidRPr="00D36761">
        <w:rPr>
          <w:sz w:val="19"/>
          <w:szCs w:val="19"/>
        </w:rPr>
        <w:t>7 p. proc.</w:t>
      </w:r>
      <w:r w:rsidR="002B7CE6" w:rsidRPr="00D36761">
        <w:rPr>
          <w:sz w:val="19"/>
          <w:szCs w:val="19"/>
        </w:rPr>
        <w:t xml:space="preserve"> </w:t>
      </w:r>
      <w:r w:rsidR="00A24DF5" w:rsidRPr="00D36761">
        <w:rPr>
          <w:sz w:val="19"/>
          <w:szCs w:val="19"/>
        </w:rPr>
        <w:t xml:space="preserve">i 0,16 p. proc. </w:t>
      </w:r>
      <w:r w:rsidRPr="00D36761">
        <w:rPr>
          <w:sz w:val="19"/>
          <w:szCs w:val="19"/>
        </w:rPr>
        <w:t xml:space="preserve">Niższe ceny </w:t>
      </w:r>
      <w:r w:rsidR="00D36761">
        <w:rPr>
          <w:sz w:val="19"/>
          <w:szCs w:val="19"/>
        </w:rPr>
        <w:t>w </w:t>
      </w:r>
      <w:r w:rsidR="002B7CE6" w:rsidRPr="00D36761">
        <w:rPr>
          <w:sz w:val="19"/>
          <w:szCs w:val="19"/>
        </w:rPr>
        <w:t>zakresie</w:t>
      </w:r>
      <w:r w:rsidR="001777A8" w:rsidRPr="00D36761">
        <w:rPr>
          <w:sz w:val="19"/>
          <w:szCs w:val="19"/>
        </w:rPr>
        <w:t xml:space="preserve"> </w:t>
      </w:r>
      <w:r w:rsidR="00A24DF5" w:rsidRPr="00D36761">
        <w:rPr>
          <w:sz w:val="19"/>
          <w:szCs w:val="19"/>
        </w:rPr>
        <w:t xml:space="preserve">rekreacji i kultury </w:t>
      </w:r>
      <w:r w:rsidRPr="00D36761">
        <w:rPr>
          <w:sz w:val="19"/>
          <w:szCs w:val="19"/>
        </w:rPr>
        <w:t>(o </w:t>
      </w:r>
      <w:r w:rsidR="00A24DF5" w:rsidRPr="00D36761">
        <w:rPr>
          <w:sz w:val="19"/>
          <w:szCs w:val="19"/>
        </w:rPr>
        <w:t>0</w:t>
      </w:r>
      <w:r w:rsidRPr="00D36761">
        <w:rPr>
          <w:sz w:val="19"/>
          <w:szCs w:val="19"/>
        </w:rPr>
        <w:t>,</w:t>
      </w:r>
      <w:r w:rsidR="00A24DF5" w:rsidRPr="00D36761">
        <w:rPr>
          <w:sz w:val="19"/>
          <w:szCs w:val="19"/>
        </w:rPr>
        <w:t>4</w:t>
      </w:r>
      <w:r w:rsidRPr="00D36761">
        <w:rPr>
          <w:sz w:val="19"/>
          <w:szCs w:val="19"/>
        </w:rPr>
        <w:t>%)</w:t>
      </w:r>
      <w:r w:rsidR="001777A8" w:rsidRPr="00D36761">
        <w:rPr>
          <w:sz w:val="19"/>
          <w:szCs w:val="19"/>
        </w:rPr>
        <w:t xml:space="preserve"> </w:t>
      </w:r>
      <w:r w:rsidRPr="00D36761">
        <w:rPr>
          <w:sz w:val="19"/>
          <w:szCs w:val="19"/>
        </w:rPr>
        <w:t>obniżyły ten wskaźnik o</w:t>
      </w:r>
      <w:r w:rsidR="00C96803" w:rsidRPr="00D36761">
        <w:rPr>
          <w:sz w:val="19"/>
          <w:szCs w:val="19"/>
        </w:rPr>
        <w:t>dpowiednio o</w:t>
      </w:r>
      <w:r w:rsidRPr="00D36761">
        <w:rPr>
          <w:sz w:val="19"/>
          <w:szCs w:val="19"/>
        </w:rPr>
        <w:t xml:space="preserve"> </w:t>
      </w:r>
      <w:r w:rsidR="00A24DF5" w:rsidRPr="00D36761">
        <w:rPr>
          <w:sz w:val="19"/>
          <w:szCs w:val="19"/>
        </w:rPr>
        <w:t>0,03 p. proc.</w:t>
      </w:r>
      <w:r w:rsidRPr="00D36761">
        <w:rPr>
          <w:sz w:val="19"/>
          <w:szCs w:val="19"/>
        </w:rPr>
        <w:br/>
        <w:t>W porównaniu z miesiącem analogicznym poprzedniego roku wyższe ceny w zakresie mieszkania (o </w:t>
      </w:r>
      <w:r w:rsidR="009E5F9E" w:rsidRPr="00D36761">
        <w:rPr>
          <w:sz w:val="19"/>
          <w:szCs w:val="19"/>
        </w:rPr>
        <w:t>1</w:t>
      </w:r>
      <w:r w:rsidR="00D67E6D" w:rsidRPr="00D36761">
        <w:rPr>
          <w:sz w:val="19"/>
          <w:szCs w:val="19"/>
        </w:rPr>
        <w:t>5</w:t>
      </w:r>
      <w:r w:rsidRPr="00D36761">
        <w:rPr>
          <w:sz w:val="19"/>
          <w:szCs w:val="19"/>
        </w:rPr>
        <w:t>,</w:t>
      </w:r>
      <w:r w:rsidR="00D67E6D" w:rsidRPr="00D36761">
        <w:rPr>
          <w:sz w:val="19"/>
          <w:szCs w:val="19"/>
        </w:rPr>
        <w:t>4</w:t>
      </w:r>
      <w:r w:rsidRPr="00D36761">
        <w:rPr>
          <w:sz w:val="19"/>
          <w:szCs w:val="19"/>
        </w:rPr>
        <w:t>%)</w:t>
      </w:r>
      <w:r w:rsidR="009E5F9E" w:rsidRPr="00D36761">
        <w:rPr>
          <w:sz w:val="19"/>
          <w:szCs w:val="19"/>
        </w:rPr>
        <w:t xml:space="preserve">, żywności (o </w:t>
      </w:r>
      <w:r w:rsidR="00D67E6D" w:rsidRPr="00D36761">
        <w:rPr>
          <w:sz w:val="19"/>
          <w:szCs w:val="19"/>
        </w:rPr>
        <w:t>9</w:t>
      </w:r>
      <w:r w:rsidR="009E5F9E" w:rsidRPr="00D36761">
        <w:rPr>
          <w:sz w:val="19"/>
          <w:szCs w:val="19"/>
        </w:rPr>
        <w:t>,</w:t>
      </w:r>
      <w:r w:rsidR="00D67E6D" w:rsidRPr="00D36761">
        <w:rPr>
          <w:sz w:val="19"/>
          <w:szCs w:val="19"/>
        </w:rPr>
        <w:t>6</w:t>
      </w:r>
      <w:r w:rsidR="009E5F9E" w:rsidRPr="00D36761">
        <w:rPr>
          <w:sz w:val="19"/>
          <w:szCs w:val="19"/>
        </w:rPr>
        <w:t xml:space="preserve">%) oraz transportu (o </w:t>
      </w:r>
      <w:r w:rsidR="00D67E6D" w:rsidRPr="00D36761">
        <w:rPr>
          <w:sz w:val="19"/>
          <w:szCs w:val="19"/>
        </w:rPr>
        <w:t>24</w:t>
      </w:r>
      <w:r w:rsidR="009E5F9E" w:rsidRPr="00D36761">
        <w:rPr>
          <w:sz w:val="19"/>
          <w:szCs w:val="19"/>
        </w:rPr>
        <w:t>,</w:t>
      </w:r>
      <w:r w:rsidR="00D67E6D" w:rsidRPr="00D36761">
        <w:rPr>
          <w:sz w:val="19"/>
          <w:szCs w:val="19"/>
        </w:rPr>
        <w:t>1</w:t>
      </w:r>
      <w:r w:rsidR="009E5F9E" w:rsidRPr="00D36761">
        <w:rPr>
          <w:sz w:val="19"/>
          <w:szCs w:val="19"/>
        </w:rPr>
        <w:t>%)</w:t>
      </w:r>
      <w:r w:rsidRPr="00D36761">
        <w:rPr>
          <w:sz w:val="19"/>
          <w:szCs w:val="19"/>
        </w:rPr>
        <w:t xml:space="preserve"> podniosły ten wskaźnik</w:t>
      </w:r>
      <w:r w:rsidR="009E5F9E" w:rsidRPr="00D36761">
        <w:rPr>
          <w:sz w:val="19"/>
          <w:szCs w:val="19"/>
        </w:rPr>
        <w:t xml:space="preserve"> odpowiednio</w:t>
      </w:r>
      <w:r w:rsidRPr="00D36761">
        <w:rPr>
          <w:sz w:val="19"/>
          <w:szCs w:val="19"/>
        </w:rPr>
        <w:t xml:space="preserve"> o </w:t>
      </w:r>
      <w:r w:rsidR="009E5F9E" w:rsidRPr="00D36761">
        <w:rPr>
          <w:sz w:val="19"/>
          <w:szCs w:val="19"/>
        </w:rPr>
        <w:t>3</w:t>
      </w:r>
      <w:r w:rsidRPr="00D36761">
        <w:rPr>
          <w:sz w:val="19"/>
          <w:szCs w:val="19"/>
        </w:rPr>
        <w:t>,</w:t>
      </w:r>
      <w:r w:rsidR="00D67E6D" w:rsidRPr="00D36761">
        <w:rPr>
          <w:sz w:val="19"/>
          <w:szCs w:val="19"/>
        </w:rPr>
        <w:t>84</w:t>
      </w:r>
      <w:r w:rsidRPr="00D36761">
        <w:rPr>
          <w:sz w:val="19"/>
          <w:szCs w:val="19"/>
        </w:rPr>
        <w:t xml:space="preserve"> p. proc.</w:t>
      </w:r>
      <w:r w:rsidR="002B7CE6" w:rsidRPr="00D36761">
        <w:rPr>
          <w:sz w:val="19"/>
          <w:szCs w:val="19"/>
        </w:rPr>
        <w:t xml:space="preserve">, </w:t>
      </w:r>
      <w:r w:rsidR="00D67E6D" w:rsidRPr="00D36761">
        <w:rPr>
          <w:sz w:val="19"/>
          <w:szCs w:val="19"/>
        </w:rPr>
        <w:t>2</w:t>
      </w:r>
      <w:r w:rsidR="002B7CE6" w:rsidRPr="00D36761">
        <w:rPr>
          <w:sz w:val="19"/>
          <w:szCs w:val="19"/>
        </w:rPr>
        <w:t>,</w:t>
      </w:r>
      <w:r w:rsidR="00D67E6D" w:rsidRPr="00D36761">
        <w:rPr>
          <w:sz w:val="19"/>
          <w:szCs w:val="19"/>
        </w:rPr>
        <w:t>33</w:t>
      </w:r>
      <w:r w:rsidR="002B7CE6" w:rsidRPr="00D36761">
        <w:rPr>
          <w:sz w:val="19"/>
          <w:szCs w:val="19"/>
        </w:rPr>
        <w:t xml:space="preserve"> p. proc. i </w:t>
      </w:r>
      <w:r w:rsidR="00D67E6D" w:rsidRPr="00D36761">
        <w:rPr>
          <w:sz w:val="19"/>
          <w:szCs w:val="19"/>
        </w:rPr>
        <w:t>2</w:t>
      </w:r>
      <w:r w:rsidR="009E5F9E" w:rsidRPr="00D36761">
        <w:rPr>
          <w:sz w:val="19"/>
          <w:szCs w:val="19"/>
        </w:rPr>
        <w:t>,</w:t>
      </w:r>
      <w:r w:rsidR="00D67E6D" w:rsidRPr="00D36761">
        <w:rPr>
          <w:sz w:val="19"/>
          <w:szCs w:val="19"/>
        </w:rPr>
        <w:t>24</w:t>
      </w:r>
      <w:r w:rsidR="009E5F9E" w:rsidRPr="00D36761">
        <w:rPr>
          <w:sz w:val="19"/>
          <w:szCs w:val="19"/>
        </w:rPr>
        <w:t xml:space="preserve"> p. proc.</w:t>
      </w:r>
    </w:p>
    <w:p w14:paraId="072C46DE" w14:textId="674429F6" w:rsidR="00F45242" w:rsidRPr="0000577E" w:rsidRDefault="00F45242">
      <w:pPr>
        <w:spacing w:before="0" w:after="160" w:line="259" w:lineRule="auto"/>
        <w:rPr>
          <w:spacing w:val="-2"/>
        </w:rPr>
      </w:pPr>
    </w:p>
    <w:p w14:paraId="48A759FC" w14:textId="37F91B3D" w:rsidR="00F45242" w:rsidRDefault="00723F04" w:rsidP="00877596">
      <w:pPr>
        <w:pStyle w:val="tytuwykresu"/>
        <w:spacing w:before="360"/>
        <w:ind w:left="794" w:hanging="794"/>
        <w:rPr>
          <w:shd w:val="clear" w:color="auto" w:fill="FFFFFF"/>
        </w:rPr>
      </w:pPr>
      <w:r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793408" behindDoc="0" locked="0" layoutInCell="1" allowOverlap="1" wp14:anchorId="56E5280C" wp14:editId="7DFD6466">
            <wp:simplePos x="0" y="0"/>
            <wp:positionH relativeFrom="margin">
              <wp:align>right</wp:align>
            </wp:positionH>
            <wp:positionV relativeFrom="paragraph">
              <wp:posOffset>521335</wp:posOffset>
            </wp:positionV>
            <wp:extent cx="5035550" cy="2438400"/>
            <wp:effectExtent l="0" t="0" r="0" b="0"/>
            <wp:wrapSquare wrapText="bothSides"/>
            <wp:docPr id="2" name="Obraz 2" descr="Wykres 1. Wpływ zmian cen wybranych grup towarów i usług konsumpcyjnych w marcu 2022 r. (w p. proc. w stosunku do miesiąca poprzednie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243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242" w:rsidRPr="0000577E">
        <w:t>Wykres 1.</w:t>
      </w:r>
      <w:r w:rsidR="00F45242" w:rsidRPr="0000577E">
        <w:rPr>
          <w:shd w:val="clear" w:color="auto" w:fill="FFFFFF"/>
        </w:rPr>
        <w:t xml:space="preserve"> Wpływ zmian cen wybranych grup towarów i usług konsumpcyjnych w </w:t>
      </w:r>
      <w:r w:rsidR="005517F1">
        <w:rPr>
          <w:shd w:val="clear" w:color="auto" w:fill="FFFFFF"/>
        </w:rPr>
        <w:t>marcu</w:t>
      </w:r>
      <w:r w:rsidR="00F45242" w:rsidRPr="0000577E">
        <w:rPr>
          <w:shd w:val="clear" w:color="auto" w:fill="FFFFFF"/>
        </w:rPr>
        <w:t xml:space="preserve"> 2022 r.</w:t>
      </w:r>
      <w:r w:rsidR="00F45242" w:rsidRPr="0000577E">
        <w:rPr>
          <w:noProof/>
          <w:shd w:val="clear" w:color="auto" w:fill="FFFFFF"/>
          <w:lang w:eastAsia="pl-PL"/>
        </w:rPr>
        <w:t xml:space="preserve"> </w:t>
      </w:r>
      <w:r w:rsidR="00F45242" w:rsidRPr="0000577E">
        <w:rPr>
          <w:noProof/>
          <w:shd w:val="clear" w:color="auto" w:fill="FFFFFF"/>
          <w:lang w:eastAsia="pl-PL"/>
        </w:rPr>
        <w:br/>
        <w:t>(</w:t>
      </w:r>
      <w:r w:rsidR="00F45242" w:rsidRPr="0000577E">
        <w:rPr>
          <w:shd w:val="clear" w:color="auto" w:fill="FFFFFF"/>
        </w:rPr>
        <w:t>w p. proc. w stosunku do miesiąca poprzedniego)</w:t>
      </w:r>
    </w:p>
    <w:p w14:paraId="22316262" w14:textId="5078FC13" w:rsidR="00723F04" w:rsidRDefault="00723F04" w:rsidP="00877596">
      <w:pPr>
        <w:pStyle w:val="tytuwykresu"/>
        <w:spacing w:before="360"/>
        <w:ind w:left="794" w:hanging="794"/>
        <w:rPr>
          <w:shd w:val="clear" w:color="auto" w:fill="FFFFFF"/>
        </w:rPr>
      </w:pPr>
    </w:p>
    <w:p w14:paraId="10408BAF" w14:textId="3009BB0C" w:rsidR="0086155F" w:rsidRDefault="00723F04" w:rsidP="00877596">
      <w:pPr>
        <w:pStyle w:val="tytuwykresu"/>
        <w:spacing w:before="360"/>
        <w:ind w:left="794" w:hanging="794"/>
      </w:pPr>
      <w:r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794432" behindDoc="0" locked="0" layoutInCell="1" allowOverlap="1" wp14:anchorId="5CF7BD65" wp14:editId="4D1C497D">
            <wp:simplePos x="0" y="0"/>
            <wp:positionH relativeFrom="margin">
              <wp:align>right</wp:align>
            </wp:positionH>
            <wp:positionV relativeFrom="paragraph">
              <wp:posOffset>634365</wp:posOffset>
            </wp:positionV>
            <wp:extent cx="5027295" cy="3025775"/>
            <wp:effectExtent l="0" t="0" r="0" b="3175"/>
            <wp:wrapSquare wrapText="bothSides"/>
            <wp:docPr id="4" name="Obraz 4" descr="Wykres 2. System wag stosowany w obliczeniach wskaźników cen towarów i usług konsumpcyjnych w 2022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7295" cy="302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22A0">
        <w:t>Wykres 2. System wag stosowany w obliczeniach wskaźników cen towar</w:t>
      </w:r>
      <w:r w:rsidR="00E175BA">
        <w:t>ów i usług konsumpcyjnych w 2022</w:t>
      </w:r>
      <w:r w:rsidR="001722A0">
        <w:t xml:space="preserve"> r.</w:t>
      </w:r>
    </w:p>
    <w:p w14:paraId="05AB49C1" w14:textId="67151D16" w:rsidR="001722A0" w:rsidRPr="0000577E" w:rsidRDefault="001722A0" w:rsidP="00877596">
      <w:pPr>
        <w:pStyle w:val="tytuwykresu"/>
        <w:spacing w:before="360"/>
        <w:ind w:left="794" w:hanging="794"/>
        <w:rPr>
          <w:shd w:val="clear" w:color="auto" w:fill="FFFFFF"/>
        </w:rPr>
      </w:pPr>
    </w:p>
    <w:p w14:paraId="79D93229" w14:textId="04075102" w:rsidR="000C6410" w:rsidRPr="0000577E" w:rsidRDefault="001722A0" w:rsidP="00877596">
      <w:pPr>
        <w:spacing w:before="360"/>
        <w:rPr>
          <w:b/>
          <w:spacing w:val="-2"/>
          <w:sz w:val="18"/>
        </w:rPr>
      </w:pPr>
      <w:r>
        <w:rPr>
          <w:noProof/>
          <w:spacing w:val="-2"/>
          <w:lang w:eastAsia="pl-PL"/>
        </w:rPr>
        <w:lastRenderedPageBreak/>
        <w:drawing>
          <wp:anchor distT="0" distB="0" distL="114300" distR="114300" simplePos="0" relativeHeight="251789312" behindDoc="0" locked="0" layoutInCell="1" allowOverlap="1" wp14:anchorId="64541606" wp14:editId="5AED7444">
            <wp:simplePos x="0" y="0"/>
            <wp:positionH relativeFrom="margin">
              <wp:align>right</wp:align>
            </wp:positionH>
            <wp:positionV relativeFrom="paragraph">
              <wp:posOffset>258639</wp:posOffset>
            </wp:positionV>
            <wp:extent cx="5024755" cy="2490470"/>
            <wp:effectExtent l="0" t="0" r="0" b="5080"/>
            <wp:wrapSquare wrapText="bothSides"/>
            <wp:docPr id="26" name="Obraz 26" descr="Wykres 3. Zmiany cen towarów i usług konsumpcyjnych w stosunku do okresu poprzedniego (w %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755" cy="2490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266A" w:rsidRPr="0000577E">
        <w:rPr>
          <w:b/>
          <w:spacing w:val="-2"/>
          <w:sz w:val="18"/>
        </w:rPr>
        <w:t xml:space="preserve">Wykres </w:t>
      </w:r>
      <w:r>
        <w:rPr>
          <w:b/>
          <w:spacing w:val="-2"/>
          <w:sz w:val="18"/>
        </w:rPr>
        <w:t>3</w:t>
      </w:r>
      <w:r w:rsidR="00F45242" w:rsidRPr="0000577E">
        <w:rPr>
          <w:b/>
          <w:spacing w:val="-2"/>
          <w:sz w:val="18"/>
        </w:rPr>
        <w:t xml:space="preserve">. </w:t>
      </w:r>
      <w:r w:rsidR="00305451" w:rsidRPr="0000577E">
        <w:rPr>
          <w:b/>
          <w:spacing w:val="-2"/>
          <w:sz w:val="18"/>
        </w:rPr>
        <w:t>Zmiany cen towarów i usług konsumpcyjnych w stosunku do okresu poprzedniego (w %)</w:t>
      </w:r>
    </w:p>
    <w:p w14:paraId="5940066C" w14:textId="506E65AF" w:rsidR="001722A0" w:rsidRPr="0000577E" w:rsidRDefault="00D36761" w:rsidP="00D36761">
      <w:pPr>
        <w:pStyle w:val="Tytuwykresu0"/>
        <w:spacing w:line="240" w:lineRule="exact"/>
        <w:ind w:left="822" w:hanging="822"/>
        <w:rPr>
          <w:bCs w:val="0"/>
          <w:color w:val="001D77"/>
          <w:sz w:val="18"/>
          <w:szCs w:val="18"/>
        </w:rPr>
      </w:pPr>
      <w:r>
        <w:rPr>
          <w:spacing w:val="-2"/>
        </w:rPr>
        <w:drawing>
          <wp:anchor distT="0" distB="0" distL="114300" distR="114300" simplePos="0" relativeHeight="251791360" behindDoc="0" locked="0" layoutInCell="1" allowOverlap="1" wp14:anchorId="2C85F6D8" wp14:editId="1F0355E4">
            <wp:simplePos x="0" y="0"/>
            <wp:positionH relativeFrom="margin">
              <wp:align>center</wp:align>
            </wp:positionH>
            <wp:positionV relativeFrom="paragraph">
              <wp:posOffset>3055510</wp:posOffset>
            </wp:positionV>
            <wp:extent cx="5126990" cy="2597150"/>
            <wp:effectExtent l="0" t="0" r="0" b="0"/>
            <wp:wrapSquare wrapText="bothSides"/>
            <wp:docPr id="28" name="Obraz 28" descr="Wykres 4. Zmiany cen towarów i usług konsumpcyjnych w stosunku do analogicznego okresu roku poprzedniego (w %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990" cy="259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722A0">
        <w:rPr>
          <w:rFonts w:ascii="Fira Sans" w:hAnsi="Fira Sans"/>
          <w:sz w:val="18"/>
          <w:szCs w:val="18"/>
        </w:rPr>
        <w:t>W</w:t>
      </w:r>
      <w:r w:rsidR="001722A0" w:rsidRPr="0000577E">
        <w:rPr>
          <w:rFonts w:ascii="Fira Sans" w:hAnsi="Fira Sans"/>
          <w:sz w:val="18"/>
          <w:szCs w:val="18"/>
        </w:rPr>
        <w:t xml:space="preserve">ykres </w:t>
      </w:r>
      <w:r w:rsidR="001722A0">
        <w:rPr>
          <w:rFonts w:ascii="Fira Sans" w:hAnsi="Fira Sans"/>
          <w:sz w:val="18"/>
          <w:szCs w:val="18"/>
        </w:rPr>
        <w:t>4</w:t>
      </w:r>
      <w:r w:rsidR="001722A0" w:rsidRPr="0000577E">
        <w:rPr>
          <w:rFonts w:ascii="Fira Sans" w:hAnsi="Fira Sans"/>
          <w:sz w:val="18"/>
          <w:szCs w:val="18"/>
        </w:rPr>
        <w:t>. Zmiany cen towarów i usług konsumpcyjnych w stosunku do analogicznego okresu roku poprzedniego (w %)</w:t>
      </w:r>
      <w:r w:rsidR="001722A0" w:rsidRPr="0000577E">
        <w:rPr>
          <w:bCs w:val="0"/>
          <w:color w:val="001D77"/>
          <w:sz w:val="18"/>
          <w:szCs w:val="18"/>
        </w:rPr>
        <w:t xml:space="preserve"> </w:t>
      </w:r>
    </w:p>
    <w:p w14:paraId="231E7439" w14:textId="01CDD4EE" w:rsidR="001722A0" w:rsidRDefault="001722A0">
      <w:pPr>
        <w:spacing w:before="0" w:after="160" w:line="259" w:lineRule="auto"/>
        <w:rPr>
          <w:noProof/>
          <w:spacing w:val="-2"/>
          <w:lang w:eastAsia="pl-PL"/>
        </w:rPr>
      </w:pPr>
      <w:r w:rsidRPr="0000577E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7E3D3ED6" wp14:editId="3690778B">
                <wp:simplePos x="0" y="0"/>
                <wp:positionH relativeFrom="column">
                  <wp:posOffset>5208270</wp:posOffset>
                </wp:positionH>
                <wp:positionV relativeFrom="paragraph">
                  <wp:posOffset>549275</wp:posOffset>
                </wp:positionV>
                <wp:extent cx="1725295" cy="1311275"/>
                <wp:effectExtent l="0" t="0" r="0" b="3175"/>
                <wp:wrapTight wrapText="bothSides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18" name="Pole tekstowe 18" descr="W marcu 2022 r. wskaźnik cen towarów i usług konsumpcyjnych znalazł się powyżej górnej granicy odchyleń od celu inflacyjnego określonego przez Radę Polityki Pie-niężnej (2,5% +/- 1 p. proc.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11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EDDC3" w14:textId="48034FEB" w:rsidR="00C86A20" w:rsidRPr="00BF2F65" w:rsidRDefault="00C86A20" w:rsidP="00D42DCA">
                            <w:pPr>
                              <w:pStyle w:val="Tekstprzypisudolneg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marcu 2022</w:t>
                            </w:r>
                            <w:r w:rsidRPr="00F8661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r. wskaźnik cen towarów i usług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konsumpcyjnych znalazł </w:t>
                            </w:r>
                            <w:r w:rsidRPr="00F8661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się </w:t>
                            </w:r>
                            <w:r w:rsidRPr="00F96C68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powyżej górnej granicy odchyleń od celu inflacyjnego określonego przez Radę Polityki Pieniężnej (2,5% +/- 1 p. proc.)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D3ED6" id="_x0000_t202" coordsize="21600,21600" o:spt="202" path="m,l,21600r21600,l21600,xe">
                <v:stroke joinstyle="miter"/>
                <v:path gradientshapeok="t" o:connecttype="rect"/>
              </v:shapetype>
              <v:shape id="Pole tekstowe 18" o:spid="_x0000_s1027" type="#_x0000_t202" alt="W marcu 2022 r. wskaźnik cen towarów i usług konsumpcyjnych znalazł się powyżej górnej granicy odchyleń od celu inflacyjnego określonego przez Radę Polityki Pie-niężnej (2,5% +/- 1 p. proc.)" style="position:absolute;margin-left:410.1pt;margin-top:43.25pt;width:135.85pt;height:103.25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" filled="f" stroked="f">
                <v:textbox>
                  <w:txbxContent>
                    <w:p w14:paraId="40DEDDC3" w14:textId="48034FEB" w:rsidR="00C86A20" w:rsidRPr="00BF2F65" w:rsidRDefault="00C86A20" w:rsidP="00D42DCA">
                      <w:pPr>
                        <w:pStyle w:val="Tekstprzypisudolneg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marcu 2022</w:t>
                      </w:r>
                      <w:r w:rsidRPr="00F8661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r. wskaźnik cen towarów i usług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konsumpcyjnych znalazł </w:t>
                      </w:r>
                      <w:r w:rsidRPr="00F8661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się </w:t>
                      </w:r>
                      <w:r w:rsidRPr="00F96C68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powyżej górnej granicy odchyleń od celu inflacyjnego określonego przez Radę Polityki Pieniężnej (2,5% +/- 1 p. proc.)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A94EE59" w14:textId="7FBD4A54" w:rsidR="001722A0" w:rsidRDefault="00D36761" w:rsidP="00D36761">
      <w:pPr>
        <w:spacing w:before="0" w:after="160" w:line="259" w:lineRule="auto"/>
        <w:ind w:left="794" w:hanging="794"/>
        <w:rPr>
          <w:rFonts w:eastAsia="Times New Roman" w:cs="Times New Roman"/>
          <w:b/>
          <w:bCs/>
          <w:noProof/>
          <w:sz w:val="18"/>
          <w:szCs w:val="18"/>
          <w:lang w:eastAsia="pl-PL"/>
        </w:rPr>
      </w:pPr>
      <w:r>
        <w:rPr>
          <w:noProof/>
          <w:spacing w:val="-2"/>
          <w:lang w:eastAsia="pl-PL"/>
        </w:rPr>
        <w:drawing>
          <wp:anchor distT="0" distB="0" distL="114300" distR="114300" simplePos="0" relativeHeight="251792384" behindDoc="0" locked="0" layoutInCell="1" allowOverlap="1" wp14:anchorId="6AD66AA0" wp14:editId="59F92276">
            <wp:simplePos x="0" y="0"/>
            <wp:positionH relativeFrom="margin">
              <wp:align>center</wp:align>
            </wp:positionH>
            <wp:positionV relativeFrom="paragraph">
              <wp:posOffset>509849</wp:posOffset>
            </wp:positionV>
            <wp:extent cx="5145405" cy="2597150"/>
            <wp:effectExtent l="0" t="0" r="0" b="0"/>
            <wp:wrapSquare wrapText="bothSides"/>
            <wp:docPr id="29" name="Obraz 29" descr="Wykres 5. Zmiany cen według wskaźnika cen towarów i usług konsumpcyjnych (CPI) oraz zharmonizowanego wskaźnika cen konsumpcyjnych (HICP) w stosunku do analogicznego okresu roku poprzedniego (w %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405" cy="259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722A0" w:rsidRPr="0000577E">
        <w:rPr>
          <w:rFonts w:eastAsia="Times New Roman" w:cs="Times New Roman"/>
          <w:b/>
          <w:bCs/>
          <w:noProof/>
          <w:sz w:val="18"/>
          <w:szCs w:val="18"/>
          <w:lang w:eastAsia="pl-PL"/>
        </w:rPr>
        <w:t xml:space="preserve">Wykres </w:t>
      </w:r>
      <w:r w:rsidR="001722A0">
        <w:rPr>
          <w:rFonts w:eastAsia="Times New Roman" w:cs="Times New Roman"/>
          <w:b/>
          <w:bCs/>
          <w:noProof/>
          <w:sz w:val="18"/>
          <w:szCs w:val="18"/>
          <w:lang w:eastAsia="pl-PL"/>
        </w:rPr>
        <w:t>5</w:t>
      </w:r>
      <w:r w:rsidR="001722A0" w:rsidRPr="0000577E">
        <w:rPr>
          <w:rFonts w:eastAsia="Times New Roman" w:cs="Times New Roman"/>
          <w:b/>
          <w:bCs/>
          <w:noProof/>
          <w:sz w:val="18"/>
          <w:szCs w:val="18"/>
          <w:lang w:eastAsia="pl-PL"/>
        </w:rPr>
        <w:t>. Zmiany cen według wskaźnika cen towarów i usług konsumpcyjnych (CPI) oraz zharmonizowanego wskaźnika cen konsumpcyjnych (HICP) w stosunku do analogicznego okresu roku poprzedniego (w %</w:t>
      </w:r>
      <w:r w:rsidR="001722A0">
        <w:rPr>
          <w:rFonts w:eastAsia="Times New Roman" w:cs="Times New Roman"/>
          <w:b/>
          <w:bCs/>
          <w:noProof/>
          <w:sz w:val="18"/>
          <w:szCs w:val="18"/>
          <w:lang w:eastAsia="pl-PL"/>
        </w:rPr>
        <w:t>)</w:t>
      </w:r>
    </w:p>
    <w:p w14:paraId="485EB54A" w14:textId="40906D48" w:rsidR="005829A0" w:rsidRPr="0000577E" w:rsidRDefault="005829A0" w:rsidP="00237030">
      <w:pPr>
        <w:spacing w:before="0" w:line="200" w:lineRule="exact"/>
        <w:rPr>
          <w:noProof/>
          <w:color w:val="000000" w:themeColor="text1"/>
          <w:sz w:val="16"/>
          <w:szCs w:val="19"/>
          <w:lang w:eastAsia="pl-PL"/>
        </w:rPr>
      </w:pPr>
    </w:p>
    <w:p w14:paraId="0CEC9893" w14:textId="1ABE8262" w:rsidR="00305451" w:rsidRPr="0000577E" w:rsidRDefault="00305451">
      <w:pPr>
        <w:spacing w:before="0" w:after="160" w:line="259" w:lineRule="auto"/>
        <w:rPr>
          <w:rFonts w:eastAsia="Times New Roman" w:cs="Times New Roman"/>
          <w:b/>
          <w:bCs/>
          <w:noProof/>
          <w:sz w:val="18"/>
          <w:szCs w:val="18"/>
          <w:lang w:eastAsia="pl-PL"/>
        </w:rPr>
      </w:pPr>
      <w:r w:rsidRPr="0000577E">
        <w:rPr>
          <w:rFonts w:eastAsia="Times New Roman" w:cs="Times New Roman"/>
          <w:b/>
          <w:bCs/>
          <w:noProof/>
          <w:sz w:val="18"/>
          <w:szCs w:val="18"/>
          <w:lang w:eastAsia="pl-PL"/>
        </w:rPr>
        <w:br w:type="page"/>
      </w:r>
    </w:p>
    <w:p w14:paraId="6BA5FA25" w14:textId="1064EE24" w:rsidR="006815F3" w:rsidRPr="0000577E" w:rsidRDefault="00F45242" w:rsidP="00E36BE6">
      <w:pPr>
        <w:spacing w:before="600" w:after="480"/>
        <w:ind w:left="794" w:hanging="794"/>
        <w:rPr>
          <w:rFonts w:eastAsia="Times New Roman" w:cs="Times New Roman"/>
          <w:b/>
          <w:bCs/>
          <w:noProof/>
          <w:sz w:val="18"/>
          <w:szCs w:val="18"/>
          <w:lang w:eastAsia="pl-PL"/>
        </w:rPr>
      </w:pPr>
      <w:r w:rsidRPr="0000577E">
        <w:rPr>
          <w:rFonts w:eastAsia="Times New Roman" w:cs="Times New Roman"/>
          <w:b/>
          <w:bCs/>
          <w:noProof/>
          <w:sz w:val="18"/>
          <w:szCs w:val="18"/>
          <w:lang w:eastAsia="pl-PL"/>
        </w:rPr>
        <w:lastRenderedPageBreak/>
        <w:t xml:space="preserve">Tablica </w:t>
      </w:r>
      <w:r w:rsidR="00C86A20">
        <w:rPr>
          <w:rFonts w:eastAsia="Times New Roman" w:cs="Times New Roman"/>
          <w:b/>
          <w:bCs/>
          <w:noProof/>
          <w:sz w:val="18"/>
          <w:szCs w:val="18"/>
          <w:lang w:eastAsia="pl-PL"/>
        </w:rPr>
        <w:t>2</w:t>
      </w:r>
      <w:r w:rsidRPr="0000577E">
        <w:rPr>
          <w:rFonts w:eastAsia="Times New Roman" w:cs="Times New Roman"/>
          <w:b/>
          <w:bCs/>
          <w:noProof/>
          <w:sz w:val="18"/>
          <w:szCs w:val="18"/>
          <w:lang w:eastAsia="pl-PL"/>
        </w:rPr>
        <w:t xml:space="preserve">. Wskaźniki cen towarów i usług konsumpcyjnych w </w:t>
      </w:r>
      <w:r w:rsidR="00A5335E">
        <w:rPr>
          <w:rFonts w:eastAsia="Times New Roman" w:cs="Times New Roman"/>
          <w:b/>
          <w:bCs/>
          <w:noProof/>
          <w:sz w:val="18"/>
          <w:szCs w:val="18"/>
          <w:lang w:eastAsia="pl-PL"/>
        </w:rPr>
        <w:t>marcu</w:t>
      </w:r>
      <w:r w:rsidRPr="0000577E">
        <w:rPr>
          <w:rFonts w:eastAsia="Times New Roman" w:cs="Times New Roman"/>
          <w:b/>
          <w:bCs/>
          <w:noProof/>
          <w:sz w:val="18"/>
          <w:szCs w:val="18"/>
          <w:lang w:eastAsia="pl-PL"/>
        </w:rPr>
        <w:t xml:space="preserve"> 2022 r.</w:t>
      </w:r>
    </w:p>
    <w:tbl>
      <w:tblPr>
        <w:tblW w:w="80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lica 3. Wskaźniki cen towarów i usług konsumpcyjnych w marcu 2022 r. oraz w 1 kwartale 2022 r."/>
      </w:tblPr>
      <w:tblGrid>
        <w:gridCol w:w="3048"/>
        <w:gridCol w:w="992"/>
        <w:gridCol w:w="992"/>
        <w:gridCol w:w="993"/>
        <w:gridCol w:w="992"/>
        <w:gridCol w:w="993"/>
      </w:tblGrid>
      <w:tr w:rsidR="00E36BE6" w:rsidRPr="0000577E" w14:paraId="0C54B570" w14:textId="77777777" w:rsidTr="00E36BE6">
        <w:trPr>
          <w:trHeight w:val="315"/>
          <w:tblHeader/>
        </w:trPr>
        <w:tc>
          <w:tcPr>
            <w:tcW w:w="3049" w:type="dxa"/>
            <w:vMerge w:val="restart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597A46DD" w14:textId="1A62786E" w:rsidR="00E36BE6" w:rsidRPr="0044399F" w:rsidRDefault="00E36BE6" w:rsidP="00851B98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0A7B71">
              <w:rPr>
                <w:rFonts w:eastAsia="Times New Roman" w:cs="Arial"/>
                <w:szCs w:val="19"/>
                <w:lang w:eastAsia="pl-PL"/>
              </w:rPr>
              <w:t>WYSZCZEGÓLNIENIE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212492"/>
              <w:bottom w:val="single" w:sz="4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6CADDEE4" w14:textId="4328AC39" w:rsidR="00E36BE6" w:rsidRPr="00411BE9" w:rsidRDefault="00E36BE6" w:rsidP="000A7B71">
            <w:pPr>
              <w:spacing w:before="0" w:after="0" w:line="240" w:lineRule="auto"/>
              <w:ind w:right="-7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0A7B71">
              <w:rPr>
                <w:rFonts w:eastAsia="Times New Roman" w:cs="Calibri"/>
                <w:sz w:val="18"/>
                <w:szCs w:val="18"/>
                <w:lang w:eastAsia="pl-PL"/>
              </w:rPr>
              <w:t>03 2022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1D602413" w14:textId="339627C8" w:rsidR="00E36BE6" w:rsidRPr="00411BE9" w:rsidRDefault="00E36BE6" w:rsidP="00851B98">
            <w:pPr>
              <w:spacing w:before="0"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0A7B71">
              <w:rPr>
                <w:rFonts w:eastAsia="Times New Roman" w:cs="Calibri"/>
                <w:sz w:val="18"/>
                <w:szCs w:val="18"/>
                <w:lang w:eastAsia="pl-PL"/>
              </w:rPr>
              <w:t>1 kw. 2022</w:t>
            </w:r>
          </w:p>
        </w:tc>
      </w:tr>
      <w:tr w:rsidR="00E36BE6" w:rsidRPr="0000577E" w14:paraId="5546B69E" w14:textId="77777777" w:rsidTr="00E36BE6">
        <w:trPr>
          <w:trHeight w:val="465"/>
          <w:tblHeader/>
        </w:trPr>
        <w:tc>
          <w:tcPr>
            <w:tcW w:w="3049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14:paraId="28C13692" w14:textId="77777777" w:rsidR="00E36BE6" w:rsidRPr="0000577E" w:rsidRDefault="00E36BE6" w:rsidP="00E36BE6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212492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14:paraId="17575150" w14:textId="3BD6F529" w:rsidR="00E36BE6" w:rsidRPr="000A7B71" w:rsidRDefault="00E36BE6" w:rsidP="00E36BE6">
            <w:pPr>
              <w:spacing w:before="0"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0A7B71">
              <w:rPr>
                <w:rFonts w:eastAsia="Times New Roman" w:cs="Calibri"/>
                <w:sz w:val="18"/>
                <w:szCs w:val="18"/>
                <w:lang w:eastAsia="pl-PL"/>
              </w:rPr>
              <w:t>03 2021=</w:t>
            </w:r>
            <w:r w:rsidRPr="000A7B71">
              <w:rPr>
                <w:rFonts w:eastAsia="Times New Roman" w:cs="Calibri"/>
                <w:sz w:val="18"/>
                <w:szCs w:val="18"/>
                <w:lang w:eastAsia="pl-PL"/>
              </w:rPr>
              <w:br/>
              <w:t>=100</w:t>
            </w:r>
          </w:p>
        </w:tc>
        <w:tc>
          <w:tcPr>
            <w:tcW w:w="992" w:type="dxa"/>
            <w:tcBorders>
              <w:top w:val="single" w:sz="4" w:space="0" w:color="212492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14:paraId="0BD72E7A" w14:textId="4087E97B" w:rsidR="00E36BE6" w:rsidRPr="000A7B71" w:rsidRDefault="00E36BE6" w:rsidP="00E36BE6">
            <w:pPr>
              <w:spacing w:before="0"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0A7B71">
              <w:rPr>
                <w:rFonts w:eastAsia="Times New Roman" w:cs="Calibri"/>
                <w:sz w:val="18"/>
                <w:szCs w:val="18"/>
                <w:lang w:eastAsia="pl-PL"/>
              </w:rPr>
              <w:t>12 2021=</w:t>
            </w:r>
            <w:r w:rsidRPr="000A7B71">
              <w:rPr>
                <w:rFonts w:eastAsia="Times New Roman" w:cs="Calibri"/>
                <w:sz w:val="18"/>
                <w:szCs w:val="18"/>
                <w:lang w:eastAsia="pl-PL"/>
              </w:rPr>
              <w:br/>
              <w:t>=100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12" w:space="0" w:color="212492"/>
              <w:right w:val="single" w:sz="8" w:space="0" w:color="212492"/>
            </w:tcBorders>
            <w:vAlign w:val="center"/>
          </w:tcPr>
          <w:p w14:paraId="591EAB93" w14:textId="1D0B0E0E" w:rsidR="00E36BE6" w:rsidRPr="000A7B71" w:rsidRDefault="00E36BE6" w:rsidP="00E36BE6">
            <w:pPr>
              <w:spacing w:before="0"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0A7B71">
              <w:rPr>
                <w:rFonts w:eastAsia="Times New Roman" w:cs="Calibri"/>
                <w:sz w:val="18"/>
                <w:szCs w:val="18"/>
                <w:lang w:eastAsia="pl-PL"/>
              </w:rPr>
              <w:t>02 2022=</w:t>
            </w:r>
            <w:r w:rsidRPr="000A7B71">
              <w:rPr>
                <w:rFonts w:eastAsia="Times New Roman" w:cs="Calibri"/>
                <w:sz w:val="18"/>
                <w:szCs w:val="18"/>
                <w:lang w:eastAsia="pl-PL"/>
              </w:rPr>
              <w:br/>
              <w:t>=100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12" w:space="0" w:color="212492"/>
              <w:right w:val="single" w:sz="4" w:space="0" w:color="auto"/>
            </w:tcBorders>
            <w:vAlign w:val="center"/>
          </w:tcPr>
          <w:p w14:paraId="08A91B85" w14:textId="65DC4E23" w:rsidR="00E36BE6" w:rsidRPr="000A7B71" w:rsidRDefault="00E36BE6" w:rsidP="00E36BE6">
            <w:pPr>
              <w:spacing w:before="0"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0A7B71">
              <w:rPr>
                <w:rFonts w:eastAsia="Times New Roman" w:cs="Calibri"/>
                <w:sz w:val="18"/>
                <w:szCs w:val="18"/>
                <w:lang w:eastAsia="pl-PL"/>
              </w:rPr>
              <w:t>1 kw.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 2021</w:t>
            </w:r>
            <w:r w:rsidRPr="000A7B71">
              <w:rPr>
                <w:rFonts w:eastAsia="Times New Roman" w:cs="Calibri"/>
                <w:sz w:val="18"/>
                <w:szCs w:val="18"/>
                <w:lang w:eastAsia="pl-PL"/>
              </w:rPr>
              <w:t>=100</w:t>
            </w:r>
          </w:p>
        </w:tc>
        <w:tc>
          <w:tcPr>
            <w:tcW w:w="993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</w:tcPr>
          <w:p w14:paraId="181413C2" w14:textId="4FAE7E37" w:rsidR="00E36BE6" w:rsidRPr="000A7B71" w:rsidRDefault="00E36BE6" w:rsidP="00E36BE6">
            <w:pPr>
              <w:spacing w:before="0"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0A7B71">
              <w:rPr>
                <w:rFonts w:eastAsia="Times New Roman" w:cs="Calibri"/>
                <w:sz w:val="18"/>
                <w:szCs w:val="18"/>
                <w:lang w:eastAsia="pl-PL"/>
              </w:rPr>
              <w:t>4 kw. 2021=100</w:t>
            </w:r>
          </w:p>
        </w:tc>
      </w:tr>
      <w:tr w:rsidR="00E36BE6" w:rsidRPr="0000577E" w14:paraId="13559FB1" w14:textId="77777777" w:rsidTr="00E36BE6">
        <w:trPr>
          <w:trHeight w:val="306"/>
        </w:trPr>
        <w:tc>
          <w:tcPr>
            <w:tcW w:w="304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14D8ADA2" w14:textId="77777777" w:rsidR="00E36BE6" w:rsidRPr="0000577E" w:rsidRDefault="00E36BE6" w:rsidP="00E36BE6">
            <w:pPr>
              <w:spacing w:before="60" w:after="60" w:line="240" w:lineRule="auto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OGÓŁEM</w:t>
            </w:r>
          </w:p>
        </w:tc>
        <w:tc>
          <w:tcPr>
            <w:tcW w:w="992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5789D859" w14:textId="0E9F835B" w:rsidR="00E36BE6" w:rsidRPr="00AF25CB" w:rsidRDefault="00E36BE6" w:rsidP="00E36BE6">
            <w:pPr>
              <w:spacing w:before="60" w:after="6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111,0</w:t>
            </w:r>
          </w:p>
        </w:tc>
        <w:tc>
          <w:tcPr>
            <w:tcW w:w="992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5E3DA685" w14:textId="187EEE10" w:rsidR="00E36BE6" w:rsidRPr="00AF25CB" w:rsidRDefault="00E36BE6" w:rsidP="00E36BE6">
            <w:pPr>
              <w:spacing w:before="60" w:after="6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104,9</w:t>
            </w:r>
          </w:p>
        </w:tc>
        <w:tc>
          <w:tcPr>
            <w:tcW w:w="992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7E2A347F" w14:textId="587F9189" w:rsidR="00E36BE6" w:rsidRPr="00AF25CB" w:rsidRDefault="00E36BE6" w:rsidP="00E36BE6">
            <w:pPr>
              <w:spacing w:before="60" w:after="6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103,3</w:t>
            </w:r>
          </w:p>
        </w:tc>
        <w:tc>
          <w:tcPr>
            <w:tcW w:w="992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342CF9D4" w14:textId="30FF17AD" w:rsidR="00E36BE6" w:rsidRPr="00AF25CB" w:rsidRDefault="00E36BE6" w:rsidP="00E36BE6">
            <w:pPr>
              <w:spacing w:before="60" w:after="6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109,7</w:t>
            </w:r>
          </w:p>
        </w:tc>
        <w:tc>
          <w:tcPr>
            <w:tcW w:w="993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0904AC60" w14:textId="5CEC3273" w:rsidR="00E36BE6" w:rsidRPr="00AF25CB" w:rsidRDefault="00E36BE6" w:rsidP="00E36BE6">
            <w:pPr>
              <w:spacing w:before="60" w:after="6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103,8</w:t>
            </w:r>
          </w:p>
        </w:tc>
      </w:tr>
      <w:tr w:rsidR="00E36BE6" w:rsidRPr="0000577E" w14:paraId="02398731" w14:textId="77777777" w:rsidTr="00E36BE6">
        <w:trPr>
          <w:trHeight w:val="30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56DC0159" w14:textId="77777777" w:rsidR="00E36BE6" w:rsidRPr="0000577E" w:rsidRDefault="00E36BE6" w:rsidP="00E36BE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Towary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14:paraId="512C8813" w14:textId="07419F07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111,6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14:paraId="346D2B74" w14:textId="7B7E8A82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105,1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14:paraId="5B28BFDB" w14:textId="40949B8E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104,1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14:paraId="45550FAC" w14:textId="20207A05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109,9</w:t>
            </w:r>
          </w:p>
        </w:tc>
        <w:tc>
          <w:tcPr>
            <w:tcW w:w="993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14:paraId="2005311A" w14:textId="6C584D7A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103,8</w:t>
            </w:r>
          </w:p>
        </w:tc>
      </w:tr>
      <w:tr w:rsidR="00E36BE6" w:rsidRPr="0000577E" w14:paraId="1760C4F2" w14:textId="77777777" w:rsidTr="00E36BE6">
        <w:trPr>
          <w:trHeight w:val="30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740426FC" w14:textId="77777777" w:rsidR="00E36BE6" w:rsidRPr="0000577E" w:rsidRDefault="00E36BE6" w:rsidP="00E36BE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Usługi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14:paraId="5E5876A0" w14:textId="04FFE368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109,1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14:paraId="02CBCA3F" w14:textId="67C3D250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104,2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14:paraId="5F1A7880" w14:textId="5E68367B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100,8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14:paraId="158DA763" w14:textId="5EFEEA58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108,8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14:paraId="269E0634" w14:textId="12A12A26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103,7</w:t>
            </w:r>
          </w:p>
        </w:tc>
      </w:tr>
      <w:tr w:rsidR="00E36BE6" w:rsidRPr="0000577E" w14:paraId="01612C24" w14:textId="77777777" w:rsidTr="00E36BE6">
        <w:trPr>
          <w:trHeight w:val="30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76703966" w14:textId="26DE418F" w:rsidR="00E36BE6" w:rsidRPr="0000577E" w:rsidRDefault="00E36BE6" w:rsidP="00E36BE6">
            <w:pPr>
              <w:spacing w:before="40" w:after="2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aps/>
                <w:color w:val="000000"/>
                <w:szCs w:val="19"/>
                <w:lang w:eastAsia="pl-PL"/>
              </w:rPr>
              <w:t>Żywność, napoje bezalkoholowe i alkoholowe oraz wyroby tytoniowe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14:paraId="4A56F4D1" w14:textId="11F8D7E6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108,5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14:paraId="04FACC06" w14:textId="127F5F22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103,9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14:paraId="2471AA58" w14:textId="3B716741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102,0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14:paraId="37A0B33B" w14:textId="08930288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107,9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14:paraId="09C5B944" w14:textId="4BDAABC7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104,3</w:t>
            </w:r>
          </w:p>
        </w:tc>
      </w:tr>
      <w:tr w:rsidR="00E36BE6" w:rsidRPr="0000577E" w14:paraId="7B0F78EA" w14:textId="77777777" w:rsidTr="00E36BE6">
        <w:trPr>
          <w:trHeight w:val="30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07E70AAB" w14:textId="77777777" w:rsidR="00E36BE6" w:rsidRPr="0000577E" w:rsidRDefault="00E36BE6" w:rsidP="00E36BE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ŻYWNOŚĆ I NAPOJE BEZALKOHOLOWE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14:paraId="4590EE54" w14:textId="37D7EC65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109,2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14:paraId="6413F84C" w14:textId="7194C0EB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103,9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14:paraId="6D2973CB" w14:textId="72B9FC97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102,2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14:paraId="6A4C1A12" w14:textId="641C2B8F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108,7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14:paraId="4C4480D6" w14:textId="1EFCBF12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104,6</w:t>
            </w:r>
          </w:p>
        </w:tc>
      </w:tr>
      <w:tr w:rsidR="00E36BE6" w:rsidRPr="0000577E" w14:paraId="37E7ED4C" w14:textId="77777777" w:rsidTr="00E36BE6">
        <w:trPr>
          <w:trHeight w:val="30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1B9EADC9" w14:textId="77777777" w:rsidR="00E36BE6" w:rsidRPr="0000577E" w:rsidRDefault="00E36BE6" w:rsidP="00E36BE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Żywność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14:paraId="317DA667" w14:textId="5DDEB365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109,6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14:paraId="3C65819A" w14:textId="43950195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104,0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14:paraId="1D29D607" w14:textId="466A8D71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102,4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14:paraId="69047F4A" w14:textId="00C0F981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109,0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14:paraId="0CCD37F2" w14:textId="613ADDD8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104,8</w:t>
            </w:r>
          </w:p>
        </w:tc>
      </w:tr>
      <w:tr w:rsidR="00E36BE6" w:rsidRPr="0000577E" w14:paraId="33858B11" w14:textId="77777777" w:rsidTr="00E36BE6">
        <w:trPr>
          <w:trHeight w:val="30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14:paraId="578740CB" w14:textId="77777777" w:rsidR="00E36BE6" w:rsidRPr="0000577E" w:rsidRDefault="00E36BE6" w:rsidP="006F6F31">
            <w:pPr>
              <w:spacing w:before="0" w:after="0" w:line="240" w:lineRule="auto"/>
              <w:ind w:left="144" w:firstLineChars="31" w:firstLine="59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w tym: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7ACD90D2" w14:textId="77777777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3B39C9C4" w14:textId="77777777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14:paraId="32FE393F" w14:textId="77777777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14:paraId="5DE705F1" w14:textId="77777777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</w:p>
        </w:tc>
        <w:tc>
          <w:tcPr>
            <w:tcW w:w="9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4999FCD6" w14:textId="77777777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</w:p>
        </w:tc>
      </w:tr>
      <w:tr w:rsidR="00E36BE6" w:rsidRPr="0000577E" w14:paraId="58744B54" w14:textId="77777777" w:rsidTr="00E36BE6">
        <w:trPr>
          <w:trHeight w:val="30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2534D62E" w14:textId="77777777" w:rsidR="00E36BE6" w:rsidRPr="0000577E" w:rsidRDefault="00E36BE6" w:rsidP="006F6F31">
            <w:pPr>
              <w:spacing w:before="0" w:after="0" w:line="240" w:lineRule="auto"/>
              <w:ind w:left="144" w:firstLineChars="31" w:firstLine="59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Ryż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770975BA" w14:textId="3714DD05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40F66AAA" w14:textId="366FC6EF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102,4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4866CC9B" w14:textId="792F888D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102,5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2AC42FC6" w14:textId="2F967F3C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108,3</w:t>
            </w:r>
          </w:p>
        </w:tc>
        <w:tc>
          <w:tcPr>
            <w:tcW w:w="99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44645742" w14:textId="2A5D8C2D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102,4</w:t>
            </w:r>
          </w:p>
        </w:tc>
      </w:tr>
      <w:tr w:rsidR="00E36BE6" w:rsidRPr="0000577E" w14:paraId="453FF315" w14:textId="77777777" w:rsidTr="00E36BE6">
        <w:trPr>
          <w:trHeight w:val="30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007AB2E1" w14:textId="77777777" w:rsidR="00E36BE6" w:rsidRPr="0000577E" w:rsidRDefault="00E36BE6" w:rsidP="006F6F31">
            <w:pPr>
              <w:spacing w:before="0" w:after="0" w:line="240" w:lineRule="auto"/>
              <w:ind w:left="144" w:firstLineChars="31" w:firstLine="59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Mąka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7E2D21A6" w14:textId="7722D7B4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2470DB30" w14:textId="0EBA1665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109,7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18958573" w14:textId="13F9D9DD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103,0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3B2D4B6B" w14:textId="7327BD76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118,3</w:t>
            </w:r>
          </w:p>
        </w:tc>
        <w:tc>
          <w:tcPr>
            <w:tcW w:w="99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19469E9F" w14:textId="61D7529E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110,2</w:t>
            </w:r>
          </w:p>
        </w:tc>
      </w:tr>
      <w:tr w:rsidR="00E36BE6" w:rsidRPr="0000577E" w14:paraId="34ED7405" w14:textId="77777777" w:rsidTr="00E36BE6">
        <w:trPr>
          <w:trHeight w:val="30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415D44BF" w14:textId="77777777" w:rsidR="00E36BE6" w:rsidRPr="0000577E" w:rsidRDefault="00E36BE6" w:rsidP="001E16B6">
            <w:pPr>
              <w:spacing w:before="0" w:after="0" w:line="240" w:lineRule="auto"/>
              <w:ind w:left="142" w:firstLineChars="31" w:firstLine="59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Pieczywo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32231E3E" w14:textId="1AD10F96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084BF59C" w14:textId="614FAA2F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106,2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651A2747" w14:textId="4840ABDC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101,7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3761C52E" w14:textId="740DE824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117,2</w:t>
            </w:r>
          </w:p>
        </w:tc>
        <w:tc>
          <w:tcPr>
            <w:tcW w:w="99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04AB266A" w14:textId="1C89610D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107,0</w:t>
            </w:r>
          </w:p>
        </w:tc>
      </w:tr>
      <w:tr w:rsidR="00E36BE6" w:rsidRPr="0000577E" w14:paraId="29B09AC2" w14:textId="77777777" w:rsidTr="00E36BE6">
        <w:trPr>
          <w:trHeight w:val="30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1488B08C" w14:textId="4A4DD46D" w:rsidR="00E36BE6" w:rsidRPr="0000577E" w:rsidRDefault="00E36BE6" w:rsidP="001E16B6">
            <w:pPr>
              <w:spacing w:before="0" w:after="0" w:line="240" w:lineRule="auto"/>
              <w:ind w:left="142" w:firstLineChars="31" w:firstLine="59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 xml:space="preserve">Makarony i produkty makaronowe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5AE99E55" w14:textId="5A282F84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4F6C1AEA" w14:textId="52B3B697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100,6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14:paraId="01515C67" w14:textId="53709E50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101,8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14:paraId="29528348" w14:textId="22764CA3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105,7</w:t>
            </w:r>
          </w:p>
        </w:tc>
        <w:tc>
          <w:tcPr>
            <w:tcW w:w="993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14:paraId="0C5EBE20" w14:textId="5D5CE78B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101,3</w:t>
            </w:r>
          </w:p>
        </w:tc>
      </w:tr>
      <w:tr w:rsidR="00E36BE6" w:rsidRPr="0000577E" w14:paraId="14125B2B" w14:textId="77777777" w:rsidTr="00E36BE6">
        <w:trPr>
          <w:trHeight w:val="30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772DC2BD" w14:textId="77777777" w:rsidR="00E36BE6" w:rsidRPr="0000577E" w:rsidRDefault="00E36BE6" w:rsidP="006F6F31">
            <w:pPr>
              <w:spacing w:before="0" w:after="0" w:line="240" w:lineRule="auto"/>
              <w:ind w:left="144" w:firstLineChars="31" w:firstLine="59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Mięso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3194CAB1" w14:textId="497B55BD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109,7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3430AFDC" w14:textId="1B95178B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105,0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4AD7504E" w14:textId="41B4E7D8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105,7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4130A1D1" w14:textId="542F13B9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107,5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3F72040E" w14:textId="502BA5B3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103,2</w:t>
            </w:r>
          </w:p>
        </w:tc>
      </w:tr>
      <w:tr w:rsidR="00E36BE6" w:rsidRPr="0000577E" w14:paraId="2FEF9759" w14:textId="77777777" w:rsidTr="00E36BE6">
        <w:trPr>
          <w:trHeight w:val="30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14:paraId="1F402F14" w14:textId="77777777" w:rsidR="00E36BE6" w:rsidRPr="0000577E" w:rsidRDefault="00E36BE6" w:rsidP="006F6F31">
            <w:pPr>
              <w:spacing w:before="0" w:after="0" w:line="240" w:lineRule="auto"/>
              <w:ind w:firstLineChars="224" w:firstLine="426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w tym: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7C5ADD6A" w14:textId="77777777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44ED32D4" w14:textId="77777777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14:paraId="5AC3CAA7" w14:textId="77777777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14:paraId="24424821" w14:textId="77777777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3093C4BF" w14:textId="77777777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</w:p>
        </w:tc>
      </w:tr>
      <w:tr w:rsidR="00E36BE6" w:rsidRPr="0000577E" w14:paraId="432388EF" w14:textId="77777777" w:rsidTr="00E36BE6">
        <w:trPr>
          <w:trHeight w:val="30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158E0182" w14:textId="77777777" w:rsidR="00E36BE6" w:rsidRPr="0000577E" w:rsidRDefault="00E36BE6" w:rsidP="006F6F31">
            <w:pPr>
              <w:spacing w:before="0" w:after="0" w:line="240" w:lineRule="auto"/>
              <w:ind w:firstLineChars="224" w:firstLine="426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Mięso wołowe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03DC9958" w14:textId="0FAB8B4A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40F37287" w14:textId="430B5CEA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105,2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567D694D" w14:textId="25F85E57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102,9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243D9B05" w14:textId="44480792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121,3</w:t>
            </w:r>
          </w:p>
        </w:tc>
        <w:tc>
          <w:tcPr>
            <w:tcW w:w="99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082D0B9F" w14:textId="35809494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108,4</w:t>
            </w:r>
          </w:p>
        </w:tc>
      </w:tr>
      <w:tr w:rsidR="00E36BE6" w:rsidRPr="0000577E" w14:paraId="1BEAF983" w14:textId="77777777" w:rsidTr="00E36BE6">
        <w:trPr>
          <w:trHeight w:val="30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45491F2D" w14:textId="77777777" w:rsidR="00E36BE6" w:rsidRPr="0000577E" w:rsidRDefault="00E36BE6" w:rsidP="006F6F31">
            <w:pPr>
              <w:spacing w:before="0" w:after="0" w:line="240" w:lineRule="auto"/>
              <w:ind w:firstLineChars="224" w:firstLine="426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Mięso cielęce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213DDFD6" w14:textId="08EEF73F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5DC0CA17" w14:textId="528FD83E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102,5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4815BAC8" w14:textId="7367B0BD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100,7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04AB701D" w14:textId="6BF44A47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109,1</w:t>
            </w:r>
          </w:p>
        </w:tc>
        <w:tc>
          <w:tcPr>
            <w:tcW w:w="99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43FB54A4" w14:textId="20D0AF5C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103,6</w:t>
            </w:r>
          </w:p>
        </w:tc>
      </w:tr>
      <w:tr w:rsidR="00E36BE6" w:rsidRPr="0000577E" w14:paraId="62E2D2E2" w14:textId="77777777" w:rsidTr="00E36BE6">
        <w:trPr>
          <w:trHeight w:val="30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2072D994" w14:textId="77777777" w:rsidR="00E36BE6" w:rsidRPr="0000577E" w:rsidRDefault="00E36BE6" w:rsidP="006F6F31">
            <w:pPr>
              <w:spacing w:before="0" w:after="0" w:line="240" w:lineRule="auto"/>
              <w:ind w:firstLineChars="224" w:firstLine="426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Mięso wieprzowe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7111C513" w14:textId="31D2278E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51C26097" w14:textId="664446BA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105,6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29004FE8" w14:textId="645A4D19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111,1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0C0642F6" w14:textId="774C97C3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102,6</w:t>
            </w:r>
          </w:p>
        </w:tc>
        <w:tc>
          <w:tcPr>
            <w:tcW w:w="99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27D2F3E1" w14:textId="00E41BBE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101,7</w:t>
            </w:r>
          </w:p>
        </w:tc>
      </w:tr>
      <w:tr w:rsidR="00E36BE6" w:rsidRPr="0000577E" w14:paraId="049DF113" w14:textId="77777777" w:rsidTr="00E36BE6">
        <w:trPr>
          <w:trHeight w:val="30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32C10144" w14:textId="77777777" w:rsidR="00E36BE6" w:rsidRPr="0000577E" w:rsidRDefault="00E36BE6" w:rsidP="006F6F31">
            <w:pPr>
              <w:spacing w:before="0" w:after="0" w:line="240" w:lineRule="auto"/>
              <w:ind w:firstLineChars="224" w:firstLine="426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Mięso drobiowe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315A6D63" w14:textId="6F299F7C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75234714" w14:textId="2AD83D5A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116,3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656ABB7B" w14:textId="44B66F5A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111,3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4AA74935" w14:textId="25DA9861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127,0</w:t>
            </w:r>
          </w:p>
        </w:tc>
        <w:tc>
          <w:tcPr>
            <w:tcW w:w="99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1B00B149" w14:textId="4A08E7CB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112,1</w:t>
            </w:r>
          </w:p>
        </w:tc>
      </w:tr>
      <w:tr w:rsidR="00E36BE6" w:rsidRPr="0000577E" w14:paraId="4903AC5B" w14:textId="77777777" w:rsidTr="00E36BE6">
        <w:trPr>
          <w:trHeight w:val="30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3A36182E" w14:textId="77777777" w:rsidR="00E36BE6" w:rsidRPr="0000577E" w:rsidRDefault="00E36BE6" w:rsidP="006F6F31">
            <w:pPr>
              <w:spacing w:before="0" w:after="0" w:line="240" w:lineRule="auto"/>
              <w:ind w:firstLineChars="224" w:firstLine="426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Wędliny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484A71FB" w14:textId="6536C234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6B0378C8" w14:textId="00C53D4E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100,9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7F3D7F3F" w14:textId="29CD88D8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102,1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754797FB" w14:textId="4D078017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102,7</w:t>
            </w:r>
          </w:p>
        </w:tc>
        <w:tc>
          <w:tcPr>
            <w:tcW w:w="99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19D63032" w14:textId="52B1312F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100,5</w:t>
            </w:r>
          </w:p>
        </w:tc>
      </w:tr>
      <w:tr w:rsidR="00E36BE6" w:rsidRPr="0000577E" w14:paraId="139E29A8" w14:textId="77777777" w:rsidTr="00E36BE6">
        <w:trPr>
          <w:trHeight w:val="30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2CF7EFC2" w14:textId="77777777" w:rsidR="00E36BE6" w:rsidRPr="0000577E" w:rsidRDefault="00E36BE6" w:rsidP="006F6F31">
            <w:pPr>
              <w:spacing w:before="0" w:after="0" w:line="240" w:lineRule="auto"/>
              <w:ind w:left="144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Ryby i owoce morza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3EB5B101" w14:textId="5227D793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5B5450CC" w14:textId="5D85F978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102,6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4CAC8F5B" w14:textId="77C04CFA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101,4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13046975" w14:textId="2756119A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111,0</w:t>
            </w:r>
          </w:p>
        </w:tc>
        <w:tc>
          <w:tcPr>
            <w:tcW w:w="99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79DFA3DC" w14:textId="72B8C697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104,8</w:t>
            </w:r>
          </w:p>
        </w:tc>
      </w:tr>
      <w:tr w:rsidR="00E36BE6" w:rsidRPr="0000577E" w14:paraId="220B3A28" w14:textId="77777777" w:rsidTr="00E36BE6">
        <w:trPr>
          <w:trHeight w:val="30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35B0D9E3" w14:textId="77777777" w:rsidR="00E36BE6" w:rsidRPr="0000577E" w:rsidRDefault="00E36BE6" w:rsidP="006F6F31">
            <w:pPr>
              <w:spacing w:before="0" w:after="0" w:line="240" w:lineRule="auto"/>
              <w:ind w:left="144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Mleko, sery i jaja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5CA3BAB8" w14:textId="43C1CEE0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103F1C35" w14:textId="7D2A31DA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101,4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6029DE4A" w14:textId="56C7672A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100,5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4141B033" w14:textId="3ACD908C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109,6</w:t>
            </w:r>
          </w:p>
        </w:tc>
        <w:tc>
          <w:tcPr>
            <w:tcW w:w="99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05261BF5" w14:textId="35A78BFD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103,7</w:t>
            </w:r>
          </w:p>
        </w:tc>
      </w:tr>
      <w:tr w:rsidR="00E36BE6" w:rsidRPr="0000577E" w14:paraId="0BA686B5" w14:textId="77777777" w:rsidTr="00E36BE6">
        <w:trPr>
          <w:trHeight w:val="30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14:paraId="23C2D432" w14:textId="77777777" w:rsidR="00E36BE6" w:rsidRPr="0000577E" w:rsidRDefault="00E36BE6" w:rsidP="006F6F31">
            <w:pPr>
              <w:spacing w:before="0" w:after="0" w:line="240" w:lineRule="auto"/>
              <w:ind w:left="176" w:firstLine="110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w tym: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04533678" w14:textId="77777777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075D44D5" w14:textId="77777777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14:paraId="20264B70" w14:textId="77777777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14:paraId="7828DA08" w14:textId="77777777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2FA5EDF4" w14:textId="77777777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</w:p>
        </w:tc>
      </w:tr>
      <w:tr w:rsidR="00E36BE6" w:rsidRPr="0000577E" w14:paraId="563E813C" w14:textId="77777777" w:rsidTr="00E36BE6">
        <w:trPr>
          <w:trHeight w:val="30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0E8A71CC" w14:textId="247C2404" w:rsidR="00E36BE6" w:rsidRPr="006F6F31" w:rsidRDefault="00E36BE6" w:rsidP="006F6F31">
            <w:pPr>
              <w:spacing w:before="0" w:after="0" w:line="240" w:lineRule="auto"/>
              <w:ind w:left="176" w:firstLine="110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Mleko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703C60BE" w14:textId="1600DA62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57585DB8" w14:textId="39C6B1C7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101,1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7410500E" w14:textId="169EE069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100,5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30DC1EBA" w14:textId="6813C9B3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108,8</w:t>
            </w:r>
          </w:p>
        </w:tc>
        <w:tc>
          <w:tcPr>
            <w:tcW w:w="99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40A00722" w14:textId="77B22992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103,5</w:t>
            </w:r>
          </w:p>
        </w:tc>
      </w:tr>
      <w:tr w:rsidR="00E36BE6" w:rsidRPr="0000577E" w14:paraId="7D9A5152" w14:textId="77777777" w:rsidTr="00E36BE6">
        <w:trPr>
          <w:trHeight w:val="30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36F0CB7D" w14:textId="77777777" w:rsidR="00E36BE6" w:rsidRPr="006F6F31" w:rsidRDefault="00E36BE6" w:rsidP="006F6F31">
            <w:pPr>
              <w:spacing w:before="0" w:after="0" w:line="240" w:lineRule="auto"/>
              <w:ind w:left="286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 xml:space="preserve">Jogurt, śmietana, napoje </w:t>
            </w: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br/>
              <w:t>i desery mleczne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4EBB5B71" w14:textId="1CB1498C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04AFE083" w14:textId="585F3C53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101,4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6A44A8A0" w14:textId="589A2C65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100,9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6705F450" w14:textId="2DA5FC47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108,0</w:t>
            </w:r>
          </w:p>
        </w:tc>
        <w:tc>
          <w:tcPr>
            <w:tcW w:w="99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7C810B45" w14:textId="08F1BCE1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103,0</w:t>
            </w:r>
          </w:p>
        </w:tc>
      </w:tr>
      <w:tr w:rsidR="00E36BE6" w:rsidRPr="0000577E" w14:paraId="7C136C3D" w14:textId="77777777" w:rsidTr="00E36BE6">
        <w:trPr>
          <w:trHeight w:val="306"/>
        </w:trPr>
        <w:tc>
          <w:tcPr>
            <w:tcW w:w="304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242EAF5A" w14:textId="77777777" w:rsidR="00E36BE6" w:rsidRPr="006F6F31" w:rsidRDefault="00E36BE6" w:rsidP="006F6F31">
            <w:pPr>
              <w:spacing w:before="0" w:after="0" w:line="240" w:lineRule="auto"/>
              <w:ind w:left="176" w:firstLine="110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Sery i twarogi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2E09CD36" w14:textId="6DED8082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110,8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49126F54" w14:textId="4B67F0F0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102,9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6345B3C5" w14:textId="6D930ED0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100,3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040E66A2" w14:textId="3DAC236B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111,4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6128FA33" w14:textId="3CE7BA83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105,8</w:t>
            </w:r>
          </w:p>
        </w:tc>
      </w:tr>
      <w:tr w:rsidR="00E36BE6" w:rsidRPr="0000577E" w14:paraId="71D50CA4" w14:textId="77777777" w:rsidTr="00E36BE6">
        <w:trPr>
          <w:trHeight w:val="30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102C47B7" w14:textId="77777777" w:rsidR="00E36BE6" w:rsidRPr="006F6F31" w:rsidRDefault="00E36BE6" w:rsidP="006F6F31">
            <w:pPr>
              <w:spacing w:before="0" w:after="0" w:line="240" w:lineRule="auto"/>
              <w:ind w:left="176" w:firstLine="110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Jaja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0DC7EC29" w14:textId="58D76B31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49BB889B" w14:textId="5B382279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97,3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3A74867D" w14:textId="138F5679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100,4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23583DA2" w14:textId="7CF5239D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109,2</w:t>
            </w:r>
          </w:p>
        </w:tc>
        <w:tc>
          <w:tcPr>
            <w:tcW w:w="99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5DE69453" w14:textId="20EB04F7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99,2</w:t>
            </w:r>
          </w:p>
        </w:tc>
      </w:tr>
      <w:tr w:rsidR="00E36BE6" w:rsidRPr="0000577E" w14:paraId="319CB8CF" w14:textId="77777777" w:rsidTr="00E36BE6">
        <w:trPr>
          <w:trHeight w:val="30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1552DD47" w14:textId="77777777" w:rsidR="00E36BE6" w:rsidRPr="0000577E" w:rsidRDefault="00E36BE6" w:rsidP="001E16B6">
            <w:pPr>
              <w:spacing w:before="0" w:after="0" w:line="240" w:lineRule="auto"/>
              <w:ind w:left="2" w:firstLine="142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Oleje i tłuszcze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26FF9D46" w14:textId="606A3D58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124,8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37414DEA" w14:textId="66C05413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103,6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5F56C86C" w14:textId="7B664772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101,7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1F53BCD7" w14:textId="1DCFEBDC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124,2</w:t>
            </w:r>
          </w:p>
        </w:tc>
        <w:tc>
          <w:tcPr>
            <w:tcW w:w="99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55A18CA0" w14:textId="732A353E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106,7</w:t>
            </w:r>
          </w:p>
        </w:tc>
      </w:tr>
      <w:tr w:rsidR="00E36BE6" w:rsidRPr="0000577E" w14:paraId="26BEC2E9" w14:textId="77777777" w:rsidTr="00E36BE6">
        <w:trPr>
          <w:trHeight w:val="30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646A9924" w14:textId="77777777" w:rsidR="00E36BE6" w:rsidRPr="0000577E" w:rsidRDefault="00E36BE6" w:rsidP="001E16B6">
            <w:pPr>
              <w:spacing w:before="0" w:after="0" w:line="240" w:lineRule="auto"/>
              <w:ind w:left="2" w:firstLine="284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Tłuszcze roślinne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6881DFE7" w14:textId="172EDB29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59779B59" w14:textId="7B9A66EB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106,1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5C8F9DE4" w14:textId="6D6B39F5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102,1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0CA917A3" w14:textId="459B5E1F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128,7</w:t>
            </w:r>
          </w:p>
        </w:tc>
        <w:tc>
          <w:tcPr>
            <w:tcW w:w="99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69D18A97" w14:textId="35499099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107,3</w:t>
            </w:r>
          </w:p>
        </w:tc>
      </w:tr>
      <w:tr w:rsidR="00E36BE6" w:rsidRPr="0000577E" w14:paraId="797B902A" w14:textId="77777777" w:rsidTr="00E36BE6">
        <w:trPr>
          <w:trHeight w:val="30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7F482860" w14:textId="77777777" w:rsidR="00E36BE6" w:rsidRPr="0000577E" w:rsidRDefault="00E36BE6" w:rsidP="001E16B6">
            <w:pPr>
              <w:spacing w:before="0" w:after="0" w:line="240" w:lineRule="auto"/>
              <w:ind w:left="2" w:firstLine="284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Tłuszcze zwierzęce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0E41F2E0" w14:textId="7C124226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130F2291" w14:textId="6380ADCE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101,8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46ADC814" w14:textId="5A98975E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101,5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13E171F9" w14:textId="2AF3E1B1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121,1</w:t>
            </w:r>
          </w:p>
        </w:tc>
        <w:tc>
          <w:tcPr>
            <w:tcW w:w="99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44C94C29" w14:textId="623D07D6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106,2</w:t>
            </w:r>
          </w:p>
        </w:tc>
      </w:tr>
      <w:tr w:rsidR="00E36BE6" w:rsidRPr="0000577E" w14:paraId="3E9BE352" w14:textId="77777777" w:rsidTr="00E36BE6">
        <w:trPr>
          <w:trHeight w:val="30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1456A235" w14:textId="77777777" w:rsidR="00E36BE6" w:rsidRPr="0000577E" w:rsidRDefault="00E36BE6" w:rsidP="00E36BE6">
            <w:pPr>
              <w:spacing w:before="0" w:after="0" w:line="240" w:lineRule="auto"/>
              <w:ind w:firstLineChars="300" w:firstLine="570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w tym masło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5A9983F9" w14:textId="09C2E025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4E68D48D" w14:textId="141D90E9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101,5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26AF110C" w14:textId="4D4CE73A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101,3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252DBB73" w14:textId="1A4F78D6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121,6</w:t>
            </w:r>
          </w:p>
        </w:tc>
        <w:tc>
          <w:tcPr>
            <w:tcW w:w="99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6097E793" w14:textId="5A6276CE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106,4</w:t>
            </w:r>
          </w:p>
        </w:tc>
      </w:tr>
      <w:tr w:rsidR="00E36BE6" w:rsidRPr="0000577E" w14:paraId="5E134421" w14:textId="77777777" w:rsidTr="00E36BE6">
        <w:trPr>
          <w:trHeight w:val="30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7D6C905C" w14:textId="77777777" w:rsidR="00E36BE6" w:rsidRPr="0000577E" w:rsidRDefault="00E36BE6" w:rsidP="00E36BE6">
            <w:pPr>
              <w:spacing w:before="0" w:after="0" w:line="240" w:lineRule="auto"/>
              <w:ind w:firstLineChars="100" w:firstLine="190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Owoce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48EB15E1" w14:textId="5CA02C59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7DB32756" w14:textId="07D24919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107,2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5CF8FCD6" w14:textId="294AF3BD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102,2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57087B7A" w14:textId="3B756138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106,3</w:t>
            </w:r>
          </w:p>
        </w:tc>
        <w:tc>
          <w:tcPr>
            <w:tcW w:w="99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733BF42C" w14:textId="0E74A36B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110,1</w:t>
            </w:r>
          </w:p>
        </w:tc>
      </w:tr>
      <w:tr w:rsidR="00E36BE6" w:rsidRPr="0000577E" w14:paraId="7122F21A" w14:textId="77777777" w:rsidTr="00E36BE6">
        <w:trPr>
          <w:trHeight w:val="30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2429817A" w14:textId="77777777" w:rsidR="00E36BE6" w:rsidRPr="0000577E" w:rsidRDefault="00E36BE6" w:rsidP="00E36BE6">
            <w:pPr>
              <w:spacing w:before="0" w:after="0" w:line="240" w:lineRule="auto"/>
              <w:ind w:firstLineChars="100" w:firstLine="190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Warzywa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6758F6D7" w14:textId="0F8F9205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5B0287EC" w14:textId="11E19067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106,6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0B253F35" w14:textId="156D76F1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101,9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2EF678E5" w14:textId="2378C5E2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110,1</w:t>
            </w:r>
          </w:p>
        </w:tc>
        <w:tc>
          <w:tcPr>
            <w:tcW w:w="99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58A94758" w14:textId="2BADE689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109,5</w:t>
            </w:r>
          </w:p>
        </w:tc>
      </w:tr>
      <w:tr w:rsidR="00E36BE6" w:rsidRPr="0000577E" w14:paraId="12FFB15E" w14:textId="77777777" w:rsidTr="00E36BE6">
        <w:trPr>
          <w:trHeight w:val="30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64AEC84E" w14:textId="77777777" w:rsidR="00E36BE6" w:rsidRPr="0000577E" w:rsidRDefault="00E36BE6" w:rsidP="00E36BE6">
            <w:pPr>
              <w:spacing w:before="0" w:after="0" w:line="240" w:lineRule="auto"/>
              <w:ind w:firstLineChars="100" w:firstLine="190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Cukier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204731BA" w14:textId="31D0B7C7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664B7ACB" w14:textId="2F2712AE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103,0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78B2AFDC" w14:textId="09045855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101,3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7A117D42" w14:textId="06BD746C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122,6</w:t>
            </w:r>
          </w:p>
        </w:tc>
        <w:tc>
          <w:tcPr>
            <w:tcW w:w="99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5D54A30A" w14:textId="4971E51E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105,8</w:t>
            </w:r>
          </w:p>
        </w:tc>
      </w:tr>
      <w:tr w:rsidR="00E36BE6" w:rsidRPr="0000577E" w14:paraId="195033A9" w14:textId="77777777" w:rsidTr="00E36BE6">
        <w:trPr>
          <w:trHeight w:val="30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76442ADA" w14:textId="77777777" w:rsidR="00E36BE6" w:rsidRPr="0000577E" w:rsidRDefault="00E36BE6" w:rsidP="00E36BE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Napoje bezalkoholowe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302CE6E1" w14:textId="4D3F093A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45A21EFA" w14:textId="0651D888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103,2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778B4378" w14:textId="0CEC8073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100,9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34A84CF4" w14:textId="6808613D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105,6</w:t>
            </w:r>
          </w:p>
        </w:tc>
        <w:tc>
          <w:tcPr>
            <w:tcW w:w="99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1BE0C772" w14:textId="316F9773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102,7</w:t>
            </w:r>
          </w:p>
        </w:tc>
      </w:tr>
      <w:tr w:rsidR="00E36BE6" w:rsidRPr="0000577E" w14:paraId="4DA2510A" w14:textId="77777777" w:rsidTr="00E36BE6">
        <w:trPr>
          <w:trHeight w:val="30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14:paraId="34DAACAB" w14:textId="77777777" w:rsidR="00E36BE6" w:rsidRPr="0000577E" w:rsidRDefault="00E36BE6" w:rsidP="00E36BE6">
            <w:pPr>
              <w:spacing w:before="0" w:after="0" w:line="240" w:lineRule="auto"/>
              <w:ind w:firstLineChars="100" w:firstLine="190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w tym: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441EE088" w14:textId="77777777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6F989506" w14:textId="77777777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14:paraId="4B99FC4B" w14:textId="77777777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14:paraId="6D709F7C" w14:textId="77777777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59E1FC8B" w14:textId="77777777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</w:p>
        </w:tc>
      </w:tr>
      <w:tr w:rsidR="00E36BE6" w:rsidRPr="0000577E" w14:paraId="2A240141" w14:textId="77777777" w:rsidTr="00E36BE6">
        <w:trPr>
          <w:trHeight w:val="30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670BBFBA" w14:textId="77777777" w:rsidR="00E36BE6" w:rsidRPr="0000577E" w:rsidRDefault="00E36BE6" w:rsidP="00E36BE6">
            <w:pPr>
              <w:spacing w:before="0" w:after="0" w:line="240" w:lineRule="auto"/>
              <w:ind w:left="227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Kawa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48C72D45" w14:textId="60684D0A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1C207CB8" w14:textId="1C60546C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107,6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255D71B7" w14:textId="36937A44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101,9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0CE04F47" w14:textId="52C66409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106,7</w:t>
            </w:r>
          </w:p>
        </w:tc>
        <w:tc>
          <w:tcPr>
            <w:tcW w:w="99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10CD2C2A" w14:textId="2111F1AB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105,6</w:t>
            </w:r>
          </w:p>
        </w:tc>
      </w:tr>
      <w:tr w:rsidR="00E36BE6" w:rsidRPr="0000577E" w14:paraId="01282D26" w14:textId="77777777" w:rsidTr="00E36BE6">
        <w:trPr>
          <w:trHeight w:val="30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4250E4B8" w14:textId="77777777" w:rsidR="00E36BE6" w:rsidRPr="0000577E" w:rsidRDefault="00E36BE6" w:rsidP="00E36BE6">
            <w:pPr>
              <w:spacing w:before="0" w:after="0" w:line="240" w:lineRule="auto"/>
              <w:ind w:left="227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Herbata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346332F9" w14:textId="20E9E70F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5CA742E9" w14:textId="4851F59A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103,0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17BED74A" w14:textId="0B47F5E8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100,2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0F55E1EA" w14:textId="62B17A67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103,8</w:t>
            </w:r>
          </w:p>
        </w:tc>
        <w:tc>
          <w:tcPr>
            <w:tcW w:w="99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65978723" w14:textId="4870ED42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102,3</w:t>
            </w:r>
          </w:p>
        </w:tc>
      </w:tr>
      <w:tr w:rsidR="00E36BE6" w:rsidRPr="0000577E" w14:paraId="1904595A" w14:textId="77777777" w:rsidTr="00E36BE6">
        <w:trPr>
          <w:trHeight w:val="30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7D58BFB3" w14:textId="77777777" w:rsidR="00E36BE6" w:rsidRPr="0000577E" w:rsidRDefault="00E36BE6" w:rsidP="00E36BE6">
            <w:pPr>
              <w:spacing w:before="0" w:after="0" w:line="240" w:lineRule="auto"/>
              <w:ind w:left="227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Kakao i czekolada w proszku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50BF3F5F" w14:textId="7B654C7F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53EF02F1" w14:textId="7834AA7B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104,2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1350B2D1" w14:textId="177D24C0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101,3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19E8B88C" w14:textId="36F79B2A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104,4</w:t>
            </w:r>
          </w:p>
        </w:tc>
        <w:tc>
          <w:tcPr>
            <w:tcW w:w="99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656CC667" w14:textId="2F4AE966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102,8</w:t>
            </w:r>
          </w:p>
        </w:tc>
      </w:tr>
      <w:tr w:rsidR="00E36BE6" w:rsidRPr="0000577E" w14:paraId="395FA2F2" w14:textId="77777777" w:rsidTr="00E36BE6">
        <w:trPr>
          <w:trHeight w:val="30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56E495CE" w14:textId="77777777" w:rsidR="00E36BE6" w:rsidRPr="0000577E" w:rsidRDefault="00E36BE6" w:rsidP="00E36BE6">
            <w:pPr>
              <w:spacing w:before="0" w:after="0" w:line="240" w:lineRule="auto"/>
              <w:ind w:left="227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Wody mineralne lub źródlane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1A53DDF3" w14:textId="242817BD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1E766C26" w14:textId="31237059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101,7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401FC279" w14:textId="3799D322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101,1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1D747F8A" w14:textId="2345A029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105,0</w:t>
            </w:r>
          </w:p>
        </w:tc>
        <w:tc>
          <w:tcPr>
            <w:tcW w:w="99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50326BD5" w14:textId="67E8C186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101,5</w:t>
            </w:r>
          </w:p>
        </w:tc>
      </w:tr>
      <w:tr w:rsidR="00E36BE6" w:rsidRPr="0000577E" w14:paraId="7DA5A97B" w14:textId="77777777" w:rsidTr="00E36BE6">
        <w:trPr>
          <w:trHeight w:val="317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24FAEC37" w14:textId="77777777" w:rsidR="00E36BE6" w:rsidRPr="0000577E" w:rsidRDefault="00E36BE6" w:rsidP="00E36BE6">
            <w:pPr>
              <w:spacing w:before="0" w:after="0" w:line="240" w:lineRule="auto"/>
              <w:ind w:left="227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Soki owocowe i warzywne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4944CCB3" w14:textId="5C73E1AD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6F6DDD3F" w14:textId="64A5857C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99,1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64CD9B24" w14:textId="3CFEC582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99,9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3EC5AB97" w14:textId="14EBCF71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102,1</w:t>
            </w:r>
          </w:p>
        </w:tc>
        <w:tc>
          <w:tcPr>
            <w:tcW w:w="99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06F84618" w14:textId="675518DB" w:rsidR="00E36BE6" w:rsidRPr="00AF25CB" w:rsidRDefault="00E36BE6" w:rsidP="00E36BE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A7B71">
              <w:rPr>
                <w:rFonts w:cs="Calibri"/>
                <w:color w:val="000000"/>
                <w:szCs w:val="19"/>
              </w:rPr>
              <w:t>99,9</w:t>
            </w:r>
          </w:p>
        </w:tc>
      </w:tr>
      <w:tr w:rsidR="00E36BE6" w:rsidRPr="0000577E" w14:paraId="4166C5F0" w14:textId="77777777" w:rsidTr="001E16B6">
        <w:trPr>
          <w:trHeight w:val="608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11EEA355" w14:textId="4B6E17A9" w:rsidR="00E36BE6" w:rsidRPr="0000577E" w:rsidRDefault="00E36BE6" w:rsidP="00E36BE6">
            <w:pPr>
              <w:spacing w:before="0" w:after="0" w:line="240" w:lineRule="auto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lastRenderedPageBreak/>
              <w:t>NAPOJE ALKOHOLOWE I WYROBY TYTONIOWE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0AFCA26A" w14:textId="60FAF184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18EF6845" w14:textId="1610468C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104,0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337FD58A" w14:textId="096F2A6D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101,0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4A2FEAFF" w14:textId="08BB489B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104,6</w:t>
            </w:r>
          </w:p>
        </w:tc>
        <w:tc>
          <w:tcPr>
            <w:tcW w:w="99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44A6786D" w14:textId="46A767F8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103,1</w:t>
            </w:r>
          </w:p>
        </w:tc>
      </w:tr>
      <w:tr w:rsidR="00E36BE6" w:rsidRPr="0000577E" w14:paraId="446FF849" w14:textId="77777777" w:rsidTr="00E36BE6">
        <w:trPr>
          <w:trHeight w:val="255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5039508E" w14:textId="77777777" w:rsidR="00E36BE6" w:rsidRPr="0000577E" w:rsidRDefault="00E36BE6" w:rsidP="00E36BE6">
            <w:pPr>
              <w:spacing w:before="0" w:after="0" w:line="240" w:lineRule="auto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Napoje alkoholowe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41D429B5" w14:textId="1183A968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0350E198" w14:textId="0306A32C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104,8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50EB39B8" w14:textId="30AE7ECA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101,1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6B1215D8" w14:textId="3142E0E1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105,6</w:t>
            </w:r>
          </w:p>
        </w:tc>
        <w:tc>
          <w:tcPr>
            <w:tcW w:w="99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4A7D4FEC" w14:textId="1F4C69D7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103,7</w:t>
            </w:r>
          </w:p>
        </w:tc>
      </w:tr>
      <w:tr w:rsidR="00E36BE6" w:rsidRPr="0000577E" w14:paraId="2ADC97E1" w14:textId="77777777" w:rsidTr="00E36BE6">
        <w:trPr>
          <w:trHeight w:val="255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1694E369" w14:textId="77777777" w:rsidR="00E36BE6" w:rsidRPr="0000577E" w:rsidRDefault="00E36BE6" w:rsidP="00E36BE6">
            <w:pPr>
              <w:spacing w:before="0" w:after="0" w:line="240" w:lineRule="auto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Wyroby tytoniowe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68E4F348" w14:textId="10B1CDB3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3255FD94" w14:textId="102D0221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101,7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27EDEA3D" w14:textId="29B76503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100,7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6D3FE6F8" w14:textId="7BAAE054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101,6</w:t>
            </w:r>
          </w:p>
        </w:tc>
        <w:tc>
          <w:tcPr>
            <w:tcW w:w="99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7D366564" w14:textId="5185214A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101,2</w:t>
            </w:r>
          </w:p>
        </w:tc>
      </w:tr>
      <w:tr w:rsidR="00E36BE6" w:rsidRPr="0000577E" w14:paraId="07931B0C" w14:textId="77777777" w:rsidTr="00E36BE6">
        <w:trPr>
          <w:trHeight w:val="255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6BBB519A" w14:textId="77777777" w:rsidR="00E36BE6" w:rsidRPr="0000577E" w:rsidRDefault="00E36BE6" w:rsidP="00E36BE6">
            <w:pPr>
              <w:spacing w:before="0" w:after="0" w:line="240" w:lineRule="auto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ODZIEŻ I OBUWIE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0C366A00" w14:textId="7C790275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1E8D2897" w14:textId="49604ED8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99,8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285AF13D" w14:textId="0EBD968E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103,9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43E57678" w14:textId="1A457026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103,7</w:t>
            </w:r>
          </w:p>
        </w:tc>
        <w:tc>
          <w:tcPr>
            <w:tcW w:w="99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4A5059D5" w14:textId="7B5AF8F5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97,3</w:t>
            </w:r>
          </w:p>
        </w:tc>
      </w:tr>
      <w:tr w:rsidR="00E36BE6" w:rsidRPr="0000577E" w14:paraId="2F69CB50" w14:textId="77777777" w:rsidTr="00E36BE6">
        <w:trPr>
          <w:trHeight w:val="255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14:paraId="31814698" w14:textId="77777777" w:rsidR="00E36BE6" w:rsidRPr="0000577E" w:rsidRDefault="00E36BE6" w:rsidP="00E36BE6">
            <w:pPr>
              <w:spacing w:before="0" w:after="0" w:line="240" w:lineRule="auto"/>
              <w:ind w:left="176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w tym: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477E07A4" w14:textId="77777777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48F7F0ED" w14:textId="77777777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14:paraId="6AE27F79" w14:textId="77777777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14:paraId="0E413AD3" w14:textId="77777777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2BC7EA07" w14:textId="77777777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</w:tr>
      <w:tr w:rsidR="00E36BE6" w:rsidRPr="0000577E" w14:paraId="56FE5080" w14:textId="77777777" w:rsidTr="00E36BE6">
        <w:trPr>
          <w:trHeight w:val="255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08A97B75" w14:textId="77777777" w:rsidR="00E36BE6" w:rsidRPr="0000577E" w:rsidRDefault="00E36BE6" w:rsidP="00E36BE6">
            <w:pPr>
              <w:spacing w:before="0" w:after="0" w:line="240" w:lineRule="auto"/>
              <w:ind w:left="227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Odzież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68F1DE3D" w14:textId="7196B06C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21E7C6D8" w14:textId="3CFB24AF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99,9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53C40989" w14:textId="09BB1463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104,2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22AEA809" w14:textId="6909C007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103,3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0B946549" w14:textId="6C0DD07A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97,5</w:t>
            </w:r>
          </w:p>
        </w:tc>
      </w:tr>
      <w:tr w:rsidR="00E36BE6" w:rsidRPr="0000577E" w14:paraId="3430594C" w14:textId="77777777" w:rsidTr="00E36BE6">
        <w:trPr>
          <w:trHeight w:val="255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75631411" w14:textId="77777777" w:rsidR="00E36BE6" w:rsidRPr="0000577E" w:rsidRDefault="00E36BE6" w:rsidP="00E36BE6">
            <w:pPr>
              <w:spacing w:before="0" w:after="0" w:line="240" w:lineRule="auto"/>
              <w:ind w:left="227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Obuwie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7505BAA5" w14:textId="3C816F84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77D6507D" w14:textId="4C9FF7CA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99,5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73DAB1AF" w14:textId="2FF1DC3F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103,4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27DF8488" w14:textId="6C9B2AE2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104,1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3011C146" w14:textId="6903D3BA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96,5</w:t>
            </w:r>
          </w:p>
        </w:tc>
      </w:tr>
      <w:tr w:rsidR="00E36BE6" w:rsidRPr="0000577E" w14:paraId="26FAD48C" w14:textId="77777777" w:rsidTr="00E36BE6">
        <w:trPr>
          <w:trHeight w:val="255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3DDE7B4C" w14:textId="77777777" w:rsidR="00E36BE6" w:rsidRPr="0000577E" w:rsidRDefault="00E36BE6" w:rsidP="00E36BE6">
            <w:pPr>
              <w:spacing w:before="0" w:after="0" w:line="240" w:lineRule="auto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MIESZKANIE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1B2CDF6A" w14:textId="4EADA79A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23839FF4" w14:textId="7703A9A4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107,2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0B9C2132" w14:textId="628FEB97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102,6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7FB22E90" w14:textId="464DF92A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113,7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373FD5D3" w14:textId="52DE66B4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106,5</w:t>
            </w:r>
          </w:p>
        </w:tc>
      </w:tr>
      <w:tr w:rsidR="00E36BE6" w:rsidRPr="0000577E" w14:paraId="7F31B848" w14:textId="77777777" w:rsidTr="001E16B6">
        <w:trPr>
          <w:trHeight w:val="602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7FB8D0FA" w14:textId="147E0C6A" w:rsidR="00E36BE6" w:rsidRPr="0000577E" w:rsidRDefault="00E36BE6" w:rsidP="00E36BE6">
            <w:pPr>
              <w:spacing w:before="0" w:after="0" w:line="240" w:lineRule="auto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UŻYTKOWANIE MIESZKANIA LUB DOMU I NOŚNIKI ENERGII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70360A04" w14:textId="6D8D68CF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642B3DC0" w14:textId="64FAC2FC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108,5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69ECEA28" w14:textId="03172C12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103,2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40DFE097" w14:textId="2B025EF2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115,6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12847964" w14:textId="3916E2F4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107,7</w:t>
            </w:r>
          </w:p>
        </w:tc>
      </w:tr>
      <w:tr w:rsidR="00E36BE6" w:rsidRPr="0000577E" w14:paraId="44BE6DED" w14:textId="77777777" w:rsidTr="00E36BE6">
        <w:trPr>
          <w:trHeight w:val="255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14:paraId="3177A2E2" w14:textId="77777777" w:rsidR="00E36BE6" w:rsidRPr="0000577E" w:rsidRDefault="00E36BE6" w:rsidP="00E36BE6">
            <w:pPr>
              <w:spacing w:before="0" w:after="0" w:line="240" w:lineRule="auto"/>
              <w:ind w:left="176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w tym: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55B09456" w14:textId="77777777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72379815" w14:textId="77777777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14:paraId="59D24C99" w14:textId="77777777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14:paraId="73D163DE" w14:textId="77777777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3ADCD404" w14:textId="77777777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</w:tr>
      <w:tr w:rsidR="00E36BE6" w:rsidRPr="0000577E" w14:paraId="0731DDDE" w14:textId="77777777" w:rsidTr="00E36BE6">
        <w:trPr>
          <w:trHeight w:val="255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588BFA15" w14:textId="77777777" w:rsidR="00E36BE6" w:rsidRPr="0000577E" w:rsidRDefault="00E36BE6" w:rsidP="00E36BE6">
            <w:pPr>
              <w:spacing w:before="0" w:after="0" w:line="240" w:lineRule="auto"/>
              <w:ind w:left="227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Opłaty na rzecz właścicieli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0D05E16E" w14:textId="7BCB0B32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35A5FEB8" w14:textId="377975E0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104,8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3C29B6CE" w14:textId="49ABDDD4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101,9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2756CE23" w14:textId="6169E47B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108,4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4638AC2C" w14:textId="3E0D8322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104,2</w:t>
            </w:r>
          </w:p>
        </w:tc>
      </w:tr>
      <w:tr w:rsidR="00E36BE6" w:rsidRPr="0000577E" w14:paraId="79719513" w14:textId="77777777" w:rsidTr="00E36BE6">
        <w:trPr>
          <w:trHeight w:val="255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1F1944DF" w14:textId="77777777" w:rsidR="00E36BE6" w:rsidRPr="0000577E" w:rsidRDefault="00E36BE6" w:rsidP="00E36BE6">
            <w:pPr>
              <w:spacing w:before="0" w:after="0" w:line="240" w:lineRule="auto"/>
              <w:ind w:left="227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Zaopatrywanie w wodę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2773F3D5" w14:textId="3CD66795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265DFD89" w14:textId="0850839E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100,9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7ED42B5C" w14:textId="13D5F8A0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100,2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2C906A46" w14:textId="12AFDCC2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104,2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19E4CBF7" w14:textId="276C76AF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100,9</w:t>
            </w:r>
          </w:p>
        </w:tc>
      </w:tr>
      <w:tr w:rsidR="00E36BE6" w:rsidRPr="0000577E" w14:paraId="393E08A5" w14:textId="77777777" w:rsidTr="00E36BE6">
        <w:trPr>
          <w:trHeight w:val="255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1570EBA5" w14:textId="77777777" w:rsidR="00E36BE6" w:rsidRPr="0000577E" w:rsidRDefault="00E36BE6" w:rsidP="00E36BE6">
            <w:pPr>
              <w:spacing w:before="0" w:after="0" w:line="240" w:lineRule="auto"/>
              <w:ind w:left="227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Wywóz śmieci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280CE898" w14:textId="51014D61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1243C5EB" w14:textId="3A026F8F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104,8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4D0C92C6" w14:textId="0A7E9B51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100,4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76679DED" w14:textId="36192826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111,7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49400CF6" w14:textId="0711EE6B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104,5</w:t>
            </w:r>
          </w:p>
        </w:tc>
      </w:tr>
      <w:tr w:rsidR="00E36BE6" w:rsidRPr="0000577E" w14:paraId="474DB093" w14:textId="77777777" w:rsidTr="00E36BE6">
        <w:trPr>
          <w:trHeight w:val="255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1BDE6A8D" w14:textId="77777777" w:rsidR="00E36BE6" w:rsidRPr="0000577E" w:rsidRDefault="00E36BE6" w:rsidP="00E36BE6">
            <w:pPr>
              <w:spacing w:before="0" w:after="0" w:line="240" w:lineRule="auto"/>
              <w:ind w:left="227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Usługi kanalizacyjne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3EAA5713" w14:textId="6FF08949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27DB420E" w14:textId="79CFB7D1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103,9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2181D7DF" w14:textId="30CBC855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101,0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0D43561D" w14:textId="14D14504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107,8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4362FB40" w14:textId="55F4465A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103,1</w:t>
            </w:r>
          </w:p>
        </w:tc>
      </w:tr>
      <w:tr w:rsidR="00E36BE6" w:rsidRPr="0000577E" w14:paraId="02512A59" w14:textId="77777777" w:rsidTr="00E36BE6">
        <w:trPr>
          <w:trHeight w:val="255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0A7BC794" w14:textId="77777777" w:rsidR="00E36BE6" w:rsidRPr="0000577E" w:rsidRDefault="00E36BE6" w:rsidP="00E36BE6">
            <w:pPr>
              <w:spacing w:before="0" w:after="0" w:line="240" w:lineRule="auto"/>
              <w:ind w:left="227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Nośniki energii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49A439E1" w14:textId="6F90957D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3C4D40A9" w14:textId="18C3DF50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111,8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7AB657A7" w14:textId="2D5AC021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104,7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404D8DB7" w14:textId="0D897115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121,0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63B3C31D" w14:textId="173BCF7A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110,7</w:t>
            </w:r>
          </w:p>
        </w:tc>
      </w:tr>
      <w:tr w:rsidR="00E36BE6" w:rsidRPr="0000577E" w14:paraId="5797DD1F" w14:textId="77777777" w:rsidTr="00E36BE6">
        <w:trPr>
          <w:trHeight w:val="255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7ED240A4" w14:textId="77777777" w:rsidR="00E36BE6" w:rsidRPr="0000577E" w:rsidRDefault="00E36BE6" w:rsidP="006F6F31">
            <w:pPr>
              <w:spacing w:before="0" w:after="0" w:line="240" w:lineRule="auto"/>
              <w:ind w:left="227" w:firstLine="200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Energia elektryczna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6306C924" w14:textId="1E17910B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165F5AB3" w14:textId="09240AE5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105,0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632738BA" w14:textId="46C2BA00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72B81E25" w14:textId="37665E6D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104,4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124E0EBB" w14:textId="6C933A8F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104,8</w:t>
            </w:r>
          </w:p>
        </w:tc>
      </w:tr>
      <w:tr w:rsidR="00E36BE6" w:rsidRPr="0000577E" w14:paraId="46B47C5A" w14:textId="77777777" w:rsidTr="00E36BE6">
        <w:trPr>
          <w:trHeight w:val="255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780AC926" w14:textId="77777777" w:rsidR="00E36BE6" w:rsidRPr="0000577E" w:rsidRDefault="00E36BE6" w:rsidP="006F6F31">
            <w:pPr>
              <w:spacing w:before="0" w:after="0" w:line="240" w:lineRule="auto"/>
              <w:ind w:left="227" w:firstLine="200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Gaz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50D39D4E" w14:textId="272ED779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6146A5C1" w14:textId="4B0CF860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126,5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6E51D6F2" w14:textId="4BA1564A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107,1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54AFE917" w14:textId="07781F71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146,8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101D14D2" w14:textId="673A657A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124,9</w:t>
            </w:r>
          </w:p>
        </w:tc>
      </w:tr>
      <w:tr w:rsidR="00E36BE6" w:rsidRPr="0000577E" w14:paraId="37ED3CBA" w14:textId="77777777" w:rsidTr="00E36BE6">
        <w:trPr>
          <w:trHeight w:val="255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15136E27" w14:textId="77777777" w:rsidR="00E36BE6" w:rsidRPr="0000577E" w:rsidRDefault="00E36BE6" w:rsidP="006F6F31">
            <w:pPr>
              <w:spacing w:before="0" w:after="0" w:line="240" w:lineRule="auto"/>
              <w:ind w:left="227" w:firstLine="200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Opał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25757F66" w14:textId="288829B3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27A52C7F" w14:textId="0AB47AF1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115,9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06A8BFB5" w14:textId="48DD2AE5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114,2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12CF45BE" w14:textId="67C367A2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148,0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5D844F90" w14:textId="4653D7F4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112,7</w:t>
            </w:r>
          </w:p>
        </w:tc>
      </w:tr>
      <w:tr w:rsidR="00E36BE6" w:rsidRPr="0000577E" w14:paraId="733EDB8D" w14:textId="77777777" w:rsidTr="00E36BE6">
        <w:trPr>
          <w:trHeight w:val="255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233F7740" w14:textId="77777777" w:rsidR="00E36BE6" w:rsidRPr="0000577E" w:rsidRDefault="00E36BE6" w:rsidP="006F6F31">
            <w:pPr>
              <w:spacing w:before="0" w:after="0" w:line="240" w:lineRule="auto"/>
              <w:ind w:left="227" w:firstLine="200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Energia cieplna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54CE9742" w14:textId="13145EED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148DA3FC" w14:textId="0F8A5363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104,8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18D8A855" w14:textId="48ADB3AA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100,9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4ABE77AE" w14:textId="4AD24B29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108,1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56A7824E" w14:textId="1990954B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105,0</w:t>
            </w:r>
          </w:p>
        </w:tc>
      </w:tr>
      <w:tr w:rsidR="00E36BE6" w:rsidRPr="0000577E" w14:paraId="2F5CFE29" w14:textId="77777777" w:rsidTr="001E16B6">
        <w:trPr>
          <w:trHeight w:val="777"/>
        </w:trPr>
        <w:tc>
          <w:tcPr>
            <w:tcW w:w="304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4D799BAB" w14:textId="77777777" w:rsidR="00E36BE6" w:rsidRPr="0000577E" w:rsidRDefault="00E36BE6" w:rsidP="00E36BE6">
            <w:pPr>
              <w:spacing w:before="0" w:after="0" w:line="240" w:lineRule="auto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WYPOSAŻENIE MIESZKANIA I PROWADZENIE GOSPODARSTWA DOMOWEGO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14:paraId="4D55DB3E" w14:textId="096BA8F5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107,8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14:paraId="71C8B77B" w14:textId="023D6C31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102,7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3C33E158" w14:textId="096C3539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100,5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14:paraId="2D58C9F5" w14:textId="17427FA3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107,3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724DD7CE" w14:textId="5ABC1611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102,3</w:t>
            </w:r>
          </w:p>
        </w:tc>
      </w:tr>
      <w:tr w:rsidR="00E36BE6" w:rsidRPr="0000577E" w14:paraId="200B2D71" w14:textId="77777777" w:rsidTr="00E36BE6">
        <w:trPr>
          <w:trHeight w:val="255"/>
        </w:trPr>
        <w:tc>
          <w:tcPr>
            <w:tcW w:w="304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14:paraId="1D8F3C58" w14:textId="77777777" w:rsidR="00E36BE6" w:rsidRPr="0000577E" w:rsidRDefault="00E36BE6" w:rsidP="00E36BE6">
            <w:pPr>
              <w:spacing w:before="0" w:after="0" w:line="240" w:lineRule="auto"/>
              <w:ind w:left="176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w tym: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1B0AC075" w14:textId="77777777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0685FCBC" w14:textId="77777777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14:paraId="5D3D5C90" w14:textId="77777777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14:paraId="1614D6DC" w14:textId="77777777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  <w:tc>
          <w:tcPr>
            <w:tcW w:w="9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23416D4F" w14:textId="77777777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</w:tr>
      <w:tr w:rsidR="00E36BE6" w:rsidRPr="0000577E" w14:paraId="3215D607" w14:textId="77777777" w:rsidTr="00E36BE6">
        <w:trPr>
          <w:trHeight w:val="255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67DB154D" w14:textId="77777777" w:rsidR="00E36BE6" w:rsidRPr="0000577E" w:rsidRDefault="00E36BE6" w:rsidP="00E36BE6">
            <w:pPr>
              <w:spacing w:before="0" w:after="0" w:line="240" w:lineRule="auto"/>
              <w:ind w:left="227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 xml:space="preserve">Meble, artykuły dekoracyjne, </w:t>
            </w: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br/>
              <w:t>sprzęt oświetleniowy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5ACD0F3A" w14:textId="258F7073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07CDFF43" w14:textId="0AD9C492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101,9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04C662FE" w14:textId="5F56D1E1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99,6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49D05FD9" w14:textId="20BE9176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111,7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61987D90" w14:textId="7CA77060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101,9</w:t>
            </w:r>
          </w:p>
        </w:tc>
      </w:tr>
      <w:tr w:rsidR="00E36BE6" w:rsidRPr="0000577E" w14:paraId="736D850E" w14:textId="77777777" w:rsidTr="00E36BE6">
        <w:trPr>
          <w:trHeight w:val="255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0AC0A6C9" w14:textId="77777777" w:rsidR="00E36BE6" w:rsidRPr="0000577E" w:rsidRDefault="00E36BE6" w:rsidP="00E36BE6">
            <w:pPr>
              <w:spacing w:before="0" w:after="0" w:line="240" w:lineRule="auto"/>
              <w:ind w:left="227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Urządzenia gospodarstwa domowego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1BCB1123" w14:textId="09252C6A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585D3452" w14:textId="72258924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102,3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0AAD0802" w14:textId="250B117B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100,5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2B18DC84" w14:textId="34AA68A3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103,3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1FB4BAC3" w14:textId="3E8F09C9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101,8</w:t>
            </w:r>
          </w:p>
        </w:tc>
      </w:tr>
      <w:tr w:rsidR="00E36BE6" w:rsidRPr="0000577E" w14:paraId="324D6E2D" w14:textId="77777777" w:rsidTr="00E36BE6">
        <w:trPr>
          <w:trHeight w:val="255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4B966F75" w14:textId="77777777" w:rsidR="00E36BE6" w:rsidRPr="0000577E" w:rsidRDefault="00E36BE6" w:rsidP="00E36BE6">
            <w:pPr>
              <w:spacing w:before="0" w:after="0" w:line="240" w:lineRule="auto"/>
              <w:ind w:left="227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Środki czyszczące i konserwujące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653EC1A1" w14:textId="69B11E58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33972D6F" w14:textId="4AE6040A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102,0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49B6BD09" w14:textId="7535C6F3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100,1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027EE794" w14:textId="2B1E57E2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103,9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20E95422" w14:textId="1077480D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101,9</w:t>
            </w:r>
          </w:p>
        </w:tc>
      </w:tr>
      <w:tr w:rsidR="00E36BE6" w:rsidRPr="0000577E" w14:paraId="43B064E0" w14:textId="77777777" w:rsidTr="00E36BE6">
        <w:trPr>
          <w:trHeight w:val="255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5F88754F" w14:textId="42AEFF65" w:rsidR="00E36BE6" w:rsidRPr="0000577E" w:rsidRDefault="00E36BE6" w:rsidP="00E36BE6">
            <w:pPr>
              <w:spacing w:before="0" w:after="0" w:line="240" w:lineRule="auto"/>
              <w:ind w:left="227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Usługi związane z prowadzeniem gospodarstwa domowego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1109440C" w14:textId="3166A7D2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2B844CDD" w14:textId="4A40E035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107,1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0D857F39" w14:textId="35E61E95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101,6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556E6561" w14:textId="582FFEFD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113,7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73B6B7A7" w14:textId="4B13E101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106,5</w:t>
            </w:r>
          </w:p>
        </w:tc>
      </w:tr>
      <w:tr w:rsidR="00E36BE6" w:rsidRPr="0000577E" w14:paraId="2EFE9FCD" w14:textId="77777777" w:rsidTr="001E16B6">
        <w:trPr>
          <w:trHeight w:val="398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611AABBB" w14:textId="77777777" w:rsidR="00E36BE6" w:rsidRPr="0000577E" w:rsidRDefault="00E36BE6" w:rsidP="00E36BE6">
            <w:pPr>
              <w:spacing w:before="0" w:after="0" w:line="240" w:lineRule="auto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ZDROWIE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573B1447" w14:textId="64007CF3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1085BE7D" w14:textId="01C66912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103,0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75E97AF4" w14:textId="33B99581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101,3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191ECFAA" w14:textId="71A95805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104,8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0D4F1C55" w14:textId="54ABCBBD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101,9</w:t>
            </w:r>
          </w:p>
        </w:tc>
      </w:tr>
      <w:tr w:rsidR="00E36BE6" w:rsidRPr="0000577E" w14:paraId="607346A1" w14:textId="77777777" w:rsidTr="00E36BE6">
        <w:trPr>
          <w:trHeight w:val="255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14:paraId="79455AC7" w14:textId="77777777" w:rsidR="00E36BE6" w:rsidRPr="0000577E" w:rsidRDefault="00E36BE6" w:rsidP="00E36BE6">
            <w:pPr>
              <w:spacing w:before="0" w:after="0" w:line="240" w:lineRule="auto"/>
              <w:ind w:left="176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w tym: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74B8864A" w14:textId="77777777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6604CAC7" w14:textId="77777777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14:paraId="60E424E9" w14:textId="77777777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14:paraId="2B68D8B6" w14:textId="77777777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0E514FE9" w14:textId="77777777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</w:tr>
      <w:tr w:rsidR="00E36BE6" w:rsidRPr="0000577E" w14:paraId="04FC453A" w14:textId="77777777" w:rsidTr="00E36BE6">
        <w:trPr>
          <w:trHeight w:val="255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4169760A" w14:textId="77777777" w:rsidR="00E36BE6" w:rsidRPr="0000577E" w:rsidRDefault="00E36BE6" w:rsidP="00E36BE6">
            <w:pPr>
              <w:spacing w:before="0" w:after="0" w:line="240" w:lineRule="auto"/>
              <w:ind w:left="227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Wyroby farmaceutyczne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05E23886" w14:textId="69569704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529F2CD1" w14:textId="39EC5CA4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100,5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3F873A59" w14:textId="3BAADC31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101,2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41D63BCD" w14:textId="24CE0AC3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101,1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535BD4B7" w14:textId="5DB3EC79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99,5</w:t>
            </w:r>
          </w:p>
        </w:tc>
      </w:tr>
      <w:tr w:rsidR="00E36BE6" w:rsidRPr="0000577E" w14:paraId="3B3FA7BE" w14:textId="77777777" w:rsidTr="00E36BE6">
        <w:trPr>
          <w:trHeight w:val="255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5CF88641" w14:textId="77777777" w:rsidR="00E36BE6" w:rsidRPr="0000577E" w:rsidRDefault="00E36BE6" w:rsidP="00E36BE6">
            <w:pPr>
              <w:spacing w:before="0" w:after="0" w:line="240" w:lineRule="auto"/>
              <w:ind w:left="227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Urządzenia i sprzęt terapeutyczny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454350B1" w14:textId="0C586610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427B716A" w14:textId="3650300E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102,3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14BAC48E" w14:textId="3D50646D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100,9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5C133548" w14:textId="50296D2F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105,2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7867A55C" w14:textId="5A83BD7D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101,9</w:t>
            </w:r>
          </w:p>
        </w:tc>
      </w:tr>
      <w:tr w:rsidR="00E36BE6" w:rsidRPr="0000577E" w14:paraId="07D39AEC" w14:textId="77777777" w:rsidTr="00E36BE6">
        <w:trPr>
          <w:trHeight w:val="255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1412FE77" w14:textId="77777777" w:rsidR="00E36BE6" w:rsidRPr="0000577E" w:rsidRDefault="00E36BE6" w:rsidP="00E36BE6">
            <w:pPr>
              <w:spacing w:before="0" w:after="0" w:line="240" w:lineRule="auto"/>
              <w:ind w:left="227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Usługi lekarskie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37B8D7EC" w14:textId="01B8FBBB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49405785" w14:textId="309DF6F2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107,1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446A5A8A" w14:textId="37177CBB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101,8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3F203613" w14:textId="1B18E21C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111,0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68686410" w14:textId="0B0954F5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106,0</w:t>
            </w:r>
          </w:p>
        </w:tc>
      </w:tr>
      <w:tr w:rsidR="00E36BE6" w:rsidRPr="0000577E" w14:paraId="27F19AD8" w14:textId="77777777" w:rsidTr="00E36BE6">
        <w:trPr>
          <w:trHeight w:val="255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5BEB12CB" w14:textId="77777777" w:rsidR="00E36BE6" w:rsidRPr="0000577E" w:rsidRDefault="00E36BE6" w:rsidP="00E36BE6">
            <w:pPr>
              <w:spacing w:before="0" w:after="0" w:line="240" w:lineRule="auto"/>
              <w:ind w:left="227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Usługi stomatologiczne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643CE563" w14:textId="3DC469CB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0F38F989" w14:textId="331B5EF9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107,8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17C9A5D5" w14:textId="3C174DAD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102,0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2DEBA489" w14:textId="650BA9CE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111,7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4C4C58A5" w14:textId="000CE7BE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106,2</w:t>
            </w:r>
          </w:p>
        </w:tc>
      </w:tr>
      <w:tr w:rsidR="00E36BE6" w:rsidRPr="0000577E" w14:paraId="63C200DC" w14:textId="77777777" w:rsidTr="00E36BE6">
        <w:trPr>
          <w:trHeight w:val="255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7ACE0F55" w14:textId="77777777" w:rsidR="00E36BE6" w:rsidRPr="0000577E" w:rsidRDefault="00E36BE6" w:rsidP="00E36BE6">
            <w:pPr>
              <w:spacing w:before="0" w:after="0" w:line="240" w:lineRule="auto"/>
              <w:ind w:left="227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Usługi szpitalne i sanatoryjne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4E2F18EE" w14:textId="5DB9A96E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111,3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7FDC2F69" w14:textId="36A5C6CA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108,0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3D13BDE4" w14:textId="10C80775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99,5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3968994A" w14:textId="64D2BF56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110,6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7000A4DF" w14:textId="0A230200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107,1</w:t>
            </w:r>
          </w:p>
        </w:tc>
      </w:tr>
      <w:tr w:rsidR="00E36BE6" w:rsidRPr="0000577E" w14:paraId="2725BAE6" w14:textId="77777777" w:rsidTr="001E16B6">
        <w:trPr>
          <w:trHeight w:val="402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24A7EFE2" w14:textId="77777777" w:rsidR="00E36BE6" w:rsidRPr="0000577E" w:rsidRDefault="00E36BE6" w:rsidP="00E36BE6">
            <w:pPr>
              <w:spacing w:before="0" w:after="0" w:line="240" w:lineRule="auto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TRANSPORT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59AA8385" w14:textId="61233604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7D847E06" w14:textId="1EDC31D0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109,0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5EE39DEB" w14:textId="006FC3CB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117,5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5D2E3662" w14:textId="5AB7044F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117,1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1C16862A" w14:textId="7C106049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100,9</w:t>
            </w:r>
          </w:p>
        </w:tc>
      </w:tr>
      <w:tr w:rsidR="00E36BE6" w:rsidRPr="0000577E" w14:paraId="35393443" w14:textId="77777777" w:rsidTr="00E36BE6">
        <w:trPr>
          <w:trHeight w:val="255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14:paraId="6D7FC186" w14:textId="77777777" w:rsidR="00E36BE6" w:rsidRPr="0000577E" w:rsidRDefault="00E36BE6" w:rsidP="00E36BE6">
            <w:pPr>
              <w:spacing w:before="0" w:after="0" w:line="240" w:lineRule="auto"/>
              <w:ind w:left="176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w tym: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593025D1" w14:textId="77777777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2727B1BF" w14:textId="77777777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14:paraId="38DAB8AA" w14:textId="77777777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14:paraId="39EB2827" w14:textId="77777777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2229B609" w14:textId="77777777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</w:tr>
      <w:tr w:rsidR="00E36BE6" w:rsidRPr="0000577E" w14:paraId="24D338C3" w14:textId="77777777" w:rsidTr="00E36BE6">
        <w:trPr>
          <w:trHeight w:val="255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6E96C2A2" w14:textId="77777777" w:rsidR="00E36BE6" w:rsidRPr="0000577E" w:rsidRDefault="00E36BE6" w:rsidP="00E36BE6">
            <w:pPr>
              <w:spacing w:before="0" w:after="0" w:line="240" w:lineRule="auto"/>
              <w:ind w:left="227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Środki transportu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28B5A7F4" w14:textId="6C67126A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5BF91315" w14:textId="493A69A3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102,9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7D5DE57E" w14:textId="60F3793D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101,1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1639FCF3" w14:textId="777F0FFE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107,0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0F1B492F" w14:textId="1B4AD769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103,2</w:t>
            </w:r>
          </w:p>
        </w:tc>
      </w:tr>
      <w:tr w:rsidR="00E36BE6" w:rsidRPr="0000577E" w14:paraId="32AAF537" w14:textId="77777777" w:rsidTr="00E36BE6">
        <w:trPr>
          <w:trHeight w:val="255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56355C84" w14:textId="77777777" w:rsidR="00E36BE6" w:rsidRPr="0000577E" w:rsidRDefault="00E36BE6" w:rsidP="00E36BE6">
            <w:pPr>
              <w:spacing w:before="0" w:after="0" w:line="240" w:lineRule="auto"/>
              <w:ind w:left="227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w tym samochody osobowe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582B1F53" w14:textId="0BFA071F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095D9829" w14:textId="11EFEC0F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102,7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66A30AAC" w14:textId="3C3FACFA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101,0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17DD6804" w14:textId="71DBCF21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106,8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33CBF60C" w14:textId="2136A765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103,1</w:t>
            </w:r>
          </w:p>
        </w:tc>
      </w:tr>
      <w:tr w:rsidR="00E36BE6" w:rsidRPr="0000577E" w14:paraId="21D6EA80" w14:textId="77777777" w:rsidTr="00E36BE6">
        <w:trPr>
          <w:trHeight w:val="255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638E0410" w14:textId="77777777" w:rsidR="00E36BE6" w:rsidRPr="0000577E" w:rsidRDefault="00E36BE6" w:rsidP="00E36BE6">
            <w:pPr>
              <w:spacing w:before="0" w:after="0" w:line="240" w:lineRule="auto"/>
              <w:ind w:left="227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 xml:space="preserve">Paliwa do prywatnych środków </w:t>
            </w:r>
          </w:p>
          <w:p w14:paraId="5A3EC5C8" w14:textId="77777777" w:rsidR="00E36BE6" w:rsidRPr="0000577E" w:rsidRDefault="00E36BE6" w:rsidP="00E36BE6">
            <w:pPr>
              <w:spacing w:before="0" w:after="0" w:line="240" w:lineRule="auto"/>
              <w:ind w:left="227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transportu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3536800B" w14:textId="429193D2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06DAFF8A" w14:textId="65E0C663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112,6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1A8A06EF" w14:textId="7B27C1C4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128,1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3C38C256" w14:textId="3F417B6F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123,0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314AE8EF" w14:textId="48C095C6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99,5</w:t>
            </w:r>
          </w:p>
        </w:tc>
      </w:tr>
      <w:tr w:rsidR="00E36BE6" w:rsidRPr="0000577E" w14:paraId="2D1D99C8" w14:textId="77777777" w:rsidTr="00E36BE6">
        <w:trPr>
          <w:trHeight w:val="255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4CEEE387" w14:textId="77777777" w:rsidR="00E36BE6" w:rsidRPr="0000577E" w:rsidRDefault="00E36BE6" w:rsidP="006F6F31">
            <w:pPr>
              <w:spacing w:before="0" w:after="0" w:line="240" w:lineRule="auto"/>
              <w:ind w:left="227" w:firstLine="200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Olej napędowy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039B8046" w14:textId="04E8885F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7F94A2D1" w14:textId="67C45FA1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120,2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04371E45" w14:textId="73958963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135,1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5190F7BC" w14:textId="4AC49C5E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125,7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6B54BE83" w14:textId="1F3E9CBB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102,5</w:t>
            </w:r>
          </w:p>
        </w:tc>
      </w:tr>
      <w:tr w:rsidR="00E36BE6" w:rsidRPr="0000577E" w14:paraId="604220CA" w14:textId="77777777" w:rsidTr="00E36BE6">
        <w:trPr>
          <w:trHeight w:val="255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63A1609A" w14:textId="77777777" w:rsidR="00E36BE6" w:rsidRPr="0000577E" w:rsidRDefault="00E36BE6" w:rsidP="006F6F31">
            <w:pPr>
              <w:spacing w:before="0" w:after="0" w:line="240" w:lineRule="auto"/>
              <w:ind w:left="227" w:firstLine="200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Benzyna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4103D0B5" w14:textId="06382F2C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4A6A84A6" w14:textId="34766B93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110,3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736FA66C" w14:textId="3E09AFE8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124,6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1D508070" w14:textId="14AE3864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120,5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4836254F" w14:textId="400F7691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98,7</w:t>
            </w:r>
          </w:p>
        </w:tc>
      </w:tr>
      <w:tr w:rsidR="00E36BE6" w:rsidRPr="0000577E" w14:paraId="2F47523D" w14:textId="77777777" w:rsidTr="00E36BE6">
        <w:trPr>
          <w:trHeight w:val="255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63F0BE19" w14:textId="77777777" w:rsidR="00E36BE6" w:rsidRPr="0000577E" w:rsidRDefault="00E36BE6" w:rsidP="006F6F31">
            <w:pPr>
              <w:spacing w:before="0" w:after="0" w:line="240" w:lineRule="auto"/>
              <w:ind w:left="427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 xml:space="preserve">Gaz ciekły i pozostałe paliwa </w:t>
            </w: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br/>
              <w:t xml:space="preserve">do prywatnych środków </w:t>
            </w: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br/>
              <w:t>transportu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25B9A152" w14:textId="5A280572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5D6E9144" w14:textId="4C65CE57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102,3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75C7CCAB" w14:textId="78A9B6F8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126,5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0D03BCB4" w14:textId="21DD405B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131,2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1819C27F" w14:textId="2C448134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95,0</w:t>
            </w:r>
          </w:p>
        </w:tc>
      </w:tr>
      <w:tr w:rsidR="00E36BE6" w:rsidRPr="0000577E" w14:paraId="4043DAEF" w14:textId="77777777" w:rsidTr="00E36BE6">
        <w:trPr>
          <w:trHeight w:val="255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5E2AA84E" w14:textId="77777777" w:rsidR="00E36BE6" w:rsidRPr="0000577E" w:rsidRDefault="00E36BE6" w:rsidP="00E36BE6">
            <w:pPr>
              <w:spacing w:before="0" w:after="0" w:line="240" w:lineRule="auto"/>
              <w:ind w:left="227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Usługi transportowe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25879061" w14:textId="64693F25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5CBA9D1F" w14:textId="34A85ED6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98,5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7E2A9DD4" w14:textId="3A4AFCE7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104,0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43F5B99D" w14:textId="69D4F67E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106,4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29370EE9" w14:textId="5B1D6A47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100,6</w:t>
            </w:r>
          </w:p>
        </w:tc>
      </w:tr>
      <w:tr w:rsidR="00E36BE6" w:rsidRPr="0000577E" w14:paraId="24592F33" w14:textId="77777777" w:rsidTr="00E36BE6">
        <w:trPr>
          <w:trHeight w:val="278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0632D7F2" w14:textId="77777777" w:rsidR="00E36BE6" w:rsidRPr="0000577E" w:rsidRDefault="00E36BE6" w:rsidP="00E36BE6">
            <w:pPr>
              <w:spacing w:before="0" w:after="0" w:line="240" w:lineRule="auto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lastRenderedPageBreak/>
              <w:t>ŁĄCZNOŚĆ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67931F93" w14:textId="5F6AF5C4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122F413E" w14:textId="25634FDA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101,6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39E69E26" w14:textId="6DFB11E5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100,3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5F4DDB3D" w14:textId="53EA64C4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104,1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6C4B6B1D" w14:textId="1282FD16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100,9</w:t>
            </w:r>
          </w:p>
        </w:tc>
      </w:tr>
      <w:tr w:rsidR="00E36BE6" w:rsidRPr="0000577E" w14:paraId="05059EB2" w14:textId="77777777" w:rsidTr="00E36BE6">
        <w:trPr>
          <w:trHeight w:val="26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14:paraId="0C746E27" w14:textId="77777777" w:rsidR="00E36BE6" w:rsidRPr="0000577E" w:rsidRDefault="00E36BE6" w:rsidP="00E36BE6">
            <w:pPr>
              <w:spacing w:before="0" w:after="0" w:line="240" w:lineRule="auto"/>
              <w:ind w:left="176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w tym: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69B2919A" w14:textId="77777777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0288AD12" w14:textId="77777777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14:paraId="50644323" w14:textId="77777777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14:paraId="31706704" w14:textId="77777777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12814A21" w14:textId="77777777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</w:tr>
      <w:tr w:rsidR="00E36BE6" w:rsidRPr="0000577E" w14:paraId="45FAF3CB" w14:textId="77777777" w:rsidTr="00E36BE6">
        <w:trPr>
          <w:trHeight w:val="26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43A5C9D0" w14:textId="77777777" w:rsidR="00E36BE6" w:rsidRPr="0000577E" w:rsidRDefault="00E36BE6" w:rsidP="00E36BE6">
            <w:pPr>
              <w:spacing w:before="0" w:after="0" w:line="240" w:lineRule="auto"/>
              <w:ind w:left="227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Sprzęt telekomunikacyjny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4A3BFE6A" w14:textId="22076948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92,8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7A9BF7C7" w14:textId="115EAB40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95,2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4C7D943D" w14:textId="77DC83A6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97,2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08ACC73F" w14:textId="61B3697E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93,5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15F3D339" w14:textId="4633FFEC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97,3</w:t>
            </w:r>
          </w:p>
        </w:tc>
      </w:tr>
      <w:tr w:rsidR="00E36BE6" w:rsidRPr="0000577E" w14:paraId="15EF70EE" w14:textId="77777777" w:rsidTr="00E36BE6">
        <w:trPr>
          <w:trHeight w:val="26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47679487" w14:textId="77777777" w:rsidR="00E36BE6" w:rsidRPr="0000577E" w:rsidRDefault="00E36BE6" w:rsidP="00E36BE6">
            <w:pPr>
              <w:spacing w:before="0" w:after="0" w:line="240" w:lineRule="auto"/>
              <w:ind w:left="227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Usługi telekomunikacyjne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6BB9DA74" w14:textId="42CCC77A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53FE850F" w14:textId="450D7B05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101,9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66436019" w14:textId="313557A4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100,4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41CA7C25" w14:textId="66700CD6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104,6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52FB8378" w14:textId="53EDCCC9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101,0</w:t>
            </w:r>
          </w:p>
        </w:tc>
      </w:tr>
      <w:tr w:rsidR="00E36BE6" w:rsidRPr="0000577E" w14:paraId="16787A1B" w14:textId="77777777" w:rsidTr="00E36BE6">
        <w:trPr>
          <w:trHeight w:val="26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1DCC283D" w14:textId="77777777" w:rsidR="00E36BE6" w:rsidRPr="0000577E" w:rsidRDefault="00E36BE6" w:rsidP="00E36BE6">
            <w:pPr>
              <w:spacing w:before="0" w:after="0" w:line="240" w:lineRule="auto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REKREACJA I KULTURA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3C307477" w14:textId="46A49F0E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29F0DDF0" w14:textId="3476C151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103,3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187EF876" w14:textId="4AE3031D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99,6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5A0E8A27" w14:textId="01FB3C57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107,7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1F36DAE6" w14:textId="64D622DE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103,6</w:t>
            </w:r>
          </w:p>
        </w:tc>
      </w:tr>
      <w:tr w:rsidR="00E36BE6" w:rsidRPr="0000577E" w14:paraId="5AD05003" w14:textId="77777777" w:rsidTr="00E36BE6">
        <w:trPr>
          <w:trHeight w:val="26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14:paraId="26F11B67" w14:textId="77777777" w:rsidR="00E36BE6" w:rsidRPr="0000577E" w:rsidRDefault="00E36BE6" w:rsidP="00E36BE6">
            <w:pPr>
              <w:spacing w:before="0" w:after="0" w:line="240" w:lineRule="auto"/>
              <w:ind w:left="176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w tym: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0AB4FDBC" w14:textId="77777777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5C76DB6E" w14:textId="77777777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14:paraId="56CCE566" w14:textId="77777777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14:paraId="0D895D1D" w14:textId="77777777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66475D39" w14:textId="77777777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</w:tr>
      <w:tr w:rsidR="00E36BE6" w:rsidRPr="0000577E" w14:paraId="41FE7479" w14:textId="77777777" w:rsidTr="00E36BE6">
        <w:trPr>
          <w:trHeight w:val="26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049A6A0C" w14:textId="4E88AB12" w:rsidR="00E36BE6" w:rsidRPr="0000577E" w:rsidRDefault="00E36BE6" w:rsidP="00E36BE6">
            <w:pPr>
              <w:spacing w:before="0" w:after="0" w:line="240" w:lineRule="auto"/>
              <w:ind w:left="227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Sprzęt audiowizualny, fotograficzny i informatyczny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32E2F180" w14:textId="72A3D66F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47579C9B" w14:textId="12664ED9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99,0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071FCFBD" w14:textId="79EB8B4F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98,5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6A712893" w14:textId="5C4C438B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99,8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1D3CD685" w14:textId="0604956A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100,1</w:t>
            </w:r>
          </w:p>
        </w:tc>
      </w:tr>
      <w:tr w:rsidR="00E36BE6" w:rsidRPr="0000577E" w14:paraId="3695EB2A" w14:textId="77777777" w:rsidTr="00E36BE6">
        <w:trPr>
          <w:trHeight w:val="266"/>
        </w:trPr>
        <w:tc>
          <w:tcPr>
            <w:tcW w:w="304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59C71CB9" w14:textId="77777777" w:rsidR="00E36BE6" w:rsidRPr="0000577E" w:rsidRDefault="00E36BE6" w:rsidP="00E36BE6">
            <w:pPr>
              <w:spacing w:before="0" w:after="0" w:line="240" w:lineRule="auto"/>
              <w:ind w:left="227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Usługi związane z rekreacją i kulturą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46A5CC15" w14:textId="4C10FD68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105,2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61932A87" w14:textId="42D66A9A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103,7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65D36245" w14:textId="36C47E65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100,3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796DDA1D" w14:textId="2B31CA79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106,1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18C41CEA" w14:textId="78E4B329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102,8</w:t>
            </w:r>
          </w:p>
        </w:tc>
      </w:tr>
      <w:tr w:rsidR="00E36BE6" w:rsidRPr="0000577E" w14:paraId="2297E6D7" w14:textId="77777777" w:rsidTr="00E36BE6">
        <w:trPr>
          <w:trHeight w:val="266"/>
        </w:trPr>
        <w:tc>
          <w:tcPr>
            <w:tcW w:w="304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14:paraId="306B7FE7" w14:textId="77777777" w:rsidR="00E36BE6" w:rsidRPr="0000577E" w:rsidRDefault="00E36BE6" w:rsidP="006F6F31">
            <w:pPr>
              <w:spacing w:before="0" w:after="0" w:line="240" w:lineRule="auto"/>
              <w:ind w:left="176" w:firstLine="110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w tym: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27168BFF" w14:textId="77777777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27058FA1" w14:textId="77777777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14:paraId="1B63CCBC" w14:textId="77777777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14:paraId="5EB21971" w14:textId="77777777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  <w:tc>
          <w:tcPr>
            <w:tcW w:w="9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621A3609" w14:textId="77777777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</w:tr>
      <w:tr w:rsidR="00E36BE6" w:rsidRPr="0000577E" w14:paraId="77ED3867" w14:textId="77777777" w:rsidTr="00E36BE6">
        <w:trPr>
          <w:trHeight w:val="26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387F8B57" w14:textId="77777777" w:rsidR="00E36BE6" w:rsidRPr="0000577E" w:rsidRDefault="00E36BE6" w:rsidP="006F6F31">
            <w:pPr>
              <w:spacing w:before="0" w:after="0" w:line="240" w:lineRule="auto"/>
              <w:ind w:left="427" w:hanging="86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Usługi związane z rekreacją i sportem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10115C27" w14:textId="71B693F1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05090BF4" w14:textId="04568954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106,4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471C4391" w14:textId="06DF09E6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101,3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2258E6CC" w14:textId="358B80BE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112,3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1BADDC68" w14:textId="78BA19D0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105,6</w:t>
            </w:r>
          </w:p>
        </w:tc>
      </w:tr>
      <w:tr w:rsidR="00E36BE6" w:rsidRPr="0000577E" w14:paraId="005B8651" w14:textId="77777777" w:rsidTr="00E36BE6">
        <w:trPr>
          <w:trHeight w:val="266"/>
        </w:trPr>
        <w:tc>
          <w:tcPr>
            <w:tcW w:w="304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6299B137" w14:textId="77777777" w:rsidR="00E36BE6" w:rsidRPr="0000577E" w:rsidRDefault="00E36BE6" w:rsidP="006F6F31">
            <w:pPr>
              <w:spacing w:before="0" w:after="0" w:line="240" w:lineRule="auto"/>
              <w:ind w:left="227" w:firstLine="110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Usługi związane z kulturą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3D30771A" w14:textId="60D6913A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101,9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0755FE69" w14:textId="228E4DB7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102,6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090DAD15" w14:textId="484831AF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99,9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6CB5B52D" w14:textId="14A6D600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103,6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676748AA" w14:textId="167D2C63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101,7</w:t>
            </w:r>
          </w:p>
        </w:tc>
      </w:tr>
      <w:tr w:rsidR="00E36BE6" w:rsidRPr="0000577E" w14:paraId="4644FA24" w14:textId="77777777" w:rsidTr="00E36BE6">
        <w:trPr>
          <w:trHeight w:val="26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523C7BC2" w14:textId="77777777" w:rsidR="00E36BE6" w:rsidRPr="0000577E" w:rsidRDefault="00E36BE6" w:rsidP="006F6F31">
            <w:pPr>
              <w:spacing w:before="0" w:after="0" w:line="240" w:lineRule="auto"/>
              <w:ind w:left="569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w tym opłaty radiowo-telewizyjne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7564B35E" w14:textId="52C0E876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334208F9" w14:textId="4DA2DBA5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102,0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075EFA9F" w14:textId="7BD12E8A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99,7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61C16825" w14:textId="22F37007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97,8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53C4F702" w14:textId="5B1C9420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100,7</w:t>
            </w:r>
          </w:p>
        </w:tc>
      </w:tr>
      <w:tr w:rsidR="00E36BE6" w:rsidRPr="0000577E" w14:paraId="726AB694" w14:textId="77777777" w:rsidTr="00E36BE6">
        <w:trPr>
          <w:trHeight w:val="266"/>
        </w:trPr>
        <w:tc>
          <w:tcPr>
            <w:tcW w:w="304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5F3D1EED" w14:textId="77777777" w:rsidR="00E36BE6" w:rsidRPr="0000577E" w:rsidRDefault="00E36BE6" w:rsidP="00E36BE6">
            <w:pPr>
              <w:spacing w:before="0" w:after="0" w:line="240" w:lineRule="auto"/>
              <w:ind w:left="227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Książki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46D860DC" w14:textId="2C137377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105,9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7608ADF0" w14:textId="0141637E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101,9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4605BE1B" w14:textId="44928249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103,7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655AFDA1" w14:textId="439CF620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103,3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7B0E65F7" w14:textId="726B785F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100,8</w:t>
            </w:r>
          </w:p>
        </w:tc>
      </w:tr>
      <w:tr w:rsidR="00E36BE6" w:rsidRPr="0000577E" w14:paraId="09C8B3F2" w14:textId="77777777" w:rsidTr="00E36BE6">
        <w:trPr>
          <w:trHeight w:val="26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02EB43BB" w14:textId="77777777" w:rsidR="00E36BE6" w:rsidRPr="0000577E" w:rsidRDefault="00E36BE6" w:rsidP="00E36BE6">
            <w:pPr>
              <w:spacing w:before="0" w:after="0" w:line="240" w:lineRule="auto"/>
              <w:ind w:left="227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Gazety i czasopisma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16920912" w14:textId="40E75533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7B72AA7D" w14:textId="05BC4B4A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99,3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79038208" w14:textId="23A10D7B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100,1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16A05A3B" w14:textId="748EF8FA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102,2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70EE8747" w14:textId="1FF5D22B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99,6</w:t>
            </w:r>
          </w:p>
        </w:tc>
      </w:tr>
      <w:tr w:rsidR="00E36BE6" w:rsidRPr="0000577E" w14:paraId="7F3FCC5C" w14:textId="77777777" w:rsidTr="00E36BE6">
        <w:trPr>
          <w:trHeight w:val="26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73ABF5D8" w14:textId="77777777" w:rsidR="00E36BE6" w:rsidRPr="0000577E" w:rsidRDefault="00E36BE6" w:rsidP="00E36BE6">
            <w:pPr>
              <w:spacing w:before="0" w:after="0" w:line="240" w:lineRule="auto"/>
              <w:ind w:left="227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 xml:space="preserve">Artykuły piśmienne, malarskie, </w:t>
            </w:r>
          </w:p>
          <w:p w14:paraId="270362BF" w14:textId="77777777" w:rsidR="00E36BE6" w:rsidRPr="0000577E" w:rsidRDefault="00E36BE6" w:rsidP="00E36BE6">
            <w:pPr>
              <w:spacing w:before="0" w:after="0" w:line="240" w:lineRule="auto"/>
              <w:ind w:left="227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kreślarskie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47EFF5DB" w14:textId="3A683970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5BB79C70" w14:textId="4B704E76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105,6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2DF95246" w14:textId="2E7ED75D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102,1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50D61C3F" w14:textId="5318E419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109,3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3391E660" w14:textId="348C86A0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104,5</w:t>
            </w:r>
          </w:p>
        </w:tc>
      </w:tr>
      <w:tr w:rsidR="00E36BE6" w:rsidRPr="0000577E" w14:paraId="02D148F1" w14:textId="77777777" w:rsidTr="00E36BE6">
        <w:trPr>
          <w:trHeight w:val="26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4D8FDD4E" w14:textId="77777777" w:rsidR="00E36BE6" w:rsidRPr="0000577E" w:rsidRDefault="00E36BE6" w:rsidP="00E36BE6">
            <w:pPr>
              <w:spacing w:before="0" w:after="0" w:line="240" w:lineRule="auto"/>
              <w:ind w:left="227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Turystyka zorganizowana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2329EB27" w14:textId="06BE0F37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112,9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1A2F0DA3" w14:textId="445A6DF9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106,1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1A2AF138" w14:textId="5C39BDC0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96,1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7C74C45C" w14:textId="2E3155DA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114,9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179323CE" w14:textId="0E157B26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107,8</w:t>
            </w:r>
          </w:p>
        </w:tc>
      </w:tr>
      <w:tr w:rsidR="00E36BE6" w:rsidRPr="0000577E" w14:paraId="0D981B76" w14:textId="77777777" w:rsidTr="00E36BE6">
        <w:trPr>
          <w:trHeight w:val="26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31E7F462" w14:textId="11CDF41F" w:rsidR="00E36BE6" w:rsidRPr="0000577E" w:rsidRDefault="001E16B6" w:rsidP="001E16B6">
            <w:pPr>
              <w:spacing w:before="0" w:after="0" w:line="240" w:lineRule="auto"/>
              <w:ind w:left="427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Turystyka zorganizowana w </w:t>
            </w:r>
            <w:r w:rsidR="00E36BE6"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kraju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2A971B3D" w14:textId="48EC35FE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01FCB028" w14:textId="28E02173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104,5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55FE9C76" w14:textId="396FF9E4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99,9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23C541F9" w14:textId="17D273C0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111,9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21C13EEF" w14:textId="69221E2B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105,6</w:t>
            </w:r>
          </w:p>
        </w:tc>
      </w:tr>
      <w:tr w:rsidR="00E36BE6" w:rsidRPr="0000577E" w14:paraId="64821050" w14:textId="77777777" w:rsidTr="00E36BE6">
        <w:trPr>
          <w:trHeight w:val="26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1F624008" w14:textId="3C651EB8" w:rsidR="00E36BE6" w:rsidRPr="0000577E" w:rsidRDefault="00E36BE6" w:rsidP="001E16B6">
            <w:pPr>
              <w:spacing w:before="0" w:after="0" w:line="240" w:lineRule="auto"/>
              <w:ind w:left="427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Turystyka zo</w:t>
            </w:r>
            <w:r w:rsidR="001E16B6">
              <w:rPr>
                <w:rFonts w:eastAsia="Times New Roman" w:cs="Arial"/>
                <w:color w:val="000000"/>
                <w:szCs w:val="19"/>
                <w:lang w:eastAsia="pl-PL"/>
              </w:rPr>
              <w:t>rganizowana za </w:t>
            </w: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granicą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173F354C" w14:textId="2EECB96C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6EEC5589" w14:textId="4A922A38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107,5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7B9A5A0F" w14:textId="646A72D8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92,9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6B7DE3DD" w14:textId="62C4B3C4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117,5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031F5810" w14:textId="5CEC4EC1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109,8</w:t>
            </w:r>
          </w:p>
        </w:tc>
      </w:tr>
      <w:tr w:rsidR="00E36BE6" w:rsidRPr="0000577E" w14:paraId="0751BB53" w14:textId="77777777" w:rsidTr="00E36BE6">
        <w:trPr>
          <w:trHeight w:val="26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6CB8B73C" w14:textId="77777777" w:rsidR="00E36BE6" w:rsidRPr="0000577E" w:rsidRDefault="00E36BE6" w:rsidP="00E36BE6">
            <w:pPr>
              <w:spacing w:before="0" w:after="0" w:line="240" w:lineRule="auto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EDUKACJA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055A7867" w14:textId="47460B2C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106,0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7AC9C7C7" w14:textId="6527722C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102,3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2A021E9F" w14:textId="3553DDFF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100,4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2E5D8105" w14:textId="6D785B92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105,6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20F58DE8" w14:textId="70963AF8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101,8</w:t>
            </w:r>
          </w:p>
        </w:tc>
      </w:tr>
      <w:tr w:rsidR="00E36BE6" w:rsidRPr="0000577E" w14:paraId="522B3000" w14:textId="77777777" w:rsidTr="00E36BE6">
        <w:trPr>
          <w:trHeight w:val="26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658C21E9" w14:textId="77777777" w:rsidR="00E36BE6" w:rsidRPr="0000577E" w:rsidRDefault="00E36BE6" w:rsidP="00E36BE6">
            <w:pPr>
              <w:spacing w:before="0" w:after="0" w:line="240" w:lineRule="auto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RESTAURACJE I HOTELE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4BFDE1C7" w14:textId="6E1E2E20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65CB6BFA" w14:textId="16DC7970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105,1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47FA4A1C" w14:textId="232B8240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101,2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67F9EA6A" w14:textId="57308C71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111,5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73D1C97A" w14:textId="4E613BC5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104,6</w:t>
            </w:r>
          </w:p>
        </w:tc>
      </w:tr>
      <w:tr w:rsidR="00E36BE6" w:rsidRPr="0000577E" w14:paraId="0CA2002C" w14:textId="77777777" w:rsidTr="00E36BE6">
        <w:trPr>
          <w:trHeight w:val="26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5DDD5261" w14:textId="77777777" w:rsidR="00E36BE6" w:rsidRPr="0000577E" w:rsidRDefault="00E36BE6" w:rsidP="00E36BE6">
            <w:pPr>
              <w:spacing w:before="0" w:after="0" w:line="240" w:lineRule="auto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INNE TOWARY I USŁUGI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0EAE400A" w14:textId="6DA1E24C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4DDB6938" w14:textId="767361DC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103,0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75605BE9" w14:textId="437E369F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100,7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0CB3004B" w14:textId="5C025BC9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105,7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22615FB9" w14:textId="033EE231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103,0</w:t>
            </w:r>
          </w:p>
        </w:tc>
      </w:tr>
      <w:tr w:rsidR="00E36BE6" w:rsidRPr="0000577E" w14:paraId="535778C9" w14:textId="77777777" w:rsidTr="00E36BE6">
        <w:trPr>
          <w:trHeight w:val="26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14:paraId="3DED41CB" w14:textId="77777777" w:rsidR="00E36BE6" w:rsidRPr="0000577E" w:rsidRDefault="00E36BE6" w:rsidP="00E36BE6">
            <w:pPr>
              <w:spacing w:before="0" w:after="0" w:line="240" w:lineRule="auto"/>
              <w:ind w:left="176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w tym: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5201F039" w14:textId="77777777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2F698EA1" w14:textId="77777777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14:paraId="7F917ABF" w14:textId="77777777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14:paraId="0B1EDD70" w14:textId="77777777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3C2E3296" w14:textId="77777777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</w:tr>
      <w:tr w:rsidR="00E36BE6" w:rsidRPr="0000577E" w14:paraId="59A7D30B" w14:textId="77777777" w:rsidTr="00E36BE6">
        <w:trPr>
          <w:trHeight w:val="26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5DC19E1F" w14:textId="77777777" w:rsidR="00E36BE6" w:rsidRPr="0000577E" w:rsidRDefault="00E36BE6" w:rsidP="00E36BE6">
            <w:pPr>
              <w:spacing w:before="0" w:after="0" w:line="240" w:lineRule="auto"/>
              <w:ind w:left="227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Higiena osobista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67DBE2B3" w14:textId="1A1183DE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7994EC41" w14:textId="2CFCA24F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103,4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613863C9" w14:textId="72EB6F30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100,4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4B58FEB2" w14:textId="4D157102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105,0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335832F6" w14:textId="1E781B50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102,9</w:t>
            </w:r>
          </w:p>
        </w:tc>
      </w:tr>
      <w:tr w:rsidR="00E36BE6" w:rsidRPr="0000577E" w14:paraId="307B76F8" w14:textId="77777777" w:rsidTr="00E36BE6">
        <w:trPr>
          <w:trHeight w:val="26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14:paraId="1658385F" w14:textId="77777777" w:rsidR="00E36BE6" w:rsidRPr="0000577E" w:rsidRDefault="00E36BE6" w:rsidP="006F6F31">
            <w:pPr>
              <w:spacing w:before="0" w:after="0" w:line="240" w:lineRule="auto"/>
              <w:ind w:left="286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w tym: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51775327" w14:textId="77777777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69BDD34F" w14:textId="77777777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14:paraId="32607D3A" w14:textId="77777777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14:paraId="3AB0F9C1" w14:textId="77777777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3022574A" w14:textId="77777777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</w:tr>
      <w:tr w:rsidR="00E36BE6" w:rsidRPr="0000577E" w14:paraId="476E15C6" w14:textId="77777777" w:rsidTr="00E36BE6">
        <w:trPr>
          <w:trHeight w:val="26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0B8FCDB5" w14:textId="61B4E9D1" w:rsidR="00E36BE6" w:rsidRPr="0000577E" w:rsidRDefault="00E36BE6" w:rsidP="006F6F31">
            <w:pPr>
              <w:spacing w:before="0" w:after="0" w:line="240" w:lineRule="auto"/>
              <w:ind w:left="286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Usługi fryzjerskie, kosmetyczne i pielęgnacyjne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14:paraId="26D3426A" w14:textId="5ABE69AC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113,4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14:paraId="11A7B60D" w14:textId="55E8C2A0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107,5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69FFC685" w14:textId="5D7F577A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101,4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14:paraId="146FC631" w14:textId="794BDDFA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112,2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39BA9EE2" w14:textId="00BC97AC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106,7</w:t>
            </w:r>
          </w:p>
        </w:tc>
      </w:tr>
      <w:tr w:rsidR="00E36BE6" w:rsidRPr="0000577E" w14:paraId="7BCA1906" w14:textId="77777777" w:rsidTr="00E36BE6">
        <w:trPr>
          <w:trHeight w:val="26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65462651" w14:textId="77777777" w:rsidR="00E36BE6" w:rsidRPr="0000577E" w:rsidRDefault="00E36BE6" w:rsidP="006F6F31">
            <w:pPr>
              <w:spacing w:before="0" w:after="0" w:line="240" w:lineRule="auto"/>
              <w:ind w:left="286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 xml:space="preserve">Artykuły do higieny osobistej </w:t>
            </w: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br/>
              <w:t>i kosmetyki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4F38E603" w14:textId="0CF5DED8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103,2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54DCF334" w14:textId="4F72BF36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102,7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3B6B043B" w14:textId="001E640C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100,2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138E2C52" w14:textId="28F0C347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103,3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4D09608E" w14:textId="5E13502A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102,1</w:t>
            </w:r>
          </w:p>
        </w:tc>
      </w:tr>
      <w:tr w:rsidR="00E36BE6" w:rsidRPr="0000577E" w14:paraId="60922472" w14:textId="77777777" w:rsidTr="00E36BE6">
        <w:trPr>
          <w:trHeight w:val="26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132EFB89" w14:textId="77777777" w:rsidR="00E36BE6" w:rsidRPr="0000577E" w:rsidRDefault="00E36BE6" w:rsidP="00E36BE6">
            <w:pPr>
              <w:spacing w:before="0" w:after="0" w:line="240" w:lineRule="auto"/>
              <w:ind w:left="227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Opieka społeczna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0C747018" w14:textId="14B98807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111,8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69FCFA78" w14:textId="2CA42506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107,6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2921BED0" w14:textId="302D1EAA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101,4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0EA1F6A6" w14:textId="4DFE1E2C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110,5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2822F808" w14:textId="25F73B52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106,3</w:t>
            </w:r>
          </w:p>
        </w:tc>
      </w:tr>
      <w:tr w:rsidR="00E36BE6" w:rsidRPr="0000577E" w14:paraId="7EEB5139" w14:textId="77777777" w:rsidTr="00E36BE6">
        <w:trPr>
          <w:trHeight w:val="266"/>
        </w:trPr>
        <w:tc>
          <w:tcPr>
            <w:tcW w:w="304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618D0593" w14:textId="77777777" w:rsidR="00E36BE6" w:rsidRPr="0000577E" w:rsidRDefault="00E36BE6" w:rsidP="00E36BE6">
            <w:pPr>
              <w:spacing w:before="0" w:after="0" w:line="240" w:lineRule="auto"/>
              <w:ind w:left="227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Ubezpieczenia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7A1BC246" w14:textId="7B8E094D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15F8EA86" w14:textId="1307CFDA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102,4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14:paraId="0949CA29" w14:textId="2DBDA1DB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101,5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14:paraId="6EDD3233" w14:textId="5EF72938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109,6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29856E75" w14:textId="18AB727D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104,5</w:t>
            </w:r>
          </w:p>
        </w:tc>
      </w:tr>
      <w:tr w:rsidR="00E36BE6" w:rsidRPr="0000577E" w14:paraId="2F0CBBDE" w14:textId="77777777" w:rsidTr="00E36BE6">
        <w:trPr>
          <w:trHeight w:val="266"/>
        </w:trPr>
        <w:tc>
          <w:tcPr>
            <w:tcW w:w="304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14:paraId="2497E5EE" w14:textId="77777777" w:rsidR="00E36BE6" w:rsidRPr="0000577E" w:rsidRDefault="00E36BE6" w:rsidP="00E36BE6">
            <w:pPr>
              <w:spacing w:before="0" w:after="0" w:line="240" w:lineRule="auto"/>
              <w:ind w:left="227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0577E">
              <w:rPr>
                <w:rFonts w:eastAsia="Times New Roman" w:cs="Arial"/>
                <w:color w:val="000000"/>
                <w:szCs w:val="19"/>
                <w:lang w:eastAsia="pl-PL"/>
              </w:rPr>
              <w:t>Usługi finansowe świadczone przez banki i inne instytucje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14:paraId="725C966D" w14:textId="0FB75C58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102,1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14:paraId="6503D1ED" w14:textId="085E6687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101,5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vAlign w:val="center"/>
          </w:tcPr>
          <w:p w14:paraId="5E995487" w14:textId="288FF241" w:rsidR="00E36BE6" w:rsidRPr="00CA3F95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101,1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14:paraId="3B4C9A4E" w14:textId="354D7DB5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100,7</w:t>
            </w:r>
          </w:p>
        </w:tc>
        <w:tc>
          <w:tcPr>
            <w:tcW w:w="9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14:paraId="1BAF4C3F" w14:textId="0453D3A5" w:rsidR="00E36BE6" w:rsidRPr="00411BE9" w:rsidRDefault="00E36BE6" w:rsidP="00E36BE6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A7B71">
              <w:rPr>
                <w:rFonts w:cs="Calibri"/>
                <w:color w:val="000000"/>
                <w:szCs w:val="19"/>
              </w:rPr>
              <w:t>100,7</w:t>
            </w:r>
          </w:p>
        </w:tc>
      </w:tr>
    </w:tbl>
    <w:p w14:paraId="16900938" w14:textId="77777777" w:rsidR="005829A0" w:rsidRPr="0000577E" w:rsidRDefault="005829A0" w:rsidP="005829A0">
      <w:pPr>
        <w:spacing w:before="0" w:after="160" w:line="259" w:lineRule="auto"/>
        <w:ind w:left="794" w:hanging="794"/>
      </w:pPr>
    </w:p>
    <w:p w14:paraId="2EBE6D74" w14:textId="77777777" w:rsidR="00CF5C2C" w:rsidRPr="0000577E" w:rsidRDefault="00CF5C2C" w:rsidP="00305451">
      <w:pPr>
        <w:pStyle w:val="NormalnyWeb"/>
        <w:spacing w:before="0" w:beforeAutospacing="0" w:after="0" w:afterAutospacing="0"/>
        <w:rPr>
          <w:rFonts w:ascii="Fira Sans" w:hAnsi="Fira Sans"/>
          <w:color w:val="222222"/>
          <w:sz w:val="19"/>
          <w:szCs w:val="19"/>
          <w:lang w:val="pl-PL"/>
        </w:rPr>
      </w:pPr>
    </w:p>
    <w:p w14:paraId="5A79D940" w14:textId="77777777" w:rsidR="00305451" w:rsidRPr="0000577E" w:rsidRDefault="00305451" w:rsidP="00305451">
      <w:pPr>
        <w:pStyle w:val="NormalnyWeb"/>
        <w:spacing w:before="0" w:beforeAutospacing="0" w:after="0" w:afterAutospacing="0"/>
        <w:rPr>
          <w:rStyle w:val="Hipercze"/>
          <w:rFonts w:ascii="Fira Sans" w:hAnsi="Fira Sans"/>
          <w:sz w:val="19"/>
          <w:szCs w:val="19"/>
          <w:lang w:val="pl-PL"/>
        </w:rPr>
      </w:pPr>
      <w:r w:rsidRPr="0000577E">
        <w:rPr>
          <w:rFonts w:ascii="Fira Sans" w:hAnsi="Fira Sans"/>
          <w:color w:val="222222"/>
          <w:sz w:val="19"/>
          <w:szCs w:val="19"/>
          <w:lang w:val="pl-PL"/>
        </w:rPr>
        <w:t xml:space="preserve">Zalecenia na czas kryzysu związanego z pandemią COVID-19 rekomendowane przez Eurostat dotyczące wskaźników cen konsumpcyjnych oraz systemu wag prezentowane są pod linkiem </w:t>
      </w:r>
      <w:hyperlink r:id="rId15" w:history="1">
        <w:r w:rsidRPr="0000577E">
          <w:rPr>
            <w:rStyle w:val="Hipercze"/>
            <w:rFonts w:ascii="Fira Sans" w:hAnsi="Fira Sans"/>
            <w:sz w:val="19"/>
            <w:szCs w:val="19"/>
            <w:lang w:val="pl-PL"/>
          </w:rPr>
          <w:t>https://stat.gov.pl/obszary-tematyczne/ceny-handel/wskazniki-cen/wytyczne-dotyczace-opracowania-hicp-w-kontekscie-kryzysu-zwiazanego-z-covid-19,19,1.html</w:t>
        </w:r>
      </w:hyperlink>
    </w:p>
    <w:p w14:paraId="0F904B7D" w14:textId="3D2B836A" w:rsidR="00305451" w:rsidRPr="0000577E" w:rsidRDefault="00E36BE6" w:rsidP="00E36BE6">
      <w:pPr>
        <w:pStyle w:val="NormalnyWeb"/>
        <w:tabs>
          <w:tab w:val="left" w:pos="7050"/>
        </w:tabs>
        <w:spacing w:before="0" w:beforeAutospacing="0" w:after="0" w:afterAutospacing="0"/>
        <w:rPr>
          <w:rFonts w:ascii="Fira Sans" w:hAnsi="Fira Sans"/>
          <w:color w:val="222222"/>
          <w:sz w:val="16"/>
          <w:szCs w:val="16"/>
          <w:lang w:val="pl-PL"/>
        </w:rPr>
      </w:pPr>
      <w:r>
        <w:rPr>
          <w:rFonts w:ascii="Fira Sans" w:hAnsi="Fira Sans"/>
          <w:color w:val="222222"/>
          <w:sz w:val="16"/>
          <w:szCs w:val="16"/>
          <w:lang w:val="pl-PL"/>
        </w:rPr>
        <w:tab/>
      </w:r>
    </w:p>
    <w:p w14:paraId="2DACA8B8" w14:textId="77777777" w:rsidR="00CF5C2C" w:rsidRPr="0000577E" w:rsidRDefault="00CF5C2C" w:rsidP="00305451">
      <w:pPr>
        <w:spacing w:before="0" w:after="160" w:line="259" w:lineRule="auto"/>
        <w:rPr>
          <w:color w:val="222222"/>
          <w:szCs w:val="19"/>
        </w:rPr>
      </w:pPr>
    </w:p>
    <w:p w14:paraId="53D1580F" w14:textId="77777777" w:rsidR="00CF5C2C" w:rsidRPr="0000577E" w:rsidRDefault="00CF5C2C" w:rsidP="00305451">
      <w:pPr>
        <w:spacing w:before="0" w:after="160" w:line="259" w:lineRule="auto"/>
        <w:rPr>
          <w:color w:val="222222"/>
          <w:szCs w:val="19"/>
        </w:rPr>
      </w:pPr>
    </w:p>
    <w:p w14:paraId="212C20A7" w14:textId="77777777" w:rsidR="00305451" w:rsidRPr="0000577E" w:rsidRDefault="00305451" w:rsidP="00305451">
      <w:pPr>
        <w:spacing w:before="0" w:after="160" w:line="259" w:lineRule="auto"/>
        <w:rPr>
          <w:noProof/>
          <w:szCs w:val="19"/>
          <w:highlight w:val="yellow"/>
          <w:lang w:eastAsia="pl-PL"/>
        </w:rPr>
        <w:sectPr w:rsidR="00305451" w:rsidRPr="0000577E" w:rsidSect="0087759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259" w:bottom="284" w:left="720" w:header="284" w:footer="283" w:gutter="0"/>
          <w:cols w:space="708"/>
          <w:titlePg/>
          <w:docGrid w:linePitch="360"/>
        </w:sectPr>
      </w:pPr>
      <w:r w:rsidRPr="0000577E">
        <w:rPr>
          <w:color w:val="222222"/>
          <w:szCs w:val="19"/>
        </w:rPr>
        <w:t>W przypadku cytowania danych Głównego Urzędu Statystycznego prosimy o zamieszczenie informacji: „Źródło danych GUS”, a w przypadku publikowania obliczeń dokonanych na danych opublikowanych przez GUS prosimy o zamieszczenie informacji: „Opracowanie własne na podstawie danych GUS”.</w:t>
      </w:r>
    </w:p>
    <w:tbl>
      <w:tblPr>
        <w:tblW w:w="9853" w:type="dxa"/>
        <w:tblInd w:w="279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RPr="0000577E" w14:paraId="632A2D5C" w14:textId="77777777" w:rsidTr="00B84C43">
        <w:trPr>
          <w:trHeight w:val="1626"/>
        </w:trPr>
        <w:tc>
          <w:tcPr>
            <w:tcW w:w="4926" w:type="dxa"/>
          </w:tcPr>
          <w:p w14:paraId="34ED5B0B" w14:textId="77777777" w:rsidR="00DE2400" w:rsidRPr="0000577E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00577E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0CA8D91" w14:textId="77777777" w:rsidR="00DE2400" w:rsidRPr="0000577E" w:rsidRDefault="00DE2400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0577E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9F24B8" w:rsidRPr="0000577E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45A59B9D" w14:textId="77777777" w:rsidR="00DE2400" w:rsidRPr="0000577E" w:rsidRDefault="009F24B8" w:rsidP="00F45242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00577E">
              <w:rPr>
                <w:b/>
                <w:sz w:val="20"/>
                <w:szCs w:val="20"/>
              </w:rPr>
              <w:t>Dyrektor Ewa Adach-Stankiewicz</w:t>
            </w:r>
          </w:p>
          <w:p w14:paraId="7D4FA8C1" w14:textId="77777777" w:rsidR="00DE2400" w:rsidRPr="0000577E" w:rsidRDefault="00DE2400" w:rsidP="00B16871">
            <w:pPr>
              <w:pStyle w:val="Nagwek3"/>
              <w:spacing w:before="0" w:after="120" w:line="240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00577E">
              <w:rPr>
                <w:rFonts w:ascii="Fira Sans" w:hAnsi="Fira Sans" w:cs="Arial"/>
                <w:color w:val="000000" w:themeColor="text1"/>
                <w:sz w:val="20"/>
              </w:rPr>
              <w:t xml:space="preserve">Tel: </w:t>
            </w:r>
            <w:r w:rsidR="009F24B8" w:rsidRPr="0000577E">
              <w:rPr>
                <w:rFonts w:ascii="Fira Sans" w:hAnsi="Fira Sans" w:cs="Arial"/>
                <w:color w:val="000000" w:themeColor="text1"/>
                <w:sz w:val="20"/>
              </w:rPr>
              <w:t>22 608 31 24</w:t>
            </w:r>
          </w:p>
        </w:tc>
        <w:tc>
          <w:tcPr>
            <w:tcW w:w="4927" w:type="dxa"/>
          </w:tcPr>
          <w:p w14:paraId="7409E254" w14:textId="77777777" w:rsidR="00DE2400" w:rsidRPr="0000577E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00577E">
              <w:rPr>
                <w:rFonts w:cs="Arial"/>
                <w:sz w:val="20"/>
              </w:rPr>
              <w:t>Rozpowszechnianie:</w:t>
            </w:r>
            <w:r w:rsidRPr="0000577E">
              <w:rPr>
                <w:rFonts w:cs="Arial"/>
                <w:sz w:val="20"/>
              </w:rPr>
              <w:br/>
            </w:r>
            <w:r w:rsidRPr="0000577E">
              <w:rPr>
                <w:rFonts w:cs="Arial"/>
                <w:b/>
                <w:sz w:val="20"/>
              </w:rPr>
              <w:t>Rzecznik Prasowy Prezesa GUS</w:t>
            </w:r>
          </w:p>
          <w:p w14:paraId="3A3CB836" w14:textId="77777777" w:rsidR="00DE2400" w:rsidRPr="0000577E" w:rsidRDefault="00DE2400" w:rsidP="00F45242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00577E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4673C7A8" w14:textId="77777777" w:rsidR="00DE2400" w:rsidRPr="0000577E" w:rsidRDefault="00DE2400" w:rsidP="00F45242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</w:rPr>
            </w:pPr>
            <w:r w:rsidRPr="0000577E">
              <w:rPr>
                <w:rFonts w:ascii="Fira Sans" w:hAnsi="Fira Sans" w:cs="Arial"/>
                <w:color w:val="auto"/>
                <w:sz w:val="20"/>
              </w:rPr>
              <w:t>Tel: 695 255 011</w:t>
            </w:r>
          </w:p>
          <w:p w14:paraId="62BF6247" w14:textId="77777777" w:rsidR="00DE2400" w:rsidRPr="0000577E" w:rsidRDefault="00DE2400" w:rsidP="00F45242">
            <w:pPr>
              <w:rPr>
                <w:sz w:val="18"/>
              </w:rPr>
            </w:pPr>
          </w:p>
        </w:tc>
      </w:tr>
      <w:tr w:rsidR="00DE2400" w:rsidRPr="0000577E" w14:paraId="4AA858AA" w14:textId="77777777" w:rsidTr="00B84C43">
        <w:trPr>
          <w:trHeight w:val="418"/>
        </w:trPr>
        <w:tc>
          <w:tcPr>
            <w:tcW w:w="4926" w:type="dxa"/>
            <w:vMerge w:val="restart"/>
          </w:tcPr>
          <w:p w14:paraId="641B0E04" w14:textId="77777777" w:rsidR="00DE2400" w:rsidRPr="0000577E" w:rsidRDefault="00DE2400" w:rsidP="00F45242">
            <w:pPr>
              <w:rPr>
                <w:b/>
                <w:sz w:val="20"/>
              </w:rPr>
            </w:pPr>
            <w:r w:rsidRPr="0000577E">
              <w:rPr>
                <w:b/>
                <w:sz w:val="20"/>
              </w:rPr>
              <w:t xml:space="preserve">Wydział Współpracy z Mediami </w:t>
            </w:r>
          </w:p>
          <w:p w14:paraId="7CF5A95C" w14:textId="77777777" w:rsidR="00DE2400" w:rsidRPr="0000577E" w:rsidRDefault="00DE2400" w:rsidP="00F45242">
            <w:pPr>
              <w:rPr>
                <w:sz w:val="20"/>
              </w:rPr>
            </w:pPr>
            <w:r w:rsidRPr="0000577E">
              <w:rPr>
                <w:sz w:val="20"/>
              </w:rPr>
              <w:t>Tel: 22 608 3</w:t>
            </w:r>
            <w:r w:rsidR="00E95036" w:rsidRPr="0000577E">
              <w:rPr>
                <w:sz w:val="20"/>
              </w:rPr>
              <w:t>8 04</w:t>
            </w:r>
            <w:r w:rsidRPr="0000577E">
              <w:rPr>
                <w:sz w:val="20"/>
              </w:rPr>
              <w:t xml:space="preserve"> </w:t>
            </w:r>
          </w:p>
          <w:p w14:paraId="776F1C90" w14:textId="77777777" w:rsidR="00DE2400" w:rsidRPr="000A7B71" w:rsidRDefault="00DE2400" w:rsidP="00F45242">
            <w:pPr>
              <w:rPr>
                <w:sz w:val="18"/>
                <w:lang w:val="en-GB"/>
              </w:rPr>
            </w:pPr>
            <w:r w:rsidRPr="000A7B71">
              <w:rPr>
                <w:b/>
                <w:sz w:val="20"/>
                <w:lang w:val="en-GB"/>
              </w:rPr>
              <w:t>e-mail:</w:t>
            </w:r>
            <w:r w:rsidRPr="000A7B71">
              <w:rPr>
                <w:sz w:val="20"/>
                <w:lang w:val="en-GB"/>
              </w:rPr>
              <w:t xml:space="preserve"> </w:t>
            </w:r>
            <w:hyperlink r:id="rId20" w:history="1">
              <w:r w:rsidRPr="000A7B71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7CA7C11C" w14:textId="77777777" w:rsidR="00DE2400" w:rsidRPr="0000577E" w:rsidRDefault="00DE2400" w:rsidP="00F45242">
            <w:pPr>
              <w:ind w:firstLine="680"/>
              <w:rPr>
                <w:sz w:val="18"/>
              </w:rPr>
            </w:pPr>
            <w:r w:rsidRPr="0000577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1B740DE5" wp14:editId="4E45D3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577E">
              <w:rPr>
                <w:sz w:val="20"/>
              </w:rPr>
              <w:t>www.stat.gov.pl</w:t>
            </w:r>
            <w:r w:rsidRPr="0000577E">
              <w:rPr>
                <w:sz w:val="18"/>
              </w:rPr>
              <w:t xml:space="preserve">      </w:t>
            </w:r>
          </w:p>
        </w:tc>
      </w:tr>
      <w:tr w:rsidR="00DE2400" w:rsidRPr="0000577E" w14:paraId="3CD70B82" w14:textId="77777777" w:rsidTr="00B84C43">
        <w:trPr>
          <w:trHeight w:val="418"/>
        </w:trPr>
        <w:tc>
          <w:tcPr>
            <w:tcW w:w="4926" w:type="dxa"/>
            <w:vMerge/>
          </w:tcPr>
          <w:p w14:paraId="375E5796" w14:textId="77777777" w:rsidR="00DE2400" w:rsidRPr="0000577E" w:rsidRDefault="00DE2400" w:rsidP="00F45242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3952E990" w14:textId="77777777" w:rsidR="00DE2400" w:rsidRPr="0000577E" w:rsidRDefault="00531873" w:rsidP="00F45242">
            <w:pPr>
              <w:ind w:firstLine="680"/>
              <w:rPr>
                <w:sz w:val="18"/>
              </w:rPr>
            </w:pPr>
            <w:r w:rsidRPr="0000577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5280" behindDoc="0" locked="0" layoutInCell="1" allowOverlap="1" wp14:anchorId="67CBB549" wp14:editId="0CF6AB6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&#10;GUS (@GUS_STAT) · Twit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00577E">
              <w:rPr>
                <w:sz w:val="20"/>
              </w:rPr>
              <w:t>@GUS_STAT</w:t>
            </w:r>
            <w:r w:rsidR="00DE2400" w:rsidRPr="0000577E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2400" w:rsidRPr="0000577E" w14:paraId="5A141EAE" w14:textId="77777777" w:rsidTr="00B84C43">
        <w:trPr>
          <w:trHeight w:val="476"/>
        </w:trPr>
        <w:tc>
          <w:tcPr>
            <w:tcW w:w="4926" w:type="dxa"/>
            <w:vMerge/>
          </w:tcPr>
          <w:p w14:paraId="20E15E09" w14:textId="77777777" w:rsidR="00DE2400" w:rsidRPr="0000577E" w:rsidRDefault="00DE2400" w:rsidP="00F4524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0E130A7" w14:textId="77777777" w:rsidR="00DE2400" w:rsidRPr="0000577E" w:rsidRDefault="00531873" w:rsidP="00F45242">
            <w:pPr>
              <w:ind w:firstLine="680"/>
              <w:rPr>
                <w:sz w:val="18"/>
              </w:rPr>
            </w:pPr>
            <w:r w:rsidRPr="0000577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6304" behindDoc="0" locked="0" layoutInCell="1" allowOverlap="1" wp14:anchorId="6E1B62BD" wp14:editId="2BA7ED50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00577E">
              <w:rPr>
                <w:sz w:val="20"/>
              </w:rPr>
              <w:t>@GlownyUrzadStatystyczny</w:t>
            </w:r>
            <w:r w:rsidR="00DE2400" w:rsidRPr="0000577E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31873" w:rsidRPr="0000577E" w14:paraId="5B19D383" w14:textId="77777777" w:rsidTr="00B84C43">
        <w:trPr>
          <w:trHeight w:val="426"/>
        </w:trPr>
        <w:tc>
          <w:tcPr>
            <w:tcW w:w="4926" w:type="dxa"/>
          </w:tcPr>
          <w:p w14:paraId="50E9D2E7" w14:textId="77777777" w:rsidR="00531873" w:rsidRPr="0000577E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54CB71E" w14:textId="77777777" w:rsidR="00531873" w:rsidRPr="0000577E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00577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6447EB41" wp14:editId="36190A9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00577E">
              <w:rPr>
                <w:sz w:val="20"/>
              </w:rPr>
              <w:t>gus_stat</w:t>
            </w:r>
            <w:proofErr w:type="spellEnd"/>
          </w:p>
        </w:tc>
      </w:tr>
      <w:tr w:rsidR="00531873" w:rsidRPr="0000577E" w14:paraId="21FC15AF" w14:textId="77777777" w:rsidTr="00B84C43">
        <w:trPr>
          <w:trHeight w:val="504"/>
        </w:trPr>
        <w:tc>
          <w:tcPr>
            <w:tcW w:w="4926" w:type="dxa"/>
          </w:tcPr>
          <w:p w14:paraId="08D42BB9" w14:textId="77777777" w:rsidR="00531873" w:rsidRPr="0000577E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E9E1799" w14:textId="77777777" w:rsidR="00531873" w:rsidRPr="0000577E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00577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79B8CF05" wp14:editId="41EAF68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00577E">
              <w:rPr>
                <w:sz w:val="20"/>
              </w:rPr>
              <w:t>glownyurzadstatystycznygus</w:t>
            </w:r>
            <w:proofErr w:type="spellEnd"/>
          </w:p>
        </w:tc>
      </w:tr>
      <w:tr w:rsidR="00531873" w:rsidRPr="0000577E" w14:paraId="3955053D" w14:textId="77777777" w:rsidTr="00B84C43">
        <w:trPr>
          <w:trHeight w:val="1546"/>
        </w:trPr>
        <w:tc>
          <w:tcPr>
            <w:tcW w:w="4926" w:type="dxa"/>
          </w:tcPr>
          <w:p w14:paraId="5ED8B0E4" w14:textId="77777777" w:rsidR="00531873" w:rsidRPr="0000577E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A06FE42" w14:textId="77777777" w:rsidR="00531873" w:rsidRPr="0000577E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00577E">
              <w:rPr>
                <w:noProof/>
                <w:sz w:val="20"/>
                <w:lang w:eastAsia="pl-PL"/>
              </w:rPr>
              <w:t>glownyurzadstatystyczny</w:t>
            </w:r>
            <w:r w:rsidRPr="0000577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6E00F28F" wp14:editId="35663D6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:rsidRPr="0000577E" w14:paraId="388CD239" w14:textId="77777777" w:rsidTr="00B84C43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DB6D825" w14:textId="77777777" w:rsidR="00531873" w:rsidRPr="0000577E" w:rsidRDefault="00531873" w:rsidP="00531873">
            <w:pPr>
              <w:shd w:val="clear" w:color="auto" w:fill="D9D9D9" w:themeFill="background1" w:themeFillShade="D9"/>
              <w:rPr>
                <w:b/>
              </w:rPr>
            </w:pPr>
            <w:r w:rsidRPr="0000577E">
              <w:rPr>
                <w:b/>
              </w:rPr>
              <w:t>Powiązane opracowania</w:t>
            </w:r>
          </w:p>
          <w:p w14:paraId="3A8EB4E5" w14:textId="77777777" w:rsidR="009F24B8" w:rsidRPr="0000577E" w:rsidRDefault="00531873" w:rsidP="009F24B8">
            <w:pPr>
              <w:rPr>
                <w:rStyle w:val="Hipercze"/>
                <w:sz w:val="18"/>
              </w:rPr>
            </w:pPr>
            <w:r w:rsidRPr="0000577E">
              <w:rPr>
                <w:rFonts w:cs="Times New Roman"/>
              </w:rPr>
              <w:fldChar w:fldCharType="begin"/>
            </w:r>
            <w:r w:rsidRPr="0000577E">
              <w:rPr>
                <w:rFonts w:cs="Times New Roman"/>
              </w:rPr>
              <w:instrText xml:space="preserve"> HYPERLINK "https://stat.gov.pl/" \o "Linko do opracowania pt...." </w:instrText>
            </w:r>
            <w:r w:rsidRPr="0000577E">
              <w:rPr>
                <w:rFonts w:cs="Times New Roman"/>
              </w:rPr>
              <w:fldChar w:fldCharType="separate"/>
            </w:r>
            <w:hyperlink r:id="rId27" w:tooltip="Link do komunikatów i obwieszczeń Prezesa GUS" w:history="1">
              <w:r w:rsidR="009F24B8" w:rsidRPr="0000577E">
                <w:rPr>
                  <w:rStyle w:val="Hipercze"/>
                  <w:sz w:val="18"/>
                </w:rPr>
                <w:t>Komunikaty i obwieszczenia Prezesa GUS</w:t>
              </w:r>
            </w:hyperlink>
          </w:p>
          <w:p w14:paraId="0FBE8A8A" w14:textId="77777777" w:rsidR="009F24B8" w:rsidRPr="0000577E" w:rsidRDefault="008F2735" w:rsidP="009F24B8">
            <w:pPr>
              <w:rPr>
                <w:rStyle w:val="Hipercze"/>
                <w:sz w:val="18"/>
              </w:rPr>
            </w:pPr>
            <w:hyperlink r:id="rId28" w:tooltip="Link do informacji sygnalnych" w:history="1">
              <w:r w:rsidR="009F24B8" w:rsidRPr="0000577E">
                <w:rPr>
                  <w:rStyle w:val="Hipercze"/>
                  <w:sz w:val="18"/>
                </w:rPr>
                <w:t>Informacje sygnalne</w:t>
              </w:r>
            </w:hyperlink>
          </w:p>
          <w:p w14:paraId="1BD57F57" w14:textId="77777777" w:rsidR="00531873" w:rsidRPr="0000577E" w:rsidRDefault="00531873" w:rsidP="00531873">
            <w:pPr>
              <w:rPr>
                <w:rStyle w:val="Hipercze"/>
              </w:rPr>
            </w:pPr>
          </w:p>
          <w:p w14:paraId="6882F0B7" w14:textId="77777777" w:rsidR="00531873" w:rsidRPr="0000577E" w:rsidRDefault="00531873" w:rsidP="00027DA2">
            <w:pPr>
              <w:spacing w:before="360" w:line="240" w:lineRule="auto"/>
              <w:rPr>
                <w:b/>
                <w:color w:val="000000" w:themeColor="text1"/>
                <w:szCs w:val="24"/>
              </w:rPr>
            </w:pPr>
            <w:r w:rsidRPr="0000577E">
              <w:rPr>
                <w:rFonts w:cs="Times New Roman"/>
              </w:rPr>
              <w:fldChar w:fldCharType="end"/>
            </w:r>
            <w:r w:rsidRPr="0000577E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02597A98" w14:textId="77777777" w:rsidR="009F24B8" w:rsidRPr="0000577E" w:rsidRDefault="008F2735" w:rsidP="009F24B8">
            <w:pPr>
              <w:rPr>
                <w:rStyle w:val="Hipercze"/>
                <w:sz w:val="18"/>
              </w:rPr>
            </w:pPr>
            <w:hyperlink r:id="rId29" w:tooltip="Link do bazy danych Dziedzinowa Baza Wiedzy (DBW) Ceny" w:history="1">
              <w:r w:rsidR="009F24B8" w:rsidRPr="0000577E">
                <w:rPr>
                  <w:rStyle w:val="Hipercze"/>
                  <w:sz w:val="18"/>
                </w:rPr>
                <w:t>Dziedzinowa Baza Wiedzy (DBW) Ceny</w:t>
              </w:r>
            </w:hyperlink>
          </w:p>
          <w:p w14:paraId="3DC0D217" w14:textId="77777777" w:rsidR="009F24B8" w:rsidRPr="0000577E" w:rsidRDefault="008F2735" w:rsidP="009F24B8">
            <w:pPr>
              <w:rPr>
                <w:rStyle w:val="Hipercze"/>
                <w:sz w:val="18"/>
              </w:rPr>
            </w:pPr>
            <w:hyperlink r:id="rId30" w:tooltip="Link do bazy danych Bank Danych Makroekonomicznych (BDM)" w:history="1">
              <w:r w:rsidR="009F24B8" w:rsidRPr="0000577E">
                <w:rPr>
                  <w:rStyle w:val="Hipercze"/>
                  <w:sz w:val="18"/>
                </w:rPr>
                <w:t>Bank Danych Makroekonomicznych (BDM)</w:t>
              </w:r>
            </w:hyperlink>
          </w:p>
          <w:p w14:paraId="29489107" w14:textId="77777777" w:rsidR="009F24B8" w:rsidRPr="0000577E" w:rsidRDefault="008F2735" w:rsidP="009F24B8">
            <w:pPr>
              <w:rPr>
                <w:rStyle w:val="Hipercze"/>
                <w:sz w:val="18"/>
              </w:rPr>
            </w:pPr>
            <w:hyperlink r:id="rId31" w:tooltip="Link do bazy danych Bank Danych Lokalnych (BDL)" w:history="1">
              <w:r w:rsidR="009F24B8" w:rsidRPr="0000577E">
                <w:rPr>
                  <w:rStyle w:val="Hipercze"/>
                  <w:sz w:val="18"/>
                </w:rPr>
                <w:t>Bank Danych Lokalnych (BDL)</w:t>
              </w:r>
            </w:hyperlink>
          </w:p>
          <w:p w14:paraId="5FF08DC3" w14:textId="77777777" w:rsidR="009F24B8" w:rsidRPr="0000577E" w:rsidRDefault="008F2735" w:rsidP="009F24B8">
            <w:pPr>
              <w:rPr>
                <w:rStyle w:val="Hipercze"/>
                <w:sz w:val="18"/>
              </w:rPr>
            </w:pPr>
            <w:hyperlink r:id="rId32" w:tooltip="Link do obszaru tematycznego Wskaźniki cen w ramach obszaru Ceny. Handel" w:history="1">
              <w:r w:rsidR="009F24B8" w:rsidRPr="0000577E">
                <w:rPr>
                  <w:rStyle w:val="Hipercze"/>
                  <w:sz w:val="18"/>
                </w:rPr>
                <w:t>Wskaźniki cen (Obszary tematyczne: Ceny. Handel)</w:t>
              </w:r>
            </w:hyperlink>
          </w:p>
          <w:p w14:paraId="2A7B51F9" w14:textId="77777777" w:rsidR="009F24B8" w:rsidRPr="0000577E" w:rsidRDefault="008F2735" w:rsidP="009F24B8">
            <w:pPr>
              <w:rPr>
                <w:rStyle w:val="Hipercze"/>
              </w:rPr>
            </w:pPr>
            <w:hyperlink r:id="rId33" w:tooltip="Link do obszaru tematycznego Ceny w ramach obszaru Ceny. Handel" w:history="1">
              <w:r w:rsidR="009F24B8" w:rsidRPr="0000577E">
                <w:rPr>
                  <w:rStyle w:val="Hipercze"/>
                  <w:sz w:val="18"/>
                </w:rPr>
                <w:t>Ceny (Obszary tematyczne: Ceny. Handel)</w:t>
              </w:r>
            </w:hyperlink>
          </w:p>
          <w:p w14:paraId="58049905" w14:textId="77777777" w:rsidR="00531873" w:rsidRPr="0000577E" w:rsidRDefault="00531873" w:rsidP="009F24B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00577E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436F2D4F" w14:textId="77777777" w:rsidR="009F24B8" w:rsidRPr="0000577E" w:rsidRDefault="008F2735" w:rsidP="009F24B8">
            <w:pPr>
              <w:rPr>
                <w:rStyle w:val="Hipercze"/>
                <w:sz w:val="18"/>
              </w:rPr>
            </w:pPr>
            <w:hyperlink r:id="rId34" w:tooltip="Link do pojęcia wskaźniki cen towarów i usług konsumpcyjnych w ramach słownika pojęć" w:history="1">
              <w:r w:rsidR="009F24B8" w:rsidRPr="0000577E">
                <w:rPr>
                  <w:rStyle w:val="Hipercze"/>
                  <w:sz w:val="18"/>
                </w:rPr>
                <w:t>Wskaźnik cen towarów i usług konsumpcyjnych</w:t>
              </w:r>
            </w:hyperlink>
          </w:p>
          <w:p w14:paraId="1B29F709" w14:textId="77777777" w:rsidR="009F24B8" w:rsidRPr="0000577E" w:rsidRDefault="008F2735" w:rsidP="009F24B8">
            <w:pPr>
              <w:rPr>
                <w:rStyle w:val="Hipercze"/>
                <w:sz w:val="18"/>
              </w:rPr>
            </w:pPr>
            <w:hyperlink r:id="rId35" w:tooltip="Link do pojęcia cena detaliczna w ramach słownika pojęć" w:history="1">
              <w:r w:rsidR="009F24B8" w:rsidRPr="0000577E">
                <w:rPr>
                  <w:rStyle w:val="Hipercze"/>
                  <w:sz w:val="18"/>
                </w:rPr>
                <w:t>Cena detaliczna</w:t>
              </w:r>
            </w:hyperlink>
          </w:p>
          <w:p w14:paraId="33F6C4C0" w14:textId="77777777" w:rsidR="00531873" w:rsidRPr="0000577E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  <w:p w14:paraId="1CE6C13C" w14:textId="77777777" w:rsidR="00531873" w:rsidRPr="0000577E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  <w:p w14:paraId="5B8FD936" w14:textId="77777777" w:rsidR="00531873" w:rsidRPr="0000577E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0D6993E0" w14:textId="77777777" w:rsidR="000470AA" w:rsidRPr="0000577E" w:rsidRDefault="000470AA" w:rsidP="000470AA">
      <w:pPr>
        <w:rPr>
          <w:sz w:val="18"/>
        </w:rPr>
      </w:pPr>
    </w:p>
    <w:p w14:paraId="18AAA3A3" w14:textId="77777777" w:rsidR="000470AA" w:rsidRPr="0000577E" w:rsidRDefault="000470AA" w:rsidP="000470AA">
      <w:pPr>
        <w:rPr>
          <w:sz w:val="20"/>
        </w:rPr>
      </w:pPr>
    </w:p>
    <w:p w14:paraId="6554604B" w14:textId="2C3A0D32" w:rsidR="00D261A2" w:rsidRPr="0000577E" w:rsidRDefault="00D261A2" w:rsidP="008642B7">
      <w:pPr>
        <w:rPr>
          <w:sz w:val="18"/>
        </w:rPr>
      </w:pPr>
    </w:p>
    <w:sectPr w:rsidR="00D261A2" w:rsidRPr="0000577E" w:rsidSect="00027DA2">
      <w:headerReference w:type="default" r:id="rId36"/>
      <w:footerReference w:type="default" r:id="rId3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948B2" w14:textId="77777777" w:rsidR="008F2735" w:rsidRDefault="008F2735" w:rsidP="000662E2">
      <w:pPr>
        <w:spacing w:after="0" w:line="240" w:lineRule="auto"/>
      </w:pPr>
      <w:r>
        <w:separator/>
      </w:r>
    </w:p>
  </w:endnote>
  <w:endnote w:type="continuationSeparator" w:id="0">
    <w:p w14:paraId="5F9612F7" w14:textId="77777777" w:rsidR="008F2735" w:rsidRDefault="008F273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7303265"/>
      <w:docPartObj>
        <w:docPartGallery w:val="Page Numbers (Bottom of Page)"/>
        <w:docPartUnique/>
      </w:docPartObj>
    </w:sdtPr>
    <w:sdtEndPr/>
    <w:sdtContent>
      <w:p w14:paraId="365B7D18" w14:textId="77777777" w:rsidR="00C86A20" w:rsidRDefault="00C86A20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AD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762705"/>
      <w:docPartObj>
        <w:docPartGallery w:val="Page Numbers (Bottom of Page)"/>
        <w:docPartUnique/>
      </w:docPartObj>
    </w:sdtPr>
    <w:sdtEndPr/>
    <w:sdtContent>
      <w:p w14:paraId="14B8A5BC" w14:textId="77777777" w:rsidR="00C86A20" w:rsidRDefault="00C86A20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A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7255972"/>
      <w:docPartObj>
        <w:docPartGallery w:val="Page Numbers (Bottom of Page)"/>
        <w:docPartUnique/>
      </w:docPartObj>
    </w:sdtPr>
    <w:sdtEndPr/>
    <w:sdtContent>
      <w:p w14:paraId="302A2D08" w14:textId="77777777" w:rsidR="00C86A20" w:rsidRDefault="00C86A20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AD3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DB661" w14:textId="77777777" w:rsidR="008F2735" w:rsidRDefault="008F2735" w:rsidP="000662E2">
      <w:pPr>
        <w:spacing w:after="0" w:line="240" w:lineRule="auto"/>
      </w:pPr>
      <w:r>
        <w:separator/>
      </w:r>
    </w:p>
  </w:footnote>
  <w:footnote w:type="continuationSeparator" w:id="0">
    <w:p w14:paraId="5E63E906" w14:textId="77777777" w:rsidR="008F2735" w:rsidRDefault="008F273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1F345" w14:textId="6B87B8CD" w:rsidR="00C86A20" w:rsidRDefault="00C86A2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35724B90" wp14:editId="7CC9B58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23B58D" id="Prostokąt 24" o:spid="_x0000_s1026" style="position:absolute;margin-left:410.6pt;margin-top:-14.05pt;width:147.6pt;height:1785.8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47470" w14:textId="77777777" w:rsidR="00C86A20" w:rsidRDefault="00C86A20" w:rsidP="00CF5C2C">
    <w:pPr>
      <w:pStyle w:val="Nagwek"/>
      <w:tabs>
        <w:tab w:val="clear" w:pos="4536"/>
        <w:tab w:val="clear" w:pos="9072"/>
        <w:tab w:val="right" w:pos="8067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146745B" wp14:editId="66EA9F66">
              <wp:simplePos x="0" y="0"/>
              <wp:positionH relativeFrom="column">
                <wp:posOffset>5206365</wp:posOffset>
              </wp:positionH>
              <wp:positionV relativeFrom="paragraph">
                <wp:posOffset>495935</wp:posOffset>
              </wp:positionV>
              <wp:extent cx="1871980" cy="10015855"/>
              <wp:effectExtent l="0" t="0" r="0" b="0"/>
              <wp:wrapTight wrapText="bothSides">
                <wp:wrapPolygon edited="0">
                  <wp:start x="-110" y="0"/>
                  <wp:lineTo x="-110" y="21590"/>
                  <wp:lineTo x="21600" y="21590"/>
                  <wp:lineTo x="21600" y="0"/>
                  <wp:lineTo x="-110" y="0"/>
                </wp:wrapPolygon>
              </wp:wrapTight>
              <wp:docPr id="13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100158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9992EA" id="Prostokąt 10" o:spid="_x0000_s1026" style="position:absolute;margin-left:409.95pt;margin-top:39.05pt;width:147.4pt;height:788.6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1F1EBD0" wp14:editId="46F7038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33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64A8223" w14:textId="77777777" w:rsidR="00C86A20" w:rsidRPr="003C6C8D" w:rsidRDefault="00C86A20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F1EBD0" id="Schemat blokowy: opóźnienie 6" o:spid="_x0000_s1028" alt="Napis &quot;Informacja sygnalna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364A8223" w14:textId="77777777" w:rsidR="00C86A20" w:rsidRPr="003C6C8D" w:rsidRDefault="00C86A20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Pr="00502F8C">
      <w:rPr>
        <w:noProof/>
        <w:lang w:eastAsia="pl-PL"/>
      </w:rPr>
      <w:drawing>
        <wp:inline distT="0" distB="0" distL="0" distR="0" wp14:anchorId="4A11CC09" wp14:editId="106F8EBC">
          <wp:extent cx="1153274" cy="720000"/>
          <wp:effectExtent l="0" t="0" r="0" b="4445"/>
          <wp:docPr id="19" name="Obraz 19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</w:p>
  <w:p w14:paraId="2C13E626" w14:textId="77777777" w:rsidR="00C86A20" w:rsidRDefault="00C86A2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0D1297CF" wp14:editId="4A0832E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34" name="Pole tekstowe 2" descr="15 kwietnia 2022 roku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778905" w14:textId="6FA409FB" w:rsidR="00C86A20" w:rsidRPr="00C97596" w:rsidRDefault="00C86A20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15.04.2022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1297C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15 kwietnia 2022 roku" style="position:absolute;margin-left:411pt;margin-top:20.95pt;width:112.8pt;height:26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" filled="f" stroked="f">
              <v:textbox>
                <w:txbxContent>
                  <w:p w14:paraId="3D778905" w14:textId="6FA409FB" w:rsidR="00C86A20" w:rsidRPr="00C97596" w:rsidRDefault="00C86A20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15.04.2022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CB9A1" w14:textId="77777777" w:rsidR="00C86A20" w:rsidRDefault="00C86A20">
    <w:pPr>
      <w:pStyle w:val="Nagwek"/>
    </w:pPr>
  </w:p>
  <w:p w14:paraId="40CA2E81" w14:textId="77777777" w:rsidR="00C86A20" w:rsidRDefault="00C86A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23.75pt;height:124.5pt;visibility:visible;mso-wrap-style:square" o:bullet="t">
        <v:imagedata r:id="rId1" o:title=""/>
      </v:shape>
    </w:pict>
  </w:numPicBullet>
  <w:numPicBullet w:numPicBulletId="1">
    <w:pict>
      <v:shape id="_x0000_i1053" type="#_x0000_t75" style="width:123.75pt;height:124.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 w16cid:durableId="254751197">
    <w:abstractNumId w:val="4"/>
  </w:num>
  <w:num w:numId="2" w16cid:durableId="1493598015">
    <w:abstractNumId w:val="1"/>
  </w:num>
  <w:num w:numId="3" w16cid:durableId="877201464">
    <w:abstractNumId w:val="2"/>
  </w:num>
  <w:num w:numId="4" w16cid:durableId="113752451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0111527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130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3437"/>
    <w:rsid w:val="0000577E"/>
    <w:rsid w:val="0000709F"/>
    <w:rsid w:val="000108B8"/>
    <w:rsid w:val="00010AD3"/>
    <w:rsid w:val="000152F5"/>
    <w:rsid w:val="00027DA2"/>
    <w:rsid w:val="000360BD"/>
    <w:rsid w:val="0004220C"/>
    <w:rsid w:val="0004582E"/>
    <w:rsid w:val="000470AA"/>
    <w:rsid w:val="00057B1F"/>
    <w:rsid w:val="00057CA1"/>
    <w:rsid w:val="000647A9"/>
    <w:rsid w:val="000661B0"/>
    <w:rsid w:val="000662E2"/>
    <w:rsid w:val="00066883"/>
    <w:rsid w:val="00071B39"/>
    <w:rsid w:val="00074DD8"/>
    <w:rsid w:val="00075759"/>
    <w:rsid w:val="000806F7"/>
    <w:rsid w:val="00086FFD"/>
    <w:rsid w:val="00093719"/>
    <w:rsid w:val="000942FF"/>
    <w:rsid w:val="00097840"/>
    <w:rsid w:val="000A7B71"/>
    <w:rsid w:val="000B0727"/>
    <w:rsid w:val="000C135D"/>
    <w:rsid w:val="000C6410"/>
    <w:rsid w:val="000D1D43"/>
    <w:rsid w:val="000D225C"/>
    <w:rsid w:val="000D2A5C"/>
    <w:rsid w:val="000D39F0"/>
    <w:rsid w:val="000E0918"/>
    <w:rsid w:val="000E343E"/>
    <w:rsid w:val="000E79A9"/>
    <w:rsid w:val="00100968"/>
    <w:rsid w:val="001011C3"/>
    <w:rsid w:val="00106DA3"/>
    <w:rsid w:val="00110214"/>
    <w:rsid w:val="00110D87"/>
    <w:rsid w:val="00112399"/>
    <w:rsid w:val="00114085"/>
    <w:rsid w:val="00114DB9"/>
    <w:rsid w:val="00116087"/>
    <w:rsid w:val="00117711"/>
    <w:rsid w:val="001212AF"/>
    <w:rsid w:val="00130296"/>
    <w:rsid w:val="00134145"/>
    <w:rsid w:val="00136736"/>
    <w:rsid w:val="00136740"/>
    <w:rsid w:val="00136D67"/>
    <w:rsid w:val="001423B6"/>
    <w:rsid w:val="001448A7"/>
    <w:rsid w:val="00146621"/>
    <w:rsid w:val="00150717"/>
    <w:rsid w:val="00157362"/>
    <w:rsid w:val="001617E3"/>
    <w:rsid w:val="00162325"/>
    <w:rsid w:val="001722A0"/>
    <w:rsid w:val="0017633D"/>
    <w:rsid w:val="001777A8"/>
    <w:rsid w:val="00194D81"/>
    <w:rsid w:val="001951DA"/>
    <w:rsid w:val="001B053D"/>
    <w:rsid w:val="001C3269"/>
    <w:rsid w:val="001D19B6"/>
    <w:rsid w:val="001D1DB4"/>
    <w:rsid w:val="001D23F1"/>
    <w:rsid w:val="001D25F9"/>
    <w:rsid w:val="001D61ED"/>
    <w:rsid w:val="001E16B6"/>
    <w:rsid w:val="001E1708"/>
    <w:rsid w:val="001E5B2D"/>
    <w:rsid w:val="001F7839"/>
    <w:rsid w:val="001F7FAF"/>
    <w:rsid w:val="0020156C"/>
    <w:rsid w:val="002036FA"/>
    <w:rsid w:val="00213BAD"/>
    <w:rsid w:val="00216634"/>
    <w:rsid w:val="00237030"/>
    <w:rsid w:val="00242D31"/>
    <w:rsid w:val="0025481E"/>
    <w:rsid w:val="002574F9"/>
    <w:rsid w:val="00262B61"/>
    <w:rsid w:val="00262CC6"/>
    <w:rsid w:val="00263E08"/>
    <w:rsid w:val="00274C57"/>
    <w:rsid w:val="00276811"/>
    <w:rsid w:val="00282699"/>
    <w:rsid w:val="002926DF"/>
    <w:rsid w:val="00296697"/>
    <w:rsid w:val="002A44CD"/>
    <w:rsid w:val="002B0472"/>
    <w:rsid w:val="002B6B12"/>
    <w:rsid w:val="002B7CE6"/>
    <w:rsid w:val="002C21F0"/>
    <w:rsid w:val="002C401B"/>
    <w:rsid w:val="002C4E30"/>
    <w:rsid w:val="002D01DF"/>
    <w:rsid w:val="002D6E8F"/>
    <w:rsid w:val="002E3EB3"/>
    <w:rsid w:val="002E6140"/>
    <w:rsid w:val="002E6985"/>
    <w:rsid w:val="002E71B6"/>
    <w:rsid w:val="002F35F6"/>
    <w:rsid w:val="002F5D8F"/>
    <w:rsid w:val="002F77C8"/>
    <w:rsid w:val="00304F22"/>
    <w:rsid w:val="00305451"/>
    <w:rsid w:val="00306C7C"/>
    <w:rsid w:val="00307F9F"/>
    <w:rsid w:val="0031434B"/>
    <w:rsid w:val="00314F86"/>
    <w:rsid w:val="00317F4D"/>
    <w:rsid w:val="00322EDD"/>
    <w:rsid w:val="003309FA"/>
    <w:rsid w:val="0033158F"/>
    <w:rsid w:val="00332320"/>
    <w:rsid w:val="003358DB"/>
    <w:rsid w:val="00344AB5"/>
    <w:rsid w:val="00347D72"/>
    <w:rsid w:val="00353F45"/>
    <w:rsid w:val="00357611"/>
    <w:rsid w:val="0036432A"/>
    <w:rsid w:val="00364AF9"/>
    <w:rsid w:val="00367237"/>
    <w:rsid w:val="00367D5B"/>
    <w:rsid w:val="0037077F"/>
    <w:rsid w:val="0037087E"/>
    <w:rsid w:val="00372411"/>
    <w:rsid w:val="00373882"/>
    <w:rsid w:val="00380151"/>
    <w:rsid w:val="00381F59"/>
    <w:rsid w:val="003843DB"/>
    <w:rsid w:val="00385F6C"/>
    <w:rsid w:val="00393761"/>
    <w:rsid w:val="00394E26"/>
    <w:rsid w:val="00396691"/>
    <w:rsid w:val="00397D18"/>
    <w:rsid w:val="003A0D6A"/>
    <w:rsid w:val="003A1B36"/>
    <w:rsid w:val="003B1454"/>
    <w:rsid w:val="003B18B6"/>
    <w:rsid w:val="003B5B2B"/>
    <w:rsid w:val="003C161B"/>
    <w:rsid w:val="003C59E0"/>
    <w:rsid w:val="003C6C8D"/>
    <w:rsid w:val="003D2656"/>
    <w:rsid w:val="003D2EAB"/>
    <w:rsid w:val="003D44FA"/>
    <w:rsid w:val="003D4F95"/>
    <w:rsid w:val="003D5F42"/>
    <w:rsid w:val="003D60A9"/>
    <w:rsid w:val="003E4367"/>
    <w:rsid w:val="003F2E18"/>
    <w:rsid w:val="003F4C97"/>
    <w:rsid w:val="003F666D"/>
    <w:rsid w:val="003F7FE6"/>
    <w:rsid w:val="00400193"/>
    <w:rsid w:val="00411BE9"/>
    <w:rsid w:val="00416EAF"/>
    <w:rsid w:val="004212E7"/>
    <w:rsid w:val="00423C88"/>
    <w:rsid w:val="0042446D"/>
    <w:rsid w:val="00427BF8"/>
    <w:rsid w:val="00431C02"/>
    <w:rsid w:val="00437395"/>
    <w:rsid w:val="004379DD"/>
    <w:rsid w:val="00437C00"/>
    <w:rsid w:val="0044399F"/>
    <w:rsid w:val="00445047"/>
    <w:rsid w:val="00446749"/>
    <w:rsid w:val="00447C48"/>
    <w:rsid w:val="00453EB7"/>
    <w:rsid w:val="004610CB"/>
    <w:rsid w:val="00463E39"/>
    <w:rsid w:val="004657FC"/>
    <w:rsid w:val="004733F6"/>
    <w:rsid w:val="00474E69"/>
    <w:rsid w:val="00483E9F"/>
    <w:rsid w:val="00485A2C"/>
    <w:rsid w:val="00486466"/>
    <w:rsid w:val="0049621B"/>
    <w:rsid w:val="004A1D19"/>
    <w:rsid w:val="004C1895"/>
    <w:rsid w:val="004C6D40"/>
    <w:rsid w:val="004E6AA8"/>
    <w:rsid w:val="004F0C3C"/>
    <w:rsid w:val="004F2280"/>
    <w:rsid w:val="004F23BB"/>
    <w:rsid w:val="004F63FC"/>
    <w:rsid w:val="00501A62"/>
    <w:rsid w:val="00505A92"/>
    <w:rsid w:val="00512DA6"/>
    <w:rsid w:val="005203F1"/>
    <w:rsid w:val="00521BC3"/>
    <w:rsid w:val="00523550"/>
    <w:rsid w:val="005312F2"/>
    <w:rsid w:val="00531873"/>
    <w:rsid w:val="00533632"/>
    <w:rsid w:val="00534013"/>
    <w:rsid w:val="00540C5C"/>
    <w:rsid w:val="00541E6E"/>
    <w:rsid w:val="0054251F"/>
    <w:rsid w:val="005517F1"/>
    <w:rsid w:val="005520D8"/>
    <w:rsid w:val="00555CFB"/>
    <w:rsid w:val="00556ADB"/>
    <w:rsid w:val="00556CF1"/>
    <w:rsid w:val="005762A7"/>
    <w:rsid w:val="005829A0"/>
    <w:rsid w:val="0058476D"/>
    <w:rsid w:val="00587729"/>
    <w:rsid w:val="00587CEE"/>
    <w:rsid w:val="005916D7"/>
    <w:rsid w:val="0059427F"/>
    <w:rsid w:val="005A698C"/>
    <w:rsid w:val="005B2172"/>
    <w:rsid w:val="005C0CAC"/>
    <w:rsid w:val="005D062E"/>
    <w:rsid w:val="005D2F6B"/>
    <w:rsid w:val="005D580C"/>
    <w:rsid w:val="005E0799"/>
    <w:rsid w:val="005E10F9"/>
    <w:rsid w:val="005E1200"/>
    <w:rsid w:val="005E4D6D"/>
    <w:rsid w:val="005E783E"/>
    <w:rsid w:val="005F45EE"/>
    <w:rsid w:val="005F5A80"/>
    <w:rsid w:val="006036D3"/>
    <w:rsid w:val="006044FF"/>
    <w:rsid w:val="00605E2A"/>
    <w:rsid w:val="00607CC5"/>
    <w:rsid w:val="0061179B"/>
    <w:rsid w:val="006125F9"/>
    <w:rsid w:val="00621ABC"/>
    <w:rsid w:val="00622FE0"/>
    <w:rsid w:val="00630A4D"/>
    <w:rsid w:val="00633014"/>
    <w:rsid w:val="0063437B"/>
    <w:rsid w:val="006354A5"/>
    <w:rsid w:val="0064017E"/>
    <w:rsid w:val="00641D4E"/>
    <w:rsid w:val="00644303"/>
    <w:rsid w:val="00654BB6"/>
    <w:rsid w:val="006673CA"/>
    <w:rsid w:val="00673C26"/>
    <w:rsid w:val="00674DE5"/>
    <w:rsid w:val="00677ACA"/>
    <w:rsid w:val="006812AF"/>
    <w:rsid w:val="006815F3"/>
    <w:rsid w:val="0068327D"/>
    <w:rsid w:val="00690F7F"/>
    <w:rsid w:val="00691534"/>
    <w:rsid w:val="00693880"/>
    <w:rsid w:val="00694AF0"/>
    <w:rsid w:val="006A4686"/>
    <w:rsid w:val="006B0E9E"/>
    <w:rsid w:val="006B486D"/>
    <w:rsid w:val="006B5AE4"/>
    <w:rsid w:val="006D1507"/>
    <w:rsid w:val="006D4054"/>
    <w:rsid w:val="006E0289"/>
    <w:rsid w:val="006E02EC"/>
    <w:rsid w:val="006E3C4F"/>
    <w:rsid w:val="006E6F41"/>
    <w:rsid w:val="006E73E6"/>
    <w:rsid w:val="006F6F31"/>
    <w:rsid w:val="00703065"/>
    <w:rsid w:val="007211B1"/>
    <w:rsid w:val="007225F0"/>
    <w:rsid w:val="00723F04"/>
    <w:rsid w:val="00725DC0"/>
    <w:rsid w:val="007277DA"/>
    <w:rsid w:val="00731D27"/>
    <w:rsid w:val="00746187"/>
    <w:rsid w:val="0076254F"/>
    <w:rsid w:val="00762C2D"/>
    <w:rsid w:val="007801F5"/>
    <w:rsid w:val="00783CA4"/>
    <w:rsid w:val="007842FB"/>
    <w:rsid w:val="00786124"/>
    <w:rsid w:val="0079514B"/>
    <w:rsid w:val="00795252"/>
    <w:rsid w:val="007A2DC1"/>
    <w:rsid w:val="007C1C3C"/>
    <w:rsid w:val="007C7D79"/>
    <w:rsid w:val="007D0869"/>
    <w:rsid w:val="007D14C4"/>
    <w:rsid w:val="007D3319"/>
    <w:rsid w:val="007D335D"/>
    <w:rsid w:val="007D605C"/>
    <w:rsid w:val="007E1B56"/>
    <w:rsid w:val="007E3314"/>
    <w:rsid w:val="007E3514"/>
    <w:rsid w:val="007E4B03"/>
    <w:rsid w:val="007F324B"/>
    <w:rsid w:val="007F432B"/>
    <w:rsid w:val="0080553C"/>
    <w:rsid w:val="00805B46"/>
    <w:rsid w:val="00805DB4"/>
    <w:rsid w:val="00823593"/>
    <w:rsid w:val="00824A59"/>
    <w:rsid w:val="00825DC2"/>
    <w:rsid w:val="00834AD3"/>
    <w:rsid w:val="00843795"/>
    <w:rsid w:val="00847F0F"/>
    <w:rsid w:val="0085191B"/>
    <w:rsid w:val="00851B98"/>
    <w:rsid w:val="00852448"/>
    <w:rsid w:val="008553F1"/>
    <w:rsid w:val="00855F29"/>
    <w:rsid w:val="0086155F"/>
    <w:rsid w:val="008642B7"/>
    <w:rsid w:val="00865EA1"/>
    <w:rsid w:val="00877596"/>
    <w:rsid w:val="00877F6C"/>
    <w:rsid w:val="0088258A"/>
    <w:rsid w:val="00886332"/>
    <w:rsid w:val="008925F0"/>
    <w:rsid w:val="0089448A"/>
    <w:rsid w:val="008955F2"/>
    <w:rsid w:val="00897877"/>
    <w:rsid w:val="008A26D9"/>
    <w:rsid w:val="008A7B5B"/>
    <w:rsid w:val="008B12D2"/>
    <w:rsid w:val="008C0C29"/>
    <w:rsid w:val="008D02DA"/>
    <w:rsid w:val="008D76BC"/>
    <w:rsid w:val="008E360B"/>
    <w:rsid w:val="008E4E2C"/>
    <w:rsid w:val="008E7DBA"/>
    <w:rsid w:val="008F0829"/>
    <w:rsid w:val="008F2735"/>
    <w:rsid w:val="008F3638"/>
    <w:rsid w:val="008F4441"/>
    <w:rsid w:val="008F6B20"/>
    <w:rsid w:val="008F6F31"/>
    <w:rsid w:val="008F74DF"/>
    <w:rsid w:val="00902274"/>
    <w:rsid w:val="009127BA"/>
    <w:rsid w:val="00920AAE"/>
    <w:rsid w:val="00920E24"/>
    <w:rsid w:val="009227A6"/>
    <w:rsid w:val="00933EC1"/>
    <w:rsid w:val="00942235"/>
    <w:rsid w:val="009446AD"/>
    <w:rsid w:val="00952E4D"/>
    <w:rsid w:val="009530DB"/>
    <w:rsid w:val="00953676"/>
    <w:rsid w:val="00956F30"/>
    <w:rsid w:val="00964CB1"/>
    <w:rsid w:val="00966C9A"/>
    <w:rsid w:val="009705EE"/>
    <w:rsid w:val="00975594"/>
    <w:rsid w:val="00977927"/>
    <w:rsid w:val="0098135C"/>
    <w:rsid w:val="0098156A"/>
    <w:rsid w:val="009836BE"/>
    <w:rsid w:val="00991BAC"/>
    <w:rsid w:val="00995A21"/>
    <w:rsid w:val="0099757D"/>
    <w:rsid w:val="009A6EA0"/>
    <w:rsid w:val="009C1335"/>
    <w:rsid w:val="009C1AB2"/>
    <w:rsid w:val="009C7251"/>
    <w:rsid w:val="009E2E91"/>
    <w:rsid w:val="009E5F9E"/>
    <w:rsid w:val="009F24B8"/>
    <w:rsid w:val="00A01B40"/>
    <w:rsid w:val="00A02BEB"/>
    <w:rsid w:val="00A139F5"/>
    <w:rsid w:val="00A24DF5"/>
    <w:rsid w:val="00A32E16"/>
    <w:rsid w:val="00A365F4"/>
    <w:rsid w:val="00A47D80"/>
    <w:rsid w:val="00A53132"/>
    <w:rsid w:val="00A5335E"/>
    <w:rsid w:val="00A563F2"/>
    <w:rsid w:val="00A566E8"/>
    <w:rsid w:val="00A66347"/>
    <w:rsid w:val="00A77B99"/>
    <w:rsid w:val="00A810F9"/>
    <w:rsid w:val="00A82D31"/>
    <w:rsid w:val="00A85E7E"/>
    <w:rsid w:val="00A86ECC"/>
    <w:rsid w:val="00A86FCC"/>
    <w:rsid w:val="00A90A6D"/>
    <w:rsid w:val="00A9546F"/>
    <w:rsid w:val="00A971E5"/>
    <w:rsid w:val="00A97327"/>
    <w:rsid w:val="00AA0C21"/>
    <w:rsid w:val="00AA6DC8"/>
    <w:rsid w:val="00AA710D"/>
    <w:rsid w:val="00AB64F3"/>
    <w:rsid w:val="00AB6D25"/>
    <w:rsid w:val="00AD0E56"/>
    <w:rsid w:val="00AE229B"/>
    <w:rsid w:val="00AE2D4B"/>
    <w:rsid w:val="00AE4F99"/>
    <w:rsid w:val="00AF25CB"/>
    <w:rsid w:val="00B11B69"/>
    <w:rsid w:val="00B14952"/>
    <w:rsid w:val="00B16871"/>
    <w:rsid w:val="00B24B7A"/>
    <w:rsid w:val="00B25B45"/>
    <w:rsid w:val="00B31E5A"/>
    <w:rsid w:val="00B47359"/>
    <w:rsid w:val="00B653AB"/>
    <w:rsid w:val="00B65F9E"/>
    <w:rsid w:val="00B66B19"/>
    <w:rsid w:val="00B7386E"/>
    <w:rsid w:val="00B84C43"/>
    <w:rsid w:val="00B914E9"/>
    <w:rsid w:val="00B929D0"/>
    <w:rsid w:val="00B94417"/>
    <w:rsid w:val="00B9518A"/>
    <w:rsid w:val="00B956EE"/>
    <w:rsid w:val="00BA2BA1"/>
    <w:rsid w:val="00BA3447"/>
    <w:rsid w:val="00BA3562"/>
    <w:rsid w:val="00BA484D"/>
    <w:rsid w:val="00BB4F09"/>
    <w:rsid w:val="00BB54B5"/>
    <w:rsid w:val="00BD4C82"/>
    <w:rsid w:val="00BD4E33"/>
    <w:rsid w:val="00BE50F3"/>
    <w:rsid w:val="00BE515A"/>
    <w:rsid w:val="00BE7F76"/>
    <w:rsid w:val="00BF592A"/>
    <w:rsid w:val="00BF7F08"/>
    <w:rsid w:val="00C030DE"/>
    <w:rsid w:val="00C051A8"/>
    <w:rsid w:val="00C22105"/>
    <w:rsid w:val="00C244B6"/>
    <w:rsid w:val="00C27BF1"/>
    <w:rsid w:val="00C31509"/>
    <w:rsid w:val="00C3702F"/>
    <w:rsid w:val="00C44B66"/>
    <w:rsid w:val="00C4500A"/>
    <w:rsid w:val="00C4666E"/>
    <w:rsid w:val="00C46A7E"/>
    <w:rsid w:val="00C62238"/>
    <w:rsid w:val="00C64A37"/>
    <w:rsid w:val="00C7158E"/>
    <w:rsid w:val="00C7250B"/>
    <w:rsid w:val="00C7346B"/>
    <w:rsid w:val="00C75AAC"/>
    <w:rsid w:val="00C77C0E"/>
    <w:rsid w:val="00C86A20"/>
    <w:rsid w:val="00C91687"/>
    <w:rsid w:val="00C924A8"/>
    <w:rsid w:val="00C945FE"/>
    <w:rsid w:val="00C956D6"/>
    <w:rsid w:val="00C96803"/>
    <w:rsid w:val="00C96FAA"/>
    <w:rsid w:val="00C97A04"/>
    <w:rsid w:val="00CA107B"/>
    <w:rsid w:val="00CA3F95"/>
    <w:rsid w:val="00CA484D"/>
    <w:rsid w:val="00CA4FB6"/>
    <w:rsid w:val="00CB2F90"/>
    <w:rsid w:val="00CB6AD4"/>
    <w:rsid w:val="00CC6061"/>
    <w:rsid w:val="00CC739E"/>
    <w:rsid w:val="00CD1EBB"/>
    <w:rsid w:val="00CD28CF"/>
    <w:rsid w:val="00CD58B7"/>
    <w:rsid w:val="00CD7967"/>
    <w:rsid w:val="00CE3117"/>
    <w:rsid w:val="00CF090C"/>
    <w:rsid w:val="00CF18EE"/>
    <w:rsid w:val="00CF30BD"/>
    <w:rsid w:val="00CF4099"/>
    <w:rsid w:val="00CF5C2C"/>
    <w:rsid w:val="00D00796"/>
    <w:rsid w:val="00D06919"/>
    <w:rsid w:val="00D14388"/>
    <w:rsid w:val="00D261A2"/>
    <w:rsid w:val="00D27235"/>
    <w:rsid w:val="00D339B2"/>
    <w:rsid w:val="00D36761"/>
    <w:rsid w:val="00D42DCA"/>
    <w:rsid w:val="00D52689"/>
    <w:rsid w:val="00D616D2"/>
    <w:rsid w:val="00D6266A"/>
    <w:rsid w:val="00D63B5F"/>
    <w:rsid w:val="00D65A6F"/>
    <w:rsid w:val="00D67E6D"/>
    <w:rsid w:val="00D70EF7"/>
    <w:rsid w:val="00D77789"/>
    <w:rsid w:val="00D8397C"/>
    <w:rsid w:val="00D94EED"/>
    <w:rsid w:val="00D96026"/>
    <w:rsid w:val="00D972F6"/>
    <w:rsid w:val="00DA331D"/>
    <w:rsid w:val="00DA676B"/>
    <w:rsid w:val="00DA7C1C"/>
    <w:rsid w:val="00DB147A"/>
    <w:rsid w:val="00DB1B7A"/>
    <w:rsid w:val="00DB20C5"/>
    <w:rsid w:val="00DB250B"/>
    <w:rsid w:val="00DB706E"/>
    <w:rsid w:val="00DC6708"/>
    <w:rsid w:val="00DC71B8"/>
    <w:rsid w:val="00DD011A"/>
    <w:rsid w:val="00DE2400"/>
    <w:rsid w:val="00DE5639"/>
    <w:rsid w:val="00DE58F1"/>
    <w:rsid w:val="00DE6B58"/>
    <w:rsid w:val="00DF0BF4"/>
    <w:rsid w:val="00DF5E32"/>
    <w:rsid w:val="00E01436"/>
    <w:rsid w:val="00E03E79"/>
    <w:rsid w:val="00E045BD"/>
    <w:rsid w:val="00E04D6C"/>
    <w:rsid w:val="00E175BA"/>
    <w:rsid w:val="00E17B77"/>
    <w:rsid w:val="00E231AB"/>
    <w:rsid w:val="00E23337"/>
    <w:rsid w:val="00E259EA"/>
    <w:rsid w:val="00E25D33"/>
    <w:rsid w:val="00E30CAE"/>
    <w:rsid w:val="00E32061"/>
    <w:rsid w:val="00E33F48"/>
    <w:rsid w:val="00E36BE6"/>
    <w:rsid w:val="00E42AF9"/>
    <w:rsid w:val="00E42FF9"/>
    <w:rsid w:val="00E44790"/>
    <w:rsid w:val="00E4714C"/>
    <w:rsid w:val="00E5178D"/>
    <w:rsid w:val="00E51AEB"/>
    <w:rsid w:val="00E522A7"/>
    <w:rsid w:val="00E5349E"/>
    <w:rsid w:val="00E54452"/>
    <w:rsid w:val="00E63B0C"/>
    <w:rsid w:val="00E63C96"/>
    <w:rsid w:val="00E664C5"/>
    <w:rsid w:val="00E671A2"/>
    <w:rsid w:val="00E76D26"/>
    <w:rsid w:val="00E76EE5"/>
    <w:rsid w:val="00E771DB"/>
    <w:rsid w:val="00E85E45"/>
    <w:rsid w:val="00E95036"/>
    <w:rsid w:val="00E95B8E"/>
    <w:rsid w:val="00EA1242"/>
    <w:rsid w:val="00EA4E39"/>
    <w:rsid w:val="00EB0CD6"/>
    <w:rsid w:val="00EB1390"/>
    <w:rsid w:val="00EB2C71"/>
    <w:rsid w:val="00EB3333"/>
    <w:rsid w:val="00EB4340"/>
    <w:rsid w:val="00EB556D"/>
    <w:rsid w:val="00EB5A7D"/>
    <w:rsid w:val="00EC33BD"/>
    <w:rsid w:val="00ED030A"/>
    <w:rsid w:val="00ED55C0"/>
    <w:rsid w:val="00ED682B"/>
    <w:rsid w:val="00EE41D5"/>
    <w:rsid w:val="00EF2C21"/>
    <w:rsid w:val="00F0166F"/>
    <w:rsid w:val="00F037A4"/>
    <w:rsid w:val="00F049AB"/>
    <w:rsid w:val="00F142DB"/>
    <w:rsid w:val="00F21983"/>
    <w:rsid w:val="00F27C8F"/>
    <w:rsid w:val="00F32749"/>
    <w:rsid w:val="00F37172"/>
    <w:rsid w:val="00F4477E"/>
    <w:rsid w:val="00F45242"/>
    <w:rsid w:val="00F46269"/>
    <w:rsid w:val="00F60BA8"/>
    <w:rsid w:val="00F67D8F"/>
    <w:rsid w:val="00F802BE"/>
    <w:rsid w:val="00F80E93"/>
    <w:rsid w:val="00F86024"/>
    <w:rsid w:val="00F8611A"/>
    <w:rsid w:val="00F97579"/>
    <w:rsid w:val="00FA5128"/>
    <w:rsid w:val="00FB42D4"/>
    <w:rsid w:val="00FB5906"/>
    <w:rsid w:val="00FB762F"/>
    <w:rsid w:val="00FC2AED"/>
    <w:rsid w:val="00FD08AE"/>
    <w:rsid w:val="00FD11CE"/>
    <w:rsid w:val="00FD2B28"/>
    <w:rsid w:val="00FD5EA7"/>
    <w:rsid w:val="00FE36CF"/>
    <w:rsid w:val="00FF0246"/>
    <w:rsid w:val="00FF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45044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829A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BF7F08"/>
    <w:rPr>
      <w:color w:val="954F72" w:themeColor="followedHyperlink"/>
      <w:u w:val="single"/>
    </w:rPr>
  </w:style>
  <w:style w:type="table" w:customStyle="1" w:styleId="Siatkatabelijasna11">
    <w:name w:val="Siatka tabeli — jasna11"/>
    <w:basedOn w:val="Standardowy"/>
    <w:uiPriority w:val="40"/>
    <w:rsid w:val="00ED03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26" Type="http://schemas.openxmlformats.org/officeDocument/2006/relationships/image" Target="media/image14.png"/><Relationship Id="rId39" Type="http://schemas.openxmlformats.org/officeDocument/2006/relationships/theme" Target="theme/theme1.xml"/><Relationship Id="rId21" Type="http://schemas.openxmlformats.org/officeDocument/2006/relationships/image" Target="media/image9.png"/><Relationship Id="rId34" Type="http://schemas.openxmlformats.org/officeDocument/2006/relationships/hyperlink" Target="http://stat.gov.pl/metainformacje/slownik-pojec/pojecia-stosowane-w-statystyce-publicznej/711,pojecie.html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5" Type="http://schemas.openxmlformats.org/officeDocument/2006/relationships/image" Target="media/image13.png"/><Relationship Id="rId33" Type="http://schemas.openxmlformats.org/officeDocument/2006/relationships/hyperlink" Target="http://stat.gov.pl/obszary-tematyczne/ceny-handel/ceny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waid.stat.gov.pl/SitePagesDBW/Ceny.asp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2.png"/><Relationship Id="rId32" Type="http://schemas.openxmlformats.org/officeDocument/2006/relationships/hyperlink" Target="http://stat.gov.pl/obszary-tematyczne/ceny-handel/wskazniki-cen/" TargetMode="External"/><Relationship Id="rId37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s://stat.gov.pl/obszary-tematyczne/ceny-handel/wskazniki-cen/wytyczne-dotyczace-opracowania-hicp-w-kontekscie-kryzysu-zwiazanego-z-covid-19,19,1.html" TargetMode="External"/><Relationship Id="rId23" Type="http://schemas.openxmlformats.org/officeDocument/2006/relationships/image" Target="media/image11.png"/><Relationship Id="rId28" Type="http://schemas.openxmlformats.org/officeDocument/2006/relationships/hyperlink" Target="http://stat.gov.pl/sygnalne/informacje-sygnalne/" TargetMode="External"/><Relationship Id="rId36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31" Type="http://schemas.openxmlformats.org/officeDocument/2006/relationships/hyperlink" Target="https://bdl.stat.gov.pl/BDL/star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image" Target="media/image10.png"/><Relationship Id="rId27" Type="http://schemas.openxmlformats.org/officeDocument/2006/relationships/hyperlink" Target="http://stat.gov.pl/sygnalne/komunikaty-i-obwieszczenia/" TargetMode="External"/><Relationship Id="rId30" Type="http://schemas.openxmlformats.org/officeDocument/2006/relationships/hyperlink" Target="http://bdm.stat.gov.pl/" TargetMode="External"/><Relationship Id="rId35" Type="http://schemas.openxmlformats.org/officeDocument/2006/relationships/hyperlink" Target="http://stat.gov.pl/metainformacje/slownik-pojec/pojecia-stosowane-w-statystyce-publicznej/32,pojecie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Wzór sygnalna_GUS.docx.docx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STAT\BOLESLAWSKAE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07A2B634-1102-40FC-A770-996E2E719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26EBC5-F290-417F-8B0E-C24C62455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1581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11048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Główny Urząd Statystyczny</dc:creator>
  <cp:keywords>inflacja; wskaźniki cen towarów i usług konsumpcyjnych; ceny detaliczne; ceny konsumpcyjne; ceny towarów i usług; żywność; system wag; coicop; icp; cpi</cp:keywords>
  <dc:description/>
  <cp:lastPrinted>2019-02-21T09:45:00Z</cp:lastPrinted>
  <dcterms:created xsi:type="dcterms:W3CDTF">2022-04-15T06:14:00Z</dcterms:created>
  <dcterms:modified xsi:type="dcterms:W3CDTF">2022-04-15T06:14:00Z</dcterms:modified>
  <cp:category>Wskaźniki cen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