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22" w:rsidRPr="00B24B6C" w:rsidRDefault="00685123" w:rsidP="003047EF">
      <w:pPr>
        <w:pStyle w:val="tytuinformacji"/>
      </w:pPr>
      <w:bookmarkStart w:id="0" w:name="_GoBack"/>
      <w:bookmarkEnd w:id="0"/>
      <w:r w:rsidRPr="00B24B6C">
        <w:t>Wskaźniki cen towarów i usług konsumpcyjnych w</w:t>
      </w:r>
      <w:r w:rsidR="00A90732" w:rsidRPr="00B24B6C">
        <w:t xml:space="preserve"> grudniu </w:t>
      </w:r>
      <w:r w:rsidR="00927611">
        <w:t>2021</w:t>
      </w:r>
      <w:r w:rsidR="00EE696D" w:rsidRPr="00B24B6C">
        <w:t xml:space="preserve"> r.</w:t>
      </w:r>
    </w:p>
    <w:p w:rsidR="00DA0C7E" w:rsidRPr="00B24B6C" w:rsidRDefault="00DA0C7E" w:rsidP="003047EF">
      <w:pPr>
        <w:pStyle w:val="tytuinformacji"/>
        <w:rPr>
          <w:sz w:val="19"/>
          <w:szCs w:val="19"/>
          <w:highlight w:val="yellow"/>
        </w:rPr>
      </w:pPr>
    </w:p>
    <w:p w:rsidR="0061655B" w:rsidRPr="00D2668A" w:rsidRDefault="0071405D" w:rsidP="00CF08EF">
      <w:pPr>
        <w:pStyle w:val="LID"/>
        <w:rPr>
          <w:noProof w:val="0"/>
        </w:rPr>
      </w:pPr>
      <w:r>
        <w:rPr>
          <w:noProof w:val="0"/>
          <w:spacing w:val="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8.1pt;width:2in;height:105.85pt;z-index:25166131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927C1E" w:rsidRPr="00D538E4" w:rsidRDefault="00927C1E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3E1EDF81" wp14:editId="41713DFE">
                        <wp:extent cx="334645" cy="334645"/>
                        <wp:effectExtent l="0" t="0" r="8255" b="8255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179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8,6</w:t>
                  </w:r>
                  <w:r w:rsidRPr="004D3AB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927C1E" w:rsidRDefault="00927C1E" w:rsidP="003B6602">
                  <w:pPr>
                    <w:pStyle w:val="tekstnaniebieskimtle"/>
                    <w:spacing w:line="260" w:lineRule="exact"/>
                  </w:pPr>
                  <w:r>
                    <w:t xml:space="preserve">wzrost w porównaniu </w:t>
                  </w:r>
                </w:p>
                <w:p w:rsidR="00927C1E" w:rsidRDefault="00927C1E" w:rsidP="003B6602">
                  <w:pPr>
                    <w:pStyle w:val="tekstnaniebieskimtle"/>
                    <w:spacing w:line="260" w:lineRule="exact"/>
                  </w:pPr>
                  <w:r>
                    <w:t xml:space="preserve">z analogicznym miesiącem </w:t>
                  </w:r>
                </w:p>
                <w:p w:rsidR="00927C1E" w:rsidRPr="00D538E4" w:rsidRDefault="00927C1E" w:rsidP="003B6602">
                  <w:pPr>
                    <w:pStyle w:val="tekstnaniebieskimtle"/>
                    <w:spacing w:line="260" w:lineRule="exact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>poprzedniego roku</w:t>
                  </w:r>
                </w:p>
              </w:txbxContent>
            </v:textbox>
            <w10:wrap type="square" anchorx="margin"/>
          </v:shape>
        </w:pict>
      </w:r>
      <w:r w:rsidR="00D538E4" w:rsidRPr="003B6602">
        <w:rPr>
          <w:noProof w:val="0"/>
          <w:spacing w:val="2"/>
        </w:rPr>
        <w:t>Ceny t</w:t>
      </w:r>
      <w:r w:rsidR="00A27522" w:rsidRPr="003B6602">
        <w:rPr>
          <w:noProof w:val="0"/>
          <w:spacing w:val="2"/>
        </w:rPr>
        <w:t>o</w:t>
      </w:r>
      <w:r w:rsidR="00E24A25" w:rsidRPr="003B6602">
        <w:rPr>
          <w:noProof w:val="0"/>
          <w:spacing w:val="2"/>
        </w:rPr>
        <w:t>warów i</w:t>
      </w:r>
      <w:r w:rsidR="003B6602">
        <w:rPr>
          <w:noProof w:val="0"/>
          <w:spacing w:val="2"/>
        </w:rPr>
        <w:t xml:space="preserve"> usług konsumpcyjnych w grudniu </w:t>
      </w:r>
      <w:r w:rsidR="00836480" w:rsidRPr="003B6602">
        <w:rPr>
          <w:noProof w:val="0"/>
          <w:spacing w:val="2"/>
        </w:rPr>
        <w:t>2021</w:t>
      </w:r>
      <w:r w:rsidR="000F2650" w:rsidRPr="003B6602">
        <w:rPr>
          <w:noProof w:val="0"/>
          <w:spacing w:val="2"/>
        </w:rPr>
        <w:t xml:space="preserve"> r. </w:t>
      </w:r>
      <w:r w:rsidR="00E24A25" w:rsidRPr="003B6602">
        <w:rPr>
          <w:noProof w:val="0"/>
          <w:spacing w:val="2"/>
        </w:rPr>
        <w:t>w porównani</w:t>
      </w:r>
      <w:r w:rsidR="003B6602" w:rsidRPr="003B6602">
        <w:rPr>
          <w:noProof w:val="0"/>
          <w:spacing w:val="2"/>
        </w:rPr>
        <w:t>u z analo</w:t>
      </w:r>
      <w:r w:rsidR="003B6602" w:rsidRPr="003B6602">
        <w:rPr>
          <w:noProof w:val="0"/>
          <w:spacing w:val="2"/>
        </w:rPr>
        <w:softHyphen/>
        <w:t>gicznym miesiącem ub. </w:t>
      </w:r>
      <w:r w:rsidR="00E24A25" w:rsidRPr="003B6602">
        <w:rPr>
          <w:noProof w:val="0"/>
          <w:spacing w:val="2"/>
        </w:rPr>
        <w:t>roku wzro</w:t>
      </w:r>
      <w:r w:rsidR="00D2668A" w:rsidRPr="003B6602">
        <w:rPr>
          <w:noProof w:val="0"/>
          <w:spacing w:val="2"/>
        </w:rPr>
        <w:t>sły o </w:t>
      </w:r>
      <w:r w:rsidR="00074AE6" w:rsidRPr="003B6602">
        <w:rPr>
          <w:noProof w:val="0"/>
          <w:spacing w:val="2"/>
        </w:rPr>
        <w:t>8,6</w:t>
      </w:r>
      <w:r w:rsidR="00B96B36" w:rsidRPr="003B6602">
        <w:rPr>
          <w:noProof w:val="0"/>
          <w:spacing w:val="2"/>
        </w:rPr>
        <w:t>% (przy wzroście cen towarów</w:t>
      </w:r>
      <w:r w:rsidR="003B6602" w:rsidRPr="003B6602">
        <w:rPr>
          <w:noProof w:val="0"/>
          <w:spacing w:val="2"/>
        </w:rPr>
        <w:t xml:space="preserve"> </w:t>
      </w:r>
      <w:r w:rsidR="003B6602" w:rsidRPr="003B6602">
        <w:rPr>
          <w:noProof w:val="0"/>
          <w:spacing w:val="2"/>
        </w:rPr>
        <w:br/>
        <w:t>– o </w:t>
      </w:r>
      <w:r w:rsidR="00B96B36" w:rsidRPr="003B6602">
        <w:rPr>
          <w:noProof w:val="0"/>
          <w:spacing w:val="2"/>
        </w:rPr>
        <w:t>9,0</w:t>
      </w:r>
      <w:r w:rsidR="00145121" w:rsidRPr="003B6602">
        <w:rPr>
          <w:noProof w:val="0"/>
          <w:spacing w:val="2"/>
        </w:rPr>
        <w:t xml:space="preserve">% </w:t>
      </w:r>
      <w:r w:rsidR="00B96B36" w:rsidRPr="003B6602">
        <w:rPr>
          <w:noProof w:val="0"/>
          <w:spacing w:val="2"/>
        </w:rPr>
        <w:t>i usług</w:t>
      </w:r>
      <w:r w:rsidR="00E24A25" w:rsidRPr="003B6602">
        <w:rPr>
          <w:noProof w:val="0"/>
          <w:spacing w:val="2"/>
        </w:rPr>
        <w:t xml:space="preserve"> – o </w:t>
      </w:r>
      <w:r w:rsidR="00B96B36" w:rsidRPr="003B6602">
        <w:rPr>
          <w:noProof w:val="0"/>
          <w:spacing w:val="2"/>
        </w:rPr>
        <w:t>7,6</w:t>
      </w:r>
      <w:r w:rsidR="00E24A25" w:rsidRPr="003B6602">
        <w:rPr>
          <w:noProof w:val="0"/>
          <w:spacing w:val="2"/>
        </w:rPr>
        <w:t>%).</w:t>
      </w:r>
      <w:r w:rsidR="0000260E">
        <w:rPr>
          <w:noProof w:val="0"/>
        </w:rPr>
        <w:br/>
      </w:r>
      <w:r w:rsidR="00E24A25" w:rsidRPr="003B6602">
        <w:rPr>
          <w:noProof w:val="0"/>
          <w:spacing w:val="2"/>
        </w:rPr>
        <w:t xml:space="preserve">W stosunku do poprzedniego miesiąca ceny towarów i usług wzrosły </w:t>
      </w:r>
      <w:r w:rsidR="006D6B72" w:rsidRPr="003B6602">
        <w:rPr>
          <w:noProof w:val="0"/>
          <w:spacing w:val="2"/>
        </w:rPr>
        <w:t>o</w:t>
      </w:r>
      <w:r w:rsidR="00D538E4" w:rsidRPr="003B6602">
        <w:rPr>
          <w:noProof w:val="0"/>
          <w:spacing w:val="2"/>
        </w:rPr>
        <w:t xml:space="preserve"> </w:t>
      </w:r>
      <w:r w:rsidR="00B96B36" w:rsidRPr="003B6602">
        <w:rPr>
          <w:noProof w:val="0"/>
          <w:spacing w:val="2"/>
        </w:rPr>
        <w:t>0,9</w:t>
      </w:r>
      <w:r w:rsidR="00D538E4" w:rsidRPr="003B6602">
        <w:rPr>
          <w:noProof w:val="0"/>
          <w:spacing w:val="2"/>
        </w:rPr>
        <w:t>% (w tym</w:t>
      </w:r>
      <w:r w:rsidR="00AA569E" w:rsidRPr="003B6602">
        <w:rPr>
          <w:noProof w:val="0"/>
          <w:spacing w:val="2"/>
        </w:rPr>
        <w:t xml:space="preserve"> </w:t>
      </w:r>
      <w:r w:rsidR="00005FA6" w:rsidRPr="003B6602">
        <w:rPr>
          <w:noProof w:val="0"/>
          <w:spacing w:val="2"/>
        </w:rPr>
        <w:t xml:space="preserve">towarów </w:t>
      </w:r>
      <w:r w:rsidR="00D538E4" w:rsidRPr="003B6602">
        <w:rPr>
          <w:noProof w:val="0"/>
          <w:spacing w:val="2"/>
        </w:rPr>
        <w:t>–</w:t>
      </w:r>
      <w:r w:rsidR="00B94737" w:rsidRPr="003B6602">
        <w:rPr>
          <w:noProof w:val="0"/>
          <w:spacing w:val="2"/>
        </w:rPr>
        <w:t xml:space="preserve"> </w:t>
      </w:r>
      <w:r w:rsidR="00D538E4" w:rsidRPr="003B6602">
        <w:rPr>
          <w:noProof w:val="0"/>
          <w:spacing w:val="2"/>
        </w:rPr>
        <w:t>o </w:t>
      </w:r>
      <w:r w:rsidR="00B34A39" w:rsidRPr="003B6602">
        <w:rPr>
          <w:noProof w:val="0"/>
          <w:spacing w:val="2"/>
        </w:rPr>
        <w:t>1</w:t>
      </w:r>
      <w:r w:rsidR="00AA569E" w:rsidRPr="003B6602">
        <w:rPr>
          <w:noProof w:val="0"/>
          <w:spacing w:val="2"/>
        </w:rPr>
        <w:t>,</w:t>
      </w:r>
      <w:r w:rsidR="00B34A39" w:rsidRPr="003B6602">
        <w:rPr>
          <w:noProof w:val="0"/>
          <w:spacing w:val="2"/>
        </w:rPr>
        <w:t>0</w:t>
      </w:r>
      <w:r w:rsidR="00D538E4" w:rsidRPr="003B6602">
        <w:rPr>
          <w:noProof w:val="0"/>
          <w:spacing w:val="2"/>
        </w:rPr>
        <w:t>%</w:t>
      </w:r>
      <w:r w:rsidR="00B34A39" w:rsidRPr="003B6602">
        <w:rPr>
          <w:noProof w:val="0"/>
          <w:spacing w:val="2"/>
        </w:rPr>
        <w:t xml:space="preserve"> i usług – o 0,7%</w:t>
      </w:r>
      <w:r w:rsidR="009B2242" w:rsidRPr="003B6602">
        <w:rPr>
          <w:noProof w:val="0"/>
          <w:spacing w:val="2"/>
        </w:rPr>
        <w:t>).</w:t>
      </w:r>
      <w:r w:rsidR="00D2668A">
        <w:rPr>
          <w:noProof w:val="0"/>
        </w:rPr>
        <w:br/>
      </w:r>
      <w:r w:rsidR="00DF7E46" w:rsidRPr="00B24B6C">
        <w:rPr>
          <w:noProof w:val="0"/>
        </w:rPr>
        <w:t>Wzrost cen towarów i usług kon</w:t>
      </w:r>
      <w:r w:rsidR="00B34A39">
        <w:rPr>
          <w:noProof w:val="0"/>
        </w:rPr>
        <w:t>sumpcyjnych w 2021</w:t>
      </w:r>
      <w:r w:rsidR="00D2668A">
        <w:rPr>
          <w:noProof w:val="0"/>
        </w:rPr>
        <w:t xml:space="preserve"> r. w </w:t>
      </w:r>
      <w:r w:rsidR="00DF7E46" w:rsidRPr="00B24B6C">
        <w:rPr>
          <w:noProof w:val="0"/>
        </w:rPr>
        <w:t xml:space="preserve">stosunku do </w:t>
      </w:r>
      <w:r w:rsidR="00FF2ADD">
        <w:rPr>
          <w:noProof w:val="0"/>
        </w:rPr>
        <w:t>roku poprzedniego wyniósł 5,1</w:t>
      </w:r>
      <w:r w:rsidR="0000260E">
        <w:rPr>
          <w:noProof w:val="0"/>
        </w:rPr>
        <w:t>%.</w:t>
      </w:r>
    </w:p>
    <w:p w:rsidR="00A27522" w:rsidRPr="00B24B6C" w:rsidRDefault="00A27522" w:rsidP="00CF08EF">
      <w:pPr>
        <w:pStyle w:val="LID"/>
        <w:rPr>
          <w:noProof w:val="0"/>
          <w:highlight w:val="yellow"/>
        </w:rPr>
      </w:pPr>
    </w:p>
    <w:p w:rsidR="009A206F" w:rsidRPr="007C4C67" w:rsidRDefault="00A27522" w:rsidP="00A90732">
      <w:pPr>
        <w:pStyle w:val="tytuwykresu"/>
        <w:spacing w:before="0" w:after="0"/>
        <w:rPr>
          <w:bCs/>
          <w:shd w:val="clear" w:color="auto" w:fill="FFFFFF"/>
        </w:rPr>
      </w:pPr>
      <w:r w:rsidRPr="00B24B6C">
        <w:t>Tablica 1.</w:t>
      </w:r>
      <w:r w:rsidRPr="00B24B6C">
        <w:rPr>
          <w:shd w:val="clear" w:color="auto" w:fill="FFFFFF"/>
        </w:rPr>
        <w:t xml:space="preserve"> </w:t>
      </w:r>
      <w:r w:rsidRPr="00B24B6C">
        <w:rPr>
          <w:bCs/>
          <w:shd w:val="clear" w:color="auto" w:fill="FFFFFF"/>
        </w:rPr>
        <w:t>Wskaźniki cen towarów i usług konsumpcyjnych w</w:t>
      </w:r>
      <w:r w:rsidR="00A90732" w:rsidRPr="00B24B6C">
        <w:rPr>
          <w:bCs/>
          <w:shd w:val="clear" w:color="auto" w:fill="FFFFFF"/>
        </w:rPr>
        <w:t xml:space="preserve"> grudniu </w:t>
      </w:r>
      <w:r w:rsidR="00FF2ADD">
        <w:t>2021</w:t>
      </w:r>
      <w:r w:rsidRPr="00B24B6C">
        <w:t> </w:t>
      </w:r>
      <w:r w:rsidRPr="00B24B6C">
        <w:rPr>
          <w:bCs/>
          <w:shd w:val="clear" w:color="auto" w:fill="FFFFFF"/>
        </w:rPr>
        <w:t>r.</w:t>
      </w:r>
    </w:p>
    <w:tbl>
      <w:tblPr>
        <w:tblStyle w:val="Siatkatabelijasna112"/>
        <w:tblpPr w:leftFromText="141" w:rightFromText="141" w:vertAnchor="text" w:horzAnchor="margin" w:tblpY="201"/>
        <w:tblW w:w="8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02"/>
        <w:gridCol w:w="850"/>
        <w:gridCol w:w="810"/>
        <w:gridCol w:w="881"/>
        <w:gridCol w:w="861"/>
        <w:gridCol w:w="1134"/>
        <w:gridCol w:w="885"/>
      </w:tblGrid>
      <w:tr w:rsidR="000B60D7" w:rsidRPr="00B24B6C" w:rsidTr="00927C1E">
        <w:trPr>
          <w:cantSplit/>
          <w:trHeight w:val="367"/>
        </w:trPr>
        <w:tc>
          <w:tcPr>
            <w:tcW w:w="2802" w:type="dxa"/>
            <w:vMerge w:val="restart"/>
            <w:vAlign w:val="center"/>
          </w:tcPr>
          <w:p w:rsidR="000B60D7" w:rsidRPr="00B24B6C" w:rsidRDefault="000B60D7" w:rsidP="000B60D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660" w:type="dxa"/>
            <w:gridSpan w:val="2"/>
            <w:vAlign w:val="center"/>
          </w:tcPr>
          <w:p w:rsidR="000B60D7" w:rsidRPr="00B24B6C" w:rsidRDefault="00FF2ADD" w:rsidP="000B60D7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12 2021</w:t>
            </w:r>
          </w:p>
        </w:tc>
        <w:tc>
          <w:tcPr>
            <w:tcW w:w="1742" w:type="dxa"/>
            <w:gridSpan w:val="2"/>
            <w:vAlign w:val="center"/>
          </w:tcPr>
          <w:p w:rsidR="000B60D7" w:rsidRPr="00B24B6C" w:rsidRDefault="00FC1A53" w:rsidP="004D4877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 kw. 2021</w:t>
            </w:r>
          </w:p>
        </w:tc>
        <w:tc>
          <w:tcPr>
            <w:tcW w:w="1134" w:type="dxa"/>
            <w:vAlign w:val="center"/>
          </w:tcPr>
          <w:p w:rsidR="000B60D7" w:rsidRPr="00B24B6C" w:rsidRDefault="00FC1A53" w:rsidP="004D4877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01-12 2021</w:t>
            </w:r>
          </w:p>
        </w:tc>
        <w:tc>
          <w:tcPr>
            <w:tcW w:w="885" w:type="dxa"/>
            <w:vMerge w:val="restart"/>
            <w:vAlign w:val="center"/>
          </w:tcPr>
          <w:p w:rsidR="00D67E74" w:rsidRPr="00D20C21" w:rsidRDefault="00D67E74" w:rsidP="00D67E74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WPŁYW ZMIAN</w:t>
            </w:r>
          </w:p>
          <w:p w:rsidR="000B60D7" w:rsidRPr="00B24B6C" w:rsidRDefault="00D67E74" w:rsidP="00D67E74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11</w:t>
            </w:r>
            <w:r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2021=</w:t>
            </w:r>
            <w:r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0B60D7" w:rsidRPr="00B24B6C" w:rsidTr="00927C1E">
        <w:trPr>
          <w:cantSplit/>
          <w:trHeight w:val="57"/>
        </w:trPr>
        <w:tc>
          <w:tcPr>
            <w:tcW w:w="2802" w:type="dxa"/>
            <w:vMerge/>
            <w:tcBorders>
              <w:bottom w:val="single" w:sz="12" w:space="0" w:color="212492"/>
            </w:tcBorders>
            <w:vAlign w:val="center"/>
          </w:tcPr>
          <w:p w:rsidR="000B60D7" w:rsidRPr="00B24B6C" w:rsidRDefault="000B60D7" w:rsidP="000B60D7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0B60D7" w:rsidRPr="00B24B6C" w:rsidRDefault="00FF2ADD" w:rsidP="0014512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12 2020</w:t>
            </w:r>
            <w:r w:rsidR="000B60D7"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0B60D7"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10" w:type="dxa"/>
            <w:tcBorders>
              <w:bottom w:val="single" w:sz="12" w:space="0" w:color="212492"/>
            </w:tcBorders>
            <w:vAlign w:val="center"/>
          </w:tcPr>
          <w:p w:rsidR="000B60D7" w:rsidRPr="00B24B6C" w:rsidRDefault="00FF2ADD" w:rsidP="00B04E38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 w:rsidR="00B04E38"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  <w:r w:rsidR="000B60D7"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0B60D7"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81" w:type="dxa"/>
            <w:tcBorders>
              <w:bottom w:val="single" w:sz="12" w:space="0" w:color="212492"/>
            </w:tcBorders>
            <w:vAlign w:val="center"/>
          </w:tcPr>
          <w:p w:rsidR="000B60D7" w:rsidRPr="00B24B6C" w:rsidRDefault="00FC1A53" w:rsidP="00B04E38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 kw.</w:t>
            </w:r>
            <w:r w:rsidR="00D25B5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0B60D7"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861" w:type="dxa"/>
            <w:tcBorders>
              <w:bottom w:val="single" w:sz="12" w:space="0" w:color="212492"/>
            </w:tcBorders>
            <w:vAlign w:val="center"/>
          </w:tcPr>
          <w:p w:rsidR="000B60D7" w:rsidRPr="00B24B6C" w:rsidRDefault="00FC1A53" w:rsidP="0014512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 kw.</w:t>
            </w:r>
            <w:r w:rsidR="00D25B5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  <w:r w:rsidR="000B60D7"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:rsidR="000B60D7" w:rsidRDefault="00FC1A53" w:rsidP="00145121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01-12</w:t>
            </w:r>
            <w:r w:rsidR="00492D89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  <w:r w:rsidR="00D25B56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</w:p>
          <w:p w:rsidR="00D25B56" w:rsidRPr="00B24B6C" w:rsidRDefault="00D25B56" w:rsidP="00145121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885" w:type="dxa"/>
            <w:vMerge/>
            <w:tcBorders>
              <w:bottom w:val="single" w:sz="12" w:space="0" w:color="212492"/>
            </w:tcBorders>
            <w:vAlign w:val="center"/>
          </w:tcPr>
          <w:p w:rsidR="000B60D7" w:rsidRPr="00B24B6C" w:rsidRDefault="000B60D7" w:rsidP="000B60D7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51738" w:rsidRPr="00B24B6C" w:rsidTr="00927C1E">
        <w:trPr>
          <w:cantSplit/>
          <w:trHeight w:val="57"/>
        </w:trPr>
        <w:tc>
          <w:tcPr>
            <w:tcW w:w="280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251738" w:rsidRPr="00FD11D4" w:rsidRDefault="00251738" w:rsidP="0025173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251738" w:rsidRPr="00251738" w:rsidRDefault="00251738" w:rsidP="00251738">
            <w:pPr>
              <w:jc w:val="right"/>
              <w:rPr>
                <w:rFonts w:ascii="Calibri" w:hAnsi="Calibri" w:cs="Calibri"/>
                <w:color w:val="000000"/>
                <w:szCs w:val="19"/>
              </w:rPr>
            </w:pPr>
            <w:r w:rsidRPr="00251738">
              <w:rPr>
                <w:rFonts w:cs="Arial"/>
                <w:b/>
                <w:color w:val="000000" w:themeColor="text1"/>
                <w:szCs w:val="19"/>
              </w:rPr>
              <w:t>108,6</w:t>
            </w:r>
          </w:p>
        </w:tc>
        <w:tc>
          <w:tcPr>
            <w:tcW w:w="81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51738" w:rsidRDefault="00251738" w:rsidP="0025173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251738">
              <w:rPr>
                <w:rFonts w:cs="Arial"/>
                <w:b/>
                <w:color w:val="000000" w:themeColor="text1"/>
                <w:szCs w:val="19"/>
              </w:rPr>
              <w:t>100,9</w:t>
            </w:r>
          </w:p>
        </w:tc>
        <w:tc>
          <w:tcPr>
            <w:tcW w:w="88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251738" w:rsidRDefault="00251738" w:rsidP="0025173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251738">
              <w:rPr>
                <w:rFonts w:cs="Arial"/>
                <w:b/>
                <w:color w:val="000000" w:themeColor="text1"/>
                <w:szCs w:val="19"/>
              </w:rPr>
              <w:t>107,7</w:t>
            </w:r>
          </w:p>
        </w:tc>
        <w:tc>
          <w:tcPr>
            <w:tcW w:w="86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251738" w:rsidRDefault="00251738" w:rsidP="0025173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251738">
              <w:rPr>
                <w:rFonts w:cs="Arial"/>
                <w:b/>
                <w:color w:val="000000" w:themeColor="text1"/>
                <w:szCs w:val="19"/>
              </w:rPr>
              <w:t>102,6</w:t>
            </w:r>
          </w:p>
        </w:tc>
        <w:tc>
          <w:tcPr>
            <w:tcW w:w="113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251738" w:rsidRDefault="00251738" w:rsidP="0025173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251738">
              <w:rPr>
                <w:rFonts w:cs="Arial"/>
                <w:b/>
                <w:color w:val="000000" w:themeColor="text1"/>
                <w:szCs w:val="19"/>
              </w:rPr>
              <w:t>105,1</w:t>
            </w:r>
          </w:p>
        </w:tc>
        <w:tc>
          <w:tcPr>
            <w:tcW w:w="88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251738" w:rsidRPr="00D67E74" w:rsidRDefault="00251738" w:rsidP="00251738">
            <w:pPr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 w:rsidRPr="00D67E74">
              <w:rPr>
                <w:rFonts w:cs="Arial"/>
                <w:b/>
                <w:color w:val="000000" w:themeColor="text1"/>
                <w:szCs w:val="19"/>
              </w:rPr>
              <w:t>x</w:t>
            </w:r>
          </w:p>
        </w:tc>
      </w:tr>
      <w:tr w:rsidR="00D67E74" w:rsidRPr="00B24B6C" w:rsidTr="00927C1E">
        <w:trPr>
          <w:cantSplit/>
          <w:trHeight w:val="57"/>
        </w:trPr>
        <w:tc>
          <w:tcPr>
            <w:tcW w:w="280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FD11D4" w:rsidRDefault="00D67E74" w:rsidP="00D67E7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Żywność i napoje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108,6</w:t>
            </w:r>
          </w:p>
        </w:tc>
        <w:tc>
          <w:tcPr>
            <w:tcW w:w="81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102,1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106,7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103,2</w:t>
            </w:r>
          </w:p>
        </w:tc>
        <w:tc>
          <w:tcPr>
            <w:tcW w:w="8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0,57</w:t>
            </w:r>
          </w:p>
        </w:tc>
      </w:tr>
      <w:tr w:rsidR="00D67E74" w:rsidRPr="00B24B6C" w:rsidTr="00927C1E">
        <w:trPr>
          <w:cantSplit/>
          <w:trHeight w:val="57"/>
        </w:trPr>
        <w:tc>
          <w:tcPr>
            <w:tcW w:w="280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FD11D4" w:rsidRDefault="00D67E74" w:rsidP="00D67E7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Napoje alkoholowe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102,5</w:t>
            </w:r>
          </w:p>
        </w:tc>
        <w:tc>
          <w:tcPr>
            <w:tcW w:w="81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100,2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102,2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102,1</w:t>
            </w:r>
          </w:p>
        </w:tc>
        <w:tc>
          <w:tcPr>
            <w:tcW w:w="8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0,01</w:t>
            </w:r>
          </w:p>
        </w:tc>
      </w:tr>
      <w:tr w:rsidR="00D67E74" w:rsidRPr="00B24B6C" w:rsidTr="00927C1E">
        <w:trPr>
          <w:cantSplit/>
          <w:trHeight w:val="57"/>
        </w:trPr>
        <w:tc>
          <w:tcPr>
            <w:tcW w:w="280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FD11D4" w:rsidRDefault="00D67E74" w:rsidP="00D67E74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102,9</w:t>
            </w:r>
          </w:p>
        </w:tc>
        <w:tc>
          <w:tcPr>
            <w:tcW w:w="81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99,5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101,8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99,8</w:t>
            </w:r>
          </w:p>
        </w:tc>
        <w:tc>
          <w:tcPr>
            <w:tcW w:w="8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-0,02</w:t>
            </w:r>
          </w:p>
        </w:tc>
      </w:tr>
      <w:tr w:rsidR="00D67E74" w:rsidRPr="00B24B6C" w:rsidTr="00927C1E">
        <w:trPr>
          <w:cantSplit/>
          <w:trHeight w:val="57"/>
        </w:trPr>
        <w:tc>
          <w:tcPr>
            <w:tcW w:w="280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FD11D4" w:rsidRDefault="00D67E74" w:rsidP="00D67E7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111,2</w:t>
            </w:r>
          </w:p>
        </w:tc>
        <w:tc>
          <w:tcPr>
            <w:tcW w:w="81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100,7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110,3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107,4</w:t>
            </w:r>
          </w:p>
        </w:tc>
        <w:tc>
          <w:tcPr>
            <w:tcW w:w="8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0,13</w:t>
            </w:r>
          </w:p>
        </w:tc>
      </w:tr>
      <w:tr w:rsidR="00D67E74" w:rsidRPr="00B24B6C" w:rsidTr="00927C1E">
        <w:trPr>
          <w:cantSplit/>
          <w:trHeight w:val="57"/>
        </w:trPr>
        <w:tc>
          <w:tcPr>
            <w:tcW w:w="280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FD11D4" w:rsidRDefault="00D67E74" w:rsidP="00927C1E">
            <w:pPr>
              <w:tabs>
                <w:tab w:val="right" w:leader="dot" w:pos="4156"/>
              </w:tabs>
              <w:spacing w:before="0" w:after="4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="00927C1E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gospodarstwa </w:t>
            </w:r>
            <w:r w:rsidR="00927C1E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</w: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domowego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105,7</w:t>
            </w:r>
          </w:p>
        </w:tc>
        <w:tc>
          <w:tcPr>
            <w:tcW w:w="81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100,3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105,5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103,4</w:t>
            </w:r>
          </w:p>
        </w:tc>
        <w:tc>
          <w:tcPr>
            <w:tcW w:w="8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0,02</w:t>
            </w:r>
          </w:p>
        </w:tc>
      </w:tr>
      <w:tr w:rsidR="00D67E74" w:rsidRPr="00B24B6C" w:rsidTr="00927C1E">
        <w:trPr>
          <w:cantSplit/>
          <w:trHeight w:val="57"/>
        </w:trPr>
        <w:tc>
          <w:tcPr>
            <w:tcW w:w="280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FD11D4" w:rsidRDefault="00D67E74" w:rsidP="00D67E74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103,4</w:t>
            </w:r>
          </w:p>
        </w:tc>
        <w:tc>
          <w:tcPr>
            <w:tcW w:w="81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100,3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103,2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103,3</w:t>
            </w:r>
          </w:p>
        </w:tc>
        <w:tc>
          <w:tcPr>
            <w:tcW w:w="8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0,02</w:t>
            </w:r>
          </w:p>
        </w:tc>
      </w:tr>
      <w:tr w:rsidR="00D67E74" w:rsidRPr="00B24B6C" w:rsidTr="00927C1E">
        <w:trPr>
          <w:cantSplit/>
          <w:trHeight w:val="57"/>
        </w:trPr>
        <w:tc>
          <w:tcPr>
            <w:tcW w:w="280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FD11D4" w:rsidRDefault="00D67E74" w:rsidP="00D67E74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122,7</w:t>
            </w:r>
          </w:p>
        </w:tc>
        <w:tc>
          <w:tcPr>
            <w:tcW w:w="81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100,8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122,9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114,4</w:t>
            </w:r>
          </w:p>
        </w:tc>
        <w:tc>
          <w:tcPr>
            <w:tcW w:w="8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0,09</w:t>
            </w:r>
          </w:p>
        </w:tc>
      </w:tr>
      <w:tr w:rsidR="00D67E74" w:rsidRPr="00B24B6C" w:rsidTr="00927C1E">
        <w:trPr>
          <w:cantSplit/>
          <w:trHeight w:val="57"/>
        </w:trPr>
        <w:tc>
          <w:tcPr>
            <w:tcW w:w="280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FD11D4" w:rsidRDefault="00D67E74" w:rsidP="00D67E74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105,4</w:t>
            </w:r>
          </w:p>
        </w:tc>
        <w:tc>
          <w:tcPr>
            <w:tcW w:w="81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105,4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105,5</w:t>
            </w:r>
          </w:p>
        </w:tc>
        <w:tc>
          <w:tcPr>
            <w:tcW w:w="8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0,00</w:t>
            </w:r>
          </w:p>
        </w:tc>
      </w:tr>
      <w:tr w:rsidR="00D67E74" w:rsidRPr="00B24B6C" w:rsidTr="00927C1E">
        <w:trPr>
          <w:cantSplit/>
          <w:trHeight w:val="57"/>
        </w:trPr>
        <w:tc>
          <w:tcPr>
            <w:tcW w:w="280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FD11D4" w:rsidRDefault="00D67E74" w:rsidP="00D67E74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106,2</w:t>
            </w:r>
          </w:p>
        </w:tc>
        <w:tc>
          <w:tcPr>
            <w:tcW w:w="81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100,8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105,6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105,1</w:t>
            </w:r>
          </w:p>
        </w:tc>
        <w:tc>
          <w:tcPr>
            <w:tcW w:w="8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0,05</w:t>
            </w:r>
          </w:p>
        </w:tc>
      </w:tr>
      <w:tr w:rsidR="00D67E74" w:rsidRPr="00B24B6C" w:rsidTr="00927C1E">
        <w:trPr>
          <w:cantSplit/>
          <w:trHeight w:val="57"/>
        </w:trPr>
        <w:tc>
          <w:tcPr>
            <w:tcW w:w="280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FD11D4" w:rsidRDefault="00D67E74" w:rsidP="00D67E74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104,4</w:t>
            </w:r>
          </w:p>
        </w:tc>
        <w:tc>
          <w:tcPr>
            <w:tcW w:w="81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104,5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102,7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105,0</w:t>
            </w:r>
          </w:p>
        </w:tc>
        <w:tc>
          <w:tcPr>
            <w:tcW w:w="8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0,00</w:t>
            </w:r>
          </w:p>
        </w:tc>
      </w:tr>
      <w:tr w:rsidR="00D67E74" w:rsidRPr="00B24B6C" w:rsidTr="00927C1E">
        <w:trPr>
          <w:cantSplit/>
          <w:trHeight w:val="57"/>
        </w:trPr>
        <w:tc>
          <w:tcPr>
            <w:tcW w:w="280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FD11D4" w:rsidRDefault="00D67E74" w:rsidP="00D67E74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108,4</w:t>
            </w:r>
          </w:p>
        </w:tc>
        <w:tc>
          <w:tcPr>
            <w:tcW w:w="81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100,8</w:t>
            </w:r>
          </w:p>
        </w:tc>
        <w:tc>
          <w:tcPr>
            <w:tcW w:w="88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107,8</w:t>
            </w:r>
          </w:p>
        </w:tc>
        <w:tc>
          <w:tcPr>
            <w:tcW w:w="86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106,1</w:t>
            </w:r>
          </w:p>
        </w:tc>
        <w:tc>
          <w:tcPr>
            <w:tcW w:w="8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0,04</w:t>
            </w:r>
          </w:p>
        </w:tc>
      </w:tr>
      <w:tr w:rsidR="00D67E74" w:rsidRPr="00B24B6C" w:rsidTr="00927C1E">
        <w:trPr>
          <w:cantSplit/>
          <w:trHeight w:val="57"/>
        </w:trPr>
        <w:tc>
          <w:tcPr>
            <w:tcW w:w="2802" w:type="dxa"/>
            <w:tcBorders>
              <w:top w:val="single" w:sz="4" w:space="0" w:color="212492"/>
              <w:bottom w:val="nil"/>
            </w:tcBorders>
            <w:vAlign w:val="center"/>
          </w:tcPr>
          <w:p w:rsidR="00D67E74" w:rsidRPr="00FD11D4" w:rsidRDefault="00D67E74" w:rsidP="00D67E74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103,4</w:t>
            </w:r>
          </w:p>
        </w:tc>
        <w:tc>
          <w:tcPr>
            <w:tcW w:w="810" w:type="dxa"/>
            <w:tcBorders>
              <w:top w:val="single" w:sz="4" w:space="0" w:color="212492"/>
              <w:bottom w:val="nil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100,5</w:t>
            </w:r>
          </w:p>
        </w:tc>
        <w:tc>
          <w:tcPr>
            <w:tcW w:w="881" w:type="dxa"/>
            <w:tcBorders>
              <w:top w:val="single" w:sz="4" w:space="0" w:color="212492"/>
              <w:bottom w:val="nil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102,8</w:t>
            </w:r>
          </w:p>
        </w:tc>
        <w:tc>
          <w:tcPr>
            <w:tcW w:w="861" w:type="dxa"/>
            <w:tcBorders>
              <w:top w:val="single" w:sz="4" w:space="0" w:color="212492"/>
              <w:bottom w:val="nil"/>
            </w:tcBorders>
            <w:vAlign w:val="center"/>
          </w:tcPr>
          <w:p w:rsidR="00D67E74" w:rsidRPr="00251738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251738">
              <w:rPr>
                <w:rFonts w:cs="Arial"/>
                <w:color w:val="000000" w:themeColor="text1"/>
                <w:szCs w:val="19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212492"/>
              <w:bottom w:val="nil"/>
            </w:tcBorders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102,2</w:t>
            </w:r>
          </w:p>
        </w:tc>
        <w:tc>
          <w:tcPr>
            <w:tcW w:w="885" w:type="dxa"/>
            <w:tcBorders>
              <w:top w:val="single" w:sz="4" w:space="0" w:color="212492"/>
              <w:bottom w:val="nil"/>
            </w:tcBorders>
            <w:vAlign w:val="center"/>
          </w:tcPr>
          <w:p w:rsidR="00D67E74" w:rsidRPr="00D67E74" w:rsidRDefault="00D67E74" w:rsidP="00D67E74">
            <w:pPr>
              <w:jc w:val="right"/>
              <w:rPr>
                <w:rFonts w:cs="Arial"/>
                <w:color w:val="000000" w:themeColor="text1"/>
                <w:szCs w:val="19"/>
              </w:rPr>
            </w:pPr>
            <w:r w:rsidRPr="00D67E74">
              <w:rPr>
                <w:rFonts w:cs="Arial"/>
                <w:color w:val="000000" w:themeColor="text1"/>
                <w:szCs w:val="19"/>
              </w:rPr>
              <w:t>0,02</w:t>
            </w:r>
          </w:p>
        </w:tc>
      </w:tr>
    </w:tbl>
    <w:p w:rsidR="00A07F00" w:rsidRPr="00B24B6C" w:rsidRDefault="000B5393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B24B6C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lastRenderedPageBreak/>
        <w:t>Wpływ</w:t>
      </w:r>
      <w:r w:rsidR="00A07F00" w:rsidRPr="00B24B6C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zmian cen na wskaźnik</w:t>
      </w:r>
      <w:r w:rsidR="00B97152" w:rsidRPr="00B24B6C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cen</w:t>
      </w:r>
      <w:r w:rsidR="00A07F00" w:rsidRPr="00B24B6C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towarów i usług konsumpcyjnych ogółem</w:t>
      </w:r>
    </w:p>
    <w:p w:rsidR="00840AF4" w:rsidRPr="003B6602" w:rsidRDefault="00840AF4" w:rsidP="00840AF4">
      <w:pPr>
        <w:spacing w:before="0" w:after="0"/>
      </w:pPr>
      <w:r w:rsidRPr="003B6602">
        <w:t xml:space="preserve">W grudniu br. w porównaniu z poprzednim miesiącem największy wpływ na wskaźnik cen </w:t>
      </w:r>
      <w:r w:rsidRPr="003B6602">
        <w:br/>
        <w:t xml:space="preserve">towarów i usług konsumpcyjnych ogółem miały wyższe ceny w zakresie </w:t>
      </w:r>
      <w:r w:rsidR="008E304A" w:rsidRPr="003B6602">
        <w:t>żywności</w:t>
      </w:r>
      <w:r w:rsidRPr="003B6602">
        <w:t xml:space="preserve"> (o </w:t>
      </w:r>
      <w:r w:rsidR="008E304A" w:rsidRPr="003B6602">
        <w:t>2,3</w:t>
      </w:r>
      <w:r w:rsidRPr="003B6602">
        <w:t xml:space="preserve">%), </w:t>
      </w:r>
      <w:r w:rsidRPr="003B6602">
        <w:br/>
      </w:r>
      <w:r w:rsidR="008E304A" w:rsidRPr="003B6602">
        <w:t>mieszkania</w:t>
      </w:r>
      <w:r w:rsidRPr="003B6602">
        <w:t xml:space="preserve"> (o </w:t>
      </w:r>
      <w:r w:rsidR="008E304A" w:rsidRPr="003B6602">
        <w:t>0,6</w:t>
      </w:r>
      <w:r w:rsidRPr="003B6602">
        <w:t>%) or</w:t>
      </w:r>
      <w:r w:rsidR="008E304A" w:rsidRPr="003B6602">
        <w:t>az transportu (o 0,8</w:t>
      </w:r>
      <w:r w:rsidRPr="003B6602">
        <w:t xml:space="preserve">%), które podwyższyły ten wskaźnik odpowiednio </w:t>
      </w:r>
      <w:r w:rsidRPr="003B6602">
        <w:br/>
        <w:t>o 0,</w:t>
      </w:r>
      <w:r w:rsidR="008E304A" w:rsidRPr="003B6602">
        <w:t>55</w:t>
      </w:r>
      <w:r w:rsidRPr="003B6602">
        <w:t xml:space="preserve"> p. proc., 0,</w:t>
      </w:r>
      <w:r w:rsidR="008E304A" w:rsidRPr="003B6602">
        <w:t>14</w:t>
      </w:r>
      <w:r w:rsidRPr="003B6602">
        <w:t xml:space="preserve"> p. proc. i </w:t>
      </w:r>
      <w:r w:rsidR="008E304A" w:rsidRPr="003B6602">
        <w:t>0,09</w:t>
      </w:r>
      <w:r w:rsidRPr="003B6602">
        <w:t xml:space="preserve"> p. proc. Niższe ceny </w:t>
      </w:r>
      <w:r w:rsidR="00F34FA3" w:rsidRPr="003B6602">
        <w:t>w zakresie odzieży i obuwia</w:t>
      </w:r>
      <w:r w:rsidRPr="003B6602">
        <w:t xml:space="preserve"> </w:t>
      </w:r>
      <w:r w:rsidR="00F34FA3" w:rsidRPr="003B6602">
        <w:t>(o 0,5</w:t>
      </w:r>
      <w:r w:rsidRPr="003B6602">
        <w:t xml:space="preserve">%) </w:t>
      </w:r>
      <w:r w:rsidR="00F34FA3" w:rsidRPr="003B6602">
        <w:br/>
      </w:r>
      <w:r w:rsidRPr="003B6602">
        <w:t>obniżyły ten wskaźnik o 0,02 p. proc.</w:t>
      </w:r>
    </w:p>
    <w:p w:rsidR="00840AF4" w:rsidRPr="003B6602" w:rsidRDefault="00840AF4" w:rsidP="00840AF4">
      <w:pPr>
        <w:spacing w:before="0" w:after="0"/>
      </w:pPr>
      <w:r w:rsidRPr="003B6602">
        <w:t>W porównaniu z miesiącem analogicznym poprzedniego roku wyższe ceny w zakres</w:t>
      </w:r>
      <w:r w:rsidR="003B6602">
        <w:t xml:space="preserve">ie </w:t>
      </w:r>
      <w:r w:rsidR="003310FA" w:rsidRPr="003B6602">
        <w:t xml:space="preserve">mieszkania </w:t>
      </w:r>
      <w:r w:rsidRPr="003B6602">
        <w:t>(o </w:t>
      </w:r>
      <w:r w:rsidR="00F34FA3" w:rsidRPr="003B6602">
        <w:t>10,0</w:t>
      </w:r>
      <w:r w:rsidRPr="003B6602">
        <w:t xml:space="preserve">%), </w:t>
      </w:r>
      <w:r w:rsidR="00F34FA3" w:rsidRPr="003B6602">
        <w:t>żywności</w:t>
      </w:r>
      <w:r w:rsidR="00AB47BD" w:rsidRPr="003B6602">
        <w:t xml:space="preserve"> (o 8</w:t>
      </w:r>
      <w:r w:rsidRPr="003B6602">
        <w:t>,</w:t>
      </w:r>
      <w:r w:rsidR="00AB47BD" w:rsidRPr="003B6602">
        <w:t>7</w:t>
      </w:r>
      <w:r w:rsidRPr="003B6602">
        <w:t xml:space="preserve">%) </w:t>
      </w:r>
      <w:r w:rsidR="003B6602">
        <w:t>oraz</w:t>
      </w:r>
      <w:r w:rsidR="003310FA" w:rsidRPr="003B6602">
        <w:t xml:space="preserve"> transportu</w:t>
      </w:r>
      <w:r w:rsidR="00AB47BD" w:rsidRPr="003B6602">
        <w:t xml:space="preserve"> (o 22,7</w:t>
      </w:r>
      <w:r w:rsidRPr="003B6602">
        <w:t>%) pod</w:t>
      </w:r>
      <w:r w:rsidRPr="003B6602">
        <w:softHyphen/>
        <w:t>niosły ten wskaźnik odpowiednio o 2,</w:t>
      </w:r>
      <w:r w:rsidR="00AB47BD" w:rsidRPr="003B6602">
        <w:t>50</w:t>
      </w:r>
      <w:r w:rsidRPr="003B6602">
        <w:t xml:space="preserve"> p. proc., 2,</w:t>
      </w:r>
      <w:r w:rsidR="00AB47BD" w:rsidRPr="003B6602">
        <w:t>14</w:t>
      </w:r>
      <w:r w:rsidRPr="003B6602">
        <w:t xml:space="preserve"> p. proc. i </w:t>
      </w:r>
      <w:r w:rsidR="00AB47BD" w:rsidRPr="003B6602">
        <w:t>2,04</w:t>
      </w:r>
      <w:r w:rsidRPr="003B6602">
        <w:t xml:space="preserve"> p. proc.</w:t>
      </w:r>
    </w:p>
    <w:p w:rsidR="00A07F00" w:rsidRDefault="00A07F00" w:rsidP="00285768">
      <w:pPr>
        <w:rPr>
          <w:highlight w:val="yellow"/>
        </w:rPr>
      </w:pPr>
    </w:p>
    <w:p w:rsidR="007255DA" w:rsidRPr="00B24B6C" w:rsidRDefault="007255DA" w:rsidP="00285768">
      <w:pPr>
        <w:rPr>
          <w:highlight w:val="yellow"/>
        </w:rPr>
      </w:pPr>
    </w:p>
    <w:p w:rsidR="00A07F00" w:rsidRPr="00B24B6C" w:rsidRDefault="003B6602" w:rsidP="00B617A5">
      <w:pPr>
        <w:pStyle w:val="tytuwykresu"/>
        <w:ind w:left="794" w:hanging="794"/>
        <w:rPr>
          <w:highlight w:val="yellow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407670</wp:posOffset>
            </wp:positionV>
            <wp:extent cx="5033645" cy="3068955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00" w:rsidRPr="00B24B6C">
        <w:t xml:space="preserve">Wykres </w:t>
      </w:r>
      <w:r w:rsidR="00761070" w:rsidRPr="00B24B6C">
        <w:t>1</w:t>
      </w:r>
      <w:r w:rsidR="00A07F00" w:rsidRPr="00B24B6C">
        <w:t>.</w:t>
      </w:r>
      <w:r w:rsidR="00A07F00" w:rsidRPr="00B24B6C">
        <w:rPr>
          <w:shd w:val="clear" w:color="auto" w:fill="FFFFFF"/>
        </w:rPr>
        <w:t xml:space="preserve"> Wpływ zmian cen wybranych grup t</w:t>
      </w:r>
      <w:r w:rsidR="00A90732" w:rsidRPr="00B24B6C">
        <w:rPr>
          <w:shd w:val="clear" w:color="auto" w:fill="FFFFFF"/>
        </w:rPr>
        <w:t xml:space="preserve">owarów i usług konsumpcyjnych w grudniu </w:t>
      </w:r>
      <w:r w:rsidR="007829CC">
        <w:rPr>
          <w:shd w:val="clear" w:color="auto" w:fill="FFFFFF"/>
        </w:rPr>
        <w:t>2021</w:t>
      </w:r>
      <w:r w:rsidR="00A07F00" w:rsidRPr="00B24B6C">
        <w:rPr>
          <w:shd w:val="clear" w:color="auto" w:fill="FFFFFF"/>
        </w:rPr>
        <w:t xml:space="preserve"> r.</w:t>
      </w:r>
      <w:r w:rsidR="0051646A" w:rsidRPr="00B24B6C">
        <w:rPr>
          <w:shd w:val="clear" w:color="auto" w:fill="FFFFFF"/>
          <w:lang w:eastAsia="pl-PL"/>
        </w:rPr>
        <w:br/>
        <w:t>(z</w:t>
      </w:r>
      <w:r w:rsidR="0051646A" w:rsidRPr="00B24B6C">
        <w:rPr>
          <w:shd w:val="clear" w:color="auto" w:fill="FFFFFF"/>
        </w:rPr>
        <w:t>miana w p. proc. do okresu poprzedniego)</w:t>
      </w:r>
    </w:p>
    <w:p w:rsidR="00F60B5D" w:rsidRDefault="00F60B5D" w:rsidP="00B617A5">
      <w:pPr>
        <w:pStyle w:val="tytuwykresu"/>
        <w:ind w:left="794" w:hanging="794"/>
        <w:rPr>
          <w:highlight w:val="yellow"/>
          <w:shd w:val="clear" w:color="auto" w:fill="FFFFFF"/>
        </w:rPr>
      </w:pPr>
    </w:p>
    <w:p w:rsidR="00C73B5E" w:rsidRPr="00B24B6C" w:rsidRDefault="009765AA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</w:rPr>
      </w:pPr>
      <w:r w:rsidRPr="008544D0">
        <w:rPr>
          <w:noProof/>
          <w:spacing w:val="-2"/>
          <w:lang w:eastAsia="pl-PL"/>
        </w:rPr>
        <w:drawing>
          <wp:anchor distT="0" distB="0" distL="114300" distR="114300" simplePos="0" relativeHeight="251651584" behindDoc="0" locked="0" layoutInCell="1" allowOverlap="1" wp14:anchorId="0B15E44D" wp14:editId="61E4180A">
            <wp:simplePos x="0" y="0"/>
            <wp:positionH relativeFrom="column">
              <wp:posOffset>0</wp:posOffset>
            </wp:positionH>
            <wp:positionV relativeFrom="paragraph">
              <wp:posOffset>514350</wp:posOffset>
            </wp:positionV>
            <wp:extent cx="5124450" cy="323405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99" w:rsidRPr="00B24B6C">
        <w:rPr>
          <w:b/>
          <w:spacing w:val="-2"/>
          <w:sz w:val="18"/>
        </w:rPr>
        <w:t xml:space="preserve">Wykres 2. System wag stosowany w obliczeniach wskaźników cen towarów i usług </w:t>
      </w:r>
      <w:r w:rsidR="00B617A5" w:rsidRPr="00B24B6C">
        <w:rPr>
          <w:b/>
          <w:spacing w:val="-2"/>
          <w:sz w:val="18"/>
        </w:rPr>
        <w:br/>
      </w:r>
      <w:r w:rsidR="007829CC">
        <w:rPr>
          <w:b/>
          <w:spacing w:val="-2"/>
          <w:sz w:val="18"/>
        </w:rPr>
        <w:t>konsumpcyjnych w 2021</w:t>
      </w:r>
      <w:r w:rsidR="005F4399" w:rsidRPr="00B24B6C">
        <w:rPr>
          <w:b/>
          <w:spacing w:val="-2"/>
          <w:sz w:val="18"/>
        </w:rPr>
        <w:t xml:space="preserve"> r.</w:t>
      </w:r>
      <w:r w:rsidRPr="009765AA">
        <w:rPr>
          <w:noProof/>
          <w:spacing w:val="-2"/>
          <w:lang w:eastAsia="pl-PL"/>
        </w:rPr>
        <w:t xml:space="preserve"> </w:t>
      </w:r>
      <w:r w:rsidR="00C73B5E" w:rsidRPr="00B24B6C">
        <w:rPr>
          <w:highlight w:val="yellow"/>
        </w:rPr>
        <w:br w:type="page"/>
      </w:r>
    </w:p>
    <w:p w:rsidR="003A440F" w:rsidRPr="00B24B6C" w:rsidRDefault="003330AF" w:rsidP="00C27D75">
      <w:pPr>
        <w:pStyle w:val="tytuwykresu"/>
        <w:rPr>
          <w:b w:val="0"/>
          <w:highlight w:val="yellow"/>
          <w:shd w:val="clear" w:color="auto" w:fill="FFFFFF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241579</wp:posOffset>
            </wp:positionV>
            <wp:extent cx="5122545" cy="258254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Pr="003330AF">
        <w:t xml:space="preserve"> </w:t>
      </w:r>
      <w:r w:rsidRPr="00FD11D4">
        <w:t>Wykres 3.</w:t>
      </w:r>
      <w:r w:rsidRPr="00FD11D4">
        <w:rPr>
          <w:shd w:val="clear" w:color="auto" w:fill="FFFFFF"/>
        </w:rPr>
        <w:t xml:space="preserve"> Zmiany cen towarów i usług konsumpcyjnych w stosunku do okresu poprzedniego (w %)</w:t>
      </w:r>
    </w:p>
    <w:p w:rsidR="00DA0243" w:rsidRPr="00B24B6C" w:rsidRDefault="00DA0243" w:rsidP="0026302B">
      <w:pPr>
        <w:pStyle w:val="LID"/>
        <w:rPr>
          <w:b w:val="0"/>
          <w:noProof w:val="0"/>
          <w:spacing w:val="-2"/>
          <w:sz w:val="18"/>
          <w:highlight w:val="yellow"/>
        </w:rPr>
      </w:pPr>
    </w:p>
    <w:p w:rsidR="00034160" w:rsidRPr="00B24B6C" w:rsidRDefault="0071405D" w:rsidP="000609C1">
      <w:pPr>
        <w:pStyle w:val="tytuwykresu"/>
        <w:ind w:left="822" w:hanging="822"/>
        <w:rPr>
          <w:highlight w:val="yellow"/>
          <w:shd w:val="clear" w:color="auto" w:fill="FFFFFF"/>
        </w:rPr>
      </w:pPr>
      <w:r>
        <w:rPr>
          <w:lang w:eastAsia="en-GB"/>
        </w:rPr>
        <w:pict>
          <v:shape id="Text Box 25" o:spid="_x0000_s1029" type="#_x0000_t202" style="position:absolute;left:0;text-align:left;margin-left:414.75pt;margin-top:315.75pt;width:135.85pt;height:114.2pt;z-index:-251656192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927C1E" w:rsidRPr="00BF2F65" w:rsidRDefault="00927C1E" w:rsidP="004C01B5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pacing w:val="-2"/>
                      <w:sz w:val="18"/>
                      <w:szCs w:val="18"/>
                      <w:lang w:eastAsia="pl-PL"/>
                    </w:rPr>
                    <w:t>W grudniu</w:t>
                  </w:r>
                  <w:r w:rsidRPr="00F96C68">
                    <w:rPr>
                      <w:rFonts w:eastAsia="Times New Roman" w:cs="Times New Roman"/>
                      <w:bCs/>
                      <w:color w:val="001D77"/>
                      <w:spacing w:val="-2"/>
                      <w:sz w:val="18"/>
                      <w:szCs w:val="18"/>
                      <w:lang w:eastAsia="pl-PL"/>
                    </w:rPr>
                    <w:t xml:space="preserve"> 2021 r. wskaźnik cen towarów i usług konsumpcyjnych znalazł się </w:t>
                  </w:r>
                  <w:r>
                    <w:rPr>
                      <w:rFonts w:eastAsia="Times New Roman" w:cs="Times New Roman"/>
                      <w:bCs/>
                      <w:color w:val="001D77"/>
                      <w:spacing w:val="-2"/>
                      <w:sz w:val="18"/>
                      <w:szCs w:val="18"/>
                      <w:lang w:eastAsia="pl-PL"/>
                    </w:rPr>
                    <w:br/>
                  </w:r>
                  <w:r w:rsidRPr="00F96C68">
                    <w:rPr>
                      <w:rFonts w:eastAsia="Times New Roman" w:cs="Times New Roman"/>
                      <w:bCs/>
                      <w:color w:val="001D77"/>
                      <w:spacing w:val="-2"/>
                      <w:sz w:val="18"/>
                      <w:szCs w:val="18"/>
                      <w:lang w:eastAsia="pl-PL"/>
                    </w:rPr>
                    <w:t>powyżej górnej granicy odchyleń od celu inflacyjnego określonego przez Radę Polityki Pieniężnej (2,5% +/- 1 p. proc.)</w:t>
                  </w:r>
                </w:p>
              </w:txbxContent>
            </v:textbox>
            <w10:wrap type="tight" anchory="page"/>
          </v:shape>
        </w:pict>
      </w:r>
      <w:r w:rsidR="00AF63BD" w:rsidRPr="00AF63BD">
        <w:t xml:space="preserve"> </w:t>
      </w:r>
      <w:r w:rsidR="00AF63BD" w:rsidRPr="00FD11D4">
        <w:t>Wykres 4.</w:t>
      </w:r>
      <w:r w:rsidR="00AF63BD" w:rsidRPr="00FD11D4">
        <w:rPr>
          <w:shd w:val="clear" w:color="auto" w:fill="FFFFFF"/>
        </w:rPr>
        <w:t xml:space="preserve"> </w:t>
      </w:r>
      <w:r w:rsidR="00AF63BD">
        <w:rPr>
          <w:shd w:val="clear" w:color="auto" w:fill="FFFFFF"/>
        </w:rPr>
        <w:t>Zmiany cen</w:t>
      </w:r>
      <w:r w:rsidR="00AF63BD" w:rsidRPr="00FD11D4">
        <w:rPr>
          <w:shd w:val="clear" w:color="auto" w:fill="FFFFFF"/>
        </w:rPr>
        <w:t xml:space="preserve"> towarów i usług konsumpcyjnych w stosunku do analogicznego okresu roku poprzedniego (w %)</w:t>
      </w:r>
    </w:p>
    <w:p w:rsidR="00034160" w:rsidRPr="00B24B6C" w:rsidRDefault="00536FCD" w:rsidP="00740107">
      <w:pPr>
        <w:spacing w:before="0" w:line="259" w:lineRule="auto"/>
        <w:rPr>
          <w:sz w:val="18"/>
          <w:highlight w:val="yellow"/>
        </w:rPr>
      </w:pPr>
      <w:r>
        <w:rPr>
          <w:noProof/>
          <w:lang w:eastAsia="pl-PL"/>
        </w:rPr>
        <w:drawing>
          <wp:inline distT="0" distB="0" distL="0" distR="0" wp14:anchorId="43D07FFA" wp14:editId="5FCA02D3">
            <wp:extent cx="5122545" cy="264223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A1AB7" w:rsidRDefault="00CA1AB7" w:rsidP="004B2465">
      <w:pPr>
        <w:pStyle w:val="tytuwykresu"/>
        <w:ind w:left="822" w:hanging="822"/>
      </w:pPr>
    </w:p>
    <w:p w:rsidR="00820461" w:rsidRPr="00B24B6C" w:rsidRDefault="00B42319" w:rsidP="004B2465">
      <w:pPr>
        <w:pStyle w:val="tytuwykresu"/>
        <w:ind w:left="822" w:hanging="822"/>
        <w:rPr>
          <w:b w:val="0"/>
          <w:szCs w:val="19"/>
          <w:highlight w:val="yellow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567746</wp:posOffset>
            </wp:positionV>
            <wp:extent cx="5107940" cy="2572385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CA1AB7" w:rsidRPr="00CA1AB7">
        <w:t xml:space="preserve"> </w:t>
      </w:r>
      <w:r w:rsidR="00CA1AB7" w:rsidRPr="00FD11D4">
        <w:t>Wykres 5.</w:t>
      </w:r>
      <w:r w:rsidR="00CA1AB7" w:rsidRPr="00FD11D4">
        <w:rPr>
          <w:shd w:val="clear" w:color="auto" w:fill="FFFFFF"/>
        </w:rPr>
        <w:t xml:space="preserve"> </w:t>
      </w:r>
      <w:r w:rsidR="00CA1AB7" w:rsidRPr="00FD11D4">
        <w:rPr>
          <w:bCs/>
          <w:shd w:val="clear" w:color="auto" w:fill="FFFFFF"/>
        </w:rPr>
        <w:t xml:space="preserve">Zmiany cen według wskaźnika cen towarów i usług konsumpcyjnych (CPI) oraz zharmonizowanego wskaźnika cen konsumpcyjnych (HICP) w stosunku do analogicznego okresu </w:t>
      </w:r>
      <w:r w:rsidR="00CA1AB7" w:rsidRPr="00FD11D4">
        <w:rPr>
          <w:bCs/>
          <w:shd w:val="clear" w:color="auto" w:fill="FFFFFF"/>
        </w:rPr>
        <w:br/>
        <w:t>roku poprzedniego (w %)</w:t>
      </w:r>
      <w:r w:rsidR="000A0FD3" w:rsidRPr="00B24B6C">
        <w:rPr>
          <w:highlight w:val="yellow"/>
        </w:rPr>
        <w:t xml:space="preserve"> </w:t>
      </w:r>
      <w:r w:rsidR="00820461" w:rsidRPr="00B24B6C">
        <w:rPr>
          <w:highlight w:val="yellow"/>
        </w:rPr>
        <w:br w:type="page"/>
      </w:r>
    </w:p>
    <w:p w:rsidR="00516A50" w:rsidRDefault="00516A50" w:rsidP="00516A50">
      <w:pPr>
        <w:pStyle w:val="LID"/>
        <w:rPr>
          <w:bCs/>
          <w:noProof w:val="0"/>
          <w:sz w:val="18"/>
          <w:shd w:val="clear" w:color="auto" w:fill="FFFFFF"/>
        </w:rPr>
      </w:pPr>
      <w:r w:rsidRPr="00B24B6C">
        <w:rPr>
          <w:noProof w:val="0"/>
          <w:sz w:val="18"/>
        </w:rPr>
        <w:lastRenderedPageBreak/>
        <w:t xml:space="preserve">Tablica </w:t>
      </w:r>
      <w:r w:rsidR="00CF08EF" w:rsidRPr="00B24B6C">
        <w:rPr>
          <w:noProof w:val="0"/>
          <w:sz w:val="18"/>
        </w:rPr>
        <w:t>2</w:t>
      </w:r>
      <w:r w:rsidRPr="00B24B6C">
        <w:rPr>
          <w:noProof w:val="0"/>
          <w:sz w:val="18"/>
        </w:rPr>
        <w:t>.</w:t>
      </w:r>
      <w:r w:rsidRPr="00B24B6C">
        <w:rPr>
          <w:noProof w:val="0"/>
          <w:sz w:val="18"/>
          <w:shd w:val="clear" w:color="auto" w:fill="FFFFFF"/>
        </w:rPr>
        <w:t xml:space="preserve"> </w:t>
      </w:r>
      <w:r w:rsidRPr="00B24B6C">
        <w:rPr>
          <w:bCs/>
          <w:noProof w:val="0"/>
          <w:sz w:val="18"/>
          <w:shd w:val="clear" w:color="auto" w:fill="FFFFFF"/>
        </w:rPr>
        <w:t>Wskaźniki cen towarów i usług konsumpcyjnych w</w:t>
      </w:r>
      <w:r w:rsidR="000B60D7" w:rsidRPr="00B24B6C">
        <w:rPr>
          <w:bCs/>
          <w:noProof w:val="0"/>
          <w:sz w:val="18"/>
          <w:shd w:val="clear" w:color="auto" w:fill="FFFFFF"/>
        </w:rPr>
        <w:t xml:space="preserve"> grudniu </w:t>
      </w:r>
      <w:r w:rsidR="00406A24">
        <w:rPr>
          <w:noProof w:val="0"/>
          <w:sz w:val="18"/>
        </w:rPr>
        <w:t>2021</w:t>
      </w:r>
      <w:r w:rsidRPr="00B24B6C">
        <w:rPr>
          <w:noProof w:val="0"/>
          <w:sz w:val="18"/>
        </w:rPr>
        <w:t> </w:t>
      </w:r>
      <w:r w:rsidRPr="00B24B6C">
        <w:rPr>
          <w:bCs/>
          <w:noProof w:val="0"/>
          <w:sz w:val="18"/>
          <w:shd w:val="clear" w:color="auto" w:fill="FFFFFF"/>
        </w:rPr>
        <w:t>r.</w:t>
      </w:r>
    </w:p>
    <w:p w:rsidR="003275A7" w:rsidRDefault="003275A7" w:rsidP="00516A50">
      <w:pPr>
        <w:pStyle w:val="LID"/>
        <w:rPr>
          <w:bCs/>
          <w:noProof w:val="0"/>
          <w:sz w:val="18"/>
          <w:shd w:val="clear" w:color="auto" w:fill="FFFFFF"/>
        </w:rPr>
      </w:pPr>
    </w:p>
    <w:tbl>
      <w:tblPr>
        <w:tblW w:w="76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850"/>
        <w:gridCol w:w="852"/>
        <w:gridCol w:w="851"/>
        <w:gridCol w:w="851"/>
        <w:gridCol w:w="992"/>
      </w:tblGrid>
      <w:tr w:rsidR="009602BD" w:rsidRPr="00FD11D4" w:rsidTr="006702EB">
        <w:trPr>
          <w:trHeight w:val="315"/>
          <w:tblHeader/>
        </w:trPr>
        <w:tc>
          <w:tcPr>
            <w:tcW w:w="325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02BD" w:rsidRPr="00FD11D4" w:rsidRDefault="009602BD" w:rsidP="009602B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702" w:type="dxa"/>
            <w:gridSpan w:val="2"/>
            <w:tcBorders>
              <w:top w:val="nil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9602BD" w:rsidRPr="00FD11D4" w:rsidRDefault="00795D64" w:rsidP="009602B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12 2021</w:t>
            </w:r>
          </w:p>
        </w:tc>
        <w:tc>
          <w:tcPr>
            <w:tcW w:w="1702" w:type="dxa"/>
            <w:gridSpan w:val="2"/>
            <w:tcBorders>
              <w:top w:val="nil"/>
              <w:left w:val="single" w:sz="8" w:space="0" w:color="001D77"/>
              <w:bottom w:val="single" w:sz="8" w:space="0" w:color="212492"/>
              <w:right w:val="single" w:sz="8" w:space="0" w:color="212492"/>
            </w:tcBorders>
          </w:tcPr>
          <w:p w:rsidR="009602BD" w:rsidRPr="00FD11D4" w:rsidRDefault="006F7806" w:rsidP="009602B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 kw. 2021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</w:tcPr>
          <w:p w:rsidR="009602BD" w:rsidRPr="00FD11D4" w:rsidRDefault="006F7806" w:rsidP="009602B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01-12 2021</w:t>
            </w:r>
          </w:p>
        </w:tc>
      </w:tr>
      <w:tr w:rsidR="009602BD" w:rsidRPr="00FD11D4" w:rsidTr="006702EB">
        <w:trPr>
          <w:trHeight w:val="465"/>
          <w:tblHeader/>
        </w:trPr>
        <w:tc>
          <w:tcPr>
            <w:tcW w:w="325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9602BD" w:rsidRPr="00FD11D4" w:rsidRDefault="009602BD" w:rsidP="009602BD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9602BD" w:rsidRPr="00FD11D4" w:rsidRDefault="00795D64" w:rsidP="009602B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12</w:t>
            </w:r>
            <w:r w:rsidR="009602B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2020=</w:t>
            </w:r>
            <w:r w:rsidR="009602BD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5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9602BD" w:rsidRPr="00FD11D4" w:rsidRDefault="00795D64" w:rsidP="009602B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11 2021</w:t>
            </w:r>
            <w:r w:rsidR="009602BD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9602BD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</w:tcPr>
          <w:p w:rsidR="009602BD" w:rsidRDefault="006F7806" w:rsidP="009602BD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4 kw. </w:t>
            </w:r>
          </w:p>
          <w:p w:rsidR="006F7806" w:rsidRPr="008840FA" w:rsidRDefault="006F7806" w:rsidP="009602BD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2020=100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9602BD" w:rsidRPr="008840FA" w:rsidRDefault="006F7806" w:rsidP="009602BD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3 kw. 2021=100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12" w:space="0" w:color="212492"/>
            </w:tcBorders>
          </w:tcPr>
          <w:p w:rsidR="009602BD" w:rsidRDefault="006F7806" w:rsidP="009602BD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01-12 2020=</w:t>
            </w:r>
          </w:p>
          <w:p w:rsidR="006F7806" w:rsidRPr="008840FA" w:rsidRDefault="006F7806" w:rsidP="009602BD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=100</w:t>
            </w:r>
          </w:p>
        </w:tc>
      </w:tr>
      <w:tr w:rsidR="009645C8" w:rsidRPr="006374CA" w:rsidTr="006702EB">
        <w:trPr>
          <w:trHeight w:val="456"/>
        </w:trPr>
        <w:tc>
          <w:tcPr>
            <w:tcW w:w="325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85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85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85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85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85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9645C8" w:rsidRPr="006374CA" w:rsidTr="006702EB">
        <w:trPr>
          <w:trHeight w:val="453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85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85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85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94,6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114,4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45C8" w:rsidRPr="006374CA" w:rsidTr="006702EB">
        <w:trPr>
          <w:trHeight w:val="318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9645C8" w:rsidRPr="006374CA" w:rsidTr="006702EB">
        <w:trPr>
          <w:trHeight w:val="476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Jogurt, śmietana, napoje i desery mleczne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</w:tr>
      <w:tr w:rsidR="009645C8" w:rsidRPr="006374CA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45C8" w:rsidRPr="00FD11D4" w:rsidRDefault="009645C8" w:rsidP="009645C8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0679F5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9645C8" w:rsidRPr="009645C8" w:rsidRDefault="009645C8" w:rsidP="009645C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645C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NAPOJE ALKOHOLOWE I WYROBY TYTONIOWE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6702EB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702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6702EB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702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6702EB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702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6702EB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702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6702EB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702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B33DF5" w:rsidRPr="004037A8" w:rsidTr="006702EB">
        <w:trPr>
          <w:trHeight w:val="368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124,9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109,9</w:t>
            </w:r>
          </w:p>
        </w:tc>
      </w:tr>
      <w:tr w:rsidR="00B33DF5" w:rsidRPr="004037A8" w:rsidTr="006702EB">
        <w:trPr>
          <w:trHeight w:val="208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B33DF5" w:rsidRPr="004037A8" w:rsidTr="006702EB">
        <w:trPr>
          <w:trHeight w:val="268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139,8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131,9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110,2</w:t>
            </w:r>
          </w:p>
        </w:tc>
      </w:tr>
      <w:tr w:rsidR="00B33DF5" w:rsidRPr="004037A8" w:rsidTr="006702EB">
        <w:trPr>
          <w:trHeight w:val="259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B33DF5" w:rsidRPr="004037A8" w:rsidTr="006702EB">
        <w:trPr>
          <w:trHeight w:val="434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B33DF5" w:rsidRPr="004037A8" w:rsidTr="006702EB">
        <w:trPr>
          <w:trHeight w:val="284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3DF5" w:rsidRPr="004037A8" w:rsidTr="006702EB">
        <w:trPr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B33DF5" w:rsidRPr="004037A8" w:rsidTr="006702EB">
        <w:trPr>
          <w:trHeight w:val="272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B33DF5" w:rsidRPr="004037A8" w:rsidTr="006702EB">
        <w:trPr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B33DF5" w:rsidRPr="004037A8" w:rsidTr="006702EB">
        <w:trPr>
          <w:trHeight w:val="274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114,4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134,4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122,1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134,4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119,8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131,9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122,2</w:t>
            </w:r>
          </w:p>
        </w:tc>
      </w:tr>
      <w:tr w:rsidR="00B33DF5" w:rsidRPr="004037A8" w:rsidTr="006702EB">
        <w:trPr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152,3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152,8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129,5</w:t>
            </w:r>
          </w:p>
        </w:tc>
      </w:tr>
      <w:tr w:rsidR="00B33DF5" w:rsidRPr="004037A8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33DF5" w:rsidRPr="00FD11D4" w:rsidRDefault="00B33DF5" w:rsidP="00B33DF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B33DF5" w:rsidRPr="00B33DF5" w:rsidRDefault="00B33DF5" w:rsidP="00B33DF5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33DF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702EB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702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702EB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702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702EB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702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702EB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702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6702EB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702EB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92,3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2533E" w:rsidRPr="00475E6F" w:rsidTr="006702EB">
        <w:trPr>
          <w:trHeight w:val="532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62533E" w:rsidRPr="00475E6F" w:rsidTr="006702EB">
        <w:trPr>
          <w:trHeight w:val="300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2533E" w:rsidRPr="00475E6F" w:rsidTr="006702EB">
        <w:trPr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109,4</w:t>
            </w:r>
          </w:p>
        </w:tc>
      </w:tr>
      <w:tr w:rsidR="0062533E" w:rsidRPr="00475E6F" w:rsidTr="006702EB">
        <w:trPr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002060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002060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2533E" w:rsidRPr="00475E6F" w:rsidTr="006702EB">
        <w:trPr>
          <w:trHeight w:val="434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ind w:left="17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62533E" w:rsidRPr="00475E6F" w:rsidTr="006702EB">
        <w:trPr>
          <w:trHeight w:val="398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5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</w:tr>
      <w:tr w:rsidR="0062533E" w:rsidRPr="00475E6F" w:rsidTr="006702EB">
        <w:trPr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62533E" w:rsidRPr="00475E6F" w:rsidTr="006702EB">
        <w:trPr>
          <w:trHeight w:val="450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62533E" w:rsidRPr="00FD11D4" w:rsidRDefault="0062533E" w:rsidP="0062533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62533E" w:rsidRPr="0062533E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2533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</w:tcBorders>
            <w:vAlign w:val="center"/>
          </w:tcPr>
          <w:p w:rsidR="0062533E" w:rsidRPr="007660D8" w:rsidRDefault="0062533E" w:rsidP="0062533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7660D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115,1</w:t>
            </w:r>
          </w:p>
        </w:tc>
      </w:tr>
    </w:tbl>
    <w:p w:rsidR="00585A07" w:rsidRPr="009645C8" w:rsidRDefault="00DF0ED8" w:rsidP="009645C8">
      <w:pPr>
        <w:pStyle w:val="LID"/>
        <w:spacing w:after="40"/>
        <w:rPr>
          <w:bCs/>
          <w:sz w:val="18"/>
          <w:shd w:val="clear" w:color="auto" w:fill="FFFFFF"/>
        </w:rPr>
      </w:pPr>
      <w:r>
        <w:rPr>
          <w:bCs/>
          <w:sz w:val="18"/>
          <w:shd w:val="clear" w:color="auto" w:fill="FFFFFF"/>
        </w:rPr>
        <w:br w:type="textWrapping" w:clear="all"/>
      </w:r>
    </w:p>
    <w:p w:rsidR="00585A07" w:rsidRPr="00EF6C8C" w:rsidRDefault="00585A07" w:rsidP="00585A07">
      <w:pPr>
        <w:pStyle w:val="NormalnyWeb"/>
        <w:spacing w:before="0" w:beforeAutospacing="0" w:after="0" w:afterAutospacing="0"/>
        <w:rPr>
          <w:rStyle w:val="Hipercze"/>
          <w:rFonts w:ascii="Fira Sans" w:hAnsi="Fira Sans"/>
          <w:color w:val="001D77"/>
          <w:sz w:val="19"/>
          <w:szCs w:val="19"/>
          <w:lang w:val="pl-PL"/>
        </w:rPr>
      </w:pPr>
      <w:r w:rsidRPr="00FD11D4">
        <w:rPr>
          <w:rFonts w:ascii="Fira Sans" w:hAnsi="Fira Sans"/>
          <w:color w:val="222222"/>
          <w:sz w:val="19"/>
          <w:szCs w:val="19"/>
          <w:lang w:val="pl-PL"/>
        </w:rPr>
        <w:t xml:space="preserve">Zalecenia na czas kryzysu związanego z pandemią COVID-19 rekomendowane przez Eurostat dotyczące wskaźników cen konsumpcyjnych oraz systemu wag prezentowane są pod linkiem </w:t>
      </w:r>
      <w:hyperlink r:id="rId17" w:history="1">
        <w:r w:rsidRPr="00EF6C8C">
          <w:rPr>
            <w:rStyle w:val="Hipercze"/>
            <w:rFonts w:ascii="Fira Sans" w:hAnsi="Fira Sans"/>
            <w:color w:val="001D77"/>
            <w:sz w:val="19"/>
            <w:szCs w:val="19"/>
            <w:lang w:val="pl-PL"/>
          </w:rPr>
          <w:t>https://stat.gov.pl/obszary-tematyczne/ceny-handel/wskazniki-cen/wytyczne-dotyczace-opracowania-hicp-w-kontekscie-kryzysu-zwiazanego-z-covid-19,19,1.html</w:t>
        </w:r>
      </w:hyperlink>
    </w:p>
    <w:p w:rsidR="00585A07" w:rsidRPr="00FD11D4" w:rsidRDefault="00585A07" w:rsidP="00585A07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585A07" w:rsidRPr="00FD11D4" w:rsidRDefault="00585A07" w:rsidP="00585A07">
      <w:pPr>
        <w:spacing w:before="240" w:after="160" w:line="259" w:lineRule="auto"/>
        <w:rPr>
          <w:color w:val="222222"/>
          <w:szCs w:val="19"/>
        </w:rPr>
      </w:pPr>
    </w:p>
    <w:p w:rsidR="00585A07" w:rsidRDefault="00585A07" w:rsidP="00585A07">
      <w:pPr>
        <w:spacing w:before="0" w:after="160" w:line="259" w:lineRule="auto"/>
        <w:rPr>
          <w:color w:val="222222"/>
          <w:szCs w:val="19"/>
        </w:rPr>
      </w:pPr>
    </w:p>
    <w:p w:rsidR="00585A07" w:rsidRPr="00FD11D4" w:rsidRDefault="00585A07" w:rsidP="00585A07">
      <w:pPr>
        <w:spacing w:before="0" w:after="160" w:line="259" w:lineRule="auto"/>
        <w:rPr>
          <w:noProof/>
          <w:szCs w:val="19"/>
          <w:highlight w:val="yellow"/>
          <w:lang w:eastAsia="pl-PL"/>
        </w:rPr>
        <w:sectPr w:rsidR="00585A07" w:rsidRPr="00FD11D4" w:rsidSect="007829CC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259" w:bottom="720" w:left="720" w:header="284" w:footer="283" w:gutter="0"/>
          <w:cols w:space="708"/>
          <w:titlePg/>
          <w:docGrid w:linePitch="360"/>
        </w:sectPr>
      </w:pPr>
      <w:r w:rsidRPr="00FD11D4">
        <w:rPr>
          <w:color w:val="222222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 zamieszczenie informacji: „Opracowanie własne na podstawie danych GUS”.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585A07" w:rsidRPr="00FD11D4" w:rsidTr="00585A07">
        <w:trPr>
          <w:trHeight w:val="1912"/>
        </w:trPr>
        <w:tc>
          <w:tcPr>
            <w:tcW w:w="4379" w:type="dxa"/>
          </w:tcPr>
          <w:p w:rsidR="00585A07" w:rsidRPr="00FD11D4" w:rsidRDefault="00585A07" w:rsidP="00585A0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585A07" w:rsidRPr="00FD11D4" w:rsidRDefault="00585A07" w:rsidP="00585A0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585A07" w:rsidRPr="00FD11D4" w:rsidRDefault="00585A07" w:rsidP="00585A0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585A07" w:rsidRPr="00FD11D4" w:rsidRDefault="00585A07" w:rsidP="00585A0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942" w:type="dxa"/>
          </w:tcPr>
          <w:p w:rsidR="00585A07" w:rsidRPr="00FD11D4" w:rsidRDefault="00585A07" w:rsidP="00585A0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FD11D4">
              <w:rPr>
                <w:rFonts w:cs="Arial"/>
                <w:color w:val="000000" w:themeColor="text1"/>
                <w:sz w:val="20"/>
              </w:rPr>
              <w:br/>
            </w:r>
            <w:r w:rsidRPr="00FD11D4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585A07" w:rsidRPr="00FD11D4" w:rsidRDefault="00585A07" w:rsidP="00585A07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585A07" w:rsidRPr="00FD11D4" w:rsidRDefault="00585A07" w:rsidP="00585A07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:rsidR="00585A07" w:rsidRPr="00FD11D4" w:rsidRDefault="00585A07" w:rsidP="00585A0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585A07" w:rsidRPr="00FD11D4" w:rsidRDefault="00585A07" w:rsidP="00585A07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585A07" w:rsidRPr="00FD11D4" w:rsidTr="00585A07">
        <w:trPr>
          <w:trHeight w:val="610"/>
        </w:trPr>
        <w:tc>
          <w:tcPr>
            <w:tcW w:w="2721" w:type="pct"/>
            <w:vMerge w:val="restart"/>
            <w:vAlign w:val="center"/>
          </w:tcPr>
          <w:p w:rsidR="00585A07" w:rsidRPr="00FD11D4" w:rsidRDefault="00585A07" w:rsidP="00585A07">
            <w:pPr>
              <w:rPr>
                <w:b/>
                <w:sz w:val="20"/>
              </w:rPr>
            </w:pPr>
            <w:r w:rsidRPr="00FD11D4">
              <w:rPr>
                <w:b/>
                <w:sz w:val="20"/>
              </w:rPr>
              <w:t xml:space="preserve">Wydział Współpracy z Mediami </w:t>
            </w:r>
          </w:p>
          <w:p w:rsidR="00585A07" w:rsidRPr="00FD11D4" w:rsidRDefault="00585A07" w:rsidP="00585A07">
            <w:pPr>
              <w:rPr>
                <w:sz w:val="20"/>
              </w:rPr>
            </w:pPr>
            <w:r w:rsidRPr="00FD11D4">
              <w:rPr>
                <w:sz w:val="20"/>
              </w:rPr>
              <w:t>Tel:</w:t>
            </w:r>
            <w:r w:rsidRPr="00FD11D4">
              <w:rPr>
                <w:b/>
                <w:sz w:val="20"/>
              </w:rPr>
              <w:t xml:space="preserve"> </w:t>
            </w:r>
            <w:r w:rsidRPr="00FD11D4">
              <w:rPr>
                <w:sz w:val="20"/>
              </w:rPr>
              <w:t xml:space="preserve">22 608 34 91, 22 608 38 04 </w:t>
            </w:r>
          </w:p>
          <w:p w:rsidR="00585A07" w:rsidRPr="001D0172" w:rsidRDefault="00585A07" w:rsidP="00585A07">
            <w:pPr>
              <w:rPr>
                <w:sz w:val="18"/>
                <w:lang w:val="en-GB"/>
              </w:rPr>
            </w:pPr>
            <w:r w:rsidRPr="001D0172">
              <w:rPr>
                <w:b/>
                <w:sz w:val="20"/>
                <w:lang w:val="en-GB"/>
              </w:rPr>
              <w:t xml:space="preserve">e-mail: </w:t>
            </w:r>
            <w:hyperlink r:id="rId22" w:history="1">
              <w:r w:rsidRPr="001D0172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585A07" w:rsidRPr="001D0172" w:rsidRDefault="00585A07" w:rsidP="00585A07">
            <w:pPr>
              <w:rPr>
                <w:sz w:val="18"/>
                <w:lang w:val="en-GB"/>
              </w:rPr>
            </w:pPr>
            <w:r w:rsidRPr="00FD11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9536" behindDoc="0" locked="0" layoutInCell="1" allowOverlap="1" wp14:anchorId="466607CD" wp14:editId="53460FC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585A07" w:rsidRPr="00FD11D4" w:rsidRDefault="00585A07" w:rsidP="00585A07">
            <w:pPr>
              <w:rPr>
                <w:sz w:val="18"/>
              </w:rPr>
            </w:pPr>
            <w:r w:rsidRPr="00FD11D4">
              <w:rPr>
                <w:sz w:val="20"/>
              </w:rPr>
              <w:t>www.stat.gov.pl</w:t>
            </w:r>
          </w:p>
        </w:tc>
      </w:tr>
      <w:tr w:rsidR="00585A07" w:rsidRPr="00FD11D4" w:rsidTr="00585A07">
        <w:trPr>
          <w:trHeight w:val="436"/>
        </w:trPr>
        <w:tc>
          <w:tcPr>
            <w:tcW w:w="2721" w:type="pct"/>
            <w:vMerge/>
            <w:vAlign w:val="center"/>
          </w:tcPr>
          <w:p w:rsidR="00585A07" w:rsidRPr="00FD11D4" w:rsidRDefault="00585A07" w:rsidP="00585A0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585A07" w:rsidRPr="00FD11D4" w:rsidRDefault="00585A07" w:rsidP="00585A07">
            <w:pPr>
              <w:rPr>
                <w:sz w:val="18"/>
              </w:rPr>
            </w:pPr>
            <w:r w:rsidRPr="00FD11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41D70F24" wp14:editId="726CC27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585A07" w:rsidRPr="00FD11D4" w:rsidRDefault="00585A07" w:rsidP="00585A07">
            <w:pPr>
              <w:rPr>
                <w:sz w:val="18"/>
              </w:rPr>
            </w:pPr>
            <w:r w:rsidRPr="00FD11D4">
              <w:rPr>
                <w:sz w:val="20"/>
              </w:rPr>
              <w:t>@GUS_STAT</w:t>
            </w:r>
          </w:p>
        </w:tc>
      </w:tr>
      <w:tr w:rsidR="00585A07" w:rsidRPr="00FD11D4" w:rsidTr="00585A07">
        <w:trPr>
          <w:trHeight w:val="436"/>
        </w:trPr>
        <w:tc>
          <w:tcPr>
            <w:tcW w:w="2721" w:type="pct"/>
            <w:vMerge/>
            <w:vAlign w:val="center"/>
          </w:tcPr>
          <w:p w:rsidR="00585A07" w:rsidRPr="00FD11D4" w:rsidRDefault="00585A07" w:rsidP="00585A0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585A07" w:rsidRPr="00FD11D4" w:rsidRDefault="00585A07" w:rsidP="00585A07">
            <w:pPr>
              <w:rPr>
                <w:sz w:val="18"/>
              </w:rPr>
            </w:pPr>
            <w:r w:rsidRPr="00FD11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 wp14:anchorId="516D9976" wp14:editId="74A5274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585A07" w:rsidRPr="00FD11D4" w:rsidRDefault="00585A07" w:rsidP="00585A07">
            <w:pPr>
              <w:rPr>
                <w:sz w:val="20"/>
              </w:rPr>
            </w:pPr>
            <w:r w:rsidRPr="00FD11D4">
              <w:rPr>
                <w:sz w:val="20"/>
              </w:rPr>
              <w:t>@GlownyUrzadStatystyczny</w:t>
            </w:r>
          </w:p>
        </w:tc>
      </w:tr>
    </w:tbl>
    <w:p w:rsidR="00585A07" w:rsidRPr="00FD11D4" w:rsidRDefault="0071405D" w:rsidP="00585A07">
      <w:pPr>
        <w:rPr>
          <w:sz w:val="18"/>
        </w:rPr>
      </w:pPr>
      <w:r>
        <w:rPr>
          <w:noProof/>
        </w:rPr>
        <w:pict>
          <v:shape id="_x0000_s1039" type="#_x0000_t202" style="position:absolute;margin-left:1.5pt;margin-top:34.7pt;width:516.5pt;height:34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<v:textbox>
              <w:txbxContent>
                <w:p w:rsidR="00927C1E" w:rsidRDefault="00927C1E" w:rsidP="00585A07">
                  <w:pPr>
                    <w:rPr>
                      <w:b/>
                    </w:rPr>
                  </w:pPr>
                </w:p>
                <w:p w:rsidR="00927C1E" w:rsidRPr="006761A7" w:rsidRDefault="00927C1E" w:rsidP="00585A07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927C1E" w:rsidRPr="006761A7" w:rsidRDefault="0071405D" w:rsidP="00585A0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927C1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927C1E" w:rsidRPr="006761A7" w:rsidRDefault="0071405D" w:rsidP="00585A0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927C1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927C1E" w:rsidRPr="00E233EA" w:rsidRDefault="00927C1E" w:rsidP="00585A07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927C1E" w:rsidRPr="00E233EA" w:rsidRDefault="00927C1E" w:rsidP="00585A07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927C1E" w:rsidRPr="006761A7" w:rsidRDefault="0071405D" w:rsidP="00585A0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927C1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927C1E" w:rsidRPr="006761A7" w:rsidRDefault="0071405D" w:rsidP="00585A0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927C1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927C1E" w:rsidRPr="006761A7" w:rsidRDefault="0071405D" w:rsidP="00585A0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927C1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927C1E" w:rsidRPr="006761A7" w:rsidRDefault="0071405D" w:rsidP="00585A0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="00927C1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927C1E" w:rsidRPr="006761A7" w:rsidRDefault="0071405D" w:rsidP="00585A0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="00927C1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927C1E" w:rsidRPr="006761A7" w:rsidRDefault="00927C1E" w:rsidP="00585A07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927C1E" w:rsidRDefault="00927C1E" w:rsidP="00585A07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927C1E" w:rsidRPr="006761A7" w:rsidRDefault="0071405D" w:rsidP="00585A0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="00927C1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927C1E" w:rsidRPr="00566A43" w:rsidRDefault="0071405D" w:rsidP="00585A0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="00927C1E" w:rsidRPr="00566A4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p w:rsidR="00D261A2" w:rsidRPr="00B24B6C" w:rsidRDefault="00D261A2" w:rsidP="00585A07">
      <w:pPr>
        <w:pStyle w:val="LID"/>
        <w:rPr>
          <w:sz w:val="18"/>
        </w:rPr>
      </w:pPr>
    </w:p>
    <w:sectPr w:rsidR="00D261A2" w:rsidRPr="00B24B6C" w:rsidSect="00EF7B36">
      <w:headerReference w:type="default" r:id="rId35"/>
      <w:footerReference w:type="default" r:id="rId36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05D" w:rsidRDefault="0071405D" w:rsidP="000662E2">
      <w:pPr>
        <w:spacing w:after="0" w:line="240" w:lineRule="auto"/>
      </w:pPr>
      <w:r>
        <w:separator/>
      </w:r>
    </w:p>
  </w:endnote>
  <w:endnote w:type="continuationSeparator" w:id="0">
    <w:p w:rsidR="0071405D" w:rsidRDefault="0071405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913465"/>
      <w:docPartObj>
        <w:docPartGallery w:val="Page Numbers (Bottom of Page)"/>
        <w:docPartUnique/>
      </w:docPartObj>
    </w:sdtPr>
    <w:sdtEndPr/>
    <w:sdtContent>
      <w:p w:rsidR="00927C1E" w:rsidRDefault="00927C1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0A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957311"/>
      <w:docPartObj>
        <w:docPartGallery w:val="Page Numbers (Bottom of Page)"/>
        <w:docPartUnique/>
      </w:docPartObj>
    </w:sdtPr>
    <w:sdtEndPr/>
    <w:sdtContent>
      <w:p w:rsidR="00927C1E" w:rsidRDefault="00927C1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0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27C1E" w:rsidRDefault="00927C1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0A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05D" w:rsidRDefault="0071405D" w:rsidP="000662E2">
      <w:pPr>
        <w:spacing w:after="0" w:line="240" w:lineRule="auto"/>
      </w:pPr>
      <w:r>
        <w:separator/>
      </w:r>
    </w:p>
  </w:footnote>
  <w:footnote w:type="continuationSeparator" w:id="0">
    <w:p w:rsidR="0071405D" w:rsidRDefault="0071405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C1E" w:rsidRDefault="0071405D">
    <w:pPr>
      <w:pStyle w:val="Nagwek"/>
    </w:pPr>
    <w:r>
      <w:rPr>
        <w:noProof/>
      </w:rPr>
      <w:pict>
        <v:rect id="Prostokąt 24" o:spid="_x0000_s2052" style="position:absolute;margin-left:410.6pt;margin-top:-14.05pt;width:147.6pt;height:1785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</w:pict>
    </w:r>
  </w:p>
  <w:p w:rsidR="00927C1E" w:rsidRDefault="00927C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C1E" w:rsidRDefault="0071405D" w:rsidP="00585A07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</w:rPr>
      <w:pict>
        <v:rect id="Prostokąt 10" o:spid="_x0000_s2051" style="position:absolute;margin-left:409.95pt;margin-top:39.05pt;width:147.4pt;height:78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110 0 -110 21579 21600 21579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" fillcolor="#f2f2f2" stroked="f" strokeweight="1pt">
          <v:path arrowok="t"/>
          <w10:wrap type="tight"/>
        </v:rect>
      </w:pict>
    </w:r>
    <w:r>
      <w:rPr>
        <w:noProof/>
      </w:rPr>
      <w:pict>
        <v:shape id="Schemat blokowy: opóźnienie 6" o:spid="_x0000_s2050" style="position:absolute;margin-left:396.6pt;margin-top:15.6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cZSgYAACQ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927C1E" w:rsidRPr="003C6C8D" w:rsidRDefault="00927C1E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 w:rsidR="00927C1E" w:rsidRPr="00502F8C">
      <w:rPr>
        <w:noProof/>
        <w:lang w:eastAsia="pl-PL"/>
      </w:rPr>
      <w:drawing>
        <wp:inline distT="0" distB="0" distL="0" distR="0" wp14:anchorId="5C16737F" wp14:editId="6459AE38">
          <wp:extent cx="1153274" cy="720000"/>
          <wp:effectExtent l="0" t="0" r="0" b="4445"/>
          <wp:docPr id="13" name="Obraz 1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7C1E">
      <w:rPr>
        <w:noProof/>
        <w:lang w:eastAsia="pl-PL"/>
      </w:rPr>
      <w:tab/>
    </w:r>
  </w:p>
  <w:p w:rsidR="00927C1E" w:rsidRDefault="0071405D">
    <w:pPr>
      <w:pStyle w:val="Nagwek"/>
      <w:rPr>
        <w:noProof/>
        <w:lang w:eastAsia="pl-P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margin-left:411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6caEQIAAP8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m5+n&#10;GhECAAD/AwAADgAAAAAAAAAAAAAAAAAuAgAAZHJzL2Uyb0RvYy54bWxQSwECLQAUAAYACAAAACEA&#10;a2dxHd4AAAAKAQAADwAAAAAAAAAAAAAAAABrBAAAZHJzL2Rvd25yZXYueG1sUEsFBgAAAAAEAAQA&#10;8wAAAHYFAAAAAA==&#10;" filled="f" stroked="f">
          <v:textbox>
            <w:txbxContent>
              <w:p w:rsidR="00927C1E" w:rsidRPr="00C97596" w:rsidRDefault="00927C1E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14.01.2022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C1E" w:rsidRDefault="00927C1E">
    <w:pPr>
      <w:pStyle w:val="Nagwek"/>
    </w:pPr>
  </w:p>
  <w:p w:rsidR="00927C1E" w:rsidRDefault="00927C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5pt;height:125pt;visibility:visible" o:bullet="t">
        <v:imagedata r:id="rId1" o:title=""/>
      </v:shape>
    </w:pict>
  </w:numPicBullet>
  <w:numPicBullet w:numPicBulletId="1">
    <w:pict>
      <v:shape id="_x0000_i1029" type="#_x0000_t75" style="width:124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74C"/>
    <w:rsid w:val="00001C5B"/>
    <w:rsid w:val="0000260E"/>
    <w:rsid w:val="00003437"/>
    <w:rsid w:val="00005FA6"/>
    <w:rsid w:val="0000709F"/>
    <w:rsid w:val="000108B8"/>
    <w:rsid w:val="000152F5"/>
    <w:rsid w:val="0001700C"/>
    <w:rsid w:val="000201FC"/>
    <w:rsid w:val="00024B66"/>
    <w:rsid w:val="00024EE7"/>
    <w:rsid w:val="00026BA3"/>
    <w:rsid w:val="00026FBB"/>
    <w:rsid w:val="00030ACD"/>
    <w:rsid w:val="00034160"/>
    <w:rsid w:val="0003614E"/>
    <w:rsid w:val="0004015D"/>
    <w:rsid w:val="0004582E"/>
    <w:rsid w:val="0004646A"/>
    <w:rsid w:val="000470AA"/>
    <w:rsid w:val="000531EB"/>
    <w:rsid w:val="00057CA1"/>
    <w:rsid w:val="000609C1"/>
    <w:rsid w:val="00065CCC"/>
    <w:rsid w:val="00065E4D"/>
    <w:rsid w:val="000662E2"/>
    <w:rsid w:val="00066883"/>
    <w:rsid w:val="000679F5"/>
    <w:rsid w:val="00072D35"/>
    <w:rsid w:val="00074AE6"/>
    <w:rsid w:val="00074B1B"/>
    <w:rsid w:val="00074DD8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B5393"/>
    <w:rsid w:val="000B60D7"/>
    <w:rsid w:val="000C08EE"/>
    <w:rsid w:val="000C135D"/>
    <w:rsid w:val="000C68F7"/>
    <w:rsid w:val="000D1D43"/>
    <w:rsid w:val="000D225C"/>
    <w:rsid w:val="000D2465"/>
    <w:rsid w:val="000D2A5C"/>
    <w:rsid w:val="000E0918"/>
    <w:rsid w:val="000F2650"/>
    <w:rsid w:val="001011C3"/>
    <w:rsid w:val="00102EAC"/>
    <w:rsid w:val="00107FC7"/>
    <w:rsid w:val="00110D87"/>
    <w:rsid w:val="001149A1"/>
    <w:rsid w:val="00114DB9"/>
    <w:rsid w:val="00116087"/>
    <w:rsid w:val="00130296"/>
    <w:rsid w:val="001315A3"/>
    <w:rsid w:val="00132297"/>
    <w:rsid w:val="00133A82"/>
    <w:rsid w:val="00135B65"/>
    <w:rsid w:val="0014160E"/>
    <w:rsid w:val="00142037"/>
    <w:rsid w:val="001423B6"/>
    <w:rsid w:val="001441A0"/>
    <w:rsid w:val="001448A3"/>
    <w:rsid w:val="001448A7"/>
    <w:rsid w:val="00145121"/>
    <w:rsid w:val="00146621"/>
    <w:rsid w:val="00162325"/>
    <w:rsid w:val="00165856"/>
    <w:rsid w:val="00171DA5"/>
    <w:rsid w:val="001772F8"/>
    <w:rsid w:val="00194845"/>
    <w:rsid w:val="00194DE1"/>
    <w:rsid w:val="001951DA"/>
    <w:rsid w:val="001A3A7F"/>
    <w:rsid w:val="001A7573"/>
    <w:rsid w:val="001A78D0"/>
    <w:rsid w:val="001B7E7B"/>
    <w:rsid w:val="001C1375"/>
    <w:rsid w:val="001C3269"/>
    <w:rsid w:val="001C7312"/>
    <w:rsid w:val="001D1DB4"/>
    <w:rsid w:val="001E1D94"/>
    <w:rsid w:val="001E4443"/>
    <w:rsid w:val="001E7DBB"/>
    <w:rsid w:val="001F439C"/>
    <w:rsid w:val="001F60D1"/>
    <w:rsid w:val="00212DE8"/>
    <w:rsid w:val="00214CA5"/>
    <w:rsid w:val="002268BB"/>
    <w:rsid w:val="0024416D"/>
    <w:rsid w:val="00244DD1"/>
    <w:rsid w:val="00251738"/>
    <w:rsid w:val="002574F9"/>
    <w:rsid w:val="00257A17"/>
    <w:rsid w:val="002621B1"/>
    <w:rsid w:val="00262B61"/>
    <w:rsid w:val="0026302B"/>
    <w:rsid w:val="00264DE3"/>
    <w:rsid w:val="002724FF"/>
    <w:rsid w:val="00275FA6"/>
    <w:rsid w:val="00276811"/>
    <w:rsid w:val="00276C9A"/>
    <w:rsid w:val="00276F83"/>
    <w:rsid w:val="00280D7C"/>
    <w:rsid w:val="00282699"/>
    <w:rsid w:val="00285768"/>
    <w:rsid w:val="00285C5A"/>
    <w:rsid w:val="002906EA"/>
    <w:rsid w:val="00290CB6"/>
    <w:rsid w:val="002926DF"/>
    <w:rsid w:val="00295056"/>
    <w:rsid w:val="00296697"/>
    <w:rsid w:val="00296EB3"/>
    <w:rsid w:val="002A4D80"/>
    <w:rsid w:val="002B0472"/>
    <w:rsid w:val="002B12FB"/>
    <w:rsid w:val="002B5049"/>
    <w:rsid w:val="002B6B12"/>
    <w:rsid w:val="002D0020"/>
    <w:rsid w:val="002E086A"/>
    <w:rsid w:val="002E6140"/>
    <w:rsid w:val="002E6985"/>
    <w:rsid w:val="002E71B6"/>
    <w:rsid w:val="002F321F"/>
    <w:rsid w:val="002F77C8"/>
    <w:rsid w:val="003033FD"/>
    <w:rsid w:val="0030478E"/>
    <w:rsid w:val="003047EF"/>
    <w:rsid w:val="00304F22"/>
    <w:rsid w:val="00305162"/>
    <w:rsid w:val="00306C7C"/>
    <w:rsid w:val="003077B5"/>
    <w:rsid w:val="00310F90"/>
    <w:rsid w:val="00312CEA"/>
    <w:rsid w:val="00317C90"/>
    <w:rsid w:val="00322EDD"/>
    <w:rsid w:val="00325FA3"/>
    <w:rsid w:val="003275A7"/>
    <w:rsid w:val="003310FA"/>
    <w:rsid w:val="00332320"/>
    <w:rsid w:val="003330AF"/>
    <w:rsid w:val="00336B88"/>
    <w:rsid w:val="003405A4"/>
    <w:rsid w:val="003412A8"/>
    <w:rsid w:val="00341C29"/>
    <w:rsid w:val="003432D2"/>
    <w:rsid w:val="00343BBC"/>
    <w:rsid w:val="00347D72"/>
    <w:rsid w:val="00351D21"/>
    <w:rsid w:val="00353B2F"/>
    <w:rsid w:val="00357611"/>
    <w:rsid w:val="00367237"/>
    <w:rsid w:val="0037077F"/>
    <w:rsid w:val="00372411"/>
    <w:rsid w:val="0037258A"/>
    <w:rsid w:val="00373882"/>
    <w:rsid w:val="003843DB"/>
    <w:rsid w:val="003901AC"/>
    <w:rsid w:val="00393761"/>
    <w:rsid w:val="00397181"/>
    <w:rsid w:val="00397D18"/>
    <w:rsid w:val="003A1B36"/>
    <w:rsid w:val="003A440F"/>
    <w:rsid w:val="003A7D83"/>
    <w:rsid w:val="003B1454"/>
    <w:rsid w:val="003B18B6"/>
    <w:rsid w:val="003B5096"/>
    <w:rsid w:val="003B6602"/>
    <w:rsid w:val="003C59E0"/>
    <w:rsid w:val="003C6C8D"/>
    <w:rsid w:val="003D3B24"/>
    <w:rsid w:val="003D4F95"/>
    <w:rsid w:val="003D5F42"/>
    <w:rsid w:val="003D60A9"/>
    <w:rsid w:val="003D67C8"/>
    <w:rsid w:val="003D7BC2"/>
    <w:rsid w:val="003E3529"/>
    <w:rsid w:val="003E6F8F"/>
    <w:rsid w:val="003F4C97"/>
    <w:rsid w:val="003F54AA"/>
    <w:rsid w:val="003F7FE6"/>
    <w:rsid w:val="00400193"/>
    <w:rsid w:val="004002CD"/>
    <w:rsid w:val="004009D2"/>
    <w:rsid w:val="00406A24"/>
    <w:rsid w:val="00417625"/>
    <w:rsid w:val="004212E7"/>
    <w:rsid w:val="0042446D"/>
    <w:rsid w:val="004276B0"/>
    <w:rsid w:val="00427BF8"/>
    <w:rsid w:val="00431C02"/>
    <w:rsid w:val="00435D6D"/>
    <w:rsid w:val="00437395"/>
    <w:rsid w:val="00445047"/>
    <w:rsid w:val="004469A3"/>
    <w:rsid w:val="004513A3"/>
    <w:rsid w:val="00451932"/>
    <w:rsid w:val="00453304"/>
    <w:rsid w:val="00454E14"/>
    <w:rsid w:val="004566AB"/>
    <w:rsid w:val="0045762F"/>
    <w:rsid w:val="004601AC"/>
    <w:rsid w:val="00460C26"/>
    <w:rsid w:val="00463E39"/>
    <w:rsid w:val="004657FC"/>
    <w:rsid w:val="00467181"/>
    <w:rsid w:val="004733F6"/>
    <w:rsid w:val="00474E69"/>
    <w:rsid w:val="0048486C"/>
    <w:rsid w:val="00486EE6"/>
    <w:rsid w:val="0049189D"/>
    <w:rsid w:val="00492D89"/>
    <w:rsid w:val="00493217"/>
    <w:rsid w:val="0049621B"/>
    <w:rsid w:val="004B2431"/>
    <w:rsid w:val="004B2465"/>
    <w:rsid w:val="004B4C23"/>
    <w:rsid w:val="004C01B5"/>
    <w:rsid w:val="004C1895"/>
    <w:rsid w:val="004C6D40"/>
    <w:rsid w:val="004D119F"/>
    <w:rsid w:val="004D3ABE"/>
    <w:rsid w:val="004D4877"/>
    <w:rsid w:val="004E21A3"/>
    <w:rsid w:val="004F0C3C"/>
    <w:rsid w:val="004F63FC"/>
    <w:rsid w:val="00501254"/>
    <w:rsid w:val="00501F76"/>
    <w:rsid w:val="00502E6F"/>
    <w:rsid w:val="00505A92"/>
    <w:rsid w:val="005077D1"/>
    <w:rsid w:val="00511F19"/>
    <w:rsid w:val="0051646A"/>
    <w:rsid w:val="00516A50"/>
    <w:rsid w:val="005203F1"/>
    <w:rsid w:val="0052058B"/>
    <w:rsid w:val="005214FA"/>
    <w:rsid w:val="00521BC3"/>
    <w:rsid w:val="00526A58"/>
    <w:rsid w:val="005316C2"/>
    <w:rsid w:val="00532470"/>
    <w:rsid w:val="00533632"/>
    <w:rsid w:val="00534040"/>
    <w:rsid w:val="0053648F"/>
    <w:rsid w:val="00536FCD"/>
    <w:rsid w:val="00541E6E"/>
    <w:rsid w:val="0054251F"/>
    <w:rsid w:val="00542AFC"/>
    <w:rsid w:val="005520D8"/>
    <w:rsid w:val="00554A8D"/>
    <w:rsid w:val="00556CF1"/>
    <w:rsid w:val="00573DFA"/>
    <w:rsid w:val="005762A7"/>
    <w:rsid w:val="005762F6"/>
    <w:rsid w:val="0058363D"/>
    <w:rsid w:val="00585A07"/>
    <w:rsid w:val="00585D06"/>
    <w:rsid w:val="005875EB"/>
    <w:rsid w:val="005877DE"/>
    <w:rsid w:val="005916D7"/>
    <w:rsid w:val="0059573F"/>
    <w:rsid w:val="005A2784"/>
    <w:rsid w:val="005A698C"/>
    <w:rsid w:val="005A69F2"/>
    <w:rsid w:val="005A6C7D"/>
    <w:rsid w:val="005C1AF8"/>
    <w:rsid w:val="005C209B"/>
    <w:rsid w:val="005C778E"/>
    <w:rsid w:val="005D0389"/>
    <w:rsid w:val="005D1C04"/>
    <w:rsid w:val="005D470D"/>
    <w:rsid w:val="005E0799"/>
    <w:rsid w:val="005E2757"/>
    <w:rsid w:val="005E418C"/>
    <w:rsid w:val="005E6437"/>
    <w:rsid w:val="005F4399"/>
    <w:rsid w:val="005F5A80"/>
    <w:rsid w:val="006044FF"/>
    <w:rsid w:val="00604FF5"/>
    <w:rsid w:val="00607CC5"/>
    <w:rsid w:val="00613AEC"/>
    <w:rsid w:val="006149F0"/>
    <w:rsid w:val="0061655B"/>
    <w:rsid w:val="0062307C"/>
    <w:rsid w:val="00624EE2"/>
    <w:rsid w:val="0062533E"/>
    <w:rsid w:val="006321A2"/>
    <w:rsid w:val="00633014"/>
    <w:rsid w:val="0063437B"/>
    <w:rsid w:val="006346A9"/>
    <w:rsid w:val="00636A57"/>
    <w:rsid w:val="00644254"/>
    <w:rsid w:val="006501F3"/>
    <w:rsid w:val="00660778"/>
    <w:rsid w:val="00666DED"/>
    <w:rsid w:val="006673CA"/>
    <w:rsid w:val="006702EB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549"/>
    <w:rsid w:val="00696814"/>
    <w:rsid w:val="006A4686"/>
    <w:rsid w:val="006B0B72"/>
    <w:rsid w:val="006B0E9E"/>
    <w:rsid w:val="006B208D"/>
    <w:rsid w:val="006B20B4"/>
    <w:rsid w:val="006B5AE4"/>
    <w:rsid w:val="006B78EF"/>
    <w:rsid w:val="006D1507"/>
    <w:rsid w:val="006D4054"/>
    <w:rsid w:val="006D5C42"/>
    <w:rsid w:val="006D6B72"/>
    <w:rsid w:val="006E02EC"/>
    <w:rsid w:val="006E14B3"/>
    <w:rsid w:val="006E2D00"/>
    <w:rsid w:val="006F145E"/>
    <w:rsid w:val="006F6B1F"/>
    <w:rsid w:val="006F7806"/>
    <w:rsid w:val="007059D5"/>
    <w:rsid w:val="007063C3"/>
    <w:rsid w:val="007122CC"/>
    <w:rsid w:val="0071405D"/>
    <w:rsid w:val="007162EB"/>
    <w:rsid w:val="007211B1"/>
    <w:rsid w:val="00721712"/>
    <w:rsid w:val="007225B8"/>
    <w:rsid w:val="0072400B"/>
    <w:rsid w:val="007255DA"/>
    <w:rsid w:val="00733D55"/>
    <w:rsid w:val="00740107"/>
    <w:rsid w:val="007408FF"/>
    <w:rsid w:val="007418B3"/>
    <w:rsid w:val="0074537D"/>
    <w:rsid w:val="00746187"/>
    <w:rsid w:val="00752A67"/>
    <w:rsid w:val="00761070"/>
    <w:rsid w:val="0076254F"/>
    <w:rsid w:val="007660D8"/>
    <w:rsid w:val="007676D7"/>
    <w:rsid w:val="00774934"/>
    <w:rsid w:val="00776D79"/>
    <w:rsid w:val="007801F5"/>
    <w:rsid w:val="00781552"/>
    <w:rsid w:val="007829CC"/>
    <w:rsid w:val="00783CA4"/>
    <w:rsid w:val="007842FB"/>
    <w:rsid w:val="00786124"/>
    <w:rsid w:val="0078756B"/>
    <w:rsid w:val="0079022D"/>
    <w:rsid w:val="00792E24"/>
    <w:rsid w:val="00793154"/>
    <w:rsid w:val="007948D4"/>
    <w:rsid w:val="0079514B"/>
    <w:rsid w:val="00795D64"/>
    <w:rsid w:val="00797060"/>
    <w:rsid w:val="00797771"/>
    <w:rsid w:val="007A2DC1"/>
    <w:rsid w:val="007A77F5"/>
    <w:rsid w:val="007B74D8"/>
    <w:rsid w:val="007C4C67"/>
    <w:rsid w:val="007D3319"/>
    <w:rsid w:val="007D335D"/>
    <w:rsid w:val="007D4406"/>
    <w:rsid w:val="007E3314"/>
    <w:rsid w:val="007E4B03"/>
    <w:rsid w:val="007E71CF"/>
    <w:rsid w:val="007F045B"/>
    <w:rsid w:val="007F324B"/>
    <w:rsid w:val="007F3983"/>
    <w:rsid w:val="007F6195"/>
    <w:rsid w:val="008006E1"/>
    <w:rsid w:val="00802A9A"/>
    <w:rsid w:val="0080553C"/>
    <w:rsid w:val="00805B46"/>
    <w:rsid w:val="0080668C"/>
    <w:rsid w:val="00820461"/>
    <w:rsid w:val="00820B10"/>
    <w:rsid w:val="0082498D"/>
    <w:rsid w:val="00825DC2"/>
    <w:rsid w:val="00831172"/>
    <w:rsid w:val="00834AD3"/>
    <w:rsid w:val="00836480"/>
    <w:rsid w:val="00840AF4"/>
    <w:rsid w:val="00843795"/>
    <w:rsid w:val="008473E0"/>
    <w:rsid w:val="00847F0F"/>
    <w:rsid w:val="00852448"/>
    <w:rsid w:val="00860851"/>
    <w:rsid w:val="00864AD8"/>
    <w:rsid w:val="00866B61"/>
    <w:rsid w:val="00873B73"/>
    <w:rsid w:val="00876337"/>
    <w:rsid w:val="0088258A"/>
    <w:rsid w:val="008832C4"/>
    <w:rsid w:val="00883763"/>
    <w:rsid w:val="00885F63"/>
    <w:rsid w:val="00886332"/>
    <w:rsid w:val="00887348"/>
    <w:rsid w:val="00892238"/>
    <w:rsid w:val="008A26D9"/>
    <w:rsid w:val="008A4C58"/>
    <w:rsid w:val="008B4AE0"/>
    <w:rsid w:val="008C0C29"/>
    <w:rsid w:val="008C159D"/>
    <w:rsid w:val="008C1A52"/>
    <w:rsid w:val="008C7879"/>
    <w:rsid w:val="008C7A01"/>
    <w:rsid w:val="008E304A"/>
    <w:rsid w:val="008E64EF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0A9B"/>
    <w:rsid w:val="00920FC4"/>
    <w:rsid w:val="009227A6"/>
    <w:rsid w:val="00927611"/>
    <w:rsid w:val="00927AD2"/>
    <w:rsid w:val="00927C1E"/>
    <w:rsid w:val="00932554"/>
    <w:rsid w:val="00932D7A"/>
    <w:rsid w:val="00933B26"/>
    <w:rsid w:val="00933EC1"/>
    <w:rsid w:val="00942DCA"/>
    <w:rsid w:val="0094622C"/>
    <w:rsid w:val="009530DB"/>
    <w:rsid w:val="00953676"/>
    <w:rsid w:val="009602BD"/>
    <w:rsid w:val="009645C8"/>
    <w:rsid w:val="009668F9"/>
    <w:rsid w:val="009705EE"/>
    <w:rsid w:val="00971217"/>
    <w:rsid w:val="009731D6"/>
    <w:rsid w:val="0097339D"/>
    <w:rsid w:val="009765AA"/>
    <w:rsid w:val="00977927"/>
    <w:rsid w:val="0098135C"/>
    <w:rsid w:val="0098156A"/>
    <w:rsid w:val="00982640"/>
    <w:rsid w:val="0098469A"/>
    <w:rsid w:val="00984980"/>
    <w:rsid w:val="00990133"/>
    <w:rsid w:val="00991BAC"/>
    <w:rsid w:val="009A206F"/>
    <w:rsid w:val="009A6EA0"/>
    <w:rsid w:val="009A703D"/>
    <w:rsid w:val="009B1399"/>
    <w:rsid w:val="009B1414"/>
    <w:rsid w:val="009B2242"/>
    <w:rsid w:val="009B6D11"/>
    <w:rsid w:val="009B746F"/>
    <w:rsid w:val="009C1335"/>
    <w:rsid w:val="009C1AB2"/>
    <w:rsid w:val="009C5407"/>
    <w:rsid w:val="009C7251"/>
    <w:rsid w:val="009D0FBC"/>
    <w:rsid w:val="009D1423"/>
    <w:rsid w:val="009E1915"/>
    <w:rsid w:val="009E2E91"/>
    <w:rsid w:val="009E3BF4"/>
    <w:rsid w:val="009E3FA7"/>
    <w:rsid w:val="009E410D"/>
    <w:rsid w:val="009F4D4A"/>
    <w:rsid w:val="009F5815"/>
    <w:rsid w:val="009F5AB7"/>
    <w:rsid w:val="009F70CD"/>
    <w:rsid w:val="009F7A99"/>
    <w:rsid w:val="00A06D23"/>
    <w:rsid w:val="00A07F00"/>
    <w:rsid w:val="00A12435"/>
    <w:rsid w:val="00A139F5"/>
    <w:rsid w:val="00A15A51"/>
    <w:rsid w:val="00A20A67"/>
    <w:rsid w:val="00A2136A"/>
    <w:rsid w:val="00A27522"/>
    <w:rsid w:val="00A3060E"/>
    <w:rsid w:val="00A34C24"/>
    <w:rsid w:val="00A365F4"/>
    <w:rsid w:val="00A37CE0"/>
    <w:rsid w:val="00A459FF"/>
    <w:rsid w:val="00A460E6"/>
    <w:rsid w:val="00A46BD5"/>
    <w:rsid w:val="00A47937"/>
    <w:rsid w:val="00A47D80"/>
    <w:rsid w:val="00A51051"/>
    <w:rsid w:val="00A51BB2"/>
    <w:rsid w:val="00A53132"/>
    <w:rsid w:val="00A563F2"/>
    <w:rsid w:val="00A566E8"/>
    <w:rsid w:val="00A60AEE"/>
    <w:rsid w:val="00A63076"/>
    <w:rsid w:val="00A6676F"/>
    <w:rsid w:val="00A70953"/>
    <w:rsid w:val="00A7152F"/>
    <w:rsid w:val="00A810F9"/>
    <w:rsid w:val="00A8165F"/>
    <w:rsid w:val="00A82477"/>
    <w:rsid w:val="00A845DC"/>
    <w:rsid w:val="00A86ECC"/>
    <w:rsid w:val="00A86FCC"/>
    <w:rsid w:val="00A90732"/>
    <w:rsid w:val="00A93892"/>
    <w:rsid w:val="00AA569E"/>
    <w:rsid w:val="00AA710D"/>
    <w:rsid w:val="00AB0B8F"/>
    <w:rsid w:val="00AB0E28"/>
    <w:rsid w:val="00AB27B9"/>
    <w:rsid w:val="00AB47BD"/>
    <w:rsid w:val="00AB6D25"/>
    <w:rsid w:val="00AB7B31"/>
    <w:rsid w:val="00AC5FDC"/>
    <w:rsid w:val="00AD4947"/>
    <w:rsid w:val="00AD5F17"/>
    <w:rsid w:val="00AE20FD"/>
    <w:rsid w:val="00AE2D4B"/>
    <w:rsid w:val="00AE3075"/>
    <w:rsid w:val="00AE4F99"/>
    <w:rsid w:val="00AE777C"/>
    <w:rsid w:val="00AF63BD"/>
    <w:rsid w:val="00B048A4"/>
    <w:rsid w:val="00B04E38"/>
    <w:rsid w:val="00B06265"/>
    <w:rsid w:val="00B10BBE"/>
    <w:rsid w:val="00B11B69"/>
    <w:rsid w:val="00B14952"/>
    <w:rsid w:val="00B2412D"/>
    <w:rsid w:val="00B24B6C"/>
    <w:rsid w:val="00B250D5"/>
    <w:rsid w:val="00B31357"/>
    <w:rsid w:val="00B31E5A"/>
    <w:rsid w:val="00B322EC"/>
    <w:rsid w:val="00B33DF5"/>
    <w:rsid w:val="00B34A39"/>
    <w:rsid w:val="00B36425"/>
    <w:rsid w:val="00B42319"/>
    <w:rsid w:val="00B42DDD"/>
    <w:rsid w:val="00B529AD"/>
    <w:rsid w:val="00B56D54"/>
    <w:rsid w:val="00B609CE"/>
    <w:rsid w:val="00B611C1"/>
    <w:rsid w:val="00B617A5"/>
    <w:rsid w:val="00B653AB"/>
    <w:rsid w:val="00B65F9E"/>
    <w:rsid w:val="00B66B19"/>
    <w:rsid w:val="00B674A5"/>
    <w:rsid w:val="00B81B60"/>
    <w:rsid w:val="00B84277"/>
    <w:rsid w:val="00B86545"/>
    <w:rsid w:val="00B914E9"/>
    <w:rsid w:val="00B91831"/>
    <w:rsid w:val="00B94737"/>
    <w:rsid w:val="00B956EE"/>
    <w:rsid w:val="00B96B36"/>
    <w:rsid w:val="00B97152"/>
    <w:rsid w:val="00BA1AD0"/>
    <w:rsid w:val="00BA2BA1"/>
    <w:rsid w:val="00BA3562"/>
    <w:rsid w:val="00BA5A42"/>
    <w:rsid w:val="00BB08C3"/>
    <w:rsid w:val="00BB27AF"/>
    <w:rsid w:val="00BB4BE0"/>
    <w:rsid w:val="00BB4D90"/>
    <w:rsid w:val="00BB4F09"/>
    <w:rsid w:val="00BB6447"/>
    <w:rsid w:val="00BB6E9C"/>
    <w:rsid w:val="00BC17C7"/>
    <w:rsid w:val="00BC2318"/>
    <w:rsid w:val="00BC427F"/>
    <w:rsid w:val="00BD3777"/>
    <w:rsid w:val="00BD4E33"/>
    <w:rsid w:val="00BE4B65"/>
    <w:rsid w:val="00BF2E22"/>
    <w:rsid w:val="00BF790C"/>
    <w:rsid w:val="00C00EDA"/>
    <w:rsid w:val="00C030DE"/>
    <w:rsid w:val="00C057E5"/>
    <w:rsid w:val="00C110DB"/>
    <w:rsid w:val="00C11CBD"/>
    <w:rsid w:val="00C1766A"/>
    <w:rsid w:val="00C22105"/>
    <w:rsid w:val="00C244B6"/>
    <w:rsid w:val="00C27CB6"/>
    <w:rsid w:val="00C27D75"/>
    <w:rsid w:val="00C3702F"/>
    <w:rsid w:val="00C4500A"/>
    <w:rsid w:val="00C45CAF"/>
    <w:rsid w:val="00C522A5"/>
    <w:rsid w:val="00C55C91"/>
    <w:rsid w:val="00C56FB5"/>
    <w:rsid w:val="00C57F14"/>
    <w:rsid w:val="00C57FE4"/>
    <w:rsid w:val="00C61795"/>
    <w:rsid w:val="00C61D89"/>
    <w:rsid w:val="00C625AA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54CE"/>
    <w:rsid w:val="00C96FAA"/>
    <w:rsid w:val="00C97A04"/>
    <w:rsid w:val="00CA107B"/>
    <w:rsid w:val="00CA1AB7"/>
    <w:rsid w:val="00CA484D"/>
    <w:rsid w:val="00CA4FB6"/>
    <w:rsid w:val="00CA5C74"/>
    <w:rsid w:val="00CC17BD"/>
    <w:rsid w:val="00CC6180"/>
    <w:rsid w:val="00CC72FC"/>
    <w:rsid w:val="00CC739E"/>
    <w:rsid w:val="00CC75D3"/>
    <w:rsid w:val="00CD1E2E"/>
    <w:rsid w:val="00CD352D"/>
    <w:rsid w:val="00CD58B7"/>
    <w:rsid w:val="00CF08EF"/>
    <w:rsid w:val="00CF09F2"/>
    <w:rsid w:val="00CF4099"/>
    <w:rsid w:val="00D00796"/>
    <w:rsid w:val="00D02D2C"/>
    <w:rsid w:val="00D1322A"/>
    <w:rsid w:val="00D14C59"/>
    <w:rsid w:val="00D1564D"/>
    <w:rsid w:val="00D25B56"/>
    <w:rsid w:val="00D261A2"/>
    <w:rsid w:val="00D2668A"/>
    <w:rsid w:val="00D3440A"/>
    <w:rsid w:val="00D34567"/>
    <w:rsid w:val="00D401C9"/>
    <w:rsid w:val="00D43419"/>
    <w:rsid w:val="00D47B8D"/>
    <w:rsid w:val="00D538E4"/>
    <w:rsid w:val="00D54B01"/>
    <w:rsid w:val="00D616D2"/>
    <w:rsid w:val="00D63B5F"/>
    <w:rsid w:val="00D67E74"/>
    <w:rsid w:val="00D7066F"/>
    <w:rsid w:val="00D70EF7"/>
    <w:rsid w:val="00D7217D"/>
    <w:rsid w:val="00D7664A"/>
    <w:rsid w:val="00D76A0A"/>
    <w:rsid w:val="00D815F5"/>
    <w:rsid w:val="00D81F2B"/>
    <w:rsid w:val="00D8397C"/>
    <w:rsid w:val="00D9456F"/>
    <w:rsid w:val="00D94EED"/>
    <w:rsid w:val="00D96026"/>
    <w:rsid w:val="00DA0243"/>
    <w:rsid w:val="00DA0C7E"/>
    <w:rsid w:val="00DA433C"/>
    <w:rsid w:val="00DA52A7"/>
    <w:rsid w:val="00DA7C1C"/>
    <w:rsid w:val="00DB147A"/>
    <w:rsid w:val="00DB1B7A"/>
    <w:rsid w:val="00DC6708"/>
    <w:rsid w:val="00DC7CFA"/>
    <w:rsid w:val="00DE64C5"/>
    <w:rsid w:val="00DF0ED8"/>
    <w:rsid w:val="00DF712D"/>
    <w:rsid w:val="00DF7E46"/>
    <w:rsid w:val="00E01436"/>
    <w:rsid w:val="00E045BD"/>
    <w:rsid w:val="00E17A9F"/>
    <w:rsid w:val="00E17B77"/>
    <w:rsid w:val="00E23337"/>
    <w:rsid w:val="00E24A25"/>
    <w:rsid w:val="00E259EA"/>
    <w:rsid w:val="00E27E85"/>
    <w:rsid w:val="00E30793"/>
    <w:rsid w:val="00E32061"/>
    <w:rsid w:val="00E40ABF"/>
    <w:rsid w:val="00E41FCF"/>
    <w:rsid w:val="00E42801"/>
    <w:rsid w:val="00E42FF9"/>
    <w:rsid w:val="00E4714C"/>
    <w:rsid w:val="00E51AEB"/>
    <w:rsid w:val="00E52175"/>
    <w:rsid w:val="00E522A7"/>
    <w:rsid w:val="00E54452"/>
    <w:rsid w:val="00E61970"/>
    <w:rsid w:val="00E63312"/>
    <w:rsid w:val="00E664C5"/>
    <w:rsid w:val="00E671A2"/>
    <w:rsid w:val="00E67A17"/>
    <w:rsid w:val="00E75596"/>
    <w:rsid w:val="00E76D26"/>
    <w:rsid w:val="00E770AD"/>
    <w:rsid w:val="00E82C7E"/>
    <w:rsid w:val="00E93CDB"/>
    <w:rsid w:val="00E963C8"/>
    <w:rsid w:val="00EB02C9"/>
    <w:rsid w:val="00EB1390"/>
    <w:rsid w:val="00EB199D"/>
    <w:rsid w:val="00EB2C71"/>
    <w:rsid w:val="00EB4340"/>
    <w:rsid w:val="00EB4822"/>
    <w:rsid w:val="00EB4D71"/>
    <w:rsid w:val="00EB556D"/>
    <w:rsid w:val="00EB5A7D"/>
    <w:rsid w:val="00EB73D7"/>
    <w:rsid w:val="00EC2274"/>
    <w:rsid w:val="00ED55C0"/>
    <w:rsid w:val="00ED682B"/>
    <w:rsid w:val="00EE16FB"/>
    <w:rsid w:val="00EE3F46"/>
    <w:rsid w:val="00EE41D5"/>
    <w:rsid w:val="00EE4ADB"/>
    <w:rsid w:val="00EE696D"/>
    <w:rsid w:val="00EF6C8C"/>
    <w:rsid w:val="00EF7B36"/>
    <w:rsid w:val="00F0028A"/>
    <w:rsid w:val="00F037A4"/>
    <w:rsid w:val="00F04465"/>
    <w:rsid w:val="00F04C11"/>
    <w:rsid w:val="00F10D63"/>
    <w:rsid w:val="00F12FEC"/>
    <w:rsid w:val="00F26013"/>
    <w:rsid w:val="00F27C8F"/>
    <w:rsid w:val="00F30A0C"/>
    <w:rsid w:val="00F32749"/>
    <w:rsid w:val="00F34FA3"/>
    <w:rsid w:val="00F37172"/>
    <w:rsid w:val="00F42746"/>
    <w:rsid w:val="00F4477E"/>
    <w:rsid w:val="00F45717"/>
    <w:rsid w:val="00F57391"/>
    <w:rsid w:val="00F60B5D"/>
    <w:rsid w:val="00F65EEC"/>
    <w:rsid w:val="00F6637E"/>
    <w:rsid w:val="00F67D8F"/>
    <w:rsid w:val="00F739B3"/>
    <w:rsid w:val="00F73C5D"/>
    <w:rsid w:val="00F74B10"/>
    <w:rsid w:val="00F80247"/>
    <w:rsid w:val="00F802BE"/>
    <w:rsid w:val="00F80E93"/>
    <w:rsid w:val="00F8197B"/>
    <w:rsid w:val="00F86024"/>
    <w:rsid w:val="00F8611A"/>
    <w:rsid w:val="00F86C02"/>
    <w:rsid w:val="00F90BB1"/>
    <w:rsid w:val="00F93CA3"/>
    <w:rsid w:val="00FA0677"/>
    <w:rsid w:val="00FA0AB4"/>
    <w:rsid w:val="00FA5128"/>
    <w:rsid w:val="00FB2D00"/>
    <w:rsid w:val="00FB42D4"/>
    <w:rsid w:val="00FB5906"/>
    <w:rsid w:val="00FB762F"/>
    <w:rsid w:val="00FC1516"/>
    <w:rsid w:val="00FC1A53"/>
    <w:rsid w:val="00FC2AED"/>
    <w:rsid w:val="00FC6AF0"/>
    <w:rsid w:val="00FD39F6"/>
    <w:rsid w:val="00FD5EA7"/>
    <w:rsid w:val="00FD7DB8"/>
    <w:rsid w:val="00FF2ADD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0BD6EC0F-A785-41F4-A72A-666288BC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66B61"/>
  </w:style>
  <w:style w:type="table" w:customStyle="1" w:styleId="Tabelasiatki1jasnaakcent111">
    <w:name w:val="Tabela siatki 1 — jasna — akcent 111"/>
    <w:basedOn w:val="Standardowy"/>
    <w:uiPriority w:val="46"/>
    <w:rsid w:val="00866B6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2">
    <w:name w:val="Siatka tabeli — jasna12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11">
    <w:name w:val="Siatka tabeli — jasna111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2">
    <w:name w:val="Siatka tabeli — jasna112"/>
    <w:basedOn w:val="Standardowy"/>
    <w:uiPriority w:val="40"/>
    <w:rsid w:val="00A90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unhideWhenUsed/>
    <w:rsid w:val="00864A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26" Type="http://schemas.openxmlformats.org/officeDocument/2006/relationships/hyperlink" Target="http://stat.gov.pl/sygnalne/komunikaty-i-obwieszczenia/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metainformacje/slownik-pojec/pojecia-stosowane-w-statystyce-publicznej/32,pojecie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711,pojecie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header" Target="header2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obszary-tematyczne/ceny-handel/ceny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157-4DB9-AE14-42447BB1D58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157-4DB9-AE14-42447BB1D58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157-4DB9-AE14-42447BB1D58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157-4DB9-AE14-42447BB1D58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157-4DB9-AE14-42447BB1D58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157-4DB9-AE14-42447BB1D58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157-4DB9-AE14-42447BB1D58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157-4DB9-AE14-42447BB1D58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157-4DB9-AE14-42447BB1D58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157-4DB9-AE14-42447BB1D58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157-4DB9-AE14-42447BB1D58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5690677431564865E-3"/>
                  <c:y val="-2.121889068003332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157-4DB9-AE14-42447BB1D58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WPŁYWY!$A$2:$A$15</c:f>
              <c:strCache>
                <c:ptCount val="14"/>
                <c:pt idx="0">
                  <c:v>Obuwie</c:v>
                </c:pt>
                <c:pt idx="1">
                  <c:v>Artykuły do higieny osobistej i kosmetyki</c:v>
                </c:pt>
                <c:pt idx="2">
                  <c:v>Środki transportu</c:v>
                </c:pt>
                <c:pt idx="3">
                  <c:v>Napoje bezalkoholowe</c:v>
                </c:pt>
                <c:pt idx="4">
                  <c:v>Ubezpieczenia</c:v>
                </c:pt>
                <c:pt idx="5">
                  <c:v>Oleje i tłuszcze</c:v>
                </c:pt>
                <c:pt idx="6">
                  <c:v>Gastronomia</c:v>
                </c:pt>
                <c:pt idx="7">
                  <c:v>Usługi transportowe </c:v>
                </c:pt>
                <c:pt idx="8">
                  <c:v>Mleko, sery i jaja</c:v>
                </c:pt>
                <c:pt idx="9">
                  <c:v>Pieczywo i produkty zbożowe</c:v>
                </c:pt>
                <c:pt idx="10">
                  <c:v>Mięso</c:v>
                </c:pt>
                <c:pt idx="11">
                  <c:v>Nośniki energii</c:v>
                </c:pt>
                <c:pt idx="12">
                  <c:v>Owoce</c:v>
                </c:pt>
                <c:pt idx="13">
                  <c:v>Warzywa</c:v>
                </c:pt>
              </c:strCache>
            </c:strRef>
          </c:cat>
          <c:val>
            <c:numRef>
              <c:f>WPŁYWY!$C$2:$C$15</c:f>
              <c:numCache>
                <c:formatCode>0.00</c:formatCode>
                <c:ptCount val="14"/>
                <c:pt idx="0">
                  <c:v>-0.02</c:v>
                </c:pt>
                <c:pt idx="1">
                  <c:v>-0.02</c:v>
                </c:pt>
                <c:pt idx="2">
                  <c:v>0.02</c:v>
                </c:pt>
                <c:pt idx="3">
                  <c:v>0.02</c:v>
                </c:pt>
                <c:pt idx="4">
                  <c:v>0.03</c:v>
                </c:pt>
                <c:pt idx="5">
                  <c:v>0.03</c:v>
                </c:pt>
                <c:pt idx="6">
                  <c:v>0.03</c:v>
                </c:pt>
                <c:pt idx="7">
                  <c:v>0.04</c:v>
                </c:pt>
                <c:pt idx="8">
                  <c:v>7.0000000000000007E-2</c:v>
                </c:pt>
                <c:pt idx="9">
                  <c:v>7.0000000000000007E-2</c:v>
                </c:pt>
                <c:pt idx="10">
                  <c:v>0.09</c:v>
                </c:pt>
                <c:pt idx="11">
                  <c:v>0.09</c:v>
                </c:pt>
                <c:pt idx="12">
                  <c:v>0.11</c:v>
                </c:pt>
                <c:pt idx="13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7157-4DB9-AE14-42447BB1D5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-2143327920"/>
        <c:axId val="-2143330096"/>
      </c:barChart>
      <c:catAx>
        <c:axId val="-2143327920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143330096"/>
        <c:crossesAt val="0"/>
        <c:auto val="1"/>
        <c:lblAlgn val="ctr"/>
        <c:lblOffset val="300"/>
        <c:tickLblSkip val="1"/>
        <c:tickMarkSkip val="1"/>
        <c:noMultiLvlLbl val="0"/>
      </c:catAx>
      <c:valAx>
        <c:axId val="-2143330096"/>
        <c:scaling>
          <c:orientation val="minMax"/>
          <c:max val="0.1500000000000000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143327920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720807723504626"/>
          <c:y val="0"/>
          <c:w val="0.58530647639467726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WAG'!$I$2:$I$13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2F-444B-9883-FD07521060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2143329008"/>
        <c:axId val="-79952256"/>
      </c:barChart>
      <c:catAx>
        <c:axId val="-2143329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-79952256"/>
        <c:crosses val="autoZero"/>
        <c:auto val="0"/>
        <c:lblAlgn val="ctr"/>
        <c:lblOffset val="100"/>
        <c:noMultiLvlLbl val="0"/>
      </c:catAx>
      <c:valAx>
        <c:axId val="-7995225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317083774494438"/>
              <c:y val="0.94758159647872409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21433290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3E09-458E-A996-B138FCAB2AD2}"/>
              </c:ext>
            </c:extLst>
          </c:dPt>
          <c:dPt>
            <c:idx val="2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3E09-458E-A996-B138FCAB2AD2}"/>
              </c:ext>
            </c:extLst>
          </c:dPt>
          <c:dLbls>
            <c:dLbl>
              <c:idx val="0"/>
              <c:layout>
                <c:manualLayout>
                  <c:x val="-1.3147175866683467E-2"/>
                  <c:y val="-1.3542455213752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0136367762508697E-2"/>
                  <c:y val="-1.246832097795004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820018442960726E-2"/>
                  <c:y val="2.0098677405738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525434134790421E-2"/>
                  <c:y val="-3.68148473695521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2411726404863392E-2"/>
                  <c:y val="3.18394781607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8851215557891683E-2"/>
                  <c:y val="-1.333955458665773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0203063125848579E-2"/>
                  <c:y val="-3.4555060996032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3380263130924179E-2"/>
                  <c:y val="-2.9517007448079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8159281040618311E-2"/>
                  <c:y val="-3.203525637621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8884079305446252E-2"/>
                  <c:y val="-3.42429721160526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8314239016909383E-2"/>
                  <c:y val="-3.1222153590207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2752840629023269E-2"/>
                  <c:y val="1.572092645046326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1032801515540902E-2"/>
                  <c:y val="-8.67355283252513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1023362332995482E-2"/>
                  <c:y val="1.20398160007411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4226561377294949E-2"/>
                  <c:y val="-2.3513212904460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2040664618799757E-2"/>
                  <c:y val="-2.02539174479264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031667032657629E-2"/>
                  <c:y val="4.088793731507089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00178375706518E-2"/>
                  <c:y val="-3.2710356734328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2271546662840442E-2"/>
                  <c:y val="-2.8609569242743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3E09-458E-A996-B138FCAB2AD2}"/>
                </c:ex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769433943479267E-2"/>
                  <c:y val="-6.5826539324580981E-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E09-458E-A996-B138FCAB2AD2}"/>
                </c:ex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3E09-458E-A996-B138FCAB2AD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'M-1'!$B$50:$B$73</c:f>
              <c:strCache>
                <c:ptCount val="24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'M-1'!$C$50:$C$73</c:f>
              <c:numCache>
                <c:formatCode>0.0</c:formatCode>
                <c:ptCount val="24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  <c:pt idx="17">
                  <c:v>0.1</c:v>
                </c:pt>
                <c:pt idx="18">
                  <c:v>0.4</c:v>
                </c:pt>
                <c:pt idx="19">
                  <c:v>0.3</c:v>
                </c:pt>
                <c:pt idx="20">
                  <c:v>0.7</c:v>
                </c:pt>
                <c:pt idx="21">
                  <c:v>1.1000000000000001</c:v>
                </c:pt>
                <c:pt idx="22">
                  <c:v>1</c:v>
                </c:pt>
                <c:pt idx="23">
                  <c:v>0.9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B-3E09-458E-A996-B138FCAB2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9951168"/>
        <c:axId val="-1981911904"/>
      </c:lineChart>
      <c:dateAx>
        <c:axId val="-7995116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981911904"/>
        <c:crossesAt val="0"/>
        <c:auto val="0"/>
        <c:lblOffset val="100"/>
        <c:baseTimeUnit val="days"/>
      </c:dateAx>
      <c:valAx>
        <c:axId val="-1981911904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79951168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CB23-4D84-B9A2-6609CE8A0520}"/>
              </c:ext>
            </c:extLst>
          </c:dPt>
          <c:dPt>
            <c:idx val="2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CB23-4D84-B9A2-6609CE8A0520}"/>
              </c:ext>
            </c:extLst>
          </c:dPt>
          <c:dPt>
            <c:idx val="2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CB23-4D84-B9A2-6609CE8A0520}"/>
              </c:ext>
            </c:extLst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CB23-4D84-B9A2-6609CE8A0520}"/>
              </c:ext>
            </c:extLst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573867091455541E-2"/>
                  <c:y val="1.4082396153256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1269339752018E-2"/>
                  <c:y val="1.9403270337422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129413211596967E-2"/>
                  <c:y val="2.9122693477302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418819161178672E-2"/>
                  <c:y val="2.28291578909521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063112183494774E-2"/>
                  <c:y val="1.7977204904181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3284236644089998E-2"/>
                  <c:y val="2.63383082882483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97738624062842E-2"/>
                  <c:y val="2.7829470126616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4738308789869098E-2"/>
                  <c:y val="2.3675411157599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429068949125876E-2"/>
                  <c:y val="-3.58609283428612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736320520366434E-2"/>
                  <c:y val="3.2788529407868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CB23-4D84-B9A2-6609CE8A0520}"/>
                </c:ex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8091007497249994E-2"/>
                  <c:y val="2.4202616345631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7794773978165462E-2"/>
                  <c:y val="-3.6474766081316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CB23-4D84-B9A2-6609CE8A0520}"/>
                </c:ex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9.5341940651647392E-3"/>
                  <c:y val="5.327722566220580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6.9233489842188802E-3"/>
                  <c:y val="4.0146653317769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3633169360505973E-2"/>
                  <c:y val="1.7350915695474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0813617552900757E-2"/>
                  <c:y val="-1.283865597093991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2955669496315003E-2"/>
                  <c:y val="-4.004185850237077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1691063719303589E-2"/>
                  <c:y val="3.96842067416408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CB23-4D84-B9A2-6609CE8A0520}"/>
                </c:ex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786808119792199E-2"/>
                  <c:y val="-1.1478161480716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7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CB23-4D84-B9A2-6609CE8A0520}"/>
                </c:ex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CB23-4D84-B9A2-6609CE8A0520}"/>
                </c:ex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B23-4D84-B9A2-6609CE8A052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7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(+FE)'!$B$50:$B$73</c:f>
              <c:strCache>
                <c:ptCount val="24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'M-12 (+FE)'!$C$50:$C$73</c:f>
              <c:numCache>
                <c:formatCode>0.0</c:formatCode>
                <c:ptCount val="24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  <c:pt idx="22">
                  <c:v>7.8</c:v>
                </c:pt>
                <c:pt idx="23">
                  <c:v>8.6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C-CB23-4D84-B9A2-6609CE8A05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81916256"/>
        <c:axId val="-78843072"/>
      </c:lineChart>
      <c:dateAx>
        <c:axId val="-198191625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78843072"/>
        <c:crossesAt val="0"/>
        <c:auto val="0"/>
        <c:lblOffset val="100"/>
        <c:baseTimeUnit val="days"/>
      </c:dateAx>
      <c:valAx>
        <c:axId val="-7884307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98191625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m-12'!$B$51:$B$74</c:f>
              <c:strCache>
                <c:ptCount val="24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'CPI_HICP m-12'!$C$51:$C$74</c:f>
              <c:numCache>
                <c:formatCode>0.0</c:formatCode>
                <c:ptCount val="24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  <c:pt idx="22">
                  <c:v>7.8</c:v>
                </c:pt>
                <c:pt idx="23">
                  <c:v>8.6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6F6-4E86-B392-40ED16AB0E3C}"/>
            </c:ext>
          </c:extLst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m-12'!$B$51:$B$74</c:f>
              <c:strCache>
                <c:ptCount val="24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'CPI_HICP m-12'!$E$51:$E$73</c:f>
              <c:numCache>
                <c:formatCode>0.0</c:formatCode>
                <c:ptCount val="23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  <c:pt idx="16">
                  <c:v>4.5999999999999996</c:v>
                </c:pt>
                <c:pt idx="17">
                  <c:v>4.0999999999999996</c:v>
                </c:pt>
                <c:pt idx="18">
                  <c:v>4.7</c:v>
                </c:pt>
                <c:pt idx="19">
                  <c:v>5</c:v>
                </c:pt>
                <c:pt idx="20">
                  <c:v>5.6</c:v>
                </c:pt>
                <c:pt idx="21">
                  <c:v>6.4</c:v>
                </c:pt>
                <c:pt idx="22">
                  <c:v>7.4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6F6-4E86-B392-40ED16AB0E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85619856"/>
        <c:axId val="-2077890672"/>
      </c:lineChart>
      <c:catAx>
        <c:axId val="-2085619856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207789067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2077890672"/>
        <c:scaling>
          <c:orientation val="minMax"/>
          <c:max val="9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2085619856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518212051932"/>
          <c:y val="0.61372389003094197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0.06933</cdr:x>
      <cdr:y>0.9329</cdr:y>
    </cdr:from>
    <cdr:to>
      <cdr:x>0.49837</cdr:x>
      <cdr:y>0.99447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55146" y="2409246"/>
          <a:ext cx="2197777" cy="1590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0.49981</cdr:x>
      <cdr:y>0.9329</cdr:y>
    </cdr:from>
    <cdr:to>
      <cdr:x>0.93035</cdr:x>
      <cdr:y>1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2560320" y="2409245"/>
          <a:ext cx="2205440" cy="173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0.4989</cdr:x>
      <cdr:y>0.86463</cdr:y>
    </cdr:from>
    <cdr:to>
      <cdr:x>0.4989</cdr:x>
      <cdr:y>0.93566</cdr:y>
    </cdr:to>
    <cdr:cxnSp macro="">
      <cdr:nvCxnSpPr>
        <cdr:cNvPr id="6" name="Łącznik prosty 5"/>
        <cdr:cNvCxnSpPr/>
      </cdr:nvCxnSpPr>
      <cdr:spPr bwMode="auto">
        <a:xfrm xmlns:a="http://schemas.openxmlformats.org/drawingml/2006/main">
          <a:off x="2555649" y="2232935"/>
          <a:ext cx="0" cy="183438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0.06997</cdr:x>
      <cdr:y>0.65061</cdr:y>
    </cdr:from>
    <cdr:to>
      <cdr:x>0.92846</cdr:x>
      <cdr:y>0.65169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>
          <a:off x="358444" y="1719070"/>
          <a:ext cx="4397624" cy="28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0.06985</cdr:x>
      <cdr:y>0.56425</cdr:y>
    </cdr:from>
    <cdr:to>
      <cdr:x>0.929</cdr:x>
      <cdr:y>0.56425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7809" y="1490869"/>
          <a:ext cx="4401047" cy="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0.93289</cdr:y>
    </cdr:from>
    <cdr:to>
      <cdr:x>0.49981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7451" y="2464905"/>
          <a:ext cx="2202869" cy="1773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0.31225</cdr:x>
      <cdr:y>0.50394</cdr:y>
    </cdr:from>
    <cdr:to>
      <cdr:x>0.61329</cdr:x>
      <cdr:y>0.6016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599509" y="1331534"/>
          <a:ext cx="1542091" cy="2580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65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65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65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0.31301</cdr:x>
      <cdr:y>0.72408</cdr:y>
    </cdr:from>
    <cdr:to>
      <cdr:x>0.61396</cdr:x>
      <cdr:y>0.82174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603410" y="1913187"/>
          <a:ext cx="1541629" cy="2580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65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65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65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0.69232</cdr:x>
      <cdr:y>0.58852</cdr:y>
    </cdr:from>
    <cdr:to>
      <cdr:x>0.88383</cdr:x>
      <cdr:y>0.66937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46451" y="1555008"/>
          <a:ext cx="981019" cy="2136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65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0.49826</cdr:x>
      <cdr:y>0.92988</cdr:y>
    </cdr:from>
    <cdr:to>
      <cdr:x>0.92863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552368" y="2456953"/>
          <a:ext cx="2204581" cy="185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0.0714</cdr:x>
      <cdr:y>0.73728</cdr:y>
    </cdr:from>
    <cdr:to>
      <cdr:x>0.92667</cdr:x>
      <cdr:y>0.73728</cdr:y>
    </cdr:to>
    <cdr:sp macro="" textlink="">
      <cdr:nvSpPr>
        <cdr:cNvPr id="12" name="Łącznik prosty 11"/>
        <cdr:cNvSpPr/>
      </cdr:nvSpPr>
      <cdr:spPr bwMode="auto">
        <a:xfrm xmlns:a="http://schemas.openxmlformats.org/drawingml/2006/main" flipV="1">
          <a:off x="365760" y="1948069"/>
          <a:ext cx="4381168" cy="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0.49795</cdr:x>
      <cdr:y>0.87335</cdr:y>
    </cdr:from>
    <cdr:to>
      <cdr:x>0.49795</cdr:x>
      <cdr:y>0.94278</cdr:y>
    </cdr:to>
    <cdr:cxnSp macro="">
      <cdr:nvCxnSpPr>
        <cdr:cNvPr id="17" name="Łącznik prosty 16"/>
        <cdr:cNvCxnSpPr/>
      </cdr:nvCxnSpPr>
      <cdr:spPr bwMode="auto">
        <a:xfrm xmlns:a="http://schemas.openxmlformats.org/drawingml/2006/main">
          <a:off x="2550779" y="2307600"/>
          <a:ext cx="0" cy="183438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0.06514</cdr:x>
      <cdr:y>0.92112</cdr:y>
    </cdr:from>
    <cdr:to>
      <cdr:x>0.50124</cdr:x>
      <cdr:y>1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2731" y="2369488"/>
          <a:ext cx="2227573" cy="202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0.07992</cdr:x>
      <cdr:y>0.91855</cdr:y>
    </cdr:from>
    <cdr:to>
      <cdr:x>0.59727</cdr:x>
      <cdr:y>1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08251" y="2362856"/>
          <a:ext cx="2642567" cy="209529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0.49657</cdr:x>
      <cdr:y>0.92164</cdr:y>
    </cdr:from>
    <cdr:to>
      <cdr:x>0.93088</cdr:x>
      <cdr:y>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536466" y="2370813"/>
          <a:ext cx="2218413" cy="2015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</a:p>
      </cdr:txBody>
    </cdr:sp>
  </cdr:relSizeAnchor>
  <cdr:relSizeAnchor xmlns:cdr="http://schemas.openxmlformats.org/drawingml/2006/chartDrawing">
    <cdr:from>
      <cdr:x>0.49639</cdr:x>
      <cdr:y>0.85997</cdr:y>
    </cdr:from>
    <cdr:to>
      <cdr:x>0.49639</cdr:x>
      <cdr:y>0.93128</cdr:y>
    </cdr:to>
    <cdr:cxnSp macro="">
      <cdr:nvCxnSpPr>
        <cdr:cNvPr id="9" name="Łącznik prosty 8"/>
        <cdr:cNvCxnSpPr/>
      </cdr:nvCxnSpPr>
      <cdr:spPr bwMode="auto">
        <a:xfrm xmlns:a="http://schemas.openxmlformats.org/drawingml/2006/main">
          <a:off x="2535520" y="2212174"/>
          <a:ext cx="0" cy="183437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41FB8-41F5-4382-B675-A159C09E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1339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towarów i usług konsumpcyjnych w grudniu 2021 r.</dc:title>
  <dc:subject/>
  <dc:creator>GUS</dc:creator>
  <cp:keywords/>
  <dc:description/>
  <cp:lastModifiedBy>Putkowska Beata</cp:lastModifiedBy>
  <cp:revision>3</cp:revision>
  <cp:lastPrinted>2020-01-13T15:33:00Z</cp:lastPrinted>
  <dcterms:created xsi:type="dcterms:W3CDTF">2018-07-11T11:36:00Z</dcterms:created>
  <dcterms:modified xsi:type="dcterms:W3CDTF">2022-01-14T07:49:00Z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