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B855AF" w:rsidRDefault="009C156D" w:rsidP="00AD4947">
      <w:pPr>
        <w:pStyle w:val="tytuinformacji"/>
        <w:rPr>
          <w:sz w:val="32"/>
        </w:rPr>
      </w:pPr>
      <w:r w:rsidRPr="00B855AF">
        <w:t>Szybki szacunek wskaźnika cen towarów i u</w:t>
      </w:r>
      <w:r w:rsidR="00F32346" w:rsidRPr="00B855AF">
        <w:t>sług konsumpcyjnych w</w:t>
      </w:r>
      <w:r w:rsidR="00AB5CB6">
        <w:t xml:space="preserve"> </w:t>
      </w:r>
      <w:r w:rsidR="009B5A9C">
        <w:t>listopadzie</w:t>
      </w:r>
      <w:r w:rsidR="00617CB7">
        <w:t xml:space="preserve"> 2021</w:t>
      </w:r>
      <w:r w:rsidRPr="00B855AF">
        <w:t xml:space="preserve"> r.</w:t>
      </w:r>
      <w:r w:rsidRPr="00B855AF">
        <w:br/>
      </w:r>
    </w:p>
    <w:p w:rsidR="009C156D" w:rsidRPr="007F7386" w:rsidRDefault="00622953" w:rsidP="003F5245">
      <w:pPr>
        <w:pStyle w:val="LID"/>
        <w:rPr>
          <w:color w:val="000000" w:themeColor="text1"/>
        </w:rPr>
      </w:pPr>
      <w:r w:rsidRPr="007F7386">
        <w:rPr>
          <w:color w:val="000000" w:themeColor="text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05B09B3" wp14:editId="1F9003C7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9C3DFC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5D85EF62" wp14:editId="763D7949">
                                  <wp:extent cx="334645" cy="334645"/>
                                  <wp:effectExtent l="0" t="0" r="8255" b="8255"/>
                                  <wp:docPr id="13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B717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7,7</w:t>
                            </w:r>
                            <w:r w:rsidR="004F529E" w:rsidRPr="007319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wzrost w porównaniu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z analogicznym miesiącem</w:t>
                            </w:r>
                          </w:p>
                          <w:p w:rsidR="009C156D" w:rsidRPr="00D538E4" w:rsidRDefault="00B855AF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poprzedniego ro</w:t>
                            </w:r>
                            <w:r w:rsidR="00482A56">
                              <w:t>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9C3DFC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5D85EF62" wp14:editId="763D7949">
                            <wp:extent cx="334645" cy="334645"/>
                            <wp:effectExtent l="0" t="0" r="8255" b="8255"/>
                            <wp:docPr id="13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B717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7,7</w:t>
                      </w:r>
                      <w:r w:rsidR="004F529E" w:rsidRPr="007319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wzrost w porównaniu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z analogicznym miesiącem</w:t>
                      </w:r>
                    </w:p>
                    <w:p w:rsidR="009C156D" w:rsidRPr="00D538E4" w:rsidRDefault="00B855AF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poprzedniego ro</w:t>
                      </w:r>
                      <w:r w:rsidR="00482A56">
                        <w:t>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7F7386">
        <w:rPr>
          <w:color w:val="000000" w:themeColor="text1"/>
        </w:rPr>
        <w:t>C</w:t>
      </w:r>
      <w:r w:rsidR="009C156D" w:rsidRPr="00493683">
        <w:rPr>
          <w:color w:val="000000" w:themeColor="text1"/>
        </w:rPr>
        <w:t xml:space="preserve">eny towarów i usług konsumpcyjnych według </w:t>
      </w:r>
      <w:r w:rsidR="0045646C">
        <w:rPr>
          <w:color w:val="000000" w:themeColor="text1"/>
        </w:rPr>
        <w:t>szybkiego </w:t>
      </w:r>
      <w:r w:rsidR="009C156D" w:rsidRPr="00493683">
        <w:rPr>
          <w:color w:val="000000" w:themeColor="text1"/>
        </w:rPr>
        <w:t>szacunku w</w:t>
      </w:r>
      <w:r w:rsidR="00AB5CB6" w:rsidRPr="00493683">
        <w:rPr>
          <w:color w:val="000000" w:themeColor="text1"/>
        </w:rPr>
        <w:t xml:space="preserve"> </w:t>
      </w:r>
      <w:r w:rsidR="009B5A9C">
        <w:rPr>
          <w:color w:val="000000" w:themeColor="text1"/>
        </w:rPr>
        <w:t>listopadzie</w:t>
      </w:r>
      <w:r w:rsidR="00522A1D" w:rsidRPr="00493683">
        <w:rPr>
          <w:color w:val="000000" w:themeColor="text1"/>
        </w:rPr>
        <w:t xml:space="preserve"> </w:t>
      </w:r>
      <w:r w:rsidR="007C793B" w:rsidRPr="00493683">
        <w:rPr>
          <w:color w:val="000000" w:themeColor="text1"/>
        </w:rPr>
        <w:t>2021</w:t>
      </w:r>
      <w:r w:rsidR="00FC38A5" w:rsidRPr="00493683">
        <w:rPr>
          <w:color w:val="000000" w:themeColor="text1"/>
        </w:rPr>
        <w:t xml:space="preserve"> r. </w:t>
      </w:r>
      <w:r w:rsidR="00285C34" w:rsidRPr="00493683">
        <w:rPr>
          <w:color w:val="000000" w:themeColor="text1"/>
        </w:rPr>
        <w:t>w</w:t>
      </w:r>
      <w:r w:rsidR="00F1617D" w:rsidRPr="00493683">
        <w:rPr>
          <w:color w:val="000000" w:themeColor="text1"/>
        </w:rPr>
        <w:t xml:space="preserve"> </w:t>
      </w:r>
      <w:r w:rsidR="00285C34" w:rsidRPr="00493683">
        <w:rPr>
          <w:color w:val="000000" w:themeColor="text1"/>
        </w:rPr>
        <w:t>porównan</w:t>
      </w:r>
      <w:r w:rsidR="00F1617D" w:rsidRPr="00493683">
        <w:rPr>
          <w:color w:val="000000" w:themeColor="text1"/>
        </w:rPr>
        <w:t xml:space="preserve">iu </w:t>
      </w:r>
      <w:r w:rsidR="009D1F1C">
        <w:rPr>
          <w:color w:val="000000" w:themeColor="text1"/>
        </w:rPr>
        <w:br/>
      </w:r>
      <w:r w:rsidR="00F1617D" w:rsidRPr="00493683">
        <w:rPr>
          <w:color w:val="000000" w:themeColor="text1"/>
        </w:rPr>
        <w:t xml:space="preserve">z analogicznym miesiącem ub. </w:t>
      </w:r>
      <w:r w:rsidR="003B717A">
        <w:rPr>
          <w:color w:val="000000" w:themeColor="text1"/>
        </w:rPr>
        <w:t>roku wzrosły o 7,7</w:t>
      </w:r>
      <w:r w:rsidR="00496F01" w:rsidRPr="00493683">
        <w:rPr>
          <w:color w:val="000000" w:themeColor="text1"/>
        </w:rPr>
        <w:t xml:space="preserve">% (wskaźnik cen </w:t>
      </w:r>
      <w:r w:rsidR="0036447A" w:rsidRPr="00493683">
        <w:rPr>
          <w:color w:val="000000" w:themeColor="text1"/>
        </w:rPr>
        <w:t>10</w:t>
      </w:r>
      <w:r w:rsidR="003B717A">
        <w:rPr>
          <w:color w:val="000000" w:themeColor="text1"/>
        </w:rPr>
        <w:t>7,7</w:t>
      </w:r>
      <w:r w:rsidR="00285C34" w:rsidRPr="00493683">
        <w:rPr>
          <w:color w:val="000000" w:themeColor="text1"/>
        </w:rPr>
        <w:t>)</w:t>
      </w:r>
      <w:r w:rsidR="0091345C" w:rsidRPr="00493683">
        <w:rPr>
          <w:color w:val="000000" w:themeColor="text1"/>
        </w:rPr>
        <w:t xml:space="preserve">, a </w:t>
      </w:r>
      <w:r w:rsidR="00E63AAB" w:rsidRPr="00493683">
        <w:rPr>
          <w:color w:val="000000" w:themeColor="text1"/>
        </w:rPr>
        <w:t>w stosunku do</w:t>
      </w:r>
      <w:r w:rsidR="00F1617D" w:rsidRPr="00493683">
        <w:rPr>
          <w:color w:val="000000" w:themeColor="text1"/>
        </w:rPr>
        <w:t xml:space="preserve"> </w:t>
      </w:r>
      <w:r w:rsidR="007018FE" w:rsidRPr="00493683">
        <w:rPr>
          <w:color w:val="000000" w:themeColor="text1"/>
        </w:rPr>
        <w:t xml:space="preserve">poprzedniego miesiąca </w:t>
      </w:r>
      <w:r w:rsidR="005E7373">
        <w:rPr>
          <w:color w:val="000000" w:themeColor="text1"/>
        </w:rPr>
        <w:t>wzrosły o 1,0</w:t>
      </w:r>
      <w:r w:rsidR="00F1617D" w:rsidRPr="00493683">
        <w:rPr>
          <w:color w:val="000000" w:themeColor="text1"/>
        </w:rPr>
        <w:t xml:space="preserve">% (wskaźnik cen </w:t>
      </w:r>
      <w:r w:rsidR="00AB5CB6" w:rsidRPr="00493683">
        <w:rPr>
          <w:color w:val="000000" w:themeColor="text1"/>
        </w:rPr>
        <w:t>10</w:t>
      </w:r>
      <w:r w:rsidR="005E7373">
        <w:rPr>
          <w:color w:val="000000" w:themeColor="text1"/>
        </w:rPr>
        <w:t>1,0</w:t>
      </w:r>
      <w:r w:rsidR="00B855AF" w:rsidRPr="00493683">
        <w:rPr>
          <w:color w:val="000000" w:themeColor="text1"/>
        </w:rPr>
        <w:t>)</w:t>
      </w:r>
      <w:r w:rsidR="009C156D" w:rsidRPr="00493683">
        <w:rPr>
          <w:color w:val="000000" w:themeColor="text1"/>
        </w:rPr>
        <w:t>.</w:t>
      </w:r>
    </w:p>
    <w:p w:rsidR="006A07DC" w:rsidRPr="00B855AF" w:rsidRDefault="006A07DC" w:rsidP="00FA5BDD">
      <w:pPr>
        <w:pStyle w:val="LID"/>
        <w:rPr>
          <w:highlight w:val="yellow"/>
        </w:rPr>
      </w:pPr>
    </w:p>
    <w:p w:rsidR="00F8191A" w:rsidRDefault="00F8191A" w:rsidP="00D538E4">
      <w:pPr>
        <w:pStyle w:val="tytuwykresu"/>
      </w:pPr>
    </w:p>
    <w:p w:rsidR="00AD4947" w:rsidRPr="00404B5F" w:rsidRDefault="00AD4947" w:rsidP="00E1053F">
      <w:pPr>
        <w:pStyle w:val="tytuwykresu"/>
        <w:spacing w:before="240"/>
      </w:pPr>
      <w:r w:rsidRPr="00404B5F">
        <w:t>Tablica 1.</w:t>
      </w:r>
      <w:r w:rsidRPr="00404B5F">
        <w:rPr>
          <w:shd w:val="clear" w:color="auto" w:fill="FFFFFF"/>
        </w:rPr>
        <w:t xml:space="preserve"> </w:t>
      </w:r>
      <w:r w:rsidR="003F5245" w:rsidRPr="00404B5F">
        <w:t>Szybki szacunek wskaźnika cen towarów i u</w:t>
      </w:r>
      <w:r w:rsidR="00E8329E" w:rsidRPr="00404B5F">
        <w:t xml:space="preserve">sług konsumpcyjnych </w:t>
      </w:r>
      <w:r w:rsidR="009B5A9C">
        <w:t>w listopadzie</w:t>
      </w:r>
      <w:r w:rsidR="00522A1D">
        <w:t xml:space="preserve"> </w:t>
      </w:r>
      <w:r w:rsidR="00C953AE">
        <w:t>2021</w:t>
      </w:r>
      <w:r w:rsidR="003F5245" w:rsidRPr="00404B5F">
        <w:t xml:space="preserve"> r.</w:t>
      </w:r>
    </w:p>
    <w:tbl>
      <w:tblPr>
        <w:tblpPr w:leftFromText="142" w:rightFromText="142" w:vertAnchor="text" w:horzAnchor="margin" w:tblpY="58"/>
        <w:tblOverlap w:val="never"/>
        <w:tblW w:w="833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2340"/>
        <w:gridCol w:w="2126"/>
      </w:tblGrid>
      <w:tr w:rsidR="007C793B" w:rsidRPr="00496F01" w:rsidTr="007C793B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96F01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46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9B5A9C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11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2021</w:t>
            </w:r>
          </w:p>
        </w:tc>
      </w:tr>
      <w:tr w:rsidR="007C793B" w:rsidRPr="00496F01" w:rsidTr="007C793B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9B5A9C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11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2020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2126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9B5A9C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10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2021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3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762390" w:rsidP="008216F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212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715DA5" w:rsidP="008216F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494BF1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  <w:t>Żywność i napoje bezalkoholowe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762390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9B5A9C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</w:rPr>
            </w:pPr>
            <w:r w:rsidRPr="00496F01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3B717A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113,4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9B5A9C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234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B47BCC" w:rsidRDefault="00715DA5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136,6</w:t>
            </w:r>
          </w:p>
        </w:tc>
        <w:tc>
          <w:tcPr>
            <w:tcW w:w="212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B47BCC" w:rsidRDefault="00715DA5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BB7B98" w:rsidRDefault="00494A83" w:rsidP="00BB7B98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72EDA469" wp14:editId="21C9360D">
            <wp:simplePos x="0" y="0"/>
            <wp:positionH relativeFrom="column">
              <wp:posOffset>-63500</wp:posOffset>
            </wp:positionH>
            <wp:positionV relativeFrom="paragraph">
              <wp:posOffset>401320</wp:posOffset>
            </wp:positionV>
            <wp:extent cx="5124450" cy="27813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084" w:rsidRPr="00087888">
        <w:rPr>
          <w:b/>
          <w:noProof/>
          <w:szCs w:val="19"/>
          <w:lang w:eastAsia="pl-PL"/>
        </w:rPr>
        <w:t xml:space="preserve">Wykres 1. </w:t>
      </w:r>
      <w:r w:rsidR="00537C06">
        <w:rPr>
          <w:b/>
          <w:noProof/>
          <w:szCs w:val="19"/>
          <w:lang w:eastAsia="pl-PL"/>
        </w:rPr>
        <w:t>Zmiany cen</w:t>
      </w:r>
      <w:r w:rsidR="00F65610" w:rsidRPr="00F65610">
        <w:rPr>
          <w:b/>
          <w:noProof/>
          <w:szCs w:val="19"/>
          <w:lang w:eastAsia="pl-PL"/>
        </w:rPr>
        <w:t xml:space="preserve"> towarów i usług konsumpcyjnych</w:t>
      </w:r>
      <w:r w:rsidR="00F65610" w:rsidRPr="00087888">
        <w:rPr>
          <w:b/>
          <w:noProof/>
          <w:szCs w:val="19"/>
          <w:lang w:eastAsia="pl-PL"/>
        </w:rPr>
        <w:t>*</w:t>
      </w:r>
      <w:r w:rsidR="00F65610" w:rsidRPr="00F65610">
        <w:rPr>
          <w:b/>
          <w:noProof/>
          <w:szCs w:val="19"/>
          <w:lang w:eastAsia="pl-PL"/>
        </w:rPr>
        <w:t xml:space="preserve"> w stosunku do analogicznego okresu roku poprzedniego (w %)</w:t>
      </w:r>
      <w:bookmarkStart w:id="0" w:name="_GoBack"/>
      <w:bookmarkEnd w:id="0"/>
    </w:p>
    <w:p w:rsidR="005D2957" w:rsidRDefault="005D2957" w:rsidP="00AC626C">
      <w:pPr>
        <w:tabs>
          <w:tab w:val="left" w:pos="4935"/>
        </w:tabs>
        <w:spacing w:after="0"/>
        <w:rPr>
          <w:b/>
          <w:noProof/>
          <w:szCs w:val="19"/>
          <w:lang w:eastAsia="pl-PL"/>
        </w:rPr>
      </w:pPr>
    </w:p>
    <w:p w:rsidR="005E2988" w:rsidRDefault="00B93CB1" w:rsidP="00AC626C">
      <w:pPr>
        <w:spacing w:before="0"/>
        <w:rPr>
          <w:b/>
          <w:noProof/>
          <w:szCs w:val="19"/>
          <w:highlight w:val="yellow"/>
          <w:lang w:eastAsia="pl-PL"/>
        </w:rPr>
      </w:pPr>
      <w:r w:rsidRPr="00087888">
        <w:rPr>
          <w:noProof/>
          <w:sz w:val="16"/>
          <w:szCs w:val="19"/>
          <w:lang w:eastAsia="pl-PL"/>
        </w:rPr>
        <w:t>* D</w:t>
      </w:r>
      <w:r w:rsidR="004F529E" w:rsidRPr="00087888">
        <w:rPr>
          <w:noProof/>
          <w:sz w:val="16"/>
          <w:szCs w:val="19"/>
          <w:lang w:eastAsia="pl-PL"/>
        </w:rPr>
        <w:t>ane ostateczne z</w:t>
      </w:r>
      <w:r w:rsidR="003F5245" w:rsidRPr="00087888">
        <w:rPr>
          <w:noProof/>
          <w:sz w:val="16"/>
          <w:szCs w:val="19"/>
          <w:lang w:eastAsia="pl-PL"/>
        </w:rPr>
        <w:t xml:space="preserve"> wyjątkiem </w:t>
      </w:r>
      <w:r w:rsidRPr="00087888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087888">
        <w:rPr>
          <w:noProof/>
          <w:sz w:val="16"/>
          <w:szCs w:val="19"/>
          <w:lang w:eastAsia="pl-PL"/>
        </w:rPr>
        <w:t>szybki</w:t>
      </w:r>
      <w:r w:rsidRPr="00087888">
        <w:rPr>
          <w:noProof/>
          <w:sz w:val="16"/>
          <w:szCs w:val="19"/>
          <w:lang w:eastAsia="pl-PL"/>
        </w:rPr>
        <w:t>ego</w:t>
      </w:r>
      <w:r w:rsidR="006039C0" w:rsidRPr="00087888">
        <w:rPr>
          <w:noProof/>
          <w:sz w:val="16"/>
          <w:szCs w:val="19"/>
          <w:lang w:eastAsia="pl-PL"/>
        </w:rPr>
        <w:t xml:space="preserve"> szacun</w:t>
      </w:r>
      <w:r w:rsidR="007356A6" w:rsidRPr="00087888">
        <w:rPr>
          <w:noProof/>
          <w:sz w:val="16"/>
          <w:szCs w:val="19"/>
          <w:lang w:eastAsia="pl-PL"/>
        </w:rPr>
        <w:t>ku w</w:t>
      </w:r>
      <w:r w:rsidR="003B717A">
        <w:rPr>
          <w:noProof/>
          <w:sz w:val="16"/>
          <w:szCs w:val="19"/>
          <w:lang w:eastAsia="pl-PL"/>
        </w:rPr>
        <w:t xml:space="preserve"> listopadzie</w:t>
      </w:r>
      <w:r w:rsidR="003E469B">
        <w:rPr>
          <w:noProof/>
          <w:sz w:val="16"/>
          <w:szCs w:val="19"/>
          <w:lang w:eastAsia="pl-PL"/>
        </w:rPr>
        <w:t xml:space="preserve"> 2021</w:t>
      </w:r>
      <w:r w:rsidRPr="00087888">
        <w:rPr>
          <w:noProof/>
          <w:sz w:val="16"/>
          <w:szCs w:val="19"/>
          <w:lang w:eastAsia="pl-PL"/>
        </w:rPr>
        <w:t xml:space="preserve"> r.</w:t>
      </w:r>
    </w:p>
    <w:p w:rsidR="009A4EBA" w:rsidRPr="00B855AF" w:rsidRDefault="009A4EBA" w:rsidP="00AC626C">
      <w:pPr>
        <w:spacing w:before="600" w:after="0"/>
        <w:rPr>
          <w:b/>
          <w:noProof/>
          <w:szCs w:val="19"/>
          <w:highlight w:val="yellow"/>
          <w:lang w:eastAsia="pl-PL"/>
        </w:rPr>
        <w:sectPr w:rsidR="009A4EBA" w:rsidRPr="00B855AF" w:rsidSect="00F068B0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0" w:right="3119" w:bottom="0" w:left="720" w:header="284" w:footer="283" w:gutter="0"/>
          <w:cols w:space="708"/>
          <w:titlePg/>
          <w:docGrid w:linePitch="360"/>
        </w:sectPr>
      </w:pPr>
      <w:r w:rsidRPr="002E267F">
        <w:rPr>
          <w:szCs w:val="19"/>
          <w:lang w:eastAsia="pl-PL"/>
        </w:rPr>
        <w:t>W przypadku cytowania danych Głównego Urzędu Statystycznego prosimy o zamieszczenie informacji: „Źródło danych GUS”, a w przypadku publikowania obliczeń dokonanych na danych opublikowanych przez GUS prosimy o zamieszczenie informacji: „Opracowanie własne na podstawie danych GUS”.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0E2EA8" w:rsidRDefault="00DA7201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E2EA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3D378A" w:rsidRPr="000E2EA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:rsidR="00883763" w:rsidRPr="00087888" w:rsidRDefault="00010BB6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22 608 31 </w:t>
            </w:r>
            <w:r w:rsidR="00883763"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</w:p>
          <w:p w:rsidR="00883763" w:rsidRPr="0008788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9" w:type="dxa"/>
          </w:tcPr>
          <w:p w:rsidR="00102C97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4622B"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4227B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87888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087888">
              <w:rPr>
                <w:b/>
                <w:sz w:val="20"/>
              </w:rPr>
              <w:t xml:space="preserve">Wydział Współpracy z Mediami </w:t>
            </w:r>
          </w:p>
          <w:p w:rsidR="000470AA" w:rsidRPr="00087888" w:rsidRDefault="00C4622B" w:rsidP="00A33F84">
            <w:pPr>
              <w:ind w:left="142"/>
              <w:rPr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097840" w:rsidRPr="00087888">
              <w:rPr>
                <w:sz w:val="20"/>
              </w:rPr>
              <w:t>22 608 34 91, 22</w:t>
            </w:r>
            <w:r w:rsidR="000470AA" w:rsidRPr="00087888">
              <w:rPr>
                <w:sz w:val="20"/>
              </w:rPr>
              <w:t xml:space="preserve"> 608 38 04 </w:t>
            </w:r>
          </w:p>
          <w:p w:rsidR="000470AA" w:rsidRPr="00087888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087888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r w:rsidR="004F6EE3">
              <w:fldChar w:fldCharType="begin"/>
            </w:r>
            <w:r w:rsidR="004F6EE3" w:rsidRPr="00931B2A">
              <w:rPr>
                <w:lang w:val="en-GB"/>
              </w:rPr>
              <w:instrText xml:space="preserve"> HYPERLINK "mailto:obslugaprasowa@stat.gov.pl" </w:instrText>
            </w:r>
            <w:r w:rsidR="004F6EE3">
              <w:fldChar w:fldCharType="separate"/>
            </w:r>
            <w:r w:rsidRPr="00087888">
              <w:rPr>
                <w:rStyle w:val="Hipercze"/>
                <w:rFonts w:cstheme="minorBidi"/>
                <w:b/>
                <w:color w:val="000000" w:themeColor="text1"/>
                <w:sz w:val="20"/>
                <w:lang w:val="en-US"/>
              </w:rPr>
              <w:t>obslugaprasowa@stat.gov.pl</w:t>
            </w:r>
            <w:r w:rsidR="004F6EE3">
              <w:rPr>
                <w:rStyle w:val="Hipercze"/>
                <w:rFonts w:cstheme="minorBidi"/>
                <w:b/>
                <w:color w:val="000000" w:themeColor="text1"/>
                <w:sz w:val="20"/>
                <w:lang w:val="en-US"/>
              </w:rPr>
              <w:fldChar w:fldCharType="end"/>
            </w: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 wp14:anchorId="3F2B4566" wp14:editId="7A12282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4F6EE3" w:rsidP="000470AA">
            <w:pPr>
              <w:rPr>
                <w:sz w:val="18"/>
              </w:rPr>
            </w:pPr>
            <w:hyperlink r:id="rId20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259A5E2B" wp14:editId="2E1B6BE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4F6EE3" w:rsidP="000470AA">
            <w:pPr>
              <w:rPr>
                <w:sz w:val="18"/>
              </w:rPr>
            </w:pPr>
            <w:hyperlink r:id="rId22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7216" behindDoc="0" locked="0" layoutInCell="1" allowOverlap="1" wp14:anchorId="6D07D71B" wp14:editId="60D4249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4F6EE3" w:rsidP="000470AA">
            <w:pPr>
              <w:rPr>
                <w:sz w:val="20"/>
              </w:rPr>
            </w:pPr>
            <w:hyperlink r:id="rId24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8D73FA" wp14:editId="5EA70899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4F6EE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4F6EE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4F6EE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4F6EE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4F6EE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4F6EE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4F6EE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4F6EE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4F6EE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.5pt;margin-top:34.7pt;width:516.5pt;height:349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C663C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C663C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C663C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C663C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C663C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C663C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C663C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C663C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C663C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783" w:rsidRDefault="00ED5783" w:rsidP="000662E2">
      <w:pPr>
        <w:spacing w:after="0" w:line="240" w:lineRule="auto"/>
      </w:pPr>
      <w:r>
        <w:separator/>
      </w:r>
    </w:p>
  </w:endnote>
  <w:end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505447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2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1657783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B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B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783" w:rsidRDefault="00ED5783" w:rsidP="000662E2">
      <w:pPr>
        <w:spacing w:after="0" w:line="240" w:lineRule="auto"/>
      </w:pPr>
      <w:r>
        <w:separator/>
      </w:r>
    </w:p>
  </w:footnote>
  <w:foot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0832" behindDoc="1" locked="0" layoutInCell="1" allowOverlap="1" wp14:anchorId="0F96FC04" wp14:editId="2E4ED67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1861867" wp14:editId="3062EF5A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pt;margin-top:15.65pt;width:147.4pt;height:811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E85118E" wp14:editId="31FF67D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8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val="en-GB" w:eastAsia="en-GB"/>
      </w:rPr>
      <w:drawing>
        <wp:inline distT="0" distB="0" distL="0" distR="0" wp14:anchorId="2E3EF16E" wp14:editId="3FC0D264">
          <wp:extent cx="1153274" cy="720000"/>
          <wp:effectExtent l="0" t="0" r="0" b="4445"/>
          <wp:docPr id="211" name="Obraz 211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9984" behindDoc="0" locked="0" layoutInCell="1" allowOverlap="1" wp14:anchorId="63542077" wp14:editId="2D6E62C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9B5A9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30.11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0E2EA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9B5A9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30.11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0E2EA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pt;visibility:visible" o:bullet="t">
        <v:imagedata r:id="rId1" o:title=""/>
      </v:shape>
    </w:pict>
  </w:numPicBullet>
  <w:numPicBullet w:numPicBulletId="1">
    <w:pict>
      <v:shape id="_x0000_i1027" type="#_x0000_t75" style="width:124pt;height:1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21E1"/>
    <w:rsid w:val="000152F5"/>
    <w:rsid w:val="000259DC"/>
    <w:rsid w:val="00027715"/>
    <w:rsid w:val="00034160"/>
    <w:rsid w:val="0004582E"/>
    <w:rsid w:val="0004646A"/>
    <w:rsid w:val="000470AA"/>
    <w:rsid w:val="00057CA1"/>
    <w:rsid w:val="000662E2"/>
    <w:rsid w:val="0006686F"/>
    <w:rsid w:val="00066883"/>
    <w:rsid w:val="00074DD8"/>
    <w:rsid w:val="00077307"/>
    <w:rsid w:val="000806F7"/>
    <w:rsid w:val="00087888"/>
    <w:rsid w:val="00096BEE"/>
    <w:rsid w:val="00097840"/>
    <w:rsid w:val="000A6963"/>
    <w:rsid w:val="000A74C2"/>
    <w:rsid w:val="000A7F1A"/>
    <w:rsid w:val="000B0727"/>
    <w:rsid w:val="000B3099"/>
    <w:rsid w:val="000B69D7"/>
    <w:rsid w:val="000B767C"/>
    <w:rsid w:val="000C0823"/>
    <w:rsid w:val="000C135D"/>
    <w:rsid w:val="000C2BC6"/>
    <w:rsid w:val="000D1D43"/>
    <w:rsid w:val="000D225C"/>
    <w:rsid w:val="000D2A5C"/>
    <w:rsid w:val="000D5C0E"/>
    <w:rsid w:val="000E0918"/>
    <w:rsid w:val="000E1DE8"/>
    <w:rsid w:val="000E2EA8"/>
    <w:rsid w:val="000E2F9D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8A1"/>
    <w:rsid w:val="00135B65"/>
    <w:rsid w:val="00142037"/>
    <w:rsid w:val="001423B6"/>
    <w:rsid w:val="001448A7"/>
    <w:rsid w:val="00146621"/>
    <w:rsid w:val="00162325"/>
    <w:rsid w:val="001951DA"/>
    <w:rsid w:val="001B1586"/>
    <w:rsid w:val="001B6916"/>
    <w:rsid w:val="001C090B"/>
    <w:rsid w:val="001C3269"/>
    <w:rsid w:val="001C32BE"/>
    <w:rsid w:val="001D1DB4"/>
    <w:rsid w:val="001D63F2"/>
    <w:rsid w:val="001E1D94"/>
    <w:rsid w:val="001E7DBB"/>
    <w:rsid w:val="001E7EF8"/>
    <w:rsid w:val="001F005E"/>
    <w:rsid w:val="00213B00"/>
    <w:rsid w:val="00232659"/>
    <w:rsid w:val="00244940"/>
    <w:rsid w:val="00245FBA"/>
    <w:rsid w:val="002532A4"/>
    <w:rsid w:val="002544E3"/>
    <w:rsid w:val="00256394"/>
    <w:rsid w:val="002574F9"/>
    <w:rsid w:val="00262B61"/>
    <w:rsid w:val="00276811"/>
    <w:rsid w:val="00276C9A"/>
    <w:rsid w:val="00282699"/>
    <w:rsid w:val="00285C34"/>
    <w:rsid w:val="002926DF"/>
    <w:rsid w:val="002926FF"/>
    <w:rsid w:val="00296697"/>
    <w:rsid w:val="002A4D80"/>
    <w:rsid w:val="002B0472"/>
    <w:rsid w:val="002B6B12"/>
    <w:rsid w:val="002C32AD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6025"/>
    <w:rsid w:val="00357611"/>
    <w:rsid w:val="00362835"/>
    <w:rsid w:val="0036447A"/>
    <w:rsid w:val="00367237"/>
    <w:rsid w:val="00370059"/>
    <w:rsid w:val="0037077F"/>
    <w:rsid w:val="00372411"/>
    <w:rsid w:val="00373882"/>
    <w:rsid w:val="0038166F"/>
    <w:rsid w:val="00381FE4"/>
    <w:rsid w:val="003843DB"/>
    <w:rsid w:val="003901AC"/>
    <w:rsid w:val="003911CC"/>
    <w:rsid w:val="00393761"/>
    <w:rsid w:val="00397D18"/>
    <w:rsid w:val="003A1B36"/>
    <w:rsid w:val="003A440F"/>
    <w:rsid w:val="003B1454"/>
    <w:rsid w:val="003B18B6"/>
    <w:rsid w:val="003B5C99"/>
    <w:rsid w:val="003B717A"/>
    <w:rsid w:val="003C59E0"/>
    <w:rsid w:val="003C6C8D"/>
    <w:rsid w:val="003C6D21"/>
    <w:rsid w:val="003D1E39"/>
    <w:rsid w:val="003D3260"/>
    <w:rsid w:val="003D378A"/>
    <w:rsid w:val="003D4F95"/>
    <w:rsid w:val="003D5F42"/>
    <w:rsid w:val="003D60A9"/>
    <w:rsid w:val="003E469B"/>
    <w:rsid w:val="003F4C97"/>
    <w:rsid w:val="003F5245"/>
    <w:rsid w:val="003F72AD"/>
    <w:rsid w:val="003F7FE6"/>
    <w:rsid w:val="00400193"/>
    <w:rsid w:val="00404B5F"/>
    <w:rsid w:val="00416171"/>
    <w:rsid w:val="00421054"/>
    <w:rsid w:val="004212E7"/>
    <w:rsid w:val="004227B2"/>
    <w:rsid w:val="0042446D"/>
    <w:rsid w:val="004245B6"/>
    <w:rsid w:val="00426ECB"/>
    <w:rsid w:val="00427BF8"/>
    <w:rsid w:val="00431C02"/>
    <w:rsid w:val="00435875"/>
    <w:rsid w:val="00437395"/>
    <w:rsid w:val="00444CA9"/>
    <w:rsid w:val="00445047"/>
    <w:rsid w:val="004460F4"/>
    <w:rsid w:val="00454F47"/>
    <w:rsid w:val="0045646C"/>
    <w:rsid w:val="004566AB"/>
    <w:rsid w:val="004601AC"/>
    <w:rsid w:val="00463E39"/>
    <w:rsid w:val="004657FC"/>
    <w:rsid w:val="00472A6A"/>
    <w:rsid w:val="004733F6"/>
    <w:rsid w:val="00474E69"/>
    <w:rsid w:val="00476792"/>
    <w:rsid w:val="00481C69"/>
    <w:rsid w:val="00482A56"/>
    <w:rsid w:val="00493683"/>
    <w:rsid w:val="00494A83"/>
    <w:rsid w:val="00494BF1"/>
    <w:rsid w:val="0049621B"/>
    <w:rsid w:val="00496F01"/>
    <w:rsid w:val="004C1895"/>
    <w:rsid w:val="004C6D40"/>
    <w:rsid w:val="004E053C"/>
    <w:rsid w:val="004E408E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2A1D"/>
    <w:rsid w:val="00522A55"/>
    <w:rsid w:val="00526A58"/>
    <w:rsid w:val="00533632"/>
    <w:rsid w:val="0053648F"/>
    <w:rsid w:val="00537C06"/>
    <w:rsid w:val="00541E6E"/>
    <w:rsid w:val="0054251F"/>
    <w:rsid w:val="005520D8"/>
    <w:rsid w:val="005533D8"/>
    <w:rsid w:val="00556698"/>
    <w:rsid w:val="00556CF1"/>
    <w:rsid w:val="00565F55"/>
    <w:rsid w:val="00571E8F"/>
    <w:rsid w:val="005724CD"/>
    <w:rsid w:val="005741D2"/>
    <w:rsid w:val="005762A7"/>
    <w:rsid w:val="00577337"/>
    <w:rsid w:val="005813F4"/>
    <w:rsid w:val="00581F7B"/>
    <w:rsid w:val="00582EEC"/>
    <w:rsid w:val="005877DE"/>
    <w:rsid w:val="005916D7"/>
    <w:rsid w:val="005952DA"/>
    <w:rsid w:val="005A698C"/>
    <w:rsid w:val="005B5F36"/>
    <w:rsid w:val="005C1AF8"/>
    <w:rsid w:val="005D2957"/>
    <w:rsid w:val="005D470D"/>
    <w:rsid w:val="005E0799"/>
    <w:rsid w:val="005E2988"/>
    <w:rsid w:val="005E7373"/>
    <w:rsid w:val="005F5A80"/>
    <w:rsid w:val="0060287C"/>
    <w:rsid w:val="006039C0"/>
    <w:rsid w:val="006044FF"/>
    <w:rsid w:val="00605200"/>
    <w:rsid w:val="00605B31"/>
    <w:rsid w:val="00607CC5"/>
    <w:rsid w:val="00617CB7"/>
    <w:rsid w:val="00622953"/>
    <w:rsid w:val="00633014"/>
    <w:rsid w:val="0063437B"/>
    <w:rsid w:val="00635314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B7304"/>
    <w:rsid w:val="006C6ABD"/>
    <w:rsid w:val="006D1507"/>
    <w:rsid w:val="006D4054"/>
    <w:rsid w:val="006D6B72"/>
    <w:rsid w:val="006E0185"/>
    <w:rsid w:val="006E02EC"/>
    <w:rsid w:val="006E2A4A"/>
    <w:rsid w:val="006E703D"/>
    <w:rsid w:val="006F4F57"/>
    <w:rsid w:val="007018FE"/>
    <w:rsid w:val="0070337D"/>
    <w:rsid w:val="007059D5"/>
    <w:rsid w:val="00715DA5"/>
    <w:rsid w:val="007162EB"/>
    <w:rsid w:val="007170D2"/>
    <w:rsid w:val="007211B1"/>
    <w:rsid w:val="00731927"/>
    <w:rsid w:val="00733D55"/>
    <w:rsid w:val="007356A6"/>
    <w:rsid w:val="007425F3"/>
    <w:rsid w:val="00742FC1"/>
    <w:rsid w:val="00746187"/>
    <w:rsid w:val="00752A67"/>
    <w:rsid w:val="007601B7"/>
    <w:rsid w:val="00761070"/>
    <w:rsid w:val="00762390"/>
    <w:rsid w:val="0076254F"/>
    <w:rsid w:val="00762A35"/>
    <w:rsid w:val="007718FD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C793B"/>
    <w:rsid w:val="007D3319"/>
    <w:rsid w:val="007D335D"/>
    <w:rsid w:val="007D7AAB"/>
    <w:rsid w:val="007E3314"/>
    <w:rsid w:val="007E4B03"/>
    <w:rsid w:val="007F02CC"/>
    <w:rsid w:val="007F324B"/>
    <w:rsid w:val="007F45D9"/>
    <w:rsid w:val="007F7386"/>
    <w:rsid w:val="007F7463"/>
    <w:rsid w:val="00800472"/>
    <w:rsid w:val="00802A9A"/>
    <w:rsid w:val="0080553C"/>
    <w:rsid w:val="00805B46"/>
    <w:rsid w:val="00820B10"/>
    <w:rsid w:val="00821373"/>
    <w:rsid w:val="008216FB"/>
    <w:rsid w:val="0082498D"/>
    <w:rsid w:val="00825DC2"/>
    <w:rsid w:val="00831172"/>
    <w:rsid w:val="00831DEF"/>
    <w:rsid w:val="0083402E"/>
    <w:rsid w:val="00834AD3"/>
    <w:rsid w:val="00835461"/>
    <w:rsid w:val="008363C7"/>
    <w:rsid w:val="00841597"/>
    <w:rsid w:val="00843795"/>
    <w:rsid w:val="00843B1B"/>
    <w:rsid w:val="00847F0F"/>
    <w:rsid w:val="00852448"/>
    <w:rsid w:val="0088258A"/>
    <w:rsid w:val="008832C4"/>
    <w:rsid w:val="00883395"/>
    <w:rsid w:val="00883763"/>
    <w:rsid w:val="0088591B"/>
    <w:rsid w:val="00886332"/>
    <w:rsid w:val="008952C6"/>
    <w:rsid w:val="008A0124"/>
    <w:rsid w:val="008A2078"/>
    <w:rsid w:val="008A26D9"/>
    <w:rsid w:val="008C0C29"/>
    <w:rsid w:val="008C7A01"/>
    <w:rsid w:val="008F3638"/>
    <w:rsid w:val="008F4441"/>
    <w:rsid w:val="008F4E3A"/>
    <w:rsid w:val="008F6F31"/>
    <w:rsid w:val="008F74DF"/>
    <w:rsid w:val="00902339"/>
    <w:rsid w:val="009127BA"/>
    <w:rsid w:val="0091345C"/>
    <w:rsid w:val="00914378"/>
    <w:rsid w:val="00916782"/>
    <w:rsid w:val="009227A6"/>
    <w:rsid w:val="00931B2A"/>
    <w:rsid w:val="00933B26"/>
    <w:rsid w:val="00933EC1"/>
    <w:rsid w:val="009530DB"/>
    <w:rsid w:val="00953676"/>
    <w:rsid w:val="00954BD3"/>
    <w:rsid w:val="00961907"/>
    <w:rsid w:val="009705EE"/>
    <w:rsid w:val="00977927"/>
    <w:rsid w:val="0098135C"/>
    <w:rsid w:val="0098156A"/>
    <w:rsid w:val="0098260A"/>
    <w:rsid w:val="00984AC4"/>
    <w:rsid w:val="00985747"/>
    <w:rsid w:val="009869A7"/>
    <w:rsid w:val="00990133"/>
    <w:rsid w:val="0099079F"/>
    <w:rsid w:val="00991BAC"/>
    <w:rsid w:val="00996FF7"/>
    <w:rsid w:val="009A4EBA"/>
    <w:rsid w:val="009A6EA0"/>
    <w:rsid w:val="009B1399"/>
    <w:rsid w:val="009B5A9C"/>
    <w:rsid w:val="009C1335"/>
    <w:rsid w:val="009C156D"/>
    <w:rsid w:val="009C1AB2"/>
    <w:rsid w:val="009C3DFC"/>
    <w:rsid w:val="009C5407"/>
    <w:rsid w:val="009C5D82"/>
    <w:rsid w:val="009C7251"/>
    <w:rsid w:val="009D1F1C"/>
    <w:rsid w:val="009D63C8"/>
    <w:rsid w:val="009E2E91"/>
    <w:rsid w:val="009E3BF4"/>
    <w:rsid w:val="009F5815"/>
    <w:rsid w:val="00A05423"/>
    <w:rsid w:val="00A06BD6"/>
    <w:rsid w:val="00A07F00"/>
    <w:rsid w:val="00A12435"/>
    <w:rsid w:val="00A139F5"/>
    <w:rsid w:val="00A2104E"/>
    <w:rsid w:val="00A2136A"/>
    <w:rsid w:val="00A216AE"/>
    <w:rsid w:val="00A21A31"/>
    <w:rsid w:val="00A33F84"/>
    <w:rsid w:val="00A34C24"/>
    <w:rsid w:val="00A365F4"/>
    <w:rsid w:val="00A371FF"/>
    <w:rsid w:val="00A37CE0"/>
    <w:rsid w:val="00A431A1"/>
    <w:rsid w:val="00A460E6"/>
    <w:rsid w:val="00A46BD5"/>
    <w:rsid w:val="00A47D80"/>
    <w:rsid w:val="00A51E49"/>
    <w:rsid w:val="00A53132"/>
    <w:rsid w:val="00A563F2"/>
    <w:rsid w:val="00A566E8"/>
    <w:rsid w:val="00A61BA6"/>
    <w:rsid w:val="00A65B97"/>
    <w:rsid w:val="00A76691"/>
    <w:rsid w:val="00A810F9"/>
    <w:rsid w:val="00A8672C"/>
    <w:rsid w:val="00A86ECC"/>
    <w:rsid w:val="00A86FCC"/>
    <w:rsid w:val="00A910EC"/>
    <w:rsid w:val="00AA710D"/>
    <w:rsid w:val="00AB5CB6"/>
    <w:rsid w:val="00AB6D25"/>
    <w:rsid w:val="00AC626C"/>
    <w:rsid w:val="00AD3AF8"/>
    <w:rsid w:val="00AD4947"/>
    <w:rsid w:val="00AE20FD"/>
    <w:rsid w:val="00AE2D4B"/>
    <w:rsid w:val="00AE3075"/>
    <w:rsid w:val="00AE4F99"/>
    <w:rsid w:val="00AE5DBE"/>
    <w:rsid w:val="00B005AA"/>
    <w:rsid w:val="00B11B69"/>
    <w:rsid w:val="00B12512"/>
    <w:rsid w:val="00B14952"/>
    <w:rsid w:val="00B21DEB"/>
    <w:rsid w:val="00B31E5A"/>
    <w:rsid w:val="00B322EC"/>
    <w:rsid w:val="00B47BCC"/>
    <w:rsid w:val="00B50227"/>
    <w:rsid w:val="00B50A64"/>
    <w:rsid w:val="00B609CE"/>
    <w:rsid w:val="00B63A9C"/>
    <w:rsid w:val="00B653AB"/>
    <w:rsid w:val="00B65F9E"/>
    <w:rsid w:val="00B66B19"/>
    <w:rsid w:val="00B84E80"/>
    <w:rsid w:val="00B855AF"/>
    <w:rsid w:val="00B85F65"/>
    <w:rsid w:val="00B914E9"/>
    <w:rsid w:val="00B93CB1"/>
    <w:rsid w:val="00B94737"/>
    <w:rsid w:val="00B9508E"/>
    <w:rsid w:val="00B956EE"/>
    <w:rsid w:val="00B97152"/>
    <w:rsid w:val="00BA2BA1"/>
    <w:rsid w:val="00BA3562"/>
    <w:rsid w:val="00BA5A42"/>
    <w:rsid w:val="00BB4F09"/>
    <w:rsid w:val="00BB7B98"/>
    <w:rsid w:val="00BC2C5D"/>
    <w:rsid w:val="00BD4E33"/>
    <w:rsid w:val="00BD5D67"/>
    <w:rsid w:val="00BF0238"/>
    <w:rsid w:val="00BF10BE"/>
    <w:rsid w:val="00C00EDA"/>
    <w:rsid w:val="00C030DE"/>
    <w:rsid w:val="00C20439"/>
    <w:rsid w:val="00C22105"/>
    <w:rsid w:val="00C244B6"/>
    <w:rsid w:val="00C24B3B"/>
    <w:rsid w:val="00C2754B"/>
    <w:rsid w:val="00C27D75"/>
    <w:rsid w:val="00C346D5"/>
    <w:rsid w:val="00C3702F"/>
    <w:rsid w:val="00C44C30"/>
    <w:rsid w:val="00C4500A"/>
    <w:rsid w:val="00C4622B"/>
    <w:rsid w:val="00C521BC"/>
    <w:rsid w:val="00C53C0F"/>
    <w:rsid w:val="00C55C91"/>
    <w:rsid w:val="00C64A37"/>
    <w:rsid w:val="00C663CE"/>
    <w:rsid w:val="00C7158E"/>
    <w:rsid w:val="00C7250B"/>
    <w:rsid w:val="00C7346B"/>
    <w:rsid w:val="00C77C0E"/>
    <w:rsid w:val="00C8000E"/>
    <w:rsid w:val="00C863F4"/>
    <w:rsid w:val="00C91687"/>
    <w:rsid w:val="00C924A8"/>
    <w:rsid w:val="00C93CA7"/>
    <w:rsid w:val="00C945FE"/>
    <w:rsid w:val="00C950B4"/>
    <w:rsid w:val="00C953AE"/>
    <w:rsid w:val="00C96FAA"/>
    <w:rsid w:val="00C97A04"/>
    <w:rsid w:val="00CA107B"/>
    <w:rsid w:val="00CA484D"/>
    <w:rsid w:val="00CA4FB6"/>
    <w:rsid w:val="00CC739E"/>
    <w:rsid w:val="00CD1E2E"/>
    <w:rsid w:val="00CD1FDD"/>
    <w:rsid w:val="00CD58B7"/>
    <w:rsid w:val="00CE54F2"/>
    <w:rsid w:val="00CE7B14"/>
    <w:rsid w:val="00CF4099"/>
    <w:rsid w:val="00CF616D"/>
    <w:rsid w:val="00D00796"/>
    <w:rsid w:val="00D02D2C"/>
    <w:rsid w:val="00D13EC8"/>
    <w:rsid w:val="00D1573C"/>
    <w:rsid w:val="00D21D7A"/>
    <w:rsid w:val="00D2235B"/>
    <w:rsid w:val="00D22C1B"/>
    <w:rsid w:val="00D261A2"/>
    <w:rsid w:val="00D261AE"/>
    <w:rsid w:val="00D3128E"/>
    <w:rsid w:val="00D32B9F"/>
    <w:rsid w:val="00D478C0"/>
    <w:rsid w:val="00D532FB"/>
    <w:rsid w:val="00D538E4"/>
    <w:rsid w:val="00D54C37"/>
    <w:rsid w:val="00D616D2"/>
    <w:rsid w:val="00D62A6B"/>
    <w:rsid w:val="00D6328D"/>
    <w:rsid w:val="00D63B5F"/>
    <w:rsid w:val="00D67022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256"/>
    <w:rsid w:val="00DA433C"/>
    <w:rsid w:val="00DA7201"/>
    <w:rsid w:val="00DA7C1C"/>
    <w:rsid w:val="00DB147A"/>
    <w:rsid w:val="00DB1B7A"/>
    <w:rsid w:val="00DB2DC9"/>
    <w:rsid w:val="00DB71D2"/>
    <w:rsid w:val="00DC10ED"/>
    <w:rsid w:val="00DC6708"/>
    <w:rsid w:val="00DF2890"/>
    <w:rsid w:val="00DF712D"/>
    <w:rsid w:val="00E01436"/>
    <w:rsid w:val="00E045BD"/>
    <w:rsid w:val="00E1053F"/>
    <w:rsid w:val="00E17A9F"/>
    <w:rsid w:val="00E17B77"/>
    <w:rsid w:val="00E23337"/>
    <w:rsid w:val="00E259EA"/>
    <w:rsid w:val="00E2737C"/>
    <w:rsid w:val="00E27E85"/>
    <w:rsid w:val="00E30793"/>
    <w:rsid w:val="00E32061"/>
    <w:rsid w:val="00E36D0B"/>
    <w:rsid w:val="00E41FCF"/>
    <w:rsid w:val="00E42FF9"/>
    <w:rsid w:val="00E44FA9"/>
    <w:rsid w:val="00E4714C"/>
    <w:rsid w:val="00E51AEB"/>
    <w:rsid w:val="00E522A7"/>
    <w:rsid w:val="00E54452"/>
    <w:rsid w:val="00E55A61"/>
    <w:rsid w:val="00E636FF"/>
    <w:rsid w:val="00E63AAB"/>
    <w:rsid w:val="00E664C5"/>
    <w:rsid w:val="00E671A2"/>
    <w:rsid w:val="00E76D26"/>
    <w:rsid w:val="00E8329E"/>
    <w:rsid w:val="00E84561"/>
    <w:rsid w:val="00EB02C9"/>
    <w:rsid w:val="00EB1390"/>
    <w:rsid w:val="00EB2C71"/>
    <w:rsid w:val="00EB4340"/>
    <w:rsid w:val="00EB556D"/>
    <w:rsid w:val="00EB5A7D"/>
    <w:rsid w:val="00EC22BD"/>
    <w:rsid w:val="00EC5034"/>
    <w:rsid w:val="00ED55C0"/>
    <w:rsid w:val="00ED5783"/>
    <w:rsid w:val="00ED682B"/>
    <w:rsid w:val="00EE156E"/>
    <w:rsid w:val="00EE2FEE"/>
    <w:rsid w:val="00EE41D5"/>
    <w:rsid w:val="00EE696D"/>
    <w:rsid w:val="00EF7B36"/>
    <w:rsid w:val="00F037A4"/>
    <w:rsid w:val="00F068B0"/>
    <w:rsid w:val="00F12F46"/>
    <w:rsid w:val="00F12FEC"/>
    <w:rsid w:val="00F1617D"/>
    <w:rsid w:val="00F17C38"/>
    <w:rsid w:val="00F26013"/>
    <w:rsid w:val="00F27C8F"/>
    <w:rsid w:val="00F30A0C"/>
    <w:rsid w:val="00F32346"/>
    <w:rsid w:val="00F32749"/>
    <w:rsid w:val="00F37172"/>
    <w:rsid w:val="00F4029A"/>
    <w:rsid w:val="00F423AD"/>
    <w:rsid w:val="00F4477E"/>
    <w:rsid w:val="00F45717"/>
    <w:rsid w:val="00F50EAC"/>
    <w:rsid w:val="00F63706"/>
    <w:rsid w:val="00F64D1C"/>
    <w:rsid w:val="00F65610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31C"/>
    <w:rsid w:val="00F86C02"/>
    <w:rsid w:val="00F90BB1"/>
    <w:rsid w:val="00FA5128"/>
    <w:rsid w:val="00FA5BDD"/>
    <w:rsid w:val="00FB42D4"/>
    <w:rsid w:val="00FB5906"/>
    <w:rsid w:val="00FB5EDF"/>
    <w:rsid w:val="00FB6F1F"/>
    <w:rsid w:val="00FB762F"/>
    <w:rsid w:val="00FC2AED"/>
    <w:rsid w:val="00FC38A5"/>
    <w:rsid w:val="00FD5DCF"/>
    <w:rsid w:val="00FD5EA7"/>
    <w:rsid w:val="00FE172A"/>
    <w:rsid w:val="00FF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stat.gov.pl/sygnalne/informacje-sygnalne/" TargetMode="External"/><Relationship Id="rId39" Type="http://schemas.openxmlformats.org/officeDocument/2006/relationships/hyperlink" Target="http://stat.gov.pl/obszary-tematyczne/ceny-handel/wskazniki-cen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sygnalne/komunikaty-i-obwieszczenia/" TargetMode="External"/><Relationship Id="rId42" Type="http://schemas.openxmlformats.org/officeDocument/2006/relationships/hyperlink" Target="http://stat.gov.pl/metainformacje/slownik-pojec/pojecia-stosowane-w-statystyce-publicznej/32,pojecie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://stat.gov.pl/sygnalne/komunikaty-i-obwieszczenia/" TargetMode="External"/><Relationship Id="rId33" Type="http://schemas.openxmlformats.org/officeDocument/2006/relationships/hyperlink" Target="http://stat.gov.pl/metainformacje/slownik-pojec/pojecia-stosowane-w-statystyce-publicznej/32,pojecie.html" TargetMode="External"/><Relationship Id="rId38" Type="http://schemas.openxmlformats.org/officeDocument/2006/relationships/hyperlink" Target="https://bdl.stat.gov.pl/BDL/start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stat.gov.pl/" TargetMode="External"/><Relationship Id="rId29" Type="http://schemas.openxmlformats.org/officeDocument/2006/relationships/hyperlink" Target="https://bdl.stat.gov.pl/BDL/start" TargetMode="External"/><Relationship Id="rId41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://stat.gov.pl/metainformacje/slownik-pojec/pojecia-stosowane-w-statystyce-publicznej/711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obszary-tematyczne/ceny-handel/ceny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hyperlink" Target="http://stat.gov.pl/obszary-tematyczne/ceny-handel/ceny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hyperlink" Target="https://twitter.com/GUS_STAT" TargetMode="External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stat.gov.pl/sygnalne/informacje-sygnalne/" TargetMode="Externa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19"/>
            <c:marker>
              <c:spPr>
                <a:solidFill>
                  <a:srgbClr val="001D77"/>
                </a:solidFill>
                <a:ln>
                  <a:noFill/>
                </a:ln>
                <a:effectLst>
                  <a:softEdge rad="0"/>
                </a:effectLst>
              </c:spPr>
            </c:marker>
            <c:bubble3D val="0"/>
            <c:spPr>
              <a:ln w="22225">
                <a:solidFill>
                  <a:srgbClr val="001D77"/>
                </a:solidFill>
              </a:ln>
              <a:effectLst>
                <a:softEdge rad="0"/>
              </a:effectLst>
            </c:spPr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3"/>
            <c:bubble3D val="0"/>
          </c:dPt>
          <c:dPt>
            <c:idx val="26"/>
            <c:marker>
              <c:symbol val="diamond"/>
              <c:size val="8"/>
            </c:marker>
            <c:bubble3D val="0"/>
          </c:dPt>
          <c:dPt>
            <c:idx val="27"/>
            <c:marker>
              <c:symbol val="diamond"/>
              <c:size val="8"/>
            </c:marker>
            <c:bubble3D val="0"/>
          </c:dPt>
          <c:dLbls>
            <c:dLbl>
              <c:idx val="0"/>
              <c:layout>
                <c:manualLayout>
                  <c:x val="-5.4626557697394558E-2"/>
                  <c:y val="2.419542546366996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1461334161046909E-2"/>
                  <c:y val="-2.14155818842760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8524867270081947E-2"/>
                  <c:y val="-3.5734115906904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2070434470073507E-2"/>
                  <c:y val="2.2132507478848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891366340205791E-2"/>
                  <c:y val="1.66997574291442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525487819043073E-2"/>
                  <c:y val="3.57292216627210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7334869679036495E-2"/>
                  <c:y val="2.67610564541004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762959622609508E-2"/>
                  <c:y val="2.1707380304931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518992024472164E-2"/>
                  <c:y val="3.1508930886162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7175661707217797E-2"/>
                  <c:y val="3.63158462438049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49313573624048E-2"/>
                  <c:y val="2.68636211389221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0029917879809548E-2"/>
                  <c:y val="3.7708702576597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063027769212524E-2"/>
                  <c:y val="-4.1067975288914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2011878103398006E-2"/>
                  <c:y val="3.6477254840232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020270678502945E-2"/>
                  <c:y val="1.22329166834865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2402722542149086E-2"/>
                  <c:y val="8.27548078401769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3981487659058944E-2"/>
                  <c:y val="-4.00894942674759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1.2049293094868718E-2"/>
                  <c:y val="1.3949591917448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1.1744089609616641E-2"/>
                  <c:y val="1.28936109013770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0043614436671252E-2"/>
                  <c:y val="1.28741955200805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9.6139113397013826E-3"/>
                  <c:y val="2.815445305971744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1.036496507107307E-2"/>
                  <c:y val="-1.708402167104742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1.0352135351110851E-2"/>
                  <c:y val="-1.5873871930392263E-3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7,7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2.9645260837619397E-2"/>
                  <c:y val="3.7916399463650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017585108988489E-2"/>
                  <c:y val="-4.0968926718358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2516678912564288E-2"/>
                  <c:y val="3.3070988553994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9.7969764581226915E-3"/>
                  <c:y val="-1.67982676953050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1.0137783362952705E-2"/>
                  <c:y val="-1.1124330030549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(+FE)'!$B$50:$B$72</c:f>
              <c:strCache>
                <c:ptCount val="23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'M-12 (+FE)'!$C$50:$C$72</c:f>
              <c:numCache>
                <c:formatCode>0.0</c:formatCode>
                <c:ptCount val="23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5.9</c:v>
                </c:pt>
                <c:pt idx="21">
                  <c:v>6.8</c:v>
                </c:pt>
                <c:pt idx="22">
                  <c:v>7.7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408896"/>
        <c:axId val="97603968"/>
      </c:lineChart>
      <c:dateAx>
        <c:axId val="1340889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7603968"/>
        <c:crossesAt val="0"/>
        <c:auto val="0"/>
        <c:lblOffset val="100"/>
        <c:baseTimeUnit val="days"/>
      </c:dateAx>
      <c:valAx>
        <c:axId val="97603968"/>
        <c:scaling>
          <c:orientation val="minMax"/>
          <c:max val="8.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3408896"/>
        <c:crossesAt val="1"/>
        <c:crossBetween val="between"/>
        <c:majorUnit val="0.5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</cdr:x>
      <cdr:y>0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0" y="0"/>
          <a:ext cx="0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0.06768</cdr:x>
      <cdr:y>0.52861</cdr:y>
    </cdr:from>
    <cdr:to>
      <cdr:x>0.93095</cdr:x>
      <cdr:y>0.52872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46669" y="1396720"/>
          <a:ext cx="4422181" cy="28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0.06932</cdr:x>
      <cdr:y>0.92619</cdr:y>
    </cdr:from>
    <cdr:to>
      <cdr:x>0.51797</cdr:x>
      <cdr:y>0.99245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5095" y="2447209"/>
          <a:ext cx="2298250" cy="1750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0.27837</cdr:x>
      <cdr:y>0.46739</cdr:y>
    </cdr:from>
    <cdr:to>
      <cdr:x>0.58826</cdr:x>
      <cdr:y>0.52746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426494" y="1299952"/>
          <a:ext cx="1588016" cy="1670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0.27938</cdr:x>
      <cdr:y>0.7135</cdr:y>
    </cdr:from>
    <cdr:to>
      <cdr:x>0.58929</cdr:x>
      <cdr:y>0.78182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431649" y="1984469"/>
          <a:ext cx="1588118" cy="19001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0.51797</cdr:x>
      <cdr:y>0.92019</cdr:y>
    </cdr:from>
    <cdr:to>
      <cdr:x>0.92864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2653346" y="2431352"/>
          <a:ext cx="2103648" cy="2108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0.06683</cdr:x>
      <cdr:y>0.62489</cdr:y>
    </cdr:from>
    <cdr:to>
      <cdr:x>0.92749</cdr:x>
      <cdr:y>0.62502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>
          <a:off x="342466" y="1738006"/>
          <a:ext cx="4410403" cy="35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0.68462</cdr:x>
      <cdr:y>0.55889</cdr:y>
    </cdr:from>
    <cdr:to>
      <cdr:x>0.87613</cdr:x>
      <cdr:y>0.63974</cdr:y>
    </cdr:to>
    <cdr:sp macro="" textlink="">
      <cdr:nvSpPr>
        <cdr:cNvPr id="13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08301" y="1554449"/>
          <a:ext cx="981383" cy="22486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0.06643</cdr:x>
      <cdr:y>0.72316</cdr:y>
    </cdr:from>
    <cdr:to>
      <cdr:x>0.92784</cdr:x>
      <cdr:y>0.72347</cdr:y>
    </cdr:to>
    <cdr:sp macro="" textlink="">
      <cdr:nvSpPr>
        <cdr:cNvPr id="16" name="Łącznik prosty 15"/>
        <cdr:cNvSpPr/>
      </cdr:nvSpPr>
      <cdr:spPr bwMode="auto">
        <a:xfrm xmlns:a="http://schemas.openxmlformats.org/drawingml/2006/main" flipV="1">
          <a:off x="340410" y="2011315"/>
          <a:ext cx="4414253" cy="86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0.51709</cdr:x>
      <cdr:y>0.86719</cdr:y>
    </cdr:from>
    <cdr:to>
      <cdr:x>0.51709</cdr:x>
      <cdr:y>0.93662</cdr:y>
    </cdr:to>
    <cdr:cxnSp macro="">
      <cdr:nvCxnSpPr>
        <cdr:cNvPr id="17" name="Łącznik prosty 16"/>
        <cdr:cNvCxnSpPr/>
      </cdr:nvCxnSpPr>
      <cdr:spPr bwMode="auto">
        <a:xfrm xmlns:a="http://schemas.openxmlformats.org/drawingml/2006/main">
          <a:off x="2648825" y="2291331"/>
          <a:ext cx="0" cy="183450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0d47203-49ec-4c8c-a442-62231931aab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8C8668C-145F-4890-B5B7-0F68E8368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2021-09-29T14:05:00Z</cp:lastPrinted>
  <dcterms:created xsi:type="dcterms:W3CDTF">2021-08-30T08:00:00Z</dcterms:created>
  <dcterms:modified xsi:type="dcterms:W3CDTF">2021-11-29T10:43:00Z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