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E43D4" w14:textId="77777777" w:rsidR="00364265" w:rsidRPr="00E207BD" w:rsidRDefault="00B139DC" w:rsidP="00364265">
      <w:pPr>
        <w:pStyle w:val="tytuinformacji"/>
        <w:rPr>
          <w:shd w:val="clear" w:color="auto" w:fill="FFFFFF"/>
        </w:rPr>
      </w:pPr>
      <w:bookmarkStart w:id="0" w:name="_GoBack"/>
      <w:bookmarkEnd w:id="0"/>
      <w:r w:rsidRPr="00E207BD">
        <w:rPr>
          <w:shd w:val="clear" w:color="auto" w:fill="FFFFFF"/>
        </w:rPr>
        <w:t>Osoby powyżej 50. roku życia na rynku pracy w </w:t>
      </w:r>
      <w:r w:rsidR="00A55F54" w:rsidRPr="00E207BD">
        <w:rPr>
          <w:shd w:val="clear" w:color="auto" w:fill="FFFFFF"/>
        </w:rPr>
        <w:t>2</w:t>
      </w:r>
      <w:r w:rsidR="007974FE" w:rsidRPr="00E207BD">
        <w:rPr>
          <w:shd w:val="clear" w:color="auto" w:fill="FFFFFF"/>
        </w:rPr>
        <w:t>01</w:t>
      </w:r>
      <w:r w:rsidR="00FC6030">
        <w:rPr>
          <w:shd w:val="clear" w:color="auto" w:fill="FFFFFF"/>
        </w:rPr>
        <w:t>9</w:t>
      </w:r>
      <w:r w:rsidR="00A55F54" w:rsidRPr="00E207BD">
        <w:rPr>
          <w:shd w:val="clear" w:color="auto" w:fill="FFFFFF"/>
        </w:rPr>
        <w:t> r.</w:t>
      </w:r>
    </w:p>
    <w:p w14:paraId="6E0D2249" w14:textId="77777777" w:rsidR="00364265" w:rsidRPr="00E207BD" w:rsidRDefault="00C87C5B" w:rsidP="00434F90">
      <w:pPr>
        <w:pStyle w:val="tytuinformacji"/>
        <w:rPr>
          <w:sz w:val="20"/>
          <w:szCs w:val="20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5F28409" wp14:editId="03C032BA">
                <wp:simplePos x="0" y="0"/>
                <wp:positionH relativeFrom="column">
                  <wp:posOffset>5235575</wp:posOffset>
                </wp:positionH>
                <wp:positionV relativeFrom="paragraph">
                  <wp:posOffset>172085</wp:posOffset>
                </wp:positionV>
                <wp:extent cx="1725295" cy="1273810"/>
                <wp:effectExtent l="0" t="0" r="0" b="0"/>
                <wp:wrapTight wrapText="bothSides">
                  <wp:wrapPolygon edited="0">
                    <wp:start x="715" y="0"/>
                    <wp:lineTo x="715" y="21320"/>
                    <wp:lineTo x="20749" y="21320"/>
                    <wp:lineTo x="20749" y="0"/>
                    <wp:lineTo x="71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897D" w14:textId="77777777" w:rsidR="00B741A0" w:rsidRPr="00622A8E" w:rsidRDefault="005D5B1F" w:rsidP="00364265">
                            <w:pPr>
                              <w:pStyle w:val="tekstzboku"/>
                            </w:pPr>
                            <w:r w:rsidRPr="00622A8E">
                              <w:t>W ciągu roku liczba pracujących powyżej 50.</w:t>
                            </w:r>
                            <w:r w:rsidR="00DE5DD0" w:rsidRPr="00622A8E">
                              <w:t xml:space="preserve"> roku życia zmniejszyła się o 27</w:t>
                            </w:r>
                            <w:r w:rsidRPr="00622A8E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209F8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25pt;margin-top:13.55pt;width:135.85pt;height:100.3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" filled="f" stroked="f">
                <v:textbox>
                  <w:txbxContent>
                    <w:p w:rsidR="00B741A0" w:rsidRPr="00622A8E" w:rsidRDefault="005D5B1F" w:rsidP="00364265">
                      <w:pPr>
                        <w:pStyle w:val="tekstzboku"/>
                      </w:pPr>
                      <w:r w:rsidRPr="00622A8E">
                        <w:t>W ciągu roku liczba pracujących powyżej 50.</w:t>
                      </w:r>
                      <w:r w:rsidR="00DE5DD0" w:rsidRPr="00622A8E">
                        <w:t xml:space="preserve"> roku życia zmniejszyła się o 27</w:t>
                      </w:r>
                      <w:r w:rsidRPr="00622A8E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8E9378B" w14:textId="77777777" w:rsidR="00965C40" w:rsidRPr="001E41A6" w:rsidRDefault="00C87C5B" w:rsidP="000167E3">
      <w:pPr>
        <w:pStyle w:val="LID"/>
      </w:pPr>
      <w:r w:rsidRPr="001E41A6"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66BACB" wp14:editId="23190AE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25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25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9C5D" w14:textId="77777777" w:rsidR="00B741A0" w:rsidRPr="00B66B19" w:rsidRDefault="006D5515" w:rsidP="00E376E7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32,6</w:t>
                            </w:r>
                            <w:r w:rsidR="00B741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7A767E9" w14:textId="77777777" w:rsidR="00B741A0" w:rsidRPr="00074DD8" w:rsidRDefault="00B741A0" w:rsidP="00E2566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zatrudnienia </w:t>
                            </w:r>
                            <w:r>
                              <w:br/>
                            </w:r>
                            <w:r w:rsidRPr="00E25663">
                              <w:t>osób</w:t>
                            </w:r>
                            <w:r>
                              <w:t xml:space="preserve"> </w:t>
                            </w:r>
                            <w:r w:rsidRPr="00E25663">
                              <w:t>powyżej</w:t>
                            </w:r>
                            <w:r>
                              <w:t xml:space="preserve"> 50. roku życia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446709" id="_x0000_s1027" type="#_x0000_t202" style="position:absolute;margin-left:0;margin-top:6.55pt;width:2in;height:93.9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" fillcolor="#001d77" stroked="f">
                <v:textbox>
                  <w:txbxContent>
                    <w:p w:rsidR="00B741A0" w:rsidRPr="00B66B19" w:rsidRDefault="006D5515" w:rsidP="00E376E7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32,6</w:t>
                      </w:r>
                      <w:r w:rsidR="00B741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741A0" w:rsidRPr="00074DD8" w:rsidRDefault="00B741A0" w:rsidP="00E2566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wskaźnik zatrudnienia </w:t>
                      </w:r>
                      <w:r>
                        <w:br/>
                      </w:r>
                      <w:r w:rsidRPr="00E25663">
                        <w:t>osób</w:t>
                      </w:r>
                      <w:r>
                        <w:t xml:space="preserve"> </w:t>
                      </w:r>
                      <w:r w:rsidRPr="00E25663">
                        <w:t>powyżej</w:t>
                      </w:r>
                      <w:r>
                        <w:t xml:space="preserve"> 50. roku życia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421B" w:rsidRPr="001E41A6">
        <w:t>W Polsce w 2019 r. aktywność zawodo</w:t>
      </w:r>
      <w:r w:rsidR="00CD1E5A">
        <w:t xml:space="preserve">wa osób powyżej 50. roku życia </w:t>
      </w:r>
      <w:r w:rsidR="0042421B" w:rsidRPr="001E41A6">
        <w:t xml:space="preserve">była mniejsza niż przed rokiem. </w:t>
      </w:r>
      <w:r w:rsidR="00271616">
        <w:br/>
      </w:r>
      <w:r w:rsidR="0042421B" w:rsidRPr="001E41A6">
        <w:t xml:space="preserve">W tej grupie wiekowej zmniejszyła się liczba aktywnych zawodowo i zwiększyła się liczba osób biernych zawodowo. Przełożyło się to na spadek współczynnika aktywności zawodowej. Stopa bezrobocia spadła, </w:t>
      </w:r>
      <w:r w:rsidR="00271616">
        <w:br/>
      </w:r>
      <w:r w:rsidR="0042421B" w:rsidRPr="001E41A6">
        <w:t>ale jednocześnie odnotowano nieznaczny spadek wskaźnika zatrudnienia</w:t>
      </w:r>
      <w:r w:rsidR="008F58DE" w:rsidRPr="001E41A6">
        <w:t>.</w:t>
      </w:r>
    </w:p>
    <w:p w14:paraId="76048E0F" w14:textId="77777777" w:rsidR="006032D0" w:rsidRPr="0088231F" w:rsidRDefault="006032D0" w:rsidP="001224A2">
      <w:pPr>
        <w:rPr>
          <w:lang w:eastAsia="pl-PL"/>
        </w:rPr>
      </w:pPr>
    </w:p>
    <w:p w14:paraId="27CAC8FE" w14:textId="77777777" w:rsidR="00AB6D46" w:rsidRPr="0056446C" w:rsidRDefault="00661B85" w:rsidP="00AA1A01">
      <w:pPr>
        <w:rPr>
          <w:b/>
          <w:color w:val="000000" w:themeColor="text1"/>
        </w:rPr>
      </w:pPr>
      <w:r w:rsidRPr="0056446C">
        <w:rPr>
          <w:b/>
          <w:color w:val="000000" w:themeColor="text1"/>
        </w:rPr>
        <w:t>Sytuacja demograficzna</w:t>
      </w:r>
    </w:p>
    <w:p w14:paraId="298D6F59" w14:textId="5BA0D87C" w:rsidR="0042421B" w:rsidRPr="0056446C" w:rsidRDefault="0042421B" w:rsidP="00355DCF">
      <w:pPr>
        <w:spacing w:after="0"/>
        <w:rPr>
          <w:color w:val="000000" w:themeColor="text1"/>
        </w:rPr>
      </w:pPr>
      <w:r w:rsidRPr="0056446C">
        <w:rPr>
          <w:color w:val="000000" w:themeColor="text1"/>
        </w:rPr>
        <w:t xml:space="preserve">Uwarunkowania demograficzne takie jak wydłużanie się życia Polaków, spadek dzietności, wzrost średniego wieku kobiet rodzących dzieci, a także wzrost udziału osób starszych </w:t>
      </w:r>
      <w:r w:rsidR="003A1F4F">
        <w:rPr>
          <w:color w:val="000000" w:themeColor="text1"/>
        </w:rPr>
        <w:br/>
      </w:r>
      <w:r w:rsidRPr="0056446C">
        <w:rPr>
          <w:color w:val="000000" w:themeColor="text1"/>
        </w:rPr>
        <w:t xml:space="preserve">w ogólnej liczbie ludności rodzą istotne konsekwencje dla podaży pracy, takie jak zmniejszenie i „starzenie” się zasobów pracy. Specyfika trendów demograficznych oraz skala ich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>oddziaływania wpływają tak na wielkość, jak i na strukturę wiekową zasobów siły roboc</w:t>
      </w:r>
      <w:r w:rsidR="00040BF1" w:rsidRPr="0056446C">
        <w:rPr>
          <w:color w:val="000000" w:themeColor="text1"/>
        </w:rPr>
        <w:t>zej. Struktura wieku populacji Polski</w:t>
      </w:r>
      <w:r w:rsidRPr="0056446C">
        <w:rPr>
          <w:color w:val="000000" w:themeColor="text1"/>
        </w:rPr>
        <w:t xml:space="preserve"> wskazuje na znaczny</w:t>
      </w:r>
      <w:r w:rsidR="001E41A6" w:rsidRPr="0056446C">
        <w:rPr>
          <w:color w:val="000000" w:themeColor="text1"/>
        </w:rPr>
        <w:t xml:space="preserve"> </w:t>
      </w:r>
      <w:r w:rsidRPr="0056446C">
        <w:rPr>
          <w:color w:val="000000" w:themeColor="text1"/>
        </w:rPr>
        <w:t xml:space="preserve">udział osób w </w:t>
      </w:r>
      <w:r w:rsidR="00040BF1" w:rsidRPr="0056446C">
        <w:rPr>
          <w:color w:val="000000" w:themeColor="text1"/>
        </w:rPr>
        <w:t xml:space="preserve">tzw. późnym </w:t>
      </w:r>
      <w:r w:rsidRPr="0056446C">
        <w:rPr>
          <w:color w:val="000000" w:themeColor="text1"/>
        </w:rPr>
        <w:t>wieku</w:t>
      </w:r>
      <w:r w:rsidR="00040BF1" w:rsidRPr="0056446C">
        <w:rPr>
          <w:color w:val="000000" w:themeColor="text1"/>
        </w:rPr>
        <w:t xml:space="preserve"> </w:t>
      </w:r>
      <w:r w:rsidR="00271616">
        <w:rPr>
          <w:color w:val="000000" w:themeColor="text1"/>
        </w:rPr>
        <w:br/>
      </w:r>
      <w:r w:rsidR="00040BF1" w:rsidRPr="0056446C">
        <w:rPr>
          <w:color w:val="000000" w:themeColor="text1"/>
        </w:rPr>
        <w:t>produkcyjnym</w:t>
      </w:r>
      <w:r w:rsidRPr="0056446C">
        <w:rPr>
          <w:color w:val="000000" w:themeColor="text1"/>
        </w:rPr>
        <w:t xml:space="preserve"> i poprodukcyjnym w populacji ogółem, co bezpośrednio ma odzwierciedlenie w potencjale zasobów pracy. Wobec powyższego w najbliższych latach postępować będą procesy nieuchronnego starzenia się ludności, zmniejszania się zasobów siły roboczej, a także rosnące obciążenie osób w wieku produkcyjnym ludnością w wieku poprodukcyjnym.</w:t>
      </w:r>
    </w:p>
    <w:p w14:paraId="31F57037" w14:textId="7CC943C7" w:rsidR="0042421B" w:rsidRDefault="0042421B" w:rsidP="00355DCF">
      <w:pPr>
        <w:spacing w:before="0"/>
        <w:rPr>
          <w:color w:val="000000" w:themeColor="text1"/>
        </w:rPr>
      </w:pPr>
      <w:r w:rsidRPr="0056446C">
        <w:rPr>
          <w:color w:val="000000" w:themeColor="text1"/>
        </w:rPr>
        <w:t xml:space="preserve">W sytuacji starzenia się ludności Polski szczególnego znaczenia nabierają zmiany jakościowe na rynku pracy. W związku z tym istotne jest monitorowanie populacji osób w wieku 50 lat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 xml:space="preserve">i więcej, czyli będących w tzw. późnym wieku produkcyjnym, pod względem ich aktywności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 xml:space="preserve">na rynku pracy. </w:t>
      </w:r>
    </w:p>
    <w:p w14:paraId="503A2A65" w14:textId="77777777" w:rsidR="0088231F" w:rsidRPr="0056446C" w:rsidRDefault="0088231F" w:rsidP="00860941">
      <w:pPr>
        <w:spacing w:before="0"/>
        <w:rPr>
          <w:color w:val="000000" w:themeColor="text1"/>
        </w:rPr>
      </w:pPr>
    </w:p>
    <w:p w14:paraId="2FDEC161" w14:textId="77777777" w:rsidR="00860941" w:rsidRDefault="00590C2D" w:rsidP="0042421B">
      <w:pPr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756285" distR="756285" simplePos="0" relativeHeight="251871232" behindDoc="0" locked="0" layoutInCell="1" allowOverlap="1" wp14:anchorId="12C46E94" wp14:editId="1B93E76F">
            <wp:simplePos x="0" y="0"/>
            <wp:positionH relativeFrom="margin">
              <wp:posOffset>158115</wp:posOffset>
            </wp:positionH>
            <wp:positionV relativeFrom="paragraph">
              <wp:posOffset>364490</wp:posOffset>
            </wp:positionV>
            <wp:extent cx="4230000" cy="3459600"/>
            <wp:effectExtent l="0" t="0" r="0" b="762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a_ludnosc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000" cy="34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941" w:rsidRPr="0056446C">
        <w:rPr>
          <w:b/>
          <w:color w:val="000000" w:themeColor="text1"/>
          <w:szCs w:val="19"/>
        </w:rPr>
        <w:t xml:space="preserve">Mapa 1. Udział osób powyżej 50. roku życia w ogólnej liczbie ludności </w:t>
      </w:r>
      <w:r w:rsidR="00860941" w:rsidRPr="0056446C">
        <w:rPr>
          <w:b/>
          <w:strike/>
          <w:color w:val="000000" w:themeColor="text1"/>
          <w:szCs w:val="19"/>
        </w:rPr>
        <w:br/>
      </w:r>
      <w:r w:rsidR="00271616">
        <w:rPr>
          <w:b/>
          <w:color w:val="000000" w:themeColor="text1"/>
          <w:szCs w:val="19"/>
        </w:rPr>
        <w:tab/>
      </w:r>
      <w:r w:rsidR="00860941" w:rsidRPr="00017903">
        <w:rPr>
          <w:color w:val="000000" w:themeColor="text1"/>
          <w:szCs w:val="19"/>
        </w:rPr>
        <w:t>Stan w dniu 31 XII 2019 r.</w:t>
      </w:r>
    </w:p>
    <w:p w14:paraId="0FAD6016" w14:textId="77777777" w:rsidR="00661B85" w:rsidRPr="0056446C" w:rsidRDefault="0042421B" w:rsidP="00AA1A01">
      <w:pPr>
        <w:rPr>
          <w:color w:val="000000" w:themeColor="text1"/>
        </w:rPr>
      </w:pPr>
      <w:r w:rsidRPr="001E41A6">
        <w:lastRenderedPageBreak/>
        <w:t xml:space="preserve">W 2019 r. w Polsce udział osób powyżej 50. roku życia w ogólnej liczbie ludności wyniósł 37,4%. Proces starzenia się ludności, także </w:t>
      </w:r>
      <w:r w:rsidR="00D263CA">
        <w:t xml:space="preserve">odsetek </w:t>
      </w:r>
      <w:r w:rsidRPr="001E41A6">
        <w:t xml:space="preserve">osób powyżej 50. roku życia w populacji jest zróżnicowany regionalnie. </w:t>
      </w:r>
      <w:r w:rsidRPr="0056446C">
        <w:rPr>
          <w:color w:val="000000" w:themeColor="text1"/>
        </w:rPr>
        <w:t xml:space="preserve">Graficzna prezentacja tego zjawiska z uwzględnieniem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 xml:space="preserve">podziału na gminy wskazuje na tworzenie się skupisk gmin o zbliżonych wartościach (Mapa 1). W układzie przestrzennym najwyższym udziałem osób powyżej 50. roku życia w ogólnej liczbie ludności charakteryzowały się obszary Polski </w:t>
      </w:r>
      <w:r w:rsidR="00BA44C7" w:rsidRPr="0056446C">
        <w:rPr>
          <w:color w:val="000000" w:themeColor="text1"/>
        </w:rPr>
        <w:t xml:space="preserve">wschodniej, </w:t>
      </w:r>
      <w:r w:rsidRPr="0056446C">
        <w:rPr>
          <w:color w:val="000000" w:themeColor="text1"/>
        </w:rPr>
        <w:t>środkowej</w:t>
      </w:r>
      <w:r w:rsidR="00BA44C7" w:rsidRPr="0056446C">
        <w:rPr>
          <w:color w:val="000000" w:themeColor="text1"/>
        </w:rPr>
        <w:t xml:space="preserve"> i południowej.</w:t>
      </w:r>
      <w:r w:rsidRPr="0056446C">
        <w:rPr>
          <w:color w:val="000000" w:themeColor="text1"/>
        </w:rPr>
        <w:t xml:space="preserve"> </w:t>
      </w:r>
      <w:r w:rsidR="00271616">
        <w:rPr>
          <w:color w:val="000000" w:themeColor="text1"/>
        </w:rPr>
        <w:br/>
      </w:r>
      <w:r w:rsidR="00BA44C7" w:rsidRPr="0056446C">
        <w:rPr>
          <w:color w:val="000000" w:themeColor="text1"/>
        </w:rPr>
        <w:t>N</w:t>
      </w:r>
      <w:r w:rsidRPr="0056446C">
        <w:rPr>
          <w:color w:val="000000" w:themeColor="text1"/>
        </w:rPr>
        <w:t>atomiast relatywnie najmniejszym</w:t>
      </w:r>
      <w:r w:rsidR="00BA44C7" w:rsidRPr="0056446C">
        <w:rPr>
          <w:color w:val="000000" w:themeColor="text1"/>
        </w:rPr>
        <w:t xml:space="preserve"> udziałem analizowanej grupy charakteryzowały się</w:t>
      </w:r>
      <w:r w:rsidRPr="0056446C">
        <w:rPr>
          <w:color w:val="000000" w:themeColor="text1"/>
        </w:rPr>
        <w:t xml:space="preserve"> </w:t>
      </w:r>
      <w:r w:rsidRPr="00987E3F">
        <w:rPr>
          <w:color w:val="000000" w:themeColor="text1"/>
        </w:rPr>
        <w:t>gminy</w:t>
      </w:r>
      <w:r w:rsidRPr="0056446C">
        <w:rPr>
          <w:color w:val="000000" w:themeColor="text1"/>
        </w:rPr>
        <w:t xml:space="preserve"> położone na terenie województwa wielkopolskiego </w:t>
      </w:r>
      <w:r w:rsidR="00BA44C7" w:rsidRPr="0056446C">
        <w:rPr>
          <w:color w:val="000000" w:themeColor="text1"/>
        </w:rPr>
        <w:t>oraz w województwach w</w:t>
      </w:r>
      <w:r w:rsidRPr="0056446C">
        <w:rPr>
          <w:color w:val="000000" w:themeColor="text1"/>
        </w:rPr>
        <w:t xml:space="preserve"> północnej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 xml:space="preserve">części Polski. </w:t>
      </w:r>
    </w:p>
    <w:p w14:paraId="094BE82A" w14:textId="77777777" w:rsidR="00CC7F08" w:rsidRDefault="00CC7F08" w:rsidP="00AA1A01"/>
    <w:p w14:paraId="40164144" w14:textId="29B1D8B7" w:rsidR="00CC7F08" w:rsidRPr="00D77D27" w:rsidRDefault="00355DCF" w:rsidP="00AA1A01">
      <w:pPr>
        <w:rPr>
          <w:b/>
          <w:color w:val="002060"/>
        </w:rPr>
      </w:pPr>
      <w:r w:rsidRPr="0056446C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79EB3C6C" wp14:editId="2D63DA5C">
                <wp:simplePos x="0" y="0"/>
                <wp:positionH relativeFrom="column">
                  <wp:posOffset>5235575</wp:posOffset>
                </wp:positionH>
                <wp:positionV relativeFrom="paragraph">
                  <wp:posOffset>162023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15582" w14:textId="77777777" w:rsidR="0042421B" w:rsidRDefault="0042421B" w:rsidP="0042421B">
                            <w:pPr>
                              <w:pStyle w:val="tekstzboku"/>
                              <w:spacing w:before="0"/>
                            </w:pPr>
                            <w:r w:rsidRPr="00BF6C3A">
                              <w:t>W Polsce w 201</w:t>
                            </w:r>
                            <w:r>
                              <w:t>9</w:t>
                            </w:r>
                            <w:r w:rsidRPr="00BF6C3A">
                              <w:t> r.</w:t>
                            </w:r>
                            <w:r w:rsidRPr="00BF6C3A" w:rsidDel="0009675F">
                              <w:t xml:space="preserve"> </w:t>
                            </w:r>
                            <w:r w:rsidRPr="00BF6C3A">
                              <w:t>co trzecia osoba powyżej 50. roku życia była aktywna zawodowo, przy czym mężczyźni charakteryzowali się większą aktywnością zawodową na rynku pracy niż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79EB3C6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25pt;margin-top:12.75pt;width:135.85pt;height:96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" filled="f" stroked="f">
                <v:textbox>
                  <w:txbxContent>
                    <w:p w14:paraId="58315582" w14:textId="77777777" w:rsidR="0042421B" w:rsidRDefault="0042421B" w:rsidP="0042421B">
                      <w:pPr>
                        <w:pStyle w:val="tekstzboku"/>
                        <w:spacing w:before="0"/>
                      </w:pPr>
                      <w:r w:rsidRPr="00BF6C3A">
                        <w:t>W Polsce w 201</w:t>
                      </w:r>
                      <w:r>
                        <w:t>9</w:t>
                      </w:r>
                      <w:r w:rsidRPr="00BF6C3A">
                        <w:t> r.</w:t>
                      </w:r>
                      <w:r w:rsidRPr="00BF6C3A" w:rsidDel="0009675F">
                        <w:t xml:space="preserve"> </w:t>
                      </w:r>
                      <w:r w:rsidRPr="00BF6C3A">
                        <w:t>co trzecia osoba powyżej 50. roku życia była aktywna zawodowo, przy czym mężczyźni charakteryzowali się większą aktywnością zawodową na rynku pracy niż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C7F08" w:rsidRPr="00D77D27">
        <w:rPr>
          <w:b/>
          <w:color w:val="002060"/>
        </w:rPr>
        <w:t>Sytuacja na rynku pracy</w:t>
      </w:r>
    </w:p>
    <w:p w14:paraId="30D29569" w14:textId="6F65A683" w:rsidR="00BD759C" w:rsidRPr="0056446C" w:rsidRDefault="0042421B" w:rsidP="001E41A6">
      <w:pPr>
        <w:rPr>
          <w:color w:val="000000" w:themeColor="text1"/>
        </w:rPr>
      </w:pPr>
      <w:r w:rsidRPr="0056446C">
        <w:rPr>
          <w:color w:val="000000" w:themeColor="text1"/>
          <w:lang w:eastAsia="pl-PL"/>
        </w:rPr>
        <w:t xml:space="preserve">Zarysowane zmiany demograficzne mają swoje odzwierciedlenie w </w:t>
      </w:r>
      <w:r w:rsidR="00CD1E5A" w:rsidRPr="0056446C">
        <w:rPr>
          <w:color w:val="000000" w:themeColor="text1"/>
          <w:lang w:eastAsia="pl-PL"/>
        </w:rPr>
        <w:t>strukturze</w:t>
      </w:r>
      <w:r w:rsidRPr="0056446C">
        <w:rPr>
          <w:color w:val="000000" w:themeColor="text1"/>
          <w:lang w:eastAsia="pl-PL"/>
        </w:rPr>
        <w:t xml:space="preserve"> wieku zasobów siły roboczej. Ich konsekwencją </w:t>
      </w:r>
      <w:r w:rsidR="00F26147" w:rsidRPr="0056446C">
        <w:rPr>
          <w:color w:val="000000" w:themeColor="text1"/>
          <w:lang w:eastAsia="pl-PL"/>
        </w:rPr>
        <w:t>może być dążenie</w:t>
      </w:r>
      <w:r w:rsidRPr="0056446C">
        <w:rPr>
          <w:color w:val="000000" w:themeColor="text1"/>
          <w:lang w:eastAsia="pl-PL"/>
        </w:rPr>
        <w:t xml:space="preserve"> </w:t>
      </w:r>
      <w:r w:rsidR="00F26147" w:rsidRPr="0056446C">
        <w:rPr>
          <w:color w:val="000000" w:themeColor="text1"/>
          <w:lang w:eastAsia="pl-PL"/>
        </w:rPr>
        <w:t xml:space="preserve">do </w:t>
      </w:r>
      <w:r w:rsidRPr="0056446C">
        <w:rPr>
          <w:color w:val="000000" w:themeColor="text1"/>
          <w:lang w:eastAsia="pl-PL"/>
        </w:rPr>
        <w:t xml:space="preserve">zwiększania aktywności zawodowej </w:t>
      </w:r>
      <w:r w:rsidR="00271616">
        <w:rPr>
          <w:color w:val="000000" w:themeColor="text1"/>
          <w:lang w:eastAsia="pl-PL"/>
        </w:rPr>
        <w:br/>
      </w:r>
      <w:r w:rsidRPr="0056446C">
        <w:rPr>
          <w:color w:val="000000" w:themeColor="text1"/>
          <w:lang w:eastAsia="pl-PL"/>
        </w:rPr>
        <w:t>ludności powyżej 50. rok</w:t>
      </w:r>
      <w:r w:rsidR="00860941" w:rsidRPr="0056446C">
        <w:rPr>
          <w:color w:val="000000" w:themeColor="text1"/>
          <w:lang w:eastAsia="pl-PL"/>
        </w:rPr>
        <w:t xml:space="preserve">u życia. W 2019 r. wśród ogółu </w:t>
      </w:r>
      <w:r w:rsidRPr="0056446C">
        <w:rPr>
          <w:color w:val="000000" w:themeColor="text1"/>
          <w:lang w:eastAsia="pl-PL"/>
        </w:rPr>
        <w:t>ludności powyżej 50. roku życia osoby pracujące i bezrobotne stanowiły 33,4%. Udział ten</w:t>
      </w:r>
      <w:r w:rsidR="00797B51" w:rsidRPr="0056446C">
        <w:rPr>
          <w:color w:val="000000" w:themeColor="text1"/>
          <w:lang w:eastAsia="pl-PL"/>
        </w:rPr>
        <w:t>,</w:t>
      </w:r>
      <w:r w:rsidRPr="0056446C">
        <w:rPr>
          <w:color w:val="000000" w:themeColor="text1"/>
          <w:lang w:eastAsia="pl-PL"/>
        </w:rPr>
        <w:t xml:space="preserve"> określany jako współczynnik aktywności zawodowej</w:t>
      </w:r>
      <w:r w:rsidR="00797B51" w:rsidRPr="0056446C">
        <w:rPr>
          <w:color w:val="000000" w:themeColor="text1"/>
          <w:lang w:eastAsia="pl-PL"/>
        </w:rPr>
        <w:t>,</w:t>
      </w:r>
      <w:r w:rsidRPr="0056446C">
        <w:rPr>
          <w:color w:val="000000" w:themeColor="text1"/>
          <w:lang w:eastAsia="pl-PL"/>
        </w:rPr>
        <w:t xml:space="preserve"> był o 22,9 p. proc. </w:t>
      </w:r>
      <w:r w:rsidR="00F26147" w:rsidRPr="0056446C">
        <w:rPr>
          <w:color w:val="000000" w:themeColor="text1"/>
          <w:lang w:eastAsia="pl-PL"/>
        </w:rPr>
        <w:t xml:space="preserve">mniejszy </w:t>
      </w:r>
      <w:r w:rsidRPr="0056446C">
        <w:rPr>
          <w:color w:val="000000" w:themeColor="text1"/>
          <w:lang w:eastAsia="pl-PL"/>
        </w:rPr>
        <w:t xml:space="preserve">niż dla ludności ogółem i </w:t>
      </w:r>
      <w:r w:rsidR="00F26147" w:rsidRPr="0056446C">
        <w:rPr>
          <w:color w:val="000000" w:themeColor="text1"/>
          <w:lang w:eastAsia="pl-PL"/>
        </w:rPr>
        <w:t xml:space="preserve">mniejszy </w:t>
      </w:r>
      <w:r w:rsidRPr="0056446C">
        <w:rPr>
          <w:color w:val="000000" w:themeColor="text1"/>
          <w:lang w:eastAsia="pl-PL"/>
        </w:rPr>
        <w:t xml:space="preserve">niż w poprzednim roku o 0,4 p. proc. </w:t>
      </w:r>
      <w:r w:rsidRPr="0056446C">
        <w:rPr>
          <w:color w:val="000000" w:themeColor="text1"/>
        </w:rPr>
        <w:t xml:space="preserve">W stosunku do poprzedniego roku liczba aktywnych zawodowo powyżej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>50. roku życia zmniejszyła się o 46 tys. osób. W większym stopniu wpłynął na to spadek liczby aktywnych zawodowo kobiet, których ubyło 32 tys. W 2019 r. co czwarta kobieta powyżej 50. roku życia była aktywna zawodowo (26,2%). W przypadku mężczyzn w tym samym wieku współczynnik aktywności zawodowej był znacznie wyższy i wyniósł 42,5%.</w:t>
      </w:r>
    </w:p>
    <w:p w14:paraId="19BAB078" w14:textId="7F57653F" w:rsidR="00BD759C" w:rsidRPr="0056446C" w:rsidRDefault="0042421B" w:rsidP="00355DCF">
      <w:pPr>
        <w:shd w:val="clear" w:color="auto" w:fill="FFFFFF"/>
        <w:rPr>
          <w:b/>
          <w:color w:val="000000" w:themeColor="text1"/>
        </w:rPr>
      </w:pPr>
      <w:r w:rsidRPr="0056446C">
        <w:rPr>
          <w:color w:val="000000" w:themeColor="text1"/>
          <w:szCs w:val="19"/>
          <w:lang w:eastAsia="pl-PL"/>
        </w:rPr>
        <w:t xml:space="preserve">Zmieniająca się sytuacja na rynku pracy </w:t>
      </w:r>
      <w:r w:rsidR="00F26147" w:rsidRPr="0056446C">
        <w:rPr>
          <w:color w:val="000000" w:themeColor="text1"/>
          <w:szCs w:val="19"/>
          <w:lang w:eastAsia="pl-PL"/>
        </w:rPr>
        <w:t xml:space="preserve">wskazuje na </w:t>
      </w:r>
      <w:r w:rsidRPr="0056446C">
        <w:rPr>
          <w:color w:val="000000" w:themeColor="text1"/>
          <w:szCs w:val="19"/>
          <w:lang w:eastAsia="pl-PL"/>
        </w:rPr>
        <w:t xml:space="preserve">potrzebę </w:t>
      </w:r>
      <w:r w:rsidR="00F26147" w:rsidRPr="0056446C">
        <w:rPr>
          <w:color w:val="000000" w:themeColor="text1"/>
          <w:szCs w:val="19"/>
          <w:lang w:eastAsia="pl-PL"/>
        </w:rPr>
        <w:t xml:space="preserve">większego </w:t>
      </w:r>
      <w:r w:rsidRPr="0056446C">
        <w:rPr>
          <w:color w:val="000000" w:themeColor="text1"/>
          <w:szCs w:val="19"/>
          <w:lang w:eastAsia="pl-PL"/>
        </w:rPr>
        <w:t xml:space="preserve">wykorzystania </w:t>
      </w:r>
      <w:r w:rsidR="00271616">
        <w:rPr>
          <w:color w:val="000000" w:themeColor="text1"/>
          <w:szCs w:val="19"/>
          <w:lang w:eastAsia="pl-PL"/>
        </w:rPr>
        <w:br/>
      </w:r>
      <w:r w:rsidRPr="0056446C">
        <w:rPr>
          <w:color w:val="000000" w:themeColor="text1"/>
          <w:szCs w:val="19"/>
          <w:lang w:eastAsia="pl-PL"/>
        </w:rPr>
        <w:t xml:space="preserve">potencjału pracujących w wieku produkcyjnym liczących 50 lat i więcej. </w:t>
      </w:r>
      <w:r w:rsidR="00F26147" w:rsidRPr="0056446C">
        <w:rPr>
          <w:color w:val="000000" w:themeColor="text1"/>
          <w:szCs w:val="19"/>
          <w:lang w:eastAsia="pl-PL"/>
        </w:rPr>
        <w:t xml:space="preserve">Wymagałoby to podjęcia </w:t>
      </w:r>
      <w:r w:rsidRPr="0056446C">
        <w:rPr>
          <w:color w:val="000000" w:themeColor="text1"/>
          <w:szCs w:val="19"/>
          <w:lang w:eastAsia="pl-PL"/>
        </w:rPr>
        <w:t xml:space="preserve">działań skupionych na zatrzymaniu pracowników, wśród których ryzyko zaprzestania </w:t>
      </w:r>
      <w:r w:rsidR="00271616">
        <w:rPr>
          <w:color w:val="000000" w:themeColor="text1"/>
          <w:szCs w:val="19"/>
          <w:lang w:eastAsia="pl-PL"/>
        </w:rPr>
        <w:br/>
      </w:r>
      <w:r w:rsidRPr="0056446C">
        <w:rPr>
          <w:color w:val="000000" w:themeColor="text1"/>
          <w:szCs w:val="19"/>
          <w:lang w:eastAsia="pl-PL"/>
        </w:rPr>
        <w:t>aktywności zawodowej jest wysokie</w:t>
      </w:r>
      <w:r w:rsidR="00F26147" w:rsidRPr="0056446C">
        <w:rPr>
          <w:color w:val="000000" w:themeColor="text1"/>
          <w:szCs w:val="19"/>
          <w:lang w:eastAsia="pl-PL"/>
        </w:rPr>
        <w:t xml:space="preserve"> ze względu na osiąganie wieku uprawniającego do przejścia na emeryturę</w:t>
      </w:r>
      <w:r w:rsidRPr="0056446C">
        <w:rPr>
          <w:color w:val="000000" w:themeColor="text1"/>
          <w:szCs w:val="19"/>
          <w:lang w:eastAsia="pl-PL"/>
        </w:rPr>
        <w:t xml:space="preserve">. </w:t>
      </w:r>
    </w:p>
    <w:p w14:paraId="2A109E79" w14:textId="21747CCB" w:rsidR="00BD759C" w:rsidRDefault="00BD759C" w:rsidP="00723215">
      <w:pPr>
        <w:shd w:val="clear" w:color="auto" w:fill="FFFFFF"/>
        <w:spacing w:before="0" w:after="0" w:line="240" w:lineRule="auto"/>
        <w:rPr>
          <w:b/>
        </w:rPr>
      </w:pPr>
    </w:p>
    <w:p w14:paraId="5A9C483F" w14:textId="46F6E874" w:rsidR="00860941" w:rsidRDefault="00355DCF" w:rsidP="00271616">
      <w:pPr>
        <w:pStyle w:val="tytuwykresu"/>
        <w:ind w:left="788" w:hanging="788"/>
      </w:pPr>
      <w:r w:rsidRPr="00915B9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0F72DB30" wp14:editId="23628FA5">
                <wp:simplePos x="0" y="0"/>
                <wp:positionH relativeFrom="column">
                  <wp:posOffset>5235575</wp:posOffset>
                </wp:positionH>
                <wp:positionV relativeFrom="paragraph">
                  <wp:posOffset>1091125</wp:posOffset>
                </wp:positionV>
                <wp:extent cx="1725295" cy="958850"/>
                <wp:effectExtent l="0" t="0" r="0" b="0"/>
                <wp:wrapTight wrapText="bothSides">
                  <wp:wrapPolygon edited="0">
                    <wp:start x="715" y="0"/>
                    <wp:lineTo x="715" y="21028"/>
                    <wp:lineTo x="20749" y="21028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4C1CC" w14:textId="77777777" w:rsidR="00860941" w:rsidRDefault="00860941" w:rsidP="0086094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2019 r. wskaźnik zatrudnienia wśród mężczyzn powyżej 50. roku życia był o 15,9 p. proc. wyższy niż w grupie </w:t>
                            </w:r>
                            <w:r w:rsidR="00271616">
                              <w:br/>
                            </w:r>
                            <w:r>
                              <w:t>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F72DB30" id="_x0000_s1029" type="#_x0000_t202" style="position:absolute;left:0;text-align:left;margin-left:412.25pt;margin-top:85.9pt;width:135.85pt;height:75.5pt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q4+EQIAAP8D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" filled="f" stroked="f">
                <v:textbox>
                  <w:txbxContent>
                    <w:p w14:paraId="5764C1CC" w14:textId="77777777" w:rsidR="00860941" w:rsidRDefault="00860941" w:rsidP="00860941">
                      <w:pPr>
                        <w:pStyle w:val="tekstzboku"/>
                        <w:spacing w:before="0"/>
                      </w:pPr>
                      <w:r>
                        <w:t xml:space="preserve">W 2019 r. wskaźnik zatrudnienia wśród mężczyzn powyżej 50. roku życia był o 15,9 p. proc. wyższy niż w grupie </w:t>
                      </w:r>
                      <w:r w:rsidR="00271616">
                        <w:br/>
                      </w:r>
                      <w:r>
                        <w:t>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7340"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2790E1F5" wp14:editId="69D1F1FC">
            <wp:simplePos x="0" y="0"/>
            <wp:positionH relativeFrom="margin">
              <wp:align>right</wp:align>
            </wp:positionH>
            <wp:positionV relativeFrom="paragraph">
              <wp:posOffset>374787</wp:posOffset>
            </wp:positionV>
            <wp:extent cx="5122545" cy="2794000"/>
            <wp:effectExtent l="0" t="0" r="1905" b="635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941" w:rsidRPr="00E207BD">
        <w:t xml:space="preserve">Wykres 1. Aktywni i bierni zawodowo (lewa oś) oraz współczynnik aktywności zawodowej (prawa oś) </w:t>
      </w:r>
      <w:r w:rsidR="00271616">
        <w:br/>
      </w:r>
      <w:r w:rsidR="00860941" w:rsidRPr="00E207BD">
        <w:t xml:space="preserve">osób powyżej 50. roku życia </w:t>
      </w:r>
    </w:p>
    <w:p w14:paraId="172100C2" w14:textId="77777777" w:rsidR="00355DCF" w:rsidRDefault="00355DCF" w:rsidP="00860941">
      <w:pPr>
        <w:rPr>
          <w:szCs w:val="19"/>
          <w:lang w:eastAsia="pl-PL"/>
        </w:rPr>
      </w:pPr>
    </w:p>
    <w:p w14:paraId="0E1FAF72" w14:textId="4A115CC6" w:rsidR="00860941" w:rsidRDefault="00860941" w:rsidP="00860941">
      <w:r w:rsidRPr="00915B92">
        <w:rPr>
          <w:szCs w:val="19"/>
          <w:lang w:eastAsia="pl-PL"/>
        </w:rPr>
        <w:t xml:space="preserve">W Polsce w 2019 r. pracowało 4 484 tys. osób powyżej 50. roku życia. </w:t>
      </w:r>
      <w:r w:rsidRPr="00915B92">
        <w:t>W porównaniu z rokiem poprzednim liczba pracujących w tej grupie wiek</w:t>
      </w:r>
      <w:r>
        <w:t>u</w:t>
      </w:r>
      <w:r w:rsidRPr="00915B92">
        <w:t xml:space="preserve"> zmniejszyła się o 0,6%. Spadek wystąpił wśród pracujących kobiet, których ubyło 27 tys., natomiast liczba pracujących</w:t>
      </w:r>
      <w:r w:rsidR="00CD1E5A">
        <w:t xml:space="preserve"> mężczyzn </w:t>
      </w:r>
      <w:r w:rsidRPr="00915B92">
        <w:t>pozostała na tym samym poziomie.</w:t>
      </w:r>
      <w:r w:rsidRPr="00915B92">
        <w:rPr>
          <w:color w:val="FF0000"/>
        </w:rPr>
        <w:t xml:space="preserve"> </w:t>
      </w:r>
      <w:r w:rsidRPr="00915B92">
        <w:t xml:space="preserve">W tym czasie wśród pracujących nadal przeważali mężczyźni (56,1%). </w:t>
      </w:r>
    </w:p>
    <w:p w14:paraId="709A597D" w14:textId="25762ED4" w:rsidR="00590C2D" w:rsidRDefault="00590C2D" w:rsidP="00590C2D">
      <w:pPr>
        <w:rPr>
          <w:color w:val="000000" w:themeColor="text1"/>
        </w:rPr>
      </w:pPr>
      <w:r w:rsidRPr="00590C2D">
        <w:t>Tak jak w przypadku ludności ogółem (Mapa 1), tak i w przypadku udziału pracujących powyżej 50. roku życia w ogólnej liczbie pracujących</w:t>
      </w:r>
      <w:r w:rsidRPr="00590C2D">
        <w:rPr>
          <w:rStyle w:val="Odwoanieprzypisudolnego"/>
        </w:rPr>
        <w:footnoteReference w:id="1"/>
      </w:r>
      <w:r w:rsidRPr="00590C2D">
        <w:t xml:space="preserve"> (Mapa 2) dostrzegalne jest zróżnicowanie przestrzenne rozkładu tego wskaźnika. Zobrazowanie tego zjawiska według </w:t>
      </w:r>
      <w:r w:rsidRPr="0056446C">
        <w:rPr>
          <w:color w:val="000000" w:themeColor="text1"/>
        </w:rPr>
        <w:t xml:space="preserve">gmin wskazuje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lastRenderedPageBreak/>
        <w:t xml:space="preserve">na tworzenie się skupisk gmin o stosunkowo wysokim udziale pracujących powyżej. 50 roku życia w ogólnej liczbie pracujących szczególnie we wschodniej części kraju. </w:t>
      </w:r>
      <w:r w:rsidRPr="0056446C">
        <w:rPr>
          <w:strike/>
          <w:color w:val="000000" w:themeColor="text1"/>
        </w:rPr>
        <w:br/>
      </w:r>
      <w:r w:rsidRPr="0056446C">
        <w:rPr>
          <w:color w:val="000000" w:themeColor="text1"/>
        </w:rPr>
        <w:t xml:space="preserve">Natomiast gminy m.in. w województwie wielkopolskim czy pomorskim charakteryzują się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 xml:space="preserve">stosunkowo niskim odsetkiem pracujących w tym wieku, co między innymi wynika z faktu, </w:t>
      </w:r>
      <w:r w:rsidR="00271616">
        <w:rPr>
          <w:color w:val="000000" w:themeColor="text1"/>
        </w:rPr>
        <w:br/>
      </w:r>
      <w:r w:rsidRPr="0056446C">
        <w:rPr>
          <w:color w:val="000000" w:themeColor="text1"/>
        </w:rPr>
        <w:t xml:space="preserve">że w gminach tych odsetek ludności w tym wieku jest również stosunkowo niski. </w:t>
      </w:r>
    </w:p>
    <w:p w14:paraId="41EF4738" w14:textId="77777777" w:rsidR="00355DCF" w:rsidRPr="0056446C" w:rsidRDefault="00355DCF" w:rsidP="00590C2D">
      <w:pPr>
        <w:rPr>
          <w:color w:val="000000" w:themeColor="text1"/>
        </w:rPr>
      </w:pPr>
    </w:p>
    <w:p w14:paraId="6C680FA3" w14:textId="77777777" w:rsidR="001E41A6" w:rsidRPr="0056446C" w:rsidRDefault="00590C2D" w:rsidP="00271616">
      <w:pPr>
        <w:rPr>
          <w:b/>
          <w:color w:val="000000" w:themeColor="text1"/>
          <w:szCs w:val="19"/>
        </w:rPr>
      </w:pPr>
      <w:r>
        <w:rPr>
          <w:noProof/>
          <w:sz w:val="16"/>
          <w:szCs w:val="16"/>
          <w:lang w:eastAsia="pl-PL"/>
        </w:rPr>
        <w:drawing>
          <wp:anchor distT="0" distB="0" distL="1080135" distR="1080135" simplePos="0" relativeHeight="251872256" behindDoc="0" locked="0" layoutInCell="1" allowOverlap="1" wp14:anchorId="3AE19E5B" wp14:editId="4CA17918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4233600" cy="3463200"/>
            <wp:effectExtent l="0" t="0" r="0" b="4445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apa_pracujacy.w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600" cy="34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1A6" w:rsidRPr="0056446C">
        <w:rPr>
          <w:b/>
          <w:color w:val="000000" w:themeColor="text1"/>
          <w:szCs w:val="19"/>
        </w:rPr>
        <w:t xml:space="preserve">Mapa </w:t>
      </w:r>
      <w:r w:rsidR="00D263CA" w:rsidRPr="0056446C">
        <w:rPr>
          <w:b/>
          <w:color w:val="000000" w:themeColor="text1"/>
          <w:szCs w:val="19"/>
        </w:rPr>
        <w:t>2</w:t>
      </w:r>
      <w:r w:rsidR="001E41A6" w:rsidRPr="0056446C">
        <w:rPr>
          <w:b/>
          <w:color w:val="000000" w:themeColor="text1"/>
          <w:szCs w:val="19"/>
        </w:rPr>
        <w:t xml:space="preserve">. Udział pracujących powyżej 50. roku życia w ogólnej liczbie pracujących </w:t>
      </w:r>
      <w:r w:rsidR="00271616">
        <w:rPr>
          <w:b/>
          <w:strike/>
          <w:color w:val="000000" w:themeColor="text1"/>
          <w:szCs w:val="19"/>
        </w:rPr>
        <w:br/>
      </w:r>
      <w:r w:rsidR="00271616">
        <w:rPr>
          <w:b/>
          <w:color w:val="000000" w:themeColor="text1"/>
          <w:szCs w:val="19"/>
        </w:rPr>
        <w:tab/>
      </w:r>
      <w:r w:rsidR="001E41A6" w:rsidRPr="00355DCF">
        <w:rPr>
          <w:color w:val="000000" w:themeColor="text1"/>
          <w:szCs w:val="19"/>
        </w:rPr>
        <w:t>Stan w dniu 31 XII 2019 r.</w:t>
      </w:r>
    </w:p>
    <w:p w14:paraId="6F2CCA89" w14:textId="77777777" w:rsidR="00673B08" w:rsidRDefault="00673B08" w:rsidP="00D263CA">
      <w:pPr>
        <w:spacing w:after="0"/>
        <w:rPr>
          <w:sz w:val="16"/>
          <w:szCs w:val="16"/>
        </w:rPr>
      </w:pPr>
    </w:p>
    <w:p w14:paraId="2462E062" w14:textId="77777777" w:rsidR="00590C2D" w:rsidRPr="00590C2D" w:rsidRDefault="00590C2D" w:rsidP="00355DCF">
      <w:pPr>
        <w:rPr>
          <w:szCs w:val="19"/>
        </w:rPr>
      </w:pPr>
      <w:r w:rsidRPr="00590C2D">
        <w:rPr>
          <w:szCs w:val="19"/>
        </w:rPr>
        <w:t>Graficzną prezentacją rozkładu populacji pracujących według pojedynczych roczników oraz płci jest piramida wieku pracujących</w:t>
      </w:r>
      <w:r w:rsidRPr="00590C2D">
        <w:rPr>
          <w:rStyle w:val="Odwoanieprzypisudolnego"/>
          <w:szCs w:val="19"/>
        </w:rPr>
        <w:footnoteReference w:id="2"/>
      </w:r>
      <w:r w:rsidRPr="00590C2D">
        <w:rPr>
          <w:szCs w:val="19"/>
        </w:rPr>
        <w:t xml:space="preserve">. Analizując piramidę można dostrzec, że niezależnie </w:t>
      </w:r>
      <w:r w:rsidR="00271616">
        <w:rPr>
          <w:szCs w:val="19"/>
        </w:rPr>
        <w:br/>
      </w:r>
      <w:r w:rsidRPr="00590C2D">
        <w:rPr>
          <w:szCs w:val="19"/>
        </w:rPr>
        <w:t xml:space="preserve">od płci do 36. roku życia widoczny jest wzrost liczby pracujących, natomiast od 37. roku życia obserwowana jest tendencja spadkowa liczby pracujących. </w:t>
      </w:r>
    </w:p>
    <w:p w14:paraId="0046D7C3" w14:textId="43AA426B" w:rsidR="00590C2D" w:rsidRPr="00590C2D" w:rsidRDefault="00590C2D" w:rsidP="00355DCF">
      <w:pPr>
        <w:rPr>
          <w:szCs w:val="19"/>
        </w:rPr>
      </w:pPr>
      <w:r w:rsidRPr="00590C2D">
        <w:rPr>
          <w:szCs w:val="19"/>
        </w:rPr>
        <w:t xml:space="preserve">Spośród pracujących powyżej 50. roku życia jedynie wśród pracujących w wieku od 48 do 56 lat zauważa się przewagę pracujących kobiet nad liczbą pracujących mężczyzn. Dla pracujących w wieku 56 lat przewaga ta jest nieduża. Już od 57. roku życia widoczna jest wyraźna przewaga liczby pracujących mężczyzn, przewaga ta jest zdecydowanie najwyższa dla pracujących w wieku 60-65 lat. </w:t>
      </w:r>
    </w:p>
    <w:p w14:paraId="38D0043F" w14:textId="77777777" w:rsidR="0042421B" w:rsidRPr="00590C2D" w:rsidRDefault="0042421B" w:rsidP="0042421B">
      <w:pPr>
        <w:spacing w:before="0" w:after="0"/>
        <w:rPr>
          <w:b/>
        </w:rPr>
      </w:pPr>
    </w:p>
    <w:p w14:paraId="1F3FA567" w14:textId="77777777" w:rsidR="00590C2D" w:rsidRDefault="00590C2D">
      <w:pPr>
        <w:spacing w:before="0" w:after="200" w:line="276" w:lineRule="auto"/>
        <w:rPr>
          <w:b/>
          <w:color w:val="C2D69B" w:themeColor="accent3" w:themeTint="99"/>
        </w:rPr>
      </w:pPr>
      <w:r>
        <w:rPr>
          <w:b/>
          <w:color w:val="C2D69B" w:themeColor="accent3" w:themeTint="99"/>
        </w:rPr>
        <w:br w:type="page"/>
      </w:r>
    </w:p>
    <w:p w14:paraId="67B93157" w14:textId="77777777" w:rsidR="0042421B" w:rsidRPr="00AA4CE7" w:rsidRDefault="0042421B" w:rsidP="0042421B">
      <w:pPr>
        <w:spacing w:before="0" w:after="0"/>
        <w:rPr>
          <w:b/>
        </w:rPr>
      </w:pPr>
      <w:r w:rsidRPr="00AA4CE7">
        <w:rPr>
          <w:b/>
        </w:rPr>
        <w:lastRenderedPageBreak/>
        <w:t>Wykres</w:t>
      </w:r>
      <w:r w:rsidR="001E41A6" w:rsidRPr="00AA4CE7">
        <w:rPr>
          <w:b/>
        </w:rPr>
        <w:t xml:space="preserve"> 2</w:t>
      </w:r>
      <w:r w:rsidRPr="00AA4CE7">
        <w:rPr>
          <w:b/>
        </w:rPr>
        <w:t>. Piramida wieku pracujących</w:t>
      </w:r>
    </w:p>
    <w:p w14:paraId="46A6B70A" w14:textId="77777777" w:rsidR="0042421B" w:rsidRPr="00355DCF" w:rsidRDefault="00590C2D" w:rsidP="002D3A2F">
      <w:pPr>
        <w:spacing w:before="0" w:after="0"/>
        <w:ind w:firstLine="851"/>
      </w:pPr>
      <w:r w:rsidRPr="00355DCF">
        <w:rPr>
          <w:noProof/>
          <w:lang w:eastAsia="pl-PL"/>
        </w:rPr>
        <w:drawing>
          <wp:anchor distT="0" distB="0" distL="114300" distR="114300" simplePos="0" relativeHeight="251873280" behindDoc="0" locked="0" layoutInCell="1" allowOverlap="1" wp14:anchorId="1104431A" wp14:editId="6B8EEB6C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5038725" cy="5095875"/>
            <wp:effectExtent l="0" t="0" r="9525" b="9525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oramida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3CA" w:rsidRPr="00355DCF">
        <w:t>Stan w dniu 31 XII</w:t>
      </w:r>
      <w:r w:rsidR="0042421B" w:rsidRPr="00355DCF">
        <w:t xml:space="preserve"> 2019 r.</w:t>
      </w:r>
    </w:p>
    <w:p w14:paraId="04C8CBB6" w14:textId="77777777" w:rsidR="0042421B" w:rsidRDefault="0042421B" w:rsidP="004A330F"/>
    <w:p w14:paraId="263BA6C3" w14:textId="7066545C" w:rsidR="00DB01AF" w:rsidRDefault="00355DCF" w:rsidP="000D7FEE">
      <w:r w:rsidRPr="00E8470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64EA8A2A" wp14:editId="0B443454">
                <wp:simplePos x="0" y="0"/>
                <wp:positionH relativeFrom="column">
                  <wp:posOffset>5233035</wp:posOffset>
                </wp:positionH>
                <wp:positionV relativeFrom="paragraph">
                  <wp:posOffset>932913</wp:posOffset>
                </wp:positionV>
                <wp:extent cx="1725295" cy="1108710"/>
                <wp:effectExtent l="0" t="0" r="0" b="0"/>
                <wp:wrapTight wrapText="bothSides">
                  <wp:wrapPolygon edited="0">
                    <wp:start x="715" y="0"/>
                    <wp:lineTo x="715" y="21155"/>
                    <wp:lineTo x="20749" y="21155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A289A" w14:textId="77777777" w:rsidR="000D7FEE" w:rsidRPr="00FC0219" w:rsidRDefault="000D7FEE" w:rsidP="000D7FEE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bCs w:val="0"/>
                              </w:rPr>
                              <w:t>W IV kwartale 2019 r. wskaźnik zatrudnienia osiągnął najwyższą wartość dla mężczyzn i kobiet w przedziale wiekowym 50</w:t>
                            </w:r>
                            <w:r>
                              <w:rPr>
                                <w:bCs w:val="0"/>
                              </w:rPr>
                              <w:noBreakHyphen/>
                              <w:t>54 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4EA8A2A" id="_x0000_s1030" type="#_x0000_t202" style="position:absolute;margin-left:412.05pt;margin-top:73.45pt;width:135.85pt;height:87.3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" filled="f" stroked="f">
                <v:textbox>
                  <w:txbxContent>
                    <w:p w14:paraId="6B0A289A" w14:textId="77777777" w:rsidR="000D7FEE" w:rsidRPr="00FC0219" w:rsidRDefault="000D7FEE" w:rsidP="000D7FEE">
                      <w:pPr>
                        <w:pStyle w:val="tekstzboku"/>
                        <w:spacing w:before="0"/>
                      </w:pPr>
                      <w:r>
                        <w:rPr>
                          <w:bCs w:val="0"/>
                        </w:rPr>
                        <w:t>W IV kwartale 2019 r. wskaźnik zatrudnienia osiągnął najwyższą wartość dla mężczyzn i kobiet w przedziale wiekowym 50</w:t>
                      </w:r>
                      <w:r>
                        <w:rPr>
                          <w:bCs w:val="0"/>
                        </w:rPr>
                        <w:noBreakHyphen/>
                        <w:t>54 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02E8" w:rsidRPr="006B26F5">
        <w:t>Pracujący w w</w:t>
      </w:r>
      <w:r w:rsidR="00CD1E5A">
        <w:t>ieku 50 lat i więcej w Polsce w</w:t>
      </w:r>
      <w:r w:rsidR="00CF02E8" w:rsidRPr="006B26F5">
        <w:t xml:space="preserve"> </w:t>
      </w:r>
      <w:r w:rsidR="00CD1E5A">
        <w:t>2019</w:t>
      </w:r>
      <w:r w:rsidR="00CF02E8" w:rsidRPr="006B26F5">
        <w:t xml:space="preserve"> r. stanowili ponad 32% </w:t>
      </w:r>
      <w:r w:rsidR="00CF02E8" w:rsidRPr="00040BF1">
        <w:t>ludności</w:t>
      </w:r>
      <w:r w:rsidR="00CF02E8" w:rsidRPr="006B26F5">
        <w:t xml:space="preserve"> w tym wieku, co oznacza, że co trzecia osoba z tej grupy wieku pracowała. Udział ten, zdefiniowany jako wskaźnik zatrudnienia, jest jednym z podstawowych wskaźników rynku pracy. </w:t>
      </w:r>
      <w:r w:rsidR="00207E06" w:rsidRPr="006B26F5">
        <w:t>Podobnie</w:t>
      </w:r>
      <w:r w:rsidR="00207E06" w:rsidRPr="00915B92">
        <w:t xml:space="preserve"> jak w przypadku współczynnika aktywności zawodowej, wyższy wskaźnik zatrudnienia osób powyżej 50. roku życia wystąpił wśród mężczyzn </w:t>
      </w:r>
      <w:r w:rsidR="00BD7316" w:rsidRPr="00915B92">
        <w:t>(41</w:t>
      </w:r>
      <w:r w:rsidR="006B26F5">
        <w:t>,5%)</w:t>
      </w:r>
      <w:r w:rsidR="006B6042">
        <w:t xml:space="preserve"> </w:t>
      </w:r>
      <w:r w:rsidR="00CC6422" w:rsidRPr="00915B92">
        <w:t>i był o 1</w:t>
      </w:r>
      <w:r w:rsidR="00BD7316" w:rsidRPr="00915B92">
        <w:t>5,9</w:t>
      </w:r>
      <w:r w:rsidR="00CC6422" w:rsidRPr="00915B92">
        <w:t xml:space="preserve"> </w:t>
      </w:r>
      <w:r w:rsidR="006B26F5">
        <w:t xml:space="preserve"> p. proc. wyższy niż w </w:t>
      </w:r>
      <w:r w:rsidR="00207E06" w:rsidRPr="00915B92">
        <w:t>grupie kobiet (</w:t>
      </w:r>
      <w:r w:rsidR="00BD7316" w:rsidRPr="00915B92">
        <w:t>25,6</w:t>
      </w:r>
      <w:r w:rsidR="00BC5A12" w:rsidRPr="00915B92">
        <w:t>%)</w:t>
      </w:r>
      <w:r w:rsidR="005D5B1F" w:rsidRPr="00915B92">
        <w:t>.</w:t>
      </w:r>
      <w:r w:rsidR="00CF02E8">
        <w:t xml:space="preserve"> </w:t>
      </w:r>
    </w:p>
    <w:p w14:paraId="59794FAB" w14:textId="339B85BC" w:rsidR="000D7FEE" w:rsidRPr="00CF02E8" w:rsidRDefault="000D7FEE" w:rsidP="000D7FEE">
      <w:r w:rsidRPr="00BF00D3">
        <w:rPr>
          <w:lang w:eastAsia="pl-PL"/>
        </w:rPr>
        <w:t xml:space="preserve">Wskaźnik </w:t>
      </w:r>
      <w:r w:rsidR="00DA6DCA">
        <w:rPr>
          <w:lang w:eastAsia="pl-PL"/>
        </w:rPr>
        <w:t>zatrudnienia</w:t>
      </w:r>
      <w:r w:rsidRPr="00BF00D3">
        <w:rPr>
          <w:lang w:eastAsia="pl-PL"/>
        </w:rPr>
        <w:t xml:space="preserve"> był zróżnicowany w zależności od wieku. W IV kwartale 2019 r. osiągnął najwyższą wartość dla mężczyzn i kobiet w przedziale wiekowym 50-54 lata (odpowiednio 81,6% i 73,8</w:t>
      </w:r>
      <w:r w:rsidRPr="00E84706">
        <w:rPr>
          <w:lang w:eastAsia="pl-PL"/>
        </w:rPr>
        <w:t xml:space="preserve">%). </w:t>
      </w:r>
      <w:r w:rsidRPr="00BF00D3">
        <w:rPr>
          <w:lang w:eastAsia="pl-PL"/>
        </w:rPr>
        <w:t xml:space="preserve">Wśród mężczyzn odnotowano wzrost tego wskaźnika o 3,0 p. proc., a wśród </w:t>
      </w:r>
      <w:r w:rsidR="00271616">
        <w:rPr>
          <w:lang w:eastAsia="pl-PL"/>
        </w:rPr>
        <w:br/>
      </w:r>
      <w:r w:rsidRPr="00BF00D3">
        <w:rPr>
          <w:lang w:eastAsia="pl-PL"/>
        </w:rPr>
        <w:t>kobiet spadek o 1,3 p. proc. w stosunku do</w:t>
      </w:r>
      <w:r w:rsidR="00CD1E5A">
        <w:rPr>
          <w:lang w:eastAsia="pl-PL"/>
        </w:rPr>
        <w:t xml:space="preserve"> analogicznego okresu </w:t>
      </w:r>
      <w:r w:rsidRPr="00BF00D3">
        <w:rPr>
          <w:lang w:eastAsia="pl-PL"/>
        </w:rPr>
        <w:t xml:space="preserve">2018 r. W tym samym czasie, wśród kobiet wzrost wskaźnika zatrudnienia miał miejsce jedynie w grupie wiekowej 55-59 lat (o 1,9 p. proc.). Wśród mężczyzn udział zatrudnionych wzrósł wśród wszystkich grup wiekowych, jednak najwyższy </w:t>
      </w:r>
      <w:r w:rsidR="00F26147">
        <w:rPr>
          <w:lang w:eastAsia="pl-PL"/>
        </w:rPr>
        <w:t xml:space="preserve">wzrost </w:t>
      </w:r>
      <w:r w:rsidRPr="00BF00D3">
        <w:rPr>
          <w:lang w:eastAsia="pl-PL"/>
        </w:rPr>
        <w:t>był dla przedziału 60-64 lata (o 3,2 p. proc.).</w:t>
      </w:r>
    </w:p>
    <w:p w14:paraId="1DF2423E" w14:textId="77777777" w:rsidR="008F7459" w:rsidRDefault="008F7459" w:rsidP="000D7FEE">
      <w:pPr>
        <w:rPr>
          <w:strike/>
          <w:color w:val="FF0000"/>
          <w:lang w:eastAsia="pl-PL"/>
        </w:rPr>
      </w:pPr>
    </w:p>
    <w:p w14:paraId="71E4064F" w14:textId="77777777" w:rsidR="000D7FEE" w:rsidRPr="008F7459" w:rsidRDefault="008F7459" w:rsidP="008F7459">
      <w:pPr>
        <w:tabs>
          <w:tab w:val="left" w:pos="1377"/>
        </w:tabs>
        <w:rPr>
          <w:lang w:eastAsia="pl-PL"/>
        </w:rPr>
      </w:pPr>
      <w:r>
        <w:rPr>
          <w:lang w:eastAsia="pl-PL"/>
        </w:rPr>
        <w:tab/>
      </w:r>
    </w:p>
    <w:p w14:paraId="53D2F0F8" w14:textId="5A328ABC" w:rsidR="000D7FEE" w:rsidRDefault="00387340" w:rsidP="000D7FEE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75328" behindDoc="0" locked="0" layoutInCell="1" allowOverlap="1" wp14:anchorId="38DA89B7" wp14:editId="5055F096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5122545" cy="3578225"/>
            <wp:effectExtent l="0" t="0" r="1905" b="3175"/>
            <wp:wrapSquare wrapText="bothSides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FEE" w:rsidRPr="00E207BD">
        <w:t>Wykres 3. Wskaźnik zatrudnienia osób powyżej 50. roku życ</w:t>
      </w:r>
      <w:r w:rsidR="00AA4CE7">
        <w:t xml:space="preserve">ia według płci i </w:t>
      </w:r>
      <w:r w:rsidR="00040BF1">
        <w:t>grup wieku</w:t>
      </w:r>
    </w:p>
    <w:p w14:paraId="5E734610" w14:textId="161C63EF" w:rsidR="00AA4CE7" w:rsidRDefault="00AA4CE7" w:rsidP="000D7FEE">
      <w:pPr>
        <w:pStyle w:val="tytuwykresu"/>
      </w:pPr>
    </w:p>
    <w:p w14:paraId="0753CA34" w14:textId="4C666DA3" w:rsidR="00AB507B" w:rsidRDefault="00387340" w:rsidP="00271616">
      <w:pPr>
        <w:pStyle w:val="tytuwykresu"/>
        <w:ind w:left="811" w:hanging="811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6352" behindDoc="0" locked="0" layoutInCell="1" allowOverlap="1" wp14:anchorId="1C1AD938" wp14:editId="43B5FFD8">
            <wp:simplePos x="0" y="0"/>
            <wp:positionH relativeFrom="margin">
              <wp:align>left</wp:align>
            </wp:positionH>
            <wp:positionV relativeFrom="paragraph">
              <wp:posOffset>310515</wp:posOffset>
            </wp:positionV>
            <wp:extent cx="5122545" cy="240284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C5B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75EA5481" wp14:editId="39B8DBC4">
                <wp:simplePos x="0" y="0"/>
                <wp:positionH relativeFrom="column">
                  <wp:posOffset>5266690</wp:posOffset>
                </wp:positionH>
                <wp:positionV relativeFrom="paragraph">
                  <wp:posOffset>873760</wp:posOffset>
                </wp:positionV>
                <wp:extent cx="1725295" cy="932180"/>
                <wp:effectExtent l="0" t="0" r="0" b="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2791F" w14:textId="77777777" w:rsidR="00B741A0" w:rsidRPr="007B42E1" w:rsidRDefault="005D5B1F" w:rsidP="00710E0D">
                            <w:pPr>
                              <w:pStyle w:val="tekstzboku"/>
                              <w:spacing w:before="0"/>
                            </w:pPr>
                            <w:r w:rsidRPr="00710E0D">
                              <w:t>Wskaźnik zatrudnienia osób powyżej 50. roku życia w </w:t>
                            </w:r>
                            <w:r w:rsidR="00E24F73">
                              <w:t>IV kwartale 2019 r. wyniósł 41,7% dla mężczyzn i 24,9</w:t>
                            </w:r>
                            <w:r w:rsidRPr="00710E0D">
                              <w:t>% 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75A9962" id="_x0000_s1031" type="#_x0000_t202" style="position:absolute;left:0;text-align:left;margin-left:414.7pt;margin-top:68.8pt;width:135.85pt;height:73.4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" filled="f" stroked="f">
                <v:textbox>
                  <w:txbxContent>
                    <w:p w:rsidR="00B741A0" w:rsidRPr="007B42E1" w:rsidRDefault="005D5B1F" w:rsidP="00710E0D">
                      <w:pPr>
                        <w:pStyle w:val="tekstzboku"/>
                        <w:spacing w:before="0"/>
                      </w:pPr>
                      <w:r w:rsidRPr="00710E0D">
                        <w:t>Wskaźnik zatrudnienia osób powyżej 50. roku życia w </w:t>
                      </w:r>
                      <w:r w:rsidR="00E24F73">
                        <w:t>IV kwartale 2019 r. wyniósł 41,7% dla mężczyzn i 24,9</w:t>
                      </w:r>
                      <w:r w:rsidRPr="00710E0D">
                        <w:t>% dla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2947" w:rsidRPr="00E207BD">
        <w:rPr>
          <w:noProof/>
          <w:lang w:eastAsia="pl-PL"/>
        </w:rPr>
        <w:t>Wykres</w:t>
      </w:r>
      <w:r w:rsidR="006B35A7" w:rsidRPr="00E207BD">
        <w:rPr>
          <w:noProof/>
          <w:lang w:eastAsia="pl-PL"/>
        </w:rPr>
        <w:t xml:space="preserve"> </w:t>
      </w:r>
      <w:r w:rsidR="001E41A6">
        <w:rPr>
          <w:noProof/>
          <w:lang w:eastAsia="pl-PL"/>
        </w:rPr>
        <w:t>4</w:t>
      </w:r>
      <w:r w:rsidR="006B35A7" w:rsidRPr="00E207BD">
        <w:rPr>
          <w:noProof/>
          <w:lang w:eastAsia="pl-PL"/>
        </w:rPr>
        <w:t>.</w:t>
      </w:r>
      <w:r w:rsidR="00FA2947" w:rsidRPr="00E207BD">
        <w:rPr>
          <w:noProof/>
          <w:lang w:eastAsia="pl-PL"/>
        </w:rPr>
        <w:t xml:space="preserve"> </w:t>
      </w:r>
      <w:r w:rsidR="0009675F" w:rsidRPr="00E207BD">
        <w:rPr>
          <w:noProof/>
          <w:lang w:eastAsia="pl-PL"/>
        </w:rPr>
        <w:t>P</w:t>
      </w:r>
      <w:r w:rsidR="007004BA" w:rsidRPr="00E207BD">
        <w:rPr>
          <w:noProof/>
          <w:lang w:eastAsia="pl-PL"/>
        </w:rPr>
        <w:t>racujący i bezrobotn</w:t>
      </w:r>
      <w:r w:rsidR="0009675F" w:rsidRPr="00E207BD">
        <w:rPr>
          <w:noProof/>
          <w:lang w:eastAsia="pl-PL"/>
        </w:rPr>
        <w:t>i</w:t>
      </w:r>
      <w:r w:rsidR="007004BA" w:rsidRPr="00E207BD">
        <w:rPr>
          <w:noProof/>
          <w:lang w:eastAsia="pl-PL"/>
        </w:rPr>
        <w:t xml:space="preserve"> </w:t>
      </w:r>
      <w:r w:rsidR="002D7E4C" w:rsidRPr="00E207BD">
        <w:rPr>
          <w:noProof/>
          <w:lang w:eastAsia="pl-PL"/>
        </w:rPr>
        <w:t xml:space="preserve">(lewa oś) </w:t>
      </w:r>
      <w:r w:rsidR="007004BA" w:rsidRPr="00E207BD">
        <w:rPr>
          <w:noProof/>
          <w:lang w:eastAsia="pl-PL"/>
        </w:rPr>
        <w:t>oraz wskaźnik zatrudnienia i stopa bezrobocia</w:t>
      </w:r>
      <w:r w:rsidR="002D7E4C" w:rsidRPr="00E207BD">
        <w:rPr>
          <w:noProof/>
          <w:lang w:eastAsia="pl-PL"/>
        </w:rPr>
        <w:t xml:space="preserve"> (prawa oś)</w:t>
      </w:r>
      <w:r w:rsidR="007004BA" w:rsidRPr="00E207BD">
        <w:rPr>
          <w:noProof/>
          <w:lang w:eastAsia="pl-PL"/>
        </w:rPr>
        <w:t xml:space="preserve"> </w:t>
      </w:r>
      <w:r w:rsidR="007F6E6C" w:rsidRPr="00E207BD">
        <w:rPr>
          <w:noProof/>
          <w:lang w:eastAsia="pl-PL"/>
        </w:rPr>
        <w:br/>
      </w:r>
      <w:r w:rsidR="007004BA" w:rsidRPr="00E207BD">
        <w:rPr>
          <w:noProof/>
          <w:lang w:eastAsia="pl-PL"/>
        </w:rPr>
        <w:t>osób powyżej 50. roku życia</w:t>
      </w:r>
    </w:p>
    <w:p w14:paraId="3480E011" w14:textId="0B6C14CB" w:rsidR="00AA4CE7" w:rsidRDefault="00AA4CE7" w:rsidP="00E23862">
      <w:pPr>
        <w:pStyle w:val="tytuwykresu"/>
        <w:rPr>
          <w:noProof/>
          <w:lang w:eastAsia="pl-PL"/>
        </w:rPr>
      </w:pPr>
    </w:p>
    <w:p w14:paraId="37B2751E" w14:textId="77777777" w:rsidR="000D7FEE" w:rsidRPr="0056446C" w:rsidRDefault="000D7FEE" w:rsidP="00141936">
      <w:pPr>
        <w:rPr>
          <w:color w:val="000000" w:themeColor="text1"/>
        </w:rPr>
      </w:pPr>
      <w:r w:rsidRPr="0056446C">
        <w:rPr>
          <w:color w:val="000000" w:themeColor="text1"/>
        </w:rPr>
        <w:t xml:space="preserve">Obserwowana w ostatnich kilku latach niska podaż siły roboczej potencjalnie mogłaby </w:t>
      </w:r>
      <w:r w:rsidR="00040BF1" w:rsidRPr="0056446C">
        <w:rPr>
          <w:color w:val="000000" w:themeColor="text1"/>
        </w:rPr>
        <w:t xml:space="preserve">zostać </w:t>
      </w:r>
      <w:r w:rsidRPr="0056446C">
        <w:rPr>
          <w:color w:val="000000" w:themeColor="text1"/>
        </w:rPr>
        <w:t xml:space="preserve">zrównoważona poprzez niewykorzystane zasoby rynku pracy tkwiące </w:t>
      </w:r>
      <w:r w:rsidR="00040BF1" w:rsidRPr="0056446C">
        <w:rPr>
          <w:color w:val="000000" w:themeColor="text1"/>
        </w:rPr>
        <w:t xml:space="preserve">m.in. </w:t>
      </w:r>
      <w:r w:rsidRPr="0056446C">
        <w:rPr>
          <w:color w:val="000000" w:themeColor="text1"/>
        </w:rPr>
        <w:t xml:space="preserve">w subpopulacji bezrobotnych powyżej 50. roku życia. W obliczu starzenia się ludności zwiększenie zatrudnienia starszych bezrobotnych oraz ich aktywizacja zawodowa </w:t>
      </w:r>
      <w:r w:rsidR="00F26147" w:rsidRPr="0056446C">
        <w:rPr>
          <w:color w:val="000000" w:themeColor="text1"/>
        </w:rPr>
        <w:t xml:space="preserve">może </w:t>
      </w:r>
      <w:r w:rsidRPr="0056446C">
        <w:rPr>
          <w:color w:val="000000" w:themeColor="text1"/>
        </w:rPr>
        <w:t>stanowi</w:t>
      </w:r>
      <w:r w:rsidR="00F26147" w:rsidRPr="0056446C">
        <w:rPr>
          <w:color w:val="000000" w:themeColor="text1"/>
        </w:rPr>
        <w:t>ć</w:t>
      </w:r>
      <w:r w:rsidRPr="0056446C">
        <w:rPr>
          <w:color w:val="000000" w:themeColor="text1"/>
        </w:rPr>
        <w:t xml:space="preserve"> kluczowy priorytet polityki rynku pracy. Między innymi dlatego w Ustawie o promocji zatrudnienia i instytucjach rynku pracy z dnia 20 kwietnia 2004 r. do grupy osób znajdujących się w szczególnej sytuacji na rynku pracy zakwalifikowano bezrobotnych powyżej 50. roku życia.</w:t>
      </w:r>
    </w:p>
    <w:p w14:paraId="5443CCA0" w14:textId="77777777" w:rsidR="003D30E3" w:rsidRDefault="006B6042" w:rsidP="00141936">
      <w:r>
        <w:t>W</w:t>
      </w:r>
      <w:r w:rsidR="005D5B1F" w:rsidRPr="00E207BD">
        <w:t>śród osób aktywnych zawodow</w:t>
      </w:r>
      <w:r w:rsidR="00F71587">
        <w:t>o powyżej 50. roku życia było 10</w:t>
      </w:r>
      <w:r w:rsidR="005D5B1F" w:rsidRPr="00E207BD">
        <w:t xml:space="preserve">2 tys. bezrobotnych. </w:t>
      </w:r>
      <w:r w:rsidR="003161FA">
        <w:t>W</w:t>
      </w:r>
      <w:r w:rsidR="005D5B1F" w:rsidRPr="00E207BD">
        <w:t xml:space="preserve">śród </w:t>
      </w:r>
      <w:r w:rsidR="001B3D2C">
        <w:t>nich</w:t>
      </w:r>
      <w:r w:rsidR="005D5B1F" w:rsidRPr="00E207BD">
        <w:t xml:space="preserve"> większość stanowili mężczyźni – ich udział </w:t>
      </w:r>
      <w:r w:rsidR="005D5B1F" w:rsidRPr="009501B1">
        <w:t xml:space="preserve">wyniósł </w:t>
      </w:r>
      <w:r w:rsidR="00F71587" w:rsidRPr="009501B1">
        <w:t>57,9</w:t>
      </w:r>
      <w:r w:rsidR="005D5B1F" w:rsidRPr="009501B1">
        <w:t>%.</w:t>
      </w:r>
      <w:r w:rsidR="005D5B1F" w:rsidRPr="00E207BD">
        <w:t xml:space="preserve"> W skali roku liczba bezrobotnych zmniejszyła się </w:t>
      </w:r>
      <w:r w:rsidR="005D5B1F" w:rsidRPr="004437A0">
        <w:t xml:space="preserve">o </w:t>
      </w:r>
      <w:r w:rsidR="00F71587" w:rsidRPr="009501B1">
        <w:t>1</w:t>
      </w:r>
      <w:r w:rsidR="004437A0" w:rsidRPr="009501B1">
        <w:t>5,8</w:t>
      </w:r>
      <w:r w:rsidR="005D5B1F" w:rsidRPr="009501B1">
        <w:t>%.</w:t>
      </w:r>
      <w:r w:rsidR="005D5B1F" w:rsidRPr="00E207BD">
        <w:t xml:space="preserve"> </w:t>
      </w:r>
      <w:r w:rsidR="005D5B1F" w:rsidRPr="00F71587">
        <w:t>W większym stopniu wpływ na to miał</w:t>
      </w:r>
      <w:r w:rsidR="006A7DF9">
        <w:t>o</w:t>
      </w:r>
      <w:r w:rsidR="005D5B1F" w:rsidRPr="00F71587">
        <w:t xml:space="preserve"> </w:t>
      </w:r>
      <w:r w:rsidR="006A7DF9">
        <w:t>zmniejszenie się</w:t>
      </w:r>
      <w:r w:rsidR="006A7DF9" w:rsidRPr="00F71587">
        <w:t xml:space="preserve"> </w:t>
      </w:r>
      <w:r w:rsidR="005D5B1F" w:rsidRPr="00F71587">
        <w:t>liczby bezrobotn</w:t>
      </w:r>
      <w:r w:rsidR="00F71587" w:rsidRPr="00F71587">
        <w:t>ych mężczyzn, których ubyło o 15</w:t>
      </w:r>
      <w:r w:rsidR="005D5B1F" w:rsidRPr="00F71587">
        <w:t> tys.</w:t>
      </w:r>
      <w:r w:rsidR="005D5B1F" w:rsidRPr="00E207BD">
        <w:t xml:space="preserve"> Stopa bezrobocia osób powyże</w:t>
      </w:r>
      <w:r w:rsidR="00F71587">
        <w:t>j 50. roku życia w Polsce w 2019 r. wyniosła 2,3</w:t>
      </w:r>
      <w:r w:rsidR="005D5B1F" w:rsidRPr="00E207BD">
        <w:t xml:space="preserve">%. </w:t>
      </w:r>
      <w:r w:rsidR="005D5B1F" w:rsidRPr="004437A0">
        <w:t>Biorąc</w:t>
      </w:r>
      <w:r w:rsidR="005D5B1F" w:rsidRPr="00E207BD">
        <w:t xml:space="preserve"> pod uwagę płeć, </w:t>
      </w:r>
      <w:r w:rsidR="001B3D2C">
        <w:t xml:space="preserve">nieco </w:t>
      </w:r>
      <w:r w:rsidR="005D5B1F" w:rsidRPr="00E207BD">
        <w:t xml:space="preserve">wyższy poziom </w:t>
      </w:r>
      <w:r w:rsidR="009622B0">
        <w:t xml:space="preserve">bezrobocia </w:t>
      </w:r>
      <w:r w:rsidR="006A7DF9">
        <w:t>był</w:t>
      </w:r>
      <w:r w:rsidR="006A7DF9" w:rsidRPr="00E207BD">
        <w:t xml:space="preserve"> </w:t>
      </w:r>
      <w:r w:rsidR="005D5B1F" w:rsidRPr="00E207BD">
        <w:t>wśró</w:t>
      </w:r>
      <w:r w:rsidR="00F71587">
        <w:t>d mężczyzn niż wśród kobiet (2,3% wobec 2,1</w:t>
      </w:r>
      <w:r w:rsidR="005D5B1F" w:rsidRPr="00E207BD">
        <w:t>%).</w:t>
      </w:r>
      <w:r w:rsidR="00BC5A12" w:rsidRPr="00E207BD">
        <w:t xml:space="preserve"> </w:t>
      </w:r>
    </w:p>
    <w:p w14:paraId="480DEFF7" w14:textId="7E4D5A93" w:rsidR="00BF00D3" w:rsidRDefault="006A7DF9" w:rsidP="00BF00D3">
      <w:r>
        <w:t xml:space="preserve">Biorąc pod uwagę pięcioletnie </w:t>
      </w:r>
      <w:r w:rsidR="00040BF1">
        <w:t>grup</w:t>
      </w:r>
      <w:r>
        <w:t>y</w:t>
      </w:r>
      <w:r w:rsidR="00040BF1">
        <w:t xml:space="preserve"> wieku</w:t>
      </w:r>
      <w:r w:rsidR="00BF00D3" w:rsidRPr="00BF00D3">
        <w:t xml:space="preserve"> </w:t>
      </w:r>
      <w:r>
        <w:t xml:space="preserve">w </w:t>
      </w:r>
      <w:r w:rsidR="000D7FEE" w:rsidRPr="007F3A0E">
        <w:t>IV kwartale 2019 r. najwyższa stopa bezrobocia w badanej zbiorowości wystąpiła wśród osób w wieku 50-54 lata (2,4</w:t>
      </w:r>
      <w:r w:rsidR="000D7FEE" w:rsidRPr="004A5338">
        <w:t>%)</w:t>
      </w:r>
      <w:r w:rsidR="000D7FEE">
        <w:t xml:space="preserve">. </w:t>
      </w:r>
      <w:r w:rsidR="00040BF1">
        <w:t>Dla wszystkich grup wieku</w:t>
      </w:r>
      <w:r w:rsidR="000D7FEE" w:rsidRPr="001F66C7">
        <w:t xml:space="preserve"> stopa bezrobocia </w:t>
      </w:r>
      <w:r>
        <w:t>zmniejszyła</w:t>
      </w:r>
      <w:r w:rsidRPr="001F66C7">
        <w:t xml:space="preserve"> </w:t>
      </w:r>
      <w:r w:rsidR="000D7FEE" w:rsidRPr="001F66C7">
        <w:t xml:space="preserve">w porównaniu z analogicznym okresem poprzedniego </w:t>
      </w:r>
      <w:r w:rsidR="000D7FEE" w:rsidRPr="001F66C7">
        <w:lastRenderedPageBreak/>
        <w:t xml:space="preserve">roku. </w:t>
      </w:r>
      <w:r>
        <w:t>Natomiast w</w:t>
      </w:r>
      <w:r w:rsidR="000D7FEE" w:rsidRPr="001F66C7">
        <w:t xml:space="preserve"> odniesieniu do poprzedniego kwartału stopa bezrobocia wzrosła w każdym badanym przedziale wiekowym</w:t>
      </w:r>
      <w:r w:rsidR="00F14EB7">
        <w:t>.</w:t>
      </w:r>
    </w:p>
    <w:p w14:paraId="7898BE8C" w14:textId="77777777" w:rsidR="00355DCF" w:rsidRPr="006B119B" w:rsidRDefault="00355DCF" w:rsidP="00BF00D3">
      <w:pPr>
        <w:rPr>
          <w:color w:val="FF0000"/>
        </w:rPr>
      </w:pPr>
    </w:p>
    <w:p w14:paraId="59BBA867" w14:textId="77777777" w:rsidR="00BF00D3" w:rsidRDefault="00BF00D3" w:rsidP="00BF00D3">
      <w:pPr>
        <w:pStyle w:val="tytuwykresu"/>
      </w:pPr>
      <w:r w:rsidRPr="00E207BD">
        <w:t xml:space="preserve">Wykres </w:t>
      </w:r>
      <w:r w:rsidR="001E41A6">
        <w:t>5</w:t>
      </w:r>
      <w:r w:rsidRPr="00E207BD">
        <w:t xml:space="preserve">. Stopa bezrobocia </w:t>
      </w:r>
      <w:r w:rsidR="00781B8A">
        <w:t xml:space="preserve">osób </w:t>
      </w:r>
      <w:r w:rsidRPr="00E207BD">
        <w:t xml:space="preserve">powyżej 50. </w:t>
      </w:r>
      <w:r w:rsidR="00040BF1">
        <w:t>roku życia według grup wieku</w:t>
      </w:r>
    </w:p>
    <w:p w14:paraId="0F3850D0" w14:textId="77777777" w:rsidR="00AA4CE7" w:rsidRDefault="00AA4CE7" w:rsidP="00BF00D3">
      <w:pPr>
        <w:pStyle w:val="tytuwykresu"/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7A63721F" wp14:editId="541DF623">
                <wp:simplePos x="0" y="0"/>
                <wp:positionH relativeFrom="column">
                  <wp:posOffset>5273675</wp:posOffset>
                </wp:positionH>
                <wp:positionV relativeFrom="paragraph">
                  <wp:posOffset>299720</wp:posOffset>
                </wp:positionV>
                <wp:extent cx="1769110" cy="1535430"/>
                <wp:effectExtent l="0" t="0" r="0" b="0"/>
                <wp:wrapTight wrapText="bothSides">
                  <wp:wrapPolygon edited="0">
                    <wp:start x="698" y="0"/>
                    <wp:lineTo x="698" y="21171"/>
                    <wp:lineTo x="20701" y="21171"/>
                    <wp:lineTo x="20701" y="0"/>
                    <wp:lineTo x="698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53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E1319" w14:textId="77777777" w:rsidR="00BF00D3" w:rsidRPr="00BF44D3" w:rsidRDefault="00BF00D3" w:rsidP="00BF00D3">
                            <w:r w:rsidRPr="00193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powyżej 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0. roku życia w IV kwartale 2019</w:t>
                            </w:r>
                            <w:r w:rsidRPr="00193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r w:rsidRPr="00193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porównaniu z analogicznym okresem poprzedniego roku największy spadek stopy bezroboci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wystąpił wśród osób w wieku 60-64 lat (1,4</w:t>
                            </w:r>
                            <w:r w:rsidRPr="00193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A941E26" id="_x0000_s1032" type="#_x0000_t202" style="position:absolute;left:0;text-align:left;margin-left:415.25pt;margin-top:23.6pt;width:139.3pt;height:120.9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" filled="f" stroked="f">
                <v:textbox>
                  <w:txbxContent>
                    <w:p w:rsidR="00BF00D3" w:rsidRPr="00BF44D3" w:rsidRDefault="00BF00D3" w:rsidP="00BF00D3">
                      <w:r w:rsidRPr="00193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powyżej 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0. roku życia w IV kwartale 2019</w:t>
                      </w:r>
                      <w:r w:rsidRPr="00193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r w:rsidRPr="00193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porównaniu z analogicznym okresem poprzedniego roku największy spadek stopy bezroboci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wystąpił wśród osób w wieku 60-64 lat (1,4</w:t>
                      </w:r>
                      <w:r w:rsidRPr="00193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C7885B1" wp14:editId="43125E8F">
            <wp:extent cx="5122545" cy="2655277"/>
            <wp:effectExtent l="0" t="0" r="1905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E80E36C" w14:textId="77777777" w:rsidR="00F14EB7" w:rsidRDefault="00F14EB7" w:rsidP="00BF00D3"/>
    <w:p w14:paraId="31A1985A" w14:textId="77777777" w:rsidR="00BF00D3" w:rsidRPr="0056446C" w:rsidRDefault="00040BF1" w:rsidP="00BF00D3">
      <w:pPr>
        <w:rPr>
          <w:color w:val="000000" w:themeColor="text1"/>
        </w:rPr>
      </w:pPr>
      <w:r w:rsidRPr="0056446C">
        <w:rPr>
          <w:color w:val="000000" w:themeColor="text1"/>
        </w:rPr>
        <w:t>Przedstawione powyżej zjawiska</w:t>
      </w:r>
      <w:r w:rsidR="00F14EB7" w:rsidRPr="0056446C">
        <w:rPr>
          <w:color w:val="000000" w:themeColor="text1"/>
        </w:rPr>
        <w:t xml:space="preserve"> nie wyczerpują tematu osób starszych na rynku pracy, sygnalizują podsta</w:t>
      </w:r>
      <w:r w:rsidR="00CE4DC3" w:rsidRPr="0056446C">
        <w:rPr>
          <w:color w:val="000000" w:themeColor="text1"/>
        </w:rPr>
        <w:t xml:space="preserve">wowe tendencje w tym zakresie. </w:t>
      </w:r>
      <w:r w:rsidRPr="0056446C">
        <w:rPr>
          <w:color w:val="000000" w:themeColor="text1"/>
        </w:rPr>
        <w:t>W sytuacji</w:t>
      </w:r>
      <w:r w:rsidR="00F14EB7" w:rsidRPr="0056446C">
        <w:rPr>
          <w:color w:val="000000" w:themeColor="text1"/>
        </w:rPr>
        <w:t xml:space="preserve"> dokonujących się zmian demograficznych wskazujących na postępujące starzenie społeczeństwa i zmniejszanie się podaży pracy, podtrzymywanie aktywności zawodowej osób </w:t>
      </w:r>
      <w:r w:rsidR="004B49D0" w:rsidRPr="0056446C">
        <w:rPr>
          <w:color w:val="000000" w:themeColor="text1"/>
        </w:rPr>
        <w:t>w tzw. późnym wieku produkcyjnym</w:t>
      </w:r>
      <w:r w:rsidR="00F14EB7" w:rsidRPr="0056446C">
        <w:rPr>
          <w:color w:val="000000" w:themeColor="text1"/>
        </w:rPr>
        <w:t xml:space="preserve"> mogłyby złagodzić </w:t>
      </w:r>
      <w:r w:rsidR="004B49D0" w:rsidRPr="0056446C">
        <w:rPr>
          <w:color w:val="000000" w:themeColor="text1"/>
        </w:rPr>
        <w:t xml:space="preserve">jej </w:t>
      </w:r>
      <w:r w:rsidR="00F14EB7" w:rsidRPr="0056446C">
        <w:rPr>
          <w:color w:val="000000" w:themeColor="text1"/>
        </w:rPr>
        <w:t>skutki</w:t>
      </w:r>
      <w:r w:rsidR="004B49D0" w:rsidRPr="0056446C">
        <w:rPr>
          <w:color w:val="000000" w:themeColor="text1"/>
        </w:rPr>
        <w:t>.</w:t>
      </w:r>
      <w:r w:rsidR="00F14EB7" w:rsidRPr="0056446C">
        <w:rPr>
          <w:color w:val="000000" w:themeColor="text1"/>
        </w:rPr>
        <w:t xml:space="preserve"> W obliczu starzenia się polskiego społeczeństwa istotne jest </w:t>
      </w:r>
      <w:r w:rsidR="006A7DF9" w:rsidRPr="0056446C">
        <w:rPr>
          <w:color w:val="000000" w:themeColor="text1"/>
        </w:rPr>
        <w:t xml:space="preserve">dalsze </w:t>
      </w:r>
      <w:r w:rsidR="00F14EB7" w:rsidRPr="0056446C">
        <w:rPr>
          <w:color w:val="000000" w:themeColor="text1"/>
        </w:rPr>
        <w:t xml:space="preserve">badanie i analizowanie </w:t>
      </w:r>
      <w:proofErr w:type="spellStart"/>
      <w:r w:rsidR="00F14EB7" w:rsidRPr="0056446C">
        <w:rPr>
          <w:color w:val="000000" w:themeColor="text1"/>
        </w:rPr>
        <w:t>zachowań</w:t>
      </w:r>
      <w:proofErr w:type="spellEnd"/>
      <w:r w:rsidR="00F14EB7" w:rsidRPr="0056446C">
        <w:rPr>
          <w:color w:val="000000" w:themeColor="text1"/>
        </w:rPr>
        <w:t xml:space="preserve"> tej grupy osób</w:t>
      </w:r>
      <w:r w:rsidR="004B49D0" w:rsidRPr="0056446C">
        <w:rPr>
          <w:color w:val="000000" w:themeColor="text1"/>
        </w:rPr>
        <w:t xml:space="preserve"> na rynku pracy</w:t>
      </w:r>
      <w:r w:rsidR="00F14EB7" w:rsidRPr="0056446C">
        <w:rPr>
          <w:color w:val="000000" w:themeColor="text1"/>
        </w:rPr>
        <w:t xml:space="preserve">. </w:t>
      </w:r>
    </w:p>
    <w:p w14:paraId="1F5E80C0" w14:textId="77777777" w:rsidR="00BF00D3" w:rsidRPr="009718AB" w:rsidRDefault="00BF00D3" w:rsidP="00BF00D3">
      <w:pPr>
        <w:rPr>
          <w:color w:val="C2D69B" w:themeColor="accent3" w:themeTint="99"/>
        </w:rPr>
      </w:pPr>
    </w:p>
    <w:p w14:paraId="077E073E" w14:textId="77777777" w:rsidR="00BF00D3" w:rsidRPr="00E207BD" w:rsidRDefault="00BF00D3" w:rsidP="00141936"/>
    <w:p w14:paraId="08E87F90" w14:textId="77777777" w:rsidR="006564F0" w:rsidRPr="00E207BD" w:rsidRDefault="006564F0" w:rsidP="006564F0">
      <w:pPr>
        <w:rPr>
          <w:lang w:eastAsia="pl-PL"/>
        </w:rPr>
      </w:pPr>
    </w:p>
    <w:p w14:paraId="5A7266F7" w14:textId="77777777" w:rsidR="000467FC" w:rsidRPr="00E207BD" w:rsidRDefault="000467FC" w:rsidP="00E23862">
      <w:pPr>
        <w:pStyle w:val="tytuwykresu"/>
      </w:pPr>
    </w:p>
    <w:p w14:paraId="71E4FFA6" w14:textId="77777777" w:rsidR="00EA1889" w:rsidRDefault="00EA1889" w:rsidP="00C5640B"/>
    <w:p w14:paraId="79306F0C" w14:textId="77777777" w:rsidR="00E529DB" w:rsidRPr="00E207BD" w:rsidRDefault="00E529DB" w:rsidP="00E529DB">
      <w:pPr>
        <w:rPr>
          <w:sz w:val="18"/>
        </w:rPr>
      </w:pPr>
    </w:p>
    <w:p w14:paraId="5221275A" w14:textId="77777777" w:rsidR="00EA1889" w:rsidRDefault="00EA1889" w:rsidP="00EA1889">
      <w:pPr>
        <w:rPr>
          <w:szCs w:val="19"/>
        </w:rPr>
      </w:pPr>
    </w:p>
    <w:p w14:paraId="5CEF9B9C" w14:textId="77777777" w:rsidR="00E82007" w:rsidRDefault="00E82007" w:rsidP="00EA1889">
      <w:pPr>
        <w:rPr>
          <w:szCs w:val="19"/>
        </w:rPr>
      </w:pPr>
    </w:p>
    <w:p w14:paraId="6F31896F" w14:textId="77777777" w:rsidR="00E82007" w:rsidRDefault="00E82007" w:rsidP="00EA1889">
      <w:pPr>
        <w:rPr>
          <w:szCs w:val="19"/>
        </w:rPr>
      </w:pPr>
    </w:p>
    <w:p w14:paraId="5A725864" w14:textId="77777777" w:rsidR="00E82007" w:rsidRDefault="00E82007" w:rsidP="00EA1889">
      <w:pPr>
        <w:rPr>
          <w:szCs w:val="19"/>
        </w:rPr>
      </w:pPr>
    </w:p>
    <w:p w14:paraId="6FB5D1E9" w14:textId="77777777" w:rsidR="00CE4DC3" w:rsidRDefault="00CE4DC3" w:rsidP="00EA1889">
      <w:pPr>
        <w:rPr>
          <w:szCs w:val="19"/>
        </w:rPr>
      </w:pPr>
    </w:p>
    <w:p w14:paraId="2D42D2D4" w14:textId="77777777" w:rsidR="00CE4DC3" w:rsidRDefault="00CE4DC3" w:rsidP="00EA1889">
      <w:pPr>
        <w:rPr>
          <w:szCs w:val="19"/>
        </w:rPr>
      </w:pPr>
    </w:p>
    <w:p w14:paraId="779EDA2A" w14:textId="77777777" w:rsidR="00CE4DC3" w:rsidRDefault="00CE4DC3" w:rsidP="00EA1889">
      <w:pPr>
        <w:rPr>
          <w:szCs w:val="19"/>
        </w:rPr>
      </w:pPr>
    </w:p>
    <w:p w14:paraId="24248495" w14:textId="77777777" w:rsidR="00CE4DC3" w:rsidRDefault="00CE4DC3" w:rsidP="00EA1889">
      <w:pPr>
        <w:rPr>
          <w:szCs w:val="19"/>
        </w:rPr>
      </w:pPr>
    </w:p>
    <w:p w14:paraId="7C4C37E0" w14:textId="77777777" w:rsidR="00CE4DC3" w:rsidRDefault="00CE4DC3" w:rsidP="00EA1889">
      <w:pPr>
        <w:rPr>
          <w:szCs w:val="19"/>
        </w:rPr>
      </w:pPr>
    </w:p>
    <w:p w14:paraId="130875F4" w14:textId="77777777" w:rsidR="00CE4DC3" w:rsidRPr="0066491E" w:rsidRDefault="00714FCB" w:rsidP="00EA1889">
      <w:pPr>
        <w:rPr>
          <w:szCs w:val="19"/>
        </w:rPr>
      </w:pPr>
      <w:r>
        <w:rPr>
          <w:szCs w:val="19"/>
        </w:rPr>
        <w:t xml:space="preserve">Źródłem danych </w:t>
      </w:r>
      <w:r w:rsidRPr="00B0254E">
        <w:rPr>
          <w:szCs w:val="19"/>
        </w:rPr>
        <w:t xml:space="preserve">dla analizy dotyczącej sytuacji na rynku pracy jest Badanie aktywności ekonomicznej ludności </w:t>
      </w:r>
      <w:r>
        <w:rPr>
          <w:szCs w:val="19"/>
        </w:rPr>
        <w:t xml:space="preserve">a w zakresie </w:t>
      </w:r>
      <w:r w:rsidRPr="00B0254E">
        <w:rPr>
          <w:szCs w:val="19"/>
        </w:rPr>
        <w:t xml:space="preserve">udziału pracujących powyżej 50. roku życia w ogólnej liczbie pracujących </w:t>
      </w:r>
      <w:r w:rsidR="00225482">
        <w:rPr>
          <w:szCs w:val="19"/>
        </w:rPr>
        <w:t>według gmin</w:t>
      </w:r>
      <w:r w:rsidR="00781B8A">
        <w:rPr>
          <w:szCs w:val="19"/>
        </w:rPr>
        <w:t xml:space="preserve"> zamieszkania</w:t>
      </w:r>
      <w:r w:rsidR="00225482">
        <w:rPr>
          <w:szCs w:val="19"/>
        </w:rPr>
        <w:t xml:space="preserve"> </w:t>
      </w:r>
      <w:r w:rsidRPr="00B0254E">
        <w:rPr>
          <w:szCs w:val="19"/>
        </w:rPr>
        <w:t>oraz piramidy wieku administracyjne źródła danych</w:t>
      </w:r>
      <w:r>
        <w:rPr>
          <w:szCs w:val="19"/>
        </w:rPr>
        <w:t>.</w:t>
      </w:r>
    </w:p>
    <w:p w14:paraId="46A1C292" w14:textId="77777777" w:rsidR="00EA1889" w:rsidRDefault="00EA1889" w:rsidP="00EA1889">
      <w:pPr>
        <w:rPr>
          <w:szCs w:val="19"/>
        </w:rPr>
      </w:pPr>
    </w:p>
    <w:p w14:paraId="46B225F8" w14:textId="77777777" w:rsidR="00EA1889" w:rsidRPr="00061FDB" w:rsidRDefault="00EA1889" w:rsidP="00EA1889">
      <w:pPr>
        <w:rPr>
          <w:color w:val="FF0000"/>
          <w:szCs w:val="19"/>
          <w:u w:val="single"/>
        </w:rPr>
      </w:pPr>
      <w:r w:rsidRPr="00061FD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B676726" w14:textId="77777777" w:rsidR="00E23922" w:rsidRPr="00E207BD" w:rsidRDefault="00E23922" w:rsidP="00E529DB">
      <w:pPr>
        <w:rPr>
          <w:sz w:val="18"/>
        </w:rPr>
        <w:sectPr w:rsidR="00E23922" w:rsidRPr="00E207BD" w:rsidSect="000167E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8ECDE4C" w14:textId="77777777" w:rsidR="00364265" w:rsidRPr="00E207BD" w:rsidRDefault="00364265" w:rsidP="00364265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51"/>
        <w:gridCol w:w="3816"/>
      </w:tblGrid>
      <w:tr w:rsidR="00F14823" w:rsidRPr="006C4FF2" w14:paraId="59FEA547" w14:textId="77777777" w:rsidTr="00F14823">
        <w:trPr>
          <w:trHeight w:val="1912"/>
        </w:trPr>
        <w:tc>
          <w:tcPr>
            <w:tcW w:w="4251" w:type="dxa"/>
          </w:tcPr>
          <w:p w14:paraId="0218B3A6" w14:textId="77777777" w:rsidR="00F14823" w:rsidRPr="00187444" w:rsidRDefault="00F14823" w:rsidP="00F1482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87444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="007F0694">
              <w:rPr>
                <w:rFonts w:cs="Arial"/>
                <w:color w:val="000000" w:themeColor="text1"/>
                <w:sz w:val="20"/>
              </w:rPr>
              <w:br/>
            </w:r>
            <w:r w:rsidR="007F0694" w:rsidRPr="007F0694">
              <w:rPr>
                <w:rFonts w:cs="Arial"/>
                <w:b/>
                <w:color w:val="000000" w:themeColor="text1"/>
                <w:sz w:val="20"/>
              </w:rPr>
              <w:t xml:space="preserve">Urząd Statystyczny w Bydgoszczy </w:t>
            </w:r>
            <w:r w:rsidR="007F0694" w:rsidRPr="007F0694">
              <w:rPr>
                <w:rFonts w:cs="Arial"/>
                <w:b/>
                <w:color w:val="000000" w:themeColor="text1"/>
                <w:sz w:val="20"/>
              </w:rPr>
              <w:br/>
              <w:t>Dyrektor dr Wiesława Gierańczyk</w:t>
            </w:r>
            <w:r w:rsidR="007F0694">
              <w:t xml:space="preserve"> </w:t>
            </w:r>
            <w:r w:rsidR="007F0694">
              <w:br/>
              <w:t>Tel: 52 366 93 390</w:t>
            </w:r>
          </w:p>
          <w:p w14:paraId="08B096F6" w14:textId="77777777" w:rsidR="00F14823" w:rsidRPr="00187444" w:rsidRDefault="00F14823" w:rsidP="00F14823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99C22EC" w14:textId="77777777" w:rsidR="00F14823" w:rsidRPr="00187444" w:rsidRDefault="00F14823" w:rsidP="00766FBD">
            <w:pPr>
              <w:spacing w:before="0"/>
            </w:pPr>
          </w:p>
        </w:tc>
        <w:tc>
          <w:tcPr>
            <w:tcW w:w="3816" w:type="dxa"/>
          </w:tcPr>
          <w:p w14:paraId="75F4BA79" w14:textId="282CCBF0" w:rsidR="00271616" w:rsidRPr="008F3638" w:rsidRDefault="00F14823" w:rsidP="0027161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8744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187444">
              <w:rPr>
                <w:rFonts w:cs="Arial"/>
                <w:color w:val="000000" w:themeColor="text1"/>
                <w:sz w:val="20"/>
              </w:rPr>
              <w:br/>
            </w:r>
            <w:r w:rsidR="00271616"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8A2A386" w14:textId="77777777" w:rsidR="00271616" w:rsidRPr="008F3638" w:rsidRDefault="00271616" w:rsidP="00271616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2268375B" w14:textId="77777777" w:rsidR="00271616" w:rsidRPr="00807D81" w:rsidRDefault="00271616" w:rsidP="00271616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3205236" w14:textId="77777777" w:rsidR="00F14823" w:rsidRPr="00187444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9176F75" w14:textId="77777777" w:rsidR="00017EB4" w:rsidRPr="00187444" w:rsidRDefault="00017EB4" w:rsidP="00017EB4">
      <w:pPr>
        <w:rPr>
          <w:sz w:val="20"/>
          <w:lang w:val="en-GB"/>
        </w:rPr>
      </w:pPr>
    </w:p>
    <w:p w14:paraId="331BAD1A" w14:textId="77777777" w:rsidR="00F14823" w:rsidRPr="00187444" w:rsidRDefault="00F14823" w:rsidP="00F14823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14823" w:rsidRPr="00187444" w14:paraId="20ACACDA" w14:textId="77777777" w:rsidTr="00E07BDB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CC90DE" w14:textId="77777777" w:rsidR="00F14823" w:rsidRPr="00187444" w:rsidRDefault="00F14823" w:rsidP="00E07BDB">
            <w:pPr>
              <w:rPr>
                <w:b/>
                <w:sz w:val="20"/>
              </w:rPr>
            </w:pPr>
            <w:r w:rsidRPr="00187444">
              <w:rPr>
                <w:b/>
                <w:sz w:val="20"/>
              </w:rPr>
              <w:t xml:space="preserve">Wydział Współpracy z Mediami </w:t>
            </w:r>
          </w:p>
          <w:p w14:paraId="0DDE66FF" w14:textId="6D4A1FA9" w:rsidR="00F14823" w:rsidRPr="00187444" w:rsidRDefault="00271616" w:rsidP="00E07BDB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DD652A">
              <w:rPr>
                <w:sz w:val="20"/>
              </w:rPr>
              <w:t>el</w:t>
            </w:r>
            <w:r w:rsidR="00F14823" w:rsidRPr="00271616">
              <w:rPr>
                <w:sz w:val="20"/>
              </w:rPr>
              <w:t>:</w:t>
            </w:r>
            <w:r w:rsidR="00F14823" w:rsidRPr="00187444">
              <w:rPr>
                <w:b/>
                <w:sz w:val="20"/>
              </w:rPr>
              <w:t xml:space="preserve"> </w:t>
            </w:r>
            <w:r w:rsidR="00F14823" w:rsidRPr="00187444">
              <w:rPr>
                <w:sz w:val="20"/>
              </w:rPr>
              <w:t xml:space="preserve">22 608 34 91, 22 608 38 04 </w:t>
            </w:r>
          </w:p>
          <w:p w14:paraId="28221004" w14:textId="77777777" w:rsidR="00F14823" w:rsidRPr="00187444" w:rsidRDefault="00B6669D" w:rsidP="00E07BDB">
            <w:pPr>
              <w:rPr>
                <w:sz w:val="18"/>
                <w:lang w:val="en-GB"/>
              </w:rPr>
            </w:pPr>
            <w:r w:rsidRPr="00187444">
              <w:rPr>
                <w:b/>
                <w:sz w:val="20"/>
                <w:lang w:val="en-GB"/>
              </w:rPr>
              <w:t>e</w:t>
            </w:r>
            <w:r w:rsidR="00271616">
              <w:rPr>
                <w:b/>
                <w:sz w:val="20"/>
                <w:lang w:val="en-US"/>
              </w:rPr>
              <w:t>–</w:t>
            </w:r>
            <w:r w:rsidRPr="00187444">
              <w:rPr>
                <w:b/>
                <w:sz w:val="20"/>
                <w:lang w:val="en-GB"/>
              </w:rPr>
              <w:t>mail:</w:t>
            </w:r>
            <w:r w:rsidRPr="00187444">
              <w:rPr>
                <w:sz w:val="20"/>
                <w:lang w:val="en-GB"/>
              </w:rPr>
              <w:t xml:space="preserve"> </w:t>
            </w:r>
            <w:hyperlink r:id="rId19" w:history="1">
              <w:r w:rsidRPr="00DD652A">
                <w:rPr>
                  <w:rStyle w:val="Hipercze"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DCD38F4" w14:textId="77777777" w:rsidR="00F14823" w:rsidRPr="00187444" w:rsidRDefault="00F14823" w:rsidP="00E07BDB">
            <w:pPr>
              <w:rPr>
                <w:sz w:val="18"/>
                <w:lang w:val="en-GB"/>
              </w:rPr>
            </w:pPr>
            <w:r w:rsidRPr="0018744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5D720647" wp14:editId="7A67C5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050EB7C5" w14:textId="77777777" w:rsidR="00F14823" w:rsidRPr="00187444" w:rsidRDefault="00F14823" w:rsidP="00E07BDB">
            <w:pPr>
              <w:rPr>
                <w:sz w:val="18"/>
              </w:rPr>
            </w:pPr>
            <w:r w:rsidRPr="00187444">
              <w:rPr>
                <w:sz w:val="20"/>
              </w:rPr>
              <w:t>www.stat.gov.pl</w:t>
            </w:r>
          </w:p>
        </w:tc>
      </w:tr>
      <w:tr w:rsidR="00F14823" w:rsidRPr="00187444" w14:paraId="5C52F541" w14:textId="77777777" w:rsidTr="00E07BDB">
        <w:trPr>
          <w:trHeight w:val="436"/>
        </w:trPr>
        <w:tc>
          <w:tcPr>
            <w:tcW w:w="2721" w:type="pct"/>
            <w:vMerge/>
            <w:vAlign w:val="center"/>
          </w:tcPr>
          <w:p w14:paraId="1B6FE816" w14:textId="77777777" w:rsidR="00F14823" w:rsidRPr="00187444" w:rsidRDefault="00F14823" w:rsidP="00E07BD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F275302" w14:textId="77777777" w:rsidR="00F14823" w:rsidRPr="00187444" w:rsidRDefault="00F14823" w:rsidP="00E07BDB">
            <w:pPr>
              <w:rPr>
                <w:sz w:val="18"/>
              </w:rPr>
            </w:pPr>
            <w:r w:rsidRPr="0018744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A0A2B29" wp14:editId="7326C9A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2A8445A" w14:textId="77777777" w:rsidR="00F14823" w:rsidRPr="00187444" w:rsidRDefault="00F14823" w:rsidP="00E07BDB">
            <w:pPr>
              <w:rPr>
                <w:sz w:val="18"/>
              </w:rPr>
            </w:pPr>
            <w:r w:rsidRPr="00187444">
              <w:rPr>
                <w:sz w:val="20"/>
              </w:rPr>
              <w:t>@GUS_STAT</w:t>
            </w:r>
          </w:p>
        </w:tc>
      </w:tr>
      <w:tr w:rsidR="00F14823" w:rsidRPr="00187444" w14:paraId="7C90FA9E" w14:textId="77777777" w:rsidTr="00E07BDB">
        <w:trPr>
          <w:trHeight w:val="436"/>
        </w:trPr>
        <w:tc>
          <w:tcPr>
            <w:tcW w:w="2721" w:type="pct"/>
            <w:vMerge/>
            <w:vAlign w:val="center"/>
          </w:tcPr>
          <w:p w14:paraId="7597A02B" w14:textId="77777777" w:rsidR="00F14823" w:rsidRPr="00187444" w:rsidRDefault="00F14823" w:rsidP="00E07BD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4E87E7E" w14:textId="77777777" w:rsidR="00F14823" w:rsidRPr="00187444" w:rsidRDefault="00F14823" w:rsidP="00E07BDB">
            <w:pPr>
              <w:rPr>
                <w:sz w:val="18"/>
              </w:rPr>
            </w:pPr>
            <w:r w:rsidRPr="0018744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32127B43" wp14:editId="0A0F75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76497EC3" w14:textId="77777777" w:rsidR="00F14823" w:rsidRPr="00187444" w:rsidRDefault="00F14823" w:rsidP="00E07BDB">
            <w:pPr>
              <w:rPr>
                <w:sz w:val="20"/>
              </w:rPr>
            </w:pPr>
            <w:r w:rsidRPr="00187444">
              <w:rPr>
                <w:sz w:val="20"/>
              </w:rPr>
              <w:t>@</w:t>
            </w:r>
            <w:proofErr w:type="spellStart"/>
            <w:r w:rsidRPr="00187444">
              <w:rPr>
                <w:sz w:val="20"/>
              </w:rPr>
              <w:t>GlownyUrzadStatystyczny</w:t>
            </w:r>
            <w:proofErr w:type="spellEnd"/>
          </w:p>
        </w:tc>
      </w:tr>
    </w:tbl>
    <w:p w14:paraId="60EB824C" w14:textId="77777777" w:rsidR="00681E6C" w:rsidRPr="00187444" w:rsidRDefault="00C87C5B">
      <w:pPr>
        <w:rPr>
          <w:sz w:val="18"/>
        </w:rPr>
      </w:pPr>
      <w:r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1610DC" wp14:editId="7F91718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E3CAD" w14:textId="77777777" w:rsidR="00B741A0" w:rsidRDefault="00B741A0" w:rsidP="00364265">
                            <w:pPr>
                              <w:rPr>
                                <w:b/>
                              </w:rPr>
                            </w:pPr>
                          </w:p>
                          <w:p w14:paraId="221EC565" w14:textId="77777777" w:rsidR="00340131" w:rsidRDefault="00B741A0" w:rsidP="0036426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07AAB6CE" w14:textId="3E88D7C3" w:rsidR="00B741A0" w:rsidRPr="00340131" w:rsidRDefault="009F3CF8" w:rsidP="00364265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hyperlink r:id="rId23" w:history="1">
                              <w:r w:rsidR="0042684D" w:rsidRPr="003401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</w:rPr>
                                <w:t>Zeszyt metodologiczny Pracujący w gospodarce narodowej według źródeł administracyjnych</w:t>
                              </w:r>
                            </w:hyperlink>
                          </w:p>
                          <w:p w14:paraId="3B33BD5A" w14:textId="77777777" w:rsidR="00B741A0" w:rsidRDefault="009F3CF8" w:rsidP="00364265">
                            <w:hyperlink r:id="rId24" w:history="1">
                              <w:r w:rsidR="00B741A0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Osoby powyżej 50 roku życia na rynku pracy w 2015 r.</w:t>
                              </w:r>
                            </w:hyperlink>
                          </w:p>
                          <w:p w14:paraId="4AF3E83B" w14:textId="7FD521F9" w:rsidR="00B741A0" w:rsidRPr="0004705B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741A0" w:rsidRPr="000470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Osoby powyżej 50. roku życia na rynku pracy w latach 2016-2017</w:t>
                              </w:r>
                            </w:hyperlink>
                            <w:r w:rsidR="00B741A0" w:rsidRPr="000470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A2104AA" w14:textId="4FD8D2C7" w:rsidR="00187444" w:rsidRPr="0004705B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187444" w:rsidRPr="000470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Osoby powyżej 50. roku życia na rynku pracy w 2018 r.</w:t>
                              </w:r>
                            </w:hyperlink>
                          </w:p>
                          <w:p w14:paraId="2FBCB072" w14:textId="77777777"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4C9D236" w14:textId="77777777" w:rsidR="00B741A0" w:rsidRPr="00505A92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D9268C9" w14:textId="77777777" w:rsidR="00B741A0" w:rsidRDefault="009F3CF8" w:rsidP="00364265">
                            <w:hyperlink r:id="rId27" w:history="1">
                              <w:r w:rsidR="00B741A0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EUROSTAT</w:t>
                              </w:r>
                            </w:hyperlink>
                          </w:p>
                          <w:p w14:paraId="74CADAEE" w14:textId="77777777" w:rsidR="00B741A0" w:rsidRPr="00A57F89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741A0" w:rsidRPr="00A57F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BDL</w:t>
                              </w:r>
                            </w:hyperlink>
                          </w:p>
                          <w:p w14:paraId="253DDCAA" w14:textId="77777777"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1473781" w14:textId="77777777"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4293039" w14:textId="77777777" w:rsidR="00B741A0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741A0" w:rsidRPr="000005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aktywna zawodowo</w:t>
                              </w:r>
                            </w:hyperlink>
                          </w:p>
                          <w:p w14:paraId="2B2BC4D0" w14:textId="77777777" w:rsidR="00B741A0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741A0" w:rsidRPr="000005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</w:t>
                              </w:r>
                            </w:hyperlink>
                          </w:p>
                          <w:p w14:paraId="492A2BB0" w14:textId="77777777" w:rsidR="00B741A0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B741A0" w:rsidRPr="000005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</w:t>
                              </w:r>
                            </w:hyperlink>
                          </w:p>
                          <w:p w14:paraId="71DAEDC1" w14:textId="644DCE22" w:rsidR="00B741A0" w:rsidRPr="00340131" w:rsidRDefault="009F3CF8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B741A0" w:rsidRPr="003401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E1610DC" id="_x0000_s1033" type="#_x0000_t202" style="position:absolute;margin-left:1.5pt;margin-top:33.5pt;width:516.5pt;height:34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7kEoe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D3E3CAD" w14:textId="77777777" w:rsidR="00B741A0" w:rsidRDefault="00B741A0" w:rsidP="00364265">
                      <w:pPr>
                        <w:rPr>
                          <w:b/>
                        </w:rPr>
                      </w:pPr>
                    </w:p>
                    <w:p w14:paraId="221EC565" w14:textId="77777777" w:rsidR="00340131" w:rsidRDefault="00B741A0" w:rsidP="0036426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07AAB6CE" w14:textId="3E88D7C3" w:rsidR="00B741A0" w:rsidRPr="00340131" w:rsidRDefault="004F6603" w:rsidP="00364265">
                      <w:pPr>
                        <w:rPr>
                          <w:b/>
                          <w:color w:val="001D77"/>
                        </w:rPr>
                      </w:pPr>
                      <w:hyperlink r:id="rId33" w:history="1">
                        <w:r w:rsidR="0042684D" w:rsidRPr="003401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</w:rPr>
                          <w:t>Zeszyt metodologiczny Pracujący w gospodarce narodowej według źródeł administrac</w:t>
                        </w:r>
                        <w:bookmarkStart w:id="1" w:name="_GoBack"/>
                        <w:bookmarkEnd w:id="1"/>
                        <w:r w:rsidR="0042684D" w:rsidRPr="003401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</w:rPr>
                          <w:t>yjnych</w:t>
                        </w:r>
                      </w:hyperlink>
                    </w:p>
                    <w:p w14:paraId="3B33BD5A" w14:textId="77777777" w:rsidR="00B741A0" w:rsidRDefault="004F6603" w:rsidP="00364265">
                      <w:hyperlink r:id="rId34" w:history="1">
                        <w:r w:rsidR="00B741A0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Osoby powyżej 50 roku życia na rynku pracy w 2015 r.</w:t>
                        </w:r>
                      </w:hyperlink>
                    </w:p>
                    <w:p w14:paraId="4AF3E83B" w14:textId="7FD521F9" w:rsidR="00B741A0" w:rsidRPr="0004705B" w:rsidRDefault="0004705B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741A0" w:rsidRPr="000470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Osoby powyżej 50. roku życia na rynku pracy w latach 2016-2017</w:t>
                        </w:r>
                      </w:hyperlink>
                      <w:r w:rsidR="00B741A0" w:rsidRPr="000470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A2104AA" w14:textId="4FD8D2C7" w:rsidR="00187444" w:rsidRPr="0004705B" w:rsidRDefault="0004705B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87444" w:rsidRPr="000470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Osoby powyżej 50. roku życia na rynku pracy w 2018 r.</w:t>
                        </w:r>
                      </w:hyperlink>
                    </w:p>
                    <w:p w14:paraId="2FBCB072" w14:textId="77777777"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4C9D236" w14:textId="77777777" w:rsidR="00B741A0" w:rsidRPr="00505A92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D9268C9" w14:textId="77777777" w:rsidR="00B741A0" w:rsidRDefault="004F6603" w:rsidP="00364265">
                      <w:hyperlink r:id="rId37" w:history="1">
                        <w:r w:rsidR="00B741A0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EUROSTAT</w:t>
                        </w:r>
                      </w:hyperlink>
                    </w:p>
                    <w:p w14:paraId="74CADAEE" w14:textId="77777777" w:rsidR="00B741A0" w:rsidRPr="00A57F89" w:rsidRDefault="004F6603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B741A0" w:rsidRPr="00A57F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BDL</w:t>
                        </w:r>
                      </w:hyperlink>
                    </w:p>
                    <w:p w14:paraId="253DDCAA" w14:textId="77777777"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1473781" w14:textId="77777777"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4293039" w14:textId="77777777" w:rsidR="00B741A0" w:rsidRDefault="004F6603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B741A0" w:rsidRPr="000005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aktywna zawodowo</w:t>
                        </w:r>
                      </w:hyperlink>
                    </w:p>
                    <w:p w14:paraId="2B2BC4D0" w14:textId="77777777" w:rsidR="00B741A0" w:rsidRDefault="004F6603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B741A0" w:rsidRPr="000005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</w:t>
                        </w:r>
                      </w:hyperlink>
                    </w:p>
                    <w:p w14:paraId="492A2BB0" w14:textId="77777777" w:rsidR="00B741A0" w:rsidRDefault="004F6603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B741A0" w:rsidRPr="000005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</w:t>
                        </w:r>
                      </w:hyperlink>
                    </w:p>
                    <w:p w14:paraId="71DAEDC1" w14:textId="644DCE22" w:rsidR="00B741A0" w:rsidRPr="00340131" w:rsidRDefault="004F6603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B741A0" w:rsidRPr="003401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81E6C" w:rsidRPr="00187444" w:rsidSect="000167E3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9A135" w14:textId="77777777" w:rsidR="009F3CF8" w:rsidRDefault="009F3CF8" w:rsidP="00DD66D9">
      <w:pPr>
        <w:spacing w:before="0" w:after="0" w:line="240" w:lineRule="auto"/>
      </w:pPr>
      <w:r>
        <w:separator/>
      </w:r>
    </w:p>
  </w:endnote>
  <w:endnote w:type="continuationSeparator" w:id="0">
    <w:p w14:paraId="23558D47" w14:textId="77777777" w:rsidR="009F3CF8" w:rsidRDefault="009F3CF8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645EFD" w14:textId="664C9BBD" w:rsidR="00B741A0" w:rsidRDefault="00606568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0512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F366C3D" w14:textId="6D639E10" w:rsidR="00B741A0" w:rsidRDefault="00606568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051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8641F19" w14:textId="1D2A2ECA" w:rsidR="00B741A0" w:rsidRDefault="00606568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0512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4FBBB" w14:textId="77777777" w:rsidR="009F3CF8" w:rsidRDefault="009F3CF8" w:rsidP="00DD66D9">
      <w:pPr>
        <w:spacing w:before="0" w:after="0" w:line="240" w:lineRule="auto"/>
      </w:pPr>
      <w:r>
        <w:separator/>
      </w:r>
    </w:p>
  </w:footnote>
  <w:footnote w:type="continuationSeparator" w:id="0">
    <w:p w14:paraId="04493652" w14:textId="77777777" w:rsidR="009F3CF8" w:rsidRDefault="009F3CF8" w:rsidP="00DD66D9">
      <w:pPr>
        <w:spacing w:before="0" w:after="0" w:line="240" w:lineRule="auto"/>
      </w:pPr>
      <w:r>
        <w:continuationSeparator/>
      </w:r>
    </w:p>
  </w:footnote>
  <w:footnote w:id="1">
    <w:p w14:paraId="0ACE518C" w14:textId="77777777" w:rsidR="00590C2D" w:rsidRDefault="00590C2D" w:rsidP="00590C2D">
      <w:pPr>
        <w:pStyle w:val="Tekstprzypisudolnego"/>
      </w:pPr>
      <w:r>
        <w:rPr>
          <w:rStyle w:val="Odwoanieprzypisudolnego"/>
        </w:rPr>
        <w:footnoteRef/>
      </w:r>
      <w:r w:rsidRPr="00590C2D">
        <w:rPr>
          <w:sz w:val="16"/>
        </w:rPr>
        <w:t xml:space="preserve"> Dane o udziale pracujących </w:t>
      </w:r>
      <w:r w:rsidRPr="00590C2D">
        <w:rPr>
          <w:sz w:val="16"/>
          <w:szCs w:val="19"/>
        </w:rPr>
        <w:t>powyżej 50. roku życia w ogólnej liczbie pracujących</w:t>
      </w:r>
      <w:r w:rsidRPr="00590C2D">
        <w:rPr>
          <w:sz w:val="16"/>
        </w:rPr>
        <w:t xml:space="preserve"> według gmin</w:t>
      </w:r>
      <w:r w:rsidR="00781B8A">
        <w:rPr>
          <w:sz w:val="16"/>
        </w:rPr>
        <w:t xml:space="preserve"> zamieszkania</w:t>
      </w:r>
      <w:r w:rsidRPr="00590C2D">
        <w:rPr>
          <w:sz w:val="16"/>
        </w:rPr>
        <w:t xml:space="preserve"> pochodzą z administracyjnych źródeł danych.</w:t>
      </w:r>
    </w:p>
  </w:footnote>
  <w:footnote w:id="2">
    <w:p w14:paraId="281B2D18" w14:textId="77777777" w:rsidR="00590C2D" w:rsidRDefault="00590C2D" w:rsidP="00590C2D">
      <w:pPr>
        <w:pStyle w:val="Tekstprzypisudolnego"/>
      </w:pPr>
      <w:r>
        <w:rPr>
          <w:rStyle w:val="Odwoanieprzypisudolnego"/>
        </w:rPr>
        <w:footnoteRef/>
      </w:r>
      <w:r w:rsidRPr="00590C2D">
        <w:rPr>
          <w:sz w:val="16"/>
        </w:rPr>
        <w:t xml:space="preserve"> Dane o pracujących według pojedynczych roczników oraz płci pochodzą z administracyjnych źródeł danych.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C71CD" w14:textId="77777777" w:rsidR="00B741A0" w:rsidRDefault="00C87C5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72BDA90" wp14:editId="786C959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572C8B4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14:paraId="1A668670" w14:textId="77777777" w:rsidR="00B741A0" w:rsidRDefault="00B741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E4080" w14:textId="77777777" w:rsidR="00B741A0" w:rsidRDefault="00C87C5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3" behindDoc="1" locked="0" layoutInCell="1" allowOverlap="1" wp14:anchorId="78B37C12" wp14:editId="18ABC3FD">
              <wp:simplePos x="0" y="0"/>
              <wp:positionH relativeFrom="column">
                <wp:posOffset>5222240</wp:posOffset>
              </wp:positionH>
              <wp:positionV relativeFrom="paragraph">
                <wp:posOffset>504825</wp:posOffset>
              </wp:positionV>
              <wp:extent cx="1871980" cy="100799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799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2A5D925" id="Prostokąt 10" o:spid="_x0000_s1026" style="position:absolute;margin-left:411.2pt;margin-top:39.75pt;width:147.4pt;height:793.7pt;z-index:-251659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" fillcolor="#f2f2f2" stroked="f" strokeweight="2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8A87B8" wp14:editId="2D856A4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16814" w14:textId="77777777" w:rsidR="00B741A0" w:rsidRPr="003C6C8D" w:rsidRDefault="00B741A0" w:rsidP="000167E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4C68D54B" id="Schemat blokowy: opóźnienie 6" o:spid="_x0000_s1034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DZSQ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741A0" w:rsidRPr="003C6C8D" w:rsidRDefault="00B741A0" w:rsidP="000167E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741A0" w:rsidRPr="006A4FD8">
      <w:rPr>
        <w:noProof/>
        <w:lang w:eastAsia="pl-PL"/>
      </w:rPr>
      <w:drawing>
        <wp:inline distT="0" distB="0" distL="0" distR="0" wp14:anchorId="724ABD65" wp14:editId="3850ADD9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6D21" w14:textId="77777777" w:rsidR="00B741A0" w:rsidRDefault="00C87C5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2A35E0" wp14:editId="106196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30155" w14:textId="77777777" w:rsidR="00B741A0" w:rsidRPr="00C97596" w:rsidRDefault="006D5515" w:rsidP="000167E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26.04.2021</w:t>
                          </w:r>
                          <w:r w:rsidR="00B741A0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7D2E8C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741A0" w:rsidRPr="00C97596" w:rsidRDefault="006D5515" w:rsidP="000167E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26.04.2021</w:t>
                    </w:r>
                    <w:r w:rsidR="00B741A0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D114F" w14:textId="77777777" w:rsidR="00B741A0" w:rsidRDefault="00B741A0">
    <w:pPr>
      <w:pStyle w:val="Nagwek"/>
    </w:pPr>
  </w:p>
  <w:p w14:paraId="181DD35A" w14:textId="77777777" w:rsidR="00B741A0" w:rsidRDefault="00B741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1840"/>
    <w:multiLevelType w:val="hybridMultilevel"/>
    <w:tmpl w:val="29C4A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C07BD"/>
    <w:multiLevelType w:val="hybridMultilevel"/>
    <w:tmpl w:val="01B27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A4A81"/>
    <w:multiLevelType w:val="hybridMultilevel"/>
    <w:tmpl w:val="D8DCF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5"/>
    <w:rsid w:val="00000577"/>
    <w:rsid w:val="00005EF9"/>
    <w:rsid w:val="00012134"/>
    <w:rsid w:val="000167E3"/>
    <w:rsid w:val="00017146"/>
    <w:rsid w:val="00017903"/>
    <w:rsid w:val="00017EB4"/>
    <w:rsid w:val="0002418F"/>
    <w:rsid w:val="00031C62"/>
    <w:rsid w:val="00035817"/>
    <w:rsid w:val="00040BF1"/>
    <w:rsid w:val="00043886"/>
    <w:rsid w:val="000465A2"/>
    <w:rsid w:val="000467FC"/>
    <w:rsid w:val="00046ECF"/>
    <w:rsid w:val="0004705B"/>
    <w:rsid w:val="00054036"/>
    <w:rsid w:val="00056044"/>
    <w:rsid w:val="0005713C"/>
    <w:rsid w:val="00057D03"/>
    <w:rsid w:val="000652F9"/>
    <w:rsid w:val="00065C85"/>
    <w:rsid w:val="00073691"/>
    <w:rsid w:val="00076294"/>
    <w:rsid w:val="0008049D"/>
    <w:rsid w:val="00081BF6"/>
    <w:rsid w:val="00084944"/>
    <w:rsid w:val="00086734"/>
    <w:rsid w:val="000920E0"/>
    <w:rsid w:val="00092F3C"/>
    <w:rsid w:val="0009305B"/>
    <w:rsid w:val="00093EE8"/>
    <w:rsid w:val="0009544F"/>
    <w:rsid w:val="0009675F"/>
    <w:rsid w:val="000A2965"/>
    <w:rsid w:val="000A40E6"/>
    <w:rsid w:val="000A41D5"/>
    <w:rsid w:val="000A43EA"/>
    <w:rsid w:val="000B0F9B"/>
    <w:rsid w:val="000B346D"/>
    <w:rsid w:val="000B51C3"/>
    <w:rsid w:val="000B587A"/>
    <w:rsid w:val="000B7599"/>
    <w:rsid w:val="000C0FC8"/>
    <w:rsid w:val="000C0FEA"/>
    <w:rsid w:val="000C2E72"/>
    <w:rsid w:val="000C30A8"/>
    <w:rsid w:val="000C4A19"/>
    <w:rsid w:val="000D6DE7"/>
    <w:rsid w:val="000D7FEE"/>
    <w:rsid w:val="000E063D"/>
    <w:rsid w:val="000E1AD5"/>
    <w:rsid w:val="000E2213"/>
    <w:rsid w:val="000E3AD3"/>
    <w:rsid w:val="000E4129"/>
    <w:rsid w:val="000F2095"/>
    <w:rsid w:val="000F3A06"/>
    <w:rsid w:val="000F3ADA"/>
    <w:rsid w:val="000F6333"/>
    <w:rsid w:val="001021AB"/>
    <w:rsid w:val="00103AF9"/>
    <w:rsid w:val="00104751"/>
    <w:rsid w:val="00120DEE"/>
    <w:rsid w:val="00121219"/>
    <w:rsid w:val="001224A2"/>
    <w:rsid w:val="00123B6C"/>
    <w:rsid w:val="00125227"/>
    <w:rsid w:val="001260C2"/>
    <w:rsid w:val="00126F46"/>
    <w:rsid w:val="00141936"/>
    <w:rsid w:val="00141C56"/>
    <w:rsid w:val="0014658F"/>
    <w:rsid w:val="0014757F"/>
    <w:rsid w:val="00147A67"/>
    <w:rsid w:val="00152155"/>
    <w:rsid w:val="00152538"/>
    <w:rsid w:val="00153BC1"/>
    <w:rsid w:val="001642FE"/>
    <w:rsid w:val="0016464C"/>
    <w:rsid w:val="00166E01"/>
    <w:rsid w:val="001700F2"/>
    <w:rsid w:val="00171047"/>
    <w:rsid w:val="00174240"/>
    <w:rsid w:val="00181661"/>
    <w:rsid w:val="00182CF0"/>
    <w:rsid w:val="00186902"/>
    <w:rsid w:val="00187444"/>
    <w:rsid w:val="00187A40"/>
    <w:rsid w:val="0019246D"/>
    <w:rsid w:val="00193089"/>
    <w:rsid w:val="001931E1"/>
    <w:rsid w:val="00193C35"/>
    <w:rsid w:val="001A294B"/>
    <w:rsid w:val="001B1E6D"/>
    <w:rsid w:val="001B2A40"/>
    <w:rsid w:val="001B2B74"/>
    <w:rsid w:val="001B3D2C"/>
    <w:rsid w:val="001C44ED"/>
    <w:rsid w:val="001C574A"/>
    <w:rsid w:val="001C6109"/>
    <w:rsid w:val="001C6E77"/>
    <w:rsid w:val="001D600A"/>
    <w:rsid w:val="001D7B61"/>
    <w:rsid w:val="001E3505"/>
    <w:rsid w:val="001E41A6"/>
    <w:rsid w:val="001F1372"/>
    <w:rsid w:val="001F13DC"/>
    <w:rsid w:val="001F2770"/>
    <w:rsid w:val="001F65EB"/>
    <w:rsid w:val="001F66C7"/>
    <w:rsid w:val="001F6772"/>
    <w:rsid w:val="0020509C"/>
    <w:rsid w:val="00207E06"/>
    <w:rsid w:val="00211032"/>
    <w:rsid w:val="00212230"/>
    <w:rsid w:val="00212DEA"/>
    <w:rsid w:val="002139A6"/>
    <w:rsid w:val="00214E52"/>
    <w:rsid w:val="00216E31"/>
    <w:rsid w:val="00221CE0"/>
    <w:rsid w:val="00222810"/>
    <w:rsid w:val="00225482"/>
    <w:rsid w:val="00226FB2"/>
    <w:rsid w:val="0023023F"/>
    <w:rsid w:val="0023340F"/>
    <w:rsid w:val="0023404B"/>
    <w:rsid w:val="00234921"/>
    <w:rsid w:val="0024061A"/>
    <w:rsid w:val="002413AB"/>
    <w:rsid w:val="002422F1"/>
    <w:rsid w:val="0024262F"/>
    <w:rsid w:val="00246689"/>
    <w:rsid w:val="00252464"/>
    <w:rsid w:val="00253A56"/>
    <w:rsid w:val="00254234"/>
    <w:rsid w:val="00254BCA"/>
    <w:rsid w:val="00256249"/>
    <w:rsid w:val="002562EA"/>
    <w:rsid w:val="00256A66"/>
    <w:rsid w:val="00262B96"/>
    <w:rsid w:val="00262BED"/>
    <w:rsid w:val="00262E9F"/>
    <w:rsid w:val="00264678"/>
    <w:rsid w:val="002659F6"/>
    <w:rsid w:val="00267594"/>
    <w:rsid w:val="00271616"/>
    <w:rsid w:val="00276081"/>
    <w:rsid w:val="0027737A"/>
    <w:rsid w:val="00284CDF"/>
    <w:rsid w:val="00286E47"/>
    <w:rsid w:val="00297AAE"/>
    <w:rsid w:val="002A1E57"/>
    <w:rsid w:val="002A47DF"/>
    <w:rsid w:val="002A4DE6"/>
    <w:rsid w:val="002B2F3A"/>
    <w:rsid w:val="002B75EB"/>
    <w:rsid w:val="002B7EC2"/>
    <w:rsid w:val="002C4E7D"/>
    <w:rsid w:val="002D3421"/>
    <w:rsid w:val="002D3555"/>
    <w:rsid w:val="002D3A2F"/>
    <w:rsid w:val="002D49C4"/>
    <w:rsid w:val="002D5E27"/>
    <w:rsid w:val="002D7E4C"/>
    <w:rsid w:val="002E255E"/>
    <w:rsid w:val="002E2655"/>
    <w:rsid w:val="002E59CA"/>
    <w:rsid w:val="002F311B"/>
    <w:rsid w:val="00306EAB"/>
    <w:rsid w:val="00312824"/>
    <w:rsid w:val="00314BEB"/>
    <w:rsid w:val="003161FA"/>
    <w:rsid w:val="0032162A"/>
    <w:rsid w:val="00322DE8"/>
    <w:rsid w:val="003279C6"/>
    <w:rsid w:val="00333365"/>
    <w:rsid w:val="00334B7C"/>
    <w:rsid w:val="00336350"/>
    <w:rsid w:val="00340131"/>
    <w:rsid w:val="0034253F"/>
    <w:rsid w:val="00342545"/>
    <w:rsid w:val="003432AE"/>
    <w:rsid w:val="00343C40"/>
    <w:rsid w:val="00351404"/>
    <w:rsid w:val="00351448"/>
    <w:rsid w:val="00351B42"/>
    <w:rsid w:val="00355DCF"/>
    <w:rsid w:val="00360F74"/>
    <w:rsid w:val="00361D39"/>
    <w:rsid w:val="0036249E"/>
    <w:rsid w:val="00364265"/>
    <w:rsid w:val="003870C1"/>
    <w:rsid w:val="00387340"/>
    <w:rsid w:val="003903C1"/>
    <w:rsid w:val="003948CA"/>
    <w:rsid w:val="003A1F4F"/>
    <w:rsid w:val="003A236B"/>
    <w:rsid w:val="003A7D5D"/>
    <w:rsid w:val="003B55E6"/>
    <w:rsid w:val="003C09C7"/>
    <w:rsid w:val="003C1B9F"/>
    <w:rsid w:val="003C1D9B"/>
    <w:rsid w:val="003D30E3"/>
    <w:rsid w:val="003E0513"/>
    <w:rsid w:val="003E51A7"/>
    <w:rsid w:val="003F05EA"/>
    <w:rsid w:val="003F427A"/>
    <w:rsid w:val="003F4802"/>
    <w:rsid w:val="003F6965"/>
    <w:rsid w:val="003F6C5B"/>
    <w:rsid w:val="0040056A"/>
    <w:rsid w:val="00402101"/>
    <w:rsid w:val="0040212B"/>
    <w:rsid w:val="00402533"/>
    <w:rsid w:val="00407B18"/>
    <w:rsid w:val="004119A0"/>
    <w:rsid w:val="004125AF"/>
    <w:rsid w:val="00412EEB"/>
    <w:rsid w:val="00417E62"/>
    <w:rsid w:val="00422750"/>
    <w:rsid w:val="0042421B"/>
    <w:rsid w:val="00424B96"/>
    <w:rsid w:val="0042684D"/>
    <w:rsid w:val="00430D53"/>
    <w:rsid w:val="00433FCF"/>
    <w:rsid w:val="00434F90"/>
    <w:rsid w:val="004437A0"/>
    <w:rsid w:val="00443FCF"/>
    <w:rsid w:val="0044703F"/>
    <w:rsid w:val="004477BC"/>
    <w:rsid w:val="004523AE"/>
    <w:rsid w:val="00454D66"/>
    <w:rsid w:val="004559E0"/>
    <w:rsid w:val="0045617D"/>
    <w:rsid w:val="00465B49"/>
    <w:rsid w:val="00466406"/>
    <w:rsid w:val="00467C13"/>
    <w:rsid w:val="004743C4"/>
    <w:rsid w:val="00475D6D"/>
    <w:rsid w:val="00477860"/>
    <w:rsid w:val="00481322"/>
    <w:rsid w:val="00482FE8"/>
    <w:rsid w:val="004942A7"/>
    <w:rsid w:val="00495DBD"/>
    <w:rsid w:val="0049716A"/>
    <w:rsid w:val="004A0249"/>
    <w:rsid w:val="004A0A6E"/>
    <w:rsid w:val="004A155D"/>
    <w:rsid w:val="004A1A77"/>
    <w:rsid w:val="004A330F"/>
    <w:rsid w:val="004A5338"/>
    <w:rsid w:val="004A68B2"/>
    <w:rsid w:val="004B1116"/>
    <w:rsid w:val="004B49D0"/>
    <w:rsid w:val="004B56D4"/>
    <w:rsid w:val="004B7644"/>
    <w:rsid w:val="004C65CD"/>
    <w:rsid w:val="004C6FF8"/>
    <w:rsid w:val="004D182A"/>
    <w:rsid w:val="004D22F5"/>
    <w:rsid w:val="004D462B"/>
    <w:rsid w:val="004E2A31"/>
    <w:rsid w:val="004E2B4D"/>
    <w:rsid w:val="004E31BB"/>
    <w:rsid w:val="004E55E3"/>
    <w:rsid w:val="004E613C"/>
    <w:rsid w:val="004E73D3"/>
    <w:rsid w:val="004E789F"/>
    <w:rsid w:val="004E7EF4"/>
    <w:rsid w:val="004F1C80"/>
    <w:rsid w:val="004F6603"/>
    <w:rsid w:val="00504EA7"/>
    <w:rsid w:val="005173FD"/>
    <w:rsid w:val="00521CB5"/>
    <w:rsid w:val="005355C8"/>
    <w:rsid w:val="00540300"/>
    <w:rsid w:val="005407C4"/>
    <w:rsid w:val="005411E9"/>
    <w:rsid w:val="00542F73"/>
    <w:rsid w:val="00545019"/>
    <w:rsid w:val="00545A42"/>
    <w:rsid w:val="00546551"/>
    <w:rsid w:val="00546821"/>
    <w:rsid w:val="005504E2"/>
    <w:rsid w:val="00550ECD"/>
    <w:rsid w:val="0055273C"/>
    <w:rsid w:val="00553CCF"/>
    <w:rsid w:val="005574E6"/>
    <w:rsid w:val="00563623"/>
    <w:rsid w:val="0056446C"/>
    <w:rsid w:val="00572642"/>
    <w:rsid w:val="00575094"/>
    <w:rsid w:val="00576D8F"/>
    <w:rsid w:val="005770C1"/>
    <w:rsid w:val="00590C2D"/>
    <w:rsid w:val="005944C1"/>
    <w:rsid w:val="005946B1"/>
    <w:rsid w:val="00597840"/>
    <w:rsid w:val="005A042E"/>
    <w:rsid w:val="005C2A82"/>
    <w:rsid w:val="005D0EC6"/>
    <w:rsid w:val="005D284C"/>
    <w:rsid w:val="005D4416"/>
    <w:rsid w:val="005D5B1F"/>
    <w:rsid w:val="005E11B9"/>
    <w:rsid w:val="005E32A9"/>
    <w:rsid w:val="005E408F"/>
    <w:rsid w:val="005F09A8"/>
    <w:rsid w:val="005F0C26"/>
    <w:rsid w:val="005F25E8"/>
    <w:rsid w:val="005F3179"/>
    <w:rsid w:val="005F4A36"/>
    <w:rsid w:val="005F507D"/>
    <w:rsid w:val="005F774E"/>
    <w:rsid w:val="00600DA0"/>
    <w:rsid w:val="006032D0"/>
    <w:rsid w:val="00606111"/>
    <w:rsid w:val="00606568"/>
    <w:rsid w:val="00617CBB"/>
    <w:rsid w:val="00621C71"/>
    <w:rsid w:val="00622A8E"/>
    <w:rsid w:val="006265DF"/>
    <w:rsid w:val="00634CF6"/>
    <w:rsid w:val="00636E04"/>
    <w:rsid w:val="00637DE3"/>
    <w:rsid w:val="006411EF"/>
    <w:rsid w:val="00641BD3"/>
    <w:rsid w:val="00647217"/>
    <w:rsid w:val="00653865"/>
    <w:rsid w:val="00654083"/>
    <w:rsid w:val="0065597B"/>
    <w:rsid w:val="006564F0"/>
    <w:rsid w:val="0065670E"/>
    <w:rsid w:val="00661B85"/>
    <w:rsid w:val="006661F4"/>
    <w:rsid w:val="00673B08"/>
    <w:rsid w:val="006779A9"/>
    <w:rsid w:val="00681E6C"/>
    <w:rsid w:val="00682D3A"/>
    <w:rsid w:val="00684BAD"/>
    <w:rsid w:val="00685493"/>
    <w:rsid w:val="006904ED"/>
    <w:rsid w:val="006906AD"/>
    <w:rsid w:val="00695034"/>
    <w:rsid w:val="006A2F8C"/>
    <w:rsid w:val="006A4FD8"/>
    <w:rsid w:val="006A7DF9"/>
    <w:rsid w:val="006B119B"/>
    <w:rsid w:val="006B1640"/>
    <w:rsid w:val="006B26F5"/>
    <w:rsid w:val="006B35A7"/>
    <w:rsid w:val="006B6042"/>
    <w:rsid w:val="006B6F4D"/>
    <w:rsid w:val="006B73D2"/>
    <w:rsid w:val="006C1C84"/>
    <w:rsid w:val="006C1F45"/>
    <w:rsid w:val="006C24DE"/>
    <w:rsid w:val="006C4FF2"/>
    <w:rsid w:val="006C729E"/>
    <w:rsid w:val="006D3330"/>
    <w:rsid w:val="006D5515"/>
    <w:rsid w:val="006D7916"/>
    <w:rsid w:val="006E13B7"/>
    <w:rsid w:val="006E19C7"/>
    <w:rsid w:val="006E2665"/>
    <w:rsid w:val="006E2FDB"/>
    <w:rsid w:val="006E362B"/>
    <w:rsid w:val="006E4020"/>
    <w:rsid w:val="006E5D05"/>
    <w:rsid w:val="006F7AC7"/>
    <w:rsid w:val="007004BA"/>
    <w:rsid w:val="00703720"/>
    <w:rsid w:val="00706C42"/>
    <w:rsid w:val="00710E0D"/>
    <w:rsid w:val="00710F90"/>
    <w:rsid w:val="00713E1E"/>
    <w:rsid w:val="00714FCB"/>
    <w:rsid w:val="007161BC"/>
    <w:rsid w:val="00716E0B"/>
    <w:rsid w:val="00721642"/>
    <w:rsid w:val="00723215"/>
    <w:rsid w:val="0073053B"/>
    <w:rsid w:val="007419FB"/>
    <w:rsid w:val="007444EC"/>
    <w:rsid w:val="0075054B"/>
    <w:rsid w:val="00766FBD"/>
    <w:rsid w:val="007721AC"/>
    <w:rsid w:val="00772E70"/>
    <w:rsid w:val="0077518B"/>
    <w:rsid w:val="007759D5"/>
    <w:rsid w:val="007811C5"/>
    <w:rsid w:val="00781B8A"/>
    <w:rsid w:val="00784245"/>
    <w:rsid w:val="0078715A"/>
    <w:rsid w:val="007877BD"/>
    <w:rsid w:val="007905BD"/>
    <w:rsid w:val="0079438E"/>
    <w:rsid w:val="00794D73"/>
    <w:rsid w:val="007950C3"/>
    <w:rsid w:val="007974FE"/>
    <w:rsid w:val="007976C8"/>
    <w:rsid w:val="00797B51"/>
    <w:rsid w:val="007A0118"/>
    <w:rsid w:val="007A26D5"/>
    <w:rsid w:val="007A3BA4"/>
    <w:rsid w:val="007B348E"/>
    <w:rsid w:val="007B42E1"/>
    <w:rsid w:val="007C0699"/>
    <w:rsid w:val="007C18CE"/>
    <w:rsid w:val="007C3825"/>
    <w:rsid w:val="007C7675"/>
    <w:rsid w:val="007D0DBC"/>
    <w:rsid w:val="007E457C"/>
    <w:rsid w:val="007E64FE"/>
    <w:rsid w:val="007F0694"/>
    <w:rsid w:val="007F3A0E"/>
    <w:rsid w:val="007F3C63"/>
    <w:rsid w:val="007F56D7"/>
    <w:rsid w:val="007F6E6C"/>
    <w:rsid w:val="008038FC"/>
    <w:rsid w:val="00803F86"/>
    <w:rsid w:val="008046F7"/>
    <w:rsid w:val="008048FF"/>
    <w:rsid w:val="00804CD8"/>
    <w:rsid w:val="0081060A"/>
    <w:rsid w:val="00817605"/>
    <w:rsid w:val="00820DA6"/>
    <w:rsid w:val="008236CA"/>
    <w:rsid w:val="008334A8"/>
    <w:rsid w:val="00836064"/>
    <w:rsid w:val="008366CA"/>
    <w:rsid w:val="00840EF0"/>
    <w:rsid w:val="00843A93"/>
    <w:rsid w:val="00845FBC"/>
    <w:rsid w:val="0084713D"/>
    <w:rsid w:val="00850CF7"/>
    <w:rsid w:val="008547C9"/>
    <w:rsid w:val="008562ED"/>
    <w:rsid w:val="00860941"/>
    <w:rsid w:val="00861C82"/>
    <w:rsid w:val="00861D11"/>
    <w:rsid w:val="00863165"/>
    <w:rsid w:val="0087175C"/>
    <w:rsid w:val="00874199"/>
    <w:rsid w:val="0088231F"/>
    <w:rsid w:val="00883F7C"/>
    <w:rsid w:val="0088502E"/>
    <w:rsid w:val="008B0527"/>
    <w:rsid w:val="008C3892"/>
    <w:rsid w:val="008C38E1"/>
    <w:rsid w:val="008D204F"/>
    <w:rsid w:val="008D41E6"/>
    <w:rsid w:val="008D45E2"/>
    <w:rsid w:val="008D5431"/>
    <w:rsid w:val="008D5598"/>
    <w:rsid w:val="008D76F9"/>
    <w:rsid w:val="008E360E"/>
    <w:rsid w:val="008E4B25"/>
    <w:rsid w:val="008E4BAB"/>
    <w:rsid w:val="008E62FB"/>
    <w:rsid w:val="008F0E2E"/>
    <w:rsid w:val="008F58DE"/>
    <w:rsid w:val="008F7459"/>
    <w:rsid w:val="008F77B0"/>
    <w:rsid w:val="009019FA"/>
    <w:rsid w:val="00901D96"/>
    <w:rsid w:val="00904BFD"/>
    <w:rsid w:val="00906277"/>
    <w:rsid w:val="00906721"/>
    <w:rsid w:val="009071FA"/>
    <w:rsid w:val="00913A42"/>
    <w:rsid w:val="00915B92"/>
    <w:rsid w:val="009246E8"/>
    <w:rsid w:val="00930AF7"/>
    <w:rsid w:val="00933869"/>
    <w:rsid w:val="00937544"/>
    <w:rsid w:val="009425FC"/>
    <w:rsid w:val="00942744"/>
    <w:rsid w:val="009501B1"/>
    <w:rsid w:val="009523EE"/>
    <w:rsid w:val="0095519A"/>
    <w:rsid w:val="009622B0"/>
    <w:rsid w:val="00965817"/>
    <w:rsid w:val="00965C40"/>
    <w:rsid w:val="009661E8"/>
    <w:rsid w:val="0096686B"/>
    <w:rsid w:val="00967C05"/>
    <w:rsid w:val="009718AB"/>
    <w:rsid w:val="009729EF"/>
    <w:rsid w:val="00974681"/>
    <w:rsid w:val="00974883"/>
    <w:rsid w:val="00976F9F"/>
    <w:rsid w:val="00987E3F"/>
    <w:rsid w:val="00993BB8"/>
    <w:rsid w:val="009A7B2C"/>
    <w:rsid w:val="009B3B1B"/>
    <w:rsid w:val="009B62C0"/>
    <w:rsid w:val="009B7921"/>
    <w:rsid w:val="009B7B39"/>
    <w:rsid w:val="009C2158"/>
    <w:rsid w:val="009D6566"/>
    <w:rsid w:val="009E32B9"/>
    <w:rsid w:val="009F2AA0"/>
    <w:rsid w:val="009F3CF8"/>
    <w:rsid w:val="009F5A01"/>
    <w:rsid w:val="009F5B17"/>
    <w:rsid w:val="009F66F9"/>
    <w:rsid w:val="00A024D5"/>
    <w:rsid w:val="00A0314A"/>
    <w:rsid w:val="00A1047D"/>
    <w:rsid w:val="00A120D9"/>
    <w:rsid w:val="00A1230C"/>
    <w:rsid w:val="00A133B5"/>
    <w:rsid w:val="00A13B81"/>
    <w:rsid w:val="00A20ED9"/>
    <w:rsid w:val="00A21D3C"/>
    <w:rsid w:val="00A264CA"/>
    <w:rsid w:val="00A27103"/>
    <w:rsid w:val="00A27A7B"/>
    <w:rsid w:val="00A307D3"/>
    <w:rsid w:val="00A32F7F"/>
    <w:rsid w:val="00A3528C"/>
    <w:rsid w:val="00A37642"/>
    <w:rsid w:val="00A44EB5"/>
    <w:rsid w:val="00A5000E"/>
    <w:rsid w:val="00A512C1"/>
    <w:rsid w:val="00A51B38"/>
    <w:rsid w:val="00A528AF"/>
    <w:rsid w:val="00A55330"/>
    <w:rsid w:val="00A55F54"/>
    <w:rsid w:val="00A57F89"/>
    <w:rsid w:val="00A6219E"/>
    <w:rsid w:val="00A64546"/>
    <w:rsid w:val="00A66E4D"/>
    <w:rsid w:val="00A72FF1"/>
    <w:rsid w:val="00A77F04"/>
    <w:rsid w:val="00A838D8"/>
    <w:rsid w:val="00A90271"/>
    <w:rsid w:val="00A920D5"/>
    <w:rsid w:val="00A97F7B"/>
    <w:rsid w:val="00A97FC6"/>
    <w:rsid w:val="00AA1A01"/>
    <w:rsid w:val="00AA30BD"/>
    <w:rsid w:val="00AA40BF"/>
    <w:rsid w:val="00AA4B6A"/>
    <w:rsid w:val="00AA4CE7"/>
    <w:rsid w:val="00AA6721"/>
    <w:rsid w:val="00AB34F4"/>
    <w:rsid w:val="00AB507B"/>
    <w:rsid w:val="00AB6D46"/>
    <w:rsid w:val="00AB7025"/>
    <w:rsid w:val="00AB73AC"/>
    <w:rsid w:val="00AC3576"/>
    <w:rsid w:val="00AC65E1"/>
    <w:rsid w:val="00AD0DEC"/>
    <w:rsid w:val="00AD37FB"/>
    <w:rsid w:val="00AE1C69"/>
    <w:rsid w:val="00AE7457"/>
    <w:rsid w:val="00AF14BE"/>
    <w:rsid w:val="00AF4327"/>
    <w:rsid w:val="00B00FB6"/>
    <w:rsid w:val="00B02BBB"/>
    <w:rsid w:val="00B05121"/>
    <w:rsid w:val="00B109A4"/>
    <w:rsid w:val="00B1202E"/>
    <w:rsid w:val="00B1373D"/>
    <w:rsid w:val="00B139DC"/>
    <w:rsid w:val="00B13B83"/>
    <w:rsid w:val="00B16196"/>
    <w:rsid w:val="00B240B3"/>
    <w:rsid w:val="00B2775D"/>
    <w:rsid w:val="00B300D8"/>
    <w:rsid w:val="00B33D27"/>
    <w:rsid w:val="00B34E3B"/>
    <w:rsid w:val="00B41FF3"/>
    <w:rsid w:val="00B45CB9"/>
    <w:rsid w:val="00B50413"/>
    <w:rsid w:val="00B5575C"/>
    <w:rsid w:val="00B56416"/>
    <w:rsid w:val="00B57D66"/>
    <w:rsid w:val="00B628B6"/>
    <w:rsid w:val="00B6293B"/>
    <w:rsid w:val="00B6669D"/>
    <w:rsid w:val="00B72A7C"/>
    <w:rsid w:val="00B73189"/>
    <w:rsid w:val="00B741A0"/>
    <w:rsid w:val="00B84E31"/>
    <w:rsid w:val="00B870C9"/>
    <w:rsid w:val="00B877FE"/>
    <w:rsid w:val="00BA040B"/>
    <w:rsid w:val="00BA076D"/>
    <w:rsid w:val="00BA1F19"/>
    <w:rsid w:val="00BA3D73"/>
    <w:rsid w:val="00BA44C7"/>
    <w:rsid w:val="00BA4C13"/>
    <w:rsid w:val="00BA7740"/>
    <w:rsid w:val="00BA78DF"/>
    <w:rsid w:val="00BB0ED2"/>
    <w:rsid w:val="00BB2EC0"/>
    <w:rsid w:val="00BB74BC"/>
    <w:rsid w:val="00BC147C"/>
    <w:rsid w:val="00BC5A12"/>
    <w:rsid w:val="00BC7631"/>
    <w:rsid w:val="00BD3AA7"/>
    <w:rsid w:val="00BD4A45"/>
    <w:rsid w:val="00BD59AA"/>
    <w:rsid w:val="00BD5E79"/>
    <w:rsid w:val="00BD7316"/>
    <w:rsid w:val="00BD759C"/>
    <w:rsid w:val="00BD7ADF"/>
    <w:rsid w:val="00BE297D"/>
    <w:rsid w:val="00BE3877"/>
    <w:rsid w:val="00BE69BC"/>
    <w:rsid w:val="00BF00D3"/>
    <w:rsid w:val="00BF03F0"/>
    <w:rsid w:val="00BF44D3"/>
    <w:rsid w:val="00BF5D2E"/>
    <w:rsid w:val="00BF6C3A"/>
    <w:rsid w:val="00C006FE"/>
    <w:rsid w:val="00C02595"/>
    <w:rsid w:val="00C05091"/>
    <w:rsid w:val="00C1290E"/>
    <w:rsid w:val="00C15F2C"/>
    <w:rsid w:val="00C319A0"/>
    <w:rsid w:val="00C4148D"/>
    <w:rsid w:val="00C4170D"/>
    <w:rsid w:val="00C44CBA"/>
    <w:rsid w:val="00C53A07"/>
    <w:rsid w:val="00C54314"/>
    <w:rsid w:val="00C561E5"/>
    <w:rsid w:val="00C5640B"/>
    <w:rsid w:val="00C57265"/>
    <w:rsid w:val="00C57C31"/>
    <w:rsid w:val="00C60738"/>
    <w:rsid w:val="00C62151"/>
    <w:rsid w:val="00C624C0"/>
    <w:rsid w:val="00C627F5"/>
    <w:rsid w:val="00C650BE"/>
    <w:rsid w:val="00C66466"/>
    <w:rsid w:val="00C74EFB"/>
    <w:rsid w:val="00C762AA"/>
    <w:rsid w:val="00C87157"/>
    <w:rsid w:val="00C87C5B"/>
    <w:rsid w:val="00C90CBB"/>
    <w:rsid w:val="00C90DEB"/>
    <w:rsid w:val="00C92327"/>
    <w:rsid w:val="00C972FE"/>
    <w:rsid w:val="00CB0439"/>
    <w:rsid w:val="00CB21B9"/>
    <w:rsid w:val="00CB6DEC"/>
    <w:rsid w:val="00CB76FF"/>
    <w:rsid w:val="00CC6422"/>
    <w:rsid w:val="00CC7F08"/>
    <w:rsid w:val="00CD0889"/>
    <w:rsid w:val="00CD13FC"/>
    <w:rsid w:val="00CD1E5A"/>
    <w:rsid w:val="00CD33BF"/>
    <w:rsid w:val="00CD3B78"/>
    <w:rsid w:val="00CD4E8B"/>
    <w:rsid w:val="00CD5584"/>
    <w:rsid w:val="00CE1F5D"/>
    <w:rsid w:val="00CE4DC3"/>
    <w:rsid w:val="00CE735F"/>
    <w:rsid w:val="00CF02E8"/>
    <w:rsid w:val="00CF74AF"/>
    <w:rsid w:val="00CF753C"/>
    <w:rsid w:val="00D009A1"/>
    <w:rsid w:val="00D00C16"/>
    <w:rsid w:val="00D01804"/>
    <w:rsid w:val="00D01DBB"/>
    <w:rsid w:val="00D06C0B"/>
    <w:rsid w:val="00D07F07"/>
    <w:rsid w:val="00D11F11"/>
    <w:rsid w:val="00D154E8"/>
    <w:rsid w:val="00D16C5C"/>
    <w:rsid w:val="00D26062"/>
    <w:rsid w:val="00D263CA"/>
    <w:rsid w:val="00D30B2E"/>
    <w:rsid w:val="00D31CDF"/>
    <w:rsid w:val="00D32300"/>
    <w:rsid w:val="00D34D3D"/>
    <w:rsid w:val="00D4591B"/>
    <w:rsid w:val="00D50689"/>
    <w:rsid w:val="00D629BD"/>
    <w:rsid w:val="00D648E3"/>
    <w:rsid w:val="00D77D27"/>
    <w:rsid w:val="00D83C13"/>
    <w:rsid w:val="00D86506"/>
    <w:rsid w:val="00D8711F"/>
    <w:rsid w:val="00D878AF"/>
    <w:rsid w:val="00D90AE0"/>
    <w:rsid w:val="00D92D7E"/>
    <w:rsid w:val="00D950C8"/>
    <w:rsid w:val="00DA0AD7"/>
    <w:rsid w:val="00DA1ACF"/>
    <w:rsid w:val="00DA1C76"/>
    <w:rsid w:val="00DA4545"/>
    <w:rsid w:val="00DA57D0"/>
    <w:rsid w:val="00DA6DCA"/>
    <w:rsid w:val="00DB01AF"/>
    <w:rsid w:val="00DB2A16"/>
    <w:rsid w:val="00DB4711"/>
    <w:rsid w:val="00DC7F72"/>
    <w:rsid w:val="00DD652A"/>
    <w:rsid w:val="00DD66D9"/>
    <w:rsid w:val="00DE0A0F"/>
    <w:rsid w:val="00DE448B"/>
    <w:rsid w:val="00DE44E4"/>
    <w:rsid w:val="00DE5DD0"/>
    <w:rsid w:val="00DF0D6C"/>
    <w:rsid w:val="00DF11B7"/>
    <w:rsid w:val="00E0188C"/>
    <w:rsid w:val="00E05FF7"/>
    <w:rsid w:val="00E07BDB"/>
    <w:rsid w:val="00E11204"/>
    <w:rsid w:val="00E141E8"/>
    <w:rsid w:val="00E15D1A"/>
    <w:rsid w:val="00E17065"/>
    <w:rsid w:val="00E17D84"/>
    <w:rsid w:val="00E207BD"/>
    <w:rsid w:val="00E23862"/>
    <w:rsid w:val="00E23922"/>
    <w:rsid w:val="00E24F73"/>
    <w:rsid w:val="00E25605"/>
    <w:rsid w:val="00E25663"/>
    <w:rsid w:val="00E30400"/>
    <w:rsid w:val="00E32C8B"/>
    <w:rsid w:val="00E33F1F"/>
    <w:rsid w:val="00E34BA7"/>
    <w:rsid w:val="00E3685A"/>
    <w:rsid w:val="00E371B9"/>
    <w:rsid w:val="00E376E7"/>
    <w:rsid w:val="00E40085"/>
    <w:rsid w:val="00E40E95"/>
    <w:rsid w:val="00E4614D"/>
    <w:rsid w:val="00E518DD"/>
    <w:rsid w:val="00E5274E"/>
    <w:rsid w:val="00E529DB"/>
    <w:rsid w:val="00E551DE"/>
    <w:rsid w:val="00E55C16"/>
    <w:rsid w:val="00E60118"/>
    <w:rsid w:val="00E60B23"/>
    <w:rsid w:val="00E64B4E"/>
    <w:rsid w:val="00E730A6"/>
    <w:rsid w:val="00E73D33"/>
    <w:rsid w:val="00E73DD5"/>
    <w:rsid w:val="00E74779"/>
    <w:rsid w:val="00E7556C"/>
    <w:rsid w:val="00E7625F"/>
    <w:rsid w:val="00E77C27"/>
    <w:rsid w:val="00E80325"/>
    <w:rsid w:val="00E82007"/>
    <w:rsid w:val="00E82405"/>
    <w:rsid w:val="00E82E63"/>
    <w:rsid w:val="00E83C11"/>
    <w:rsid w:val="00E84706"/>
    <w:rsid w:val="00EA1889"/>
    <w:rsid w:val="00EB4DFF"/>
    <w:rsid w:val="00EB59C7"/>
    <w:rsid w:val="00EC228C"/>
    <w:rsid w:val="00EC4F5E"/>
    <w:rsid w:val="00EC5DD5"/>
    <w:rsid w:val="00EC686C"/>
    <w:rsid w:val="00EC78D0"/>
    <w:rsid w:val="00ED240A"/>
    <w:rsid w:val="00ED2695"/>
    <w:rsid w:val="00ED31EF"/>
    <w:rsid w:val="00EE386C"/>
    <w:rsid w:val="00EE7CE8"/>
    <w:rsid w:val="00EF272E"/>
    <w:rsid w:val="00EF2810"/>
    <w:rsid w:val="00EF2928"/>
    <w:rsid w:val="00F05190"/>
    <w:rsid w:val="00F05902"/>
    <w:rsid w:val="00F077ED"/>
    <w:rsid w:val="00F07C99"/>
    <w:rsid w:val="00F11F37"/>
    <w:rsid w:val="00F12057"/>
    <w:rsid w:val="00F1249D"/>
    <w:rsid w:val="00F1250F"/>
    <w:rsid w:val="00F14823"/>
    <w:rsid w:val="00F14EB7"/>
    <w:rsid w:val="00F14F5F"/>
    <w:rsid w:val="00F164A1"/>
    <w:rsid w:val="00F21892"/>
    <w:rsid w:val="00F226C2"/>
    <w:rsid w:val="00F250F4"/>
    <w:rsid w:val="00F26147"/>
    <w:rsid w:val="00F31B95"/>
    <w:rsid w:val="00F45453"/>
    <w:rsid w:val="00F52304"/>
    <w:rsid w:val="00F53199"/>
    <w:rsid w:val="00F55625"/>
    <w:rsid w:val="00F65984"/>
    <w:rsid w:val="00F707DC"/>
    <w:rsid w:val="00F71587"/>
    <w:rsid w:val="00F7520C"/>
    <w:rsid w:val="00F802DA"/>
    <w:rsid w:val="00F83BE0"/>
    <w:rsid w:val="00F85BAC"/>
    <w:rsid w:val="00F86ED3"/>
    <w:rsid w:val="00F93ADD"/>
    <w:rsid w:val="00F946FD"/>
    <w:rsid w:val="00F97D28"/>
    <w:rsid w:val="00FA0159"/>
    <w:rsid w:val="00FA0C2D"/>
    <w:rsid w:val="00FA0C9F"/>
    <w:rsid w:val="00FA22DD"/>
    <w:rsid w:val="00FA2947"/>
    <w:rsid w:val="00FA5AFF"/>
    <w:rsid w:val="00FA7138"/>
    <w:rsid w:val="00FB01A7"/>
    <w:rsid w:val="00FB1EDE"/>
    <w:rsid w:val="00FB4BBD"/>
    <w:rsid w:val="00FB62CE"/>
    <w:rsid w:val="00FC0219"/>
    <w:rsid w:val="00FC2250"/>
    <w:rsid w:val="00FC6030"/>
    <w:rsid w:val="00FD3F84"/>
    <w:rsid w:val="00FD7D53"/>
    <w:rsid w:val="00FE062E"/>
    <w:rsid w:val="00FE0A0A"/>
    <w:rsid w:val="00FE1B3A"/>
    <w:rsid w:val="00FE3429"/>
    <w:rsid w:val="00FE3C99"/>
    <w:rsid w:val="00FF26F1"/>
    <w:rsid w:val="00FF3414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8BC5D"/>
  <w15:docId w15:val="{A6442A72-7E4E-4205-A835-3F630570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42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642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265"/>
    <w:rPr>
      <w:rFonts w:asciiTheme="majorHAnsi" w:eastAsiaTheme="majorEastAsia" w:hAnsiTheme="majorHAnsi" w:cstheme="majorBidi"/>
      <w:color w:val="365F91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3642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2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23862"/>
    <w:pPr>
      <w:keepNext/>
      <w:spacing w:line="240" w:lineRule="auto"/>
      <w:ind w:left="851" w:hanging="851"/>
    </w:pPr>
    <w:rPr>
      <w:b/>
      <w:spacing w:val="-2"/>
      <w:sz w:val="18"/>
      <w:shd w:val="clear" w:color="auto" w:fill="FFFFFF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 w:cs="Times New Roman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pPr>
      <w:spacing w:after="0" w:line="240" w:lineRule="auto"/>
    </w:pPr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A18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413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0413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041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268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opracowania/osoby-powyzej-50-roku-zycia-na-rynku-pracy-w-2018-roku,19,3.html" TargetMode="External"/><Relationship Id="rId39" Type="http://schemas.openxmlformats.org/officeDocument/2006/relationships/hyperlink" Target="https://stat.gov.pl/metainformacje/slownik-pojec/pojecia-stosowane-w-statystyce-publicznej/1227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obszary-tematyczne/rynek-pracy/opracowania/osoby-powyzej-50-roku-zycia-na-rynku-pracy-w-2015-r-,7,6.html" TargetMode="External"/><Relationship Id="rId42" Type="http://schemas.openxmlformats.org/officeDocument/2006/relationships/hyperlink" Target="https://stat.gov.pl/metainformacje/slownik-pojec/pojecia-stosowane-w-statystyce-publicznej/14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1227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s://stat.gov.pl/obszary-tematyczne/rynek-pracy/opracowania/osoby-powyzej-50-roku-zycia-na-rynku-pracy-w-2015-r-,7,6.html" TargetMode="External"/><Relationship Id="rId32" Type="http://schemas.openxmlformats.org/officeDocument/2006/relationships/hyperlink" Target="https://stat.gov.pl/metainformacje/slownik-pojec/pojecia-stosowane-w-statystyce-publicznej/14,pojecie.html" TargetMode="External"/><Relationship Id="rId37" Type="http://schemas.openxmlformats.org/officeDocument/2006/relationships/hyperlink" Target="http://ec.europa.eu/eurostat/web/lfs/data/database" TargetMode="External"/><Relationship Id="rId40" Type="http://schemas.openxmlformats.org/officeDocument/2006/relationships/hyperlink" Target="https://stat.gov.pl/metainformacje/slownik-pojec/pojecia-stosowane-w-statystyce-publicznej/183,pojecie.html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obszary-tematyczne/rynek-pracy/opracowania/osoby-powyzej-50-roku-zycia-na-rynku-pracy-w-2018-roku,19,3.html" TargetMode="External"/><Relationship Id="rId10" Type="http://schemas.openxmlformats.org/officeDocument/2006/relationships/image" Target="media/image2.w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739,pojecie.html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image" Target="media/image7.png"/><Relationship Id="rId27" Type="http://schemas.openxmlformats.org/officeDocument/2006/relationships/hyperlink" Target="http://ec.europa.eu/eurostat/web/lfs/data/database" TargetMode="External"/><Relationship Id="rId30" Type="http://schemas.openxmlformats.org/officeDocument/2006/relationships/hyperlink" Target="https://stat.gov.pl/metainformacje/slownik-pojec/pojecia-stosowane-w-statystyce-publicznej/183,pojecie.html" TargetMode="External"/><Relationship Id="rId35" Type="http://schemas.openxmlformats.org/officeDocument/2006/relationships/hyperlink" Target="https://stat.gov.pl/obszary-tematyczne/rynek-pracy/opracowania/osoby-powyzej-50-roku-zycia-na-rynku-pracy-w-latach-2016-2017,19,1.html" TargetMode="External"/><Relationship Id="rId43" Type="http://schemas.openxmlformats.org/officeDocument/2006/relationships/header" Target="header3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opracowania/osoby-powyzej-50-roku-zycia-na-rynku-pracy-w-latach-2016-2017,19,1.html" TargetMode="External"/><Relationship Id="rId3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hyperlink" Target="https://stat.gov.pl/metainformacje/slownik-pojec/pojecia-stosowane-w-statystyce-publicznej/73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50_plus\2021\Wykresy_excel_50plu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50_plus\2021\Wykresy_excel_50plu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D:\Urzad_statystyczny\Sygnalne\50_plus\2021\Wykresy_excel_50plus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50_plus\2021\Wykresy_excel_50plus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318421512968016E-2"/>
          <c:y val="0.10908583663854829"/>
          <c:w val="0.88257928048923096"/>
          <c:h val="0.620329408304678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Wykres1!$C$5</c:f>
              <c:strCache>
                <c:ptCount val="1"/>
                <c:pt idx="0">
                  <c:v> Aktywni zawodowo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Wykres1!$A$6:$B$17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Wykres1!$C$6:$C$17</c:f>
              <c:numCache>
                <c:formatCode>#,##0</c:formatCode>
                <c:ptCount val="12"/>
                <c:pt idx="0">
                  <c:v>4664</c:v>
                </c:pt>
                <c:pt idx="1">
                  <c:v>4747</c:v>
                </c:pt>
                <c:pt idx="2">
                  <c:v>4769</c:v>
                </c:pt>
                <c:pt idx="3">
                  <c:v>4665</c:v>
                </c:pt>
                <c:pt idx="4">
                  <c:v>4560</c:v>
                </c:pt>
                <c:pt idx="5">
                  <c:v>4662</c:v>
                </c:pt>
                <c:pt idx="6">
                  <c:v>4705</c:v>
                </c:pt>
                <c:pt idx="7">
                  <c:v>4604</c:v>
                </c:pt>
                <c:pt idx="8">
                  <c:v>4540</c:v>
                </c:pt>
                <c:pt idx="9">
                  <c:v>4599</c:v>
                </c:pt>
                <c:pt idx="10">
                  <c:v>4655</c:v>
                </c:pt>
                <c:pt idx="11">
                  <c:v>4553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0C-4D00-A39B-4E832E5B3023}"/>
            </c:ext>
          </c:extLst>
        </c:ser>
        <c:ser>
          <c:idx val="1"/>
          <c:order val="1"/>
          <c:tx>
            <c:strRef>
              <c:f>Wykres1!$D$5</c:f>
              <c:strCache>
                <c:ptCount val="1"/>
                <c:pt idx="0">
                  <c:v> 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Wykres1!$A$6:$B$17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Wykres1!$D$6:$D$17</c:f>
              <c:numCache>
                <c:formatCode>#,##0</c:formatCode>
                <c:ptCount val="12"/>
                <c:pt idx="0">
                  <c:v>9008</c:v>
                </c:pt>
                <c:pt idx="1">
                  <c:v>8925</c:v>
                </c:pt>
                <c:pt idx="2">
                  <c:v>8932</c:v>
                </c:pt>
                <c:pt idx="3">
                  <c:v>9064</c:v>
                </c:pt>
                <c:pt idx="4">
                  <c:v>9141</c:v>
                </c:pt>
                <c:pt idx="5">
                  <c:v>9043</c:v>
                </c:pt>
                <c:pt idx="6">
                  <c:v>9023</c:v>
                </c:pt>
                <c:pt idx="7">
                  <c:v>9150</c:v>
                </c:pt>
                <c:pt idx="8">
                  <c:v>9187</c:v>
                </c:pt>
                <c:pt idx="9">
                  <c:v>9140</c:v>
                </c:pt>
                <c:pt idx="10">
                  <c:v>9108</c:v>
                </c:pt>
                <c:pt idx="11">
                  <c:v>9234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0C-4D00-A39B-4E832E5B30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1320489024"/>
        <c:axId val="-1320483040"/>
      </c:barChart>
      <c:lineChart>
        <c:grouping val="standard"/>
        <c:varyColors val="0"/>
        <c:ser>
          <c:idx val="2"/>
          <c:order val="2"/>
          <c:tx>
            <c:strRef>
              <c:f>Wykres1!$E$5</c:f>
              <c:strCache>
                <c:ptCount val="1"/>
                <c:pt idx="0">
                  <c:v> Współczynnik aktywności zawodowej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Wykres1!$A$6:$B$17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Wykres1!$E$6:$E$17</c:f>
              <c:numCache>
                <c:formatCode>#\ ##0.0</c:formatCode>
                <c:ptCount val="12"/>
                <c:pt idx="0">
                  <c:v>34.1</c:v>
                </c:pt>
                <c:pt idx="1">
                  <c:v>34.700000000000003</c:v>
                </c:pt>
                <c:pt idx="2">
                  <c:v>34.799999999999997</c:v>
                </c:pt>
                <c:pt idx="3">
                  <c:v>34</c:v>
                </c:pt>
                <c:pt idx="4">
                  <c:v>33.299999999999997</c:v>
                </c:pt>
                <c:pt idx="5">
                  <c:v>34</c:v>
                </c:pt>
                <c:pt idx="6">
                  <c:v>34.299999999999997</c:v>
                </c:pt>
                <c:pt idx="7">
                  <c:v>33.5</c:v>
                </c:pt>
                <c:pt idx="8">
                  <c:v>33.1</c:v>
                </c:pt>
                <c:pt idx="9">
                  <c:v>33.5</c:v>
                </c:pt>
                <c:pt idx="10">
                  <c:v>33.799999999999997</c:v>
                </c:pt>
                <c:pt idx="11">
                  <c:v>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0C-4D00-A39B-4E832E5B30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52077232"/>
        <c:axId val="-1320477056"/>
      </c:lineChart>
      <c:catAx>
        <c:axId val="-132048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solidFill>
            <a:sysClr val="window" lastClr="FFFFFF"/>
          </a:solidFill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20483040"/>
        <c:crossesAt val="0"/>
        <c:auto val="1"/>
        <c:lblAlgn val="ctr"/>
        <c:lblOffset val="100"/>
        <c:noMultiLvlLbl val="0"/>
      </c:catAx>
      <c:valAx>
        <c:axId val="-132048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20489024"/>
        <c:crosses val="autoZero"/>
        <c:crossBetween val="between"/>
        <c:majorUnit val="2000"/>
      </c:valAx>
      <c:valAx>
        <c:axId val="-1320477056"/>
        <c:scaling>
          <c:orientation val="minMax"/>
          <c:max val="35"/>
          <c:min val="0"/>
        </c:scaling>
        <c:delete val="0"/>
        <c:axPos val="r"/>
        <c:numFmt formatCode="#\ 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077232"/>
        <c:crosses val="max"/>
        <c:crossBetween val="between"/>
      </c:valAx>
      <c:catAx>
        <c:axId val="-14520772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20477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348290598290601E-2"/>
          <c:y val="8.6763006132354117E-2"/>
          <c:w val="0.91052690327471619"/>
          <c:h val="0.61337972288347675"/>
        </c:manualLayout>
      </c:layout>
      <c:lineChart>
        <c:grouping val="standard"/>
        <c:varyColors val="0"/>
        <c:ser>
          <c:idx val="0"/>
          <c:order val="0"/>
          <c:tx>
            <c:strRef>
              <c:f>Wykres3!$C$5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Wykres3!$A$6:$B$17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Wykres3!$C$6:$C$17</c:f>
              <c:numCache>
                <c:formatCode>0.0</c:formatCode>
                <c:ptCount val="12"/>
                <c:pt idx="0">
                  <c:v>77.400000000000006</c:v>
                </c:pt>
                <c:pt idx="1">
                  <c:v>79.099999999999994</c:v>
                </c:pt>
                <c:pt idx="2">
                  <c:v>79.599999999999994</c:v>
                </c:pt>
                <c:pt idx="3">
                  <c:v>79.7</c:v>
                </c:pt>
                <c:pt idx="4">
                  <c:v>78.900000000000006</c:v>
                </c:pt>
                <c:pt idx="5">
                  <c:v>80</c:v>
                </c:pt>
                <c:pt idx="6">
                  <c:v>81.5</c:v>
                </c:pt>
                <c:pt idx="7">
                  <c:v>78.599999999999994</c:v>
                </c:pt>
                <c:pt idx="8" formatCode="#\ ##0.0">
                  <c:v>79.2</c:v>
                </c:pt>
                <c:pt idx="9" formatCode="#\ ##0.0">
                  <c:v>81.7</c:v>
                </c:pt>
                <c:pt idx="10" formatCode="#\ ##0.0">
                  <c:v>82</c:v>
                </c:pt>
                <c:pt idx="11" formatCode="#\ ##0.0">
                  <c:v>81.599999999999994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C8A-40B3-B5DD-68D4D3CEB730}"/>
            </c:ext>
          </c:extLst>
        </c:ser>
        <c:ser>
          <c:idx val="1"/>
          <c:order val="1"/>
          <c:tx>
            <c:strRef>
              <c:f>Wykres3!$D$5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 w="28575" cap="rnd">
              <a:solidFill>
                <a:srgbClr val="6671AD"/>
              </a:solidFill>
              <a:round/>
            </a:ln>
            <a:effectLst/>
          </c:spPr>
          <c:marker>
            <c:symbol val="none"/>
          </c:marker>
          <c:cat>
            <c:multiLvlStrRef>
              <c:f>Wykres3!$A$6:$B$17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Wykres3!$D$6:$D$17</c:f>
              <c:numCache>
                <c:formatCode>0.0</c:formatCode>
                <c:ptCount val="12"/>
                <c:pt idx="0">
                  <c:v>68.099999999999994</c:v>
                </c:pt>
                <c:pt idx="1">
                  <c:v>70.099999999999994</c:v>
                </c:pt>
                <c:pt idx="2">
                  <c:v>71.3</c:v>
                </c:pt>
                <c:pt idx="3">
                  <c:v>71.7</c:v>
                </c:pt>
                <c:pt idx="4">
                  <c:v>70.2</c:v>
                </c:pt>
                <c:pt idx="5">
                  <c:v>72</c:v>
                </c:pt>
                <c:pt idx="6">
                  <c:v>73</c:v>
                </c:pt>
                <c:pt idx="7">
                  <c:v>72.5</c:v>
                </c:pt>
                <c:pt idx="8" formatCode="#\ ##0.0">
                  <c:v>70.7</c:v>
                </c:pt>
                <c:pt idx="9" formatCode="#\ ##0.0">
                  <c:v>72.3</c:v>
                </c:pt>
                <c:pt idx="10" formatCode="#\ ##0.0">
                  <c:v>74</c:v>
                </c:pt>
                <c:pt idx="11" formatCode="#\ ##0.0">
                  <c:v>72.8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C8A-40B3-B5DD-68D4D3CEB730}"/>
            </c:ext>
          </c:extLst>
        </c:ser>
        <c:ser>
          <c:idx val="2"/>
          <c:order val="2"/>
          <c:tx>
            <c:strRef>
              <c:f>Wykres3!$E$5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multiLvlStrRef>
              <c:f>Wykres3!$A$6:$B$17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Wykres3!$E$6:$E$17</c:f>
              <c:numCache>
                <c:formatCode>0.0</c:formatCode>
                <c:ptCount val="12"/>
                <c:pt idx="0">
                  <c:v>45.8</c:v>
                </c:pt>
                <c:pt idx="1">
                  <c:v>44.7</c:v>
                </c:pt>
                <c:pt idx="2">
                  <c:v>47.3</c:v>
                </c:pt>
                <c:pt idx="3">
                  <c:v>48.2</c:v>
                </c:pt>
                <c:pt idx="4">
                  <c:v>46.1</c:v>
                </c:pt>
                <c:pt idx="5">
                  <c:v>48.1</c:v>
                </c:pt>
                <c:pt idx="6">
                  <c:v>50.2</c:v>
                </c:pt>
                <c:pt idx="7">
                  <c:v>49.6</c:v>
                </c:pt>
                <c:pt idx="8" formatCode="#\ ##0.0">
                  <c:v>48.2</c:v>
                </c:pt>
                <c:pt idx="9" formatCode="#\ ##0.0">
                  <c:v>49.6</c:v>
                </c:pt>
                <c:pt idx="10" formatCode="#\ ##0.0">
                  <c:v>52.4</c:v>
                </c:pt>
                <c:pt idx="11" formatCode="#\ ##0.0">
                  <c:v>52.8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C8A-40B3-B5DD-68D4D3CEB730}"/>
            </c:ext>
          </c:extLst>
        </c:ser>
        <c:ser>
          <c:idx val="3"/>
          <c:order val="3"/>
          <c:tx>
            <c:strRef>
              <c:f>Wykres3!$F$5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Wykres3!$A$6:$B$17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Wykres3!$F$6:$F$17</c:f>
              <c:numCache>
                <c:formatCode>0.0</c:formatCode>
                <c:ptCount val="12"/>
                <c:pt idx="0">
                  <c:v>73.8</c:v>
                </c:pt>
                <c:pt idx="1">
                  <c:v>74.900000000000006</c:v>
                </c:pt>
                <c:pt idx="2">
                  <c:v>74.2</c:v>
                </c:pt>
                <c:pt idx="3">
                  <c:v>73.599999999999994</c:v>
                </c:pt>
                <c:pt idx="4">
                  <c:v>73.7</c:v>
                </c:pt>
                <c:pt idx="5">
                  <c:v>77.400000000000006</c:v>
                </c:pt>
                <c:pt idx="6">
                  <c:v>78.2</c:v>
                </c:pt>
                <c:pt idx="7">
                  <c:v>75</c:v>
                </c:pt>
                <c:pt idx="8" formatCode="#\ ##0.0">
                  <c:v>75.7</c:v>
                </c:pt>
                <c:pt idx="9" formatCode="#\ ##0.0">
                  <c:v>78.599999999999994</c:v>
                </c:pt>
                <c:pt idx="10" formatCode="#\ ##0.0">
                  <c:v>77.2</c:v>
                </c:pt>
                <c:pt idx="11" formatCode="#\ ##0.0">
                  <c:v>73.8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C8A-40B3-B5DD-68D4D3CEB730}"/>
            </c:ext>
          </c:extLst>
        </c:ser>
        <c:ser>
          <c:idx val="4"/>
          <c:order val="4"/>
          <c:tx>
            <c:strRef>
              <c:f>Wykres3!$G$5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none"/>
          </c:marker>
          <c:cat>
            <c:multiLvlStrRef>
              <c:f>Wykres3!$A$6:$B$17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Wykres3!$G$6:$G$17</c:f>
              <c:numCache>
                <c:formatCode>0.0</c:formatCode>
                <c:ptCount val="12"/>
                <c:pt idx="0">
                  <c:v>56.5</c:v>
                </c:pt>
                <c:pt idx="1">
                  <c:v>58.6</c:v>
                </c:pt>
                <c:pt idx="2">
                  <c:v>59.3</c:v>
                </c:pt>
                <c:pt idx="3">
                  <c:v>58.1</c:v>
                </c:pt>
                <c:pt idx="4">
                  <c:v>58.4</c:v>
                </c:pt>
                <c:pt idx="5">
                  <c:v>59.8</c:v>
                </c:pt>
                <c:pt idx="6">
                  <c:v>61.8</c:v>
                </c:pt>
                <c:pt idx="7">
                  <c:v>60.4</c:v>
                </c:pt>
                <c:pt idx="8" formatCode="#\ ##0.0">
                  <c:v>60.6</c:v>
                </c:pt>
                <c:pt idx="9" formatCode="#\ ##0.0">
                  <c:v>61.9</c:v>
                </c:pt>
                <c:pt idx="10" formatCode="#\ ##0.0">
                  <c:v>63.2</c:v>
                </c:pt>
                <c:pt idx="11" formatCode="#\ ##0.0">
                  <c:v>62.3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BC8A-40B3-B5DD-68D4D3CEB730}"/>
            </c:ext>
          </c:extLst>
        </c:ser>
        <c:ser>
          <c:idx val="5"/>
          <c:order val="5"/>
          <c:tx>
            <c:strRef>
              <c:f>Wykres3!$H$5</c:f>
              <c:strCache>
                <c:ptCount val="1"/>
                <c:pt idx="0">
                  <c:v> Kobiety w wieku 60-64 lata</c:v>
                </c:pt>
              </c:strCache>
            </c:strRef>
          </c:tx>
          <c:spPr>
            <a:ln w="28575" cap="rnd">
              <a:solidFill>
                <a:srgbClr val="CCE7D9"/>
              </a:solidFill>
              <a:round/>
            </a:ln>
            <a:effectLst/>
          </c:spPr>
          <c:marker>
            <c:symbol val="none"/>
          </c:marker>
          <c:cat>
            <c:multiLvlStrRef>
              <c:f>Wykres3!$A$6:$B$17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Wykres3!$H$6:$H$17</c:f>
              <c:numCache>
                <c:formatCode>0.0</c:formatCode>
                <c:ptCount val="12"/>
                <c:pt idx="0">
                  <c:v>20.5</c:v>
                </c:pt>
                <c:pt idx="1">
                  <c:v>22.4</c:v>
                </c:pt>
                <c:pt idx="2">
                  <c:v>23.6</c:v>
                </c:pt>
                <c:pt idx="3">
                  <c:v>20.7</c:v>
                </c:pt>
                <c:pt idx="4">
                  <c:v>20.5</c:v>
                </c:pt>
                <c:pt idx="5">
                  <c:v>22.7</c:v>
                </c:pt>
                <c:pt idx="6">
                  <c:v>20</c:v>
                </c:pt>
                <c:pt idx="7">
                  <c:v>19.600000000000001</c:v>
                </c:pt>
                <c:pt idx="8" formatCode="#\ ##0.0">
                  <c:v>21</c:v>
                </c:pt>
                <c:pt idx="9" formatCode="#\ ##0.0">
                  <c:v>19.7</c:v>
                </c:pt>
                <c:pt idx="10" formatCode="#\ ##0.0">
                  <c:v>19.7</c:v>
                </c:pt>
                <c:pt idx="11" formatCode="#\ ##0.0">
                  <c:v>19.100000000000001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BC8A-40B3-B5DD-68D4D3CEB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02602336"/>
        <c:axId val="-1402595808"/>
      </c:lineChart>
      <c:catAx>
        <c:axId val="-140260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02595808"/>
        <c:crosses val="autoZero"/>
        <c:auto val="1"/>
        <c:lblAlgn val="ctr"/>
        <c:lblOffset val="100"/>
        <c:noMultiLvlLbl val="0"/>
      </c:catAx>
      <c:valAx>
        <c:axId val="-140259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02602336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215911231624126E-3"/>
          <c:y val="0.83335360001744929"/>
          <c:w val="0.99088966588966587"/>
          <c:h val="0.115726492464065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97972413121397E-2"/>
          <c:y val="9.8874787710359735E-2"/>
          <c:w val="0.89088307257396304"/>
          <c:h val="0.5903583333333333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Wykres4!$C$5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multiLvlStrRef>
              <c:f>Wykres4!$A$6:$B$17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Wykres4!$C$6:$C$17</c:f>
              <c:numCache>
                <c:formatCode>#,##0</c:formatCode>
                <c:ptCount val="12"/>
                <c:pt idx="0">
                  <c:v>4466</c:v>
                </c:pt>
                <c:pt idx="1">
                  <c:v>4568</c:v>
                </c:pt>
                <c:pt idx="2">
                  <c:v>4615</c:v>
                </c:pt>
                <c:pt idx="3">
                  <c:v>4523</c:v>
                </c:pt>
                <c:pt idx="4">
                  <c:v>4422</c:v>
                </c:pt>
                <c:pt idx="5">
                  <c:v>4549</c:v>
                </c:pt>
                <c:pt idx="6">
                  <c:v>4600</c:v>
                </c:pt>
                <c:pt idx="7">
                  <c:v>4473</c:v>
                </c:pt>
                <c:pt idx="8">
                  <c:v>4417</c:v>
                </c:pt>
                <c:pt idx="9">
                  <c:v>4500</c:v>
                </c:pt>
                <c:pt idx="10">
                  <c:v>4567</c:v>
                </c:pt>
                <c:pt idx="11">
                  <c:v>4453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DC-4F19-AF9E-35BE59E521B9}"/>
            </c:ext>
          </c:extLst>
        </c:ser>
        <c:ser>
          <c:idx val="0"/>
          <c:order val="1"/>
          <c:tx>
            <c:strRef>
              <c:f>Wykres4!$D$5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multiLvlStrRef>
              <c:f>Wykres4!$A$6:$B$17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Wykres4!$D$6:$D$17</c:f>
              <c:numCache>
                <c:formatCode>#,##0</c:formatCode>
                <c:ptCount val="12"/>
                <c:pt idx="0">
                  <c:v>198</c:v>
                </c:pt>
                <c:pt idx="1">
                  <c:v>178</c:v>
                </c:pt>
                <c:pt idx="2">
                  <c:v>153</c:v>
                </c:pt>
                <c:pt idx="3">
                  <c:v>142</c:v>
                </c:pt>
                <c:pt idx="4">
                  <c:v>138</c:v>
                </c:pt>
                <c:pt idx="5">
                  <c:v>113</c:v>
                </c:pt>
                <c:pt idx="6">
                  <c:v>104</c:v>
                </c:pt>
                <c:pt idx="7">
                  <c:v>131</c:v>
                </c:pt>
                <c:pt idx="8">
                  <c:v>122</c:v>
                </c:pt>
                <c:pt idx="9">
                  <c:v>99</c:v>
                </c:pt>
                <c:pt idx="10">
                  <c:v>88</c:v>
                </c:pt>
                <c:pt idx="1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DC-4F19-AF9E-35BE59E521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02594720"/>
        <c:axId val="-1402605056"/>
      </c:barChart>
      <c:lineChart>
        <c:grouping val="standard"/>
        <c:varyColors val="0"/>
        <c:ser>
          <c:idx val="1"/>
          <c:order val="2"/>
          <c:tx>
            <c:strRef>
              <c:f>Wykres4!$E$5</c:f>
              <c:strCache>
                <c:ptCount val="1"/>
                <c:pt idx="0">
                  <c:v> Wskaźnik zatrudnienia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Wykres4!$A$6:$B$17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Wykres4!$E$6:$E$17</c:f>
              <c:numCache>
                <c:formatCode>#\ ##0.0</c:formatCode>
                <c:ptCount val="12"/>
                <c:pt idx="0">
                  <c:v>32.700000000000003</c:v>
                </c:pt>
                <c:pt idx="1">
                  <c:v>33.4</c:v>
                </c:pt>
                <c:pt idx="2">
                  <c:v>33.700000000000003</c:v>
                </c:pt>
                <c:pt idx="3">
                  <c:v>32.9</c:v>
                </c:pt>
                <c:pt idx="4">
                  <c:v>32.299999999999997</c:v>
                </c:pt>
                <c:pt idx="5">
                  <c:v>33.200000000000003</c:v>
                </c:pt>
                <c:pt idx="6">
                  <c:v>33.5</c:v>
                </c:pt>
                <c:pt idx="7">
                  <c:v>32.5</c:v>
                </c:pt>
                <c:pt idx="8">
                  <c:v>32.200000000000003</c:v>
                </c:pt>
                <c:pt idx="9">
                  <c:v>32.799999999999997</c:v>
                </c:pt>
                <c:pt idx="10">
                  <c:v>33.200000000000003</c:v>
                </c:pt>
                <c:pt idx="11">
                  <c:v>32.299999999999997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7DC-4F19-AF9E-35BE59E521B9}"/>
            </c:ext>
          </c:extLst>
        </c:ser>
        <c:ser>
          <c:idx val="3"/>
          <c:order val="3"/>
          <c:tx>
            <c:strRef>
              <c:f>Wykres4!$F$5</c:f>
              <c:strCache>
                <c:ptCount val="1"/>
                <c:pt idx="0">
                  <c:v> Stopa bezrobocia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Wykres4!$A$6:$B$17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Wykres4!$F$6:$F$17</c:f>
              <c:numCache>
                <c:formatCode>#\ ##0.0</c:formatCode>
                <c:ptCount val="12"/>
                <c:pt idx="0">
                  <c:v>4.2</c:v>
                </c:pt>
                <c:pt idx="1">
                  <c:v>3.8</c:v>
                </c:pt>
                <c:pt idx="2">
                  <c:v>3.2</c:v>
                </c:pt>
                <c:pt idx="3">
                  <c:v>3</c:v>
                </c:pt>
                <c:pt idx="4">
                  <c:v>3</c:v>
                </c:pt>
                <c:pt idx="5">
                  <c:v>2.4</c:v>
                </c:pt>
                <c:pt idx="6">
                  <c:v>2.2000000000000002</c:v>
                </c:pt>
                <c:pt idx="7">
                  <c:v>2.9</c:v>
                </c:pt>
                <c:pt idx="8">
                  <c:v>2.7</c:v>
                </c:pt>
                <c:pt idx="9">
                  <c:v>2.2000000000000002</c:v>
                </c:pt>
                <c:pt idx="10">
                  <c:v>1.9</c:v>
                </c:pt>
                <c:pt idx="11">
                  <c:v>2.2000000000000002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7DC-4F19-AF9E-35BE59E521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02605600"/>
        <c:axId val="-1402607232"/>
      </c:lineChart>
      <c:catAx>
        <c:axId val="-140259472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00"/>
            </a:pPr>
            <a:endParaRPr lang="pl-PL"/>
          </a:p>
        </c:txPr>
        <c:crossAx val="-1402605056"/>
        <c:crossesAt val="0"/>
        <c:auto val="0"/>
        <c:lblAlgn val="ctr"/>
        <c:lblOffset val="100"/>
        <c:noMultiLvlLbl val="0"/>
      </c:catAx>
      <c:valAx>
        <c:axId val="-1402605056"/>
        <c:scaling>
          <c:orientation val="minMax"/>
          <c:max val="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 sz="800"/>
            </a:pPr>
            <a:endParaRPr lang="pl-PL"/>
          </a:p>
        </c:txPr>
        <c:crossAx val="-1402594720"/>
        <c:crosses val="autoZero"/>
        <c:crossBetween val="between"/>
        <c:majorUnit val="1000"/>
        <c:dispUnits>
          <c:builtInUnit val="thousands"/>
        </c:dispUnits>
      </c:valAx>
      <c:valAx>
        <c:axId val="-1402607232"/>
        <c:scaling>
          <c:orientation val="minMax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-1402605600"/>
        <c:crosses val="max"/>
        <c:crossBetween val="between"/>
        <c:majorUnit val="8"/>
      </c:valAx>
      <c:catAx>
        <c:axId val="-14026056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402607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955246913580245"/>
          <c:y val="0.85615381944445212"/>
          <c:w val="0.76089506172840382"/>
          <c:h val="0.1426701388888888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85888113358207E-2"/>
          <c:y val="9.9815266994064761E-2"/>
          <c:w val="0.91491544728457064"/>
          <c:h val="0.60123460177233945"/>
        </c:manualLayout>
      </c:layout>
      <c:lineChart>
        <c:grouping val="standard"/>
        <c:varyColors val="0"/>
        <c:ser>
          <c:idx val="0"/>
          <c:order val="0"/>
          <c:tx>
            <c:strRef>
              <c:f>Wykres5!$C$5</c:f>
              <c:strCache>
                <c:ptCount val="1"/>
                <c:pt idx="0">
                  <c:v> Stopa bezrobocia osób w wieku 50-54 lata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Wykres5!$A$6:$B$17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Wykres5!$C$6:$C$17</c:f>
              <c:numCache>
                <c:formatCode>0.0</c:formatCode>
                <c:ptCount val="12"/>
                <c:pt idx="0">
                  <c:v>4.7</c:v>
                </c:pt>
                <c:pt idx="1">
                  <c:v>4</c:v>
                </c:pt>
                <c:pt idx="2">
                  <c:v>3.7</c:v>
                </c:pt>
                <c:pt idx="3">
                  <c:v>3.2</c:v>
                </c:pt>
                <c:pt idx="4">
                  <c:v>2.8</c:v>
                </c:pt>
                <c:pt idx="5">
                  <c:v>2.8</c:v>
                </c:pt>
                <c:pt idx="6">
                  <c:v>2.1</c:v>
                </c:pt>
                <c:pt idx="7">
                  <c:v>3.3</c:v>
                </c:pt>
                <c:pt idx="8">
                  <c:v>2.9</c:v>
                </c:pt>
                <c:pt idx="9">
                  <c:v>2.2000000000000002</c:v>
                </c:pt>
                <c:pt idx="10">
                  <c:v>2</c:v>
                </c:pt>
                <c:pt idx="11">
                  <c:v>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92B-4A54-8827-F5F30BF7ACCE}"/>
            </c:ext>
          </c:extLst>
        </c:ser>
        <c:ser>
          <c:idx val="1"/>
          <c:order val="1"/>
          <c:tx>
            <c:strRef>
              <c:f>Wykres5!$D$5</c:f>
              <c:strCache>
                <c:ptCount val="1"/>
                <c:pt idx="0">
                  <c:v> Stopa bezrobocia osób w wieku 55-59 lat</c:v>
                </c:pt>
              </c:strCache>
            </c:strRef>
          </c:tx>
          <c:spPr>
            <a:ln w="28575" cap="rnd">
              <a:solidFill>
                <a:srgbClr val="6671AD"/>
              </a:solidFill>
              <a:round/>
            </a:ln>
            <a:effectLst/>
          </c:spPr>
          <c:marker>
            <c:symbol val="none"/>
          </c:marker>
          <c:cat>
            <c:multiLvlStrRef>
              <c:f>Wykres5!$A$6:$B$17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Wykres5!$D$6:$D$17</c:f>
              <c:numCache>
                <c:formatCode>0.0</c:formatCode>
                <c:ptCount val="12"/>
                <c:pt idx="0">
                  <c:v>4.5999999999999996</c:v>
                </c:pt>
                <c:pt idx="1">
                  <c:v>4.3</c:v>
                </c:pt>
                <c:pt idx="2">
                  <c:v>3.7</c:v>
                </c:pt>
                <c:pt idx="3">
                  <c:v>3.4</c:v>
                </c:pt>
                <c:pt idx="4">
                  <c:v>3.3</c:v>
                </c:pt>
                <c:pt idx="5">
                  <c:v>2.2999999999999998</c:v>
                </c:pt>
                <c:pt idx="6">
                  <c:v>2.5</c:v>
                </c:pt>
                <c:pt idx="7">
                  <c:v>2.5</c:v>
                </c:pt>
                <c:pt idx="8">
                  <c:v>2.9</c:v>
                </c:pt>
                <c:pt idx="9">
                  <c:v>2.2999999999999998</c:v>
                </c:pt>
                <c:pt idx="10">
                  <c:v>2.2000000000000002</c:v>
                </c:pt>
                <c:pt idx="11">
                  <c:v>2.2999999999999998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92B-4A54-8827-F5F30BF7ACCE}"/>
            </c:ext>
          </c:extLst>
        </c:ser>
        <c:ser>
          <c:idx val="2"/>
          <c:order val="2"/>
          <c:tx>
            <c:strRef>
              <c:f>Wykres5!$E$5</c:f>
              <c:strCache>
                <c:ptCount val="1"/>
                <c:pt idx="0">
                  <c:v> Stopa bezrobocia osób w wieku 60-64 lata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multiLvlStrRef>
              <c:f>Wykres5!$A$6:$B$17</c:f>
              <c:multiLvlStrCache>
                <c:ptCount val="12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10–12</c:v>
                  </c:pt>
                  <c:pt idx="8">
                    <c:v>01–03</c:v>
                  </c:pt>
                  <c:pt idx="9">
                    <c:v>04–06</c:v>
                  </c:pt>
                  <c:pt idx="10">
                    <c:v>07–09</c:v>
                  </c:pt>
                  <c:pt idx="11">
                    <c:v>10–12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Wykres5!$E$6:$E$17</c:f>
              <c:numCache>
                <c:formatCode>0.0</c:formatCode>
                <c:ptCount val="12"/>
                <c:pt idx="0">
                  <c:v>3.8</c:v>
                </c:pt>
                <c:pt idx="1">
                  <c:v>3.3</c:v>
                </c:pt>
                <c:pt idx="2">
                  <c:v>2.4</c:v>
                </c:pt>
                <c:pt idx="3">
                  <c:v>2.8</c:v>
                </c:pt>
                <c:pt idx="4">
                  <c:v>3.4</c:v>
                </c:pt>
                <c:pt idx="5">
                  <c:v>2.6</c:v>
                </c:pt>
                <c:pt idx="6">
                  <c:v>2.5</c:v>
                </c:pt>
                <c:pt idx="7">
                  <c:v>3.6</c:v>
                </c:pt>
                <c:pt idx="8">
                  <c:v>2.7</c:v>
                </c:pt>
                <c:pt idx="9">
                  <c:v>2.6</c:v>
                </c:pt>
                <c:pt idx="10">
                  <c:v>1.7</c:v>
                </c:pt>
                <c:pt idx="11">
                  <c:v>2.2000000000000002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92B-4A54-8827-F5F30BF7AC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02600160"/>
        <c:axId val="-1402598528"/>
      </c:lineChart>
      <c:catAx>
        <c:axId val="-140260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02598528"/>
        <c:crosses val="autoZero"/>
        <c:auto val="1"/>
        <c:lblAlgn val="ctr"/>
        <c:lblOffset val="100"/>
        <c:noMultiLvlLbl val="0"/>
      </c:catAx>
      <c:valAx>
        <c:axId val="-140259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0260016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605240244551022E-2"/>
          <c:y val="0.86253242734902036"/>
          <c:w val="0.94879709074022656"/>
          <c:h val="0.128589588822325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0.00018</cdr:x>
      <cdr:y>0.01745</cdr:y>
    </cdr:from>
    <cdr:to>
      <cdr:x>0.1387</cdr:x>
      <cdr:y>0.08599</cdr:y>
    </cdr:to>
    <cdr:sp macro="" textlink="">
      <cdr:nvSpPr>
        <cdr:cNvPr id="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62" y="51745"/>
          <a:ext cx="752812" cy="203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 </a:t>
          </a: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mln</a:t>
          </a:r>
        </a:p>
      </cdr:txBody>
    </cdr:sp>
  </cdr:relSizeAnchor>
  <cdr:relSizeAnchor xmlns:cdr="http://schemas.openxmlformats.org/drawingml/2006/chartDrawing">
    <cdr:from>
      <cdr:x>0.92671</cdr:x>
      <cdr:y>0.02491</cdr:y>
    </cdr:from>
    <cdr:to>
      <cdr:x>0.99781</cdr:x>
      <cdr:y>0.14051</cdr:y>
    </cdr:to>
    <cdr:sp macro="" textlink="">
      <cdr:nvSpPr>
        <cdr:cNvPr id="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36062" y="73844"/>
          <a:ext cx="386420" cy="3427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1.95215E-7</cdr:x>
      <cdr:y>0.69779</cdr:y>
    </cdr:from>
    <cdr:to>
      <cdr:x>0.05248</cdr:x>
      <cdr:y>0.78817</cdr:y>
    </cdr:to>
    <cdr:sp macro="" textlink="">
      <cdr:nvSpPr>
        <cdr:cNvPr id="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1949632"/>
          <a:ext cx="268830" cy="2525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0.00987</cdr:x>
      <cdr:y>0.01378</cdr:y>
    </cdr:from>
    <cdr:to>
      <cdr:x>0.06624</cdr:x>
      <cdr:y>0.07235</cdr:y>
    </cdr:to>
    <cdr:sp macro="" textlink="">
      <cdr:nvSpPr>
        <cdr:cNvPr id="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800" y="50800"/>
          <a:ext cx="290195" cy="2159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0.1114</cdr:x>
      <cdr:y>0.07349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71500" cy="1587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 </a:t>
          </a: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mln</a:t>
          </a:r>
        </a:p>
      </cdr:txBody>
    </cdr:sp>
  </cdr:relSizeAnchor>
  <cdr:relSizeAnchor xmlns:cdr="http://schemas.openxmlformats.org/drawingml/2006/chartDrawing">
    <cdr:from>
      <cdr:x>0.93911</cdr:x>
      <cdr:y>0</cdr:y>
    </cdr:from>
    <cdr:to>
      <cdr:x>1</cdr:x>
      <cdr:y>0.11513</cdr:y>
    </cdr:to>
    <cdr:sp macro="" textlink="">
      <cdr:nvSpPr>
        <cdr:cNvPr id="5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5417" y="0"/>
          <a:ext cx="394582" cy="4337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0.00797</cdr:x>
      <cdr:y>0.01549</cdr:y>
    </cdr:from>
    <cdr:to>
      <cdr:x>0.06724</cdr:x>
      <cdr:y>0.08711</cdr:y>
    </cdr:to>
    <cdr:sp macro="" textlink="">
      <cdr:nvSpPr>
        <cdr:cNvPr id="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800" y="50800"/>
          <a:ext cx="377825" cy="2349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25A9E-04CF-494E-9908-FFA38C1A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powyżej 50. roku życia na rynku pracy w 2019 roku</dc:title>
  <cp:lastPrinted>2021-04-26T07:45:00Z</cp:lastPrinted>
  <dcterms:created xsi:type="dcterms:W3CDTF">2021-04-22T17:17:00Z</dcterms:created>
  <dcterms:modified xsi:type="dcterms:W3CDTF">2021-04-26T07:46:00Z</dcterms:modified>
</cp:coreProperties>
</file>