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947" w:rsidRPr="00B855AF" w:rsidRDefault="009C156D" w:rsidP="00AD4947">
      <w:pPr>
        <w:pStyle w:val="tytuinformacji"/>
        <w:rPr>
          <w:sz w:val="32"/>
        </w:rPr>
      </w:pPr>
      <w:r w:rsidRPr="00B855AF">
        <w:t>Szybki szacunek wskaźnika cen towarów i u</w:t>
      </w:r>
      <w:r w:rsidR="00F32346" w:rsidRPr="00B855AF">
        <w:t>sług konsumpcyjnych w</w:t>
      </w:r>
      <w:r w:rsidR="00AB5CB6">
        <w:t xml:space="preserve"> </w:t>
      </w:r>
      <w:r w:rsidR="00496F01">
        <w:t>grudniu</w:t>
      </w:r>
      <w:r w:rsidR="00AB5CB6">
        <w:t xml:space="preserve"> </w:t>
      </w:r>
      <w:r w:rsidR="000E2EA8">
        <w:t>2020</w:t>
      </w:r>
      <w:r w:rsidRPr="00B855AF">
        <w:t xml:space="preserve"> r.</w:t>
      </w:r>
      <w:r w:rsidRPr="00B855AF">
        <w:br/>
      </w:r>
    </w:p>
    <w:p w:rsidR="009C156D" w:rsidRPr="007F7386" w:rsidRDefault="00622953" w:rsidP="003F5245">
      <w:pPr>
        <w:pStyle w:val="LID"/>
        <w:rPr>
          <w:color w:val="000000" w:themeColor="text1"/>
        </w:rPr>
      </w:pPr>
      <w:r w:rsidRPr="007F7386">
        <w:rPr>
          <w:color w:val="000000" w:themeColor="text1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59122BD9" wp14:editId="29290504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20015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200778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56D" w:rsidRPr="009C3DFC" w:rsidRDefault="00D32B9F" w:rsidP="00370059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t xml:space="preserve">  </w:t>
                            </w:r>
                            <w:r w:rsidR="00B855AF" w:rsidRPr="00C61795"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val="en-GB" w:eastAsia="en-GB"/>
                              </w:rPr>
                              <w:drawing>
                                <wp:inline distT="0" distB="0" distL="0" distR="0" wp14:anchorId="552513EC" wp14:editId="0A7A18F5">
                                  <wp:extent cx="334645" cy="334645"/>
                                  <wp:effectExtent l="0" t="0" r="8255" b="8255"/>
                                  <wp:docPr id="2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4645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855AF"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t xml:space="preserve"> </w:t>
                            </w:r>
                            <w:r w:rsidR="009C156D" w:rsidRPr="00D538E4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731927" w:rsidRPr="00731927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2</w:t>
                            </w:r>
                            <w:r w:rsidR="009C156D" w:rsidRPr="00731927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731927" w:rsidRPr="00731927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3</w:t>
                            </w:r>
                            <w:r w:rsidR="004F529E" w:rsidRPr="00731927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:rsidR="00B855AF" w:rsidRDefault="00B855AF" w:rsidP="00B855AF">
                            <w:pPr>
                              <w:pStyle w:val="tekstnaniebieskimtle"/>
                            </w:pPr>
                            <w:r>
                              <w:t>wzrost w porównaniu</w:t>
                            </w:r>
                          </w:p>
                          <w:p w:rsidR="00B855AF" w:rsidRDefault="00B855AF" w:rsidP="00B855AF">
                            <w:pPr>
                              <w:pStyle w:val="tekstnaniebieskimtle"/>
                            </w:pPr>
                            <w:r>
                              <w:t>z analogicznym miesiącem</w:t>
                            </w:r>
                          </w:p>
                          <w:p w:rsidR="009C156D" w:rsidRPr="00D538E4" w:rsidRDefault="00B855AF" w:rsidP="00B855AF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poprzedniego ro</w:t>
                            </w:r>
                            <w:r w:rsidR="00482A56">
                              <w:t>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2in;height:94.5pt;z-index: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PbuJwIAACM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" fillcolor="#001d77" stroked="f">
                <v:textbox>
                  <w:txbxContent>
                    <w:p w:rsidR="009C156D" w:rsidRPr="009C3DFC" w:rsidRDefault="00D32B9F" w:rsidP="00370059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t xml:space="preserve">  </w:t>
                      </w:r>
                      <w:r w:rsidR="00B855AF" w:rsidRPr="00C61795"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val="en-GB" w:eastAsia="en-GB"/>
                        </w:rPr>
                        <w:drawing>
                          <wp:inline distT="0" distB="0" distL="0" distR="0" wp14:anchorId="04D9A6DB" wp14:editId="2CE2DBBA">
                            <wp:extent cx="334645" cy="334645"/>
                            <wp:effectExtent l="0" t="0" r="8255" b="8255"/>
                            <wp:docPr id="2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4645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855AF"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t xml:space="preserve"> </w:t>
                      </w:r>
                      <w:r w:rsidR="009C156D" w:rsidRPr="00D538E4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731927" w:rsidRPr="00731927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2</w:t>
                      </w:r>
                      <w:r w:rsidR="009C156D" w:rsidRPr="00731927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731927" w:rsidRPr="00731927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3</w:t>
                      </w:r>
                      <w:r w:rsidR="004F529E" w:rsidRPr="00731927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:rsidR="00B855AF" w:rsidRDefault="00B855AF" w:rsidP="00B855AF">
                      <w:pPr>
                        <w:pStyle w:val="tekstnaniebieskimtle"/>
                      </w:pPr>
                      <w:r>
                        <w:t>wzrost w porównaniu</w:t>
                      </w:r>
                    </w:p>
                    <w:p w:rsidR="00B855AF" w:rsidRDefault="00B855AF" w:rsidP="00B855AF">
                      <w:pPr>
                        <w:pStyle w:val="tekstnaniebieskimtle"/>
                      </w:pPr>
                      <w:r>
                        <w:t>z analogicznym miesiącem</w:t>
                      </w:r>
                    </w:p>
                    <w:p w:rsidR="009C156D" w:rsidRPr="00D538E4" w:rsidRDefault="00B855AF" w:rsidP="00B855AF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poprzedniego ro</w:t>
                      </w:r>
                      <w:r w:rsidR="00482A56">
                        <w:t>ku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C156D" w:rsidRPr="007F7386">
        <w:rPr>
          <w:color w:val="000000" w:themeColor="text1"/>
        </w:rPr>
        <w:t>Ceny towarów</w:t>
      </w:r>
      <w:bookmarkStart w:id="0" w:name="_GoBack"/>
      <w:bookmarkEnd w:id="0"/>
      <w:r w:rsidR="009C156D" w:rsidRPr="007F7386">
        <w:rPr>
          <w:color w:val="000000" w:themeColor="text1"/>
        </w:rPr>
        <w:t xml:space="preserve"> i usług konsumpcyjnych według </w:t>
      </w:r>
      <w:r w:rsidR="00FC38A5" w:rsidRPr="007F7386">
        <w:rPr>
          <w:color w:val="000000" w:themeColor="text1"/>
        </w:rPr>
        <w:t xml:space="preserve">szybkiego </w:t>
      </w:r>
      <w:r w:rsidR="009C156D" w:rsidRPr="007F7386">
        <w:rPr>
          <w:color w:val="000000" w:themeColor="text1"/>
        </w:rPr>
        <w:t>szacunku w</w:t>
      </w:r>
      <w:r w:rsidR="00AB5CB6" w:rsidRPr="007F7386">
        <w:rPr>
          <w:color w:val="000000" w:themeColor="text1"/>
        </w:rPr>
        <w:t xml:space="preserve"> </w:t>
      </w:r>
      <w:r w:rsidR="00496F01" w:rsidRPr="007F7386">
        <w:rPr>
          <w:color w:val="000000" w:themeColor="text1"/>
        </w:rPr>
        <w:t xml:space="preserve">grudniu </w:t>
      </w:r>
      <w:r w:rsidR="000E2EA8" w:rsidRPr="007F7386">
        <w:rPr>
          <w:color w:val="000000" w:themeColor="text1"/>
        </w:rPr>
        <w:t>2020</w:t>
      </w:r>
      <w:r w:rsidR="00FC38A5" w:rsidRPr="007F7386">
        <w:rPr>
          <w:color w:val="000000" w:themeColor="text1"/>
        </w:rPr>
        <w:t xml:space="preserve"> r. </w:t>
      </w:r>
      <w:r w:rsidR="00285C34" w:rsidRPr="007F7386">
        <w:rPr>
          <w:color w:val="000000" w:themeColor="text1"/>
        </w:rPr>
        <w:t>w</w:t>
      </w:r>
      <w:r w:rsidR="00F1617D" w:rsidRPr="007F7386">
        <w:rPr>
          <w:color w:val="000000" w:themeColor="text1"/>
        </w:rPr>
        <w:t xml:space="preserve"> </w:t>
      </w:r>
      <w:r w:rsidR="00285C34" w:rsidRPr="007F7386">
        <w:rPr>
          <w:color w:val="000000" w:themeColor="text1"/>
        </w:rPr>
        <w:t>porównan</w:t>
      </w:r>
      <w:r w:rsidR="00F1617D" w:rsidRPr="007F7386">
        <w:rPr>
          <w:color w:val="000000" w:themeColor="text1"/>
        </w:rPr>
        <w:t xml:space="preserve">iu z analogicznym miesiącem ub. </w:t>
      </w:r>
      <w:r w:rsidR="0036447A">
        <w:rPr>
          <w:color w:val="000000" w:themeColor="text1"/>
        </w:rPr>
        <w:t>roku wzrosły o 2</w:t>
      </w:r>
      <w:r w:rsidR="00285C34" w:rsidRPr="007F7386">
        <w:rPr>
          <w:color w:val="000000" w:themeColor="text1"/>
        </w:rPr>
        <w:t>,</w:t>
      </w:r>
      <w:r w:rsidR="0036447A">
        <w:rPr>
          <w:color w:val="000000" w:themeColor="text1"/>
        </w:rPr>
        <w:t>3</w:t>
      </w:r>
      <w:r w:rsidR="00496F01" w:rsidRPr="007F7386">
        <w:rPr>
          <w:color w:val="000000" w:themeColor="text1"/>
        </w:rPr>
        <w:t xml:space="preserve">% (wskaźnik cen </w:t>
      </w:r>
      <w:r w:rsidR="0036447A">
        <w:rPr>
          <w:color w:val="000000" w:themeColor="text1"/>
        </w:rPr>
        <w:t>102,3</w:t>
      </w:r>
      <w:r w:rsidR="00285C34" w:rsidRPr="007F7386">
        <w:rPr>
          <w:color w:val="000000" w:themeColor="text1"/>
        </w:rPr>
        <w:t>)</w:t>
      </w:r>
      <w:r w:rsidR="0091345C" w:rsidRPr="007F7386">
        <w:rPr>
          <w:color w:val="000000" w:themeColor="text1"/>
        </w:rPr>
        <w:t xml:space="preserve">, a </w:t>
      </w:r>
      <w:r w:rsidR="00E63AAB" w:rsidRPr="007F7386">
        <w:rPr>
          <w:color w:val="000000" w:themeColor="text1"/>
        </w:rPr>
        <w:t>w stosunku do</w:t>
      </w:r>
      <w:r w:rsidR="00F1617D" w:rsidRPr="007F7386">
        <w:rPr>
          <w:color w:val="000000" w:themeColor="text1"/>
        </w:rPr>
        <w:t xml:space="preserve"> </w:t>
      </w:r>
      <w:r w:rsidR="007018FE" w:rsidRPr="007F7386">
        <w:rPr>
          <w:color w:val="000000" w:themeColor="text1"/>
        </w:rPr>
        <w:t xml:space="preserve">poprzedniego miesiąca </w:t>
      </w:r>
      <w:r w:rsidR="00EE2FEE">
        <w:rPr>
          <w:color w:val="000000" w:themeColor="text1"/>
        </w:rPr>
        <w:t>wzrosły o 0,1</w:t>
      </w:r>
      <w:r w:rsidR="00F1617D" w:rsidRPr="007F7386">
        <w:rPr>
          <w:color w:val="000000" w:themeColor="text1"/>
        </w:rPr>
        <w:t xml:space="preserve">% (wskaźnik cen </w:t>
      </w:r>
      <w:r w:rsidR="00AB5CB6" w:rsidRPr="007F7386">
        <w:rPr>
          <w:color w:val="000000" w:themeColor="text1"/>
        </w:rPr>
        <w:t>10</w:t>
      </w:r>
      <w:r w:rsidR="008F4E3A" w:rsidRPr="007F7386">
        <w:rPr>
          <w:color w:val="000000" w:themeColor="text1"/>
        </w:rPr>
        <w:t>0</w:t>
      </w:r>
      <w:r w:rsidR="00EE2FEE">
        <w:rPr>
          <w:color w:val="000000" w:themeColor="text1"/>
        </w:rPr>
        <w:t>,1</w:t>
      </w:r>
      <w:r w:rsidR="00B855AF" w:rsidRPr="007F7386">
        <w:rPr>
          <w:color w:val="000000" w:themeColor="text1"/>
        </w:rPr>
        <w:t>)</w:t>
      </w:r>
      <w:r w:rsidR="009C156D" w:rsidRPr="007F7386">
        <w:rPr>
          <w:color w:val="000000" w:themeColor="text1"/>
        </w:rPr>
        <w:t>.</w:t>
      </w:r>
    </w:p>
    <w:p w:rsidR="006A07DC" w:rsidRPr="00B855AF" w:rsidRDefault="006A07DC" w:rsidP="00FA5BDD">
      <w:pPr>
        <w:pStyle w:val="LID"/>
        <w:rPr>
          <w:highlight w:val="yellow"/>
        </w:rPr>
      </w:pPr>
    </w:p>
    <w:p w:rsidR="00F8191A" w:rsidRDefault="00F8191A" w:rsidP="00D538E4">
      <w:pPr>
        <w:pStyle w:val="tytuwykresu"/>
      </w:pPr>
    </w:p>
    <w:p w:rsidR="00AD4947" w:rsidRPr="00404B5F" w:rsidRDefault="00AD4947" w:rsidP="00E1053F">
      <w:pPr>
        <w:pStyle w:val="tytuwykresu"/>
        <w:spacing w:before="240"/>
      </w:pPr>
      <w:r w:rsidRPr="00404B5F">
        <w:t>Tablica 1.</w:t>
      </w:r>
      <w:r w:rsidRPr="00404B5F">
        <w:rPr>
          <w:shd w:val="clear" w:color="auto" w:fill="FFFFFF"/>
        </w:rPr>
        <w:t xml:space="preserve"> </w:t>
      </w:r>
      <w:r w:rsidR="003F5245" w:rsidRPr="00404B5F">
        <w:t>Szybki szacunek wskaźnika cen towarów i u</w:t>
      </w:r>
      <w:r w:rsidR="00E8329E" w:rsidRPr="00404B5F">
        <w:t xml:space="preserve">sług konsumpcyjnych </w:t>
      </w:r>
      <w:r w:rsidR="00AB5CB6">
        <w:t xml:space="preserve">w </w:t>
      </w:r>
      <w:r w:rsidR="00496F01">
        <w:t>grudniu</w:t>
      </w:r>
      <w:r w:rsidR="000E2EA8">
        <w:t xml:space="preserve"> 2020</w:t>
      </w:r>
      <w:r w:rsidR="003F5245" w:rsidRPr="00404B5F">
        <w:t xml:space="preserve"> r.</w:t>
      </w:r>
    </w:p>
    <w:tbl>
      <w:tblPr>
        <w:tblpPr w:leftFromText="142" w:rightFromText="142" w:vertAnchor="text" w:horzAnchor="margin" w:tblpY="58"/>
        <w:tblOverlap w:val="never"/>
        <w:tblW w:w="8283" w:type="dxa"/>
        <w:tblBorders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864"/>
        <w:gridCol w:w="1522"/>
        <w:gridCol w:w="1528"/>
        <w:gridCol w:w="1369"/>
      </w:tblGrid>
      <w:tr w:rsidR="00496F01" w:rsidRPr="00496F01" w:rsidTr="00D3128E">
        <w:trPr>
          <w:trHeight w:val="57"/>
        </w:trPr>
        <w:tc>
          <w:tcPr>
            <w:tcW w:w="3864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496F01" w:rsidRPr="00496F01" w:rsidRDefault="00496F01" w:rsidP="00496F01">
            <w:pPr>
              <w:keepNext/>
              <w:tabs>
                <w:tab w:val="right" w:leader="dot" w:pos="4139"/>
              </w:tabs>
              <w:spacing w:before="240" w:line="240" w:lineRule="auto"/>
              <w:jc w:val="center"/>
              <w:outlineLvl w:val="0"/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</w:pPr>
            <w:r w:rsidRPr="00496F01">
              <w:rPr>
                <w:rFonts w:eastAsia="Times New Roman" w:cs="Arial"/>
                <w:bCs/>
                <w:color w:val="000000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050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496F01" w:rsidRPr="00496F01" w:rsidRDefault="00A910EC" w:rsidP="00496F01">
            <w:pPr>
              <w:keepNext/>
              <w:keepLines/>
              <w:spacing w:before="0" w:after="0"/>
              <w:jc w:val="center"/>
              <w:outlineLvl w:val="2"/>
              <w:rPr>
                <w:rFonts w:eastAsiaTheme="majorEastAsia" w:cstheme="majorBidi"/>
                <w:color w:val="000000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/>
                <w:sz w:val="16"/>
                <w:szCs w:val="16"/>
              </w:rPr>
              <w:t>XII 2020</w:t>
            </w:r>
          </w:p>
        </w:tc>
        <w:tc>
          <w:tcPr>
            <w:tcW w:w="1369" w:type="dxa"/>
            <w:tcBorders>
              <w:top w:val="nil"/>
            </w:tcBorders>
          </w:tcPr>
          <w:p w:rsidR="00496F01" w:rsidRPr="00496F01" w:rsidRDefault="00A910EC" w:rsidP="00496F01">
            <w:pPr>
              <w:keepNext/>
              <w:keepLines/>
              <w:spacing w:before="0" w:after="0"/>
              <w:jc w:val="center"/>
              <w:outlineLvl w:val="2"/>
              <w:rPr>
                <w:rFonts w:eastAsiaTheme="majorEastAsia" w:cstheme="majorBidi"/>
                <w:color w:val="000000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/>
                <w:sz w:val="16"/>
                <w:szCs w:val="16"/>
              </w:rPr>
              <w:t>I-XII 2020</w:t>
            </w:r>
          </w:p>
        </w:tc>
      </w:tr>
      <w:tr w:rsidR="00496F01" w:rsidRPr="00496F01" w:rsidTr="00D3128E">
        <w:trPr>
          <w:trHeight w:val="57"/>
        </w:trPr>
        <w:tc>
          <w:tcPr>
            <w:tcW w:w="3864" w:type="dxa"/>
            <w:vMerge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496F01" w:rsidRPr="00496F01" w:rsidRDefault="00496F01" w:rsidP="00496F01">
            <w:pPr>
              <w:keepNext/>
              <w:tabs>
                <w:tab w:val="right" w:leader="dot" w:pos="4139"/>
              </w:tabs>
              <w:spacing w:before="240" w:line="240" w:lineRule="auto"/>
              <w:jc w:val="center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22" w:type="dxa"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496F01" w:rsidRPr="00496F01" w:rsidRDefault="00A910EC" w:rsidP="00496F01">
            <w:pPr>
              <w:keepNext/>
              <w:keepLines/>
              <w:spacing w:before="0" w:after="0"/>
              <w:jc w:val="center"/>
              <w:outlineLvl w:val="2"/>
              <w:rPr>
                <w:rFonts w:eastAsiaTheme="majorEastAsia" w:cstheme="majorBidi"/>
                <w:color w:val="000000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/>
                <w:sz w:val="16"/>
                <w:szCs w:val="16"/>
              </w:rPr>
              <w:t>XII 2019</w:t>
            </w:r>
            <w:r w:rsidR="00496F01" w:rsidRPr="00496F01">
              <w:rPr>
                <w:rFonts w:eastAsiaTheme="majorEastAsia" w:cstheme="majorBidi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528" w:type="dxa"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496F01" w:rsidRPr="00496F01" w:rsidRDefault="00A910EC" w:rsidP="00496F01">
            <w:pPr>
              <w:keepNext/>
              <w:keepLines/>
              <w:spacing w:before="0" w:after="0"/>
              <w:jc w:val="center"/>
              <w:outlineLvl w:val="2"/>
              <w:rPr>
                <w:rFonts w:eastAsiaTheme="majorEastAsia" w:cstheme="majorBidi"/>
                <w:color w:val="000000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/>
                <w:sz w:val="16"/>
                <w:szCs w:val="16"/>
              </w:rPr>
              <w:t>XI 2020</w:t>
            </w:r>
            <w:r w:rsidR="00496F01" w:rsidRPr="00496F01">
              <w:rPr>
                <w:rFonts w:eastAsiaTheme="majorEastAsia" w:cstheme="majorBidi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369" w:type="dxa"/>
            <w:tcBorders>
              <w:bottom w:val="single" w:sz="12" w:space="0" w:color="212492"/>
            </w:tcBorders>
          </w:tcPr>
          <w:p w:rsidR="00496F01" w:rsidRPr="00496F01" w:rsidRDefault="00A910EC" w:rsidP="00496F01">
            <w:pPr>
              <w:keepNext/>
              <w:keepLines/>
              <w:spacing w:before="0" w:after="0"/>
              <w:jc w:val="center"/>
              <w:outlineLvl w:val="2"/>
              <w:rPr>
                <w:rFonts w:eastAsiaTheme="majorEastAsia" w:cstheme="majorBidi"/>
                <w:color w:val="000000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/>
                <w:sz w:val="16"/>
                <w:szCs w:val="16"/>
              </w:rPr>
              <w:t>I-XII 2019</w:t>
            </w:r>
            <w:r w:rsidR="00496F01" w:rsidRPr="00496F01">
              <w:rPr>
                <w:rFonts w:eastAsiaTheme="majorEastAsia" w:cstheme="majorBidi"/>
                <w:color w:val="000000"/>
                <w:sz w:val="16"/>
                <w:szCs w:val="16"/>
              </w:rPr>
              <w:t>=100</w:t>
            </w:r>
          </w:p>
        </w:tc>
      </w:tr>
      <w:tr w:rsidR="00496F01" w:rsidRPr="00496F01" w:rsidTr="008216FB">
        <w:trPr>
          <w:trHeight w:hRule="exact" w:val="397"/>
        </w:trPr>
        <w:tc>
          <w:tcPr>
            <w:tcW w:w="3864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496F01" w:rsidRPr="00496F01" w:rsidRDefault="00496F01" w:rsidP="00496F0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4"/>
              <w:rPr>
                <w:rFonts w:eastAsiaTheme="majorEastAsia" w:cstheme="majorBidi"/>
                <w:b/>
                <w:color w:val="000000"/>
                <w:sz w:val="16"/>
                <w:szCs w:val="16"/>
              </w:rPr>
            </w:pPr>
            <w:r w:rsidRPr="00496F01">
              <w:rPr>
                <w:rFonts w:eastAsiaTheme="majorEastAsia" w:cstheme="majorBidi"/>
                <w:b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1522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496F01" w:rsidRPr="00B47BCC" w:rsidRDefault="002C32AD" w:rsidP="008216FB">
            <w:pPr>
              <w:spacing w:before="0"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B47BCC">
              <w:rPr>
                <w:rFonts w:cs="Arial"/>
                <w:b/>
                <w:color w:val="000000" w:themeColor="text1"/>
                <w:sz w:val="16"/>
                <w:szCs w:val="16"/>
              </w:rPr>
              <w:t>102,3</w:t>
            </w:r>
          </w:p>
        </w:tc>
        <w:tc>
          <w:tcPr>
            <w:tcW w:w="1528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496F01" w:rsidRPr="00B47BCC" w:rsidRDefault="00B47BCC" w:rsidP="008216FB">
            <w:pPr>
              <w:spacing w:before="0"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100,1</w:t>
            </w:r>
          </w:p>
        </w:tc>
        <w:tc>
          <w:tcPr>
            <w:tcW w:w="1369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496F01" w:rsidRPr="00B47BCC" w:rsidRDefault="008216FB" w:rsidP="008216FB">
            <w:pPr>
              <w:spacing w:before="0"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103,4</w:t>
            </w:r>
          </w:p>
        </w:tc>
      </w:tr>
      <w:tr w:rsidR="008216FB" w:rsidRPr="00496F01" w:rsidTr="008216FB">
        <w:trPr>
          <w:trHeight w:hRule="exact" w:val="397"/>
        </w:trPr>
        <w:tc>
          <w:tcPr>
            <w:tcW w:w="386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8216FB" w:rsidRPr="00496F01" w:rsidRDefault="008216FB" w:rsidP="00496F0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/>
                <w:sz w:val="16"/>
                <w:szCs w:val="16"/>
              </w:rPr>
            </w:pPr>
            <w:r w:rsidRPr="00496F01">
              <w:rPr>
                <w:rFonts w:eastAsiaTheme="majorEastAsia" w:cstheme="majorBidi"/>
                <w:iCs/>
                <w:color w:val="000000"/>
                <w:sz w:val="16"/>
                <w:szCs w:val="16"/>
              </w:rPr>
              <w:t xml:space="preserve">Żywność i napoje bezalkoholowe  </w:t>
            </w:r>
          </w:p>
        </w:tc>
        <w:tc>
          <w:tcPr>
            <w:tcW w:w="152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8216FB" w:rsidRPr="00B47BCC" w:rsidRDefault="008216FB" w:rsidP="008216F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47BCC">
              <w:rPr>
                <w:rFonts w:cs="Arial"/>
                <w:color w:val="000000" w:themeColor="text1"/>
                <w:sz w:val="16"/>
                <w:szCs w:val="16"/>
              </w:rPr>
              <w:t>100,7</w:t>
            </w:r>
          </w:p>
        </w:tc>
        <w:tc>
          <w:tcPr>
            <w:tcW w:w="152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8216FB" w:rsidRPr="00B47BCC" w:rsidRDefault="008216FB" w:rsidP="008216F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47BCC">
              <w:rPr>
                <w:rFonts w:cs="Arial"/>
                <w:color w:val="000000" w:themeColor="text1"/>
                <w:sz w:val="16"/>
                <w:szCs w:val="16"/>
              </w:rPr>
              <w:t>99,9</w:t>
            </w:r>
          </w:p>
        </w:tc>
        <w:tc>
          <w:tcPr>
            <w:tcW w:w="1369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8216FB" w:rsidRPr="008216FB" w:rsidRDefault="008216FB" w:rsidP="008216F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216FB">
              <w:rPr>
                <w:rFonts w:cs="Arial"/>
                <w:color w:val="000000" w:themeColor="text1"/>
                <w:sz w:val="16"/>
                <w:szCs w:val="16"/>
              </w:rPr>
              <w:t>104,7</w:t>
            </w:r>
          </w:p>
        </w:tc>
      </w:tr>
      <w:tr w:rsidR="008216FB" w:rsidRPr="00496F01" w:rsidTr="008216FB">
        <w:trPr>
          <w:trHeight w:hRule="exact" w:val="397"/>
        </w:trPr>
        <w:tc>
          <w:tcPr>
            <w:tcW w:w="386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8216FB" w:rsidRPr="00496F01" w:rsidRDefault="008216FB" w:rsidP="00496F01">
            <w:pPr>
              <w:tabs>
                <w:tab w:val="right" w:leader="dot" w:pos="4156"/>
              </w:tabs>
              <w:contextualSpacing/>
              <w:rPr>
                <w:color w:val="000000"/>
                <w:sz w:val="16"/>
                <w:szCs w:val="16"/>
              </w:rPr>
            </w:pPr>
            <w:r w:rsidRPr="00496F01">
              <w:rPr>
                <w:bCs/>
                <w:color w:val="000000"/>
                <w:sz w:val="16"/>
                <w:szCs w:val="16"/>
              </w:rPr>
              <w:t>Nośniki energii</w:t>
            </w:r>
          </w:p>
        </w:tc>
        <w:tc>
          <w:tcPr>
            <w:tcW w:w="152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8216FB" w:rsidRPr="00B47BCC" w:rsidRDefault="008216FB" w:rsidP="008216F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47BCC">
              <w:rPr>
                <w:rFonts w:cs="Arial"/>
                <w:color w:val="000000" w:themeColor="text1"/>
                <w:sz w:val="16"/>
                <w:szCs w:val="16"/>
              </w:rPr>
              <w:t>104,6</w:t>
            </w:r>
          </w:p>
        </w:tc>
        <w:tc>
          <w:tcPr>
            <w:tcW w:w="152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8216FB" w:rsidRPr="00B47BCC" w:rsidRDefault="008216FB" w:rsidP="008216F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47BCC">
              <w:rPr>
                <w:rFonts w:cs="Arial"/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1369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8216FB" w:rsidRPr="008216FB" w:rsidRDefault="008216FB" w:rsidP="008216F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216FB">
              <w:rPr>
                <w:rFonts w:cs="Arial"/>
                <w:color w:val="000000" w:themeColor="text1"/>
                <w:sz w:val="16"/>
                <w:szCs w:val="16"/>
              </w:rPr>
              <w:t>104,9</w:t>
            </w:r>
          </w:p>
        </w:tc>
      </w:tr>
      <w:tr w:rsidR="008216FB" w:rsidRPr="00496F01" w:rsidTr="008216FB">
        <w:trPr>
          <w:trHeight w:hRule="exact" w:val="397"/>
        </w:trPr>
        <w:tc>
          <w:tcPr>
            <w:tcW w:w="3864" w:type="dxa"/>
            <w:tcBorders>
              <w:top w:val="single" w:sz="4" w:space="0" w:color="212492"/>
              <w:bottom w:val="nil"/>
            </w:tcBorders>
            <w:shd w:val="clear" w:color="auto" w:fill="auto"/>
            <w:vAlign w:val="center"/>
          </w:tcPr>
          <w:p w:rsidR="008216FB" w:rsidRPr="00496F01" w:rsidRDefault="008216FB" w:rsidP="00496F0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1"/>
              <w:rPr>
                <w:rFonts w:eastAsiaTheme="majorEastAsia" w:cstheme="majorBidi"/>
                <w:color w:val="000000"/>
                <w:sz w:val="16"/>
                <w:szCs w:val="16"/>
              </w:rPr>
            </w:pPr>
            <w:r w:rsidRPr="00496F01">
              <w:rPr>
                <w:rFonts w:eastAsiaTheme="majorEastAsia" w:cstheme="majorBidi"/>
                <w:color w:val="000000"/>
                <w:sz w:val="16"/>
                <w:szCs w:val="16"/>
              </w:rPr>
              <w:t>Paliwa do prywatnych środków transportu</w:t>
            </w:r>
          </w:p>
        </w:tc>
        <w:tc>
          <w:tcPr>
            <w:tcW w:w="1522" w:type="dxa"/>
            <w:tcBorders>
              <w:top w:val="single" w:sz="4" w:space="0" w:color="212492"/>
              <w:bottom w:val="nil"/>
            </w:tcBorders>
            <w:shd w:val="clear" w:color="auto" w:fill="auto"/>
            <w:vAlign w:val="center"/>
          </w:tcPr>
          <w:p w:rsidR="008216FB" w:rsidRPr="00B47BCC" w:rsidRDefault="008216FB" w:rsidP="008216F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47BCC">
              <w:rPr>
                <w:rFonts w:cs="Arial"/>
                <w:color w:val="000000" w:themeColor="text1"/>
                <w:sz w:val="16"/>
                <w:szCs w:val="16"/>
              </w:rPr>
              <w:t>91,6</w:t>
            </w:r>
          </w:p>
        </w:tc>
        <w:tc>
          <w:tcPr>
            <w:tcW w:w="1528" w:type="dxa"/>
            <w:tcBorders>
              <w:top w:val="single" w:sz="4" w:space="0" w:color="212492"/>
              <w:bottom w:val="nil"/>
            </w:tcBorders>
            <w:shd w:val="clear" w:color="auto" w:fill="auto"/>
            <w:vAlign w:val="center"/>
          </w:tcPr>
          <w:p w:rsidR="008216FB" w:rsidRPr="00B47BCC" w:rsidRDefault="008216FB" w:rsidP="008216F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47BCC">
              <w:rPr>
                <w:rFonts w:cs="Arial"/>
                <w:color w:val="000000" w:themeColor="text1"/>
                <w:sz w:val="16"/>
                <w:szCs w:val="16"/>
              </w:rPr>
              <w:t>103,0</w:t>
            </w:r>
          </w:p>
        </w:tc>
        <w:tc>
          <w:tcPr>
            <w:tcW w:w="1369" w:type="dxa"/>
            <w:tcBorders>
              <w:top w:val="single" w:sz="4" w:space="0" w:color="212492"/>
              <w:bottom w:val="nil"/>
            </w:tcBorders>
            <w:vAlign w:val="center"/>
          </w:tcPr>
          <w:p w:rsidR="008216FB" w:rsidRPr="008216FB" w:rsidRDefault="008216FB" w:rsidP="008216F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216FB">
              <w:rPr>
                <w:rFonts w:cs="Arial"/>
                <w:color w:val="000000" w:themeColor="text1"/>
                <w:sz w:val="16"/>
                <w:szCs w:val="16"/>
              </w:rPr>
              <w:t>89,6</w:t>
            </w:r>
          </w:p>
        </w:tc>
      </w:tr>
    </w:tbl>
    <w:p w:rsidR="003279D3" w:rsidRPr="00404B5F" w:rsidRDefault="003279D3" w:rsidP="006039C0">
      <w:pPr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eastAsia="pl-PL"/>
        </w:rPr>
      </w:pPr>
    </w:p>
    <w:p w:rsidR="00685123" w:rsidRDefault="004E408E" w:rsidP="003B5C99">
      <w:pPr>
        <w:tabs>
          <w:tab w:val="left" w:pos="4935"/>
        </w:tabs>
        <w:ind w:left="851" w:hanging="851"/>
        <w:rPr>
          <w:b/>
          <w:noProof/>
          <w:szCs w:val="19"/>
          <w:lang w:eastAsia="pl-PL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B2347C" wp14:editId="40943E35">
                <wp:simplePos x="0" y="0"/>
                <wp:positionH relativeFrom="column">
                  <wp:posOffset>2369185</wp:posOffset>
                </wp:positionH>
                <wp:positionV relativeFrom="paragraph">
                  <wp:posOffset>1562735</wp:posOffset>
                </wp:positionV>
                <wp:extent cx="933450" cy="211455"/>
                <wp:effectExtent l="0" t="0" r="0" b="0"/>
                <wp:wrapNone/>
                <wp:docPr id="4" name="Teks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211455"/>
                        </a:xfrm>
                        <a:prstGeom prst="rect">
                          <a:avLst/>
                        </a:prstGeom>
                        <a:noFill/>
                        <a:ln w="1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1E39" w:rsidRDefault="003D1E39" w:rsidP="003D1E39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Fira Sans" w:eastAsia="Fira Sans" w:hAnsi="Fira Sans" w:cs="Arial CE"/>
                                <w:color w:val="000000"/>
                                <w:sz w:val="14"/>
                                <w:szCs w:val="14"/>
                                <w:lang w:val="pl-PL"/>
                              </w:rPr>
                              <w:t>Cel inflacyjny 2,5</w:t>
                            </w:r>
                          </w:p>
                        </w:txbxContent>
                      </wps:txbx>
                      <wps:bodyPr wrap="square" lIns="27432" tIns="22860" rIns="27432" bIns="22860" anchor="ctr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 6" o:spid="_x0000_s1027" type="#_x0000_t202" style="position:absolute;left:0;text-align:left;margin-left:186.55pt;margin-top:123.05pt;width:73.5pt;height:16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" filled="f" stroked="f" strokeweight="3e-5mm">
                <v:textbox inset="2.16pt,1.8pt,2.16pt,1.8pt">
                  <w:txbxContent>
                    <w:p w:rsidR="003D1E39" w:rsidRDefault="003D1E39" w:rsidP="003D1E39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Fira Sans" w:eastAsia="Fira Sans" w:hAnsi="Fira Sans" w:cs="Arial CE"/>
                          <w:color w:val="000000"/>
                          <w:sz w:val="14"/>
                          <w:szCs w:val="14"/>
                          <w:lang w:val="pl-PL"/>
                        </w:rPr>
                        <w:t>Cel inflacyjny 2,5</w:t>
                      </w:r>
                    </w:p>
                  </w:txbxContent>
                </v:textbox>
              </v:shape>
            </w:pict>
          </mc:Fallback>
        </mc:AlternateContent>
      </w:r>
      <w:r w:rsidR="003D1E39">
        <w:rPr>
          <w:noProof/>
          <w:lang w:val="en-GB" w:eastAsia="en-GB"/>
        </w:rPr>
        <w:drawing>
          <wp:anchor distT="0" distB="0" distL="114300" distR="114300" simplePos="0" relativeHeight="251654143" behindDoc="0" locked="0" layoutInCell="1" allowOverlap="1" wp14:anchorId="122343D5" wp14:editId="6DEE0E47">
            <wp:simplePos x="0" y="0"/>
            <wp:positionH relativeFrom="column">
              <wp:posOffset>-33655</wp:posOffset>
            </wp:positionH>
            <wp:positionV relativeFrom="paragraph">
              <wp:posOffset>393700</wp:posOffset>
            </wp:positionV>
            <wp:extent cx="5131435" cy="2600960"/>
            <wp:effectExtent l="0" t="0" r="0" b="889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7084" w:rsidRPr="00087888">
        <w:rPr>
          <w:b/>
          <w:noProof/>
          <w:szCs w:val="19"/>
          <w:lang w:eastAsia="pl-PL"/>
        </w:rPr>
        <w:t>Wykres 1. Ceny towarów i usług konsumpcyjnych</w:t>
      </w:r>
      <w:r w:rsidR="006039C0" w:rsidRPr="00087888">
        <w:rPr>
          <w:b/>
          <w:noProof/>
          <w:szCs w:val="19"/>
          <w:lang w:eastAsia="pl-PL"/>
        </w:rPr>
        <w:t>*</w:t>
      </w:r>
      <w:r w:rsidR="00D87084" w:rsidRPr="00087888">
        <w:rPr>
          <w:b/>
          <w:noProof/>
          <w:szCs w:val="19"/>
          <w:lang w:eastAsia="pl-PL"/>
        </w:rPr>
        <w:t xml:space="preserve"> (zmiana w % do analogicznego okresu roku poprzedniego)</w:t>
      </w:r>
    </w:p>
    <w:p w:rsidR="00256394" w:rsidRDefault="00256394" w:rsidP="003B5C99">
      <w:pPr>
        <w:tabs>
          <w:tab w:val="left" w:pos="4935"/>
        </w:tabs>
        <w:ind w:left="851" w:hanging="851"/>
        <w:rPr>
          <w:b/>
          <w:noProof/>
          <w:szCs w:val="19"/>
          <w:lang w:eastAsia="pl-PL"/>
        </w:rPr>
      </w:pPr>
    </w:p>
    <w:p w:rsidR="005E2988" w:rsidRDefault="00B93CB1" w:rsidP="00D261AE">
      <w:pPr>
        <w:rPr>
          <w:b/>
          <w:noProof/>
          <w:szCs w:val="19"/>
          <w:highlight w:val="yellow"/>
          <w:lang w:eastAsia="pl-PL"/>
        </w:rPr>
      </w:pPr>
      <w:r w:rsidRPr="00087888">
        <w:rPr>
          <w:noProof/>
          <w:sz w:val="16"/>
          <w:szCs w:val="19"/>
          <w:lang w:eastAsia="pl-PL"/>
        </w:rPr>
        <w:t>* D</w:t>
      </w:r>
      <w:r w:rsidR="004F529E" w:rsidRPr="00087888">
        <w:rPr>
          <w:noProof/>
          <w:sz w:val="16"/>
          <w:szCs w:val="19"/>
          <w:lang w:eastAsia="pl-PL"/>
        </w:rPr>
        <w:t>ane ostateczne z</w:t>
      </w:r>
      <w:r w:rsidR="003F5245" w:rsidRPr="00087888">
        <w:rPr>
          <w:noProof/>
          <w:sz w:val="16"/>
          <w:szCs w:val="19"/>
          <w:lang w:eastAsia="pl-PL"/>
        </w:rPr>
        <w:t xml:space="preserve"> wyjątkiem </w:t>
      </w:r>
      <w:r w:rsidRPr="00087888">
        <w:rPr>
          <w:noProof/>
          <w:sz w:val="16"/>
          <w:szCs w:val="19"/>
          <w:lang w:eastAsia="pl-PL"/>
        </w:rPr>
        <w:t xml:space="preserve">informacji opracowanej według </w:t>
      </w:r>
      <w:r w:rsidR="006039C0" w:rsidRPr="00087888">
        <w:rPr>
          <w:noProof/>
          <w:sz w:val="16"/>
          <w:szCs w:val="19"/>
          <w:lang w:eastAsia="pl-PL"/>
        </w:rPr>
        <w:t>szybki</w:t>
      </w:r>
      <w:r w:rsidRPr="00087888">
        <w:rPr>
          <w:noProof/>
          <w:sz w:val="16"/>
          <w:szCs w:val="19"/>
          <w:lang w:eastAsia="pl-PL"/>
        </w:rPr>
        <w:t>ego</w:t>
      </w:r>
      <w:r w:rsidR="006039C0" w:rsidRPr="00087888">
        <w:rPr>
          <w:noProof/>
          <w:sz w:val="16"/>
          <w:szCs w:val="19"/>
          <w:lang w:eastAsia="pl-PL"/>
        </w:rPr>
        <w:t xml:space="preserve"> szacun</w:t>
      </w:r>
      <w:r w:rsidR="007356A6" w:rsidRPr="00087888">
        <w:rPr>
          <w:noProof/>
          <w:sz w:val="16"/>
          <w:szCs w:val="19"/>
          <w:lang w:eastAsia="pl-PL"/>
        </w:rPr>
        <w:t>ku w</w:t>
      </w:r>
      <w:r w:rsidR="00AB5CB6">
        <w:rPr>
          <w:noProof/>
          <w:sz w:val="16"/>
          <w:szCs w:val="19"/>
          <w:lang w:eastAsia="pl-PL"/>
        </w:rPr>
        <w:t xml:space="preserve"> </w:t>
      </w:r>
      <w:r w:rsidR="00DA7201">
        <w:rPr>
          <w:noProof/>
          <w:sz w:val="16"/>
          <w:szCs w:val="19"/>
          <w:lang w:eastAsia="pl-PL"/>
        </w:rPr>
        <w:t>grudniu</w:t>
      </w:r>
      <w:r w:rsidR="00A910EC">
        <w:rPr>
          <w:noProof/>
          <w:sz w:val="16"/>
          <w:szCs w:val="19"/>
          <w:lang w:eastAsia="pl-PL"/>
        </w:rPr>
        <w:t xml:space="preserve"> 2020</w:t>
      </w:r>
      <w:r w:rsidRPr="00087888">
        <w:rPr>
          <w:noProof/>
          <w:sz w:val="16"/>
          <w:szCs w:val="19"/>
          <w:lang w:eastAsia="pl-PL"/>
        </w:rPr>
        <w:t xml:space="preserve"> r.</w:t>
      </w:r>
    </w:p>
    <w:p w:rsidR="009A4EBA" w:rsidRDefault="009A4EBA" w:rsidP="006039C0">
      <w:pPr>
        <w:rPr>
          <w:b/>
          <w:noProof/>
          <w:szCs w:val="19"/>
          <w:highlight w:val="yellow"/>
          <w:lang w:eastAsia="pl-PL"/>
        </w:rPr>
      </w:pPr>
    </w:p>
    <w:p w:rsidR="009A4EBA" w:rsidRPr="00B855AF" w:rsidRDefault="009A4EBA" w:rsidP="003D1E39">
      <w:pPr>
        <w:spacing w:before="400" w:after="0"/>
        <w:rPr>
          <w:b/>
          <w:noProof/>
          <w:szCs w:val="19"/>
          <w:highlight w:val="yellow"/>
          <w:lang w:eastAsia="pl-PL"/>
        </w:rPr>
        <w:sectPr w:rsidR="009A4EBA" w:rsidRPr="00B855AF" w:rsidSect="00EF7B36">
          <w:headerReference w:type="default" r:id="rId15"/>
          <w:footerReference w:type="default" r:id="rId16"/>
          <w:headerReference w:type="first" r:id="rId17"/>
          <w:footerReference w:type="first" r:id="rId18"/>
          <w:footnotePr>
            <w:numFmt w:val="lowerLetter"/>
          </w:footnotePr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2E267F">
        <w:rPr>
          <w:szCs w:val="19"/>
          <w:lang w:eastAsia="pl-PL"/>
        </w:rPr>
        <w:t>W przypadku cytowania danych Głównego Urzędu Statystycznego prosimy o zamieszczenie informacji: „Źródło danych GUS”, a w przypadku publikowania obliczeń dokonanych na danych opublikowanych przez GUS prosimy o zamieszczenie informacji: „Opracowanie własne na podstawie danych GUS”.</w:t>
      </w: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8"/>
        <w:gridCol w:w="3819"/>
      </w:tblGrid>
      <w:tr w:rsidR="00883763" w:rsidRPr="00087888" w:rsidTr="00106181">
        <w:trPr>
          <w:trHeight w:val="1912"/>
        </w:trPr>
        <w:tc>
          <w:tcPr>
            <w:tcW w:w="4248" w:type="dxa"/>
          </w:tcPr>
          <w:p w:rsidR="00883763" w:rsidRPr="00087888" w:rsidRDefault="00883763" w:rsidP="00EE696D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</w:rPr>
            </w:pPr>
            <w:r w:rsidRPr="00087888">
              <w:rPr>
                <w:rFonts w:cs="Arial"/>
                <w:color w:val="000000" w:themeColor="text1"/>
                <w:sz w:val="20"/>
              </w:rPr>
              <w:lastRenderedPageBreak/>
              <w:t>Opracowanie merytoryczne:</w:t>
            </w:r>
          </w:p>
          <w:p w:rsidR="00883763" w:rsidRPr="00087888" w:rsidRDefault="00883763" w:rsidP="00EE696D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087888">
              <w:rPr>
                <w:rFonts w:cs="Arial"/>
                <w:b/>
                <w:color w:val="000000" w:themeColor="text1"/>
                <w:sz w:val="20"/>
              </w:rPr>
              <w:t>Departament Handlu i Usług</w:t>
            </w:r>
          </w:p>
          <w:p w:rsidR="00883763" w:rsidRPr="000E2EA8" w:rsidRDefault="00DA7201" w:rsidP="00EE696D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0E2EA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Dyrektor </w:t>
            </w:r>
            <w:r w:rsidR="003D378A" w:rsidRPr="000E2EA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Ewa Adach-Stankiewicz</w:t>
            </w:r>
          </w:p>
          <w:p w:rsidR="00883763" w:rsidRPr="00087888" w:rsidRDefault="00010BB6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22 608 31 </w:t>
            </w:r>
            <w:r w:rsidR="00883763" w:rsidRPr="0008788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4</w:t>
            </w:r>
          </w:p>
          <w:p w:rsidR="00883763" w:rsidRPr="00087888" w:rsidRDefault="00883763" w:rsidP="00102C97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</w:p>
        </w:tc>
        <w:tc>
          <w:tcPr>
            <w:tcW w:w="3819" w:type="dxa"/>
          </w:tcPr>
          <w:p w:rsidR="00102C97" w:rsidRPr="00087888" w:rsidRDefault="00883763" w:rsidP="00EE696D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</w:rPr>
            </w:pPr>
            <w:r w:rsidRPr="00087888">
              <w:rPr>
                <w:rFonts w:cs="Arial"/>
                <w:color w:val="000000" w:themeColor="text1"/>
                <w:sz w:val="20"/>
              </w:rPr>
              <w:t>Rozpowszechnianie:</w:t>
            </w:r>
          </w:p>
          <w:p w:rsidR="00883763" w:rsidRPr="00087888" w:rsidRDefault="00883763" w:rsidP="00EE696D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08788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883763" w:rsidRPr="00087888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08788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C4622B" w:rsidRPr="0008788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:rsidR="00883763" w:rsidRPr="00087888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08788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4227B2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695 255 011</w:t>
            </w:r>
          </w:p>
          <w:p w:rsidR="00883763" w:rsidRPr="00087888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:rsidR="000470AA" w:rsidRPr="00087888" w:rsidRDefault="000470AA" w:rsidP="000470AA">
      <w:pPr>
        <w:rPr>
          <w:sz w:val="18"/>
          <w:lang w:val="en-US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470AA" w:rsidRPr="00087888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087888" w:rsidRDefault="000470AA" w:rsidP="007356A6">
            <w:pPr>
              <w:spacing w:before="0"/>
              <w:ind w:left="142"/>
              <w:rPr>
                <w:b/>
                <w:sz w:val="20"/>
              </w:rPr>
            </w:pPr>
            <w:r w:rsidRPr="00087888">
              <w:rPr>
                <w:b/>
                <w:sz w:val="20"/>
              </w:rPr>
              <w:t xml:space="preserve">Wydział Współpracy z Mediami </w:t>
            </w:r>
          </w:p>
          <w:p w:rsidR="000470AA" w:rsidRPr="00087888" w:rsidRDefault="00C4622B" w:rsidP="00A33F84">
            <w:pPr>
              <w:ind w:left="142"/>
              <w:rPr>
                <w:sz w:val="20"/>
              </w:rPr>
            </w:pPr>
            <w:r w:rsidRPr="00087888">
              <w:rPr>
                <w:rFonts w:cs="Arial"/>
                <w:color w:val="000000" w:themeColor="text1"/>
                <w:sz w:val="20"/>
                <w:lang w:val="fi-FI"/>
              </w:rPr>
              <w:t xml:space="preserve">Tel: </w:t>
            </w:r>
            <w:r w:rsidR="00097840" w:rsidRPr="00087888">
              <w:rPr>
                <w:sz w:val="20"/>
              </w:rPr>
              <w:t>22 608 34 91, 22</w:t>
            </w:r>
            <w:r w:rsidR="000470AA" w:rsidRPr="00087888">
              <w:rPr>
                <w:sz w:val="20"/>
              </w:rPr>
              <w:t xml:space="preserve"> 608 38 04 </w:t>
            </w:r>
          </w:p>
          <w:p w:rsidR="000470AA" w:rsidRPr="00087888" w:rsidRDefault="000470AA" w:rsidP="00A33F84">
            <w:pPr>
              <w:ind w:left="142"/>
              <w:rPr>
                <w:b/>
                <w:sz w:val="18"/>
                <w:lang w:val="en-US"/>
              </w:rPr>
            </w:pPr>
            <w:r w:rsidRPr="00087888">
              <w:rPr>
                <w:b/>
                <w:color w:val="000000" w:themeColor="text1"/>
                <w:sz w:val="20"/>
                <w:lang w:val="en-US"/>
              </w:rPr>
              <w:t xml:space="preserve">e-mail: </w:t>
            </w:r>
            <w:r w:rsidR="00961907">
              <w:fldChar w:fldCharType="begin"/>
            </w:r>
            <w:r w:rsidR="00961907" w:rsidRPr="00D2235B">
              <w:rPr>
                <w:lang w:val="en-GB"/>
              </w:rPr>
              <w:instrText xml:space="preserve"> HYPERLINK "mailto:obslugaprasowa@stat.gov.pl" </w:instrText>
            </w:r>
            <w:r w:rsidR="00961907">
              <w:fldChar w:fldCharType="separate"/>
            </w:r>
            <w:r w:rsidRPr="00087888">
              <w:rPr>
                <w:rStyle w:val="Hipercze"/>
                <w:rFonts w:cstheme="minorBidi"/>
                <w:b/>
                <w:color w:val="000000" w:themeColor="text1"/>
                <w:sz w:val="20"/>
                <w:lang w:val="en-US"/>
              </w:rPr>
              <w:t>obslugaprasowa@stat.gov.pl</w:t>
            </w:r>
            <w:r w:rsidR="00961907">
              <w:rPr>
                <w:rStyle w:val="Hipercze"/>
                <w:rFonts w:cstheme="minorBidi"/>
                <w:b/>
                <w:color w:val="000000" w:themeColor="text1"/>
                <w:sz w:val="20"/>
                <w:lang w:val="en-US"/>
              </w:rPr>
              <w:fldChar w:fldCharType="end"/>
            </w:r>
          </w:p>
        </w:tc>
        <w:tc>
          <w:tcPr>
            <w:tcW w:w="369" w:type="pct"/>
            <w:vAlign w:val="center"/>
          </w:tcPr>
          <w:p w:rsidR="000470AA" w:rsidRPr="00087888" w:rsidRDefault="000470AA" w:rsidP="000470AA">
            <w:pPr>
              <w:rPr>
                <w:sz w:val="18"/>
                <w:lang w:val="en-US"/>
              </w:rPr>
            </w:pPr>
            <w:r w:rsidRPr="00087888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656192" behindDoc="0" locked="0" layoutInCell="1" allowOverlap="1" wp14:anchorId="60A6BA12" wp14:editId="773D1D2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087888" w:rsidRDefault="00961907" w:rsidP="000470AA">
            <w:pPr>
              <w:rPr>
                <w:sz w:val="18"/>
              </w:rPr>
            </w:pPr>
            <w:hyperlink r:id="rId20" w:history="1">
              <w:r w:rsidR="000470AA" w:rsidRPr="00087888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</w:rPr>
                <w:t>www.stat.gov.pl</w:t>
              </w:r>
            </w:hyperlink>
          </w:p>
        </w:tc>
      </w:tr>
      <w:tr w:rsidR="000470AA" w:rsidRPr="00087888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087888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087888" w:rsidRDefault="000470AA" w:rsidP="000470AA">
            <w:pPr>
              <w:rPr>
                <w:sz w:val="18"/>
              </w:rPr>
            </w:pPr>
            <w:r w:rsidRPr="00087888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659264" behindDoc="0" locked="0" layoutInCell="1" allowOverlap="1" wp14:anchorId="7E9542FA" wp14:editId="3F3765C9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087888" w:rsidRDefault="00961907" w:rsidP="000470AA">
            <w:pPr>
              <w:rPr>
                <w:sz w:val="18"/>
              </w:rPr>
            </w:pPr>
            <w:hyperlink r:id="rId22" w:history="1">
              <w:r w:rsidR="000470AA" w:rsidRPr="00087888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</w:rPr>
                <w:t>@GUS_STAT</w:t>
              </w:r>
            </w:hyperlink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087888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087888" w:rsidRDefault="000470AA" w:rsidP="000470AA">
            <w:pPr>
              <w:rPr>
                <w:sz w:val="18"/>
              </w:rPr>
            </w:pPr>
            <w:r w:rsidRPr="00087888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657216" behindDoc="0" locked="0" layoutInCell="1" allowOverlap="1" wp14:anchorId="4B489853" wp14:editId="3B088CDB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0C0823" w:rsidRDefault="00961907" w:rsidP="000470AA">
            <w:pPr>
              <w:rPr>
                <w:sz w:val="20"/>
              </w:rPr>
            </w:pPr>
            <w:hyperlink r:id="rId24" w:history="1">
              <w:r w:rsidR="000470AA" w:rsidRPr="00087888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</w:rPr>
                <w:t>@</w:t>
              </w:r>
              <w:proofErr w:type="spellStart"/>
              <w:r w:rsidR="000470AA" w:rsidRPr="00087888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</w:rPr>
                <w:t>GlownyUrzadStatystyczny</w:t>
              </w:r>
              <w:proofErr w:type="spellEnd"/>
            </w:hyperlink>
          </w:p>
        </w:tc>
      </w:tr>
    </w:tbl>
    <w:p w:rsidR="00D261A2" w:rsidRPr="00001C5B" w:rsidRDefault="00622953" w:rsidP="00E76D26">
      <w:pPr>
        <w:rPr>
          <w:sz w:val="18"/>
        </w:rPr>
      </w:pPr>
      <w:r>
        <w:rPr>
          <w:noProof/>
          <w:sz w:val="18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2108C31" wp14:editId="5FDF1D73">
                <wp:simplePos x="0" y="0"/>
                <wp:positionH relativeFrom="margin">
                  <wp:posOffset>19050</wp:posOffset>
                </wp:positionH>
                <wp:positionV relativeFrom="paragraph">
                  <wp:posOffset>440690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56D" w:rsidRDefault="009C156D" w:rsidP="00883763">
                            <w:pPr>
                              <w:rPr>
                                <w:b/>
                              </w:rPr>
                            </w:pPr>
                          </w:p>
                          <w:p w:rsidR="009C156D" w:rsidRPr="00A21A31" w:rsidRDefault="009C156D" w:rsidP="00883763">
                            <w:pPr>
                              <w:rPr>
                                <w:b/>
                              </w:rPr>
                            </w:pPr>
                            <w:r w:rsidRPr="00A21A31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9C156D" w:rsidRPr="00A21A31" w:rsidRDefault="00961907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5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Komunikaty i obwieszczenia Prezesa GUS</w:t>
                              </w:r>
                            </w:hyperlink>
                          </w:p>
                          <w:p w:rsidR="009C156D" w:rsidRPr="00A21A31" w:rsidRDefault="00961907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Informacje sygnalne</w:t>
                              </w:r>
                            </w:hyperlink>
                          </w:p>
                          <w:p w:rsidR="009C156D" w:rsidRPr="00A21A31" w:rsidRDefault="009C156D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9C156D" w:rsidRPr="00A21A31" w:rsidRDefault="009C156D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A21A31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9C156D" w:rsidRPr="00A21A31" w:rsidRDefault="00961907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(DBW) Ceny</w:t>
                              </w:r>
                            </w:hyperlink>
                          </w:p>
                          <w:p w:rsidR="009C156D" w:rsidRPr="00A21A31" w:rsidRDefault="00961907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 (BDM)</w:t>
                              </w:r>
                            </w:hyperlink>
                          </w:p>
                          <w:p w:rsidR="009C156D" w:rsidRPr="00A21A31" w:rsidRDefault="00961907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Lokalnych (BDL)</w:t>
                              </w:r>
                            </w:hyperlink>
                          </w:p>
                          <w:p w:rsidR="009C156D" w:rsidRPr="00A21A31" w:rsidRDefault="00961907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0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Wskaźniki cen (Obszary tematyczne: Ceny. Handel)</w:t>
                              </w:r>
                            </w:hyperlink>
                          </w:p>
                          <w:p w:rsidR="009C156D" w:rsidRPr="00A21A31" w:rsidRDefault="00961907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1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Ceny (Obszary tematyczne: Ceny. Handel)</w:t>
                              </w:r>
                            </w:hyperlink>
                          </w:p>
                          <w:p w:rsidR="009C156D" w:rsidRPr="00A21A31" w:rsidRDefault="009C156D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9C156D" w:rsidRPr="00A21A31" w:rsidRDefault="009C156D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A21A31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 pojęcia dostępne w słowniku</w:t>
                            </w:r>
                          </w:p>
                          <w:p w:rsidR="009C156D" w:rsidRPr="00A21A31" w:rsidRDefault="00961907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2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cen towarów i usług konsumpcyjnych</w:t>
                              </w:r>
                            </w:hyperlink>
                          </w:p>
                          <w:p w:rsidR="009C156D" w:rsidRPr="00A21A31" w:rsidRDefault="00961907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3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Cena detaliczna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.5pt;margin-top:34.7pt;width:516.5pt;height:349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" fillcolor="#f2f2f2 [3052]" strokecolor="white [3212]">
                <v:textbox>
                  <w:txbxContent>
                    <w:p w:rsidR="009C156D" w:rsidRDefault="009C156D" w:rsidP="00883763">
                      <w:pPr>
                        <w:rPr>
                          <w:b/>
                        </w:rPr>
                      </w:pPr>
                    </w:p>
                    <w:p w:rsidR="009C156D" w:rsidRPr="00A21A31" w:rsidRDefault="009C156D" w:rsidP="00883763">
                      <w:pPr>
                        <w:rPr>
                          <w:b/>
                        </w:rPr>
                      </w:pPr>
                      <w:r w:rsidRPr="00A21A31">
                        <w:rPr>
                          <w:b/>
                        </w:rPr>
                        <w:t>Powiązane opracowania</w:t>
                      </w:r>
                    </w:p>
                    <w:p w:rsidR="009C156D" w:rsidRPr="00A21A31" w:rsidRDefault="00ED5783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4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Komunikaty i obwieszczenia Prezesa GUS</w:t>
                        </w:r>
                      </w:hyperlink>
                    </w:p>
                    <w:p w:rsidR="009C156D" w:rsidRPr="00A21A31" w:rsidRDefault="00ED5783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5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Informacje sygnalne</w:t>
                        </w:r>
                      </w:hyperlink>
                    </w:p>
                    <w:p w:rsidR="009C156D" w:rsidRPr="00A21A31" w:rsidRDefault="009C156D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9C156D" w:rsidRPr="00A21A31" w:rsidRDefault="009C156D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A21A31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9C156D" w:rsidRPr="00A21A31" w:rsidRDefault="00ED5783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6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Wiedzy (DBW) Ceny</w:t>
                        </w:r>
                      </w:hyperlink>
                    </w:p>
                    <w:p w:rsidR="009C156D" w:rsidRPr="00A21A31" w:rsidRDefault="00ED5783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7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Makroekonomicznych (BDM)</w:t>
                        </w:r>
                      </w:hyperlink>
                    </w:p>
                    <w:p w:rsidR="009C156D" w:rsidRPr="00A21A31" w:rsidRDefault="00ED5783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8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Lokalnych (BDL)</w:t>
                        </w:r>
                      </w:hyperlink>
                    </w:p>
                    <w:p w:rsidR="009C156D" w:rsidRPr="00A21A31" w:rsidRDefault="00ED5783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9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Wskaźniki cen (Obszary tematyczne: Ceny. Handel)</w:t>
                        </w:r>
                      </w:hyperlink>
                    </w:p>
                    <w:p w:rsidR="009C156D" w:rsidRPr="00A21A31" w:rsidRDefault="00ED5783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0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Ceny (Obszary tematyczne: Ceny. Handel)</w:t>
                        </w:r>
                      </w:hyperlink>
                    </w:p>
                    <w:p w:rsidR="009C156D" w:rsidRPr="00A21A31" w:rsidRDefault="009C156D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9C156D" w:rsidRPr="00A21A31" w:rsidRDefault="009C156D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A21A31">
                        <w:rPr>
                          <w:b/>
                          <w:color w:val="000000" w:themeColor="text1"/>
                          <w:szCs w:val="24"/>
                        </w:rPr>
                        <w:t>Ważniejsze pojęcia dostępne w słowniku</w:t>
                      </w:r>
                    </w:p>
                    <w:p w:rsidR="009C156D" w:rsidRPr="00A21A31" w:rsidRDefault="00ED5783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1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cen towarów i usług konsumpcyjnych</w:t>
                        </w:r>
                      </w:hyperlink>
                    </w:p>
                    <w:p w:rsidR="009C156D" w:rsidRPr="00A21A31" w:rsidRDefault="00ED5783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2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Cena detaliczna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EF7B36">
      <w:headerReference w:type="default" r:id="rId43"/>
      <w:footerReference w:type="default" r:id="rId44"/>
      <w:footnotePr>
        <w:numFmt w:val="lowerLetter"/>
      </w:footnotePr>
      <w:pgSz w:w="11906" w:h="16838" w:code="9"/>
      <w:pgMar w:top="720" w:right="3119" w:bottom="720" w:left="720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783" w:rsidRDefault="00ED5783" w:rsidP="000662E2">
      <w:pPr>
        <w:spacing w:after="0" w:line="240" w:lineRule="auto"/>
      </w:pPr>
      <w:r>
        <w:separator/>
      </w:r>
    </w:p>
  </w:endnote>
  <w:endnote w:type="continuationSeparator" w:id="0">
    <w:p w:rsidR="00ED5783" w:rsidRDefault="00ED5783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90487"/>
      <w:docPartObj>
        <w:docPartGallery w:val="Page Numbers (Bottom of Page)"/>
        <w:docPartUnique/>
      </w:docPartObj>
    </w:sdtPr>
    <w:sdtEndPr/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1E3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90488"/>
      <w:docPartObj>
        <w:docPartGallery w:val="Page Numbers (Bottom of Page)"/>
        <w:docPartUnique/>
      </w:docPartObj>
    </w:sdtPr>
    <w:sdtEndPr/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090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5636839"/>
      <w:docPartObj>
        <w:docPartGallery w:val="Page Numbers (Bottom of Page)"/>
        <w:docPartUnique/>
      </w:docPartObj>
    </w:sdtPr>
    <w:sdtEndPr/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090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783" w:rsidRDefault="00ED5783" w:rsidP="000662E2">
      <w:pPr>
        <w:spacing w:after="0" w:line="240" w:lineRule="auto"/>
      </w:pPr>
      <w:r>
        <w:separator/>
      </w:r>
    </w:p>
  </w:footnote>
  <w:footnote w:type="continuationSeparator" w:id="0">
    <w:p w:rsidR="00ED5783" w:rsidRDefault="00ED5783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56D" w:rsidRDefault="00622953">
    <w:pPr>
      <w:pStyle w:val="Nagwek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0F02C9D" wp14:editId="08EC4E6B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9C156D" w:rsidRDefault="009C156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56D" w:rsidRDefault="00FE172A" w:rsidP="000C2BC6">
    <w:pPr>
      <w:pStyle w:val="Nagwek"/>
      <w:tabs>
        <w:tab w:val="clear" w:pos="4536"/>
        <w:tab w:val="clear" w:pos="9072"/>
        <w:tab w:val="left" w:pos="5400"/>
      </w:tabs>
      <w:rPr>
        <w:noProof/>
        <w:lang w:eastAsia="pl-PL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C890801" wp14:editId="600503D9">
              <wp:simplePos x="0" y="0"/>
              <wp:positionH relativeFrom="column">
                <wp:posOffset>5218430</wp:posOffset>
              </wp:positionH>
              <wp:positionV relativeFrom="paragraph">
                <wp:posOffset>198755</wp:posOffset>
              </wp:positionV>
              <wp:extent cx="1871980" cy="10307955"/>
              <wp:effectExtent l="0" t="0" r="0" b="0"/>
              <wp:wrapTight wrapText="bothSides">
                <wp:wrapPolygon edited="0">
                  <wp:start x="0" y="0"/>
                  <wp:lineTo x="0" y="21556"/>
                  <wp:lineTo x="21322" y="21556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1030795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Prostokąt 10" o:spid="_x0000_s1026" style="position:absolute;margin-left:410.9pt;margin-top:15.65pt;width:147.4pt;height:811.6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" fillcolor="#f2f2f2" stroked="f" strokeweight="1pt">
              <v:path arrowok="t"/>
              <w10:wrap type="tight"/>
            </v:rect>
          </w:pict>
        </mc:Fallback>
      </mc:AlternateContent>
    </w:r>
    <w:r w:rsidR="0062295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B7194D8" wp14:editId="0F67E35C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C156D" w:rsidRPr="003C6C8D" w:rsidRDefault="009C156D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29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9C156D" w:rsidRPr="003C6C8D" w:rsidRDefault="009C156D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A371FF">
      <w:rPr>
        <w:noProof/>
        <w:lang w:val="en-GB" w:eastAsia="en-GB"/>
      </w:rPr>
      <w:drawing>
        <wp:inline distT="0" distB="0" distL="0" distR="0" wp14:anchorId="1F89FF70" wp14:editId="0C193C50">
          <wp:extent cx="1153274" cy="720000"/>
          <wp:effectExtent l="0" t="0" r="0" b="4445"/>
          <wp:docPr id="33" name="Obraz 33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C2BC6">
      <w:rPr>
        <w:noProof/>
        <w:lang w:eastAsia="pl-PL"/>
      </w:rPr>
      <w:tab/>
    </w:r>
  </w:p>
  <w:p w:rsidR="009C156D" w:rsidRDefault="00622953">
    <w:pPr>
      <w:pStyle w:val="Nagwek"/>
      <w:rPr>
        <w:noProof/>
        <w:lang w:eastAsia="pl-PL"/>
      </w:rPr>
    </w:pPr>
    <w:r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3F2B8D9F" wp14:editId="04E4EE53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C156D" w:rsidRPr="00C97596" w:rsidRDefault="00496F01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07.0</w:t>
                          </w:r>
                          <w:r w:rsidR="008F4E3A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.202</w:t>
                          </w:r>
                          <w:r w:rsidR="000E2EA8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9C156D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9C156D" w:rsidRPr="00C97596" w:rsidRDefault="00496F01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07.0</w:t>
                    </w:r>
                    <w:r w:rsidR="008F4E3A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.202</w:t>
                    </w:r>
                    <w:r w:rsidR="000E2EA8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9C156D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56D" w:rsidRDefault="009C156D">
    <w:pPr>
      <w:pStyle w:val="Nagwek"/>
    </w:pPr>
  </w:p>
  <w:p w:rsidR="009C156D" w:rsidRDefault="009C156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.35pt;height:125.2pt;visibility:visible" o:bullet="t">
        <v:imagedata r:id="rId1" o:title=""/>
      </v:shape>
    </w:pict>
  </w:numPicBullet>
  <w:numPicBullet w:numPicBulletId="1">
    <w:pict>
      <v:shape id="_x0000_i1027" type="#_x0000_t75" style="width:123.95pt;height:125.2pt;visibility:visible" o:bullet="t">
        <v:imagedata r:id="rId2" o:title=""/>
      </v:shape>
    </w:pict>
  </w:numPicBullet>
  <w:abstractNum w:abstractNumId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526660D3"/>
    <w:multiLevelType w:val="hybridMultilevel"/>
    <w:tmpl w:val="E4B0E872"/>
    <w:lvl w:ilvl="0" w:tplc="18AE3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D84081"/>
    <w:multiLevelType w:val="hybridMultilevel"/>
    <w:tmpl w:val="1066547C"/>
    <w:lvl w:ilvl="0" w:tplc="616CFA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D87"/>
    <w:rsid w:val="00001C5B"/>
    <w:rsid w:val="00003437"/>
    <w:rsid w:val="0000709F"/>
    <w:rsid w:val="000108B8"/>
    <w:rsid w:val="00010BB6"/>
    <w:rsid w:val="000152F5"/>
    <w:rsid w:val="00034160"/>
    <w:rsid w:val="0004582E"/>
    <w:rsid w:val="0004646A"/>
    <w:rsid w:val="000470AA"/>
    <w:rsid w:val="00057CA1"/>
    <w:rsid w:val="000662E2"/>
    <w:rsid w:val="00066883"/>
    <w:rsid w:val="00074DD8"/>
    <w:rsid w:val="000806F7"/>
    <w:rsid w:val="00087888"/>
    <w:rsid w:val="00097840"/>
    <w:rsid w:val="000A6963"/>
    <w:rsid w:val="000A74C2"/>
    <w:rsid w:val="000A7F1A"/>
    <w:rsid w:val="000B0727"/>
    <w:rsid w:val="000B767C"/>
    <w:rsid w:val="000C0823"/>
    <w:rsid w:val="000C135D"/>
    <w:rsid w:val="000C2BC6"/>
    <w:rsid w:val="000D1D43"/>
    <w:rsid w:val="000D225C"/>
    <w:rsid w:val="000D2A5C"/>
    <w:rsid w:val="000E0918"/>
    <w:rsid w:val="000E2EA8"/>
    <w:rsid w:val="000E3DF4"/>
    <w:rsid w:val="000F6C8D"/>
    <w:rsid w:val="001011C3"/>
    <w:rsid w:val="00102C97"/>
    <w:rsid w:val="00106181"/>
    <w:rsid w:val="00110D87"/>
    <w:rsid w:val="001149A1"/>
    <w:rsid w:val="00114DB9"/>
    <w:rsid w:val="00116087"/>
    <w:rsid w:val="00130296"/>
    <w:rsid w:val="00135B65"/>
    <w:rsid w:val="00142037"/>
    <w:rsid w:val="001423B6"/>
    <w:rsid w:val="001448A7"/>
    <w:rsid w:val="00146621"/>
    <w:rsid w:val="00162325"/>
    <w:rsid w:val="001951DA"/>
    <w:rsid w:val="001B1586"/>
    <w:rsid w:val="001B6916"/>
    <w:rsid w:val="001C090B"/>
    <w:rsid w:val="001C3269"/>
    <w:rsid w:val="001C32BE"/>
    <w:rsid w:val="001D1DB4"/>
    <w:rsid w:val="001D63F2"/>
    <w:rsid w:val="001E1D94"/>
    <w:rsid w:val="001E7DBB"/>
    <w:rsid w:val="001E7EF8"/>
    <w:rsid w:val="001F005E"/>
    <w:rsid w:val="00244940"/>
    <w:rsid w:val="00245FBA"/>
    <w:rsid w:val="00256394"/>
    <w:rsid w:val="002574F9"/>
    <w:rsid w:val="00262B61"/>
    <w:rsid w:val="00276811"/>
    <w:rsid w:val="00276C9A"/>
    <w:rsid w:val="00282699"/>
    <w:rsid w:val="00285C34"/>
    <w:rsid w:val="002926DF"/>
    <w:rsid w:val="00296697"/>
    <w:rsid w:val="002A4D80"/>
    <w:rsid w:val="002B0472"/>
    <w:rsid w:val="002B6B12"/>
    <w:rsid w:val="002C32AD"/>
    <w:rsid w:val="002D0020"/>
    <w:rsid w:val="002E6140"/>
    <w:rsid w:val="002E6985"/>
    <w:rsid w:val="002E71B6"/>
    <w:rsid w:val="002F77C8"/>
    <w:rsid w:val="00301B6A"/>
    <w:rsid w:val="00304F22"/>
    <w:rsid w:val="00305162"/>
    <w:rsid w:val="00306C7C"/>
    <w:rsid w:val="00313C0D"/>
    <w:rsid w:val="003226C0"/>
    <w:rsid w:val="00322EDD"/>
    <w:rsid w:val="003279D3"/>
    <w:rsid w:val="00332320"/>
    <w:rsid w:val="00347D72"/>
    <w:rsid w:val="00357611"/>
    <w:rsid w:val="00362835"/>
    <w:rsid w:val="0036447A"/>
    <w:rsid w:val="00367237"/>
    <w:rsid w:val="00370059"/>
    <w:rsid w:val="0037077F"/>
    <w:rsid w:val="00372411"/>
    <w:rsid w:val="00373882"/>
    <w:rsid w:val="003843DB"/>
    <w:rsid w:val="003901AC"/>
    <w:rsid w:val="00393761"/>
    <w:rsid w:val="00397D18"/>
    <w:rsid w:val="003A1B36"/>
    <w:rsid w:val="003A440F"/>
    <w:rsid w:val="003B1454"/>
    <w:rsid w:val="003B18B6"/>
    <w:rsid w:val="003B5C99"/>
    <w:rsid w:val="003C59E0"/>
    <w:rsid w:val="003C6C8D"/>
    <w:rsid w:val="003D1E39"/>
    <w:rsid w:val="003D378A"/>
    <w:rsid w:val="003D4F95"/>
    <w:rsid w:val="003D5F42"/>
    <w:rsid w:val="003D60A9"/>
    <w:rsid w:val="003F4C97"/>
    <w:rsid w:val="003F5245"/>
    <w:rsid w:val="003F7FE6"/>
    <w:rsid w:val="00400193"/>
    <w:rsid w:val="00404B5F"/>
    <w:rsid w:val="004212E7"/>
    <w:rsid w:val="004227B2"/>
    <w:rsid w:val="0042446D"/>
    <w:rsid w:val="00426ECB"/>
    <w:rsid w:val="00427BF8"/>
    <w:rsid w:val="00431C02"/>
    <w:rsid w:val="00435875"/>
    <w:rsid w:val="00437395"/>
    <w:rsid w:val="00445047"/>
    <w:rsid w:val="00454F47"/>
    <w:rsid w:val="004566AB"/>
    <w:rsid w:val="004601AC"/>
    <w:rsid w:val="00463E39"/>
    <w:rsid w:val="004657FC"/>
    <w:rsid w:val="004733F6"/>
    <w:rsid w:val="00474E69"/>
    <w:rsid w:val="00476792"/>
    <w:rsid w:val="00482A56"/>
    <w:rsid w:val="0049621B"/>
    <w:rsid w:val="00496F01"/>
    <w:rsid w:val="004C1895"/>
    <w:rsid w:val="004C6D40"/>
    <w:rsid w:val="004E053C"/>
    <w:rsid w:val="004E408E"/>
    <w:rsid w:val="004E6396"/>
    <w:rsid w:val="004F0C3C"/>
    <w:rsid w:val="004F529E"/>
    <w:rsid w:val="004F63FC"/>
    <w:rsid w:val="00502E6F"/>
    <w:rsid w:val="00505A92"/>
    <w:rsid w:val="0051646A"/>
    <w:rsid w:val="00516A50"/>
    <w:rsid w:val="005203F1"/>
    <w:rsid w:val="0052058B"/>
    <w:rsid w:val="005210C4"/>
    <w:rsid w:val="00521BC3"/>
    <w:rsid w:val="00526A58"/>
    <w:rsid w:val="00533632"/>
    <w:rsid w:val="0053648F"/>
    <w:rsid w:val="00541E6E"/>
    <w:rsid w:val="0054251F"/>
    <w:rsid w:val="005520D8"/>
    <w:rsid w:val="005533D8"/>
    <w:rsid w:val="00556698"/>
    <w:rsid w:val="00556CF1"/>
    <w:rsid w:val="00571E8F"/>
    <w:rsid w:val="005724CD"/>
    <w:rsid w:val="005741D2"/>
    <w:rsid w:val="005762A7"/>
    <w:rsid w:val="00577337"/>
    <w:rsid w:val="005877DE"/>
    <w:rsid w:val="005916D7"/>
    <w:rsid w:val="005A698C"/>
    <w:rsid w:val="005C1AF8"/>
    <w:rsid w:val="005D470D"/>
    <w:rsid w:val="005E0799"/>
    <w:rsid w:val="005E2988"/>
    <w:rsid w:val="005F5A80"/>
    <w:rsid w:val="006039C0"/>
    <w:rsid w:val="006044FF"/>
    <w:rsid w:val="00607CC5"/>
    <w:rsid w:val="00622953"/>
    <w:rsid w:val="00633014"/>
    <w:rsid w:val="0063437B"/>
    <w:rsid w:val="00635314"/>
    <w:rsid w:val="00637C1E"/>
    <w:rsid w:val="006673CA"/>
    <w:rsid w:val="00673C26"/>
    <w:rsid w:val="00674A8B"/>
    <w:rsid w:val="006812AF"/>
    <w:rsid w:val="0068327D"/>
    <w:rsid w:val="00685123"/>
    <w:rsid w:val="00691225"/>
    <w:rsid w:val="00694AF0"/>
    <w:rsid w:val="006A07DC"/>
    <w:rsid w:val="006A0D4D"/>
    <w:rsid w:val="006A4686"/>
    <w:rsid w:val="006B0E9E"/>
    <w:rsid w:val="006B208D"/>
    <w:rsid w:val="006B5AE4"/>
    <w:rsid w:val="006D1507"/>
    <w:rsid w:val="006D4054"/>
    <w:rsid w:val="006D6B72"/>
    <w:rsid w:val="006E0185"/>
    <w:rsid w:val="006E02EC"/>
    <w:rsid w:val="006F4F57"/>
    <w:rsid w:val="007018FE"/>
    <w:rsid w:val="007059D5"/>
    <w:rsid w:val="007162EB"/>
    <w:rsid w:val="007170D2"/>
    <w:rsid w:val="007211B1"/>
    <w:rsid w:val="00731927"/>
    <w:rsid w:val="00733D55"/>
    <w:rsid w:val="007356A6"/>
    <w:rsid w:val="00746187"/>
    <w:rsid w:val="00752A67"/>
    <w:rsid w:val="00761070"/>
    <w:rsid w:val="0076254F"/>
    <w:rsid w:val="007801F5"/>
    <w:rsid w:val="00783CA4"/>
    <w:rsid w:val="007842FB"/>
    <w:rsid w:val="00786124"/>
    <w:rsid w:val="0078756B"/>
    <w:rsid w:val="007908F3"/>
    <w:rsid w:val="0079514B"/>
    <w:rsid w:val="007A2DC1"/>
    <w:rsid w:val="007B2E70"/>
    <w:rsid w:val="007B74D8"/>
    <w:rsid w:val="007D3319"/>
    <w:rsid w:val="007D335D"/>
    <w:rsid w:val="007E3314"/>
    <w:rsid w:val="007E4B03"/>
    <w:rsid w:val="007F324B"/>
    <w:rsid w:val="007F7386"/>
    <w:rsid w:val="007F7463"/>
    <w:rsid w:val="00802A9A"/>
    <w:rsid w:val="0080553C"/>
    <w:rsid w:val="00805B46"/>
    <w:rsid w:val="00820B10"/>
    <w:rsid w:val="00821373"/>
    <w:rsid w:val="008216FB"/>
    <w:rsid w:val="0082498D"/>
    <w:rsid w:val="00825DC2"/>
    <w:rsid w:val="00831172"/>
    <w:rsid w:val="00831DEF"/>
    <w:rsid w:val="00834AD3"/>
    <w:rsid w:val="00835461"/>
    <w:rsid w:val="008363C7"/>
    <w:rsid w:val="00841597"/>
    <w:rsid w:val="00843795"/>
    <w:rsid w:val="00843B1B"/>
    <w:rsid w:val="00847F0F"/>
    <w:rsid w:val="00852448"/>
    <w:rsid w:val="0088258A"/>
    <w:rsid w:val="008832C4"/>
    <w:rsid w:val="00883763"/>
    <w:rsid w:val="0088591B"/>
    <w:rsid w:val="00886332"/>
    <w:rsid w:val="008A0124"/>
    <w:rsid w:val="008A2078"/>
    <w:rsid w:val="008A26D9"/>
    <w:rsid w:val="008C0C29"/>
    <w:rsid w:val="008C7A01"/>
    <w:rsid w:val="008F3638"/>
    <w:rsid w:val="008F4441"/>
    <w:rsid w:val="008F4E3A"/>
    <w:rsid w:val="008F6F31"/>
    <w:rsid w:val="008F74DF"/>
    <w:rsid w:val="009127BA"/>
    <w:rsid w:val="0091345C"/>
    <w:rsid w:val="00916782"/>
    <w:rsid w:val="009227A6"/>
    <w:rsid w:val="00933B26"/>
    <w:rsid w:val="00933EC1"/>
    <w:rsid w:val="009530DB"/>
    <w:rsid w:val="00953676"/>
    <w:rsid w:val="00961907"/>
    <w:rsid w:val="009705EE"/>
    <w:rsid w:val="00977927"/>
    <w:rsid w:val="0098135C"/>
    <w:rsid w:val="0098156A"/>
    <w:rsid w:val="0098260A"/>
    <w:rsid w:val="00984AC4"/>
    <w:rsid w:val="00985747"/>
    <w:rsid w:val="00990133"/>
    <w:rsid w:val="0099079F"/>
    <w:rsid w:val="00991BAC"/>
    <w:rsid w:val="00996FF7"/>
    <w:rsid w:val="009A4EBA"/>
    <w:rsid w:val="009A6EA0"/>
    <w:rsid w:val="009B1399"/>
    <w:rsid w:val="009C1335"/>
    <w:rsid w:val="009C156D"/>
    <w:rsid w:val="009C1AB2"/>
    <w:rsid w:val="009C3DFC"/>
    <w:rsid w:val="009C5407"/>
    <w:rsid w:val="009C7251"/>
    <w:rsid w:val="009E2E91"/>
    <w:rsid w:val="009E3BF4"/>
    <w:rsid w:val="009F5815"/>
    <w:rsid w:val="00A05423"/>
    <w:rsid w:val="00A07F00"/>
    <w:rsid w:val="00A12435"/>
    <w:rsid w:val="00A139F5"/>
    <w:rsid w:val="00A2136A"/>
    <w:rsid w:val="00A21A31"/>
    <w:rsid w:val="00A33F84"/>
    <w:rsid w:val="00A34C24"/>
    <w:rsid w:val="00A365F4"/>
    <w:rsid w:val="00A371FF"/>
    <w:rsid w:val="00A37CE0"/>
    <w:rsid w:val="00A460E6"/>
    <w:rsid w:val="00A46BD5"/>
    <w:rsid w:val="00A47D80"/>
    <w:rsid w:val="00A51E49"/>
    <w:rsid w:val="00A53132"/>
    <w:rsid w:val="00A563F2"/>
    <w:rsid w:val="00A566E8"/>
    <w:rsid w:val="00A61BA6"/>
    <w:rsid w:val="00A76691"/>
    <w:rsid w:val="00A810F9"/>
    <w:rsid w:val="00A8672C"/>
    <w:rsid w:val="00A86ECC"/>
    <w:rsid w:val="00A86FCC"/>
    <w:rsid w:val="00A910EC"/>
    <w:rsid w:val="00AA710D"/>
    <w:rsid w:val="00AB5CB6"/>
    <w:rsid w:val="00AB6D25"/>
    <w:rsid w:val="00AD3AF8"/>
    <w:rsid w:val="00AD4947"/>
    <w:rsid w:val="00AE20FD"/>
    <w:rsid w:val="00AE2D4B"/>
    <w:rsid w:val="00AE3075"/>
    <w:rsid w:val="00AE4F99"/>
    <w:rsid w:val="00B11B69"/>
    <w:rsid w:val="00B14952"/>
    <w:rsid w:val="00B31E5A"/>
    <w:rsid w:val="00B322EC"/>
    <w:rsid w:val="00B47BCC"/>
    <w:rsid w:val="00B50227"/>
    <w:rsid w:val="00B609CE"/>
    <w:rsid w:val="00B63A9C"/>
    <w:rsid w:val="00B653AB"/>
    <w:rsid w:val="00B65F9E"/>
    <w:rsid w:val="00B66B19"/>
    <w:rsid w:val="00B855AF"/>
    <w:rsid w:val="00B914E9"/>
    <w:rsid w:val="00B93CB1"/>
    <w:rsid w:val="00B94737"/>
    <w:rsid w:val="00B956EE"/>
    <w:rsid w:val="00B97152"/>
    <w:rsid w:val="00BA2BA1"/>
    <w:rsid w:val="00BA3562"/>
    <w:rsid w:val="00BA5A42"/>
    <w:rsid w:val="00BB4F09"/>
    <w:rsid w:val="00BC2C5D"/>
    <w:rsid w:val="00BD4E33"/>
    <w:rsid w:val="00BF0238"/>
    <w:rsid w:val="00BF10BE"/>
    <w:rsid w:val="00C00EDA"/>
    <w:rsid w:val="00C030DE"/>
    <w:rsid w:val="00C22105"/>
    <w:rsid w:val="00C244B6"/>
    <w:rsid w:val="00C24B3B"/>
    <w:rsid w:val="00C27D75"/>
    <w:rsid w:val="00C346D5"/>
    <w:rsid w:val="00C3702F"/>
    <w:rsid w:val="00C4500A"/>
    <w:rsid w:val="00C4622B"/>
    <w:rsid w:val="00C521BC"/>
    <w:rsid w:val="00C55C91"/>
    <w:rsid w:val="00C64A37"/>
    <w:rsid w:val="00C7158E"/>
    <w:rsid w:val="00C7250B"/>
    <w:rsid w:val="00C7346B"/>
    <w:rsid w:val="00C77C0E"/>
    <w:rsid w:val="00C8000E"/>
    <w:rsid w:val="00C91687"/>
    <w:rsid w:val="00C924A8"/>
    <w:rsid w:val="00C93CA7"/>
    <w:rsid w:val="00C945FE"/>
    <w:rsid w:val="00C950B4"/>
    <w:rsid w:val="00C96FAA"/>
    <w:rsid w:val="00C97A04"/>
    <w:rsid w:val="00CA107B"/>
    <w:rsid w:val="00CA484D"/>
    <w:rsid w:val="00CA4FB6"/>
    <w:rsid w:val="00CC739E"/>
    <w:rsid w:val="00CD1E2E"/>
    <w:rsid w:val="00CD1FDD"/>
    <w:rsid w:val="00CD58B7"/>
    <w:rsid w:val="00CF4099"/>
    <w:rsid w:val="00D00796"/>
    <w:rsid w:val="00D02D2C"/>
    <w:rsid w:val="00D21D7A"/>
    <w:rsid w:val="00D2235B"/>
    <w:rsid w:val="00D22C1B"/>
    <w:rsid w:val="00D261A2"/>
    <w:rsid w:val="00D261AE"/>
    <w:rsid w:val="00D3128E"/>
    <w:rsid w:val="00D32B9F"/>
    <w:rsid w:val="00D478C0"/>
    <w:rsid w:val="00D532FB"/>
    <w:rsid w:val="00D538E4"/>
    <w:rsid w:val="00D54C37"/>
    <w:rsid w:val="00D616D2"/>
    <w:rsid w:val="00D62A6B"/>
    <w:rsid w:val="00D6328D"/>
    <w:rsid w:val="00D63B5F"/>
    <w:rsid w:val="00D7066F"/>
    <w:rsid w:val="00D70EF7"/>
    <w:rsid w:val="00D72BB0"/>
    <w:rsid w:val="00D815F5"/>
    <w:rsid w:val="00D8397C"/>
    <w:rsid w:val="00D87084"/>
    <w:rsid w:val="00D94EED"/>
    <w:rsid w:val="00D96026"/>
    <w:rsid w:val="00DA0243"/>
    <w:rsid w:val="00DA433C"/>
    <w:rsid w:val="00DA7201"/>
    <w:rsid w:val="00DA7C1C"/>
    <w:rsid w:val="00DB147A"/>
    <w:rsid w:val="00DB1B7A"/>
    <w:rsid w:val="00DC6708"/>
    <w:rsid w:val="00DF712D"/>
    <w:rsid w:val="00E01436"/>
    <w:rsid w:val="00E045BD"/>
    <w:rsid w:val="00E1053F"/>
    <w:rsid w:val="00E17A9F"/>
    <w:rsid w:val="00E17B77"/>
    <w:rsid w:val="00E23337"/>
    <w:rsid w:val="00E259EA"/>
    <w:rsid w:val="00E27E85"/>
    <w:rsid w:val="00E30793"/>
    <w:rsid w:val="00E32061"/>
    <w:rsid w:val="00E41FCF"/>
    <w:rsid w:val="00E42FF9"/>
    <w:rsid w:val="00E44FA9"/>
    <w:rsid w:val="00E4714C"/>
    <w:rsid w:val="00E51AEB"/>
    <w:rsid w:val="00E522A7"/>
    <w:rsid w:val="00E54452"/>
    <w:rsid w:val="00E63AAB"/>
    <w:rsid w:val="00E664C5"/>
    <w:rsid w:val="00E671A2"/>
    <w:rsid w:val="00E76D26"/>
    <w:rsid w:val="00E8329E"/>
    <w:rsid w:val="00E84561"/>
    <w:rsid w:val="00EB02C9"/>
    <w:rsid w:val="00EB1390"/>
    <w:rsid w:val="00EB2C71"/>
    <w:rsid w:val="00EB4340"/>
    <w:rsid w:val="00EB556D"/>
    <w:rsid w:val="00EB5A7D"/>
    <w:rsid w:val="00ED55C0"/>
    <w:rsid w:val="00ED5783"/>
    <w:rsid w:val="00ED682B"/>
    <w:rsid w:val="00EE2FEE"/>
    <w:rsid w:val="00EE41D5"/>
    <w:rsid w:val="00EE696D"/>
    <w:rsid w:val="00EF7B36"/>
    <w:rsid w:val="00F037A4"/>
    <w:rsid w:val="00F12FEC"/>
    <w:rsid w:val="00F1617D"/>
    <w:rsid w:val="00F17C38"/>
    <w:rsid w:val="00F26013"/>
    <w:rsid w:val="00F27C8F"/>
    <w:rsid w:val="00F30A0C"/>
    <w:rsid w:val="00F32346"/>
    <w:rsid w:val="00F32749"/>
    <w:rsid w:val="00F37172"/>
    <w:rsid w:val="00F4477E"/>
    <w:rsid w:val="00F45717"/>
    <w:rsid w:val="00F65EEC"/>
    <w:rsid w:val="00F6637E"/>
    <w:rsid w:val="00F67D8F"/>
    <w:rsid w:val="00F739B3"/>
    <w:rsid w:val="00F74B10"/>
    <w:rsid w:val="00F80247"/>
    <w:rsid w:val="00F802BE"/>
    <w:rsid w:val="00F80E93"/>
    <w:rsid w:val="00F8191A"/>
    <w:rsid w:val="00F86024"/>
    <w:rsid w:val="00F8611A"/>
    <w:rsid w:val="00F86C02"/>
    <w:rsid w:val="00F90BB1"/>
    <w:rsid w:val="00FA5128"/>
    <w:rsid w:val="00FA5BDD"/>
    <w:rsid w:val="00FB42D4"/>
    <w:rsid w:val="00FB5906"/>
    <w:rsid w:val="00FB5EDF"/>
    <w:rsid w:val="00FB762F"/>
    <w:rsid w:val="00FC2AED"/>
    <w:rsid w:val="00FC38A5"/>
    <w:rsid w:val="00FD5EA7"/>
    <w:rsid w:val="00FE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/>
    <w:lsdException w:name="heading 4" w:uiPriority="9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156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156D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521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21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21BC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21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21BC"/>
    <w:rPr>
      <w:rFonts w:ascii="Fira Sans" w:hAnsi="Fira Sans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3D1E3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/>
    <w:lsdException w:name="heading 4" w:uiPriority="9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156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156D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521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21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21BC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21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21BC"/>
    <w:rPr>
      <w:rFonts w:ascii="Fira Sans" w:hAnsi="Fira Sans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3D1E3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30.emf"/><Relationship Id="rId18" Type="http://schemas.openxmlformats.org/officeDocument/2006/relationships/footer" Target="footer2.xml"/><Relationship Id="rId26" Type="http://schemas.openxmlformats.org/officeDocument/2006/relationships/hyperlink" Target="http://stat.gov.pl/sygnalne/informacje-sygnalne/" TargetMode="External"/><Relationship Id="rId39" Type="http://schemas.openxmlformats.org/officeDocument/2006/relationships/hyperlink" Target="http://stat.gov.pl/obszary-tematyczne/ceny-handel/wskazniki-cen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34" Type="http://schemas.openxmlformats.org/officeDocument/2006/relationships/hyperlink" Target="http://stat.gov.pl/sygnalne/komunikaty-i-obwieszczenia/" TargetMode="External"/><Relationship Id="rId42" Type="http://schemas.openxmlformats.org/officeDocument/2006/relationships/hyperlink" Target="http://stat.gov.pl/metainformacje/slownik-pojec/pojecia-stosowane-w-statystyce-publicznej/32,pojecie.html" TargetMode="External"/><Relationship Id="rId7" Type="http://schemas.microsoft.com/office/2007/relationships/stylesWithEffects" Target="stylesWithEffects.xml"/><Relationship Id="rId12" Type="http://schemas.openxmlformats.org/officeDocument/2006/relationships/image" Target="media/image3.emf"/><Relationship Id="rId17" Type="http://schemas.openxmlformats.org/officeDocument/2006/relationships/header" Target="header2.xml"/><Relationship Id="rId25" Type="http://schemas.openxmlformats.org/officeDocument/2006/relationships/hyperlink" Target="http://stat.gov.pl/sygnalne/komunikaty-i-obwieszczenia/" TargetMode="External"/><Relationship Id="rId33" Type="http://schemas.openxmlformats.org/officeDocument/2006/relationships/hyperlink" Target="http://stat.gov.pl/metainformacje/slownik-pojec/pojecia-stosowane-w-statystyce-publicznej/32,pojecie.html" TargetMode="External"/><Relationship Id="rId38" Type="http://schemas.openxmlformats.org/officeDocument/2006/relationships/hyperlink" Target="https://bdl.stat.gov.pl/BDL/start" TargetMode="External"/><Relationship Id="rId46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https://stat.gov.pl/" TargetMode="External"/><Relationship Id="rId29" Type="http://schemas.openxmlformats.org/officeDocument/2006/relationships/hyperlink" Target="https://bdl.stat.gov.pl/BDL/start" TargetMode="External"/><Relationship Id="rId41" Type="http://schemas.openxmlformats.org/officeDocument/2006/relationships/hyperlink" Target="http://stat.gov.pl/metainformacje/slownik-pojec/pojecia-stosowane-w-statystyce-publicznej/711,pojecie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https://www.facebook.com/GlownyUrzadStatystyczny/" TargetMode="External"/><Relationship Id="rId32" Type="http://schemas.openxmlformats.org/officeDocument/2006/relationships/hyperlink" Target="http://stat.gov.pl/metainformacje/slownik-pojec/pojecia-stosowane-w-statystyce-publicznej/711,pojecie.html" TargetMode="External"/><Relationship Id="rId37" Type="http://schemas.openxmlformats.org/officeDocument/2006/relationships/hyperlink" Target="http://bdm.stat.gov.pl/" TargetMode="External"/><Relationship Id="rId40" Type="http://schemas.openxmlformats.org/officeDocument/2006/relationships/hyperlink" Target="http://stat.gov.pl/obszary-tematyczne/ceny-handel/ceny/" TargetMode="External"/><Relationship Id="rId45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image" Target="media/image7.png"/><Relationship Id="rId28" Type="http://schemas.openxmlformats.org/officeDocument/2006/relationships/hyperlink" Target="http://bdm.stat.gov.pl/" TargetMode="External"/><Relationship Id="rId36" Type="http://schemas.openxmlformats.org/officeDocument/2006/relationships/hyperlink" Target="http://swaid.stat.gov.pl/SitePagesDBW/Ceny.aspx" TargetMode="External"/><Relationship Id="rId10" Type="http://schemas.openxmlformats.org/officeDocument/2006/relationships/footnotes" Target="footnotes.xml"/><Relationship Id="rId19" Type="http://schemas.openxmlformats.org/officeDocument/2006/relationships/image" Target="media/image5.png"/><Relationship Id="rId31" Type="http://schemas.openxmlformats.org/officeDocument/2006/relationships/hyperlink" Target="http://stat.gov.pl/obszary-tematyczne/ceny-handel/ceny/" TargetMode="External"/><Relationship Id="rId44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chart" Target="charts/chart1.xml"/><Relationship Id="rId22" Type="http://schemas.openxmlformats.org/officeDocument/2006/relationships/hyperlink" Target="https://twitter.com/GUS_STAT" TargetMode="External"/><Relationship Id="rId27" Type="http://schemas.openxmlformats.org/officeDocument/2006/relationships/hyperlink" Target="http://swaid.stat.gov.pl/SitePagesDBW/Ceny.aspx" TargetMode="External"/><Relationship Id="rId30" Type="http://schemas.openxmlformats.org/officeDocument/2006/relationships/hyperlink" Target="http://stat.gov.pl/obszary-tematyczne/ceny-handel/wskazniki-cen/" TargetMode="External"/><Relationship Id="rId35" Type="http://schemas.openxmlformats.org/officeDocument/2006/relationships/hyperlink" Target="http://stat.gov.pl/sygnalne/informacje-sygnalne/" TargetMode="External"/><Relationship Id="rId43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oleObject" Target="NULL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16"/>
            <c:bubble3D val="0"/>
          </c:dPt>
          <c:dPt>
            <c:idx val="17"/>
            <c:bubble3D val="0"/>
          </c:dPt>
          <c:dPt>
            <c:idx val="18"/>
            <c:bubble3D val="0"/>
          </c:dPt>
          <c:dPt>
            <c:idx val="20"/>
            <c:bubble3D val="0"/>
          </c:dPt>
          <c:dPt>
            <c:idx val="21"/>
            <c:bubble3D val="0"/>
          </c:dPt>
          <c:dPt>
            <c:idx val="22"/>
            <c:bubble3D val="0"/>
          </c:dPt>
          <c:dPt>
            <c:idx val="23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Pt>
            <c:idx val="27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Lbls>
            <c:dLbl>
              <c:idx val="0"/>
              <c:layout>
                <c:manualLayout>
                  <c:x val="-4.4709674259123193E-2"/>
                  <c:y val="-3.60325696185312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5.6417536125397995E-2"/>
                  <c:y val="-2.12246642958471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5.5907323046779332E-2"/>
                  <c:y val="-2.12246642958471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5.9521724222385504E-2"/>
                  <c:y val="-2.12246642958471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4.4958510898848884E-2"/>
                  <c:y val="-5.08404749412153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4.2482684300759202E-2"/>
                  <c:y val="-4.59048951592530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3.4936860151849131E-2"/>
                  <c:y val="-4.59045065003206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3.4936664217487139E-2"/>
                  <c:y val="-4.59045065003206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3.2529218711731568E-2"/>
                  <c:y val="-4.59048951592530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3.4700367376928727E-2"/>
                  <c:y val="-4.59045065003205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4.2482684300759244E-2"/>
                  <c:y val="-4.59048951592530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1.2647367132010777E-2"/>
                  <c:y val="2.319905167220505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4.4995934361988732E-2"/>
                  <c:y val="-4.59045065003206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-3.4495028165564538E-2"/>
                  <c:y val="-4.59045065003206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>
                <c:manualLayout>
                  <c:x val="-2.791966691158462E-2"/>
                  <c:y val="-4.09685380594259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5"/>
              <c:layout>
                <c:manualLayout>
                  <c:x val="-5.7100627172132781E-2"/>
                  <c:y val="2.2841522281153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6"/>
              <c:layout>
                <c:manualLayout>
                  <c:x val="-5.9507011720139169E-2"/>
                  <c:y val="2.2999540555140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7"/>
              <c:layout>
                <c:manualLayout>
                  <c:x val="-5.9271030532380184E-2"/>
                  <c:y val="-6.3476440474977552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8"/>
              <c:layout>
                <c:manualLayout>
                  <c:x val="-6.1157905710803206E-2"/>
                  <c:y val="8.4757003650568156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9"/>
              <c:layout>
                <c:manualLayout>
                  <c:x val="-1.7498463004443798E-2"/>
                  <c:y val="2.80738110662773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0"/>
              <c:layout>
                <c:manualLayout>
                  <c:x val="-5.6818073313957281E-2"/>
                  <c:y val="-1.687219935677719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1"/>
              <c:layout>
                <c:manualLayout>
                  <c:x val="-2.0289510529028512E-2"/>
                  <c:y val="-3.11949603320306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2"/>
              <c:layout>
                <c:manualLayout>
                  <c:x val="-7.8627918464699766E-3"/>
                  <c:y val="3.2195742733947272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3"/>
              <c:layout>
                <c:manualLayout>
                  <c:x val="-9.7383648705659746E-3"/>
                  <c:y val="8.3007652928816806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latin typeface="Fira Sans" panose="020B0503050000020004" pitchFamily="34" charset="0"/>
                    <a:ea typeface="Fira Sans" panose="020B0503050000020004" pitchFamily="34" charset="0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'M-12 (+FE)'!$B$38:$B$61</c:f>
              <c:strCache>
                <c:ptCount val="24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</c:strCache>
            </c:strRef>
          </c:cat>
          <c:val>
            <c:numRef>
              <c:f>'M-12 (+FE)'!$C$38:$C$61</c:f>
              <c:numCache>
                <c:formatCode>0.0</c:formatCode>
                <c:ptCount val="24"/>
                <c:pt idx="0">
                  <c:v>0.7</c:v>
                </c:pt>
                <c:pt idx="1">
                  <c:v>1.2</c:v>
                </c:pt>
                <c:pt idx="2">
                  <c:v>1.7</c:v>
                </c:pt>
                <c:pt idx="3">
                  <c:v>2.2000000000000002</c:v>
                </c:pt>
                <c:pt idx="4">
                  <c:v>2.4</c:v>
                </c:pt>
                <c:pt idx="5">
                  <c:v>2.6</c:v>
                </c:pt>
                <c:pt idx="6">
                  <c:v>2.9</c:v>
                </c:pt>
                <c:pt idx="7">
                  <c:v>2.9</c:v>
                </c:pt>
                <c:pt idx="8">
                  <c:v>2.6</c:v>
                </c:pt>
                <c:pt idx="9">
                  <c:v>2.5</c:v>
                </c:pt>
                <c:pt idx="10">
                  <c:v>2.6</c:v>
                </c:pt>
                <c:pt idx="11">
                  <c:v>3.4</c:v>
                </c:pt>
                <c:pt idx="12">
                  <c:v>4.3</c:v>
                </c:pt>
                <c:pt idx="13">
                  <c:v>4.7</c:v>
                </c:pt>
                <c:pt idx="14">
                  <c:v>4.5999999999999996</c:v>
                </c:pt>
                <c:pt idx="15">
                  <c:v>3.4</c:v>
                </c:pt>
                <c:pt idx="16">
                  <c:v>2.9</c:v>
                </c:pt>
                <c:pt idx="17">
                  <c:v>3.3</c:v>
                </c:pt>
                <c:pt idx="18">
                  <c:v>3</c:v>
                </c:pt>
                <c:pt idx="19">
                  <c:v>2.9</c:v>
                </c:pt>
                <c:pt idx="20">
                  <c:v>3.2</c:v>
                </c:pt>
                <c:pt idx="21">
                  <c:v>3.1</c:v>
                </c:pt>
                <c:pt idx="22">
                  <c:v>3</c:v>
                </c:pt>
                <c:pt idx="23">
                  <c:v>2.2999999999999998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6942464"/>
        <c:axId val="66943616"/>
      </c:lineChart>
      <c:dateAx>
        <c:axId val="66942464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66943616"/>
        <c:crossesAt val="0"/>
        <c:auto val="0"/>
        <c:lblOffset val="100"/>
        <c:baseTimeUnit val="days"/>
      </c:dateAx>
      <c:valAx>
        <c:axId val="66943616"/>
        <c:scaling>
          <c:orientation val="minMax"/>
          <c:max val="5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66942464"/>
        <c:crossesAt val="1"/>
        <c:crossBetween val="between"/>
        <c:majorUnit val="0.5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0.06797</cdr:x>
      <cdr:y>0.45677</cdr:y>
    </cdr:from>
    <cdr:to>
      <cdr:x>0.92804</cdr:x>
      <cdr:y>0.45679</cdr:y>
    </cdr:to>
    <cdr:sp macro="" textlink="">
      <cdr:nvSpPr>
        <cdr:cNvPr id="11" name="Łącznik prosty 10"/>
        <cdr:cNvSpPr/>
      </cdr:nvSpPr>
      <cdr:spPr bwMode="auto">
        <a:xfrm xmlns:a="http://schemas.openxmlformats.org/drawingml/2006/main" flipV="1">
          <a:off x="349310" y="1172965"/>
          <a:ext cx="4419764" cy="51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0.06817</cdr:x>
      <cdr:y>0.62248</cdr:y>
    </cdr:from>
    <cdr:to>
      <cdr:x>0.9292</cdr:x>
      <cdr:y>0.62276</cdr:y>
    </cdr:to>
    <cdr:sp macro="" textlink="">
      <cdr:nvSpPr>
        <cdr:cNvPr id="14" name="Łącznik prosty 13"/>
        <cdr:cNvSpPr/>
      </cdr:nvSpPr>
      <cdr:spPr bwMode="auto">
        <a:xfrm xmlns:a="http://schemas.openxmlformats.org/drawingml/2006/main">
          <a:off x="347905" y="1601610"/>
          <a:ext cx="4394482" cy="720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</cdr:x>
      <cdr:y>0.29385</cdr:y>
    </cdr:from>
    <cdr:to>
      <cdr:x>0.92963</cdr:x>
      <cdr:y>0.29509</cdr:y>
    </cdr:to>
    <cdr:sp macro="" textlink="">
      <cdr:nvSpPr>
        <cdr:cNvPr id="15" name="Łącznik prosty 14"/>
        <cdr:cNvSpPr/>
      </cdr:nvSpPr>
      <cdr:spPr bwMode="auto">
        <a:xfrm xmlns:a="http://schemas.openxmlformats.org/drawingml/2006/main" flipV="1">
          <a:off x="352918" y="760060"/>
          <a:ext cx="4429630" cy="3207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0.06997</cdr:x>
      <cdr:y>0.93012</cdr:y>
    </cdr:from>
    <cdr:to>
      <cdr:x>0.4953</cdr:x>
      <cdr:y>0.99746</cdr:y>
    </cdr:to>
    <cdr:sp macro="" textlink="">
      <cdr:nvSpPr>
        <cdr:cNvPr id="21" name="pole tekstowe 1"/>
        <cdr:cNvSpPr txBox="1"/>
      </cdr:nvSpPr>
      <cdr:spPr>
        <a:xfrm xmlns:a="http://schemas.openxmlformats.org/drawingml/2006/main">
          <a:off x="359248" y="2408208"/>
          <a:ext cx="2183748" cy="17434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2019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0.4953</cdr:x>
      <cdr:y>0.93012</cdr:y>
    </cdr:from>
    <cdr:to>
      <cdr:x>0.9278</cdr:x>
      <cdr:y>0.99686</cdr:y>
    </cdr:to>
    <cdr:sp macro="" textlink="">
      <cdr:nvSpPr>
        <cdr:cNvPr id="22" name="pole tekstowe 1"/>
        <cdr:cNvSpPr txBox="1"/>
      </cdr:nvSpPr>
      <cdr:spPr>
        <a:xfrm xmlns:a="http://schemas.openxmlformats.org/drawingml/2006/main">
          <a:off x="2542996" y="2408208"/>
          <a:ext cx="2220610" cy="17278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2020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0.49834</cdr:x>
      <cdr:y>0.8609</cdr:y>
    </cdr:from>
    <cdr:to>
      <cdr:x>0.49868</cdr:x>
      <cdr:y>0.94461</cdr:y>
    </cdr:to>
    <cdr:sp macro="" textlink="">
      <cdr:nvSpPr>
        <cdr:cNvPr id="23" name="Łącznik prosty 22"/>
        <cdr:cNvSpPr/>
      </cdr:nvSpPr>
      <cdr:spPr bwMode="auto">
        <a:xfrm xmlns:a="http://schemas.openxmlformats.org/drawingml/2006/main" flipH="1" flipV="1">
          <a:off x="2557222" y="2239168"/>
          <a:ext cx="1745" cy="217726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0.18259</cdr:x>
      <cdr:y>0.22044</cdr:y>
    </cdr:from>
    <cdr:to>
      <cdr:x>0.46776</cdr:x>
      <cdr:y>0.29001</cdr:y>
    </cdr:to>
    <cdr:sp macro="" textlink="">
      <cdr:nvSpPr>
        <cdr:cNvPr id="26" name="pole tekstowe 1"/>
        <cdr:cNvSpPr txBox="1"/>
      </cdr:nvSpPr>
      <cdr:spPr>
        <a:xfrm xmlns:a="http://schemas.openxmlformats.org/drawingml/2006/main">
          <a:off x="936969" y="573356"/>
          <a:ext cx="1463331" cy="18094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Odchylenie</a:t>
          </a:r>
          <a:r>
            <a:rPr lang="pl-PL" sz="700" b="0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 </a:t>
          </a:r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 celu inflacyjnego</a:t>
          </a:r>
        </a:p>
      </cdr:txBody>
    </cdr:sp>
  </cdr:relSizeAnchor>
  <cdr:relSizeAnchor xmlns:cdr="http://schemas.openxmlformats.org/drawingml/2006/chartDrawing">
    <cdr:from>
      <cdr:x>0.17726</cdr:x>
      <cdr:y>0.62091</cdr:y>
    </cdr:from>
    <cdr:to>
      <cdr:x>0.45844</cdr:x>
      <cdr:y>0.6998</cdr:y>
    </cdr:to>
    <cdr:sp macro="" textlink="">
      <cdr:nvSpPr>
        <cdr:cNvPr id="27" name="pole tekstowe 1"/>
        <cdr:cNvSpPr txBox="1"/>
      </cdr:nvSpPr>
      <cdr:spPr>
        <a:xfrm xmlns:a="http://schemas.openxmlformats.org/drawingml/2006/main">
          <a:off x="909618" y="1614962"/>
          <a:ext cx="1442857" cy="20519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Odchylenie</a:t>
          </a:r>
          <a:r>
            <a:rPr lang="pl-PL" sz="700" b="0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 </a:t>
          </a:r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 celu inflacyjnego</a:t>
          </a: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D39804-E15D-40D9-A3F2-808567566B96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30d47203-49ec-4c8c-a442-62231931aabb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1DA8816-B074-4695-9978-48807EB64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2020-01-03T10:30:00Z</cp:lastPrinted>
  <dcterms:created xsi:type="dcterms:W3CDTF">2019-09-30T09:00:00Z</dcterms:created>
  <dcterms:modified xsi:type="dcterms:W3CDTF">2021-01-05T15:11:00Z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