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B0E" w:rsidRPr="00CC5AF0" w:rsidRDefault="006B4A6D" w:rsidP="00021B0E">
      <w:pPr>
        <w:pStyle w:val="tytuinformacji"/>
        <w:rPr>
          <w:rFonts w:ascii="Fira Sans Condensed" w:hAnsi="Fira Sans Condensed"/>
          <w:b/>
          <w:shd w:val="clear" w:color="auto" w:fill="FFFFFF"/>
        </w:rPr>
      </w:pPr>
      <w:r w:rsidRPr="00CC5AF0">
        <w:rPr>
          <w:rFonts w:ascii="Fira Sans Condensed" w:hAnsi="Fira Sans Condensed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53F195B" wp14:editId="10BCB7F7">
                <wp:simplePos x="0" y="0"/>
                <wp:positionH relativeFrom="column">
                  <wp:posOffset>5238750</wp:posOffset>
                </wp:positionH>
                <wp:positionV relativeFrom="paragraph">
                  <wp:posOffset>50165</wp:posOffset>
                </wp:positionV>
                <wp:extent cx="1593850" cy="419100"/>
                <wp:effectExtent l="0" t="0" r="0" b="0"/>
                <wp:wrapTight wrapText="bothSides">
                  <wp:wrapPolygon edited="0">
                    <wp:start x="775" y="0"/>
                    <wp:lineTo x="775" y="20618"/>
                    <wp:lineTo x="20653" y="20618"/>
                    <wp:lineTo x="20653" y="0"/>
                    <wp:lineTo x="77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31D" w:rsidRPr="009D5DA8" w:rsidRDefault="00184741" w:rsidP="0095331D">
                            <w:pPr>
                              <w:pStyle w:val="tekstzboku"/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15</w:t>
                            </w:r>
                            <w:r w:rsidR="0017479B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.06.2021</w:t>
                            </w:r>
                            <w:r w:rsidR="0095331D" w:rsidRPr="009D5DA8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53F195B">
                <v:stroke joinstyle="miter"/>
                <v:path gradientshapeok="t" o:connecttype="rect"/>
              </v:shapetype>
              <v:shape id="Pole tekstowe 2" style="position:absolute;margin-left:412.5pt;margin-top:3.95pt;width:125.5pt;height:3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">
                <v:textbox>
                  <w:txbxContent>
                    <w:p w:rsidRPr="009D5DA8" w:rsidR="0095331D" w:rsidP="0095331D" w:rsidRDefault="00184741">
                      <w:pPr>
                        <w:pStyle w:val="tekstzboku"/>
                        <w:rPr>
                          <w:rFonts w:ascii="Fira Sans SemiBold" w:hAnsi="Fira Sans SemiBold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15</w:t>
                      </w:r>
                      <w:r w:rsidR="0017479B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.06.2021</w:t>
                      </w:r>
                      <w:r w:rsidRPr="009D5DA8" w:rsidR="0095331D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31D" w:rsidRPr="00CC5AF0">
        <w:rPr>
          <w:rFonts w:ascii="Fira Sans Condensed" w:hAnsi="Fira Sans Condense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2EA349B" wp14:editId="5DF0E8C9">
                <wp:simplePos x="0" y="0"/>
                <wp:positionH relativeFrom="page">
                  <wp:posOffset>5499735</wp:posOffset>
                </wp:positionH>
                <wp:positionV relativeFrom="paragraph">
                  <wp:posOffset>-586105</wp:posOffset>
                </wp:positionV>
                <wp:extent cx="2060575" cy="357505"/>
                <wp:effectExtent l="0" t="0" r="0" b="4445"/>
                <wp:wrapNone/>
                <wp:docPr id="20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331D" w:rsidRPr="003C6C8D" w:rsidRDefault="0095331D" w:rsidP="0095331D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Schemat blokowy: opóźnienie 6" style="position:absolute;margin-left:433.05pt;margin-top:-46.15pt;width:162.25pt;height:28.1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id="_x0000_s1027" fillcolor="#001d77" stroked="f" strokeweight="1pt" o:spt="100" adj="-11796480,,5400" path="m,l3220948,v169038,,306070,137032,306070,306070c3527018,475108,3389986,612140,3220948,612140l,61214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jSPAYAABI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" w14:anchorId="32EA349B">
                <v:stroke joinstyle="miter"/>
                <v:formulas/>
                <v:path textboxrect="0,0,3527018,612140" arrowok="t" o:connecttype="custom" o:connectlocs="0,0;1881761,0;2060575,178753;1881761,357505;0,357505;0,0" o:connectangles="0,0,0,0,0,0"/>
                <v:textbox>
                  <w:txbxContent>
                    <w:p w:rsidRPr="003C6C8D" w:rsidR="0095331D" w:rsidP="0095331D" w:rsidRDefault="0095331D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B0E" w:rsidRPr="00CC5AF0">
        <w:rPr>
          <w:rFonts w:ascii="Fira Sans Condensed" w:hAnsi="Fira Sans Condensed"/>
          <w:b/>
          <w:shd w:val="clear" w:color="auto" w:fill="FFFFFF"/>
        </w:rPr>
        <w:t>Efektywność wykorzystania energii</w:t>
      </w:r>
    </w:p>
    <w:p w:rsidR="00021B0E" w:rsidRPr="00CC5AF0" w:rsidRDefault="0017479B" w:rsidP="00021B0E">
      <w:pPr>
        <w:pStyle w:val="tytuinformacji"/>
        <w:rPr>
          <w:rFonts w:ascii="Fira Sans Condensed" w:hAnsi="Fira Sans Condensed"/>
          <w:b/>
          <w:shd w:val="clear" w:color="auto" w:fill="FFFFFF"/>
        </w:rPr>
      </w:pPr>
      <w:r w:rsidRPr="00CC5AF0">
        <w:rPr>
          <w:rFonts w:ascii="Fira Sans Condensed" w:hAnsi="Fira Sans Condensed"/>
          <w:b/>
          <w:shd w:val="clear" w:color="auto" w:fill="FFFFFF"/>
        </w:rPr>
        <w:t>w latach 2009-2019</w:t>
      </w:r>
    </w:p>
    <w:p w:rsidR="00393761" w:rsidRPr="00001C5B" w:rsidRDefault="00393761" w:rsidP="00021B0E">
      <w:pPr>
        <w:pStyle w:val="tytuinformacji"/>
        <w:rPr>
          <w:sz w:val="32"/>
        </w:rPr>
      </w:pPr>
    </w:p>
    <w:p w:rsidR="002D0E0C" w:rsidRDefault="00CC5AF0" w:rsidP="00FB37B4">
      <w:pPr>
        <w:pStyle w:val="LID"/>
      </w:pPr>
      <w:r>
        <w:t>W Polsce w 2019 r. efektywność energetyczn</w:t>
      </w:r>
      <w:r w:rsidR="009D3D5D">
        <w:t>a</w:t>
      </w:r>
      <w:r>
        <w:t xml:space="preserve"> wzrosła w stosunku do 2018 r. o 0,5%. W latach 2009-2019 roczne tempo wzrostu efektywności energetycznej wyniosło 1,6%. </w:t>
      </w:r>
      <w:r w:rsidRPr="00021B0E">
        <w:t>Energochłonność pierwotna obniżała się</w:t>
      </w:r>
      <w:r>
        <w:t xml:space="preserve"> w tym okresie średnio o ponad 2</w:t>
      </w:r>
      <w:r w:rsidRPr="00021B0E">
        <w:t xml:space="preserve">% rocznie, </w:t>
      </w:r>
      <w:r>
        <w:t>a energochłonność finalna o</w:t>
      </w:r>
      <w:r w:rsidRPr="00021B0E">
        <w:t xml:space="preserve"> 2%</w:t>
      </w:r>
      <w:r>
        <w:t>.</w:t>
      </w:r>
      <w:r w:rsidRPr="00021B0E">
        <w:t xml:space="preserve"> Najszybsze tempo poprawy efektywności energetycznej odnotowano w </w:t>
      </w:r>
      <w:r w:rsidR="00E14DFF">
        <w:t>transporcie (o 2,0</w:t>
      </w:r>
      <w:r>
        <w:t>%)</w:t>
      </w:r>
      <w:r w:rsidR="006B3384"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39AE99F" wp14:editId="390130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0315"/>
                <wp:effectExtent l="0" t="0" r="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83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31FA914" wp14:editId="40A6217B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21B0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581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0,5</w:t>
                            </w:r>
                            <w:r w:rsidR="00021B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2D0E0C" w:rsidRPr="00C512EE" w:rsidRDefault="005812EB" w:rsidP="00021B0E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021B0E"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zrost efektywności ener</w:t>
                            </w:r>
                            <w:r w:rsidR="00FB0931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getycznej w Polsce w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2019 r.</w:t>
                            </w:r>
                            <w:r w:rsidR="00FB0931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w stosunku do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0;margin-top:6.55pt;width:2in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" w14:anchorId="139AE99F">
                <v:textbox>
                  <w:txbxContent>
                    <w:p w:rsidRPr="00B66B19" w:rsidR="002D0E0C" w:rsidP="002D0E0C" w:rsidRDefault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31FA914" wp14:editId="40A6217B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21B0E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581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0,5</w:t>
                      </w:r>
                      <w:r w:rsidR="00021B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C512EE" w:rsidR="002D0E0C" w:rsidP="00021B0E" w:rsidRDefault="005812EB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Pr="009D5DA8" w:rsidR="00021B0E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zrost efektywności ener</w:t>
                      </w:r>
                      <w:r w:rsidR="00FB0931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getycznej w Polsce w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2019 r.</w:t>
                      </w:r>
                      <w:r w:rsidR="00FB0931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w stosunku do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ABEA96" wp14:editId="47537BA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22373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05F54E2">
                                <v:shape id="Obraz 33" o:spid="_x0000_i1025" type="#_x0000_t75" style="width:28.55pt;height:28.5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" w14:anchorId="7DABEA96">
                <v:textbox>
                  <w:txbxContent>
                    <w:p w:rsidRPr="00B66B19" w:rsidR="00933EC1" w:rsidP="00633014" w:rsidRDefault="00B572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05F54E2">
                          <v:shape id="Obraz 33" style="width:28.5pt;height:28.5pt;visibility:visible;mso-wrap-style:square" o:spid="_x0000_i1025" o:bullet="t" type="#_x0000_t75">
                            <v:imagedata o:title="" r:id="rId13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 w:rsid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Pr="003F3148" w:rsidR="003F3148" w:rsidP="003F3148" w:rsidRDefault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Pr="003F3148" w:rsidR="00933EC1" w:rsidP="003F3148" w:rsidRDefault="00933EC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4DFF">
        <w:t>.</w:t>
      </w:r>
    </w:p>
    <w:p w:rsidR="006C739F" w:rsidRDefault="00192D3F" w:rsidP="00A41DEF">
      <w:pPr>
        <w:jc w:val="both"/>
        <w:rPr>
          <w:rFonts w:ascii="Fira Sans SemiBold" w:hAnsi="Fira Sans SemiBold"/>
          <w:color w:val="001D77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8BB4C38" wp14:editId="7467F408">
                <wp:simplePos x="0" y="0"/>
                <wp:positionH relativeFrom="column">
                  <wp:posOffset>5212080</wp:posOffset>
                </wp:positionH>
                <wp:positionV relativeFrom="paragraph">
                  <wp:posOffset>186319</wp:posOffset>
                </wp:positionV>
                <wp:extent cx="1757045" cy="2423795"/>
                <wp:effectExtent l="0" t="0" r="0" b="0"/>
                <wp:wrapTight wrapText="bothSides">
                  <wp:wrapPolygon edited="0">
                    <wp:start x="703" y="0"/>
                    <wp:lineTo x="703" y="21391"/>
                    <wp:lineTo x="20843" y="21391"/>
                    <wp:lineTo x="20843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423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3B" w:rsidRPr="00E966AB" w:rsidRDefault="00021B0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Całkowite zużycie en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ergii pierwotnej w latach 2009-2019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C18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wzrosło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</w:p>
                          <w:p w:rsidR="00EA2A04" w:rsidRPr="00E94EC2" w:rsidRDefault="00EA2A04" w:rsidP="00E94EC2">
                            <w:pPr>
                              <w:spacing w:before="0" w:after="0" w:line="16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8"/>
                                <w:szCs w:val="8"/>
                                <w:lang w:eastAsia="pl-PL"/>
                              </w:rPr>
                            </w:pPr>
                          </w:p>
                          <w:p w:rsidR="00D616D2" w:rsidRPr="00D616D2" w:rsidRDefault="00021B0E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 zużycie energii w latach 2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009-2019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wzrosło o 1,4</w:t>
                            </w:r>
                            <w:r w:rsidR="00D331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left:0;text-align:left;margin-left:410.4pt;margin-top:14.65pt;width:138.35pt;height:19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" w14:anchorId="68BB4C38">
                <v:textbox>
                  <w:txbxContent>
                    <w:p w:rsidRPr="00E966AB" w:rsidR="0045393B" w:rsidP="00D616D2" w:rsidRDefault="00021B0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Całkowite zużycie en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ergii pierwotnej w latach 2009-2019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C18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wzrosło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</w:p>
                    <w:p w:rsidRPr="00E94EC2" w:rsidR="00EA2A04" w:rsidP="00E94EC2" w:rsidRDefault="00EA2A04">
                      <w:pPr>
                        <w:spacing w:before="0" w:after="0" w:line="160" w:lineRule="exact"/>
                        <w:rPr>
                          <w:rFonts w:eastAsia="Times New Roman" w:cs="Times New Roman"/>
                          <w:bCs/>
                          <w:color w:val="001D77"/>
                          <w:sz w:val="8"/>
                          <w:szCs w:val="8"/>
                          <w:lang w:eastAsia="pl-PL"/>
                        </w:rPr>
                      </w:pPr>
                    </w:p>
                    <w:p w:rsidRPr="00D616D2" w:rsidR="00D616D2" w:rsidP="00EA2A04" w:rsidRDefault="00021B0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 zużycie energii w latach 2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009-2019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wzrosło o 1,4</w:t>
                      </w:r>
                      <w:r w:rsidR="00D331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21B0E" w:rsidRPr="00390BF5" w:rsidRDefault="00021B0E" w:rsidP="00FB37B4">
      <w:r w:rsidRPr="00021B0E">
        <w:rPr>
          <w:b/>
        </w:rPr>
        <w:t>Całkowite zużycie energii pierwotnej</w:t>
      </w:r>
      <w:r w:rsidRPr="00390BF5">
        <w:t xml:space="preserve"> wzrosło w latach </w:t>
      </w:r>
      <w:r w:rsidR="0071619F">
        <w:t>2009</w:t>
      </w:r>
      <w:r w:rsidR="008D46EB">
        <w:t>-</w:t>
      </w:r>
      <w:r w:rsidR="0071619F">
        <w:t>2019</w:t>
      </w:r>
      <w:r w:rsidR="00D06E45">
        <w:t xml:space="preserve"> z </w:t>
      </w:r>
      <w:r w:rsidR="0071619F">
        <w:t>94,3 Mtoe</w:t>
      </w:r>
      <w:r w:rsidR="008C0BE0">
        <w:t xml:space="preserve"> w 2009 r.</w:t>
      </w:r>
      <w:r w:rsidR="0071619F">
        <w:t xml:space="preserve"> do 103,5 Mtoe</w:t>
      </w:r>
      <w:r w:rsidR="008C0BE0">
        <w:t xml:space="preserve"> w 2019 r.</w:t>
      </w:r>
      <w:r w:rsidR="0071619F">
        <w:t xml:space="preserve"> (0,9</w:t>
      </w:r>
      <w:r w:rsidR="00E4549E" w:rsidRPr="00E4549E">
        <w:t>%/rok)</w:t>
      </w:r>
      <w:r w:rsidRPr="00390BF5">
        <w:t>. Zużycie</w:t>
      </w:r>
      <w:r w:rsidR="008C0BE0">
        <w:t xml:space="preserve"> to</w:t>
      </w:r>
      <w:r w:rsidR="008D2BE4">
        <w:t xml:space="preserve"> </w:t>
      </w:r>
      <w:r w:rsidR="005C18BD">
        <w:t xml:space="preserve">osiągnęło </w:t>
      </w:r>
      <w:r w:rsidRPr="00390BF5">
        <w:t xml:space="preserve">najwyższą wartość w </w:t>
      </w:r>
      <w:r w:rsidR="00E4549E">
        <w:t>2018</w:t>
      </w:r>
      <w:r w:rsidR="003C6A04">
        <w:t xml:space="preserve"> r</w:t>
      </w:r>
      <w:r w:rsidR="005C18BD">
        <w:t>.</w:t>
      </w:r>
      <w:r w:rsidR="008C0BE0">
        <w:t xml:space="preserve"> (</w:t>
      </w:r>
      <w:r w:rsidR="00CC5AF0">
        <w:t>105,9</w:t>
      </w:r>
      <w:r w:rsidR="008C0BE0">
        <w:t xml:space="preserve"> Mtoe).</w:t>
      </w:r>
    </w:p>
    <w:p w:rsidR="00021B0E" w:rsidRDefault="00021B0E" w:rsidP="00FB37B4">
      <w:r w:rsidRPr="00021B0E">
        <w:rPr>
          <w:b/>
        </w:rPr>
        <w:t>Finalne zużycie</w:t>
      </w:r>
      <w:r w:rsidRPr="00390BF5">
        <w:t xml:space="preserve"> </w:t>
      </w:r>
      <w:r w:rsidRPr="00021B0E">
        <w:rPr>
          <w:b/>
        </w:rPr>
        <w:t>energii</w:t>
      </w:r>
      <w:r w:rsidRPr="00390BF5">
        <w:t xml:space="preserve"> wzrosło w </w:t>
      </w:r>
      <w:r w:rsidR="008E32A6">
        <w:t xml:space="preserve">analizowanym </w:t>
      </w:r>
      <w:r w:rsidR="008D2BE4">
        <w:t xml:space="preserve">okresie z </w:t>
      </w:r>
      <w:r w:rsidR="0071619F">
        <w:t>61,0 do 70,4</w:t>
      </w:r>
      <w:r w:rsidR="00E4549E" w:rsidRPr="00E4549E">
        <w:t xml:space="preserve"> Mtoe</w:t>
      </w:r>
      <w:r w:rsidRPr="00390BF5">
        <w:t xml:space="preserve">, co oznacza </w:t>
      </w:r>
      <w:r w:rsidR="008D2BE4">
        <w:t>średnie roczne tempo wzrostu 1,4</w:t>
      </w:r>
      <w:r w:rsidRPr="00390BF5">
        <w:t xml:space="preserve">%. </w:t>
      </w:r>
    </w:p>
    <w:p w:rsidR="008D2BE4" w:rsidRDefault="00FB5906" w:rsidP="00FB37B4">
      <w:pPr>
        <w:pStyle w:val="tytuwykresu"/>
        <w:rPr>
          <w:shd w:val="clear" w:color="auto" w:fill="FFFFFF"/>
        </w:rPr>
      </w:pPr>
      <w:r w:rsidRPr="00E3795E">
        <w:t xml:space="preserve">Wykres </w:t>
      </w:r>
      <w:r w:rsidR="00074DD8" w:rsidRPr="00E3795E">
        <w:t>1</w:t>
      </w:r>
      <w:r w:rsidR="003A405E" w:rsidRPr="00E3795E">
        <w:t>.</w:t>
      </w:r>
      <w:r w:rsidR="00074DD8" w:rsidRPr="00E3795E">
        <w:rPr>
          <w:shd w:val="clear" w:color="auto" w:fill="FFFFFF"/>
        </w:rPr>
        <w:t xml:space="preserve"> </w:t>
      </w:r>
      <w:r w:rsidR="006C739F" w:rsidRPr="006C739F">
        <w:rPr>
          <w:shd w:val="clear" w:color="auto" w:fill="FFFFFF"/>
        </w:rPr>
        <w:t>Całkowite zużycie energii pierwotnej i finalne zużycie energii</w:t>
      </w:r>
      <w:r w:rsidR="00FB6AFD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61664" behindDoc="0" locked="0" layoutInCell="1" allowOverlap="1" wp14:anchorId="5309C221" wp14:editId="38694321">
            <wp:simplePos x="0" y="0"/>
            <wp:positionH relativeFrom="column">
              <wp:posOffset>-52070</wp:posOffset>
            </wp:positionH>
            <wp:positionV relativeFrom="paragraph">
              <wp:posOffset>232410</wp:posOffset>
            </wp:positionV>
            <wp:extent cx="5177790" cy="3571875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124" w:rsidRDefault="00021B0E" w:rsidP="008D2BE4">
      <w:pPr>
        <w:pStyle w:val="tytuwykresu"/>
        <w:rPr>
          <w:b w:val="0"/>
          <w:sz w:val="19"/>
          <w:szCs w:val="19"/>
        </w:rPr>
      </w:pPr>
      <w:r w:rsidRPr="003C6A04">
        <w:rPr>
          <w:sz w:val="19"/>
          <w:szCs w:val="19"/>
        </w:rPr>
        <w:t xml:space="preserve">Energochłonność pierwotna </w:t>
      </w:r>
      <w:r w:rsidR="003C6A04">
        <w:rPr>
          <w:sz w:val="19"/>
          <w:szCs w:val="19"/>
        </w:rPr>
        <w:t xml:space="preserve">PKB </w:t>
      </w:r>
      <w:r w:rsidR="0071619F">
        <w:rPr>
          <w:b w:val="0"/>
          <w:sz w:val="19"/>
          <w:szCs w:val="19"/>
        </w:rPr>
        <w:t>zmniejszyła się  w 2019</w:t>
      </w:r>
      <w:r w:rsidR="003C6A04" w:rsidRPr="003C6A04">
        <w:rPr>
          <w:b w:val="0"/>
          <w:sz w:val="19"/>
          <w:szCs w:val="19"/>
        </w:rPr>
        <w:t xml:space="preserve"> r. </w:t>
      </w:r>
      <w:r w:rsidR="008C0BE0">
        <w:rPr>
          <w:b w:val="0"/>
          <w:sz w:val="19"/>
          <w:szCs w:val="19"/>
        </w:rPr>
        <w:t xml:space="preserve">o </w:t>
      </w:r>
      <w:r w:rsidR="0071619F">
        <w:rPr>
          <w:b w:val="0"/>
          <w:sz w:val="19"/>
          <w:szCs w:val="19"/>
        </w:rPr>
        <w:t>6,8</w:t>
      </w:r>
      <w:r w:rsidR="00344701">
        <w:rPr>
          <w:b w:val="0"/>
          <w:sz w:val="19"/>
          <w:szCs w:val="19"/>
        </w:rPr>
        <w:t xml:space="preserve">% </w:t>
      </w:r>
      <w:r w:rsidR="00193124">
        <w:rPr>
          <w:b w:val="0"/>
          <w:sz w:val="19"/>
          <w:szCs w:val="19"/>
        </w:rPr>
        <w:t>w stosunku do roku poprzedniego, natomiast</w:t>
      </w:r>
      <w:r w:rsidR="003C6A04">
        <w:rPr>
          <w:sz w:val="19"/>
          <w:szCs w:val="19"/>
        </w:rPr>
        <w:t xml:space="preserve"> </w:t>
      </w:r>
      <w:r w:rsidR="00193124">
        <w:rPr>
          <w:sz w:val="19"/>
          <w:szCs w:val="19"/>
        </w:rPr>
        <w:t>e</w:t>
      </w:r>
      <w:r w:rsidR="003C6A04">
        <w:rPr>
          <w:sz w:val="19"/>
          <w:szCs w:val="19"/>
        </w:rPr>
        <w:t>nergochłonność</w:t>
      </w:r>
      <w:r w:rsidRPr="003C6A04">
        <w:rPr>
          <w:sz w:val="19"/>
          <w:szCs w:val="19"/>
        </w:rPr>
        <w:t xml:space="preserve"> finalna PKB</w:t>
      </w:r>
      <w:r w:rsidR="008D2BE4" w:rsidRPr="003C6A04">
        <w:rPr>
          <w:sz w:val="19"/>
          <w:szCs w:val="19"/>
        </w:rPr>
        <w:t xml:space="preserve"> </w:t>
      </w:r>
      <w:r w:rsidR="008D2BE4" w:rsidRPr="003C6A04">
        <w:rPr>
          <w:b w:val="0"/>
          <w:sz w:val="19"/>
          <w:szCs w:val="19"/>
        </w:rPr>
        <w:t xml:space="preserve">o </w:t>
      </w:r>
      <w:r w:rsidR="0071619F">
        <w:rPr>
          <w:b w:val="0"/>
          <w:sz w:val="19"/>
          <w:szCs w:val="19"/>
        </w:rPr>
        <w:t>4,9</w:t>
      </w:r>
      <w:r w:rsidR="00193124">
        <w:rPr>
          <w:b w:val="0"/>
          <w:sz w:val="19"/>
          <w:szCs w:val="19"/>
        </w:rPr>
        <w:t>%.</w:t>
      </w:r>
    </w:p>
    <w:p w:rsidR="00021B0E" w:rsidRPr="006454E0" w:rsidRDefault="0071619F" w:rsidP="006454E0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>
        <w:rPr>
          <w:b w:val="0"/>
          <w:sz w:val="19"/>
          <w:szCs w:val="19"/>
        </w:rPr>
        <w:t>W stosunku do roku 2009</w:t>
      </w:r>
      <w:r w:rsidR="00193124">
        <w:rPr>
          <w:b w:val="0"/>
          <w:sz w:val="19"/>
          <w:szCs w:val="19"/>
        </w:rPr>
        <w:t xml:space="preserve"> energochłonność PKB</w:t>
      </w:r>
      <w:r w:rsidR="008C0BE0">
        <w:rPr>
          <w:b w:val="0"/>
          <w:sz w:val="19"/>
          <w:szCs w:val="19"/>
        </w:rPr>
        <w:t xml:space="preserve"> w 2019 r.</w:t>
      </w:r>
      <w:r w:rsidR="00193124">
        <w:rPr>
          <w:b w:val="0"/>
          <w:sz w:val="19"/>
          <w:szCs w:val="19"/>
        </w:rPr>
        <w:t xml:space="preserve"> obniżyła się o</w:t>
      </w:r>
      <w:r>
        <w:rPr>
          <w:b w:val="0"/>
          <w:sz w:val="19"/>
          <w:szCs w:val="19"/>
        </w:rPr>
        <w:t xml:space="preserve"> 23,7</w:t>
      </w:r>
      <w:r w:rsidR="008D2BE4" w:rsidRPr="003C6A04">
        <w:rPr>
          <w:b w:val="0"/>
          <w:sz w:val="19"/>
          <w:szCs w:val="19"/>
        </w:rPr>
        <w:t xml:space="preserve">% </w:t>
      </w:r>
      <w:r w:rsidR="00193124">
        <w:rPr>
          <w:b w:val="0"/>
          <w:sz w:val="19"/>
          <w:szCs w:val="19"/>
        </w:rPr>
        <w:t xml:space="preserve">(pierwotna) </w:t>
      </w:r>
      <w:r>
        <w:rPr>
          <w:b w:val="0"/>
          <w:sz w:val="19"/>
          <w:szCs w:val="19"/>
        </w:rPr>
        <w:t>i 19,3</w:t>
      </w:r>
      <w:r w:rsidR="008D2BE4" w:rsidRPr="003C6A04">
        <w:rPr>
          <w:b w:val="0"/>
          <w:sz w:val="19"/>
          <w:szCs w:val="19"/>
        </w:rPr>
        <w:t>%</w:t>
      </w:r>
      <w:r w:rsidR="00193124">
        <w:rPr>
          <w:b w:val="0"/>
          <w:sz w:val="19"/>
          <w:szCs w:val="19"/>
        </w:rPr>
        <w:t xml:space="preserve"> (finalna)</w:t>
      </w:r>
      <w:r w:rsidR="008D2BE4" w:rsidRPr="003C6A04">
        <w:rPr>
          <w:b w:val="0"/>
          <w:sz w:val="19"/>
          <w:szCs w:val="19"/>
        </w:rPr>
        <w:t>, po uwzględnieniu korekty klimatycznej tempo poprawy było nieznacznie wyższe</w:t>
      </w:r>
      <w:r w:rsidR="008C0BE0">
        <w:rPr>
          <w:b w:val="0"/>
          <w:sz w:val="19"/>
          <w:szCs w:val="19"/>
        </w:rPr>
        <w:t xml:space="preserve"> (odpowiednio </w:t>
      </w:r>
      <w:r w:rsidR="00CC5AF0">
        <w:rPr>
          <w:b w:val="0"/>
          <w:sz w:val="19"/>
          <w:szCs w:val="19"/>
        </w:rPr>
        <w:t>21</w:t>
      </w:r>
      <w:r w:rsidR="008C0BE0">
        <w:rPr>
          <w:b w:val="0"/>
          <w:sz w:val="19"/>
          <w:szCs w:val="19"/>
        </w:rPr>
        <w:t>,</w:t>
      </w:r>
      <w:r w:rsidR="00CC5AF0">
        <w:rPr>
          <w:b w:val="0"/>
          <w:sz w:val="19"/>
          <w:szCs w:val="19"/>
        </w:rPr>
        <w:t>9% i 16,6</w:t>
      </w:r>
      <w:r w:rsidR="008C0BE0">
        <w:rPr>
          <w:b w:val="0"/>
          <w:sz w:val="19"/>
          <w:szCs w:val="19"/>
        </w:rPr>
        <w:t>%)</w:t>
      </w:r>
      <w:r w:rsidR="008D2BE4" w:rsidRPr="003C6A04">
        <w:rPr>
          <w:b w:val="0"/>
          <w:sz w:val="19"/>
          <w:szCs w:val="19"/>
        </w:rPr>
        <w:t>.</w:t>
      </w:r>
      <w:r w:rsidR="006454E0">
        <w:rPr>
          <w:b w:val="0"/>
          <w:sz w:val="19"/>
          <w:szCs w:val="19"/>
        </w:rPr>
        <w:t xml:space="preserve"> </w:t>
      </w:r>
      <w:r w:rsidR="00452FF5" w:rsidRPr="006454E0">
        <w:rPr>
          <w:b w:val="0"/>
          <w:szCs w:val="19"/>
        </w:rPr>
        <w:t xml:space="preserve">Tempo poprawy </w:t>
      </w:r>
      <w:r>
        <w:rPr>
          <w:b w:val="0"/>
          <w:szCs w:val="19"/>
        </w:rPr>
        <w:t>w latach 2015–2019</w:t>
      </w:r>
      <w:r w:rsidR="00193124" w:rsidRPr="006454E0">
        <w:rPr>
          <w:b w:val="0"/>
          <w:szCs w:val="19"/>
        </w:rPr>
        <w:t xml:space="preserve"> było niższe niż </w:t>
      </w:r>
      <w:r w:rsidR="00452FF5" w:rsidRPr="006454E0">
        <w:rPr>
          <w:b w:val="0"/>
          <w:szCs w:val="19"/>
        </w:rPr>
        <w:t>w pierwszej połowie</w:t>
      </w:r>
      <w:r w:rsidR="008D2BE4" w:rsidRPr="006454E0">
        <w:rPr>
          <w:b w:val="0"/>
          <w:szCs w:val="19"/>
        </w:rPr>
        <w:t xml:space="preserve"> omawi</w:t>
      </w:r>
      <w:r w:rsidR="00452FF5" w:rsidRPr="006454E0">
        <w:rPr>
          <w:b w:val="0"/>
          <w:szCs w:val="19"/>
        </w:rPr>
        <w:t>anego okresu</w:t>
      </w:r>
      <w:r w:rsidR="008D2BE4" w:rsidRPr="006454E0">
        <w:rPr>
          <w:b w:val="0"/>
          <w:szCs w:val="19"/>
        </w:rPr>
        <w:t>.</w:t>
      </w:r>
    </w:p>
    <w:p w:rsidR="008D2BE4" w:rsidRPr="006454E0" w:rsidRDefault="008D2BE4" w:rsidP="008D2BE4">
      <w:pPr>
        <w:jc w:val="both"/>
        <w:rPr>
          <w:szCs w:val="19"/>
        </w:rPr>
      </w:pPr>
    </w:p>
    <w:p w:rsidR="008D2BE4" w:rsidRDefault="008D2BE4" w:rsidP="008D2BE4">
      <w:pPr>
        <w:jc w:val="both"/>
        <w:rPr>
          <w:szCs w:val="19"/>
        </w:rPr>
      </w:pPr>
    </w:p>
    <w:p w:rsidR="008D2BE4" w:rsidRDefault="008D2BE4" w:rsidP="008D2BE4">
      <w:pPr>
        <w:jc w:val="both"/>
        <w:rPr>
          <w:szCs w:val="19"/>
        </w:rPr>
      </w:pPr>
    </w:p>
    <w:p w:rsidR="008D2BE4" w:rsidRPr="008D2BE4" w:rsidRDefault="008D2BE4" w:rsidP="008D2BE4">
      <w:pPr>
        <w:jc w:val="both"/>
        <w:rPr>
          <w:szCs w:val="19"/>
        </w:rPr>
      </w:pPr>
    </w:p>
    <w:p w:rsidR="00C275DE" w:rsidRPr="009D5DA8" w:rsidRDefault="00021B0E" w:rsidP="008D2BE4">
      <w:pPr>
        <w:keepNext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lastRenderedPageBreak/>
        <w:t>Tablica</w:t>
      </w:r>
      <w:r w:rsidR="00C275DE" w:rsidRPr="009D5DA8">
        <w:rPr>
          <w:b/>
          <w:sz w:val="18"/>
          <w:szCs w:val="18"/>
        </w:rPr>
        <w:t xml:space="preserve"> 1. </w:t>
      </w:r>
      <w:r w:rsidRPr="009D5DA8">
        <w:rPr>
          <w:b/>
          <w:sz w:val="18"/>
          <w:szCs w:val="18"/>
        </w:rPr>
        <w:t>Tempo zmian wskaźników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64"/>
        <w:gridCol w:w="1465"/>
        <w:gridCol w:w="1465"/>
      </w:tblGrid>
      <w:tr w:rsidR="002E41D3" w:rsidRPr="002B57E6" w:rsidTr="004B3932">
        <w:tc>
          <w:tcPr>
            <w:tcW w:w="3686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</w:tcPr>
          <w:p w:rsidR="002E41D3" w:rsidRPr="00021B0E" w:rsidRDefault="002E41D3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E41D3" w:rsidRDefault="00232D56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2010–2014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E41D3" w:rsidRDefault="00232D56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2015–2019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</w:tcPr>
          <w:p w:rsidR="002E41D3" w:rsidRPr="002E41D3" w:rsidRDefault="00232D56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2010–2019</w:t>
            </w:r>
          </w:p>
        </w:tc>
      </w:tr>
      <w:tr w:rsidR="00232D56" w:rsidRPr="002B57E6" w:rsidTr="004B3932">
        <w:trPr>
          <w:trHeight w:val="555"/>
        </w:trPr>
        <w:tc>
          <w:tcPr>
            <w:tcW w:w="3686" w:type="dxa"/>
            <w:tcBorders>
              <w:top w:val="single" w:sz="12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:rsidR="00232D56" w:rsidRPr="00021B0E" w:rsidRDefault="00232D56" w:rsidP="00232D56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-2,85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-2,48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-2,67</w:t>
            </w:r>
          </w:p>
        </w:tc>
      </w:tr>
      <w:tr w:rsidR="00232D56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:rsidR="00232D56" w:rsidRPr="00021B0E" w:rsidRDefault="00232D56" w:rsidP="00232D56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-2,48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-2,41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-2,44</w:t>
            </w:r>
          </w:p>
        </w:tc>
      </w:tr>
      <w:tr w:rsidR="00232D56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:rsidR="00232D56" w:rsidRPr="00021B0E" w:rsidRDefault="00232D56" w:rsidP="00232D56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-2,83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-1,40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-2,12</w:t>
            </w:r>
          </w:p>
        </w:tc>
      </w:tr>
      <w:tr w:rsidR="00232D56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:rsidR="00232D56" w:rsidRPr="00021B0E" w:rsidRDefault="00232D56" w:rsidP="00232D56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-2,27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-1,34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232D56" w:rsidRPr="00772D7A" w:rsidRDefault="00232D56" w:rsidP="00232D56">
            <w:pPr>
              <w:keepNext/>
              <w:jc w:val="right"/>
              <w:rPr>
                <w:rFonts w:cstheme="minorHAnsi"/>
                <w:szCs w:val="19"/>
              </w:rPr>
            </w:pPr>
            <w:r w:rsidRPr="005E0AAF">
              <w:t>-1,80</w:t>
            </w:r>
          </w:p>
        </w:tc>
      </w:tr>
    </w:tbl>
    <w:p w:rsidR="00F867EB" w:rsidRPr="00F867EB" w:rsidRDefault="00D056B3" w:rsidP="008D2BE4">
      <w:pPr>
        <w:pStyle w:val="Nagwek1"/>
        <w:spacing w:before="120" w:line="240" w:lineRule="exact"/>
      </w:pPr>
      <w:r>
        <w:t>Gospodarstwa domowe</w:t>
      </w:r>
    </w:p>
    <w:p w:rsidR="00F867EB" w:rsidRDefault="003D6CEE" w:rsidP="00FB37B4">
      <w:r w:rsidRPr="003D6CEE">
        <w:t>Udział zużycia energii w gospodarstwach domowych w fin</w:t>
      </w:r>
      <w:r w:rsidR="00D87357">
        <w:t>al</w:t>
      </w:r>
      <w:r w:rsidR="0071619F">
        <w:t>nym zużyciu energii wyniósł 25,8% w 2019</w:t>
      </w:r>
      <w:r w:rsidRPr="003D6CEE">
        <w:t xml:space="preserve"> r. Najważniejszym kierunkiem użytkowania energii było ogrzewanie pomieszc</w:t>
      </w:r>
      <w:r w:rsidR="0071619F">
        <w:t>zeń, któr</w:t>
      </w:r>
      <w:r w:rsidR="00A53D02">
        <w:t>ego</w:t>
      </w:r>
      <w:r w:rsidR="0071619F">
        <w:t xml:space="preserve"> udział wyniósł 63,2</w:t>
      </w:r>
      <w:r w:rsidRPr="003D6CEE">
        <w:t>% w</w:t>
      </w:r>
      <w:r w:rsidR="0071619F">
        <w:t xml:space="preserve"> 2019</w:t>
      </w:r>
      <w:r w:rsidRPr="003D6CEE">
        <w:t xml:space="preserve"> r</w:t>
      </w:r>
      <w:r w:rsidR="008457DA">
        <w:t>. Na ogrzewanie wody zu</w:t>
      </w:r>
      <w:r w:rsidR="0071619F">
        <w:t>żyto 17,3</w:t>
      </w:r>
      <w:r w:rsidRPr="003D6CEE">
        <w:t>% energii, na oświetle</w:t>
      </w:r>
      <w:r w:rsidR="0071619F">
        <w:t>nie i urządzenia elektryczne 10,6%, a na gotowanie posiłków 8,9</w:t>
      </w:r>
      <w:r w:rsidRPr="003D6CEE">
        <w:t>%.</w:t>
      </w:r>
    </w:p>
    <w:p w:rsidR="00F867EB" w:rsidRPr="009D5DA8" w:rsidRDefault="008D2BE4" w:rsidP="00FB37B4">
      <w:pPr>
        <w:rPr>
          <w:b/>
          <w:bCs/>
          <w:sz w:val="18"/>
          <w:szCs w:val="18"/>
        </w:rPr>
      </w:pPr>
      <w:r w:rsidRPr="009D5DA8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9412C58" wp14:editId="144F0044">
                <wp:simplePos x="0" y="0"/>
                <wp:positionH relativeFrom="column">
                  <wp:posOffset>5229225</wp:posOffset>
                </wp:positionH>
                <wp:positionV relativeFrom="paragraph">
                  <wp:posOffset>424815</wp:posOffset>
                </wp:positionV>
                <wp:extent cx="1796415" cy="1000125"/>
                <wp:effectExtent l="0" t="0" r="0" b="0"/>
                <wp:wrapTight wrapText="bothSides">
                  <wp:wrapPolygon edited="0">
                    <wp:start x="687" y="0"/>
                    <wp:lineTo x="687" y="20983"/>
                    <wp:lineTo x="20844" y="20983"/>
                    <wp:lineTo x="20844" y="0"/>
                    <wp:lineTo x="687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797" w:rsidRDefault="008C0BE0" w:rsidP="00BC179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2019 r.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63,2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energii zużywanej prze</w:t>
                            </w:r>
                            <w:r w:rsidR="009418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gospodarstwa domowe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przeznaczone było 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o</w:t>
                            </w:r>
                            <w:r w:rsidR="00BC17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grzewanie pomieszczeń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24" style="position:absolute;margin-left:411.75pt;margin-top:33.45pt;width:141.45pt;height:78.7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" w14:anchorId="39412C58">
                <v:textbox>
                  <w:txbxContent>
                    <w:p w:rsidR="00BC1797" w:rsidP="00BC1797" w:rsidRDefault="008C0BE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2019 r.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63,2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energii zużywanej prze</w:t>
                      </w:r>
                      <w:r w:rsidR="009418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gospodarstwa domowe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przeznaczone było 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o</w:t>
                      </w:r>
                      <w:r w:rsidR="00BC17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grzewanie pomieszczeń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67EB" w:rsidRPr="009D5DA8">
        <w:rPr>
          <w:b/>
          <w:bCs/>
          <w:sz w:val="18"/>
          <w:szCs w:val="18"/>
        </w:rPr>
        <w:t xml:space="preserve">Tablica 2. Struktura zużycia energii w gospodarstwach domowych </w:t>
      </w:r>
      <w:r w:rsidR="002837F4" w:rsidRPr="009D5DA8">
        <w:rPr>
          <w:b/>
          <w:bCs/>
          <w:sz w:val="18"/>
          <w:szCs w:val="18"/>
        </w:rPr>
        <w:t>według</w:t>
      </w:r>
      <w:r w:rsidR="00F867EB" w:rsidRPr="009D5DA8">
        <w:rPr>
          <w:b/>
          <w:bCs/>
          <w:sz w:val="18"/>
          <w:szCs w:val="18"/>
        </w:rPr>
        <w:t xml:space="preserve"> kierunków użytkowania (%)</w:t>
      </w:r>
    </w:p>
    <w:tbl>
      <w:tblPr>
        <w:tblpPr w:leftFromText="141" w:rightFromText="141" w:vertAnchor="text" w:horzAnchor="margin" w:tblpY="35"/>
        <w:tblW w:w="8082" w:type="dxa"/>
        <w:tblBorders>
          <w:top w:val="single" w:sz="4" w:space="0" w:color="auto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22"/>
        <w:gridCol w:w="921"/>
        <w:gridCol w:w="921"/>
        <w:gridCol w:w="922"/>
        <w:gridCol w:w="922"/>
        <w:gridCol w:w="922"/>
      </w:tblGrid>
      <w:tr w:rsidR="00FB0931" w:rsidRPr="00600BCF" w:rsidTr="00FB0931">
        <w:tc>
          <w:tcPr>
            <w:tcW w:w="2552" w:type="dxa"/>
            <w:tcBorders>
              <w:top w:val="nil"/>
              <w:bottom w:val="single" w:sz="12" w:space="0" w:color="1F4E79"/>
              <w:right w:val="single" w:sz="8" w:space="0" w:color="1F4E79"/>
            </w:tcBorders>
          </w:tcPr>
          <w:p w:rsidR="00FB0931" w:rsidRPr="002837F4" w:rsidRDefault="00FB0931" w:rsidP="002E41D3">
            <w:pPr>
              <w:jc w:val="center"/>
            </w:pPr>
            <w:r w:rsidRPr="002837F4">
              <w:t>Wyszczególnienie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FB0931" w:rsidRPr="002837F4" w:rsidRDefault="00FB0931" w:rsidP="002E41D3">
            <w:pPr>
              <w:jc w:val="center"/>
            </w:pPr>
            <w:r w:rsidRPr="002837F4">
              <w:t>2012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FB0931" w:rsidRPr="002837F4" w:rsidRDefault="00FB0931" w:rsidP="002E41D3">
            <w:pPr>
              <w:jc w:val="center"/>
            </w:pPr>
            <w:r w:rsidRPr="002837F4">
              <w:t>2015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FB0931" w:rsidRPr="002837F4" w:rsidRDefault="00FB0931" w:rsidP="002E41D3">
            <w:pPr>
              <w:jc w:val="center"/>
            </w:pPr>
            <w:r>
              <w:t>2016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</w:tcPr>
          <w:p w:rsidR="00FB0931" w:rsidRPr="002837F4" w:rsidRDefault="00FB0931" w:rsidP="002E41D3">
            <w:pPr>
              <w:jc w:val="center"/>
            </w:pPr>
            <w:r>
              <w:t>2017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</w:tcPr>
          <w:p w:rsidR="00FB0931" w:rsidRDefault="00FB0931" w:rsidP="002E41D3">
            <w:pPr>
              <w:jc w:val="center"/>
            </w:pPr>
            <w:r w:rsidRPr="008E715D">
              <w:t>2018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</w:tcPr>
          <w:p w:rsidR="00FB0931" w:rsidRPr="008E715D" w:rsidRDefault="00FB0931" w:rsidP="002E41D3">
            <w:pPr>
              <w:jc w:val="center"/>
            </w:pPr>
            <w:r>
              <w:t>2019</w:t>
            </w:r>
          </w:p>
        </w:tc>
      </w:tr>
      <w:tr w:rsidR="00FB0931" w:rsidRPr="00600BCF" w:rsidTr="00FB0931">
        <w:tc>
          <w:tcPr>
            <w:tcW w:w="2552" w:type="dxa"/>
            <w:tcBorders>
              <w:top w:val="single" w:sz="12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both"/>
            </w:pPr>
            <w:r w:rsidRPr="00600BCF">
              <w:t>Ogółem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600BCF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251371" w:rsidRDefault="00FB0931" w:rsidP="002E41D3">
            <w:pPr>
              <w:jc w:val="right"/>
            </w:pPr>
            <w:r w:rsidRPr="008E715D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8E715D" w:rsidRDefault="00FB0931" w:rsidP="002E41D3">
            <w:pPr>
              <w:jc w:val="right"/>
            </w:pPr>
            <w:r>
              <w:t>100,0</w:t>
            </w:r>
          </w:p>
        </w:tc>
      </w:tr>
      <w:tr w:rsidR="00FB0931" w:rsidRPr="00600BCF" w:rsidTr="00FB0931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both"/>
            </w:pPr>
            <w:r w:rsidRPr="00600BCF">
              <w:t>Ogrzewanie pomieszczeń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600BCF">
              <w:t>68,8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65,5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66,2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65,8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251371" w:rsidRDefault="00FB0931" w:rsidP="002E41D3">
            <w:pPr>
              <w:jc w:val="right"/>
            </w:pPr>
            <w:r w:rsidRPr="008E715D">
              <w:t>65,1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8E715D" w:rsidRDefault="00FB0931" w:rsidP="002E41D3">
            <w:pPr>
              <w:jc w:val="right"/>
            </w:pPr>
            <w:r>
              <w:t>63,2</w:t>
            </w:r>
          </w:p>
        </w:tc>
      </w:tr>
      <w:tr w:rsidR="00FB0931" w:rsidRPr="00600BCF" w:rsidTr="00FB0931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both"/>
            </w:pPr>
            <w:r w:rsidRPr="00600BCF">
              <w:t>Ogrzewanie wody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600BCF">
              <w:t>14,8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16,2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16,0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16,3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251371" w:rsidRDefault="00FB0931" w:rsidP="002E41D3">
            <w:pPr>
              <w:jc w:val="right"/>
            </w:pPr>
            <w:r w:rsidRPr="008E715D">
              <w:t>16,6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:rsidR="00FB0931" w:rsidRPr="008E715D" w:rsidRDefault="00FB0931" w:rsidP="002E41D3">
            <w:pPr>
              <w:jc w:val="right"/>
            </w:pPr>
            <w:r>
              <w:t>17,3</w:t>
            </w:r>
          </w:p>
        </w:tc>
      </w:tr>
      <w:tr w:rsidR="00FB0931" w:rsidRPr="00600BCF" w:rsidTr="00FB0931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both"/>
            </w:pPr>
            <w:r w:rsidRPr="00600BCF">
              <w:t>Gotowanie posiłków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600BCF">
              <w:t>8,3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8,5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8,3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</w:tcPr>
          <w:p w:rsidR="00FB0931" w:rsidRPr="00600BCF" w:rsidRDefault="00FB0931" w:rsidP="002E41D3">
            <w:pPr>
              <w:jc w:val="right"/>
            </w:pPr>
            <w:r w:rsidRPr="00251371">
              <w:t>8,3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</w:tcPr>
          <w:p w:rsidR="00FB0931" w:rsidRPr="00251371" w:rsidRDefault="00FB0931" w:rsidP="002E41D3">
            <w:pPr>
              <w:jc w:val="right"/>
            </w:pPr>
            <w:r w:rsidRPr="008E715D">
              <w:t>8,5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</w:tcPr>
          <w:p w:rsidR="00FB0931" w:rsidRPr="008E715D" w:rsidRDefault="00FB0931" w:rsidP="002E41D3">
            <w:pPr>
              <w:jc w:val="right"/>
            </w:pPr>
            <w:r>
              <w:t>8,9</w:t>
            </w:r>
          </w:p>
        </w:tc>
      </w:tr>
      <w:tr w:rsidR="00FB0931" w:rsidRPr="00600BCF" w:rsidTr="00FB0931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both"/>
            </w:pPr>
            <w:r w:rsidRPr="00600BCF">
              <w:t>Oświetlenie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E41D3">
            <w:pPr>
              <w:jc w:val="right"/>
            </w:pPr>
            <w:r w:rsidRPr="00600BCF">
              <w:t>1,5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:rsidR="00FB0931" w:rsidRPr="00600BCF" w:rsidRDefault="00FB0931" w:rsidP="002E41D3">
            <w:pPr>
              <w:jc w:val="right"/>
            </w:pPr>
            <w:r w:rsidRPr="006760EF">
              <w:t>9,8*)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:rsidR="00FB0931" w:rsidRPr="00600BCF" w:rsidRDefault="00FB0931" w:rsidP="002E41D3">
            <w:pPr>
              <w:jc w:val="right"/>
            </w:pPr>
            <w:r w:rsidRPr="006760EF">
              <w:t>9,6*)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  <w:bottom w:val="single" w:sz="4" w:space="0" w:color="0070C0"/>
            </w:tcBorders>
            <w:vAlign w:val="center"/>
          </w:tcPr>
          <w:p w:rsidR="00FB0931" w:rsidRPr="00600BCF" w:rsidRDefault="00FB0931" w:rsidP="002E41D3">
            <w:pPr>
              <w:jc w:val="right"/>
            </w:pPr>
            <w:r w:rsidRPr="006760EF">
              <w:t>9,6*)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</w:tcBorders>
            <w:vAlign w:val="center"/>
          </w:tcPr>
          <w:p w:rsidR="00FB0931" w:rsidRPr="006760EF" w:rsidRDefault="00FB0931" w:rsidP="002E41D3">
            <w:pPr>
              <w:jc w:val="right"/>
            </w:pPr>
            <w:r w:rsidRPr="008E715D">
              <w:t>9,8*)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</w:tcBorders>
            <w:vAlign w:val="center"/>
          </w:tcPr>
          <w:p w:rsidR="00FB0931" w:rsidRPr="008E715D" w:rsidRDefault="00FB0931" w:rsidP="00FB0931">
            <w:pPr>
              <w:jc w:val="right"/>
            </w:pPr>
            <w:r>
              <w:t>10,6*)</w:t>
            </w:r>
          </w:p>
        </w:tc>
      </w:tr>
      <w:tr w:rsidR="00FB0931" w:rsidRPr="00600BCF" w:rsidTr="00FB0931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2837F4">
            <w:pPr>
              <w:jc w:val="both"/>
            </w:pPr>
            <w:r w:rsidRPr="00600BCF">
              <w:t>Urządzenia elektryczne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F867EB">
            <w:pPr>
              <w:jc w:val="right"/>
            </w:pPr>
            <w:r w:rsidRPr="00600BCF">
              <w:t>6,6</w:t>
            </w: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F867EB">
            <w:pPr>
              <w:jc w:val="both"/>
            </w:pP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FB0931" w:rsidRPr="00600BCF" w:rsidRDefault="00FB0931" w:rsidP="00F867EB">
            <w:pPr>
              <w:jc w:val="both"/>
            </w:pPr>
          </w:p>
        </w:tc>
        <w:tc>
          <w:tcPr>
            <w:tcW w:w="922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</w:tcBorders>
          </w:tcPr>
          <w:p w:rsidR="00FB0931" w:rsidRPr="00600BCF" w:rsidRDefault="00FB0931" w:rsidP="00F867EB">
            <w:pPr>
              <w:jc w:val="both"/>
            </w:pPr>
          </w:p>
        </w:tc>
        <w:tc>
          <w:tcPr>
            <w:tcW w:w="922" w:type="dxa"/>
            <w:vMerge/>
            <w:tcBorders>
              <w:left w:val="single" w:sz="8" w:space="0" w:color="1F4E79"/>
              <w:bottom w:val="single" w:sz="8" w:space="0" w:color="1F4E79"/>
            </w:tcBorders>
          </w:tcPr>
          <w:p w:rsidR="00FB0931" w:rsidRPr="00600BCF" w:rsidRDefault="00FB0931" w:rsidP="00F867EB">
            <w:pPr>
              <w:jc w:val="both"/>
            </w:pPr>
          </w:p>
        </w:tc>
        <w:tc>
          <w:tcPr>
            <w:tcW w:w="922" w:type="dxa"/>
            <w:vMerge/>
            <w:tcBorders>
              <w:left w:val="single" w:sz="8" w:space="0" w:color="1F4E79"/>
              <w:bottom w:val="single" w:sz="8" w:space="0" w:color="1F4E79"/>
            </w:tcBorders>
          </w:tcPr>
          <w:p w:rsidR="00FB0931" w:rsidRPr="00600BCF" w:rsidRDefault="00FB0931" w:rsidP="00F867EB">
            <w:pPr>
              <w:jc w:val="both"/>
            </w:pPr>
          </w:p>
        </w:tc>
      </w:tr>
    </w:tbl>
    <w:p w:rsidR="00F867EB" w:rsidRPr="00700DE8" w:rsidRDefault="00F867EB" w:rsidP="00700DE8">
      <w:pPr>
        <w:jc w:val="both"/>
        <w:rPr>
          <w:sz w:val="18"/>
          <w:szCs w:val="18"/>
        </w:rPr>
      </w:pPr>
      <w:r w:rsidRPr="00700DE8">
        <w:rPr>
          <w:sz w:val="18"/>
          <w:szCs w:val="18"/>
        </w:rPr>
        <w:t>*</w:t>
      </w:r>
      <w:r w:rsidRPr="00700DE8">
        <w:rPr>
          <w:sz w:val="18"/>
          <w:szCs w:val="18"/>
          <w:vertAlign w:val="superscript"/>
        </w:rPr>
        <w:t>)</w:t>
      </w:r>
      <w:r w:rsidR="002837F4" w:rsidRPr="00700DE8">
        <w:rPr>
          <w:sz w:val="18"/>
          <w:szCs w:val="18"/>
        </w:rPr>
        <w:t xml:space="preserve"> </w:t>
      </w:r>
      <w:r w:rsidRPr="00700DE8">
        <w:rPr>
          <w:sz w:val="18"/>
          <w:szCs w:val="18"/>
        </w:rPr>
        <w:t>łącznie oświetlenie i urządzenia elektryczne</w:t>
      </w:r>
    </w:p>
    <w:p w:rsidR="00941881" w:rsidRPr="00D96BC9" w:rsidRDefault="003D6CEE" w:rsidP="00FB37B4">
      <w:pPr>
        <w:rPr>
          <w:szCs w:val="19"/>
        </w:rPr>
      </w:pPr>
      <w:r w:rsidRPr="003D6CEE">
        <w:rPr>
          <w:szCs w:val="19"/>
        </w:rPr>
        <w:t>Zużycie energii w gospodarstwach domowych w przeliczeniu na m</w:t>
      </w:r>
      <w:r w:rsidRPr="003D6CEE">
        <w:rPr>
          <w:szCs w:val="19"/>
          <w:vertAlign w:val="superscript"/>
        </w:rPr>
        <w:t>2</w:t>
      </w:r>
      <w:r w:rsidR="002A0BC6">
        <w:rPr>
          <w:szCs w:val="19"/>
        </w:rPr>
        <w:t xml:space="preserve"> </w:t>
      </w:r>
      <w:r w:rsidRPr="003D6CEE">
        <w:rPr>
          <w:szCs w:val="19"/>
        </w:rPr>
        <w:t xml:space="preserve">wykazywało tendencję spadkową; wzrost zużycia został zaobserwowany w roku 2010, 2012 i 2016, w pozostałych </w:t>
      </w:r>
      <w:r w:rsidR="0039604D">
        <w:rPr>
          <w:szCs w:val="19"/>
        </w:rPr>
        <w:t xml:space="preserve">latach </w:t>
      </w:r>
      <w:r w:rsidR="006868F6">
        <w:rPr>
          <w:szCs w:val="19"/>
        </w:rPr>
        <w:t xml:space="preserve">(w tym w 2019 r.) </w:t>
      </w:r>
      <w:r w:rsidR="0039604D">
        <w:rPr>
          <w:szCs w:val="19"/>
        </w:rPr>
        <w:t xml:space="preserve">odnotowano zmniejszenie zużycia. </w:t>
      </w:r>
      <w:r w:rsidR="0071619F">
        <w:rPr>
          <w:szCs w:val="19"/>
        </w:rPr>
        <w:t>Wielkość zużycia wyniosła w 2019 r. 16,5</w:t>
      </w:r>
      <w:r w:rsidRPr="003D6CEE">
        <w:rPr>
          <w:szCs w:val="19"/>
        </w:rPr>
        <w:t xml:space="preserve"> kgoe/m</w:t>
      </w:r>
      <w:r w:rsidRPr="003D6CEE">
        <w:rPr>
          <w:szCs w:val="19"/>
          <w:vertAlign w:val="superscript"/>
        </w:rPr>
        <w:t>2</w:t>
      </w:r>
      <w:r w:rsidR="00763B46">
        <w:rPr>
          <w:szCs w:val="19"/>
        </w:rPr>
        <w:t>, w porównaniu do 21,3</w:t>
      </w:r>
      <w:r w:rsidRPr="003D6CEE">
        <w:rPr>
          <w:szCs w:val="19"/>
        </w:rPr>
        <w:t xml:space="preserve"> kgoe/m</w:t>
      </w:r>
      <w:r w:rsidRPr="003D6CEE">
        <w:rPr>
          <w:szCs w:val="19"/>
          <w:vertAlign w:val="superscript"/>
        </w:rPr>
        <w:t>2</w:t>
      </w:r>
      <w:r w:rsidR="001F6950">
        <w:rPr>
          <w:szCs w:val="19"/>
        </w:rPr>
        <w:t xml:space="preserve"> w roku 2009 (spadek 2,5</w:t>
      </w:r>
      <w:r w:rsidRPr="003D6CEE">
        <w:rPr>
          <w:szCs w:val="19"/>
        </w:rPr>
        <w:t>%/rok). Po uwzględnieniu korekty klimatycznej zużycie na m</w:t>
      </w:r>
      <w:r w:rsidRPr="003D6CEE">
        <w:rPr>
          <w:szCs w:val="19"/>
          <w:vertAlign w:val="superscript"/>
        </w:rPr>
        <w:t>2</w:t>
      </w:r>
      <w:r w:rsidRPr="003D6CEE">
        <w:rPr>
          <w:szCs w:val="19"/>
        </w:rPr>
        <w:t xml:space="preserve"> obniżało się o 1,6%/rok.</w:t>
      </w:r>
    </w:p>
    <w:p w:rsidR="00F867EB" w:rsidRPr="00D96BC9" w:rsidRDefault="00D056B3" w:rsidP="00E3795E">
      <w:pPr>
        <w:jc w:val="both"/>
        <w:rPr>
          <w:b/>
          <w:sz w:val="18"/>
        </w:rPr>
      </w:pPr>
      <w:r w:rsidRPr="00021B0E">
        <w:rPr>
          <w:noProof/>
          <w:highlight w:val="yellow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35C9F171" wp14:editId="1F40537F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305175"/>
            <wp:effectExtent l="0" t="0" r="381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03E">
        <w:rPr>
          <w:b/>
          <w:sz w:val="18"/>
        </w:rPr>
        <w:t>Wykres 2</w:t>
      </w:r>
      <w:r w:rsidR="00941881" w:rsidRPr="00D96BC9">
        <w:rPr>
          <w:b/>
          <w:sz w:val="18"/>
        </w:rPr>
        <w:t xml:space="preserve">. Zużycie energii </w:t>
      </w:r>
      <w:r w:rsidR="00836CA1" w:rsidRPr="00D96BC9">
        <w:rPr>
          <w:b/>
          <w:sz w:val="18"/>
        </w:rPr>
        <w:t>w gospodarstwach domowych na m</w:t>
      </w:r>
      <w:r w:rsidR="00836CA1" w:rsidRPr="00D96BC9">
        <w:rPr>
          <w:b/>
          <w:sz w:val="18"/>
          <w:vertAlign w:val="superscript"/>
        </w:rPr>
        <w:t>2</w:t>
      </w:r>
    </w:p>
    <w:p w:rsidR="00D056B3" w:rsidRDefault="00D056B3" w:rsidP="00D056B3">
      <w:pPr>
        <w:pStyle w:val="Nagwek1"/>
        <w:spacing w:before="120" w:line="240" w:lineRule="exact"/>
      </w:pPr>
      <w:r>
        <w:t>Przemysł</w:t>
      </w:r>
    </w:p>
    <w:p w:rsidR="00F867EB" w:rsidRPr="003A6392" w:rsidRDefault="004A149E" w:rsidP="00FB37B4">
      <w:r w:rsidRPr="004A149E">
        <w:t xml:space="preserve">Finalne zużycie energii w przemyśle </w:t>
      </w:r>
      <w:r w:rsidR="006868F6" w:rsidRPr="004A149E">
        <w:t xml:space="preserve">najniższą wartość </w:t>
      </w:r>
      <w:r w:rsidRPr="004A149E">
        <w:t xml:space="preserve">osiągnęło </w:t>
      </w:r>
      <w:r w:rsidR="006868F6">
        <w:t>w 2009 </w:t>
      </w:r>
      <w:r w:rsidR="006868F6" w:rsidRPr="004A149E">
        <w:t xml:space="preserve">r. </w:t>
      </w:r>
      <w:r w:rsidR="006868F6">
        <w:t>(</w:t>
      </w:r>
      <w:r w:rsidRPr="004A149E">
        <w:t>13</w:t>
      </w:r>
      <w:r w:rsidR="00941966">
        <w:t>,7</w:t>
      </w:r>
      <w:r w:rsidRPr="004A149E">
        <w:t xml:space="preserve"> M</w:t>
      </w:r>
      <w:r w:rsidR="002A0BC6">
        <w:t>toe</w:t>
      </w:r>
      <w:r w:rsidR="006868F6">
        <w:t>).</w:t>
      </w:r>
      <w:r w:rsidR="002A0BC6">
        <w:t xml:space="preserve"> </w:t>
      </w:r>
      <w:r w:rsidRPr="004A149E">
        <w:t xml:space="preserve">W następnych latach obserwowano </w:t>
      </w:r>
      <w:r w:rsidR="00FE4F02">
        <w:t>niewielkie wahania</w:t>
      </w:r>
      <w:r w:rsidR="006868F6">
        <w:t xml:space="preserve"> zużycia</w:t>
      </w:r>
      <w:r w:rsidR="00FE4F02">
        <w:t xml:space="preserve">, </w:t>
      </w:r>
      <w:r w:rsidR="00EF48D9">
        <w:t>a od roku 2016 nastąp</w:t>
      </w:r>
      <w:r w:rsidR="00941966">
        <w:t>ił znaczący wzrost</w:t>
      </w:r>
      <w:r w:rsidR="006868F6">
        <w:t>,</w:t>
      </w:r>
      <w:r w:rsidR="00941966">
        <w:t xml:space="preserve"> do poziomu 18,2</w:t>
      </w:r>
      <w:r w:rsidR="00EF48D9">
        <w:t xml:space="preserve"> Mtoe</w:t>
      </w:r>
      <w:r w:rsidR="006868F6">
        <w:t xml:space="preserve"> w 2019 r</w:t>
      </w:r>
      <w:r w:rsidR="00EF48D9">
        <w:t>.</w:t>
      </w:r>
    </w:p>
    <w:p w:rsidR="00F867EB" w:rsidRPr="00907225" w:rsidRDefault="00EF48D9" w:rsidP="00FB37B4">
      <w:r>
        <w:t>W</w:t>
      </w:r>
      <w:r w:rsidR="00B35178">
        <w:t xml:space="preserve"> 2019 r., w stosunku do 20</w:t>
      </w:r>
      <w:r w:rsidR="00CC5AF0">
        <w:t>09</w:t>
      </w:r>
      <w:r w:rsidR="00B35178">
        <w:t xml:space="preserve"> r., w</w:t>
      </w:r>
      <w:r>
        <w:t xml:space="preserve">zrosło </w:t>
      </w:r>
      <w:r w:rsidRPr="00EF48D9">
        <w:t xml:space="preserve">zużycie </w:t>
      </w:r>
      <w:r w:rsidR="00941966">
        <w:t>energii elektrycznej (o 61,0</w:t>
      </w:r>
      <w:r w:rsidRPr="00EF48D9">
        <w:t>%)</w:t>
      </w:r>
      <w:r>
        <w:t>,</w:t>
      </w:r>
      <w:r w:rsidRPr="00EF48D9">
        <w:t xml:space="preserve"> gazu</w:t>
      </w:r>
      <w:r w:rsidR="00941966">
        <w:t xml:space="preserve"> ziemnego (o 29,7</w:t>
      </w:r>
      <w:r w:rsidRPr="00EF48D9">
        <w:t>%)</w:t>
      </w:r>
      <w:r w:rsidR="00941966">
        <w:t>, ciepła (o 34,3</w:t>
      </w:r>
      <w:r w:rsidRPr="00EF48D9">
        <w:t>%)</w:t>
      </w:r>
      <w:r w:rsidR="00941966">
        <w:t>, węgla (o 2,8%)</w:t>
      </w:r>
      <w:r w:rsidRPr="00EF48D9">
        <w:t xml:space="preserve"> or</w:t>
      </w:r>
      <w:r w:rsidR="00941966">
        <w:t>az pozostałych nośników (o 134,4</w:t>
      </w:r>
      <w:r w:rsidRPr="00EF48D9">
        <w:t>%).</w:t>
      </w:r>
      <w:r>
        <w:t xml:space="preserve"> </w:t>
      </w:r>
      <w:r w:rsidR="00941966">
        <w:t>S</w:t>
      </w:r>
      <w:r w:rsidR="004A149E" w:rsidRPr="004A149E">
        <w:t>padek zużycia nastąpił w przypadku paliw ci</w:t>
      </w:r>
      <w:r w:rsidR="00941966">
        <w:t>ekłych (spadek o 34,4%).</w:t>
      </w:r>
    </w:p>
    <w:p w:rsidR="00836CA1" w:rsidRPr="003772DB" w:rsidRDefault="00836CA1" w:rsidP="00FB37B4">
      <w:pPr>
        <w:rPr>
          <w:szCs w:val="19"/>
        </w:rPr>
      </w:pPr>
      <w:r w:rsidRPr="003772DB">
        <w:rPr>
          <w:szCs w:val="19"/>
        </w:rPr>
        <w:t>Najwyższe tempo spadku energochłonności wartości dodanej</w:t>
      </w:r>
      <w:r w:rsidR="00B35178">
        <w:rPr>
          <w:szCs w:val="19"/>
        </w:rPr>
        <w:t xml:space="preserve"> w 2019 r. w stosunku do r</w:t>
      </w:r>
      <w:r w:rsidR="00CC5AF0">
        <w:rPr>
          <w:szCs w:val="19"/>
        </w:rPr>
        <w:t>oku 2009</w:t>
      </w:r>
      <w:r w:rsidRPr="003772DB">
        <w:rPr>
          <w:szCs w:val="19"/>
        </w:rPr>
        <w:t xml:space="preserve"> odnotowano</w:t>
      </w:r>
      <w:r w:rsidR="00941966">
        <w:rPr>
          <w:szCs w:val="19"/>
        </w:rPr>
        <w:t xml:space="preserve"> w przemyśle maszynowym i minera</w:t>
      </w:r>
      <w:r w:rsidRPr="003772DB">
        <w:rPr>
          <w:szCs w:val="19"/>
        </w:rPr>
        <w:t>lnym, a najniżs</w:t>
      </w:r>
      <w:r w:rsidR="004A149E" w:rsidRPr="003772DB">
        <w:rPr>
          <w:szCs w:val="19"/>
        </w:rPr>
        <w:t>ze</w:t>
      </w:r>
      <w:r w:rsidR="00EF48D9">
        <w:rPr>
          <w:szCs w:val="19"/>
        </w:rPr>
        <w:t xml:space="preserve"> w przemyśle </w:t>
      </w:r>
      <w:r w:rsidR="00941966">
        <w:rPr>
          <w:szCs w:val="19"/>
        </w:rPr>
        <w:t xml:space="preserve">hutniczym i </w:t>
      </w:r>
      <w:r w:rsidR="00EF48D9">
        <w:rPr>
          <w:szCs w:val="19"/>
        </w:rPr>
        <w:t>dr</w:t>
      </w:r>
      <w:r w:rsidR="00941966">
        <w:rPr>
          <w:szCs w:val="19"/>
        </w:rPr>
        <w:t>zewnym</w:t>
      </w:r>
      <w:r w:rsidRPr="003772DB">
        <w:rPr>
          <w:szCs w:val="19"/>
        </w:rPr>
        <w:t>.</w:t>
      </w:r>
    </w:p>
    <w:p w:rsidR="00836CA1" w:rsidRPr="00836CA1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>Tablica 3</w:t>
      </w:r>
      <w:r w:rsidR="00836CA1" w:rsidRPr="00836CA1">
        <w:rPr>
          <w:b/>
          <w:sz w:val="18"/>
        </w:rPr>
        <w:t>. Średnia zmiana roczna energochłonnośc</w:t>
      </w:r>
      <w:r w:rsidR="008425D4">
        <w:rPr>
          <w:b/>
          <w:sz w:val="18"/>
        </w:rPr>
        <w:t>i war</w:t>
      </w:r>
      <w:r w:rsidR="00232D56">
        <w:rPr>
          <w:b/>
          <w:sz w:val="18"/>
        </w:rPr>
        <w:t>tości dodanej w latach 2010–2019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</w:tblGrid>
      <w:tr w:rsidR="00836CA1" w:rsidRPr="00836CA1" w:rsidTr="004B3932">
        <w:tc>
          <w:tcPr>
            <w:tcW w:w="4531" w:type="dxa"/>
            <w:tcBorders>
              <w:top w:val="nil"/>
              <w:left w:val="nil"/>
              <w:bottom w:val="single" w:sz="12" w:space="0" w:color="1F4E79"/>
              <w:right w:val="single" w:sz="4" w:space="0" w:color="1F4E79"/>
            </w:tcBorders>
          </w:tcPr>
          <w:p w:rsidR="00836CA1" w:rsidRPr="002E41D3" w:rsidRDefault="00836CA1" w:rsidP="00836CA1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Przemysł</w:t>
            </w:r>
          </w:p>
        </w:tc>
        <w:tc>
          <w:tcPr>
            <w:tcW w:w="1701" w:type="dxa"/>
            <w:tcBorders>
              <w:top w:val="nil"/>
              <w:left w:val="single" w:sz="4" w:space="0" w:color="1F4E79"/>
              <w:bottom w:val="single" w:sz="12" w:space="0" w:color="1F4E79"/>
              <w:right w:val="nil"/>
            </w:tcBorders>
            <w:vAlign w:val="center"/>
          </w:tcPr>
          <w:p w:rsidR="00836CA1" w:rsidRPr="002E41D3" w:rsidRDefault="00836CA1" w:rsidP="004A149E">
            <w:pPr>
              <w:jc w:val="center"/>
              <w:rPr>
                <w:szCs w:val="19"/>
                <w:lang w:val="en-US"/>
              </w:rPr>
            </w:pPr>
            <w:r w:rsidRPr="002E41D3">
              <w:rPr>
                <w:szCs w:val="19"/>
                <w:lang w:val="en-US"/>
              </w:rPr>
              <w:t>Średnia zmiana roczna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12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Spożywczy</w:t>
            </w:r>
          </w:p>
        </w:tc>
        <w:tc>
          <w:tcPr>
            <w:tcW w:w="1701" w:type="dxa"/>
            <w:tcBorders>
              <w:top w:val="single" w:sz="12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-0,5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Tekstylny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</w:t>
            </w:r>
            <w:r w:rsidR="002E41D3" w:rsidRPr="002E41D3">
              <w:rPr>
                <w:szCs w:val="19"/>
              </w:rPr>
              <w:t>,8%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Drzewny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0,8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Papierniczy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0,1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Chemiczny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-0,9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Mineralny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-4,3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Hutniczy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3,1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Maszynowy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Środków transportu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-2,4</w:t>
            </w:r>
            <w:r w:rsidR="002E41D3" w:rsidRPr="002E41D3">
              <w:rPr>
                <w:szCs w:val="19"/>
              </w:rPr>
              <w:t>%</w:t>
            </w:r>
          </w:p>
        </w:tc>
      </w:tr>
      <w:tr w:rsidR="002E41D3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2E41D3" w:rsidRPr="002E41D3" w:rsidRDefault="002E41D3" w:rsidP="002E41D3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Pozostały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2E41D3" w:rsidRPr="002E41D3" w:rsidRDefault="00232D56" w:rsidP="002E41D3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-0,7</w:t>
            </w:r>
            <w:r w:rsidR="002E41D3" w:rsidRPr="002E41D3">
              <w:rPr>
                <w:szCs w:val="19"/>
              </w:rPr>
              <w:t>%</w:t>
            </w:r>
          </w:p>
        </w:tc>
      </w:tr>
    </w:tbl>
    <w:p w:rsidR="00836CA1" w:rsidRPr="00572600" w:rsidRDefault="00A23794" w:rsidP="00FB37B4">
      <w:pPr>
        <w:rPr>
          <w:szCs w:val="19"/>
        </w:rPr>
      </w:pPr>
      <w:r w:rsidRPr="00572600">
        <w:rPr>
          <w:szCs w:val="19"/>
        </w:rPr>
        <w:lastRenderedPageBreak/>
        <w:t>W</w:t>
      </w:r>
      <w:r w:rsidR="00941966">
        <w:rPr>
          <w:szCs w:val="19"/>
        </w:rPr>
        <w:t xml:space="preserve"> latach 2015–2019</w:t>
      </w:r>
      <w:r w:rsidR="006D0D00" w:rsidRPr="00572600">
        <w:rPr>
          <w:szCs w:val="19"/>
        </w:rPr>
        <w:t xml:space="preserve"> </w:t>
      </w:r>
      <w:r w:rsidRPr="00572600">
        <w:rPr>
          <w:szCs w:val="19"/>
        </w:rPr>
        <w:t>tempo spadku energochłonności prze</w:t>
      </w:r>
      <w:r w:rsidR="00941966">
        <w:rPr>
          <w:szCs w:val="19"/>
        </w:rPr>
        <w:t>mysłu przetwórczego wyniosło 2,4</w:t>
      </w:r>
      <w:r w:rsidRPr="00572600">
        <w:rPr>
          <w:szCs w:val="19"/>
        </w:rPr>
        <w:t>%/rok, zmiany strukturalne</w:t>
      </w:r>
      <w:r w:rsidR="00EF48D9">
        <w:rPr>
          <w:szCs w:val="19"/>
        </w:rPr>
        <w:t xml:space="preserve"> przyczyniły się do spadku o 1,8</w:t>
      </w:r>
      <w:r w:rsidRPr="00572600">
        <w:rPr>
          <w:szCs w:val="19"/>
        </w:rPr>
        <w:t xml:space="preserve">%/rok, a tempo poprawy energochłonności przy </w:t>
      </w:r>
      <w:r w:rsidRPr="0057260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01CFE1A4" wp14:editId="1F101464">
                <wp:simplePos x="0" y="0"/>
                <wp:positionH relativeFrom="column">
                  <wp:posOffset>5229225</wp:posOffset>
                </wp:positionH>
                <wp:positionV relativeFrom="paragraph">
                  <wp:posOffset>164465</wp:posOffset>
                </wp:positionV>
                <wp:extent cx="1796415" cy="1028700"/>
                <wp:effectExtent l="0" t="0" r="0" b="0"/>
                <wp:wrapTight wrapText="bothSides">
                  <wp:wrapPolygon edited="0">
                    <wp:start x="687" y="0"/>
                    <wp:lineTo x="687" y="21200"/>
                    <wp:lineTo x="20844" y="21200"/>
                    <wp:lineTo x="20844" y="0"/>
                    <wp:lineTo x="687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48" w:rsidRDefault="00452FF5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Zmiany strukturalne spowodow</w:t>
                            </w:r>
                            <w:r w:rsidR="00FE4F02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ały zmniejszenie energochłonności</w:t>
                            </w: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 przetwórczego o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1,8%/rok w latach 2015–2019</w:t>
                            </w:r>
                            <w:r w:rsidR="00D06E45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9" style="position:absolute;margin-left:411.75pt;margin-top:12.95pt;width:141.45pt;height:81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" w14:anchorId="01CFE1A4">
                <v:textbox>
                  <w:txbxContent>
                    <w:p w:rsidR="00A40248" w:rsidP="00A40248" w:rsidRDefault="00452FF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Zmiany strukturalne spowodow</w:t>
                      </w:r>
                      <w:r w:rsidRPr="00572600"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ały zmniejszenie energochłonności</w:t>
                      </w: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 przetwórczego o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1,8%/rok w latach 2015–2019</w:t>
                      </w:r>
                      <w:r w:rsidRPr="00572600" w:rsidR="00D06E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72600">
        <w:rPr>
          <w:szCs w:val="19"/>
        </w:rPr>
        <w:t>stałej strukturze, a więc po wyeliminowaniu wpływu zmieniających się udziałów poszczególnych branż w ogólnej wielkości prze</w:t>
      </w:r>
      <w:r w:rsidR="00941966">
        <w:rPr>
          <w:szCs w:val="19"/>
        </w:rPr>
        <w:t>mysłu przetwórczego wyniosło 0,6</w:t>
      </w:r>
      <w:r w:rsidRPr="00572600">
        <w:rPr>
          <w:szCs w:val="19"/>
        </w:rPr>
        <w:t>%/rok.</w:t>
      </w:r>
      <w:r w:rsidR="006D0D00" w:rsidRPr="00572600">
        <w:rPr>
          <w:szCs w:val="19"/>
        </w:rPr>
        <w:t xml:space="preserve"> </w:t>
      </w:r>
    </w:p>
    <w:p w:rsidR="00D96BC9" w:rsidRDefault="00126C7B" w:rsidP="00836CA1">
      <w:pPr>
        <w:jc w:val="both"/>
        <w:rPr>
          <w:sz w:val="18"/>
        </w:rPr>
      </w:pPr>
      <w:r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95456" behindDoc="0" locked="0" layoutInCell="1" allowOverlap="1" wp14:anchorId="46EB0291" wp14:editId="40CE5509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000375"/>
            <wp:effectExtent l="0" t="0" r="381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C9" w:rsidRPr="00836CA1">
        <w:rPr>
          <w:b/>
          <w:sz w:val="18"/>
        </w:rPr>
        <w:t>Wykres</w:t>
      </w:r>
      <w:r w:rsidR="0088203E">
        <w:rPr>
          <w:b/>
          <w:sz w:val="18"/>
        </w:rPr>
        <w:t xml:space="preserve"> 3</w:t>
      </w:r>
      <w:r w:rsidR="00D96BC9" w:rsidRPr="00836CA1">
        <w:rPr>
          <w:b/>
          <w:sz w:val="18"/>
        </w:rPr>
        <w:t>. Energochłonność przemysłu przetwórczego – rola zmian strukturalnych</w:t>
      </w:r>
      <w:r w:rsidR="00253795">
        <w:rPr>
          <w:b/>
          <w:sz w:val="18"/>
        </w:rPr>
        <w:t xml:space="preserve"> (%/rok)</w:t>
      </w:r>
      <w:r w:rsidR="00A40248" w:rsidRPr="00A40248">
        <w:rPr>
          <w:b/>
          <w:noProof/>
          <w:spacing w:val="-2"/>
          <w:szCs w:val="19"/>
          <w:lang w:eastAsia="pl-PL"/>
        </w:rPr>
        <w:t xml:space="preserve"> </w:t>
      </w:r>
    </w:p>
    <w:p w:rsidR="00D056B3" w:rsidRPr="00D056B3" w:rsidRDefault="00D056B3" w:rsidP="00D056B3">
      <w:pPr>
        <w:pStyle w:val="Nagwek1"/>
        <w:spacing w:before="120" w:line="240" w:lineRule="exact"/>
      </w:pPr>
      <w:r>
        <w:t>Wskaźnik ODEX</w:t>
      </w:r>
    </w:p>
    <w:p w:rsidR="00D96BC9" w:rsidRDefault="002A0BC6" w:rsidP="00FB37B4">
      <w:pPr>
        <w:rPr>
          <w:szCs w:val="19"/>
        </w:rPr>
      </w:pPr>
      <w:r w:rsidRPr="00021B0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46A10460" wp14:editId="2A31A301">
                <wp:simplePos x="0" y="0"/>
                <wp:positionH relativeFrom="column">
                  <wp:posOffset>5229225</wp:posOffset>
                </wp:positionH>
                <wp:positionV relativeFrom="paragraph">
                  <wp:posOffset>95250</wp:posOffset>
                </wp:positionV>
                <wp:extent cx="1796415" cy="1447800"/>
                <wp:effectExtent l="0" t="0" r="0" b="0"/>
                <wp:wrapTight wrapText="bothSides">
                  <wp:wrapPolygon edited="0">
                    <wp:start x="687" y="0"/>
                    <wp:lineTo x="687" y="21316"/>
                    <wp:lineTo x="20844" y="21316"/>
                    <wp:lineTo x="20844" y="0"/>
                    <wp:lineTo x="687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48" w:rsidRDefault="00054EFC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Najszybsze tempo poprawy </w:t>
                            </w:r>
                            <w:r w:rsidR="00C36A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(2,0</w:t>
                            </w:r>
                            <w:r w:rsidR="002A0BC6"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) 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zanotowano w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cie</w:t>
                            </w:r>
                            <w:r w:rsidR="002C2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najwolniejsze 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gospodarstwa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 domowych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(1,3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/rok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0" style="position:absolute;margin-left:411.75pt;margin-top:7.5pt;width:141.45pt;height:114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" w14:anchorId="46A10460">
                <v:textbox>
                  <w:txbxContent>
                    <w:p w:rsidR="00A40248" w:rsidP="00A40248" w:rsidRDefault="00054EF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Najszybsze tempo poprawy </w:t>
                      </w:r>
                      <w:r w:rsidR="00C36A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(2,0</w:t>
                      </w:r>
                      <w:r w:rsidRPr="002A0BC6"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) 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zanotowano w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cie</w:t>
                      </w:r>
                      <w:r w:rsidR="002C2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najwolniejsze 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gospodarstwa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 domowych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(1,3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/rok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BC9" w:rsidRPr="00B07D88">
        <w:rPr>
          <w:szCs w:val="19"/>
        </w:rPr>
        <w:t>Wskaźnik ODEX liczony do podstawy 20</w:t>
      </w:r>
      <w:r w:rsidR="00941966">
        <w:rPr>
          <w:szCs w:val="19"/>
        </w:rPr>
        <w:t>00=100 obniż</w:t>
      </w:r>
      <w:r w:rsidR="00CD06C3">
        <w:rPr>
          <w:szCs w:val="19"/>
        </w:rPr>
        <w:t>ył się w latach 2009–2019 z 76,9 do 65,7</w:t>
      </w:r>
      <w:r w:rsidR="00D96BC9" w:rsidRPr="00B07D88">
        <w:rPr>
          <w:szCs w:val="19"/>
        </w:rPr>
        <w:t xml:space="preserve"> pkt. Śre</w:t>
      </w:r>
      <w:r w:rsidR="00941966">
        <w:rPr>
          <w:szCs w:val="19"/>
        </w:rPr>
        <w:t>dnie tempo poprawy wyniosło 1,6</w:t>
      </w:r>
      <w:r w:rsidR="00D96BC9" w:rsidRPr="00B07D88">
        <w:rPr>
          <w:szCs w:val="19"/>
        </w:rPr>
        <w:t>%/ro</w:t>
      </w:r>
      <w:r w:rsidR="00C36AB4">
        <w:rPr>
          <w:szCs w:val="19"/>
        </w:rPr>
        <w:t>k. Najszybsze tempo poprawy (2,0</w:t>
      </w:r>
      <w:r w:rsidR="00D96BC9" w:rsidRPr="00B07D88">
        <w:rPr>
          <w:szCs w:val="19"/>
        </w:rPr>
        <w:t>% rocznie</w:t>
      </w:r>
      <w:r w:rsidR="00941966">
        <w:rPr>
          <w:szCs w:val="19"/>
        </w:rPr>
        <w:t>) zanotował transport</w:t>
      </w:r>
      <w:r w:rsidR="00D96BC9" w:rsidRPr="00B07D88">
        <w:rPr>
          <w:szCs w:val="19"/>
        </w:rPr>
        <w:t>, dla którego</w:t>
      </w:r>
      <w:r w:rsidR="00054EFC">
        <w:rPr>
          <w:szCs w:val="19"/>
        </w:rPr>
        <w:t xml:space="preserve"> wartość wsk</w:t>
      </w:r>
      <w:r w:rsidR="00CD06C3">
        <w:rPr>
          <w:szCs w:val="19"/>
        </w:rPr>
        <w:t>aźnika wyniosła 73,3</w:t>
      </w:r>
      <w:r w:rsidR="00941966">
        <w:rPr>
          <w:szCs w:val="19"/>
        </w:rPr>
        <w:t xml:space="preserve"> pkt. w 2019</w:t>
      </w:r>
      <w:r w:rsidR="00D96BC9" w:rsidRPr="00B07D88">
        <w:rPr>
          <w:szCs w:val="19"/>
        </w:rPr>
        <w:t xml:space="preserve"> r. Najwolniejsze tempo poprawy miało miejsce w sektorze gospodarstw domowych, gd</w:t>
      </w:r>
      <w:r w:rsidR="00941966">
        <w:rPr>
          <w:szCs w:val="19"/>
        </w:rPr>
        <w:t>zie roczna poprawa w latach 2010–2019</w:t>
      </w:r>
      <w:r w:rsidR="00054EFC">
        <w:rPr>
          <w:szCs w:val="19"/>
        </w:rPr>
        <w:t xml:space="preserve"> wynio</w:t>
      </w:r>
      <w:r w:rsidR="00941966">
        <w:rPr>
          <w:szCs w:val="19"/>
        </w:rPr>
        <w:t>sła 1,3</w:t>
      </w:r>
      <w:r w:rsidR="00D24C05">
        <w:rPr>
          <w:szCs w:val="19"/>
        </w:rPr>
        <w:t>%. W sektorze przemysłu</w:t>
      </w:r>
      <w:r w:rsidR="00D96BC9" w:rsidRPr="00B07D88">
        <w:rPr>
          <w:szCs w:val="19"/>
        </w:rPr>
        <w:t xml:space="preserve"> śred</w:t>
      </w:r>
      <w:r w:rsidR="00D24C05">
        <w:rPr>
          <w:szCs w:val="19"/>
        </w:rPr>
        <w:t>nie tempo poprawy wyniosło 1,7%, a wartość wskaźnika w 2019 r. 47,7</w:t>
      </w:r>
      <w:r w:rsidR="00D96BC9" w:rsidRPr="00B07D88">
        <w:rPr>
          <w:szCs w:val="19"/>
        </w:rPr>
        <w:t xml:space="preserve"> pkt.</w:t>
      </w:r>
    </w:p>
    <w:p w:rsidR="00D056B3" w:rsidRPr="00B07D88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 xml:space="preserve">Wykres </w:t>
      </w:r>
      <w:r w:rsidR="00B07D88" w:rsidRPr="00B07D88">
        <w:rPr>
          <w:b/>
          <w:sz w:val="18"/>
        </w:rPr>
        <w:t>4. Wskaźnik ODEX</w:t>
      </w:r>
      <w:r w:rsidR="00D056B3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811840" behindDoc="0" locked="0" layoutInCell="1" allowOverlap="1" wp14:anchorId="4D4725D2" wp14:editId="3D82B59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77790" cy="3171825"/>
            <wp:effectExtent l="0" t="0" r="381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0BC6" w:rsidRDefault="002A0BC6" w:rsidP="00B07D88">
      <w:pPr>
        <w:jc w:val="both"/>
        <w:rPr>
          <w:szCs w:val="19"/>
        </w:rPr>
      </w:pPr>
    </w:p>
    <w:p w:rsidR="002A0BC6" w:rsidRPr="002A0BC6" w:rsidRDefault="002A0BC6" w:rsidP="002A0BC6">
      <w:pPr>
        <w:pStyle w:val="Nagwek1"/>
        <w:spacing w:before="120" w:line="240" w:lineRule="exact"/>
      </w:pPr>
      <w:r>
        <w:lastRenderedPageBreak/>
        <w:t>Dekompozycja zużycia energii</w:t>
      </w:r>
    </w:p>
    <w:p w:rsidR="00B07D88" w:rsidRPr="00B07D88" w:rsidRDefault="00B07D88" w:rsidP="00FB37B4">
      <w:pPr>
        <w:rPr>
          <w:szCs w:val="19"/>
        </w:rPr>
      </w:pPr>
      <w:r w:rsidRPr="00B07D88">
        <w:rPr>
          <w:szCs w:val="19"/>
        </w:rPr>
        <w:t xml:space="preserve">Największy wpływ na zmianę zużycia miała aktywność gospodarcza, której zwiększenie przyczyniło się do wzrostu zapotrzebowania na energię o </w:t>
      </w:r>
      <w:r w:rsidR="00D24C05">
        <w:rPr>
          <w:szCs w:val="19"/>
        </w:rPr>
        <w:t>16,9</w:t>
      </w:r>
      <w:r w:rsidR="00253795">
        <w:rPr>
          <w:szCs w:val="19"/>
        </w:rPr>
        <w:t xml:space="preserve"> Mtoe</w:t>
      </w:r>
      <w:r w:rsidR="00B35178">
        <w:rPr>
          <w:szCs w:val="19"/>
        </w:rPr>
        <w:t xml:space="preserve"> </w:t>
      </w:r>
      <w:r w:rsidR="00CC5AF0">
        <w:rPr>
          <w:szCs w:val="19"/>
        </w:rPr>
        <w:t>w 2019 r. w stosunku do 2009</w:t>
      </w:r>
      <w:r w:rsidR="002C2920">
        <w:rPr>
          <w:szCs w:val="19"/>
        </w:rPr>
        <w:t> </w:t>
      </w:r>
      <w:r w:rsidR="00B35178">
        <w:rPr>
          <w:szCs w:val="19"/>
        </w:rPr>
        <w:t>r</w:t>
      </w:r>
      <w:r w:rsidRPr="00B07D88">
        <w:rPr>
          <w:szCs w:val="19"/>
        </w:rPr>
        <w:t xml:space="preserve">. W przypadku gospodarstw domowych czynnikami wpływającymi na zwiększenie zapotrzebowania na energię były wzrost liczby mieszkań i zmiana stylu życia (większe mieszkania). Zmiany strukturalne w przemyśle </w:t>
      </w:r>
      <w:r w:rsidR="00054EFC">
        <w:rPr>
          <w:szCs w:val="19"/>
        </w:rPr>
        <w:t>z</w:t>
      </w:r>
      <w:r w:rsidR="00D24C05">
        <w:rPr>
          <w:szCs w:val="19"/>
        </w:rPr>
        <w:t>mniejszyły zużycie energii o 1,2</w:t>
      </w:r>
      <w:r w:rsidRPr="00B07D88">
        <w:rPr>
          <w:szCs w:val="19"/>
        </w:rPr>
        <w:t xml:space="preserve"> Mtoe, natomias</w:t>
      </w:r>
      <w:r w:rsidR="00D24C05">
        <w:rPr>
          <w:szCs w:val="19"/>
        </w:rPr>
        <w:t>t w transporcie zwiększyły o 1,1</w:t>
      </w:r>
      <w:r w:rsidRPr="00B07D88">
        <w:rPr>
          <w:szCs w:val="19"/>
        </w:rPr>
        <w:t xml:space="preserve"> Mtoe. Oszczędności ener</w:t>
      </w:r>
      <w:r w:rsidR="00C36AB4">
        <w:rPr>
          <w:szCs w:val="19"/>
        </w:rPr>
        <w:t>gii wyniosły łącznie 8,7</w:t>
      </w:r>
      <w:r w:rsidR="006D0D00">
        <w:rPr>
          <w:szCs w:val="19"/>
        </w:rPr>
        <w:t xml:space="preserve"> Mtoe,</w:t>
      </w:r>
      <w:r w:rsidRPr="00B07D88">
        <w:rPr>
          <w:szCs w:val="19"/>
        </w:rPr>
        <w:t xml:space="preserve"> największ</w:t>
      </w:r>
      <w:r w:rsidR="00054EFC">
        <w:rPr>
          <w:szCs w:val="19"/>
        </w:rPr>
        <w:t>e zostały osiągn</w:t>
      </w:r>
      <w:r w:rsidR="00C36AB4">
        <w:rPr>
          <w:szCs w:val="19"/>
        </w:rPr>
        <w:t>ięte w transporcie (3,4</w:t>
      </w:r>
      <w:r w:rsidRPr="00B07D88">
        <w:rPr>
          <w:szCs w:val="19"/>
        </w:rPr>
        <w:t xml:space="preserve"> Mtoe). Warunki pogodowe wpłynęły na z</w:t>
      </w:r>
      <w:r w:rsidR="00054EFC">
        <w:rPr>
          <w:szCs w:val="19"/>
        </w:rPr>
        <w:t>m</w:t>
      </w:r>
      <w:r w:rsidR="00D24C05">
        <w:rPr>
          <w:szCs w:val="19"/>
        </w:rPr>
        <w:t>niejszenie zużycia energii o 2,5</w:t>
      </w:r>
      <w:r w:rsidRPr="00B07D88">
        <w:rPr>
          <w:szCs w:val="19"/>
        </w:rPr>
        <w:t xml:space="preserve"> Mtoe</w:t>
      </w:r>
      <w:r w:rsidR="00054EFC">
        <w:rPr>
          <w:szCs w:val="19"/>
        </w:rPr>
        <w:t xml:space="preserve">, a pozostałe czynniki </w:t>
      </w:r>
      <w:r w:rsidR="00822D81">
        <w:rPr>
          <w:szCs w:val="19"/>
        </w:rPr>
        <w:t>na zwiększenie o 0,2</w:t>
      </w:r>
      <w:r w:rsidRPr="00B07D88">
        <w:rPr>
          <w:szCs w:val="19"/>
        </w:rPr>
        <w:t xml:space="preserve"> Mtoe.</w:t>
      </w:r>
    </w:p>
    <w:p w:rsidR="00B07D88" w:rsidRPr="009D5DA8" w:rsidRDefault="0088203E" w:rsidP="00B07D88">
      <w:pPr>
        <w:jc w:val="both"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t>Ta</w:t>
      </w:r>
      <w:r w:rsidR="00126C7B" w:rsidRPr="009D5DA8">
        <w:rPr>
          <w:b/>
          <w:sz w:val="18"/>
          <w:szCs w:val="18"/>
        </w:rPr>
        <w:t>b</w:t>
      </w:r>
      <w:r w:rsidRPr="009D5DA8">
        <w:rPr>
          <w:b/>
          <w:sz w:val="18"/>
          <w:szCs w:val="18"/>
        </w:rPr>
        <w:t>lica 4</w:t>
      </w:r>
      <w:r w:rsidR="00B07D88" w:rsidRPr="009D5DA8">
        <w:rPr>
          <w:b/>
          <w:sz w:val="18"/>
          <w:szCs w:val="18"/>
        </w:rPr>
        <w:t>. Wpływ czynników na zmianę finalne</w:t>
      </w:r>
      <w:r w:rsidR="00974AA8">
        <w:rPr>
          <w:b/>
          <w:sz w:val="18"/>
          <w:szCs w:val="18"/>
        </w:rPr>
        <w:t>go zużycia energii w latach 2009–2019</w:t>
      </w:r>
      <w:r w:rsidR="00B07D88" w:rsidRPr="009D5DA8">
        <w:rPr>
          <w:b/>
          <w:sz w:val="18"/>
          <w:szCs w:val="18"/>
        </w:rPr>
        <w:t xml:space="preserve"> (Mtoe)</w:t>
      </w:r>
    </w:p>
    <w:tbl>
      <w:tblPr>
        <w:tblW w:w="7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992"/>
        <w:gridCol w:w="992"/>
        <w:gridCol w:w="1134"/>
        <w:gridCol w:w="851"/>
        <w:gridCol w:w="1134"/>
        <w:gridCol w:w="1134"/>
      </w:tblGrid>
      <w:tr w:rsidR="00B07D88" w:rsidRPr="00B07D88" w:rsidTr="004B3932">
        <w:tc>
          <w:tcPr>
            <w:tcW w:w="1594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Przemysł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Gospodarstwa domowe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Usługi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Rolnictwo</w:t>
            </w:r>
          </w:p>
          <w:p w:rsidR="00B07D88" w:rsidRPr="00B07D88" w:rsidRDefault="00B07D88" w:rsidP="00B07D88">
            <w:pPr>
              <w:jc w:val="both"/>
              <w:rPr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Ogółem</w:t>
            </w:r>
          </w:p>
        </w:tc>
      </w:tr>
      <w:tr w:rsidR="00232D56" w:rsidRPr="00B07D88" w:rsidTr="00253795">
        <w:tc>
          <w:tcPr>
            <w:tcW w:w="1594" w:type="dxa"/>
            <w:tcBorders>
              <w:top w:val="single" w:sz="12" w:space="0" w:color="1F4E79"/>
              <w:left w:val="nil"/>
              <w:bottom w:val="nil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Zmiana zużycia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D77C3B">
              <w:t>4,5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D77C3B">
              <w:t>-1,8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D77C3B">
              <w:t>6,6</w:t>
            </w:r>
          </w:p>
        </w:tc>
        <w:tc>
          <w:tcPr>
            <w:tcW w:w="851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D77C3B">
              <w:t>-0,2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D77C3B">
              <w:t>0,3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nil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D77C3B">
              <w:t>9,4</w:t>
            </w:r>
          </w:p>
        </w:tc>
      </w:tr>
      <w:tr w:rsidR="00B07D88" w:rsidRPr="00B07D88" w:rsidTr="004B3932">
        <w:tc>
          <w:tcPr>
            <w:tcW w:w="7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7D88" w:rsidRPr="00B07D88" w:rsidRDefault="00B07D88" w:rsidP="00B07D88">
            <w:pPr>
              <w:jc w:val="center"/>
              <w:rPr>
                <w:szCs w:val="19"/>
              </w:rPr>
            </w:pPr>
            <w:r w:rsidRPr="00B07D88">
              <w:rPr>
                <w:szCs w:val="19"/>
              </w:rPr>
              <w:t>CZYNNIKI</w:t>
            </w:r>
          </w:p>
        </w:tc>
      </w:tr>
      <w:tr w:rsidR="00232D56" w:rsidRPr="00B07D88" w:rsidTr="004B3932">
        <w:tc>
          <w:tcPr>
            <w:tcW w:w="1594" w:type="dxa"/>
            <w:tcBorders>
              <w:top w:val="nil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Aktywność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7,0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070D44" w:rsidP="00232D56">
            <w:pPr>
              <w:jc w:val="right"/>
              <w:rPr>
                <w:szCs w:val="19"/>
              </w:rPr>
            </w:pPr>
            <w:r w:rsidRPr="00070D44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7,4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3,0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-0,6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16,9</w:t>
            </w:r>
          </w:p>
        </w:tc>
      </w:tr>
      <w:tr w:rsidR="00232D56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both"/>
              <w:rPr>
                <w:szCs w:val="19"/>
                <w:lang w:val="en-US"/>
              </w:rPr>
            </w:pPr>
            <w:r w:rsidRPr="00B07D88">
              <w:rPr>
                <w:szCs w:val="19"/>
                <w:lang w:val="en-US"/>
              </w:rPr>
              <w:t>Liczba mieszkań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741D47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2,3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171DE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171DE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171DE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2,3</w:t>
            </w:r>
          </w:p>
        </w:tc>
      </w:tr>
      <w:tr w:rsidR="00232D56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Styl życia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741D47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1,3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171DE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171DE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171DE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1,3</w:t>
            </w:r>
          </w:p>
        </w:tc>
      </w:tr>
      <w:tr w:rsidR="00232D56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Zmiany strukturalne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-1,2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232D56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1,1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034DED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034DED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-0,1</w:t>
            </w:r>
          </w:p>
        </w:tc>
      </w:tr>
      <w:tr w:rsidR="00C36AB4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Oszczędności energii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3E51A1">
              <w:t>-2,6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3E51A1">
              <w:t>-2,7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3E51A1">
              <w:t>-3,4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3E51A1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3E51A1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3E51A1">
              <w:t>-8,7</w:t>
            </w:r>
          </w:p>
        </w:tc>
      </w:tr>
      <w:tr w:rsidR="00232D56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Warunki pogodowe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232D56">
              <w:rPr>
                <w:szCs w:val="19"/>
              </w:rPr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-1,7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232D56">
              <w:rPr>
                <w:szCs w:val="19"/>
              </w:rPr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-0,8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232D56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232D56" w:rsidRPr="00B07D88" w:rsidRDefault="00232D56" w:rsidP="00232D56">
            <w:pPr>
              <w:jc w:val="right"/>
              <w:rPr>
                <w:szCs w:val="19"/>
              </w:rPr>
            </w:pPr>
            <w:r w:rsidRPr="00CA7C9A">
              <w:t>-2,5</w:t>
            </w:r>
          </w:p>
        </w:tc>
      </w:tr>
      <w:tr w:rsidR="00C36AB4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Pozostałe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975BA7">
              <w:t>1,2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975BA7">
              <w:t>-0,9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975BA7">
              <w:t>1,5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975BA7">
              <w:t>-2,5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975BA7">
              <w:t>0,9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C36AB4" w:rsidRPr="00B07D88" w:rsidRDefault="00C36AB4" w:rsidP="00C36AB4">
            <w:pPr>
              <w:jc w:val="right"/>
              <w:rPr>
                <w:szCs w:val="19"/>
              </w:rPr>
            </w:pPr>
            <w:r w:rsidRPr="00975BA7">
              <w:t>0,2</w:t>
            </w:r>
          </w:p>
        </w:tc>
      </w:tr>
    </w:tbl>
    <w:p w:rsidR="00ED1104" w:rsidRDefault="00ED1104" w:rsidP="00F867EB">
      <w:pPr>
        <w:jc w:val="both"/>
        <w:rPr>
          <w:szCs w:val="19"/>
        </w:rPr>
      </w:pPr>
    </w:p>
    <w:p w:rsidR="00ED1104" w:rsidRDefault="00112736" w:rsidP="00F867EB">
      <w:pPr>
        <w:jc w:val="both"/>
        <w:rPr>
          <w:szCs w:val="19"/>
        </w:rPr>
      </w:pPr>
      <w:r w:rsidRPr="00112736">
        <w:rPr>
          <w:szCs w:val="19"/>
        </w:rPr>
        <w:t>W przypadku cytowania danych Głównego Urzędu Statystycznego prosimy o zamieszczenie informacji: „Źródło danych GUS”, a</w:t>
      </w:r>
      <w:r w:rsidR="00CC76F8">
        <w:rPr>
          <w:szCs w:val="19"/>
        </w:rPr>
        <w:t xml:space="preserve"> w</w:t>
      </w:r>
      <w:r w:rsidRPr="00112736">
        <w:rPr>
          <w:szCs w:val="19"/>
        </w:rPr>
        <w:t xml:space="preserve"> przypadku publikowania obliczeń dokonanych na danych opublikowanych przez GUS prosimy o zamieszczenie informacji: „Opracowanie własne na podstawie danych GUS”.</w:t>
      </w:r>
    </w:p>
    <w:p w:rsidR="00ED1104" w:rsidRDefault="00ED1104" w:rsidP="00F867EB">
      <w:pPr>
        <w:jc w:val="both"/>
        <w:rPr>
          <w:szCs w:val="19"/>
        </w:rPr>
      </w:pPr>
    </w:p>
    <w:p w:rsidR="00ED1104" w:rsidRDefault="00ED1104" w:rsidP="00F867EB">
      <w:pPr>
        <w:jc w:val="both"/>
        <w:rPr>
          <w:szCs w:val="19"/>
        </w:rPr>
      </w:pPr>
    </w:p>
    <w:p w:rsidR="008E6E6D" w:rsidRDefault="008E6E6D" w:rsidP="00F867EB">
      <w:pPr>
        <w:jc w:val="both"/>
        <w:rPr>
          <w:b/>
        </w:rPr>
      </w:pPr>
    </w:p>
    <w:p w:rsidR="00F867EB" w:rsidRPr="00507FDA" w:rsidRDefault="00F867EB" w:rsidP="00E3795E">
      <w:pPr>
        <w:jc w:val="both"/>
        <w:rPr>
          <w:sz w:val="18"/>
        </w:rPr>
        <w:sectPr w:rsidR="00F867EB" w:rsidRPr="00507FDA" w:rsidSect="00D213A3">
          <w:headerReference w:type="default" r:id="rId18"/>
          <w:footerReference w:type="default" r:id="rId19"/>
          <w:headerReference w:type="first" r:id="rId20"/>
          <w:pgSz w:w="11906" w:h="16838"/>
          <w:pgMar w:top="720" w:right="3119" w:bottom="720" w:left="720" w:header="170" w:footer="397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7F2415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E553B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F1896" w:rsidRPr="00954B4D" w:rsidRDefault="007F2415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8F1896" w:rsidRPr="00AA0BAD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7F2415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  <w:p w:rsidR="008F1896" w:rsidRPr="008F3638" w:rsidRDefault="008F1896" w:rsidP="00DE553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10336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F1896" w:rsidRPr="008F3638" w:rsidRDefault="007F2415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</w:t>
            </w:r>
            <w:r w:rsidR="00985A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985A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011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D41D31" w:rsidRDefault="0050201B" w:rsidP="008F1896">
            <w:pPr>
              <w:rPr>
                <w:sz w:val="20"/>
              </w:rPr>
            </w:pPr>
            <w:r w:rsidRPr="0050201B">
              <w:rPr>
                <w:sz w:val="20"/>
              </w:rPr>
              <w:t>Tel</w:t>
            </w:r>
            <w:r w:rsidR="008F1896" w:rsidRPr="0050201B">
              <w:rPr>
                <w:sz w:val="20"/>
              </w:rPr>
              <w:t>:</w:t>
            </w:r>
            <w:r w:rsidR="008F1896" w:rsidRPr="001E6093">
              <w:rPr>
                <w:b/>
                <w:sz w:val="20"/>
              </w:rPr>
              <w:t xml:space="preserve"> </w:t>
            </w:r>
            <w:r w:rsidR="009D5DA8">
              <w:rPr>
                <w:sz w:val="20"/>
              </w:rPr>
              <w:t xml:space="preserve">608 34 91, </w:t>
            </w:r>
            <w:r w:rsidR="008F1896" w:rsidRPr="001E6093">
              <w:rPr>
                <w:sz w:val="20"/>
              </w:rPr>
              <w:t xml:space="preserve">608 38 04 </w:t>
            </w:r>
          </w:p>
          <w:p w:rsidR="008F1896" w:rsidRPr="006A5EE4" w:rsidRDefault="008F1896" w:rsidP="008F1896">
            <w:pPr>
              <w:rPr>
                <w:sz w:val="18"/>
                <w:lang w:val="en-US"/>
              </w:rPr>
            </w:pPr>
            <w:r w:rsidRPr="006A5EE4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6A5EE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6A5EE4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A7C5211" wp14:editId="6E654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D5DA8" w:rsidRDefault="00223731" w:rsidP="008F1896">
            <w:pPr>
              <w:rPr>
                <w:sz w:val="20"/>
                <w:szCs w:val="20"/>
              </w:rPr>
            </w:pPr>
            <w:hyperlink r:id="rId23" w:history="1">
              <w:r w:rsidR="008F1896" w:rsidRPr="009D5DA8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D6B1E8B" wp14:editId="517F9DE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27DA685D" wp14:editId="00E274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D261A2" w:rsidRPr="00001C5B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A986B3D" wp14:editId="1456B225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E769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D6DF8" w:rsidRPr="00D538D6" w:rsidRDefault="00D538D6" w:rsidP="001D6D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="00070D44">
                              <w:rPr>
                                <w:rStyle w:val="Hipercze"/>
                                <w:color w:val="001D77"/>
                              </w:rPr>
                              <w:instrText>HYPERLINK "hhttps://stat.gov.pl/obszary-tematyczne/srodowisko-energia/energia/gospodarka-paliwowo-energetyczna-w-latach-2018-i-2019,4,15.html"</w:instrText>
                            </w: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Gospodarka-p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aliwowo-</w:t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e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nergetyczna</w:t>
                            </w:r>
                          </w:p>
                          <w:p w:rsidR="001D6DF8" w:rsidRPr="00E769D5" w:rsidRDefault="00D538D6" w:rsidP="001D6DF8">
                            <w:pPr>
                              <w:rPr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26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Zasady-metodyczne badań statystycznych z zakresu energii ze źródeł odnawialnych</w:t>
                              </w:r>
                            </w:hyperlink>
                          </w:p>
                          <w:p w:rsidR="001D6DF8" w:rsidRPr="00E769D5" w:rsidRDefault="00223731" w:rsidP="001D6DF8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 metodyczne sprawozdawczości statystycznej z zakresu gospodarki paliwami i energią oraz definicje stosowanych pojęć</w:t>
                              </w:r>
                            </w:hyperlink>
                          </w:p>
                          <w:p w:rsidR="003A30B0" w:rsidRPr="00E769D5" w:rsidRDefault="003A30B0" w:rsidP="00643957">
                            <w:pPr>
                              <w:rPr>
                                <w:color w:val="001D77"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3A30B0" w:rsidRPr="00E769D5" w:rsidRDefault="00223731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06777E" w:rsidRPr="00E769D5">
                                <w:rPr>
                                  <w:rStyle w:val="Hipercze"/>
                                  <w:color w:val="001D77"/>
                                </w:rPr>
                                <w:t>Dziedzinowa Baza Wiedzy - Gospodarka Paliwowo Energetyczna</w:t>
                              </w:r>
                            </w:hyperlink>
                          </w:p>
                          <w:p w:rsidR="00643957" w:rsidRPr="00E769D5" w:rsidRDefault="00223731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9" w:history="1">
                              <w:r w:rsidR="00643957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E769D5" w:rsidRDefault="00223731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30" w:history="1">
                              <w:r w:rsidR="000B0A9C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</w:t>
                              </w:r>
                              <w:r w:rsidR="00575D28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E769D5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3A30B0" w:rsidRPr="00E769D5" w:rsidRDefault="00223731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pierwotna</w:t>
                              </w:r>
                            </w:hyperlink>
                          </w:p>
                          <w:p w:rsidR="003A30B0" w:rsidRPr="00E769D5" w:rsidRDefault="00223731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pochodna</w:t>
                              </w:r>
                            </w:hyperlink>
                          </w:p>
                          <w:p w:rsidR="003A30B0" w:rsidRPr="00E769D5" w:rsidRDefault="00223731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Zużycie energii</w:t>
                              </w:r>
                            </w:hyperlink>
                          </w:p>
                          <w:p w:rsidR="003A30B0" w:rsidRPr="003A30B0" w:rsidRDefault="003A30B0" w:rsidP="0064395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4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M3MDKc/AgAAcwQAAA4A&#10;AAAAAAAAAAAAAAAALgIAAGRycy9lMm9Eb2MueG1sUEsBAi0AFAAGAAgAAAAhAKdArFXeAAAACAEA&#10;AA8AAAAAAAAAAAAAAAAAmQQAAGRycy9kb3ducmV2LnhtbFBLBQYAAAAABAAEAPMAAACkBQAAAAA=&#10;" w14:anchorId="0A986B3D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E769D5" w:rsidR="00AB6D25" w:rsidP="00AB6D25" w:rsidRDefault="00AB6D25">
                      <w:pPr>
                        <w:rPr>
                          <w:b/>
                        </w:rPr>
                      </w:pPr>
                      <w:r w:rsidRPr="00E769D5">
                        <w:rPr>
                          <w:b/>
                        </w:rPr>
                        <w:t>Powiązane opracowania</w:t>
                      </w:r>
                    </w:p>
                    <w:p w:rsidRPr="00D538D6" w:rsidR="001D6DF8" w:rsidP="001D6DF8" w:rsidRDefault="00D538D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="00070D44">
                        <w:rPr>
                          <w:rStyle w:val="Hipercze"/>
                          <w:color w:val="001D77"/>
                        </w:rPr>
                        <w:instrText>HYPERLINK "hhttps://stat.gov.pl/obszary-tematyczne/srodowisko-energia/energia/gospodarka-paliwowo-energetyczna-w-latach-2018-i-2019,4,15.html"</w:instrText>
                      </w:r>
                      <w:r w:rsidRPr="00D538D6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Pr="00D538D6" w:rsidR="00300749">
                        <w:rPr>
                          <w:rStyle w:val="Hipercze"/>
                          <w:color w:val="001D77"/>
                        </w:rPr>
                        <w:t>Gospodarka-p</w:t>
                      </w:r>
                      <w:r w:rsidRPr="00D538D6" w:rsidR="001D6DF8">
                        <w:rPr>
                          <w:rStyle w:val="Hipercze"/>
                          <w:color w:val="001D77"/>
                        </w:rPr>
                        <w:t>aliwowo-</w:t>
                      </w:r>
                      <w:r w:rsidRPr="00D538D6" w:rsidR="00300749">
                        <w:rPr>
                          <w:rStyle w:val="Hipercze"/>
                          <w:color w:val="001D77"/>
                        </w:rPr>
                        <w:t>e</w:t>
                      </w:r>
                      <w:r w:rsidRPr="00D538D6" w:rsidR="001D6DF8">
                        <w:rPr>
                          <w:rStyle w:val="Hipercze"/>
                          <w:color w:val="001D77"/>
                        </w:rPr>
                        <w:t>nergetyczna</w:t>
                      </w:r>
                    </w:p>
                    <w:p w:rsidRPr="00E769D5" w:rsidR="001D6DF8" w:rsidP="001D6DF8" w:rsidRDefault="00D538D6">
                      <w:pPr>
                        <w:rPr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w:history="1" r:id="rId34">
                        <w:r w:rsidRPr="00E769D5" w:rsidR="001D6DF8">
                          <w:rPr>
                            <w:rStyle w:val="Hipercze"/>
                            <w:color w:val="001D77"/>
                          </w:rPr>
                          <w:t>Zasady-metodyczne badań statystycznych z zakresu energii ze źródeł odnawialnych</w:t>
                        </w:r>
                      </w:hyperlink>
                    </w:p>
                    <w:p w:rsidRPr="00E769D5" w:rsidR="001D6DF8" w:rsidP="001D6DF8" w:rsidRDefault="00B5721F">
                      <w:pPr>
                        <w:rPr>
                          <w:color w:val="001D77"/>
                        </w:rPr>
                      </w:pPr>
                      <w:hyperlink w:history="1" r:id="rId35">
                        <w:r w:rsidRPr="00E769D5" w:rsidR="001D6DF8">
                          <w:rPr>
                            <w:rStyle w:val="Hipercze"/>
                            <w:color w:val="001D77"/>
                          </w:rPr>
                          <w:t>Zasady metodyczne sprawozdawczości statystycznej z zakresu gospodarki paliwami i energią oraz definicje stosowanych pojęć</w:t>
                        </w:r>
                      </w:hyperlink>
                    </w:p>
                    <w:p w:rsidRPr="00E769D5" w:rsidR="003A30B0" w:rsidP="00643957" w:rsidRDefault="003A30B0">
                      <w:pPr>
                        <w:rPr>
                          <w:color w:val="001D77"/>
                        </w:rPr>
                      </w:pPr>
                    </w:p>
                    <w:p w:rsidRPr="00E769D5" w:rsidR="00AB6D25" w:rsidP="00AB6D25" w:rsidRDefault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Pr="00E769D5" w:rsidR="003A30B0" w:rsidP="00643957" w:rsidRDefault="00B5721F">
                      <w:pPr>
                        <w:rPr>
                          <w:color w:val="001D77"/>
                        </w:rPr>
                      </w:pPr>
                      <w:hyperlink w:history="1" r:id="rId36">
                        <w:r w:rsidRPr="00E769D5" w:rsidR="0006777E">
                          <w:rPr>
                            <w:rStyle w:val="Hipercze"/>
                            <w:color w:val="001D77"/>
                          </w:rPr>
                          <w:t>Dziedzinowa Baza Wiedzy - Gospodarka Paliwowo Energetyczna</w:t>
                        </w:r>
                      </w:hyperlink>
                    </w:p>
                    <w:p w:rsidRPr="00E769D5" w:rsidR="00643957" w:rsidP="00643957" w:rsidRDefault="00B5721F">
                      <w:pPr>
                        <w:rPr>
                          <w:color w:val="001D77"/>
                          <w:u w:val="single"/>
                        </w:rPr>
                      </w:pPr>
                      <w:hyperlink w:history="1" r:id="rId37">
                        <w:r w:rsidRPr="00E769D5" w:rsidR="00643957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:rsidRPr="00E769D5" w:rsidR="00575D28" w:rsidP="00643957" w:rsidRDefault="00B5721F">
                      <w:pPr>
                        <w:rPr>
                          <w:color w:val="001D77"/>
                        </w:rPr>
                      </w:pPr>
                      <w:hyperlink w:history="1" r:id="rId38">
                        <w:r w:rsidRPr="00E769D5" w:rsidR="000B0A9C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</w:t>
                        </w:r>
                        <w:r w:rsidRPr="00E769D5" w:rsidR="00575D28">
                          <w:rPr>
                            <w:rStyle w:val="Hipercze"/>
                            <w:rFonts w:cstheme="minorBidi"/>
                            <w:color w:val="001D77"/>
                          </w:rPr>
                          <w:t>anych Makroekonomicznych</w:t>
                        </w:r>
                      </w:hyperlink>
                    </w:p>
                    <w:p w:rsidRPr="00E769D5" w:rsidR="00ED2F18" w:rsidP="00673C26" w:rsidRDefault="00ED2F1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Pr="00E769D5" w:rsidR="00AB6D25" w:rsidP="00AB6D25" w:rsidRDefault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Pr="00E769D5" w:rsidR="003A30B0" w:rsidP="00643957" w:rsidRDefault="00B5721F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39">
                        <w:r w:rsidRPr="00E769D5" w:rsidR="003A30B0">
                          <w:rPr>
                            <w:rStyle w:val="Hipercze"/>
                            <w:color w:val="001D77"/>
                            <w:szCs w:val="19"/>
                          </w:rPr>
                          <w:t>Energia pierwotna</w:t>
                        </w:r>
                      </w:hyperlink>
                    </w:p>
                    <w:p w:rsidRPr="00E769D5" w:rsidR="003A30B0" w:rsidP="00643957" w:rsidRDefault="00B5721F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0">
                        <w:r w:rsidRPr="00E769D5" w:rsidR="003A30B0">
                          <w:rPr>
                            <w:rStyle w:val="Hipercze"/>
                            <w:color w:val="001D77"/>
                            <w:szCs w:val="19"/>
                          </w:rPr>
                          <w:t>Energia pochodna</w:t>
                        </w:r>
                      </w:hyperlink>
                    </w:p>
                    <w:p w:rsidRPr="00E769D5" w:rsidR="003A30B0" w:rsidP="00643957" w:rsidRDefault="00B5721F">
                      <w:pPr>
                        <w:rPr>
                          <w:color w:val="001D77"/>
                          <w:szCs w:val="19"/>
                        </w:rPr>
                      </w:pPr>
                      <w:hyperlink w:history="1" r:id="rId41">
                        <w:r w:rsidRPr="00E769D5" w:rsidR="003A30B0">
                          <w:rPr>
                            <w:rStyle w:val="Hipercze"/>
                            <w:color w:val="001D77"/>
                            <w:szCs w:val="19"/>
                          </w:rPr>
                          <w:t>Zużycie energii</w:t>
                        </w:r>
                      </w:hyperlink>
                    </w:p>
                    <w:p w:rsidRPr="003A30B0" w:rsidR="003A30B0" w:rsidP="00643957" w:rsidRDefault="003A30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2D0068">
      <w:headerReference w:type="default" r:id="rId42"/>
      <w:pgSz w:w="11906" w:h="16838"/>
      <w:pgMar w:top="720" w:right="3119" w:bottom="720" w:left="720" w:header="170" w:footer="39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731" w:rsidRDefault="00223731" w:rsidP="000662E2">
      <w:pPr>
        <w:spacing w:after="0" w:line="240" w:lineRule="auto"/>
      </w:pPr>
      <w:r>
        <w:separator/>
      </w:r>
    </w:p>
  </w:endnote>
  <w:endnote w:type="continuationSeparator" w:id="0">
    <w:p w:rsidR="00223731" w:rsidRDefault="002237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EB1A9E-9B85-4123-A74C-225A88F09D78}"/>
    <w:embedBold r:id="rId2" w:fontKey="{71F867BC-4F8C-415E-9B21-010D9635098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B096459-7043-4D03-B0A4-3608887AE20B}"/>
    <w:embedBold r:id="rId4" w:fontKey="{38E4053F-DF54-4904-8F46-D057EAE6CA1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A87EEA7-63BE-4AEB-A057-6BDDFEB5A74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FC8C8D5-999D-4741-BD97-CC32662FBD22}"/>
    <w:embedItalic r:id="rId7" w:fontKey="{8BC0FCCB-6853-4A29-AD66-2F7A20C4A0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00EA6BE-98EA-4AC0-B88A-C89CE5189EE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25FCCFD-B423-4FEC-8E2E-AB66C2B027EE}"/>
  </w:font>
  <w:font w:name="Fira Sans Condensed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746199"/>
      <w:docPartObj>
        <w:docPartGallery w:val="Page Numbers (Bottom of Page)"/>
        <w:docPartUnique/>
      </w:docPartObj>
    </w:sdtPr>
    <w:sdtEndPr/>
    <w:sdtContent>
      <w:p w:rsidR="00430A2E" w:rsidRDefault="00430A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01B">
          <w:rPr>
            <w:noProof/>
          </w:rPr>
          <w:t>2</w:t>
        </w:r>
        <w:r>
          <w:fldChar w:fldCharType="end"/>
        </w:r>
      </w:p>
    </w:sdtContent>
  </w:sdt>
  <w:p w:rsidR="00CB22C7" w:rsidRDefault="00CB22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731" w:rsidRDefault="00223731" w:rsidP="000662E2">
      <w:pPr>
        <w:spacing w:after="0" w:line="240" w:lineRule="auto"/>
      </w:pPr>
      <w:r>
        <w:separator/>
      </w:r>
    </w:p>
  </w:footnote>
  <w:footnote w:type="continuationSeparator" w:id="0">
    <w:p w:rsidR="00223731" w:rsidRDefault="0022373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B51F61" wp14:editId="7C81C6E1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1C4B36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3A3" w:rsidRDefault="00D213A3">
    <w:pPr>
      <w:pStyle w:val="Nagwek"/>
    </w:pPr>
    <w:r>
      <w:rPr>
        <w:noProof/>
        <w:lang w:eastAsia="pl-PL"/>
      </w:rPr>
      <w:drawing>
        <wp:inline distT="0" distB="0" distL="0" distR="0" wp14:anchorId="19B7B348" wp14:editId="37658947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D504481" wp14:editId="1B60EF4B">
              <wp:simplePos x="0" y="0"/>
              <wp:positionH relativeFrom="page">
                <wp:posOffset>5667375</wp:posOffset>
              </wp:positionH>
              <wp:positionV relativeFrom="paragraph">
                <wp:posOffset>218440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4FD2B8" id="Prostokąt 15" o:spid="_x0000_s1026" style="position:absolute;margin-left:446.25pt;margin-top:17.2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31" type="#_x0000_t75" style="width:122.95pt;height:122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19"/>
    <w:rsid w:val="00006FA3"/>
    <w:rsid w:val="0000709F"/>
    <w:rsid w:val="000108B8"/>
    <w:rsid w:val="0001184D"/>
    <w:rsid w:val="00013323"/>
    <w:rsid w:val="000152F5"/>
    <w:rsid w:val="0001684B"/>
    <w:rsid w:val="0001763A"/>
    <w:rsid w:val="00021B0E"/>
    <w:rsid w:val="00022514"/>
    <w:rsid w:val="00025739"/>
    <w:rsid w:val="000360CA"/>
    <w:rsid w:val="00036CDF"/>
    <w:rsid w:val="00037A14"/>
    <w:rsid w:val="00042EB9"/>
    <w:rsid w:val="00044AB5"/>
    <w:rsid w:val="0004582E"/>
    <w:rsid w:val="000470AA"/>
    <w:rsid w:val="00052281"/>
    <w:rsid w:val="0005280B"/>
    <w:rsid w:val="00054EFC"/>
    <w:rsid w:val="00057CA1"/>
    <w:rsid w:val="000662E2"/>
    <w:rsid w:val="00066883"/>
    <w:rsid w:val="0006777E"/>
    <w:rsid w:val="00070D44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F81"/>
    <w:rsid w:val="000908A7"/>
    <w:rsid w:val="0009556C"/>
    <w:rsid w:val="000A0B6C"/>
    <w:rsid w:val="000A5EEA"/>
    <w:rsid w:val="000A7B6E"/>
    <w:rsid w:val="000B0727"/>
    <w:rsid w:val="000B0A9C"/>
    <w:rsid w:val="000B3D5D"/>
    <w:rsid w:val="000B7F30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6094"/>
    <w:rsid w:val="000D7754"/>
    <w:rsid w:val="000E0918"/>
    <w:rsid w:val="000E107D"/>
    <w:rsid w:val="000F40A3"/>
    <w:rsid w:val="000F5DD1"/>
    <w:rsid w:val="001011C3"/>
    <w:rsid w:val="00103362"/>
    <w:rsid w:val="001055A7"/>
    <w:rsid w:val="00110D87"/>
    <w:rsid w:val="001123D9"/>
    <w:rsid w:val="00112736"/>
    <w:rsid w:val="001130D6"/>
    <w:rsid w:val="00114DB9"/>
    <w:rsid w:val="00116087"/>
    <w:rsid w:val="00126C7B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7479B"/>
    <w:rsid w:val="001823A0"/>
    <w:rsid w:val="001834E2"/>
    <w:rsid w:val="00184741"/>
    <w:rsid w:val="00192D3F"/>
    <w:rsid w:val="00193124"/>
    <w:rsid w:val="001951DA"/>
    <w:rsid w:val="001A013B"/>
    <w:rsid w:val="001A7644"/>
    <w:rsid w:val="001B0659"/>
    <w:rsid w:val="001B2DAE"/>
    <w:rsid w:val="001B6243"/>
    <w:rsid w:val="001C235E"/>
    <w:rsid w:val="001C3269"/>
    <w:rsid w:val="001C6CAC"/>
    <w:rsid w:val="001D0D90"/>
    <w:rsid w:val="001D115F"/>
    <w:rsid w:val="001D1DB4"/>
    <w:rsid w:val="001D3476"/>
    <w:rsid w:val="001D6DF8"/>
    <w:rsid w:val="001E0821"/>
    <w:rsid w:val="001E4F42"/>
    <w:rsid w:val="001E6093"/>
    <w:rsid w:val="001F023F"/>
    <w:rsid w:val="001F6950"/>
    <w:rsid w:val="00214694"/>
    <w:rsid w:val="00223731"/>
    <w:rsid w:val="00232D56"/>
    <w:rsid w:val="00232EE0"/>
    <w:rsid w:val="00233D39"/>
    <w:rsid w:val="002376C0"/>
    <w:rsid w:val="00253795"/>
    <w:rsid w:val="002568AB"/>
    <w:rsid w:val="002574F9"/>
    <w:rsid w:val="00263373"/>
    <w:rsid w:val="00272778"/>
    <w:rsid w:val="00274201"/>
    <w:rsid w:val="00276811"/>
    <w:rsid w:val="00282699"/>
    <w:rsid w:val="002837F4"/>
    <w:rsid w:val="002847AA"/>
    <w:rsid w:val="00290365"/>
    <w:rsid w:val="002926DF"/>
    <w:rsid w:val="00296697"/>
    <w:rsid w:val="002A0BC6"/>
    <w:rsid w:val="002A1AB6"/>
    <w:rsid w:val="002B046F"/>
    <w:rsid w:val="002B0472"/>
    <w:rsid w:val="002B6B12"/>
    <w:rsid w:val="002C2920"/>
    <w:rsid w:val="002C2FF1"/>
    <w:rsid w:val="002C374C"/>
    <w:rsid w:val="002C4C4F"/>
    <w:rsid w:val="002D0068"/>
    <w:rsid w:val="002D0E0C"/>
    <w:rsid w:val="002E1A89"/>
    <w:rsid w:val="002E41D3"/>
    <w:rsid w:val="002E6140"/>
    <w:rsid w:val="002E6985"/>
    <w:rsid w:val="002E71B6"/>
    <w:rsid w:val="002F5CFF"/>
    <w:rsid w:val="002F77C8"/>
    <w:rsid w:val="00300749"/>
    <w:rsid w:val="00302298"/>
    <w:rsid w:val="0030312C"/>
    <w:rsid w:val="00304F22"/>
    <w:rsid w:val="00306C7C"/>
    <w:rsid w:val="0030741C"/>
    <w:rsid w:val="00312FC3"/>
    <w:rsid w:val="0031744D"/>
    <w:rsid w:val="00320333"/>
    <w:rsid w:val="00320D4B"/>
    <w:rsid w:val="00322EDD"/>
    <w:rsid w:val="00323E3E"/>
    <w:rsid w:val="00326F83"/>
    <w:rsid w:val="00332320"/>
    <w:rsid w:val="00333A97"/>
    <w:rsid w:val="00334DDA"/>
    <w:rsid w:val="003357CD"/>
    <w:rsid w:val="00343E5F"/>
    <w:rsid w:val="00344701"/>
    <w:rsid w:val="00347D72"/>
    <w:rsid w:val="00357611"/>
    <w:rsid w:val="003607A6"/>
    <w:rsid w:val="00367237"/>
    <w:rsid w:val="0037077F"/>
    <w:rsid w:val="00373882"/>
    <w:rsid w:val="003772DB"/>
    <w:rsid w:val="00381CCA"/>
    <w:rsid w:val="0038300B"/>
    <w:rsid w:val="003834FD"/>
    <w:rsid w:val="003843DB"/>
    <w:rsid w:val="00393761"/>
    <w:rsid w:val="0039604D"/>
    <w:rsid w:val="00397D18"/>
    <w:rsid w:val="003A03E6"/>
    <w:rsid w:val="003A1B36"/>
    <w:rsid w:val="003A30B0"/>
    <w:rsid w:val="003A405E"/>
    <w:rsid w:val="003A4DC9"/>
    <w:rsid w:val="003A532D"/>
    <w:rsid w:val="003A6392"/>
    <w:rsid w:val="003B1454"/>
    <w:rsid w:val="003B1EE9"/>
    <w:rsid w:val="003B4975"/>
    <w:rsid w:val="003B622D"/>
    <w:rsid w:val="003C0F90"/>
    <w:rsid w:val="003C59E0"/>
    <w:rsid w:val="003C5AB7"/>
    <w:rsid w:val="003C5BD0"/>
    <w:rsid w:val="003C6A04"/>
    <w:rsid w:val="003C6BB9"/>
    <w:rsid w:val="003C6C8D"/>
    <w:rsid w:val="003D22D4"/>
    <w:rsid w:val="003D2A8C"/>
    <w:rsid w:val="003D3A6F"/>
    <w:rsid w:val="003D4F95"/>
    <w:rsid w:val="003D5D64"/>
    <w:rsid w:val="003D5F42"/>
    <w:rsid w:val="003D60A9"/>
    <w:rsid w:val="003D6100"/>
    <w:rsid w:val="003D6CEE"/>
    <w:rsid w:val="003E3742"/>
    <w:rsid w:val="003F3148"/>
    <w:rsid w:val="003F4C97"/>
    <w:rsid w:val="003F58AC"/>
    <w:rsid w:val="003F7ED3"/>
    <w:rsid w:val="003F7FD5"/>
    <w:rsid w:val="003F7FE6"/>
    <w:rsid w:val="00400193"/>
    <w:rsid w:val="00402667"/>
    <w:rsid w:val="00402B02"/>
    <w:rsid w:val="00406163"/>
    <w:rsid w:val="004212E7"/>
    <w:rsid w:val="0042446D"/>
    <w:rsid w:val="00424FE7"/>
    <w:rsid w:val="004252A3"/>
    <w:rsid w:val="00427BF8"/>
    <w:rsid w:val="00430079"/>
    <w:rsid w:val="00430A2E"/>
    <w:rsid w:val="00431C02"/>
    <w:rsid w:val="00437395"/>
    <w:rsid w:val="00445047"/>
    <w:rsid w:val="00446382"/>
    <w:rsid w:val="00452FF5"/>
    <w:rsid w:val="0045393B"/>
    <w:rsid w:val="00455F39"/>
    <w:rsid w:val="00461FC6"/>
    <w:rsid w:val="00463E39"/>
    <w:rsid w:val="004657FC"/>
    <w:rsid w:val="00473092"/>
    <w:rsid w:val="004733F6"/>
    <w:rsid w:val="00474E69"/>
    <w:rsid w:val="00475544"/>
    <w:rsid w:val="00485D27"/>
    <w:rsid w:val="00486816"/>
    <w:rsid w:val="00493093"/>
    <w:rsid w:val="0049621B"/>
    <w:rsid w:val="004974CF"/>
    <w:rsid w:val="004A0666"/>
    <w:rsid w:val="004A149E"/>
    <w:rsid w:val="004B3932"/>
    <w:rsid w:val="004B43DE"/>
    <w:rsid w:val="004B7D05"/>
    <w:rsid w:val="004C1895"/>
    <w:rsid w:val="004C19D3"/>
    <w:rsid w:val="004C307C"/>
    <w:rsid w:val="004C36E2"/>
    <w:rsid w:val="004C46FE"/>
    <w:rsid w:val="004C6D40"/>
    <w:rsid w:val="004D7AD5"/>
    <w:rsid w:val="004E4448"/>
    <w:rsid w:val="004F0769"/>
    <w:rsid w:val="004F0C3C"/>
    <w:rsid w:val="004F1657"/>
    <w:rsid w:val="004F4BBA"/>
    <w:rsid w:val="004F63FC"/>
    <w:rsid w:val="0050201B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0905"/>
    <w:rsid w:val="00533632"/>
    <w:rsid w:val="00537670"/>
    <w:rsid w:val="0054251F"/>
    <w:rsid w:val="00547DD0"/>
    <w:rsid w:val="00550618"/>
    <w:rsid w:val="00550FFC"/>
    <w:rsid w:val="005520D8"/>
    <w:rsid w:val="00556CF1"/>
    <w:rsid w:val="00557887"/>
    <w:rsid w:val="00563C76"/>
    <w:rsid w:val="005645ED"/>
    <w:rsid w:val="005722E0"/>
    <w:rsid w:val="00572600"/>
    <w:rsid w:val="00575940"/>
    <w:rsid w:val="00575D28"/>
    <w:rsid w:val="005762A7"/>
    <w:rsid w:val="005776BC"/>
    <w:rsid w:val="005812EB"/>
    <w:rsid w:val="00581325"/>
    <w:rsid w:val="0058367C"/>
    <w:rsid w:val="0058409F"/>
    <w:rsid w:val="005916D7"/>
    <w:rsid w:val="00591EBB"/>
    <w:rsid w:val="005A2411"/>
    <w:rsid w:val="005A2E64"/>
    <w:rsid w:val="005A53B6"/>
    <w:rsid w:val="005A5994"/>
    <w:rsid w:val="005A698C"/>
    <w:rsid w:val="005B294A"/>
    <w:rsid w:val="005B749F"/>
    <w:rsid w:val="005C104C"/>
    <w:rsid w:val="005C18BD"/>
    <w:rsid w:val="005C43EE"/>
    <w:rsid w:val="005C63F1"/>
    <w:rsid w:val="005E0799"/>
    <w:rsid w:val="005E1BD0"/>
    <w:rsid w:val="005E7AA5"/>
    <w:rsid w:val="005F1E67"/>
    <w:rsid w:val="005F57CF"/>
    <w:rsid w:val="005F5A80"/>
    <w:rsid w:val="006044FF"/>
    <w:rsid w:val="00607CC5"/>
    <w:rsid w:val="0061167A"/>
    <w:rsid w:val="00614493"/>
    <w:rsid w:val="00622B75"/>
    <w:rsid w:val="006235EF"/>
    <w:rsid w:val="00633014"/>
    <w:rsid w:val="00633EA6"/>
    <w:rsid w:val="0063437B"/>
    <w:rsid w:val="00643957"/>
    <w:rsid w:val="006454E0"/>
    <w:rsid w:val="006460F8"/>
    <w:rsid w:val="0065120E"/>
    <w:rsid w:val="00656D8B"/>
    <w:rsid w:val="00667289"/>
    <w:rsid w:val="006672D5"/>
    <w:rsid w:val="006673CA"/>
    <w:rsid w:val="00673C26"/>
    <w:rsid w:val="00676552"/>
    <w:rsid w:val="006812AF"/>
    <w:rsid w:val="0068185F"/>
    <w:rsid w:val="0068327D"/>
    <w:rsid w:val="00684454"/>
    <w:rsid w:val="006868F6"/>
    <w:rsid w:val="00694AF0"/>
    <w:rsid w:val="0069544B"/>
    <w:rsid w:val="006959E8"/>
    <w:rsid w:val="00695C15"/>
    <w:rsid w:val="0069791B"/>
    <w:rsid w:val="006A33E7"/>
    <w:rsid w:val="006A5427"/>
    <w:rsid w:val="006A5EE4"/>
    <w:rsid w:val="006A6721"/>
    <w:rsid w:val="006B0E9E"/>
    <w:rsid w:val="006B2B1F"/>
    <w:rsid w:val="006B3384"/>
    <w:rsid w:val="006B4A6D"/>
    <w:rsid w:val="006B5AE4"/>
    <w:rsid w:val="006C739F"/>
    <w:rsid w:val="006D0D00"/>
    <w:rsid w:val="006D4054"/>
    <w:rsid w:val="006D46F9"/>
    <w:rsid w:val="006D7265"/>
    <w:rsid w:val="006E02EC"/>
    <w:rsid w:val="006E42A0"/>
    <w:rsid w:val="006E711B"/>
    <w:rsid w:val="006F7CEE"/>
    <w:rsid w:val="00700DE8"/>
    <w:rsid w:val="007028FA"/>
    <w:rsid w:val="0071504B"/>
    <w:rsid w:val="0071619F"/>
    <w:rsid w:val="0071725E"/>
    <w:rsid w:val="0072092C"/>
    <w:rsid w:val="007211B1"/>
    <w:rsid w:val="0072190E"/>
    <w:rsid w:val="00724E6C"/>
    <w:rsid w:val="007300F4"/>
    <w:rsid w:val="00732B5E"/>
    <w:rsid w:val="00741C70"/>
    <w:rsid w:val="00746187"/>
    <w:rsid w:val="00761B1A"/>
    <w:rsid w:val="0076254F"/>
    <w:rsid w:val="00762624"/>
    <w:rsid w:val="00763370"/>
    <w:rsid w:val="00763B46"/>
    <w:rsid w:val="0077217E"/>
    <w:rsid w:val="00772D7A"/>
    <w:rsid w:val="007800D9"/>
    <w:rsid w:val="007801F5"/>
    <w:rsid w:val="00783CA4"/>
    <w:rsid w:val="007842FB"/>
    <w:rsid w:val="00784354"/>
    <w:rsid w:val="00786124"/>
    <w:rsid w:val="00787CD9"/>
    <w:rsid w:val="00794ABF"/>
    <w:rsid w:val="0079514B"/>
    <w:rsid w:val="0079682F"/>
    <w:rsid w:val="007A2DC1"/>
    <w:rsid w:val="007A2EB9"/>
    <w:rsid w:val="007A73F5"/>
    <w:rsid w:val="007B4E61"/>
    <w:rsid w:val="007C73C2"/>
    <w:rsid w:val="007C79C9"/>
    <w:rsid w:val="007D3319"/>
    <w:rsid w:val="007D335D"/>
    <w:rsid w:val="007D7AE5"/>
    <w:rsid w:val="007E3314"/>
    <w:rsid w:val="007E4B03"/>
    <w:rsid w:val="007F2415"/>
    <w:rsid w:val="007F324B"/>
    <w:rsid w:val="007F4108"/>
    <w:rsid w:val="00800293"/>
    <w:rsid w:val="00801E4E"/>
    <w:rsid w:val="00804047"/>
    <w:rsid w:val="0080553C"/>
    <w:rsid w:val="00805B46"/>
    <w:rsid w:val="00822D81"/>
    <w:rsid w:val="00823814"/>
    <w:rsid w:val="00824095"/>
    <w:rsid w:val="0082533B"/>
    <w:rsid w:val="00825DC2"/>
    <w:rsid w:val="008301CC"/>
    <w:rsid w:val="00834AD3"/>
    <w:rsid w:val="00836CA1"/>
    <w:rsid w:val="00837826"/>
    <w:rsid w:val="008425D4"/>
    <w:rsid w:val="00843795"/>
    <w:rsid w:val="008457DA"/>
    <w:rsid w:val="00846562"/>
    <w:rsid w:val="00847F0F"/>
    <w:rsid w:val="00851A78"/>
    <w:rsid w:val="00852448"/>
    <w:rsid w:val="008569B2"/>
    <w:rsid w:val="0086576C"/>
    <w:rsid w:val="00865964"/>
    <w:rsid w:val="00871D33"/>
    <w:rsid w:val="00881828"/>
    <w:rsid w:val="0088203E"/>
    <w:rsid w:val="0088258A"/>
    <w:rsid w:val="00886332"/>
    <w:rsid w:val="008A26D9"/>
    <w:rsid w:val="008A4BEB"/>
    <w:rsid w:val="008C0BE0"/>
    <w:rsid w:val="008C0C29"/>
    <w:rsid w:val="008C431E"/>
    <w:rsid w:val="008C44DA"/>
    <w:rsid w:val="008C5E1E"/>
    <w:rsid w:val="008C7BAC"/>
    <w:rsid w:val="008D2BE4"/>
    <w:rsid w:val="008D46EB"/>
    <w:rsid w:val="008E32A6"/>
    <w:rsid w:val="008E6266"/>
    <w:rsid w:val="008E6E6D"/>
    <w:rsid w:val="008F1896"/>
    <w:rsid w:val="008F3638"/>
    <w:rsid w:val="008F4063"/>
    <w:rsid w:val="008F6F31"/>
    <w:rsid w:val="008F74DF"/>
    <w:rsid w:val="0090415A"/>
    <w:rsid w:val="00906035"/>
    <w:rsid w:val="00907225"/>
    <w:rsid w:val="009123A0"/>
    <w:rsid w:val="009127BA"/>
    <w:rsid w:val="009160A8"/>
    <w:rsid w:val="00921C29"/>
    <w:rsid w:val="009227A6"/>
    <w:rsid w:val="00924298"/>
    <w:rsid w:val="0092720A"/>
    <w:rsid w:val="00930C81"/>
    <w:rsid w:val="00933EC1"/>
    <w:rsid w:val="009354FF"/>
    <w:rsid w:val="009400A8"/>
    <w:rsid w:val="00941881"/>
    <w:rsid w:val="00941966"/>
    <w:rsid w:val="0094416F"/>
    <w:rsid w:val="009451ED"/>
    <w:rsid w:val="009530DB"/>
    <w:rsid w:val="0095331D"/>
    <w:rsid w:val="00953676"/>
    <w:rsid w:val="00954038"/>
    <w:rsid w:val="00954B4D"/>
    <w:rsid w:val="009552BE"/>
    <w:rsid w:val="009564A2"/>
    <w:rsid w:val="009635A5"/>
    <w:rsid w:val="00967FD8"/>
    <w:rsid w:val="009705EE"/>
    <w:rsid w:val="00974AA8"/>
    <w:rsid w:val="00975500"/>
    <w:rsid w:val="00976E12"/>
    <w:rsid w:val="00977927"/>
    <w:rsid w:val="0098135C"/>
    <w:rsid w:val="0098156A"/>
    <w:rsid w:val="00981BB4"/>
    <w:rsid w:val="00981FAF"/>
    <w:rsid w:val="00982424"/>
    <w:rsid w:val="009838D5"/>
    <w:rsid w:val="00985A07"/>
    <w:rsid w:val="00987C5D"/>
    <w:rsid w:val="009900B9"/>
    <w:rsid w:val="00991BAC"/>
    <w:rsid w:val="009A27F7"/>
    <w:rsid w:val="009A3F21"/>
    <w:rsid w:val="009A6EA0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D5D"/>
    <w:rsid w:val="009D3FCB"/>
    <w:rsid w:val="009D5DA8"/>
    <w:rsid w:val="009D604E"/>
    <w:rsid w:val="009E1BA5"/>
    <w:rsid w:val="009E2E91"/>
    <w:rsid w:val="009E5C5B"/>
    <w:rsid w:val="009F23BA"/>
    <w:rsid w:val="00A05838"/>
    <w:rsid w:val="00A072EE"/>
    <w:rsid w:val="00A139F5"/>
    <w:rsid w:val="00A23794"/>
    <w:rsid w:val="00A24AC8"/>
    <w:rsid w:val="00A365F4"/>
    <w:rsid w:val="00A40159"/>
    <w:rsid w:val="00A40248"/>
    <w:rsid w:val="00A41DEF"/>
    <w:rsid w:val="00A43F34"/>
    <w:rsid w:val="00A47543"/>
    <w:rsid w:val="00A47D80"/>
    <w:rsid w:val="00A53132"/>
    <w:rsid w:val="00A53D02"/>
    <w:rsid w:val="00A563F2"/>
    <w:rsid w:val="00A566E8"/>
    <w:rsid w:val="00A61018"/>
    <w:rsid w:val="00A63D2E"/>
    <w:rsid w:val="00A644CB"/>
    <w:rsid w:val="00A66A5C"/>
    <w:rsid w:val="00A67FF3"/>
    <w:rsid w:val="00A72AC4"/>
    <w:rsid w:val="00A810F9"/>
    <w:rsid w:val="00A8219A"/>
    <w:rsid w:val="00A8551B"/>
    <w:rsid w:val="00A86ECC"/>
    <w:rsid w:val="00A86FCC"/>
    <w:rsid w:val="00A9351A"/>
    <w:rsid w:val="00AA0BAD"/>
    <w:rsid w:val="00AA3A0D"/>
    <w:rsid w:val="00AA710D"/>
    <w:rsid w:val="00AB3023"/>
    <w:rsid w:val="00AB6D25"/>
    <w:rsid w:val="00AC07B2"/>
    <w:rsid w:val="00AC144D"/>
    <w:rsid w:val="00AD34B9"/>
    <w:rsid w:val="00AD6497"/>
    <w:rsid w:val="00AE02E0"/>
    <w:rsid w:val="00AE2D4B"/>
    <w:rsid w:val="00AE4F99"/>
    <w:rsid w:val="00B05A07"/>
    <w:rsid w:val="00B06BC2"/>
    <w:rsid w:val="00B07D88"/>
    <w:rsid w:val="00B132C3"/>
    <w:rsid w:val="00B14952"/>
    <w:rsid w:val="00B30117"/>
    <w:rsid w:val="00B31E5A"/>
    <w:rsid w:val="00B3222E"/>
    <w:rsid w:val="00B35178"/>
    <w:rsid w:val="00B5685C"/>
    <w:rsid w:val="00B5721F"/>
    <w:rsid w:val="00B640B3"/>
    <w:rsid w:val="00B65014"/>
    <w:rsid w:val="00B653AB"/>
    <w:rsid w:val="00B65F9E"/>
    <w:rsid w:val="00B663B4"/>
    <w:rsid w:val="00B66B19"/>
    <w:rsid w:val="00B66D71"/>
    <w:rsid w:val="00B711DC"/>
    <w:rsid w:val="00B73046"/>
    <w:rsid w:val="00B73B68"/>
    <w:rsid w:val="00B914E9"/>
    <w:rsid w:val="00B956EE"/>
    <w:rsid w:val="00BA2BA1"/>
    <w:rsid w:val="00BB36CB"/>
    <w:rsid w:val="00BB4E3C"/>
    <w:rsid w:val="00BB4F09"/>
    <w:rsid w:val="00BB5656"/>
    <w:rsid w:val="00BB74B8"/>
    <w:rsid w:val="00BC1797"/>
    <w:rsid w:val="00BD4E33"/>
    <w:rsid w:val="00BD79BE"/>
    <w:rsid w:val="00BE3861"/>
    <w:rsid w:val="00BE5D18"/>
    <w:rsid w:val="00BF1006"/>
    <w:rsid w:val="00C00370"/>
    <w:rsid w:val="00C0082C"/>
    <w:rsid w:val="00C030DE"/>
    <w:rsid w:val="00C04EC9"/>
    <w:rsid w:val="00C069D5"/>
    <w:rsid w:val="00C20000"/>
    <w:rsid w:val="00C22105"/>
    <w:rsid w:val="00C244B6"/>
    <w:rsid w:val="00C24B4A"/>
    <w:rsid w:val="00C2742C"/>
    <w:rsid w:val="00C275DE"/>
    <w:rsid w:val="00C31800"/>
    <w:rsid w:val="00C36AB4"/>
    <w:rsid w:val="00C3702F"/>
    <w:rsid w:val="00C5101E"/>
    <w:rsid w:val="00C558B4"/>
    <w:rsid w:val="00C55B0D"/>
    <w:rsid w:val="00C602B1"/>
    <w:rsid w:val="00C64A37"/>
    <w:rsid w:val="00C64FB8"/>
    <w:rsid w:val="00C7030C"/>
    <w:rsid w:val="00C7117C"/>
    <w:rsid w:val="00C7158E"/>
    <w:rsid w:val="00C7250B"/>
    <w:rsid w:val="00C7346B"/>
    <w:rsid w:val="00C736D3"/>
    <w:rsid w:val="00C76634"/>
    <w:rsid w:val="00C77C0E"/>
    <w:rsid w:val="00C82D93"/>
    <w:rsid w:val="00C85E40"/>
    <w:rsid w:val="00C91687"/>
    <w:rsid w:val="00C924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22C7"/>
    <w:rsid w:val="00CB761D"/>
    <w:rsid w:val="00CC39FE"/>
    <w:rsid w:val="00CC4F59"/>
    <w:rsid w:val="00CC5AF0"/>
    <w:rsid w:val="00CC739E"/>
    <w:rsid w:val="00CC76F8"/>
    <w:rsid w:val="00CD06C3"/>
    <w:rsid w:val="00CD58B7"/>
    <w:rsid w:val="00CF1168"/>
    <w:rsid w:val="00CF4099"/>
    <w:rsid w:val="00CF6077"/>
    <w:rsid w:val="00CF7C3B"/>
    <w:rsid w:val="00D00796"/>
    <w:rsid w:val="00D01E2E"/>
    <w:rsid w:val="00D056B3"/>
    <w:rsid w:val="00D06E45"/>
    <w:rsid w:val="00D11ACB"/>
    <w:rsid w:val="00D12BF4"/>
    <w:rsid w:val="00D17A8D"/>
    <w:rsid w:val="00D20E52"/>
    <w:rsid w:val="00D213A3"/>
    <w:rsid w:val="00D24C05"/>
    <w:rsid w:val="00D261A2"/>
    <w:rsid w:val="00D33134"/>
    <w:rsid w:val="00D41ABA"/>
    <w:rsid w:val="00D41D31"/>
    <w:rsid w:val="00D52A54"/>
    <w:rsid w:val="00D538D6"/>
    <w:rsid w:val="00D56874"/>
    <w:rsid w:val="00D5786D"/>
    <w:rsid w:val="00D616BE"/>
    <w:rsid w:val="00D616D2"/>
    <w:rsid w:val="00D63B5F"/>
    <w:rsid w:val="00D674E0"/>
    <w:rsid w:val="00D70EF7"/>
    <w:rsid w:val="00D724E6"/>
    <w:rsid w:val="00D80066"/>
    <w:rsid w:val="00D8397C"/>
    <w:rsid w:val="00D87357"/>
    <w:rsid w:val="00D922C8"/>
    <w:rsid w:val="00D942BC"/>
    <w:rsid w:val="00D94EED"/>
    <w:rsid w:val="00D96026"/>
    <w:rsid w:val="00D96BC9"/>
    <w:rsid w:val="00DA7C1C"/>
    <w:rsid w:val="00DB0202"/>
    <w:rsid w:val="00DB039E"/>
    <w:rsid w:val="00DB147A"/>
    <w:rsid w:val="00DB1B7A"/>
    <w:rsid w:val="00DB1D15"/>
    <w:rsid w:val="00DB1FBF"/>
    <w:rsid w:val="00DB54FC"/>
    <w:rsid w:val="00DB562E"/>
    <w:rsid w:val="00DC4543"/>
    <w:rsid w:val="00DC6708"/>
    <w:rsid w:val="00DD52B0"/>
    <w:rsid w:val="00DE0F20"/>
    <w:rsid w:val="00DE553B"/>
    <w:rsid w:val="00DF4230"/>
    <w:rsid w:val="00DF7836"/>
    <w:rsid w:val="00E01436"/>
    <w:rsid w:val="00E045BD"/>
    <w:rsid w:val="00E125A2"/>
    <w:rsid w:val="00E14DFF"/>
    <w:rsid w:val="00E17B77"/>
    <w:rsid w:val="00E23337"/>
    <w:rsid w:val="00E2509B"/>
    <w:rsid w:val="00E255AD"/>
    <w:rsid w:val="00E259EA"/>
    <w:rsid w:val="00E30915"/>
    <w:rsid w:val="00E32061"/>
    <w:rsid w:val="00E35249"/>
    <w:rsid w:val="00E3795E"/>
    <w:rsid w:val="00E42FF9"/>
    <w:rsid w:val="00E4549E"/>
    <w:rsid w:val="00E4714C"/>
    <w:rsid w:val="00E51AEB"/>
    <w:rsid w:val="00E522A7"/>
    <w:rsid w:val="00E54452"/>
    <w:rsid w:val="00E5533A"/>
    <w:rsid w:val="00E664C5"/>
    <w:rsid w:val="00E66890"/>
    <w:rsid w:val="00E671A2"/>
    <w:rsid w:val="00E72B2E"/>
    <w:rsid w:val="00E73157"/>
    <w:rsid w:val="00E769D5"/>
    <w:rsid w:val="00E76D26"/>
    <w:rsid w:val="00E7781B"/>
    <w:rsid w:val="00E828CB"/>
    <w:rsid w:val="00E94EC2"/>
    <w:rsid w:val="00E966AB"/>
    <w:rsid w:val="00EA2A04"/>
    <w:rsid w:val="00EA60EE"/>
    <w:rsid w:val="00EB1390"/>
    <w:rsid w:val="00EB2C71"/>
    <w:rsid w:val="00EB3CBC"/>
    <w:rsid w:val="00EB4340"/>
    <w:rsid w:val="00EB556D"/>
    <w:rsid w:val="00EB5A7D"/>
    <w:rsid w:val="00ED1104"/>
    <w:rsid w:val="00ED2F18"/>
    <w:rsid w:val="00ED3259"/>
    <w:rsid w:val="00ED55C0"/>
    <w:rsid w:val="00ED682B"/>
    <w:rsid w:val="00ED6A4A"/>
    <w:rsid w:val="00EE39D5"/>
    <w:rsid w:val="00EE41D5"/>
    <w:rsid w:val="00EE63A6"/>
    <w:rsid w:val="00EF09C2"/>
    <w:rsid w:val="00EF2E37"/>
    <w:rsid w:val="00EF48D9"/>
    <w:rsid w:val="00F037A4"/>
    <w:rsid w:val="00F04CEF"/>
    <w:rsid w:val="00F1007C"/>
    <w:rsid w:val="00F11D2C"/>
    <w:rsid w:val="00F16287"/>
    <w:rsid w:val="00F27C8F"/>
    <w:rsid w:val="00F30E49"/>
    <w:rsid w:val="00F32749"/>
    <w:rsid w:val="00F35F3D"/>
    <w:rsid w:val="00F37172"/>
    <w:rsid w:val="00F41E38"/>
    <w:rsid w:val="00F439C5"/>
    <w:rsid w:val="00F4477E"/>
    <w:rsid w:val="00F50274"/>
    <w:rsid w:val="00F561B1"/>
    <w:rsid w:val="00F561D4"/>
    <w:rsid w:val="00F568AB"/>
    <w:rsid w:val="00F645E3"/>
    <w:rsid w:val="00F67D8F"/>
    <w:rsid w:val="00F70E57"/>
    <w:rsid w:val="00F71425"/>
    <w:rsid w:val="00F7377E"/>
    <w:rsid w:val="00F802BE"/>
    <w:rsid w:val="00F86024"/>
    <w:rsid w:val="00F8611A"/>
    <w:rsid w:val="00F867EB"/>
    <w:rsid w:val="00F9454E"/>
    <w:rsid w:val="00F959E3"/>
    <w:rsid w:val="00F963CF"/>
    <w:rsid w:val="00F97DD1"/>
    <w:rsid w:val="00FA374B"/>
    <w:rsid w:val="00FA414F"/>
    <w:rsid w:val="00FA5128"/>
    <w:rsid w:val="00FB0931"/>
    <w:rsid w:val="00FB37B4"/>
    <w:rsid w:val="00FB42D4"/>
    <w:rsid w:val="00FB5906"/>
    <w:rsid w:val="00FB6AFD"/>
    <w:rsid w:val="00FB762F"/>
    <w:rsid w:val="00FB7BD7"/>
    <w:rsid w:val="00FC2AED"/>
    <w:rsid w:val="00FC67CB"/>
    <w:rsid w:val="00FD5EA7"/>
    <w:rsid w:val="00FD6AFC"/>
    <w:rsid w:val="00FE0430"/>
    <w:rsid w:val="00FE2F2B"/>
    <w:rsid w:val="00FE3A1C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021B0E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1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1.xml"/><Relationship Id="rId26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9" Type="http://schemas.openxmlformats.org/officeDocument/2006/relationships/hyperlink" Target="http://stat.gov.pl/metainformacje/slownik-pojec/pojecia-stosowane-w-statystyce-publicznej/93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2.xml"/><Relationship Id="rId29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6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://stat.gov.pl/metainformacje/slownik-pojec/pojecia-stosowane-w-statystyce-publicznej/94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94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waid.stat.gov.pl/SitePagesDBW/GospodarkaPaliwowoEn.aspx" TargetMode="External"/><Relationship Id="rId36" Type="http://schemas.openxmlformats.org/officeDocument/2006/relationships/hyperlink" Target="http://swaid.stat.gov.pl/SitePagesDBW/GospodarkaPaliwowoEn.aspx" TargetMode="Externa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93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chart" Target="charts/chart4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672,pojecie.html" TargetMode="External"/><Relationship Id="rId38" Type="http://schemas.openxmlformats.org/officeDocument/2006/relationships/hyperlink" Target="http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Całkowite zużycie 
energii pierwotnej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94.316175000000001</c:v>
                </c:pt>
                <c:pt idx="1">
                  <c:v>100.526206</c:v>
                </c:pt>
                <c:pt idx="2">
                  <c:v>101.457432</c:v>
                </c:pt>
                <c:pt idx="3">
                  <c:v>98.095497999999992</c:v>
                </c:pt>
                <c:pt idx="4">
                  <c:v>97.747793999999999</c:v>
                </c:pt>
                <c:pt idx="5">
                  <c:v>94.033287000000016</c:v>
                </c:pt>
                <c:pt idx="6">
                  <c:v>95.238397999999989</c:v>
                </c:pt>
                <c:pt idx="7">
                  <c:v>99.491955000000019</c:v>
                </c:pt>
                <c:pt idx="8">
                  <c:v>104.14682099999999</c:v>
                </c:pt>
                <c:pt idx="9">
                  <c:v>105.87382100000001</c:v>
                </c:pt>
                <c:pt idx="10">
                  <c:v>103.47608300000002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Finalne zużycie 
energii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61.026559164421514</c:v>
                </c:pt>
                <c:pt idx="1">
                  <c:v>65.621191643641922</c:v>
                </c:pt>
                <c:pt idx="2">
                  <c:v>64.151415303525368</c:v>
                </c:pt>
                <c:pt idx="3">
                  <c:v>63.680835395242198</c:v>
                </c:pt>
                <c:pt idx="4">
                  <c:v>62.437481149899689</c:v>
                </c:pt>
                <c:pt idx="5">
                  <c:v>60.826906384637432</c:v>
                </c:pt>
                <c:pt idx="6">
                  <c:v>61.44924705684533</c:v>
                </c:pt>
                <c:pt idx="7">
                  <c:v>65.701749915161926</c:v>
                </c:pt>
                <c:pt idx="8">
                  <c:v>69.654126811789439</c:v>
                </c:pt>
                <c:pt idx="9">
                  <c:v>70.701683330753795</c:v>
                </c:pt>
                <c:pt idx="10">
                  <c:v>70.427107000000007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Finalne zużycie energii 
z korektą klimatyczną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61.899735896082937</c:v>
                </c:pt>
                <c:pt idx="1">
                  <c:v>64.088819703437807</c:v>
                </c:pt>
                <c:pt idx="2">
                  <c:v>65.763174570716444</c:v>
                </c:pt>
                <c:pt idx="3">
                  <c:v>64.043001868073787</c:v>
                </c:pt>
                <c:pt idx="4">
                  <c:v>63.026102694229841</c:v>
                </c:pt>
                <c:pt idx="5">
                  <c:v>63.513874050091744</c:v>
                </c:pt>
                <c:pt idx="6">
                  <c:v>64.019390174504139</c:v>
                </c:pt>
                <c:pt idx="7">
                  <c:v>67.433916279119856</c:v>
                </c:pt>
                <c:pt idx="8">
                  <c:v>71.339623843508491</c:v>
                </c:pt>
                <c:pt idx="9">
                  <c:v>73.256199220634954</c:v>
                </c:pt>
                <c:pt idx="10">
                  <c:v>73.787263562522057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1134432"/>
        <c:axId val="771141504"/>
      </c:lineChart>
      <c:catAx>
        <c:axId val="77113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41504"/>
        <c:crosses val="autoZero"/>
        <c:auto val="1"/>
        <c:lblAlgn val="ctr"/>
        <c:lblOffset val="100"/>
        <c:noMultiLvlLbl val="0"/>
      </c:catAx>
      <c:valAx>
        <c:axId val="771141504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Mtoe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34432"/>
        <c:crosses val="autoZero"/>
        <c:crossBetween val="between"/>
        <c:majorUnit val="2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999903433704342E-2"/>
          <c:y val="0.84504272965879279"/>
          <c:w val="0.9"/>
          <c:h val="0.101623937007874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6036019272807034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Zużycie ogółem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21.274807533498496</c:v>
                </c:pt>
                <c:pt idx="1">
                  <c:v>22.419835062046815</c:v>
                </c:pt>
                <c:pt idx="2">
                  <c:v>20.375039037626188</c:v>
                </c:pt>
                <c:pt idx="3">
                  <c:v>20.735820178860813</c:v>
                </c:pt>
                <c:pt idx="4">
                  <c:v>20.141324468920093</c:v>
                </c:pt>
                <c:pt idx="5">
                  <c:v>18.471076265535242</c:v>
                </c:pt>
                <c:pt idx="6">
                  <c:v>18.147778159529043</c:v>
                </c:pt>
                <c:pt idx="7">
                  <c:v>18.767357669389657</c:v>
                </c:pt>
                <c:pt idx="8">
                  <c:v>18.600674928267814</c:v>
                </c:pt>
                <c:pt idx="9">
                  <c:v>18.022791691685878</c:v>
                </c:pt>
                <c:pt idx="10">
                  <c:v>16.516325615263511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Zużycie na ogrzewanie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21.938654532722818</c:v>
                </c:pt>
                <c:pt idx="1">
                  <c:v>21.299670004867924</c:v>
                </c:pt>
                <c:pt idx="2">
                  <c:v>21.528077564129919</c:v>
                </c:pt>
                <c:pt idx="3">
                  <c:v>20.994843062185751</c:v>
                </c:pt>
                <c:pt idx="4">
                  <c:v>20.558324607423408</c:v>
                </c:pt>
                <c:pt idx="5">
                  <c:v>20.328721690908438</c:v>
                </c:pt>
                <c:pt idx="6">
                  <c:v>19.897469396001977</c:v>
                </c:pt>
                <c:pt idx="7">
                  <c:v>19.917071036509615</c:v>
                </c:pt>
                <c:pt idx="8">
                  <c:v>19.723698726530998</c:v>
                </c:pt>
                <c:pt idx="9">
                  <c:v>19.697345689843768</c:v>
                </c:pt>
                <c:pt idx="10">
                  <c:v>18.650809532276739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Zużycie ogółem
z korektą klimatyczną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14.869647662431072</c:v>
                </c:pt>
                <c:pt idx="1">
                  <c:v>15.839454115337462</c:v>
                </c:pt>
                <c:pt idx="2">
                  <c:v>14.26092473545671</c:v>
                </c:pt>
                <c:pt idx="3">
                  <c:v>14.577890232679112</c:v>
                </c:pt>
                <c:pt idx="4">
                  <c:v>14.094919245840364</c:v>
                </c:pt>
                <c:pt idx="5">
                  <c:v>12.771168190131533</c:v>
                </c:pt>
                <c:pt idx="6">
                  <c:v>11.93505159897639</c:v>
                </c:pt>
                <c:pt idx="7">
                  <c:v>12.466533175346452</c:v>
                </c:pt>
                <c:pt idx="8">
                  <c:v>12.252243677928572</c:v>
                </c:pt>
                <c:pt idx="9">
                  <c:v>11.744392699648669</c:v>
                </c:pt>
                <c:pt idx="10">
                  <c:v>10.416009471598825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Zużycie na ogrzewanie
z korektą klimatyczną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15.532362665333102</c:v>
                </c:pt>
                <c:pt idx="1">
                  <c:v>14.742944276648455</c:v>
                </c:pt>
                <c:pt idx="2">
                  <c:v>15.433421548150262</c:v>
                </c:pt>
                <c:pt idx="3">
                  <c:v>14.838335911330912</c:v>
                </c:pt>
                <c:pt idx="4">
                  <c:v>14.515038493273231</c:v>
                </c:pt>
                <c:pt idx="5">
                  <c:v>14.692781657346577</c:v>
                </c:pt>
                <c:pt idx="6">
                  <c:v>13.659348401038873</c:v>
                </c:pt>
                <c:pt idx="7">
                  <c:v>13.596651237406407</c:v>
                </c:pt>
                <c:pt idx="8">
                  <c:v>13.350051941743363</c:v>
                </c:pt>
                <c:pt idx="9">
                  <c:v>13.393927663383289</c:v>
                </c:pt>
                <c:pt idx="10">
                  <c:v>12.493646892559996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1142048"/>
        <c:axId val="771138784"/>
      </c:lineChart>
      <c:catAx>
        <c:axId val="77114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38784"/>
        <c:crosses val="autoZero"/>
        <c:auto val="1"/>
        <c:lblAlgn val="ctr"/>
        <c:lblOffset val="100"/>
        <c:noMultiLvlLbl val="0"/>
      </c:catAx>
      <c:valAx>
        <c:axId val="771138784"/>
        <c:scaling>
          <c:orientation val="minMax"/>
          <c:max val="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kgoe/m</a:t>
                </a:r>
                <a:r>
                  <a:rPr lang="pl-PL" baseline="30000"/>
                  <a:t>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4204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5.2317301396928043E-2"/>
          <c:y val="0.79600111945660967"/>
          <c:w val="0.92970437194246969"/>
          <c:h val="0.164313841173311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Energochłonność</c:v>
                </c:pt>
              </c:strCache>
            </c:strRef>
          </c:tx>
          <c:spPr>
            <a:solidFill>
              <a:srgbClr val="001D77"/>
            </a:solidFill>
            <a:ln cap="flat"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2010-2014</c:v>
                </c:pt>
                <c:pt idx="1">
                  <c:v>2015-2019</c:v>
                </c:pt>
              </c:strCache>
            </c:strRef>
          </c:cat>
          <c:val>
            <c:numRef>
              <c:f>'2018'!$B$5:$C$5</c:f>
              <c:numCache>
                <c:formatCode>0.00%</c:formatCode>
                <c:ptCount val="2"/>
                <c:pt idx="0">
                  <c:v>-2.7836978285364467E-2</c:v>
                </c:pt>
                <c:pt idx="1">
                  <c:v>-2.4445283132921714E-2</c:v>
                </c:pt>
              </c:numCache>
            </c:numRef>
          </c:val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Energochłonność 
w stałej strukturze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2010-2014</c:v>
                </c:pt>
                <c:pt idx="1">
                  <c:v>2015-2019</c:v>
                </c:pt>
              </c:strCache>
            </c:strRef>
          </c:cat>
          <c:val>
            <c:numRef>
              <c:f>'2018'!$B$6:$C$6</c:f>
              <c:numCache>
                <c:formatCode>0.00%</c:formatCode>
                <c:ptCount val="2"/>
                <c:pt idx="0">
                  <c:v>-1.7918795434556767E-2</c:v>
                </c:pt>
                <c:pt idx="1">
                  <c:v>-6.3383731374387908E-3</c:v>
                </c:pt>
              </c:numCache>
            </c:numRef>
          </c:val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Efekt zmian strukturalnych</c:v>
                </c:pt>
              </c:strCache>
            </c:strRef>
          </c:tx>
          <c:spPr>
            <a:solidFill>
              <a:srgbClr val="7077AD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2010-2014</c:v>
                </c:pt>
                <c:pt idx="1">
                  <c:v>2015-2019</c:v>
                </c:pt>
              </c:strCache>
            </c:strRef>
          </c:cat>
          <c:val>
            <c:numRef>
              <c:f>'2018'!$B$7:$C$7</c:f>
              <c:numCache>
                <c:formatCode>0.00%</c:formatCode>
                <c:ptCount val="2"/>
                <c:pt idx="0">
                  <c:v>-1.009914740726181E-2</c:v>
                </c:pt>
                <c:pt idx="1">
                  <c:v>-1.8222410432266134E-2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5"/>
        <c:axId val="771139328"/>
        <c:axId val="771132256"/>
      </c:barChart>
      <c:catAx>
        <c:axId val="7711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32256"/>
        <c:crosses val="autoZero"/>
        <c:auto val="1"/>
        <c:lblAlgn val="ctr"/>
        <c:lblOffset val="100"/>
        <c:noMultiLvlLbl val="0"/>
      </c:catAx>
      <c:valAx>
        <c:axId val="771132256"/>
        <c:scaling>
          <c:orientation val="minMax"/>
          <c:max val="0"/>
          <c:min val="-3.0000000000000006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39328"/>
        <c:crosses val="autoZero"/>
        <c:crossBetween val="between"/>
        <c:majorUnit val="1.0000000000000002E-2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81800420642783889"/>
          <c:h val="0.20018332073815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Przemysł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56.526860680266289</c:v>
                </c:pt>
                <c:pt idx="1">
                  <c:v>54.021523430331172</c:v>
                </c:pt>
                <c:pt idx="2">
                  <c:v>52.409513928285726</c:v>
                </c:pt>
                <c:pt idx="3">
                  <c:v>51.593826224541431</c:v>
                </c:pt>
                <c:pt idx="4">
                  <c:v>51.007431126507662</c:v>
                </c:pt>
                <c:pt idx="5">
                  <c:v>50.213121581416296</c:v>
                </c:pt>
                <c:pt idx="6">
                  <c:v>49.387250720851192</c:v>
                </c:pt>
                <c:pt idx="7">
                  <c:v>48.7947429912738</c:v>
                </c:pt>
                <c:pt idx="8">
                  <c:v>48.345725764806474</c:v>
                </c:pt>
                <c:pt idx="9">
                  <c:v>47.944098741983289</c:v>
                </c:pt>
                <c:pt idx="10">
                  <c:v>47.664390192142356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89.686109497746045</c:v>
                </c:pt>
                <c:pt idx="1">
                  <c:v>88.279748427207437</c:v>
                </c:pt>
                <c:pt idx="2">
                  <c:v>86.087398683013973</c:v>
                </c:pt>
                <c:pt idx="3">
                  <c:v>81.762409179550176</c:v>
                </c:pt>
                <c:pt idx="4">
                  <c:v>77.361400126574821</c:v>
                </c:pt>
                <c:pt idx="5">
                  <c:v>74.707303524834288</c:v>
                </c:pt>
                <c:pt idx="6">
                  <c:v>74.513720937477217</c:v>
                </c:pt>
                <c:pt idx="7">
                  <c:v>74.496960544606722</c:v>
                </c:pt>
                <c:pt idx="8">
                  <c:v>74.259886277930661</c:v>
                </c:pt>
                <c:pt idx="9">
                  <c:v>73.694329322186533</c:v>
                </c:pt>
                <c:pt idx="10">
                  <c:v>73.30022508607216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Gospodarstwa domowe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86.035975903248882</c:v>
                </c:pt>
                <c:pt idx="1">
                  <c:v>85.535605585901166</c:v>
                </c:pt>
                <c:pt idx="2">
                  <c:v>85.063351749096412</c:v>
                </c:pt>
                <c:pt idx="3">
                  <c:v>84.612970562897218</c:v>
                </c:pt>
                <c:pt idx="4">
                  <c:v>83.887212650155689</c:v>
                </c:pt>
                <c:pt idx="5">
                  <c:v>82.110545783356883</c:v>
                </c:pt>
                <c:pt idx="6">
                  <c:v>80.396226027984952</c:v>
                </c:pt>
                <c:pt idx="7">
                  <c:v>78.737629828350052</c:v>
                </c:pt>
                <c:pt idx="8">
                  <c:v>78.146488854066448</c:v>
                </c:pt>
                <c:pt idx="9">
                  <c:v>76.452528312951472</c:v>
                </c:pt>
                <c:pt idx="10">
                  <c:v>75.740035177466268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76.949229722656654</c:v>
                </c:pt>
                <c:pt idx="1">
                  <c:v>75.374981631105257</c:v>
                </c:pt>
                <c:pt idx="2">
                  <c:v>73.838469765722721</c:v>
                </c:pt>
                <c:pt idx="3">
                  <c:v>72.250371447536722</c:v>
                </c:pt>
                <c:pt idx="4">
                  <c:v>70.578197760552868</c:v>
                </c:pt>
                <c:pt idx="5">
                  <c:v>69.143729240765751</c:v>
                </c:pt>
                <c:pt idx="6">
                  <c:v>68.009854207950113</c:v>
                </c:pt>
                <c:pt idx="7">
                  <c:v>67.283983932987056</c:v>
                </c:pt>
                <c:pt idx="8">
                  <c:v>66.594180491786531</c:v>
                </c:pt>
                <c:pt idx="9">
                  <c:v>66.014790987235344</c:v>
                </c:pt>
                <c:pt idx="10">
                  <c:v>65.654994410408179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1142592"/>
        <c:axId val="771143136"/>
      </c:lineChart>
      <c:catAx>
        <c:axId val="77114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43136"/>
        <c:crosses val="autoZero"/>
        <c:auto val="1"/>
        <c:lblAlgn val="ctr"/>
        <c:lblOffset val="100"/>
        <c:noMultiLvlLbl val="0"/>
      </c:catAx>
      <c:valAx>
        <c:axId val="771143136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2000=100</a:t>
                </a:r>
              </a:p>
            </c:rich>
          </c:tx>
          <c:layout>
            <c:manualLayout>
              <c:xMode val="edge"/>
              <c:yMode val="edge"/>
              <c:x val="0"/>
              <c:y val="0.28218139399241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1142592"/>
        <c:crosses val="autoZero"/>
        <c:crossBetween val="between"/>
        <c:majorUnit val="1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92970437194246969"/>
          <c:h val="0.17968377952755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Informacja sygnalna - efektywność 2021_10.06.2021 2.docx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B99840D1-6755-4C0A-B94A-F05AEC172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8E731A-522C-43D0-A2C7-ECBB310A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2019-06-13T07:44:00Z</cp:lastPrinted>
  <dcterms:created xsi:type="dcterms:W3CDTF">2021-06-10T12:18:00Z</dcterms:created>
  <dcterms:modified xsi:type="dcterms:W3CDTF">2021-06-11T06:55:00Z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GUS-PZ06.6362.2.2021.1</vt:lpwstr>
  </property>
  <property fmtid="{D5CDD505-2E9C-101B-9397-08002B2CF9AE}" pid="4" name="UNPPisma">
    <vt:lpwstr>2021-154980</vt:lpwstr>
  </property>
  <property fmtid="{D5CDD505-2E9C-101B-9397-08002B2CF9AE}" pid="5" name="ZnakSprawy">
    <vt:lpwstr>GUS-PZ06.6362.2.2021</vt:lpwstr>
  </property>
  <property fmtid="{D5CDD505-2E9C-101B-9397-08002B2CF9AE}" pid="6" name="ZnakSprawyPrzedPrzeniesieniem">
    <vt:lpwstr/>
  </property>
  <property fmtid="{D5CDD505-2E9C-101B-9397-08002B2CF9AE}" pid="7" name="Autor">
    <vt:lpwstr>Peryt Szymon</vt:lpwstr>
  </property>
  <property fmtid="{D5CDD505-2E9C-101B-9397-08002B2CF9AE}" pid="8" name="AutorInicjaly">
    <vt:lpwstr>PS</vt:lpwstr>
  </property>
  <property fmtid="{D5CDD505-2E9C-101B-9397-08002B2CF9AE}" pid="9" name="AutorNrTelefonu">
    <vt:lpwstr>(022) 608-3389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Efektywność wykorzystania energii w latach 2009-2019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2021-06-10</vt:lpwstr>
  </property>
  <property fmtid="{D5CDD505-2E9C-101B-9397-08002B2CF9AE}" pid="15" name="Wydzial">
    <vt:lpwstr>Wydział Bilansów Paliw, Surowców i Materiałów</vt:lpwstr>
  </property>
  <property fmtid="{D5CDD505-2E9C-101B-9397-08002B2CF9AE}" pid="16" name="KodWydzialu">
    <vt:lpwstr>PZ-06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Bilansów Paliw, Surowców i Materiałów(PZ-06)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