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theme/themeOverride1.xml" ContentType="application/vnd.openxmlformats-officedocument.themeOverride+xml"/>
  <Override PartName="/word/charts/chart3.xml" ContentType="application/vnd.openxmlformats-officedocument.drawingml.chart+xml"/>
  <Override PartName="/word/theme/themeOverride2.xml" ContentType="application/vnd.openxmlformats-officedocument.themeOverrid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656DD" w:rsidRDefault="00B656DD" w:rsidP="00B656DD">
      <w:pPr>
        <w:pStyle w:val="tytuinformacji"/>
        <w:rPr>
          <w:shd w:val="clear" w:color="auto" w:fill="FFFFFF"/>
        </w:rPr>
      </w:pPr>
      <w:bookmarkStart w:id="0" w:name="_GoBack"/>
      <w:bookmarkEnd w:id="0"/>
      <w:r>
        <w:rPr>
          <w:shd w:val="clear" w:color="auto" w:fill="FFFFFF"/>
        </w:rPr>
        <w:t>Obrót nieruchomościami w 20</w:t>
      </w:r>
      <w:r w:rsidR="00624C6A">
        <w:rPr>
          <w:shd w:val="clear" w:color="auto" w:fill="FFFFFF"/>
        </w:rPr>
        <w:t>20</w:t>
      </w:r>
      <w:r w:rsidRPr="00BF0C5F">
        <w:rPr>
          <w:shd w:val="clear" w:color="auto" w:fill="FFFFFF"/>
        </w:rPr>
        <w:t xml:space="preserve"> r.</w:t>
      </w:r>
    </w:p>
    <w:p w:rsidR="00B656DD" w:rsidRPr="00001C5B" w:rsidRDefault="00B656DD" w:rsidP="00B656DD">
      <w:pPr>
        <w:pStyle w:val="tytuinformacji"/>
        <w:rPr>
          <w:sz w:val="32"/>
        </w:rPr>
      </w:pPr>
    </w:p>
    <w:p w:rsidR="00005BF5" w:rsidRPr="00005BF5" w:rsidRDefault="00B656DD" w:rsidP="00005BF5">
      <w:pPr>
        <w:pStyle w:val="LID"/>
        <w:rPr>
          <w:shd w:val="clear" w:color="auto" w:fill="FFFFFF"/>
        </w:rPr>
      </w:pPr>
      <w:r>
        <mc:AlternateContent>
          <mc:Choice Requires="wps">
            <w:drawing>
              <wp:anchor distT="45720" distB="45720" distL="114300" distR="114300" simplePos="0" relativeHeight="251801600" behindDoc="0" locked="0" layoutInCell="1" allowOverlap="1" wp14:anchorId="6F132A77" wp14:editId="10F33149">
                <wp:simplePos x="0" y="0"/>
                <wp:positionH relativeFrom="margin">
                  <wp:align>left</wp:align>
                </wp:positionH>
                <wp:positionV relativeFrom="paragraph">
                  <wp:posOffset>82550</wp:posOffset>
                </wp:positionV>
                <wp:extent cx="1828800" cy="1409700"/>
                <wp:effectExtent l="0" t="0" r="0" b="0"/>
                <wp:wrapSquare wrapText="bothSides"/>
                <wp:docPr id="27" name="Pole tekstow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409700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656DD" w:rsidRPr="00B66B19" w:rsidRDefault="00B656DD" w:rsidP="00B656DD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b/>
                                <w:noProof/>
                                <w:color w:val="001D77"/>
                                <w:sz w:val="22"/>
                                <w:lang w:eastAsia="pl-PL"/>
                              </w:rPr>
                              <w:drawing>
                                <wp:inline distT="0" distB="0" distL="0" distR="0" wp14:anchorId="5B43FB31" wp14:editId="5A086A75">
                                  <wp:extent cx="333375" cy="333375"/>
                                  <wp:effectExtent l="0" t="0" r="9525" b="9525"/>
                                  <wp:docPr id="26" name="Obraz 2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33375" cy="3333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noProof/>
                                <w:color w:val="001D77"/>
                                <w:lang w:eastAsia="pl-PL"/>
                              </w:rPr>
                              <w:t xml:space="preserve"> </w:t>
                            </w:r>
                            <w:r w:rsidR="00624C6A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0,4</w:t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%</w:t>
                            </w:r>
                          </w:p>
                          <w:p w:rsidR="00B656DD" w:rsidRPr="00074DD8" w:rsidRDefault="00933917" w:rsidP="00B656DD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  <w:proofErr w:type="gramStart"/>
                            <w:r>
                              <w:t>w</w:t>
                            </w:r>
                            <w:r w:rsidR="00B656DD">
                              <w:t>zrost</w:t>
                            </w:r>
                            <w:proofErr w:type="gramEnd"/>
                            <w:r w:rsidR="00B656DD">
                              <w:t xml:space="preserve"> liczby aktów notarialnych dot. sprzedaży </w:t>
                            </w:r>
                            <w:r w:rsidR="00B656DD">
                              <w:br/>
                              <w:t>nieruchomości</w:t>
                            </w:r>
                            <w:r>
                              <w:t xml:space="preserve"> w porównaniu z 2019</w:t>
                            </w:r>
                            <w:r w:rsidR="006E6B15">
                              <w:t xml:space="preserve"> r.</w:t>
                            </w:r>
                          </w:p>
                          <w:p w:rsidR="00B656DD" w:rsidRPr="00074DD8" w:rsidRDefault="00B656DD" w:rsidP="00B656DD">
                            <w:pPr>
                              <w:spacing w:after="0" w:line="240" w:lineRule="auto"/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F132A77" id="_x0000_t202" coordsize="21600,21600" o:spt="202" path="m,l,21600r21600,l21600,xe">
                <v:stroke joinstyle="miter"/>
                <v:path gradientshapeok="t" o:connecttype="rect"/>
              </v:shapetype>
              <v:shape id="Pole tekstowe 27" o:spid="_x0000_s1026" type="#_x0000_t202" style="position:absolute;margin-left:0;margin-top:6.5pt;width:2in;height:111pt;z-index:25180160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" fillcolor="#001d77" stroked="f">
                <v:textbox>
                  <w:txbxContent>
                    <w:p w:rsidR="00B656DD" w:rsidRPr="00B66B19" w:rsidRDefault="00B656DD" w:rsidP="00B656DD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>
                        <w:rPr>
                          <w:rFonts w:asciiTheme="minorHAnsi" w:hAnsiTheme="minorHAnsi"/>
                          <w:b/>
                          <w:noProof/>
                          <w:color w:val="001D77"/>
                          <w:sz w:val="22"/>
                          <w:lang w:eastAsia="pl-PL"/>
                        </w:rPr>
                        <w:drawing>
                          <wp:inline distT="0" distB="0" distL="0" distR="0" wp14:anchorId="5B43FB31" wp14:editId="5A086A75">
                            <wp:extent cx="333375" cy="333375"/>
                            <wp:effectExtent l="0" t="0" r="9525" b="9525"/>
                            <wp:docPr id="26" name="Obraz 2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33375" cy="3333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noProof/>
                          <w:color w:val="001D77"/>
                          <w:lang w:eastAsia="pl-PL"/>
                        </w:rPr>
                        <w:t xml:space="preserve"> </w:t>
                      </w:r>
                      <w:r w:rsidR="00624C6A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0,4</w:t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%</w:t>
                      </w:r>
                    </w:p>
                    <w:p w:rsidR="00B656DD" w:rsidRPr="00074DD8" w:rsidRDefault="00933917" w:rsidP="00B656DD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  <w:r>
                        <w:t>w</w:t>
                      </w:r>
                      <w:r w:rsidR="00B656DD">
                        <w:t xml:space="preserve">zrost liczby aktów notarialnych dot. sprzedaży </w:t>
                      </w:r>
                      <w:r w:rsidR="00B656DD">
                        <w:br/>
                        <w:t>nieruchomości</w:t>
                      </w:r>
                      <w:r>
                        <w:t xml:space="preserve"> w porównaniu z 2019</w:t>
                      </w:r>
                      <w:r w:rsidR="006E6B15">
                        <w:t xml:space="preserve"> r.</w:t>
                      </w:r>
                    </w:p>
                    <w:p w:rsidR="00B656DD" w:rsidRPr="00074DD8" w:rsidRDefault="00B656DD" w:rsidP="00B656DD">
                      <w:pPr>
                        <w:spacing w:after="0" w:line="240" w:lineRule="auto"/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068CE">
        <w:t xml:space="preserve"> </w:t>
      </w:r>
      <w:r>
        <w:t>W 20</w:t>
      </w:r>
      <w:r w:rsidR="00624C6A">
        <w:t>20</w:t>
      </w:r>
      <w:r>
        <w:t xml:space="preserve"> r</w:t>
      </w:r>
      <w:r w:rsidR="009676CA">
        <w:t>.</w:t>
      </w:r>
      <w:r>
        <w:t xml:space="preserve"> podpisano 56</w:t>
      </w:r>
      <w:r w:rsidR="00624C6A">
        <w:t>4,3</w:t>
      </w:r>
      <w:r>
        <w:t xml:space="preserve"> </w:t>
      </w:r>
      <w:r w:rsidRPr="007068CE">
        <w:t>tys. aktów notarialnych dotycząc</w:t>
      </w:r>
      <w:r>
        <w:t xml:space="preserve">ych sprzedaży nieruchomości, o </w:t>
      </w:r>
      <w:r w:rsidR="00624C6A">
        <w:t>0,4</w:t>
      </w:r>
      <w:r>
        <w:t>% więcej niż rok wcześ</w:t>
      </w:r>
      <w:r w:rsidRPr="007068CE">
        <w:t>niej.</w:t>
      </w:r>
      <w:r>
        <w:t xml:space="preserve"> </w:t>
      </w:r>
      <w:r>
        <w:rPr>
          <w:shd w:val="clear" w:color="auto" w:fill="FFFFFF"/>
        </w:rPr>
        <w:t xml:space="preserve">W porównaniu z </w:t>
      </w:r>
      <w:r w:rsidR="00624C6A">
        <w:rPr>
          <w:shd w:val="clear" w:color="auto" w:fill="FFFFFF"/>
        </w:rPr>
        <w:t>2019</w:t>
      </w:r>
      <w:r w:rsidR="00860B98">
        <w:rPr>
          <w:shd w:val="clear" w:color="auto" w:fill="FFFFFF"/>
        </w:rPr>
        <w:t xml:space="preserve"> r.</w:t>
      </w:r>
      <w:r w:rsidRPr="007068CE">
        <w:rPr>
          <w:shd w:val="clear" w:color="auto" w:fill="FFFFFF"/>
        </w:rPr>
        <w:t xml:space="preserve"> </w:t>
      </w:r>
      <w:r w:rsidRPr="00933917">
        <w:rPr>
          <w:noProof w:val="0"/>
          <w:lang w:eastAsia="en-US"/>
        </w:rPr>
        <w:t>największy wzrost liczby aktów notarialnych wystąpił w przypadku sprzedaży działek niezabudowanych (o 1</w:t>
      </w:r>
      <w:r w:rsidR="00624C6A" w:rsidRPr="00933917">
        <w:rPr>
          <w:noProof w:val="0"/>
          <w:lang w:eastAsia="en-US"/>
        </w:rPr>
        <w:t>7,1</w:t>
      </w:r>
      <w:r w:rsidRPr="00933917">
        <w:rPr>
          <w:noProof w:val="0"/>
          <w:lang w:eastAsia="en-US"/>
        </w:rPr>
        <w:t>%)</w:t>
      </w:r>
      <w:r w:rsidR="00624C6A" w:rsidRPr="00933917">
        <w:rPr>
          <w:noProof w:val="0"/>
          <w:lang w:eastAsia="en-US"/>
        </w:rPr>
        <w:t xml:space="preserve">. </w:t>
      </w:r>
      <w:r w:rsidRPr="00933917">
        <w:rPr>
          <w:noProof w:val="0"/>
          <w:lang w:eastAsia="en-US"/>
        </w:rPr>
        <w:t xml:space="preserve">Największy </w:t>
      </w:r>
      <w:r w:rsidR="00706967">
        <w:rPr>
          <w:noProof w:val="0"/>
          <w:lang w:eastAsia="en-US"/>
        </w:rPr>
        <w:br/>
      </w:r>
      <w:r w:rsidRPr="00933917">
        <w:rPr>
          <w:noProof w:val="0"/>
          <w:lang w:eastAsia="en-US"/>
        </w:rPr>
        <w:t xml:space="preserve">spadek odnotowano natomiast w przypadku aktów notarialnych dotyczących </w:t>
      </w:r>
      <w:r w:rsidR="00624C6A" w:rsidRPr="00933917">
        <w:rPr>
          <w:noProof w:val="0"/>
          <w:lang w:eastAsia="en-US"/>
        </w:rPr>
        <w:t xml:space="preserve">sprzedaży nieruchomości na rzecz Skarbu Państwa lub jednostek samorządu terytorialnego (o 22,9%) i sprzedaży spółdzielczego własnościowego prawa do lokalu </w:t>
      </w:r>
      <w:r w:rsidR="00005BF5" w:rsidRPr="00933917">
        <w:rPr>
          <w:noProof w:val="0"/>
          <w:lang w:eastAsia="en-US"/>
        </w:rPr>
        <w:t>(o</w:t>
      </w:r>
      <w:r w:rsidR="00005BF5" w:rsidRPr="00005BF5">
        <w:rPr>
          <w:shd w:val="clear" w:color="auto" w:fill="FFFFFF"/>
        </w:rPr>
        <w:t xml:space="preserve"> </w:t>
      </w:r>
      <w:r w:rsidR="00624C6A">
        <w:rPr>
          <w:shd w:val="clear" w:color="auto" w:fill="FFFFFF"/>
        </w:rPr>
        <w:t>15,0</w:t>
      </w:r>
      <w:r w:rsidR="00005BF5" w:rsidRPr="00005BF5">
        <w:rPr>
          <w:shd w:val="clear" w:color="auto" w:fill="FFFFFF"/>
        </w:rPr>
        <w:t>%)</w:t>
      </w:r>
      <w:r w:rsidR="00005BF5">
        <w:rPr>
          <w:shd w:val="clear" w:color="auto" w:fill="FFFFFF"/>
        </w:rPr>
        <w:t>.</w:t>
      </w:r>
    </w:p>
    <w:p w:rsidR="00B656DD" w:rsidRDefault="00B656DD" w:rsidP="00B656DD">
      <w:pPr>
        <w:pStyle w:val="Nagwek1"/>
        <w:rPr>
          <w:rFonts w:ascii="Fira Sans" w:hAnsi="Fira Sans"/>
          <w:b/>
          <w:color w:val="auto"/>
          <w:sz w:val="18"/>
          <w:szCs w:val="18"/>
        </w:rPr>
      </w:pPr>
    </w:p>
    <w:p w:rsidR="00B656DD" w:rsidRDefault="00BE6E48" w:rsidP="00B656DD">
      <w:pPr>
        <w:pStyle w:val="Nagwek1"/>
        <w:rPr>
          <w:rFonts w:ascii="Fira Sans" w:hAnsi="Fira Sans"/>
          <w:b/>
          <w:color w:val="auto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802624" behindDoc="1" locked="0" layoutInCell="1" allowOverlap="1" wp14:anchorId="3911451D" wp14:editId="66952AB9">
                <wp:simplePos x="0" y="0"/>
                <wp:positionH relativeFrom="column">
                  <wp:posOffset>5363845</wp:posOffset>
                </wp:positionH>
                <wp:positionV relativeFrom="paragraph">
                  <wp:posOffset>1026795</wp:posOffset>
                </wp:positionV>
                <wp:extent cx="1725295" cy="1300480"/>
                <wp:effectExtent l="0" t="0" r="0" b="0"/>
                <wp:wrapTight wrapText="bothSides">
                  <wp:wrapPolygon edited="0">
                    <wp:start x="715" y="0"/>
                    <wp:lineTo x="715" y="21199"/>
                    <wp:lineTo x="20749" y="21199"/>
                    <wp:lineTo x="20749" y="0"/>
                    <wp:lineTo x="715" y="0"/>
                  </wp:wrapPolygon>
                </wp:wrapTight>
                <wp:docPr id="28" name="Pole tekstow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3004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656DD" w:rsidRPr="00074DD8" w:rsidRDefault="009F1C47" w:rsidP="00B656DD">
                            <w:pPr>
                              <w:pStyle w:val="tekstzboku"/>
                            </w:pPr>
                            <w:r>
                              <w:t>W 2020 r. n</w:t>
                            </w:r>
                            <w:r w:rsidR="00B656DD" w:rsidRPr="00437162">
                              <w:t xml:space="preserve">ajwiększy wzrost liczby aktów notarialnych </w:t>
                            </w:r>
                            <w:r>
                              <w:br/>
                            </w:r>
                            <w:r w:rsidR="00B656DD" w:rsidRPr="00437162">
                              <w:t xml:space="preserve">odnotowano </w:t>
                            </w:r>
                            <w:r w:rsidR="00B656DD">
                              <w:t>w przypadku</w:t>
                            </w:r>
                            <w:r w:rsidR="00B656DD" w:rsidRPr="00437162">
                              <w:t xml:space="preserve"> sprzedaży działek </w:t>
                            </w:r>
                            <w:r w:rsidR="00B656DD">
                              <w:t>nie</w:t>
                            </w:r>
                            <w:r w:rsidR="00B656DD" w:rsidRPr="00437162">
                              <w:t xml:space="preserve">zabudowanych </w:t>
                            </w:r>
                            <w:r w:rsidR="00B656DD">
                              <w:t xml:space="preserve">(o </w:t>
                            </w:r>
                            <w:r w:rsidR="00624C6A">
                              <w:t>17,1</w:t>
                            </w:r>
                            <w:r w:rsidR="00B656DD" w:rsidRPr="00437162">
                              <w:t>%)</w:t>
                            </w:r>
                            <w:r>
                              <w:t xml:space="preserve"> w porównaniu z rokiem poprzednim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911451D" id="_x0000_t202" coordsize="21600,21600" o:spt="202" path="m,l,21600r21600,l21600,xe">
                <v:stroke joinstyle="miter"/>
                <v:path gradientshapeok="t" o:connecttype="rect"/>
              </v:shapetype>
              <v:shape id="Pole tekstowe 28" o:spid="_x0000_s1027" type="#_x0000_t202" style="position:absolute;margin-left:422.35pt;margin-top:80.85pt;width:135.85pt;height:102.4pt;z-index:-251513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" filled="f" stroked="f">
                <v:textbox>
                  <w:txbxContent>
                    <w:p w:rsidR="00B656DD" w:rsidRPr="00074DD8" w:rsidRDefault="009F1C47" w:rsidP="00B656DD">
                      <w:pPr>
                        <w:pStyle w:val="tekstzboku"/>
                      </w:pPr>
                      <w:r>
                        <w:t>W</w:t>
                      </w:r>
                      <w:r>
                        <w:t xml:space="preserve"> 2020 r. </w:t>
                      </w:r>
                      <w:r>
                        <w:t>n</w:t>
                      </w:r>
                      <w:r w:rsidR="00B656DD" w:rsidRPr="00437162">
                        <w:t xml:space="preserve">ajwiększy wzrost liczby aktów notarialnych </w:t>
                      </w:r>
                      <w:r>
                        <w:br/>
                      </w:r>
                      <w:r w:rsidR="00B656DD" w:rsidRPr="00437162">
                        <w:t xml:space="preserve">odnotowano </w:t>
                      </w:r>
                      <w:r w:rsidR="00B656DD">
                        <w:t>w przypadku</w:t>
                      </w:r>
                      <w:r w:rsidR="00B656DD" w:rsidRPr="00437162">
                        <w:t xml:space="preserve"> sprzedaży działek </w:t>
                      </w:r>
                      <w:r w:rsidR="00B656DD">
                        <w:t>nie</w:t>
                      </w:r>
                      <w:r w:rsidR="00B656DD" w:rsidRPr="00437162">
                        <w:t xml:space="preserve">zabudowanych </w:t>
                      </w:r>
                      <w:r w:rsidR="00B656DD">
                        <w:t xml:space="preserve">(o </w:t>
                      </w:r>
                      <w:r w:rsidR="00624C6A">
                        <w:t>17,1</w:t>
                      </w:r>
                      <w:r w:rsidR="00B656DD" w:rsidRPr="00437162">
                        <w:t>%)</w:t>
                      </w:r>
                      <w:r>
                        <w:t xml:space="preserve"> </w:t>
                      </w:r>
                      <w:r>
                        <w:t>w porównaniu z rokiem poprzednim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B656DD" w:rsidRPr="007068CE">
        <w:rPr>
          <w:rFonts w:ascii="Fira Sans" w:hAnsi="Fira Sans"/>
          <w:b/>
          <w:color w:val="auto"/>
          <w:sz w:val="18"/>
          <w:szCs w:val="18"/>
        </w:rPr>
        <w:t>Tablica 1. Akty notarialne dot. sprzed</w:t>
      </w:r>
      <w:r w:rsidR="00B656DD">
        <w:rPr>
          <w:rFonts w:ascii="Fira Sans" w:hAnsi="Fira Sans"/>
          <w:b/>
          <w:color w:val="auto"/>
          <w:sz w:val="18"/>
          <w:szCs w:val="18"/>
        </w:rPr>
        <w:t>aży nieruchomości zawarte w 20</w:t>
      </w:r>
      <w:r w:rsidR="00624C6A">
        <w:rPr>
          <w:rFonts w:ascii="Fira Sans" w:hAnsi="Fira Sans"/>
          <w:b/>
          <w:color w:val="auto"/>
          <w:sz w:val="18"/>
          <w:szCs w:val="18"/>
        </w:rPr>
        <w:t>20</w:t>
      </w:r>
      <w:r w:rsidR="00B656DD">
        <w:rPr>
          <w:rFonts w:ascii="Fira Sans" w:hAnsi="Fira Sans"/>
          <w:b/>
          <w:color w:val="auto"/>
          <w:sz w:val="18"/>
          <w:szCs w:val="18"/>
        </w:rPr>
        <w:t xml:space="preserve"> r.</w:t>
      </w:r>
    </w:p>
    <w:tbl>
      <w:tblPr>
        <w:tblStyle w:val="Siatkatabelijasna10"/>
        <w:tblpPr w:leftFromText="141" w:rightFromText="141" w:vertAnchor="text" w:horzAnchor="margin" w:tblpXSpec="center" w:tblpY="59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5491"/>
        <w:gridCol w:w="1289"/>
        <w:gridCol w:w="1287"/>
      </w:tblGrid>
      <w:tr w:rsidR="00B656DD" w:rsidRPr="00907E1E" w:rsidTr="00085DC0">
        <w:trPr>
          <w:trHeight w:val="510"/>
        </w:trPr>
        <w:tc>
          <w:tcPr>
            <w:tcW w:w="3403" w:type="pct"/>
            <w:tcBorders>
              <w:bottom w:val="single" w:sz="12" w:space="0" w:color="002060"/>
            </w:tcBorders>
            <w:vAlign w:val="center"/>
          </w:tcPr>
          <w:p w:rsidR="00B656DD" w:rsidRPr="00907E1E" w:rsidRDefault="00B656DD" w:rsidP="00085DC0">
            <w:pPr>
              <w:pStyle w:val="Nagwek1"/>
              <w:tabs>
                <w:tab w:val="right" w:leader="dot" w:pos="4139"/>
              </w:tabs>
              <w:jc w:val="center"/>
              <w:outlineLvl w:val="0"/>
              <w:rPr>
                <w:rFonts w:ascii="Fira Sans" w:hAnsi="Fira Sans" w:cs="Arial"/>
                <w:b/>
                <w:bCs w:val="0"/>
                <w:color w:val="000000" w:themeColor="text1"/>
                <w:sz w:val="16"/>
                <w:szCs w:val="18"/>
              </w:rPr>
            </w:pPr>
            <w:r w:rsidRPr="00907E1E">
              <w:rPr>
                <w:rFonts w:ascii="Fira Sans" w:hAnsi="Fira Sans" w:cs="Arial"/>
                <w:color w:val="000000" w:themeColor="text1"/>
                <w:sz w:val="16"/>
                <w:szCs w:val="18"/>
              </w:rPr>
              <w:t>WYSZCZEGÓLNIENIE</w:t>
            </w:r>
          </w:p>
        </w:tc>
        <w:tc>
          <w:tcPr>
            <w:tcW w:w="799" w:type="pct"/>
            <w:tcBorders>
              <w:bottom w:val="single" w:sz="12" w:space="0" w:color="002060"/>
            </w:tcBorders>
          </w:tcPr>
          <w:p w:rsidR="00B656DD" w:rsidRPr="00AB4EEE" w:rsidRDefault="00B656DD" w:rsidP="00624C6A">
            <w:pPr>
              <w:jc w:val="center"/>
              <w:rPr>
                <w:sz w:val="16"/>
                <w:szCs w:val="18"/>
              </w:rPr>
            </w:pPr>
            <w:r w:rsidRPr="00AB4EEE">
              <w:rPr>
                <w:sz w:val="16"/>
                <w:szCs w:val="18"/>
              </w:rPr>
              <w:t>20</w:t>
            </w:r>
            <w:r w:rsidR="00624C6A">
              <w:rPr>
                <w:sz w:val="16"/>
                <w:szCs w:val="18"/>
              </w:rPr>
              <w:t>20</w:t>
            </w:r>
          </w:p>
        </w:tc>
        <w:tc>
          <w:tcPr>
            <w:tcW w:w="798" w:type="pct"/>
            <w:tcBorders>
              <w:bottom w:val="single" w:sz="12" w:space="0" w:color="002060"/>
            </w:tcBorders>
          </w:tcPr>
          <w:p w:rsidR="00B656DD" w:rsidRPr="00AB4EEE" w:rsidRDefault="00624C6A" w:rsidP="00085DC0">
            <w:pPr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2019</w:t>
            </w:r>
            <w:r w:rsidR="00B656DD" w:rsidRPr="00AB4EEE">
              <w:rPr>
                <w:sz w:val="16"/>
                <w:szCs w:val="18"/>
              </w:rPr>
              <w:t>=100</w:t>
            </w:r>
          </w:p>
        </w:tc>
      </w:tr>
      <w:tr w:rsidR="00624C6A" w:rsidRPr="00624C6A" w:rsidTr="00085DC0">
        <w:trPr>
          <w:trHeight w:val="510"/>
        </w:trPr>
        <w:tc>
          <w:tcPr>
            <w:tcW w:w="3403" w:type="pct"/>
            <w:tcBorders>
              <w:top w:val="single" w:sz="12" w:space="0" w:color="002060"/>
            </w:tcBorders>
            <w:vAlign w:val="center"/>
          </w:tcPr>
          <w:p w:rsidR="00624C6A" w:rsidRPr="00907E1E" w:rsidRDefault="00624C6A" w:rsidP="00624C6A">
            <w:pPr>
              <w:pStyle w:val="Nagwek8"/>
              <w:tabs>
                <w:tab w:val="right" w:leader="dot" w:pos="4156"/>
              </w:tabs>
              <w:spacing w:before="0"/>
              <w:contextualSpacing/>
              <w:outlineLvl w:val="7"/>
              <w:rPr>
                <w:rFonts w:ascii="Fira Sans" w:hAnsi="Fira Sans"/>
                <w:b/>
                <w:color w:val="000000" w:themeColor="text1"/>
                <w:sz w:val="16"/>
                <w:szCs w:val="18"/>
              </w:rPr>
            </w:pPr>
            <w:r w:rsidRPr="00907E1E">
              <w:rPr>
                <w:rFonts w:ascii="Fira Sans" w:hAnsi="Fira Sans"/>
                <w:b/>
                <w:color w:val="000000" w:themeColor="text1"/>
                <w:sz w:val="16"/>
                <w:szCs w:val="18"/>
              </w:rPr>
              <w:t>OGÓŁEM</w:t>
            </w:r>
          </w:p>
        </w:tc>
        <w:tc>
          <w:tcPr>
            <w:tcW w:w="799" w:type="pct"/>
            <w:tcBorders>
              <w:top w:val="single" w:sz="12" w:space="0" w:color="002060"/>
            </w:tcBorders>
          </w:tcPr>
          <w:p w:rsidR="00624C6A" w:rsidRPr="00624C6A" w:rsidRDefault="00624C6A" w:rsidP="00624C6A">
            <w:pPr>
              <w:jc w:val="right"/>
              <w:rPr>
                <w:b/>
                <w:sz w:val="16"/>
                <w:szCs w:val="16"/>
              </w:rPr>
            </w:pPr>
            <w:r w:rsidRPr="00624C6A">
              <w:rPr>
                <w:b/>
                <w:sz w:val="16"/>
                <w:szCs w:val="16"/>
              </w:rPr>
              <w:t>564 344</w:t>
            </w:r>
          </w:p>
        </w:tc>
        <w:tc>
          <w:tcPr>
            <w:tcW w:w="798" w:type="pct"/>
            <w:tcBorders>
              <w:top w:val="single" w:sz="12" w:space="0" w:color="002060"/>
            </w:tcBorders>
          </w:tcPr>
          <w:p w:rsidR="00624C6A" w:rsidRPr="00624C6A" w:rsidRDefault="00624C6A" w:rsidP="00624C6A">
            <w:pPr>
              <w:jc w:val="right"/>
              <w:rPr>
                <w:b/>
                <w:sz w:val="16"/>
                <w:szCs w:val="16"/>
              </w:rPr>
            </w:pPr>
            <w:r w:rsidRPr="00624C6A">
              <w:rPr>
                <w:b/>
                <w:sz w:val="16"/>
                <w:szCs w:val="16"/>
              </w:rPr>
              <w:t>100,4</w:t>
            </w:r>
          </w:p>
        </w:tc>
      </w:tr>
      <w:tr w:rsidR="00624C6A" w:rsidRPr="00624C6A" w:rsidTr="00085DC0">
        <w:trPr>
          <w:trHeight w:val="510"/>
        </w:trPr>
        <w:tc>
          <w:tcPr>
            <w:tcW w:w="3403" w:type="pct"/>
          </w:tcPr>
          <w:p w:rsidR="00624C6A" w:rsidRPr="00907E1E" w:rsidRDefault="00624C6A" w:rsidP="00624C6A">
            <w:pPr>
              <w:rPr>
                <w:sz w:val="16"/>
                <w:szCs w:val="18"/>
              </w:rPr>
            </w:pPr>
            <w:r w:rsidRPr="00907E1E">
              <w:rPr>
                <w:sz w:val="16"/>
                <w:szCs w:val="18"/>
              </w:rPr>
              <w:t>Sprzedaż lokali</w:t>
            </w:r>
          </w:p>
        </w:tc>
        <w:tc>
          <w:tcPr>
            <w:tcW w:w="799" w:type="pct"/>
          </w:tcPr>
          <w:p w:rsidR="00624C6A" w:rsidRPr="00624C6A" w:rsidRDefault="00624C6A" w:rsidP="00624C6A">
            <w:pPr>
              <w:jc w:val="right"/>
              <w:rPr>
                <w:sz w:val="16"/>
                <w:szCs w:val="16"/>
              </w:rPr>
            </w:pPr>
            <w:r w:rsidRPr="00624C6A">
              <w:rPr>
                <w:sz w:val="16"/>
                <w:szCs w:val="16"/>
              </w:rPr>
              <w:t>209 335</w:t>
            </w:r>
          </w:p>
        </w:tc>
        <w:tc>
          <w:tcPr>
            <w:tcW w:w="798" w:type="pct"/>
          </w:tcPr>
          <w:p w:rsidR="00624C6A" w:rsidRPr="00624C6A" w:rsidRDefault="00624C6A" w:rsidP="00624C6A">
            <w:pPr>
              <w:jc w:val="right"/>
              <w:rPr>
                <w:sz w:val="16"/>
                <w:szCs w:val="16"/>
              </w:rPr>
            </w:pPr>
            <w:r w:rsidRPr="00624C6A">
              <w:rPr>
                <w:sz w:val="16"/>
                <w:szCs w:val="16"/>
              </w:rPr>
              <w:t>95,8</w:t>
            </w:r>
          </w:p>
        </w:tc>
      </w:tr>
      <w:tr w:rsidR="00624C6A" w:rsidRPr="00624C6A" w:rsidTr="00085DC0">
        <w:trPr>
          <w:trHeight w:val="510"/>
        </w:trPr>
        <w:tc>
          <w:tcPr>
            <w:tcW w:w="3403" w:type="pct"/>
          </w:tcPr>
          <w:p w:rsidR="00624C6A" w:rsidRPr="00907E1E" w:rsidRDefault="00624C6A" w:rsidP="00624C6A">
            <w:pPr>
              <w:rPr>
                <w:sz w:val="16"/>
                <w:szCs w:val="18"/>
              </w:rPr>
            </w:pPr>
            <w:r w:rsidRPr="00907E1E">
              <w:rPr>
                <w:sz w:val="16"/>
                <w:szCs w:val="18"/>
              </w:rPr>
              <w:t>Sprzedaż działek niezabudowanych</w:t>
            </w:r>
          </w:p>
        </w:tc>
        <w:tc>
          <w:tcPr>
            <w:tcW w:w="799" w:type="pct"/>
          </w:tcPr>
          <w:p w:rsidR="00624C6A" w:rsidRPr="00624C6A" w:rsidRDefault="00624C6A" w:rsidP="00624C6A">
            <w:pPr>
              <w:jc w:val="right"/>
              <w:rPr>
                <w:sz w:val="16"/>
                <w:szCs w:val="16"/>
              </w:rPr>
            </w:pPr>
            <w:r w:rsidRPr="00624C6A">
              <w:rPr>
                <w:sz w:val="16"/>
                <w:szCs w:val="16"/>
              </w:rPr>
              <w:t>141 333</w:t>
            </w:r>
          </w:p>
        </w:tc>
        <w:tc>
          <w:tcPr>
            <w:tcW w:w="798" w:type="pct"/>
          </w:tcPr>
          <w:p w:rsidR="00624C6A" w:rsidRPr="00624C6A" w:rsidRDefault="00624C6A" w:rsidP="00624C6A">
            <w:pPr>
              <w:jc w:val="right"/>
              <w:rPr>
                <w:sz w:val="16"/>
                <w:szCs w:val="16"/>
              </w:rPr>
            </w:pPr>
            <w:r w:rsidRPr="00624C6A">
              <w:rPr>
                <w:sz w:val="16"/>
                <w:szCs w:val="16"/>
              </w:rPr>
              <w:t>117,1</w:t>
            </w:r>
          </w:p>
        </w:tc>
      </w:tr>
      <w:tr w:rsidR="00624C6A" w:rsidRPr="00624C6A" w:rsidTr="00085DC0">
        <w:trPr>
          <w:trHeight w:val="510"/>
        </w:trPr>
        <w:tc>
          <w:tcPr>
            <w:tcW w:w="3403" w:type="pct"/>
          </w:tcPr>
          <w:p w:rsidR="00624C6A" w:rsidRPr="00907E1E" w:rsidRDefault="00624C6A" w:rsidP="00624C6A">
            <w:pPr>
              <w:rPr>
                <w:sz w:val="16"/>
                <w:szCs w:val="18"/>
              </w:rPr>
            </w:pPr>
            <w:r w:rsidRPr="00907E1E">
              <w:rPr>
                <w:sz w:val="16"/>
                <w:szCs w:val="18"/>
              </w:rPr>
              <w:t>Sprzedaż nieruchomości rolnych</w:t>
            </w:r>
          </w:p>
        </w:tc>
        <w:tc>
          <w:tcPr>
            <w:tcW w:w="799" w:type="pct"/>
          </w:tcPr>
          <w:p w:rsidR="00624C6A" w:rsidRPr="00624C6A" w:rsidRDefault="00624C6A" w:rsidP="00624C6A">
            <w:pPr>
              <w:jc w:val="right"/>
              <w:rPr>
                <w:sz w:val="16"/>
                <w:szCs w:val="16"/>
              </w:rPr>
            </w:pPr>
            <w:r w:rsidRPr="00624C6A">
              <w:rPr>
                <w:sz w:val="16"/>
                <w:szCs w:val="16"/>
              </w:rPr>
              <w:t>62 880</w:t>
            </w:r>
          </w:p>
        </w:tc>
        <w:tc>
          <w:tcPr>
            <w:tcW w:w="798" w:type="pct"/>
          </w:tcPr>
          <w:p w:rsidR="00624C6A" w:rsidRPr="00624C6A" w:rsidRDefault="00624C6A" w:rsidP="00624C6A">
            <w:pPr>
              <w:jc w:val="right"/>
              <w:rPr>
                <w:sz w:val="16"/>
                <w:szCs w:val="16"/>
              </w:rPr>
            </w:pPr>
            <w:r w:rsidRPr="00624C6A">
              <w:rPr>
                <w:sz w:val="16"/>
                <w:szCs w:val="16"/>
              </w:rPr>
              <w:t>103,1</w:t>
            </w:r>
          </w:p>
        </w:tc>
      </w:tr>
      <w:tr w:rsidR="00624C6A" w:rsidRPr="00624C6A" w:rsidTr="00085DC0">
        <w:trPr>
          <w:trHeight w:val="510"/>
        </w:trPr>
        <w:tc>
          <w:tcPr>
            <w:tcW w:w="3403" w:type="pct"/>
          </w:tcPr>
          <w:p w:rsidR="00624C6A" w:rsidRPr="00907E1E" w:rsidRDefault="00624C6A" w:rsidP="00624C6A">
            <w:pPr>
              <w:rPr>
                <w:sz w:val="16"/>
                <w:szCs w:val="18"/>
              </w:rPr>
            </w:pPr>
            <w:r w:rsidRPr="00907E1E">
              <w:rPr>
                <w:sz w:val="16"/>
                <w:szCs w:val="18"/>
              </w:rPr>
              <w:t>Sprzedaż działek zabudowanych budynkiem mieszkalnym</w:t>
            </w:r>
          </w:p>
        </w:tc>
        <w:tc>
          <w:tcPr>
            <w:tcW w:w="799" w:type="pct"/>
          </w:tcPr>
          <w:p w:rsidR="00624C6A" w:rsidRPr="00624C6A" w:rsidRDefault="00624C6A" w:rsidP="00624C6A">
            <w:pPr>
              <w:jc w:val="right"/>
              <w:rPr>
                <w:sz w:val="16"/>
                <w:szCs w:val="16"/>
              </w:rPr>
            </w:pPr>
            <w:r w:rsidRPr="00624C6A">
              <w:rPr>
                <w:sz w:val="16"/>
                <w:szCs w:val="16"/>
              </w:rPr>
              <w:t>59 949</w:t>
            </w:r>
          </w:p>
        </w:tc>
        <w:tc>
          <w:tcPr>
            <w:tcW w:w="798" w:type="pct"/>
          </w:tcPr>
          <w:p w:rsidR="00624C6A" w:rsidRPr="00624C6A" w:rsidRDefault="00624C6A" w:rsidP="00624C6A">
            <w:pPr>
              <w:jc w:val="right"/>
              <w:rPr>
                <w:sz w:val="16"/>
                <w:szCs w:val="16"/>
              </w:rPr>
            </w:pPr>
            <w:r w:rsidRPr="00624C6A">
              <w:rPr>
                <w:sz w:val="16"/>
                <w:szCs w:val="16"/>
              </w:rPr>
              <w:t>97,0</w:t>
            </w:r>
          </w:p>
        </w:tc>
      </w:tr>
      <w:tr w:rsidR="00624C6A" w:rsidRPr="00624C6A" w:rsidTr="00085DC0">
        <w:trPr>
          <w:trHeight w:val="510"/>
        </w:trPr>
        <w:tc>
          <w:tcPr>
            <w:tcW w:w="3403" w:type="pct"/>
          </w:tcPr>
          <w:p w:rsidR="00624C6A" w:rsidRPr="00907E1E" w:rsidRDefault="00624C6A" w:rsidP="00624C6A">
            <w:pPr>
              <w:rPr>
                <w:sz w:val="16"/>
                <w:szCs w:val="18"/>
              </w:rPr>
            </w:pPr>
            <w:r w:rsidRPr="00907E1E">
              <w:rPr>
                <w:sz w:val="16"/>
                <w:szCs w:val="18"/>
              </w:rPr>
              <w:t>Sprzedaż spółdzielczego własnościowego prawa do lokalu</w:t>
            </w:r>
          </w:p>
        </w:tc>
        <w:tc>
          <w:tcPr>
            <w:tcW w:w="799" w:type="pct"/>
          </w:tcPr>
          <w:p w:rsidR="00624C6A" w:rsidRPr="00624C6A" w:rsidRDefault="00624C6A" w:rsidP="00624C6A">
            <w:pPr>
              <w:jc w:val="right"/>
              <w:rPr>
                <w:sz w:val="16"/>
                <w:szCs w:val="16"/>
              </w:rPr>
            </w:pPr>
            <w:r w:rsidRPr="00624C6A">
              <w:rPr>
                <w:sz w:val="16"/>
                <w:szCs w:val="16"/>
              </w:rPr>
              <w:t>43 253</w:t>
            </w:r>
          </w:p>
        </w:tc>
        <w:tc>
          <w:tcPr>
            <w:tcW w:w="798" w:type="pct"/>
          </w:tcPr>
          <w:p w:rsidR="00624C6A" w:rsidRPr="00624C6A" w:rsidRDefault="00624C6A" w:rsidP="00624C6A">
            <w:pPr>
              <w:jc w:val="right"/>
              <w:rPr>
                <w:sz w:val="16"/>
                <w:szCs w:val="16"/>
              </w:rPr>
            </w:pPr>
            <w:r w:rsidRPr="00624C6A">
              <w:rPr>
                <w:sz w:val="16"/>
                <w:szCs w:val="16"/>
              </w:rPr>
              <w:t>85,0</w:t>
            </w:r>
          </w:p>
        </w:tc>
      </w:tr>
      <w:tr w:rsidR="00624C6A" w:rsidRPr="00624C6A" w:rsidTr="00085DC0">
        <w:trPr>
          <w:trHeight w:val="510"/>
        </w:trPr>
        <w:tc>
          <w:tcPr>
            <w:tcW w:w="3403" w:type="pct"/>
          </w:tcPr>
          <w:p w:rsidR="00624C6A" w:rsidRPr="00907E1E" w:rsidRDefault="00624C6A" w:rsidP="00624C6A">
            <w:pPr>
              <w:rPr>
                <w:sz w:val="16"/>
                <w:szCs w:val="18"/>
              </w:rPr>
            </w:pPr>
            <w:r w:rsidRPr="00907E1E">
              <w:rPr>
                <w:sz w:val="16"/>
                <w:szCs w:val="18"/>
              </w:rPr>
              <w:t>Sprzedaż nieruchomości innych</w:t>
            </w:r>
          </w:p>
        </w:tc>
        <w:tc>
          <w:tcPr>
            <w:tcW w:w="799" w:type="pct"/>
          </w:tcPr>
          <w:p w:rsidR="00624C6A" w:rsidRPr="00624C6A" w:rsidRDefault="00624C6A" w:rsidP="00624C6A">
            <w:pPr>
              <w:jc w:val="right"/>
              <w:rPr>
                <w:sz w:val="16"/>
                <w:szCs w:val="16"/>
              </w:rPr>
            </w:pPr>
            <w:r w:rsidRPr="00624C6A">
              <w:rPr>
                <w:sz w:val="16"/>
                <w:szCs w:val="16"/>
              </w:rPr>
              <w:t>23 299</w:t>
            </w:r>
          </w:p>
        </w:tc>
        <w:tc>
          <w:tcPr>
            <w:tcW w:w="798" w:type="pct"/>
          </w:tcPr>
          <w:p w:rsidR="00624C6A" w:rsidRPr="00624C6A" w:rsidRDefault="00624C6A" w:rsidP="00624C6A">
            <w:pPr>
              <w:jc w:val="right"/>
              <w:rPr>
                <w:sz w:val="16"/>
                <w:szCs w:val="16"/>
              </w:rPr>
            </w:pPr>
            <w:r w:rsidRPr="00624C6A">
              <w:rPr>
                <w:sz w:val="16"/>
                <w:szCs w:val="16"/>
              </w:rPr>
              <w:t>97,3</w:t>
            </w:r>
          </w:p>
        </w:tc>
      </w:tr>
      <w:tr w:rsidR="00624C6A" w:rsidRPr="00624C6A" w:rsidTr="00085DC0">
        <w:trPr>
          <w:trHeight w:val="510"/>
        </w:trPr>
        <w:tc>
          <w:tcPr>
            <w:tcW w:w="3403" w:type="pct"/>
          </w:tcPr>
          <w:p w:rsidR="00624C6A" w:rsidRPr="00907E1E" w:rsidRDefault="00624C6A" w:rsidP="00624C6A">
            <w:pPr>
              <w:rPr>
                <w:sz w:val="16"/>
                <w:szCs w:val="18"/>
              </w:rPr>
            </w:pPr>
            <w:r w:rsidRPr="00907E1E">
              <w:rPr>
                <w:sz w:val="16"/>
                <w:szCs w:val="18"/>
              </w:rPr>
              <w:t>Sprzedaż działek zabudowanych budynkiem o innym przeznaczeniu</w:t>
            </w:r>
          </w:p>
        </w:tc>
        <w:tc>
          <w:tcPr>
            <w:tcW w:w="799" w:type="pct"/>
          </w:tcPr>
          <w:p w:rsidR="00624C6A" w:rsidRPr="00624C6A" w:rsidRDefault="00624C6A" w:rsidP="00624C6A">
            <w:pPr>
              <w:jc w:val="right"/>
              <w:rPr>
                <w:sz w:val="16"/>
                <w:szCs w:val="16"/>
              </w:rPr>
            </w:pPr>
            <w:r w:rsidRPr="00624C6A">
              <w:rPr>
                <w:sz w:val="16"/>
                <w:szCs w:val="16"/>
              </w:rPr>
              <w:t>16 259</w:t>
            </w:r>
          </w:p>
        </w:tc>
        <w:tc>
          <w:tcPr>
            <w:tcW w:w="798" w:type="pct"/>
          </w:tcPr>
          <w:p w:rsidR="00624C6A" w:rsidRPr="00624C6A" w:rsidRDefault="00624C6A" w:rsidP="00624C6A">
            <w:pPr>
              <w:jc w:val="right"/>
              <w:rPr>
                <w:sz w:val="16"/>
                <w:szCs w:val="16"/>
              </w:rPr>
            </w:pPr>
            <w:r w:rsidRPr="00624C6A">
              <w:rPr>
                <w:sz w:val="16"/>
                <w:szCs w:val="16"/>
              </w:rPr>
              <w:t>100,3</w:t>
            </w:r>
          </w:p>
        </w:tc>
      </w:tr>
      <w:tr w:rsidR="00624C6A" w:rsidRPr="00624C6A" w:rsidTr="00085DC0">
        <w:trPr>
          <w:trHeight w:val="510"/>
        </w:trPr>
        <w:tc>
          <w:tcPr>
            <w:tcW w:w="3403" w:type="pct"/>
          </w:tcPr>
          <w:p w:rsidR="00624C6A" w:rsidRPr="00907E1E" w:rsidRDefault="00624C6A" w:rsidP="00624C6A">
            <w:pPr>
              <w:rPr>
                <w:sz w:val="16"/>
                <w:szCs w:val="18"/>
              </w:rPr>
            </w:pPr>
            <w:r w:rsidRPr="00907E1E">
              <w:rPr>
                <w:sz w:val="16"/>
                <w:szCs w:val="18"/>
              </w:rPr>
              <w:t>Sprzedaż prawa użytkowania wieczystego</w:t>
            </w:r>
          </w:p>
        </w:tc>
        <w:tc>
          <w:tcPr>
            <w:tcW w:w="799" w:type="pct"/>
          </w:tcPr>
          <w:p w:rsidR="00624C6A" w:rsidRPr="00624C6A" w:rsidRDefault="00624C6A" w:rsidP="00624C6A">
            <w:pPr>
              <w:jc w:val="right"/>
              <w:rPr>
                <w:sz w:val="16"/>
                <w:szCs w:val="16"/>
              </w:rPr>
            </w:pPr>
            <w:r w:rsidRPr="00624C6A">
              <w:rPr>
                <w:sz w:val="16"/>
                <w:szCs w:val="16"/>
              </w:rPr>
              <w:t>5 250</w:t>
            </w:r>
          </w:p>
        </w:tc>
        <w:tc>
          <w:tcPr>
            <w:tcW w:w="798" w:type="pct"/>
          </w:tcPr>
          <w:p w:rsidR="00624C6A" w:rsidRPr="00624C6A" w:rsidRDefault="00624C6A" w:rsidP="00624C6A">
            <w:pPr>
              <w:jc w:val="right"/>
              <w:rPr>
                <w:sz w:val="16"/>
                <w:szCs w:val="16"/>
              </w:rPr>
            </w:pPr>
            <w:r w:rsidRPr="00624C6A">
              <w:rPr>
                <w:sz w:val="16"/>
                <w:szCs w:val="16"/>
              </w:rPr>
              <w:t>91,5</w:t>
            </w:r>
          </w:p>
        </w:tc>
      </w:tr>
      <w:tr w:rsidR="00624C6A" w:rsidRPr="00624C6A" w:rsidTr="00085DC0">
        <w:trPr>
          <w:trHeight w:val="510"/>
        </w:trPr>
        <w:tc>
          <w:tcPr>
            <w:tcW w:w="3403" w:type="pct"/>
          </w:tcPr>
          <w:p w:rsidR="00624C6A" w:rsidRPr="00907E1E" w:rsidRDefault="00624C6A" w:rsidP="00624C6A">
            <w:pPr>
              <w:rPr>
                <w:sz w:val="16"/>
                <w:szCs w:val="18"/>
              </w:rPr>
            </w:pPr>
            <w:r w:rsidRPr="00907E1E">
              <w:rPr>
                <w:sz w:val="16"/>
                <w:szCs w:val="18"/>
              </w:rPr>
              <w:t>Sprzedaż nieruchomości na rzecz Skarbu Państwa lub JST</w:t>
            </w:r>
          </w:p>
        </w:tc>
        <w:tc>
          <w:tcPr>
            <w:tcW w:w="799" w:type="pct"/>
          </w:tcPr>
          <w:p w:rsidR="00624C6A" w:rsidRPr="00624C6A" w:rsidRDefault="00624C6A" w:rsidP="00624C6A">
            <w:pPr>
              <w:jc w:val="right"/>
              <w:rPr>
                <w:sz w:val="16"/>
                <w:szCs w:val="16"/>
              </w:rPr>
            </w:pPr>
            <w:r w:rsidRPr="00624C6A">
              <w:rPr>
                <w:sz w:val="16"/>
                <w:szCs w:val="16"/>
              </w:rPr>
              <w:t>2 616</w:t>
            </w:r>
          </w:p>
        </w:tc>
        <w:tc>
          <w:tcPr>
            <w:tcW w:w="798" w:type="pct"/>
          </w:tcPr>
          <w:p w:rsidR="00624C6A" w:rsidRPr="00624C6A" w:rsidRDefault="00624C6A" w:rsidP="00624C6A">
            <w:pPr>
              <w:jc w:val="right"/>
              <w:rPr>
                <w:sz w:val="16"/>
                <w:szCs w:val="16"/>
              </w:rPr>
            </w:pPr>
            <w:r w:rsidRPr="00624C6A">
              <w:rPr>
                <w:sz w:val="16"/>
                <w:szCs w:val="16"/>
              </w:rPr>
              <w:t>77,1</w:t>
            </w:r>
          </w:p>
        </w:tc>
      </w:tr>
      <w:tr w:rsidR="00624C6A" w:rsidRPr="00624C6A" w:rsidTr="00085DC0">
        <w:trPr>
          <w:trHeight w:val="510"/>
        </w:trPr>
        <w:tc>
          <w:tcPr>
            <w:tcW w:w="3403" w:type="pct"/>
          </w:tcPr>
          <w:p w:rsidR="00624C6A" w:rsidRPr="00907E1E" w:rsidRDefault="00624C6A" w:rsidP="00624C6A">
            <w:pPr>
              <w:rPr>
                <w:sz w:val="16"/>
                <w:szCs w:val="18"/>
              </w:rPr>
            </w:pPr>
            <w:r w:rsidRPr="00907E1E">
              <w:rPr>
                <w:sz w:val="16"/>
                <w:szCs w:val="18"/>
              </w:rPr>
              <w:t>Oddanie przez Skarb Państwa lub jedno</w:t>
            </w:r>
            <w:r>
              <w:rPr>
                <w:sz w:val="16"/>
                <w:szCs w:val="18"/>
              </w:rPr>
              <w:t>stki samorządu terytorialnego w </w:t>
            </w:r>
            <w:r w:rsidRPr="00907E1E">
              <w:rPr>
                <w:sz w:val="16"/>
                <w:szCs w:val="18"/>
              </w:rPr>
              <w:t>użytkowanie wieczyste wraz ze sprzedażą budynku</w:t>
            </w:r>
          </w:p>
        </w:tc>
        <w:tc>
          <w:tcPr>
            <w:tcW w:w="799" w:type="pct"/>
          </w:tcPr>
          <w:p w:rsidR="00624C6A" w:rsidRPr="00624C6A" w:rsidRDefault="00624C6A" w:rsidP="00624C6A">
            <w:pPr>
              <w:jc w:val="right"/>
              <w:rPr>
                <w:sz w:val="16"/>
                <w:szCs w:val="16"/>
              </w:rPr>
            </w:pPr>
            <w:r w:rsidRPr="00624C6A">
              <w:rPr>
                <w:sz w:val="16"/>
                <w:szCs w:val="16"/>
              </w:rPr>
              <w:t>170</w:t>
            </w:r>
          </w:p>
        </w:tc>
        <w:tc>
          <w:tcPr>
            <w:tcW w:w="798" w:type="pct"/>
          </w:tcPr>
          <w:p w:rsidR="00624C6A" w:rsidRPr="00624C6A" w:rsidRDefault="00624C6A" w:rsidP="00624C6A">
            <w:pPr>
              <w:jc w:val="right"/>
              <w:rPr>
                <w:sz w:val="16"/>
                <w:szCs w:val="16"/>
              </w:rPr>
            </w:pPr>
            <w:r w:rsidRPr="00624C6A">
              <w:rPr>
                <w:sz w:val="16"/>
                <w:szCs w:val="16"/>
              </w:rPr>
              <w:t>91,4</w:t>
            </w:r>
          </w:p>
        </w:tc>
      </w:tr>
    </w:tbl>
    <w:p w:rsidR="00FC51AE" w:rsidRPr="00B656DD" w:rsidRDefault="00B656DD" w:rsidP="00FC51AE">
      <w:pPr>
        <w:pStyle w:val="LID"/>
        <w:rPr>
          <w:b w:val="0"/>
        </w:rPr>
      </w:pPr>
      <w:r w:rsidRPr="00B656DD">
        <w:rPr>
          <w:b w:val="0"/>
          <w:sz w:val="16"/>
          <w:shd w:val="clear" w:color="auto" w:fill="FFFFFF"/>
        </w:rPr>
        <w:t>Źródło: dane Ministerstwa Sprawiedliwości</w:t>
      </w:r>
    </w:p>
    <w:p w:rsidR="00FC51AE" w:rsidRDefault="00FC51AE" w:rsidP="00FC51AE">
      <w:pPr>
        <w:pStyle w:val="LID"/>
        <w:rPr>
          <w:b w:val="0"/>
        </w:rPr>
      </w:pPr>
    </w:p>
    <w:p w:rsidR="00FC51AE" w:rsidRDefault="00FC51AE" w:rsidP="00FC51AE">
      <w:pPr>
        <w:pStyle w:val="LID"/>
      </w:pPr>
      <w:r>
        <w:rPr>
          <w:b w:val="0"/>
        </w:rPr>
        <w:t xml:space="preserve"> </w:t>
      </w:r>
    </w:p>
    <w:p w:rsidR="004E6AB7" w:rsidRDefault="004E6AB7">
      <w:pPr>
        <w:spacing w:before="0" w:after="160" w:line="259" w:lineRule="auto"/>
        <w:rPr>
          <w:noProof/>
          <w:szCs w:val="19"/>
          <w:lang w:eastAsia="pl-PL"/>
        </w:rPr>
      </w:pPr>
      <w:r>
        <w:rPr>
          <w:b/>
        </w:rPr>
        <w:br w:type="page"/>
      </w:r>
    </w:p>
    <w:p w:rsidR="00584789" w:rsidRPr="00584789" w:rsidRDefault="00584789" w:rsidP="00584789">
      <w:pPr>
        <w:pStyle w:val="LID"/>
        <w:rPr>
          <w:color w:val="FF0000"/>
        </w:rPr>
      </w:pPr>
      <w:r w:rsidRPr="00FD2D95">
        <w:rPr>
          <w:b w:val="0"/>
        </w:rPr>
        <w:lastRenderedPageBreak/>
        <w:t>Według danych pozyskanych z Rejestru Cen Nieruchomości (RCN) w 20</w:t>
      </w:r>
      <w:r w:rsidR="004E6AB7">
        <w:rPr>
          <w:b w:val="0"/>
        </w:rPr>
        <w:t>20</w:t>
      </w:r>
      <w:r w:rsidRPr="00FD2D95">
        <w:rPr>
          <w:b w:val="0"/>
        </w:rPr>
        <w:t xml:space="preserve"> r. </w:t>
      </w:r>
      <w:r w:rsidRPr="000577AB">
        <w:rPr>
          <w:b w:val="0"/>
        </w:rPr>
        <w:t xml:space="preserve">zawarto </w:t>
      </w:r>
      <w:r w:rsidR="004E6AB7">
        <w:rPr>
          <w:b w:val="0"/>
        </w:rPr>
        <w:t>510,3</w:t>
      </w:r>
      <w:r w:rsidRPr="000577AB">
        <w:rPr>
          <w:b w:val="0"/>
        </w:rPr>
        <w:t xml:space="preserve"> tys. transakcji kupna/sprzedaży nieuchomości na łączną wartość </w:t>
      </w:r>
      <w:r w:rsidR="0060175C" w:rsidRPr="000577AB">
        <w:rPr>
          <w:b w:val="0"/>
        </w:rPr>
        <w:t xml:space="preserve">ponad </w:t>
      </w:r>
      <w:r w:rsidR="004E6AB7">
        <w:rPr>
          <w:b w:val="0"/>
        </w:rPr>
        <w:t>145</w:t>
      </w:r>
      <w:r w:rsidRPr="000577AB">
        <w:rPr>
          <w:b w:val="0"/>
        </w:rPr>
        <w:t xml:space="preserve"> mld zł. </w:t>
      </w:r>
    </w:p>
    <w:p w:rsidR="00FC51AE" w:rsidRDefault="00FC51AE" w:rsidP="00FC51AE">
      <w:pPr>
        <w:pStyle w:val="LID"/>
        <w:rPr>
          <w:sz w:val="18"/>
          <w:szCs w:val="18"/>
        </w:rPr>
      </w:pPr>
    </w:p>
    <w:p w:rsidR="00FC51AE" w:rsidRDefault="00FC51AE" w:rsidP="00FC51AE">
      <w:pPr>
        <w:pStyle w:val="LID"/>
        <w:rPr>
          <w:sz w:val="18"/>
          <w:szCs w:val="18"/>
        </w:rPr>
      </w:pPr>
      <w:r w:rsidRPr="0050294D">
        <w:rPr>
          <w:sz w:val="18"/>
          <w:szCs w:val="18"/>
        </w:rPr>
        <w:t>Tablica 2. Wielkość obrotu nieruchomoś</w:t>
      </w:r>
      <w:r>
        <w:rPr>
          <w:sz w:val="18"/>
          <w:szCs w:val="18"/>
        </w:rPr>
        <w:t>ciami (wg stanu RCN w dniu 2</w:t>
      </w:r>
      <w:r w:rsidR="004E6AB7">
        <w:rPr>
          <w:sz w:val="18"/>
          <w:szCs w:val="18"/>
        </w:rPr>
        <w:t>3</w:t>
      </w:r>
      <w:r>
        <w:rPr>
          <w:sz w:val="18"/>
          <w:szCs w:val="18"/>
        </w:rPr>
        <w:t xml:space="preserve"> kwietnia 20</w:t>
      </w:r>
      <w:r w:rsidR="00891A93">
        <w:rPr>
          <w:sz w:val="18"/>
          <w:szCs w:val="18"/>
        </w:rPr>
        <w:t>2</w:t>
      </w:r>
      <w:r w:rsidR="004E6AB7">
        <w:rPr>
          <w:sz w:val="18"/>
          <w:szCs w:val="18"/>
        </w:rPr>
        <w:t>1</w:t>
      </w:r>
      <w:r w:rsidR="00891A93">
        <w:rPr>
          <w:sz w:val="18"/>
          <w:szCs w:val="18"/>
        </w:rPr>
        <w:t xml:space="preserve"> r.</w:t>
      </w:r>
      <w:r w:rsidRPr="0050294D">
        <w:rPr>
          <w:sz w:val="18"/>
          <w:szCs w:val="18"/>
        </w:rPr>
        <w:t>)</w:t>
      </w:r>
    </w:p>
    <w:p w:rsidR="00634382" w:rsidRDefault="00C277EB" w:rsidP="00FC51AE">
      <w:pPr>
        <w:pStyle w:val="LID"/>
        <w:rPr>
          <w:b w:val="0"/>
        </w:rPr>
      </w:pPr>
      <w:r>
        <w:rPr>
          <w:b w:val="0"/>
          <w:sz w:val="18"/>
          <w:szCs w:val="18"/>
        </w:rPr>
        <mc:AlternateContent>
          <mc:Choice Requires="wps">
            <w:drawing>
              <wp:anchor distT="45720" distB="45720" distL="114300" distR="114300" simplePos="0" relativeHeight="251799552" behindDoc="1" locked="0" layoutInCell="1" allowOverlap="1" wp14:anchorId="0394D619" wp14:editId="3ACA4C85">
                <wp:simplePos x="0" y="0"/>
                <wp:positionH relativeFrom="column">
                  <wp:posOffset>5365750</wp:posOffset>
                </wp:positionH>
                <wp:positionV relativeFrom="paragraph">
                  <wp:posOffset>1177925</wp:posOffset>
                </wp:positionV>
                <wp:extent cx="1610995" cy="1402080"/>
                <wp:effectExtent l="0" t="0" r="0" b="0"/>
                <wp:wrapTight wrapText="bothSides">
                  <wp:wrapPolygon edited="0">
                    <wp:start x="766" y="0"/>
                    <wp:lineTo x="766" y="21130"/>
                    <wp:lineTo x="20689" y="21130"/>
                    <wp:lineTo x="20689" y="0"/>
                    <wp:lineTo x="766" y="0"/>
                  </wp:wrapPolygon>
                </wp:wrapTight>
                <wp:docPr id="19" name="Pole tekstow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0995" cy="14020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C51AE" w:rsidRDefault="00FC51AE" w:rsidP="00FC51AE">
                            <w:pPr>
                              <w:pStyle w:val="tekstzboku"/>
                            </w:pPr>
                            <w:r w:rsidRPr="007C475F">
                              <w:t>W 20</w:t>
                            </w:r>
                            <w:r w:rsidR="004E6AB7">
                              <w:t>20</w:t>
                            </w:r>
                            <w:r w:rsidRPr="007C475F">
                              <w:t xml:space="preserve"> r</w:t>
                            </w:r>
                            <w:r w:rsidR="009676CA">
                              <w:t>.</w:t>
                            </w:r>
                            <w:r w:rsidRPr="007C475F">
                              <w:t xml:space="preserve"> </w:t>
                            </w:r>
                            <w:r w:rsidR="00860B98" w:rsidRPr="007C475F">
                              <w:t>naj</w:t>
                            </w:r>
                            <w:r w:rsidR="0046113F">
                              <w:t>większy</w:t>
                            </w:r>
                            <w:r w:rsidR="00860B98">
                              <w:t xml:space="preserve"> udział</w:t>
                            </w:r>
                            <w:r w:rsidR="00A71C78">
                              <w:t xml:space="preserve"> zarówno</w:t>
                            </w:r>
                            <w:r w:rsidR="00860B98">
                              <w:t xml:space="preserve"> w liczbie</w:t>
                            </w:r>
                            <w:r w:rsidR="00375B98">
                              <w:t>, jak i</w:t>
                            </w:r>
                            <w:r w:rsidR="00AF4493">
                              <w:t xml:space="preserve"> w </w:t>
                            </w:r>
                            <w:r w:rsidR="00375B98">
                              <w:t>wartości</w:t>
                            </w:r>
                            <w:r w:rsidR="00860B98">
                              <w:t xml:space="preserve"> </w:t>
                            </w:r>
                            <w:r w:rsidRPr="007C475F">
                              <w:t xml:space="preserve">transakcji kupna/sprzedaży </w:t>
                            </w:r>
                            <w:r w:rsidR="00AF4493">
                              <w:br/>
                            </w:r>
                            <w:r w:rsidRPr="007C475F">
                              <w:t xml:space="preserve">nieruchomości dotyczył sprzedaży nieruchomości lokalowych </w:t>
                            </w:r>
                            <w:r w:rsidR="00891A93">
                              <w:t>(</w:t>
                            </w:r>
                            <w:r w:rsidR="00E84F6F">
                              <w:t xml:space="preserve">odpowiednio </w:t>
                            </w:r>
                            <w:r w:rsidR="00891A93" w:rsidRPr="000577AB">
                              <w:t>4</w:t>
                            </w:r>
                            <w:r w:rsidR="004E6AB7">
                              <w:t>4</w:t>
                            </w:r>
                            <w:r w:rsidR="00FD2D95" w:rsidRPr="000577AB">
                              <w:t>,3</w:t>
                            </w:r>
                            <w:r w:rsidRPr="00B4095C">
                              <w:t>%</w:t>
                            </w:r>
                            <w:r w:rsidR="00E84F6F">
                              <w:t xml:space="preserve"> i 48,0%</w:t>
                            </w:r>
                            <w:r w:rsidRPr="00B4095C">
                              <w:t>)</w:t>
                            </w:r>
                          </w:p>
                          <w:p w:rsidR="00FC51AE" w:rsidRPr="00074DD8" w:rsidRDefault="00FC51AE" w:rsidP="00FC51AE">
                            <w:pPr>
                              <w:pStyle w:val="tekstzboku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394D619" id="_x0000_t202" coordsize="21600,21600" o:spt="202" path="m,l,21600r21600,l21600,xe">
                <v:stroke joinstyle="miter"/>
                <v:path gradientshapeok="t" o:connecttype="rect"/>
              </v:shapetype>
              <v:shape id="Pole tekstowe 19" o:spid="_x0000_s1028" type="#_x0000_t202" style="position:absolute;margin-left:422.5pt;margin-top:92.75pt;width:126.85pt;height:110.4pt;z-index:-2515169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" filled="f" stroked="f">
                <v:textbox>
                  <w:txbxContent>
                    <w:p w:rsidR="00FC51AE" w:rsidRDefault="00FC51AE" w:rsidP="00FC51AE">
                      <w:pPr>
                        <w:pStyle w:val="tekstzboku"/>
                      </w:pPr>
                      <w:r w:rsidRPr="007C475F">
                        <w:t>W 20</w:t>
                      </w:r>
                      <w:r w:rsidR="004E6AB7">
                        <w:t>20</w:t>
                      </w:r>
                      <w:r w:rsidRPr="007C475F">
                        <w:t xml:space="preserve"> r</w:t>
                      </w:r>
                      <w:r w:rsidR="009676CA">
                        <w:t>.</w:t>
                      </w:r>
                      <w:r w:rsidRPr="007C475F">
                        <w:t xml:space="preserve"> </w:t>
                      </w:r>
                      <w:r w:rsidR="00860B98" w:rsidRPr="007C475F">
                        <w:t>naj</w:t>
                      </w:r>
                      <w:r w:rsidR="0046113F">
                        <w:t>większy</w:t>
                      </w:r>
                      <w:r w:rsidR="00860B98">
                        <w:t xml:space="preserve"> udział</w:t>
                      </w:r>
                      <w:r w:rsidR="00A71C78">
                        <w:t xml:space="preserve"> zarówno</w:t>
                      </w:r>
                      <w:r w:rsidR="00860B98">
                        <w:t xml:space="preserve"> w liczbie</w:t>
                      </w:r>
                      <w:r w:rsidR="00375B98">
                        <w:t>, jak i</w:t>
                      </w:r>
                      <w:r w:rsidR="00AF4493">
                        <w:t xml:space="preserve"> w </w:t>
                      </w:r>
                      <w:r w:rsidR="00375B98">
                        <w:t>wartości</w:t>
                      </w:r>
                      <w:r w:rsidR="00860B98">
                        <w:t xml:space="preserve"> </w:t>
                      </w:r>
                      <w:r w:rsidRPr="007C475F">
                        <w:t xml:space="preserve">transakcji kupna/sprzedaży </w:t>
                      </w:r>
                      <w:r w:rsidR="00AF4493">
                        <w:br/>
                      </w:r>
                      <w:r w:rsidRPr="007C475F">
                        <w:t xml:space="preserve">nieruchomości dotyczył sprzedaży nieruchomości lokalowych </w:t>
                      </w:r>
                      <w:r w:rsidR="00891A93">
                        <w:t>(</w:t>
                      </w:r>
                      <w:r w:rsidR="00E84F6F">
                        <w:t xml:space="preserve">odpowiednio </w:t>
                      </w:r>
                      <w:r w:rsidR="00891A93" w:rsidRPr="000577AB">
                        <w:t>4</w:t>
                      </w:r>
                      <w:r w:rsidR="004E6AB7">
                        <w:t>4</w:t>
                      </w:r>
                      <w:r w:rsidR="00FD2D95" w:rsidRPr="000577AB">
                        <w:t>,3</w:t>
                      </w:r>
                      <w:r w:rsidRPr="00B4095C">
                        <w:t>%</w:t>
                      </w:r>
                      <w:r w:rsidR="00E84F6F">
                        <w:t xml:space="preserve"> i 48,0%</w:t>
                      </w:r>
                      <w:r w:rsidRPr="00B4095C">
                        <w:t>)</w:t>
                      </w:r>
                    </w:p>
                    <w:p w:rsidR="00FC51AE" w:rsidRPr="00074DD8" w:rsidRDefault="00FC51AE" w:rsidP="00FC51AE">
                      <w:pPr>
                        <w:pStyle w:val="tekstzboku"/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tbl>
      <w:tblPr>
        <w:tblW w:w="80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52"/>
        <w:gridCol w:w="1134"/>
        <w:gridCol w:w="851"/>
        <w:gridCol w:w="850"/>
        <w:gridCol w:w="850"/>
        <w:gridCol w:w="851"/>
        <w:gridCol w:w="850"/>
        <w:gridCol w:w="142"/>
      </w:tblGrid>
      <w:tr w:rsidR="004A0769" w:rsidRPr="00634382" w:rsidTr="00F87B6A">
        <w:trPr>
          <w:trHeight w:val="315"/>
        </w:trPr>
        <w:tc>
          <w:tcPr>
            <w:tcW w:w="2552" w:type="dxa"/>
            <w:vMerge w:val="restart"/>
            <w:tcBorders>
              <w:top w:val="nil"/>
              <w:left w:val="nil"/>
              <w:bottom w:val="single" w:sz="12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A0769" w:rsidRPr="00634382" w:rsidRDefault="004A0769" w:rsidP="00F87B6A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634382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WYSZCZEGÓLNIENIE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A0769" w:rsidRPr="00634382" w:rsidRDefault="004A0769" w:rsidP="00F87B6A">
            <w:pPr>
              <w:jc w:val="center"/>
              <w:rPr>
                <w:rFonts w:eastAsia="Times New Roman" w:cs="Calibri"/>
                <w:color w:val="000000"/>
                <w:sz w:val="16"/>
                <w:szCs w:val="16"/>
                <w:vertAlign w:val="superscript"/>
                <w:lang w:eastAsia="pl-PL"/>
              </w:rPr>
            </w:pPr>
            <w:r w:rsidRPr="00634382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Liczba transakcji</w:t>
            </w:r>
          </w:p>
        </w:tc>
        <w:tc>
          <w:tcPr>
            <w:tcW w:w="2693" w:type="dxa"/>
            <w:gridSpan w:val="4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4A0769" w:rsidRPr="00634382" w:rsidRDefault="004A0769" w:rsidP="00F87B6A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634382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Wartość transakcji</w:t>
            </w:r>
          </w:p>
        </w:tc>
      </w:tr>
      <w:tr w:rsidR="004A0769" w:rsidRPr="00634382" w:rsidTr="00F87B6A">
        <w:trPr>
          <w:trHeight w:val="315"/>
        </w:trPr>
        <w:tc>
          <w:tcPr>
            <w:tcW w:w="2552" w:type="dxa"/>
            <w:vMerge/>
            <w:tcBorders>
              <w:top w:val="nil"/>
              <w:left w:val="nil"/>
              <w:bottom w:val="single" w:sz="12" w:space="0" w:color="212492"/>
              <w:right w:val="single" w:sz="8" w:space="0" w:color="212492"/>
            </w:tcBorders>
            <w:vAlign w:val="center"/>
            <w:hideMark/>
          </w:tcPr>
          <w:p w:rsidR="004A0769" w:rsidRPr="00634382" w:rsidRDefault="004A0769" w:rsidP="00F87B6A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A0769" w:rsidRPr="00634382" w:rsidRDefault="00624C6A" w:rsidP="00F87B6A">
            <w:pPr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2019</w:t>
            </w:r>
          </w:p>
        </w:tc>
        <w:tc>
          <w:tcPr>
            <w:tcW w:w="1701" w:type="dxa"/>
            <w:gridSpan w:val="2"/>
            <w:tcBorders>
              <w:top w:val="single" w:sz="8" w:space="0" w:color="212492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A0769" w:rsidRPr="00634382" w:rsidRDefault="004A0769" w:rsidP="004E6AB7">
            <w:pPr>
              <w:jc w:val="center"/>
              <w:rPr>
                <w:rFonts w:eastAsia="Times New Roman" w:cs="Calibri"/>
                <w:color w:val="000000"/>
                <w:sz w:val="16"/>
                <w:szCs w:val="16"/>
                <w:vertAlign w:val="superscript"/>
                <w:lang w:eastAsia="pl-PL"/>
              </w:rPr>
            </w:pPr>
            <w:r w:rsidRPr="00634382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20</w:t>
            </w:r>
            <w:r w:rsidR="004E6AB7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20</w:t>
            </w: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 </w:t>
            </w:r>
            <w:r>
              <w:rPr>
                <w:rFonts w:eastAsia="Times New Roman" w:cs="Calibri"/>
                <w:color w:val="000000"/>
                <w:sz w:val="16"/>
                <w:szCs w:val="16"/>
                <w:vertAlign w:val="superscript"/>
                <w:lang w:eastAsia="pl-PL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A0769" w:rsidRPr="00634382" w:rsidRDefault="00624C6A" w:rsidP="00F87B6A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2019</w:t>
            </w:r>
          </w:p>
        </w:tc>
        <w:tc>
          <w:tcPr>
            <w:tcW w:w="1843" w:type="dxa"/>
            <w:gridSpan w:val="3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4A0769" w:rsidRPr="00634382" w:rsidRDefault="004A0769" w:rsidP="004E6AB7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634382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20</w:t>
            </w:r>
            <w:r w:rsidR="004E6AB7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20</w:t>
            </w: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 </w:t>
            </w:r>
            <w:r w:rsidRPr="000648F2">
              <w:rPr>
                <w:rFonts w:eastAsia="Times New Roman" w:cs="Calibri"/>
                <w:color w:val="000000"/>
                <w:sz w:val="16"/>
                <w:szCs w:val="16"/>
                <w:vertAlign w:val="superscript"/>
                <w:lang w:eastAsia="pl-PL"/>
              </w:rPr>
              <w:t>1</w:t>
            </w:r>
          </w:p>
        </w:tc>
      </w:tr>
      <w:tr w:rsidR="004A0769" w:rsidRPr="00634382" w:rsidTr="00F87B6A">
        <w:trPr>
          <w:trHeight w:val="315"/>
        </w:trPr>
        <w:tc>
          <w:tcPr>
            <w:tcW w:w="2552" w:type="dxa"/>
            <w:vMerge/>
            <w:tcBorders>
              <w:top w:val="nil"/>
              <w:left w:val="nil"/>
              <w:bottom w:val="single" w:sz="12" w:space="0" w:color="212492"/>
              <w:right w:val="single" w:sz="8" w:space="0" w:color="212492"/>
            </w:tcBorders>
            <w:vAlign w:val="center"/>
            <w:hideMark/>
          </w:tcPr>
          <w:p w:rsidR="004A0769" w:rsidRPr="00634382" w:rsidRDefault="004A0769" w:rsidP="00F87B6A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985" w:type="dxa"/>
            <w:gridSpan w:val="2"/>
            <w:tcBorders>
              <w:top w:val="single" w:sz="8" w:space="0" w:color="212492"/>
              <w:left w:val="nil"/>
              <w:bottom w:val="single" w:sz="12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A0769" w:rsidRPr="00634382" w:rsidRDefault="004A0769" w:rsidP="00F87B6A">
            <w:pPr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proofErr w:type="gramStart"/>
            <w:r w:rsidRPr="00634382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w</w:t>
            </w:r>
            <w:proofErr w:type="gramEnd"/>
            <w:r w:rsidRPr="00634382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 szt.</w:t>
            </w:r>
          </w:p>
        </w:tc>
        <w:tc>
          <w:tcPr>
            <w:tcW w:w="850" w:type="dxa"/>
            <w:tcBorders>
              <w:top w:val="single" w:sz="4" w:space="0" w:color="212492"/>
              <w:left w:val="nil"/>
              <w:bottom w:val="single" w:sz="12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A0769" w:rsidRPr="00634382" w:rsidRDefault="00624C6A" w:rsidP="00F87B6A">
            <w:pPr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2019</w:t>
            </w:r>
            <w:r w:rsidR="004A076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=100</w:t>
            </w:r>
          </w:p>
        </w:tc>
        <w:tc>
          <w:tcPr>
            <w:tcW w:w="1701" w:type="dxa"/>
            <w:gridSpan w:val="2"/>
            <w:tcBorders>
              <w:top w:val="single" w:sz="8" w:space="0" w:color="212492"/>
              <w:left w:val="nil"/>
              <w:bottom w:val="single" w:sz="12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A0769" w:rsidRPr="00634382" w:rsidRDefault="004A0769" w:rsidP="00F87B6A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proofErr w:type="gramStart"/>
            <w:r w:rsidRPr="00634382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w</w:t>
            </w:r>
            <w:proofErr w:type="gramEnd"/>
            <w:r w:rsidRPr="00634382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 mln zł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12" w:space="0" w:color="212492"/>
              <w:right w:val="nil"/>
            </w:tcBorders>
            <w:shd w:val="clear" w:color="auto" w:fill="auto"/>
            <w:vAlign w:val="center"/>
            <w:hideMark/>
          </w:tcPr>
          <w:p w:rsidR="004A0769" w:rsidRPr="00634382" w:rsidRDefault="00624C6A" w:rsidP="00F87B6A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2019</w:t>
            </w:r>
            <w:r w:rsidR="004A076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=100</w:t>
            </w:r>
          </w:p>
        </w:tc>
      </w:tr>
      <w:tr w:rsidR="004E6AB7" w:rsidRPr="00634382" w:rsidTr="004E6AB7">
        <w:trPr>
          <w:gridAfter w:val="1"/>
          <w:wAfter w:w="142" w:type="dxa"/>
          <w:trHeight w:val="330"/>
        </w:trPr>
        <w:tc>
          <w:tcPr>
            <w:tcW w:w="255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E6AB7" w:rsidRPr="00634382" w:rsidRDefault="004E6AB7" w:rsidP="004E6AB7">
            <w:pPr>
              <w:spacing w:before="0" w:after="0" w:line="240" w:lineRule="auto"/>
              <w:jc w:val="both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634382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  <w:t>OGÓŁEM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E6AB7" w:rsidRPr="004E6AB7" w:rsidRDefault="004E6AB7" w:rsidP="004E6AB7">
            <w:pPr>
              <w:jc w:val="right"/>
              <w:rPr>
                <w:b/>
                <w:sz w:val="16"/>
                <w:szCs w:val="16"/>
              </w:rPr>
            </w:pPr>
            <w:r w:rsidRPr="004E6AB7">
              <w:rPr>
                <w:b/>
                <w:sz w:val="16"/>
                <w:szCs w:val="16"/>
              </w:rPr>
              <w:t>468 314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hideMark/>
          </w:tcPr>
          <w:p w:rsidR="004E6AB7" w:rsidRPr="004E6AB7" w:rsidRDefault="004E6AB7" w:rsidP="004E6AB7">
            <w:pPr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4E6AB7">
              <w:rPr>
                <w:b/>
                <w:sz w:val="16"/>
                <w:szCs w:val="16"/>
              </w:rPr>
              <w:t>510 312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hideMark/>
          </w:tcPr>
          <w:p w:rsidR="004E6AB7" w:rsidRPr="004E6AB7" w:rsidRDefault="004E6AB7" w:rsidP="004E6AB7">
            <w:pPr>
              <w:ind w:firstLineChars="100" w:firstLine="161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4E6AB7">
              <w:rPr>
                <w:b/>
                <w:sz w:val="16"/>
                <w:szCs w:val="16"/>
              </w:rPr>
              <w:t>109,0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hideMark/>
          </w:tcPr>
          <w:p w:rsidR="004E6AB7" w:rsidRPr="004E6AB7" w:rsidRDefault="004E6AB7" w:rsidP="004E6AB7">
            <w:pPr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4E6AB7">
              <w:rPr>
                <w:b/>
                <w:sz w:val="16"/>
                <w:szCs w:val="16"/>
              </w:rPr>
              <w:t>121 728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hideMark/>
          </w:tcPr>
          <w:p w:rsidR="004E6AB7" w:rsidRPr="004E6AB7" w:rsidRDefault="004E6AB7" w:rsidP="004E6AB7">
            <w:pPr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4E6AB7">
              <w:rPr>
                <w:b/>
                <w:sz w:val="16"/>
                <w:szCs w:val="16"/>
              </w:rPr>
              <w:t>145 146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hideMark/>
          </w:tcPr>
          <w:p w:rsidR="004E6AB7" w:rsidRPr="004E6AB7" w:rsidRDefault="004E6AB7" w:rsidP="004E6AB7">
            <w:pPr>
              <w:ind w:firstLineChars="100" w:firstLine="161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4E6AB7">
              <w:rPr>
                <w:b/>
                <w:sz w:val="16"/>
                <w:szCs w:val="16"/>
              </w:rPr>
              <w:t>119,2</w:t>
            </w:r>
          </w:p>
        </w:tc>
      </w:tr>
      <w:tr w:rsidR="004E6AB7" w:rsidRPr="00634382" w:rsidTr="00D1702F">
        <w:trPr>
          <w:gridAfter w:val="1"/>
          <w:wAfter w:w="142" w:type="dxa"/>
          <w:trHeight w:val="315"/>
        </w:trPr>
        <w:tc>
          <w:tcPr>
            <w:tcW w:w="255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E6AB7" w:rsidRPr="00634382" w:rsidRDefault="004E6AB7" w:rsidP="004E6AB7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634382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Nieruchomości lokalowe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hideMark/>
          </w:tcPr>
          <w:p w:rsidR="004E6AB7" w:rsidRPr="004E6AB7" w:rsidRDefault="004E6AB7" w:rsidP="004E6AB7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E6AB7">
              <w:rPr>
                <w:sz w:val="16"/>
                <w:szCs w:val="16"/>
              </w:rPr>
              <w:t>231 296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hideMark/>
          </w:tcPr>
          <w:p w:rsidR="004E6AB7" w:rsidRPr="004E6AB7" w:rsidRDefault="004E6AB7" w:rsidP="004E6AB7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E6AB7">
              <w:rPr>
                <w:sz w:val="16"/>
                <w:szCs w:val="16"/>
              </w:rPr>
              <w:t>226 309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hideMark/>
          </w:tcPr>
          <w:p w:rsidR="004E6AB7" w:rsidRPr="004E6AB7" w:rsidRDefault="004E6AB7" w:rsidP="004E6AB7">
            <w:pPr>
              <w:ind w:firstLineChars="100" w:firstLine="1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E6AB7">
              <w:rPr>
                <w:sz w:val="16"/>
                <w:szCs w:val="16"/>
              </w:rPr>
              <w:t>97,8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hideMark/>
          </w:tcPr>
          <w:p w:rsidR="004E6AB7" w:rsidRPr="004E6AB7" w:rsidRDefault="004E6AB7" w:rsidP="004E6AB7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E6AB7">
              <w:rPr>
                <w:sz w:val="16"/>
                <w:szCs w:val="16"/>
              </w:rPr>
              <w:t>64 086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hideMark/>
          </w:tcPr>
          <w:p w:rsidR="004E6AB7" w:rsidRPr="004E6AB7" w:rsidRDefault="004E6AB7" w:rsidP="004E6AB7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E6AB7">
              <w:rPr>
                <w:sz w:val="16"/>
                <w:szCs w:val="16"/>
              </w:rPr>
              <w:t>69 689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hideMark/>
          </w:tcPr>
          <w:p w:rsidR="004E6AB7" w:rsidRPr="004E6AB7" w:rsidRDefault="004E6AB7" w:rsidP="004E6AB7">
            <w:pPr>
              <w:ind w:firstLineChars="100" w:firstLine="1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E6AB7">
              <w:rPr>
                <w:sz w:val="16"/>
                <w:szCs w:val="16"/>
              </w:rPr>
              <w:t>108,7</w:t>
            </w:r>
          </w:p>
        </w:tc>
      </w:tr>
      <w:tr w:rsidR="004E6AB7" w:rsidRPr="00634382" w:rsidTr="00D1702F">
        <w:trPr>
          <w:gridAfter w:val="1"/>
          <w:wAfter w:w="142" w:type="dxa"/>
          <w:trHeight w:val="315"/>
        </w:trPr>
        <w:tc>
          <w:tcPr>
            <w:tcW w:w="255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E6AB7" w:rsidRPr="00634382" w:rsidRDefault="004E6AB7" w:rsidP="004E6AB7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634382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Nieruchomości zabudowane </w:t>
            </w:r>
            <w:r>
              <w:rPr>
                <w:rFonts w:eastAsia="Times New Roman" w:cs="Calibri"/>
                <w:color w:val="000000"/>
                <w:sz w:val="16"/>
                <w:szCs w:val="16"/>
                <w:vertAlign w:val="superscript"/>
                <w:lang w:eastAsia="pl-PL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hideMark/>
          </w:tcPr>
          <w:p w:rsidR="004E6AB7" w:rsidRPr="004E6AB7" w:rsidRDefault="004E6AB7" w:rsidP="004E6AB7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E6AB7">
              <w:rPr>
                <w:sz w:val="16"/>
                <w:szCs w:val="16"/>
              </w:rPr>
              <w:t>79 429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hideMark/>
          </w:tcPr>
          <w:p w:rsidR="004E6AB7" w:rsidRPr="004E6AB7" w:rsidRDefault="004E6AB7" w:rsidP="004E6AB7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E6AB7">
              <w:rPr>
                <w:sz w:val="16"/>
                <w:szCs w:val="16"/>
              </w:rPr>
              <w:t>84 238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hideMark/>
          </w:tcPr>
          <w:p w:rsidR="004E6AB7" w:rsidRPr="004E6AB7" w:rsidRDefault="004E6AB7" w:rsidP="004E6AB7">
            <w:pPr>
              <w:ind w:firstLineChars="100" w:firstLine="1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E6AB7">
              <w:rPr>
                <w:sz w:val="16"/>
                <w:szCs w:val="16"/>
              </w:rPr>
              <w:t>106,1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hideMark/>
          </w:tcPr>
          <w:p w:rsidR="004E6AB7" w:rsidRPr="004E6AB7" w:rsidRDefault="004E6AB7" w:rsidP="004E6AB7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E6AB7">
              <w:rPr>
                <w:sz w:val="16"/>
                <w:szCs w:val="16"/>
              </w:rPr>
              <w:t>33 134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hideMark/>
          </w:tcPr>
          <w:p w:rsidR="004E6AB7" w:rsidRPr="004E6AB7" w:rsidRDefault="004E6AB7" w:rsidP="004E6AB7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E6AB7">
              <w:rPr>
                <w:sz w:val="16"/>
                <w:szCs w:val="16"/>
              </w:rPr>
              <w:t>40 985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hideMark/>
          </w:tcPr>
          <w:p w:rsidR="004E6AB7" w:rsidRPr="004E6AB7" w:rsidRDefault="004E6AB7" w:rsidP="004E6AB7">
            <w:pPr>
              <w:ind w:firstLineChars="100" w:firstLine="1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E6AB7">
              <w:rPr>
                <w:sz w:val="16"/>
                <w:szCs w:val="16"/>
              </w:rPr>
              <w:t>123,7</w:t>
            </w:r>
          </w:p>
        </w:tc>
      </w:tr>
      <w:tr w:rsidR="004E6AB7" w:rsidRPr="00634382" w:rsidTr="00D1702F">
        <w:trPr>
          <w:gridAfter w:val="1"/>
          <w:wAfter w:w="142" w:type="dxa"/>
          <w:trHeight w:val="315"/>
        </w:trPr>
        <w:tc>
          <w:tcPr>
            <w:tcW w:w="2552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E6AB7" w:rsidRPr="00634382" w:rsidRDefault="004E6AB7" w:rsidP="004E6AB7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634382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Nieruchomości niezabudowane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hideMark/>
          </w:tcPr>
          <w:p w:rsidR="004E6AB7" w:rsidRPr="004E6AB7" w:rsidRDefault="004E6AB7" w:rsidP="004E6AB7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E6AB7">
              <w:rPr>
                <w:sz w:val="16"/>
                <w:szCs w:val="16"/>
              </w:rPr>
              <w:t>157 589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hideMark/>
          </w:tcPr>
          <w:p w:rsidR="004E6AB7" w:rsidRPr="004E6AB7" w:rsidRDefault="004E6AB7" w:rsidP="004E6AB7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E6AB7">
              <w:rPr>
                <w:sz w:val="16"/>
                <w:szCs w:val="16"/>
              </w:rPr>
              <w:t>199 765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hideMark/>
          </w:tcPr>
          <w:p w:rsidR="004E6AB7" w:rsidRPr="004E6AB7" w:rsidRDefault="004E6AB7" w:rsidP="004E6AB7">
            <w:pPr>
              <w:ind w:firstLineChars="100" w:firstLine="1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E6AB7">
              <w:rPr>
                <w:sz w:val="16"/>
                <w:szCs w:val="16"/>
              </w:rPr>
              <w:t>126,8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hideMark/>
          </w:tcPr>
          <w:p w:rsidR="004E6AB7" w:rsidRPr="004E6AB7" w:rsidRDefault="004E6AB7" w:rsidP="004E6AB7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E6AB7">
              <w:rPr>
                <w:sz w:val="16"/>
                <w:szCs w:val="16"/>
              </w:rPr>
              <w:t>24 508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hideMark/>
          </w:tcPr>
          <w:p w:rsidR="004E6AB7" w:rsidRPr="004E6AB7" w:rsidRDefault="004E6AB7" w:rsidP="004E6AB7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E6AB7">
              <w:rPr>
                <w:sz w:val="16"/>
                <w:szCs w:val="16"/>
              </w:rPr>
              <w:t>34 472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E6AB7" w:rsidRPr="004E6AB7" w:rsidRDefault="004E6AB7" w:rsidP="004E6AB7">
            <w:pPr>
              <w:ind w:firstLineChars="100" w:firstLine="1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E6AB7">
              <w:rPr>
                <w:sz w:val="16"/>
                <w:szCs w:val="16"/>
              </w:rPr>
              <w:t>140,7</w:t>
            </w:r>
          </w:p>
        </w:tc>
      </w:tr>
    </w:tbl>
    <w:p w:rsidR="004A0769" w:rsidRPr="000303A9" w:rsidRDefault="004A0769" w:rsidP="00CD4BCD">
      <w:pPr>
        <w:pStyle w:val="Tekstprzypisudolnego"/>
        <w:ind w:right="-13"/>
        <w:rPr>
          <w:color w:val="FF0000"/>
          <w:sz w:val="16"/>
          <w:szCs w:val="18"/>
        </w:rPr>
      </w:pPr>
      <w:proofErr w:type="gramStart"/>
      <w:r w:rsidRPr="00177074">
        <w:rPr>
          <w:sz w:val="16"/>
          <w:szCs w:val="18"/>
          <w:vertAlign w:val="superscript"/>
        </w:rPr>
        <w:t xml:space="preserve">1  </w:t>
      </w:r>
      <w:r>
        <w:rPr>
          <w:sz w:val="16"/>
          <w:szCs w:val="18"/>
        </w:rPr>
        <w:t>Dane</w:t>
      </w:r>
      <w:proofErr w:type="gramEnd"/>
      <w:r>
        <w:rPr>
          <w:sz w:val="16"/>
          <w:szCs w:val="18"/>
        </w:rPr>
        <w:t xml:space="preserve"> częściowo szacunkowe; w </w:t>
      </w:r>
      <w:r w:rsidRPr="00177074">
        <w:rPr>
          <w:sz w:val="16"/>
          <w:szCs w:val="18"/>
        </w:rPr>
        <w:t xml:space="preserve">związku z </w:t>
      </w:r>
      <w:r w:rsidR="004E6AB7">
        <w:rPr>
          <w:sz w:val="16"/>
          <w:szCs w:val="18"/>
        </w:rPr>
        <w:t>pan</w:t>
      </w:r>
      <w:r w:rsidRPr="00177074">
        <w:rPr>
          <w:sz w:val="16"/>
          <w:szCs w:val="18"/>
        </w:rPr>
        <w:t xml:space="preserve">demią </w:t>
      </w:r>
      <w:r w:rsidR="004E6AB7">
        <w:rPr>
          <w:sz w:val="16"/>
          <w:szCs w:val="18"/>
        </w:rPr>
        <w:t>COVID-19</w:t>
      </w:r>
      <w:r w:rsidRPr="00177074">
        <w:rPr>
          <w:sz w:val="16"/>
          <w:szCs w:val="18"/>
        </w:rPr>
        <w:t xml:space="preserve"> </w:t>
      </w:r>
      <w:r>
        <w:rPr>
          <w:sz w:val="16"/>
          <w:szCs w:val="18"/>
        </w:rPr>
        <w:t xml:space="preserve">uwzględniono szacunek </w:t>
      </w:r>
      <w:r w:rsidR="007077A0">
        <w:rPr>
          <w:sz w:val="16"/>
          <w:szCs w:val="18"/>
        </w:rPr>
        <w:t xml:space="preserve">dla </w:t>
      </w:r>
      <w:r>
        <w:rPr>
          <w:sz w:val="16"/>
          <w:szCs w:val="18"/>
        </w:rPr>
        <w:t xml:space="preserve">niezaewidencjonowanych </w:t>
      </w:r>
      <w:r w:rsidRPr="00177074">
        <w:rPr>
          <w:sz w:val="16"/>
          <w:szCs w:val="18"/>
        </w:rPr>
        <w:t>transakcj</w:t>
      </w:r>
      <w:r>
        <w:rPr>
          <w:sz w:val="16"/>
          <w:szCs w:val="18"/>
        </w:rPr>
        <w:t>i</w:t>
      </w:r>
      <w:r w:rsidRPr="00177074">
        <w:rPr>
          <w:sz w:val="16"/>
          <w:szCs w:val="18"/>
        </w:rPr>
        <w:t xml:space="preserve"> kupna/sprzedaży nieruchomości dokonanych w </w:t>
      </w:r>
      <w:r w:rsidR="004E6AB7">
        <w:rPr>
          <w:sz w:val="16"/>
          <w:szCs w:val="18"/>
        </w:rPr>
        <w:t xml:space="preserve">4 </w:t>
      </w:r>
      <w:r w:rsidRPr="00177074">
        <w:rPr>
          <w:sz w:val="16"/>
          <w:szCs w:val="18"/>
        </w:rPr>
        <w:t xml:space="preserve">miastach na prawach powiatu, których </w:t>
      </w:r>
      <w:r w:rsidR="00CD4BCD">
        <w:rPr>
          <w:sz w:val="16"/>
          <w:szCs w:val="18"/>
        </w:rPr>
        <w:br/>
      </w:r>
      <w:r w:rsidRPr="00177074">
        <w:rPr>
          <w:sz w:val="16"/>
          <w:szCs w:val="18"/>
        </w:rPr>
        <w:t>proces rejestracji odbywał się w okresie do 2</w:t>
      </w:r>
      <w:r w:rsidR="004E6AB7">
        <w:rPr>
          <w:sz w:val="16"/>
          <w:szCs w:val="18"/>
        </w:rPr>
        <w:t>3</w:t>
      </w:r>
      <w:r w:rsidRPr="00177074">
        <w:rPr>
          <w:sz w:val="16"/>
          <w:szCs w:val="18"/>
        </w:rPr>
        <w:t xml:space="preserve"> kwietnia 202</w:t>
      </w:r>
      <w:r w:rsidR="004E6AB7">
        <w:rPr>
          <w:sz w:val="16"/>
          <w:szCs w:val="18"/>
        </w:rPr>
        <w:t>1</w:t>
      </w:r>
      <w:r w:rsidRPr="00177074">
        <w:rPr>
          <w:sz w:val="16"/>
          <w:szCs w:val="18"/>
        </w:rPr>
        <w:t xml:space="preserve"> r.</w:t>
      </w:r>
      <w:r w:rsidRPr="004A0769">
        <w:rPr>
          <w:sz w:val="16"/>
          <w:szCs w:val="18"/>
        </w:rPr>
        <w:t xml:space="preserve"> </w:t>
      </w:r>
    </w:p>
    <w:p w:rsidR="004A0769" w:rsidRDefault="004A0769" w:rsidP="004A0769">
      <w:pPr>
        <w:pStyle w:val="Tekstprzypisudolnego"/>
        <w:rPr>
          <w:sz w:val="16"/>
          <w:szCs w:val="18"/>
        </w:rPr>
      </w:pPr>
      <w:r>
        <w:rPr>
          <w:sz w:val="16"/>
          <w:szCs w:val="18"/>
          <w:vertAlign w:val="superscript"/>
        </w:rPr>
        <w:t>2</w:t>
      </w:r>
      <w:r>
        <w:rPr>
          <w:sz w:val="16"/>
          <w:szCs w:val="18"/>
        </w:rPr>
        <w:t xml:space="preserve"> </w:t>
      </w:r>
      <w:r w:rsidRPr="00B86DF8">
        <w:rPr>
          <w:sz w:val="16"/>
          <w:szCs w:val="18"/>
        </w:rPr>
        <w:t>Obejmuje nieruchomości zabudowane budynkami mieszkalnymi, zabudowane nieruchomości rolne, nieruchomości zabudowane budynkami pełniącymi inne funkcje niż zagrodowa i mieszkaniowa oraz nieruchomości budynkowe</w:t>
      </w:r>
      <w:r>
        <w:rPr>
          <w:sz w:val="16"/>
          <w:szCs w:val="18"/>
        </w:rPr>
        <w:t>.</w:t>
      </w:r>
    </w:p>
    <w:p w:rsidR="00FC51AE" w:rsidRPr="006B0714" w:rsidRDefault="00584789" w:rsidP="00FC51AE">
      <w:pPr>
        <w:rPr>
          <w:szCs w:val="19"/>
        </w:rPr>
      </w:pPr>
      <w:r>
        <w:rPr>
          <w:szCs w:val="19"/>
        </w:rPr>
        <w:t>Największy udział w</w:t>
      </w:r>
      <w:r w:rsidR="00FC51AE" w:rsidRPr="007C475F">
        <w:rPr>
          <w:szCs w:val="19"/>
        </w:rPr>
        <w:t xml:space="preserve"> ogólnej liczbie transakcji kupna/sprzedaży nieruchomości </w:t>
      </w:r>
      <w:r>
        <w:rPr>
          <w:szCs w:val="19"/>
        </w:rPr>
        <w:t xml:space="preserve">stanowiły </w:t>
      </w:r>
      <w:r w:rsidR="00CD4BCD">
        <w:rPr>
          <w:szCs w:val="19"/>
        </w:rPr>
        <w:br/>
      </w:r>
      <w:proofErr w:type="gramStart"/>
      <w:r>
        <w:rPr>
          <w:szCs w:val="19"/>
        </w:rPr>
        <w:t xml:space="preserve">lokale </w:t>
      </w:r>
      <w:r w:rsidRPr="007C475F">
        <w:rPr>
          <w:szCs w:val="19"/>
        </w:rPr>
        <w:t xml:space="preserve"> </w:t>
      </w:r>
      <w:r w:rsidRPr="00CD4BCD">
        <w:rPr>
          <w:szCs w:val="19"/>
        </w:rPr>
        <w:t>(</w:t>
      </w:r>
      <w:r w:rsidR="00FC51AE" w:rsidRPr="00CD4BCD">
        <w:rPr>
          <w:szCs w:val="19"/>
        </w:rPr>
        <w:t>w</w:t>
      </w:r>
      <w:proofErr w:type="gramEnd"/>
      <w:r w:rsidR="00FC51AE" w:rsidRPr="00CD4BCD">
        <w:rPr>
          <w:szCs w:val="19"/>
        </w:rPr>
        <w:t> województw</w:t>
      </w:r>
      <w:r w:rsidR="005D4FBE" w:rsidRPr="00CD4BCD">
        <w:rPr>
          <w:szCs w:val="19"/>
        </w:rPr>
        <w:t>ach:</w:t>
      </w:r>
      <w:r w:rsidR="00FC51AE" w:rsidRPr="00CD4BCD">
        <w:rPr>
          <w:szCs w:val="19"/>
        </w:rPr>
        <w:t xml:space="preserve"> </w:t>
      </w:r>
      <w:r w:rsidR="00CD4BCD" w:rsidRPr="00CD4BCD">
        <w:rPr>
          <w:szCs w:val="19"/>
        </w:rPr>
        <w:t xml:space="preserve">dolnośląskim, </w:t>
      </w:r>
      <w:r w:rsidR="00FC51AE" w:rsidRPr="00CD4BCD">
        <w:rPr>
          <w:szCs w:val="19"/>
        </w:rPr>
        <w:t xml:space="preserve">pomorskim, mazowieckim </w:t>
      </w:r>
      <w:r w:rsidRPr="00CD4BCD">
        <w:rPr>
          <w:szCs w:val="19"/>
        </w:rPr>
        <w:t>i zachodniopomorski</w:t>
      </w:r>
      <w:r w:rsidR="00CD4BCD" w:rsidRPr="00CD4BCD">
        <w:rPr>
          <w:szCs w:val="19"/>
        </w:rPr>
        <w:t>m</w:t>
      </w:r>
      <w:r w:rsidRPr="00CD4BCD">
        <w:rPr>
          <w:szCs w:val="19"/>
        </w:rPr>
        <w:t xml:space="preserve">) oraz </w:t>
      </w:r>
      <w:r w:rsidR="00FC51AE" w:rsidRPr="00CD4BCD">
        <w:rPr>
          <w:szCs w:val="19"/>
        </w:rPr>
        <w:t>nieruchomości</w:t>
      </w:r>
      <w:r w:rsidRPr="00CD4BCD">
        <w:rPr>
          <w:szCs w:val="19"/>
        </w:rPr>
        <w:t xml:space="preserve"> niezabudowane (w </w:t>
      </w:r>
      <w:r w:rsidR="00FC51AE" w:rsidRPr="00CD4BCD">
        <w:rPr>
          <w:szCs w:val="19"/>
        </w:rPr>
        <w:t>województw</w:t>
      </w:r>
      <w:r w:rsidR="005D4FBE" w:rsidRPr="00CD4BCD">
        <w:rPr>
          <w:szCs w:val="19"/>
        </w:rPr>
        <w:t>ach:</w:t>
      </w:r>
      <w:r w:rsidR="00FC51AE" w:rsidRPr="00CD4BCD">
        <w:rPr>
          <w:szCs w:val="19"/>
        </w:rPr>
        <w:t xml:space="preserve"> podkarpackim</w:t>
      </w:r>
      <w:r w:rsidR="00CD4BCD" w:rsidRPr="00CD4BCD">
        <w:rPr>
          <w:szCs w:val="19"/>
        </w:rPr>
        <w:t>,</w:t>
      </w:r>
      <w:r w:rsidR="00FC51AE" w:rsidRPr="00CD4BCD">
        <w:rPr>
          <w:szCs w:val="19"/>
        </w:rPr>
        <w:t xml:space="preserve"> </w:t>
      </w:r>
      <w:r w:rsidR="00CD4BCD" w:rsidRPr="00CD4BCD">
        <w:rPr>
          <w:szCs w:val="19"/>
        </w:rPr>
        <w:t>lubelskim</w:t>
      </w:r>
      <w:r w:rsidR="00964F91">
        <w:rPr>
          <w:szCs w:val="19"/>
        </w:rPr>
        <w:t xml:space="preserve"> i </w:t>
      </w:r>
      <w:r w:rsidR="00964F91" w:rsidRPr="00CD4BCD">
        <w:rPr>
          <w:szCs w:val="19"/>
        </w:rPr>
        <w:t>świętokrzyskim</w:t>
      </w:r>
      <w:r w:rsidRPr="00CD4BCD">
        <w:rPr>
          <w:szCs w:val="19"/>
        </w:rPr>
        <w:t>)</w:t>
      </w:r>
      <w:r w:rsidR="00FC51AE" w:rsidRPr="00CD4BCD">
        <w:rPr>
          <w:szCs w:val="19"/>
        </w:rPr>
        <w:t>.</w:t>
      </w:r>
    </w:p>
    <w:p w:rsidR="00FC51AE" w:rsidRPr="00662D82" w:rsidRDefault="00FC51AE" w:rsidP="00FC51AE">
      <w:pPr>
        <w:rPr>
          <w:lang w:eastAsia="pl-PL"/>
        </w:rPr>
      </w:pPr>
    </w:p>
    <w:p w:rsidR="00FC51AE" w:rsidRDefault="00FC51AE" w:rsidP="00FC51AE">
      <w:pPr>
        <w:ind w:left="851" w:hanging="851"/>
        <w:rPr>
          <w:b/>
          <w:sz w:val="18"/>
          <w:szCs w:val="18"/>
          <w:shd w:val="clear" w:color="auto" w:fill="FFFFFF"/>
        </w:rPr>
      </w:pPr>
      <w:r w:rsidRPr="007C475F">
        <w:rPr>
          <w:b/>
          <w:sz w:val="18"/>
          <w:szCs w:val="18"/>
        </w:rPr>
        <w:t>Wykres 1.</w:t>
      </w:r>
      <w:r>
        <w:rPr>
          <w:b/>
          <w:sz w:val="18"/>
          <w:szCs w:val="18"/>
          <w:shd w:val="clear" w:color="auto" w:fill="FFFFFF"/>
        </w:rPr>
        <w:t xml:space="preserve">  Struktura liczby</w:t>
      </w:r>
      <w:r w:rsidRPr="007C475F">
        <w:rPr>
          <w:b/>
          <w:sz w:val="18"/>
          <w:szCs w:val="18"/>
          <w:shd w:val="clear" w:color="auto" w:fill="FFFFFF"/>
        </w:rPr>
        <w:t xml:space="preserve"> transakcji kupna/sprzedaży nieruchomości w</w:t>
      </w:r>
      <w:r>
        <w:rPr>
          <w:b/>
          <w:sz w:val="18"/>
          <w:szCs w:val="18"/>
          <w:shd w:val="clear" w:color="auto" w:fill="FFFFFF"/>
        </w:rPr>
        <w:t>g rodzaju w województwach w 20</w:t>
      </w:r>
      <w:r w:rsidR="004E6AB7">
        <w:rPr>
          <w:b/>
          <w:sz w:val="18"/>
          <w:szCs w:val="18"/>
          <w:shd w:val="clear" w:color="auto" w:fill="FFFFFF"/>
        </w:rPr>
        <w:t>20</w:t>
      </w:r>
      <w:r w:rsidRPr="007C475F">
        <w:rPr>
          <w:b/>
          <w:sz w:val="18"/>
          <w:szCs w:val="18"/>
          <w:shd w:val="clear" w:color="auto" w:fill="FFFFFF"/>
        </w:rPr>
        <w:t xml:space="preserve"> r</w:t>
      </w:r>
      <w:r w:rsidR="009676CA">
        <w:rPr>
          <w:b/>
          <w:sz w:val="18"/>
          <w:szCs w:val="18"/>
          <w:shd w:val="clear" w:color="auto" w:fill="FFFFFF"/>
        </w:rPr>
        <w:t>.</w:t>
      </w:r>
    </w:p>
    <w:p w:rsidR="00891A93" w:rsidRDefault="004E6AB7" w:rsidP="0044250C">
      <w:pPr>
        <w:spacing w:before="0" w:after="160" w:line="259" w:lineRule="auto"/>
        <w:jc w:val="both"/>
        <w:rPr>
          <w:b/>
          <w:spacing w:val="-2"/>
          <w:sz w:val="18"/>
          <w:shd w:val="clear" w:color="auto" w:fill="FFFFFF"/>
        </w:rPr>
      </w:pPr>
      <w:r>
        <w:rPr>
          <w:noProof/>
          <w:lang w:eastAsia="pl-PL"/>
        </w:rPr>
        <w:drawing>
          <wp:inline distT="0" distB="0" distL="0" distR="0" wp14:anchorId="787DAD26" wp14:editId="2844D295">
            <wp:extent cx="5122545" cy="3282950"/>
            <wp:effectExtent l="0" t="0" r="1905" b="0"/>
            <wp:docPr id="1" name="Wykres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FC51AE" w:rsidRDefault="00FC51AE" w:rsidP="00FC51AE">
      <w:pPr>
        <w:spacing w:before="240"/>
        <w:rPr>
          <w:b/>
          <w:spacing w:val="-2"/>
          <w:sz w:val="18"/>
          <w:shd w:val="clear" w:color="auto" w:fill="FFFFFF"/>
        </w:rPr>
      </w:pPr>
      <w:r>
        <w:rPr>
          <w:b/>
          <w:noProof/>
          <w:sz w:val="18"/>
          <w:szCs w:val="18"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798528" behindDoc="1" locked="0" layoutInCell="1" allowOverlap="1" wp14:anchorId="12DCB889" wp14:editId="08184ADF">
                <wp:simplePos x="0" y="0"/>
                <wp:positionH relativeFrom="column">
                  <wp:posOffset>5309235</wp:posOffset>
                </wp:positionH>
                <wp:positionV relativeFrom="paragraph">
                  <wp:posOffset>-164465</wp:posOffset>
                </wp:positionV>
                <wp:extent cx="1725295" cy="1167765"/>
                <wp:effectExtent l="0" t="0" r="0" b="0"/>
                <wp:wrapTight wrapText="bothSides">
                  <wp:wrapPolygon edited="0">
                    <wp:start x="715" y="0"/>
                    <wp:lineTo x="715" y="21142"/>
                    <wp:lineTo x="20749" y="21142"/>
                    <wp:lineTo x="20749" y="0"/>
                    <wp:lineTo x="715" y="0"/>
                  </wp:wrapPolygon>
                </wp:wrapTight>
                <wp:docPr id="17" name="Pole tekstow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1677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C51AE" w:rsidRPr="00074DD8" w:rsidRDefault="00FC51AE" w:rsidP="00FC51AE">
                            <w:pPr>
                              <w:pStyle w:val="tekstzboku"/>
                            </w:pPr>
                            <w:r w:rsidRPr="00907E1E">
                              <w:t xml:space="preserve">Ceny lokali mieszkalnych </w:t>
                            </w:r>
                            <w:r>
                              <w:br/>
                              <w:t>w 20</w:t>
                            </w:r>
                            <w:r w:rsidR="00C35C37">
                              <w:t>20</w:t>
                            </w:r>
                            <w:r>
                              <w:t xml:space="preserve"> </w:t>
                            </w:r>
                            <w:r w:rsidR="009676CA">
                              <w:t>r.</w:t>
                            </w:r>
                            <w:r w:rsidR="009676CA" w:rsidRPr="00907E1E">
                              <w:t xml:space="preserve"> </w:t>
                            </w:r>
                            <w:r w:rsidRPr="00907E1E">
                              <w:t xml:space="preserve">w stosunku do </w:t>
                            </w:r>
                            <w:r>
                              <w:br/>
                            </w:r>
                            <w:r w:rsidR="00891A93">
                              <w:t xml:space="preserve">roku </w:t>
                            </w:r>
                            <w:r w:rsidRPr="00907E1E">
                              <w:t xml:space="preserve">poprzedniego wzrosły </w:t>
                            </w:r>
                            <w:r>
                              <w:br/>
                              <w:t xml:space="preserve">o </w:t>
                            </w:r>
                            <w:r w:rsidR="00C35C37">
                              <w:t>10,5</w:t>
                            </w:r>
                            <w:r w:rsidRPr="00907E1E">
                              <w:t xml:space="preserve">% </w:t>
                            </w:r>
                            <w:r>
                              <w:t xml:space="preserve">(w tym na rynku pierwotnym – o </w:t>
                            </w:r>
                            <w:r w:rsidR="00C35C37">
                              <w:t>6,2</w:t>
                            </w:r>
                            <w:r>
                              <w:t xml:space="preserve">% i na rynku wtórnym – o </w:t>
                            </w:r>
                            <w:r w:rsidR="00C35C37">
                              <w:t>13,8</w:t>
                            </w:r>
                            <w:r>
                              <w:t>%)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12DCB889" id="Pole tekstowe 17" o:spid="_x0000_s1029" type="#_x0000_t202" style="position:absolute;margin-left:418.05pt;margin-top:-12.95pt;width:135.85pt;height:91.95pt;z-index:-2515179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" filled="f" stroked="f">
                <v:textbox>
                  <w:txbxContent>
                    <w:p w:rsidR="00FC51AE" w:rsidRPr="00074DD8" w:rsidRDefault="00FC51AE" w:rsidP="00FC51AE">
                      <w:pPr>
                        <w:pStyle w:val="tekstzboku"/>
                      </w:pPr>
                      <w:r w:rsidRPr="00907E1E">
                        <w:t xml:space="preserve">Ceny lokali mieszkalnych </w:t>
                      </w:r>
                      <w:r>
                        <w:br/>
                        <w:t>w 20</w:t>
                      </w:r>
                      <w:r w:rsidR="00C35C37">
                        <w:t>20</w:t>
                      </w:r>
                      <w:r>
                        <w:t xml:space="preserve"> </w:t>
                      </w:r>
                      <w:r w:rsidR="009676CA">
                        <w:t>r.</w:t>
                      </w:r>
                      <w:r w:rsidR="009676CA" w:rsidRPr="00907E1E">
                        <w:t xml:space="preserve"> </w:t>
                      </w:r>
                      <w:r w:rsidRPr="00907E1E">
                        <w:t xml:space="preserve">w stosunku do </w:t>
                      </w:r>
                      <w:r>
                        <w:br/>
                      </w:r>
                      <w:r w:rsidR="00891A93">
                        <w:t xml:space="preserve">roku </w:t>
                      </w:r>
                      <w:r w:rsidRPr="00907E1E">
                        <w:t xml:space="preserve">poprzedniego wzrosły </w:t>
                      </w:r>
                      <w:r>
                        <w:br/>
                        <w:t xml:space="preserve">o </w:t>
                      </w:r>
                      <w:r w:rsidR="00C35C37">
                        <w:t>10,5</w:t>
                      </w:r>
                      <w:r w:rsidRPr="00907E1E">
                        <w:t xml:space="preserve">% </w:t>
                      </w:r>
                      <w:r>
                        <w:t xml:space="preserve">(w tym na rynku pierwotnym – o </w:t>
                      </w:r>
                      <w:r w:rsidR="00C35C37">
                        <w:t>6,2</w:t>
                      </w:r>
                      <w:r>
                        <w:t xml:space="preserve">% i na rynku wtórnym – o </w:t>
                      </w:r>
                      <w:r w:rsidR="00C35C37">
                        <w:t>13,8</w:t>
                      </w:r>
                      <w:r>
                        <w:t>%)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>
        <w:rPr>
          <w:b/>
          <w:spacing w:val="-2"/>
          <w:sz w:val="18"/>
          <w:shd w:val="clear" w:color="auto" w:fill="FFFFFF"/>
        </w:rPr>
        <w:t>Tablica 3</w:t>
      </w:r>
      <w:r w:rsidRPr="00BA3562">
        <w:rPr>
          <w:b/>
          <w:spacing w:val="-2"/>
          <w:sz w:val="18"/>
          <w:shd w:val="clear" w:color="auto" w:fill="FFFFFF"/>
        </w:rPr>
        <w:t xml:space="preserve">. </w:t>
      </w:r>
      <w:r>
        <w:rPr>
          <w:b/>
          <w:spacing w:val="-2"/>
          <w:sz w:val="18"/>
          <w:shd w:val="clear" w:color="auto" w:fill="FFFFFF"/>
        </w:rPr>
        <w:t>Wskaźniki cen lokali mieszkalnych w 20</w:t>
      </w:r>
      <w:r w:rsidR="004E6AB7">
        <w:rPr>
          <w:b/>
          <w:spacing w:val="-2"/>
          <w:sz w:val="18"/>
          <w:shd w:val="clear" w:color="auto" w:fill="FFFFFF"/>
        </w:rPr>
        <w:t>20</w:t>
      </w:r>
      <w:r w:rsidR="0044250C">
        <w:rPr>
          <w:b/>
          <w:spacing w:val="-2"/>
          <w:sz w:val="18"/>
          <w:shd w:val="clear" w:color="auto" w:fill="FFFFFF"/>
        </w:rPr>
        <w:t xml:space="preserve"> r.</w:t>
      </w:r>
    </w:p>
    <w:tbl>
      <w:tblPr>
        <w:tblStyle w:val="Siatkatabelijasna11"/>
        <w:tblW w:w="776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3331"/>
        <w:gridCol w:w="2306"/>
        <w:gridCol w:w="2126"/>
      </w:tblGrid>
      <w:tr w:rsidR="00FC51AE" w:rsidRPr="00BA474D" w:rsidTr="00085DC0">
        <w:trPr>
          <w:trHeight w:val="57"/>
        </w:trPr>
        <w:tc>
          <w:tcPr>
            <w:tcW w:w="3331" w:type="dxa"/>
            <w:vMerge w:val="restart"/>
            <w:vAlign w:val="center"/>
          </w:tcPr>
          <w:p w:rsidR="00FC51AE" w:rsidRPr="00437A70" w:rsidRDefault="00FC51AE" w:rsidP="00085DC0">
            <w:pPr>
              <w:keepNext/>
              <w:tabs>
                <w:tab w:val="right" w:leader="dot" w:pos="4139"/>
              </w:tabs>
              <w:spacing w:before="240" w:line="240" w:lineRule="auto"/>
              <w:jc w:val="center"/>
              <w:outlineLvl w:val="0"/>
              <w:rPr>
                <w:rFonts w:eastAsia="Times New Roman" w:cs="Arial"/>
                <w:b/>
                <w:color w:val="000000" w:themeColor="text1"/>
                <w:sz w:val="16"/>
                <w:szCs w:val="16"/>
                <w:lang w:eastAsia="pl-PL"/>
              </w:rPr>
            </w:pPr>
            <w:r w:rsidRPr="00437A70"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WYSZCZEGÓLNIENIE</w:t>
            </w:r>
          </w:p>
        </w:tc>
        <w:tc>
          <w:tcPr>
            <w:tcW w:w="4432" w:type="dxa"/>
            <w:gridSpan w:val="2"/>
            <w:vAlign w:val="center"/>
          </w:tcPr>
          <w:p w:rsidR="00FC51AE" w:rsidRPr="00437A70" w:rsidRDefault="00662CA4" w:rsidP="004E6AB7">
            <w:pPr>
              <w:keepNext/>
              <w:keepLines/>
              <w:spacing w:before="0" w:after="0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20</w:t>
            </w:r>
            <w:r w:rsidR="004E6AB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20</w:t>
            </w:r>
          </w:p>
        </w:tc>
      </w:tr>
      <w:tr w:rsidR="00FC51AE" w:rsidRPr="001A0E04" w:rsidTr="00085DC0">
        <w:trPr>
          <w:trHeight w:val="57"/>
        </w:trPr>
        <w:tc>
          <w:tcPr>
            <w:tcW w:w="3331" w:type="dxa"/>
            <w:vMerge/>
            <w:tcBorders>
              <w:bottom w:val="single" w:sz="12" w:space="0" w:color="212492"/>
            </w:tcBorders>
            <w:vAlign w:val="center"/>
          </w:tcPr>
          <w:p w:rsidR="00FC51AE" w:rsidRPr="00437A70" w:rsidRDefault="00FC51AE" w:rsidP="00085DC0">
            <w:pPr>
              <w:keepNext/>
              <w:tabs>
                <w:tab w:val="right" w:leader="dot" w:pos="4139"/>
              </w:tabs>
              <w:spacing w:before="240" w:line="240" w:lineRule="auto"/>
              <w:jc w:val="center"/>
              <w:outlineLvl w:val="0"/>
              <w:rPr>
                <w:rFonts w:eastAsia="Times New Roman" w:cs="Arial"/>
                <w:b/>
                <w:bCs/>
                <w:color w:val="000000" w:themeColor="text1"/>
                <w:sz w:val="16"/>
                <w:szCs w:val="16"/>
                <w:lang w:eastAsia="pl-PL"/>
              </w:rPr>
            </w:pPr>
          </w:p>
        </w:tc>
        <w:tc>
          <w:tcPr>
            <w:tcW w:w="2306" w:type="dxa"/>
            <w:tcBorders>
              <w:bottom w:val="single" w:sz="12" w:space="0" w:color="212492"/>
            </w:tcBorders>
            <w:vAlign w:val="center"/>
          </w:tcPr>
          <w:p w:rsidR="00FC51AE" w:rsidRPr="00437A70" w:rsidRDefault="004E6AB7" w:rsidP="00085DC0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2019</w:t>
            </w:r>
            <w:r w:rsidR="00FC51AE" w:rsidRPr="00437A70">
              <w:rPr>
                <w:color w:val="000000" w:themeColor="text1"/>
                <w:sz w:val="16"/>
                <w:szCs w:val="16"/>
              </w:rPr>
              <w:t>=100</w:t>
            </w:r>
          </w:p>
        </w:tc>
        <w:tc>
          <w:tcPr>
            <w:tcW w:w="2126" w:type="dxa"/>
            <w:tcBorders>
              <w:bottom w:val="single" w:sz="12" w:space="0" w:color="212492"/>
            </w:tcBorders>
            <w:vAlign w:val="center"/>
          </w:tcPr>
          <w:p w:rsidR="00FC51AE" w:rsidRPr="00437A70" w:rsidRDefault="00FC51AE" w:rsidP="00085DC0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437A70">
              <w:rPr>
                <w:color w:val="000000" w:themeColor="text1"/>
                <w:sz w:val="16"/>
                <w:szCs w:val="16"/>
              </w:rPr>
              <w:t>2015=100</w:t>
            </w:r>
          </w:p>
        </w:tc>
      </w:tr>
      <w:tr w:rsidR="00C35C37" w:rsidRPr="00437A70" w:rsidTr="00DA48E4">
        <w:trPr>
          <w:trHeight w:val="57"/>
        </w:trPr>
        <w:tc>
          <w:tcPr>
            <w:tcW w:w="3331" w:type="dxa"/>
            <w:vAlign w:val="center"/>
          </w:tcPr>
          <w:p w:rsidR="00C35C37" w:rsidRPr="00C35C37" w:rsidRDefault="00C35C37" w:rsidP="00C35C37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</w:pPr>
            <w:r w:rsidRPr="00C35C37"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230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</w:tcPr>
          <w:p w:rsidR="00C35C37" w:rsidRPr="00C35C37" w:rsidRDefault="00C35C37" w:rsidP="00C35C37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C35C37">
              <w:rPr>
                <w:b/>
                <w:sz w:val="16"/>
                <w:szCs w:val="16"/>
              </w:rPr>
              <w:t>110,5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</w:tcPr>
          <w:p w:rsidR="00C35C37" w:rsidRPr="00C35C37" w:rsidRDefault="00C35C37" w:rsidP="00C35C37">
            <w:pPr>
              <w:jc w:val="center"/>
              <w:rPr>
                <w:b/>
                <w:sz w:val="16"/>
                <w:szCs w:val="16"/>
              </w:rPr>
            </w:pPr>
            <w:r w:rsidRPr="00C35C37">
              <w:rPr>
                <w:b/>
                <w:sz w:val="16"/>
                <w:szCs w:val="16"/>
              </w:rPr>
              <w:t>135,4</w:t>
            </w:r>
          </w:p>
        </w:tc>
      </w:tr>
      <w:tr w:rsidR="00C35C37" w:rsidRPr="00437A70" w:rsidTr="00DA48E4">
        <w:trPr>
          <w:trHeight w:val="57"/>
        </w:trPr>
        <w:tc>
          <w:tcPr>
            <w:tcW w:w="3331" w:type="dxa"/>
            <w:vAlign w:val="center"/>
          </w:tcPr>
          <w:p w:rsidR="00C35C37" w:rsidRPr="00C35C37" w:rsidRDefault="00C35C37" w:rsidP="00C35C37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C35C3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Rynek pierwotny</w:t>
            </w:r>
          </w:p>
        </w:tc>
        <w:tc>
          <w:tcPr>
            <w:tcW w:w="230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</w:tcPr>
          <w:p w:rsidR="00C35C37" w:rsidRPr="00C35C37" w:rsidRDefault="00C35C37" w:rsidP="00C35C3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35C37">
              <w:rPr>
                <w:sz w:val="16"/>
                <w:szCs w:val="16"/>
              </w:rPr>
              <w:t>106,2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</w:tcPr>
          <w:p w:rsidR="00C35C37" w:rsidRPr="00C35C37" w:rsidRDefault="00C35C37" w:rsidP="00C35C3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35C37">
              <w:rPr>
                <w:sz w:val="16"/>
                <w:szCs w:val="16"/>
              </w:rPr>
              <w:t>124,7</w:t>
            </w:r>
          </w:p>
        </w:tc>
      </w:tr>
      <w:tr w:rsidR="00C35C37" w:rsidRPr="00437A70" w:rsidTr="00DA48E4">
        <w:trPr>
          <w:trHeight w:val="57"/>
        </w:trPr>
        <w:tc>
          <w:tcPr>
            <w:tcW w:w="3331" w:type="dxa"/>
            <w:vAlign w:val="center"/>
          </w:tcPr>
          <w:p w:rsidR="00C35C37" w:rsidRPr="00C35C37" w:rsidRDefault="00C35C37" w:rsidP="00C35C37">
            <w:pPr>
              <w:tabs>
                <w:tab w:val="right" w:leader="dot" w:pos="4156"/>
              </w:tabs>
              <w:contextualSpacing/>
              <w:rPr>
                <w:color w:val="000000" w:themeColor="text1"/>
                <w:sz w:val="16"/>
                <w:szCs w:val="16"/>
              </w:rPr>
            </w:pPr>
            <w:r w:rsidRPr="00C35C37">
              <w:rPr>
                <w:color w:val="000000" w:themeColor="text1"/>
                <w:sz w:val="16"/>
                <w:szCs w:val="16"/>
              </w:rPr>
              <w:t>Rynek wtórny</w:t>
            </w:r>
          </w:p>
        </w:tc>
        <w:tc>
          <w:tcPr>
            <w:tcW w:w="2306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</w:tcPr>
          <w:p w:rsidR="00C35C37" w:rsidRPr="00C35C37" w:rsidRDefault="00C35C37" w:rsidP="00C35C3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35C37">
              <w:rPr>
                <w:sz w:val="16"/>
                <w:szCs w:val="16"/>
              </w:rPr>
              <w:t>113,8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35C37" w:rsidRPr="00C35C37" w:rsidRDefault="00C35C37" w:rsidP="00C35C3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35C37">
              <w:rPr>
                <w:sz w:val="16"/>
                <w:szCs w:val="16"/>
              </w:rPr>
              <w:t>144,7</w:t>
            </w:r>
          </w:p>
        </w:tc>
      </w:tr>
    </w:tbl>
    <w:p w:rsidR="00FC51AE" w:rsidRDefault="00FC51AE" w:rsidP="00FC51AE">
      <w:pPr>
        <w:rPr>
          <w:b/>
          <w:sz w:val="18"/>
        </w:rPr>
      </w:pPr>
      <w:r>
        <w:rPr>
          <w:b/>
          <w:sz w:val="18"/>
        </w:rPr>
        <w:t>Wykres 2</w:t>
      </w:r>
      <w:r w:rsidRPr="00853416">
        <w:rPr>
          <w:b/>
          <w:sz w:val="18"/>
        </w:rPr>
        <w:t xml:space="preserve">. </w:t>
      </w:r>
      <w:r w:rsidR="0044250C">
        <w:rPr>
          <w:b/>
          <w:sz w:val="18"/>
        </w:rPr>
        <w:t>Zmiany c</w:t>
      </w:r>
      <w:r w:rsidRPr="00853416">
        <w:rPr>
          <w:b/>
          <w:sz w:val="18"/>
        </w:rPr>
        <w:t xml:space="preserve">en lokali mieszkalnych w stosunku do </w:t>
      </w:r>
      <w:r>
        <w:rPr>
          <w:b/>
          <w:sz w:val="18"/>
        </w:rPr>
        <w:t>roku</w:t>
      </w:r>
      <w:r w:rsidR="0044250C">
        <w:rPr>
          <w:b/>
          <w:sz w:val="18"/>
        </w:rPr>
        <w:t xml:space="preserve"> poprzedniego</w:t>
      </w:r>
    </w:p>
    <w:p w:rsidR="0044250C" w:rsidRDefault="00A639D0" w:rsidP="00FC51AE">
      <w:pPr>
        <w:rPr>
          <w:noProof/>
          <w:lang w:eastAsia="pl-PL"/>
        </w:rPr>
      </w:pPr>
      <w:r>
        <w:rPr>
          <w:noProof/>
          <w:lang w:eastAsia="pl-PL"/>
        </w:rPr>
        <w:drawing>
          <wp:anchor distT="0" distB="0" distL="114300" distR="114300" simplePos="0" relativeHeight="251809792" behindDoc="0" locked="0" layoutInCell="1" allowOverlap="1" wp14:anchorId="0A01F677" wp14:editId="14917D6A">
            <wp:simplePos x="0" y="0"/>
            <wp:positionH relativeFrom="column">
              <wp:posOffset>0</wp:posOffset>
            </wp:positionH>
            <wp:positionV relativeFrom="paragraph">
              <wp:posOffset>58233</wp:posOffset>
            </wp:positionV>
            <wp:extent cx="5122545" cy="2829560"/>
            <wp:effectExtent l="0" t="0" r="1905" b="8890"/>
            <wp:wrapNone/>
            <wp:docPr id="31" name="Wykres 3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35C37" w:rsidRDefault="00C35C37" w:rsidP="00FC51AE">
      <w:pPr>
        <w:rPr>
          <w:noProof/>
          <w:lang w:eastAsia="pl-PL"/>
        </w:rPr>
      </w:pPr>
    </w:p>
    <w:p w:rsidR="00C35C37" w:rsidRDefault="00C35C37" w:rsidP="00FC51AE">
      <w:pPr>
        <w:rPr>
          <w:noProof/>
          <w:lang w:eastAsia="pl-PL"/>
        </w:rPr>
      </w:pPr>
    </w:p>
    <w:p w:rsidR="00C35C37" w:rsidRDefault="00C35C37" w:rsidP="00FC51AE">
      <w:pPr>
        <w:rPr>
          <w:noProof/>
          <w:lang w:eastAsia="pl-PL"/>
        </w:rPr>
      </w:pPr>
    </w:p>
    <w:p w:rsidR="00C35C37" w:rsidRDefault="00C35C37" w:rsidP="00FC51AE">
      <w:pPr>
        <w:rPr>
          <w:b/>
          <w:sz w:val="18"/>
        </w:rPr>
      </w:pPr>
    </w:p>
    <w:p w:rsidR="0044250C" w:rsidRDefault="0044250C" w:rsidP="00FC51AE">
      <w:pPr>
        <w:rPr>
          <w:b/>
          <w:sz w:val="18"/>
        </w:rPr>
      </w:pPr>
    </w:p>
    <w:p w:rsidR="0044250C" w:rsidRDefault="0044250C" w:rsidP="00FC51AE">
      <w:pPr>
        <w:rPr>
          <w:b/>
          <w:sz w:val="18"/>
        </w:rPr>
      </w:pPr>
    </w:p>
    <w:p w:rsidR="0044250C" w:rsidRDefault="0044250C" w:rsidP="00FC51AE">
      <w:pPr>
        <w:rPr>
          <w:b/>
          <w:sz w:val="18"/>
        </w:rPr>
      </w:pPr>
    </w:p>
    <w:p w:rsidR="0044250C" w:rsidRDefault="0044250C" w:rsidP="00FC51AE">
      <w:pPr>
        <w:rPr>
          <w:b/>
          <w:sz w:val="18"/>
        </w:rPr>
      </w:pPr>
    </w:p>
    <w:p w:rsidR="0044250C" w:rsidRDefault="0044250C" w:rsidP="00FC51AE">
      <w:pPr>
        <w:rPr>
          <w:b/>
          <w:sz w:val="18"/>
        </w:rPr>
      </w:pPr>
    </w:p>
    <w:p w:rsidR="0044250C" w:rsidRDefault="0044250C" w:rsidP="00FC51AE">
      <w:pPr>
        <w:rPr>
          <w:b/>
          <w:sz w:val="18"/>
        </w:rPr>
      </w:pPr>
    </w:p>
    <w:p w:rsidR="0044250C" w:rsidRDefault="0044250C" w:rsidP="00FC51AE">
      <w:pPr>
        <w:rPr>
          <w:b/>
          <w:sz w:val="18"/>
        </w:rPr>
      </w:pPr>
    </w:p>
    <w:p w:rsidR="0044250C" w:rsidRDefault="0044250C" w:rsidP="00FC51AE">
      <w:pPr>
        <w:rPr>
          <w:b/>
          <w:sz w:val="18"/>
        </w:rPr>
      </w:pPr>
    </w:p>
    <w:p w:rsidR="00FC51AE" w:rsidRDefault="00FC51AE" w:rsidP="00FC51AE">
      <w:pPr>
        <w:rPr>
          <w:b/>
          <w:sz w:val="18"/>
        </w:rPr>
      </w:pPr>
      <w:r>
        <w:rPr>
          <w:b/>
          <w:sz w:val="18"/>
        </w:rPr>
        <w:t>Wykres 3</w:t>
      </w:r>
      <w:r w:rsidRPr="00853416">
        <w:rPr>
          <w:b/>
          <w:sz w:val="18"/>
        </w:rPr>
        <w:t xml:space="preserve">. </w:t>
      </w:r>
      <w:r w:rsidR="00044459">
        <w:rPr>
          <w:b/>
          <w:sz w:val="18"/>
        </w:rPr>
        <w:t>Zmiany c</w:t>
      </w:r>
      <w:r w:rsidRPr="00853416">
        <w:rPr>
          <w:b/>
          <w:sz w:val="18"/>
        </w:rPr>
        <w:t>en lokali mieszkalnych w stosunku do 201</w:t>
      </w:r>
      <w:r>
        <w:rPr>
          <w:b/>
          <w:sz w:val="18"/>
        </w:rPr>
        <w:t>5</w:t>
      </w:r>
      <w:r w:rsidRPr="00853416">
        <w:rPr>
          <w:b/>
          <w:sz w:val="18"/>
        </w:rPr>
        <w:t xml:space="preserve"> r.</w:t>
      </w:r>
    </w:p>
    <w:p w:rsidR="00044459" w:rsidRDefault="00A639D0" w:rsidP="00FC51AE">
      <w:pPr>
        <w:rPr>
          <w:b/>
          <w:sz w:val="18"/>
        </w:rPr>
      </w:pPr>
      <w:r>
        <w:rPr>
          <w:noProof/>
          <w:lang w:eastAsia="pl-PL"/>
        </w:rPr>
        <w:drawing>
          <wp:anchor distT="0" distB="0" distL="114300" distR="114300" simplePos="0" relativeHeight="251810816" behindDoc="0" locked="0" layoutInCell="1" allowOverlap="1" wp14:anchorId="0A2B7225" wp14:editId="605E64A3">
            <wp:simplePos x="0" y="0"/>
            <wp:positionH relativeFrom="column">
              <wp:posOffset>1</wp:posOffset>
            </wp:positionH>
            <wp:positionV relativeFrom="paragraph">
              <wp:posOffset>58044</wp:posOffset>
            </wp:positionV>
            <wp:extent cx="5154742" cy="3502660"/>
            <wp:effectExtent l="0" t="0" r="8255" b="2540"/>
            <wp:wrapNone/>
            <wp:docPr id="32" name="Wykres 3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44459" w:rsidRDefault="00044459" w:rsidP="00FC51AE">
      <w:pPr>
        <w:rPr>
          <w:b/>
          <w:sz w:val="18"/>
        </w:rPr>
      </w:pPr>
    </w:p>
    <w:p w:rsidR="00044459" w:rsidRDefault="00044459" w:rsidP="00FC51AE">
      <w:pPr>
        <w:rPr>
          <w:b/>
          <w:sz w:val="18"/>
        </w:rPr>
      </w:pPr>
    </w:p>
    <w:p w:rsidR="00044459" w:rsidRDefault="00044459" w:rsidP="00FC51AE">
      <w:pPr>
        <w:rPr>
          <w:b/>
          <w:sz w:val="18"/>
        </w:rPr>
      </w:pPr>
    </w:p>
    <w:p w:rsidR="00044459" w:rsidRDefault="00044459" w:rsidP="00FC51AE">
      <w:pPr>
        <w:rPr>
          <w:b/>
          <w:sz w:val="18"/>
        </w:rPr>
      </w:pPr>
    </w:p>
    <w:p w:rsidR="00044459" w:rsidRDefault="00044459" w:rsidP="00FC51AE">
      <w:pPr>
        <w:rPr>
          <w:b/>
          <w:sz w:val="18"/>
        </w:rPr>
      </w:pPr>
    </w:p>
    <w:p w:rsidR="00044459" w:rsidRDefault="00044459" w:rsidP="00FC51AE">
      <w:pPr>
        <w:rPr>
          <w:b/>
          <w:sz w:val="18"/>
        </w:rPr>
      </w:pPr>
    </w:p>
    <w:p w:rsidR="00044459" w:rsidRDefault="00044459" w:rsidP="00FC51AE">
      <w:pPr>
        <w:rPr>
          <w:b/>
          <w:sz w:val="18"/>
        </w:rPr>
      </w:pPr>
    </w:p>
    <w:p w:rsidR="00044459" w:rsidRDefault="00044459" w:rsidP="00FC51AE">
      <w:pPr>
        <w:rPr>
          <w:b/>
          <w:sz w:val="18"/>
        </w:rPr>
      </w:pPr>
    </w:p>
    <w:p w:rsidR="00044459" w:rsidRDefault="00044459" w:rsidP="00FC51AE">
      <w:pPr>
        <w:rPr>
          <w:b/>
          <w:sz w:val="18"/>
        </w:rPr>
      </w:pPr>
    </w:p>
    <w:p w:rsidR="00044459" w:rsidRDefault="00044459" w:rsidP="00FC51AE">
      <w:pPr>
        <w:rPr>
          <w:b/>
          <w:sz w:val="18"/>
        </w:rPr>
      </w:pPr>
    </w:p>
    <w:p w:rsidR="00044459" w:rsidRDefault="00044459" w:rsidP="00FC51AE">
      <w:pPr>
        <w:rPr>
          <w:b/>
          <w:sz w:val="18"/>
        </w:rPr>
      </w:pPr>
    </w:p>
    <w:p w:rsidR="00044459" w:rsidRDefault="00044459" w:rsidP="00FC51AE">
      <w:pPr>
        <w:rPr>
          <w:b/>
          <w:sz w:val="18"/>
        </w:rPr>
      </w:pPr>
    </w:p>
    <w:p w:rsidR="00044459" w:rsidRDefault="00044459" w:rsidP="00FC51AE">
      <w:pPr>
        <w:rPr>
          <w:b/>
          <w:sz w:val="18"/>
        </w:rPr>
      </w:pPr>
    </w:p>
    <w:p w:rsidR="00044459" w:rsidRDefault="00044459" w:rsidP="00FC51AE">
      <w:pPr>
        <w:rPr>
          <w:b/>
          <w:sz w:val="18"/>
        </w:rPr>
      </w:pPr>
    </w:p>
    <w:p w:rsidR="00A639D0" w:rsidRDefault="00A639D0" w:rsidP="00E76D26"/>
    <w:p w:rsidR="002021D2" w:rsidRDefault="002021D2" w:rsidP="00E76D26">
      <w:pPr>
        <w:rPr>
          <w:b/>
          <w:sz w:val="18"/>
          <w:szCs w:val="18"/>
          <w:shd w:val="clear" w:color="auto" w:fill="FFFFFF"/>
        </w:rPr>
      </w:pPr>
      <w:r>
        <w:t xml:space="preserve">W przypadku cytowania danych Głównego Urzędu Statystycznego prosimy o zamieszczenie informacji: „Źródło danych GUS”, a przypadku publikowania obliczeń dokonanych na danych opublikowanych przez GUS prosimy o zamieszczenie informacji: „Opracowanie własne na podstawie danych GUS”. </w:t>
      </w:r>
    </w:p>
    <w:p w:rsidR="0059548E" w:rsidRPr="00001C5B" w:rsidRDefault="0059548E" w:rsidP="0035791A">
      <w:pPr>
        <w:ind w:right="129"/>
        <w:rPr>
          <w:sz w:val="18"/>
        </w:rPr>
        <w:sectPr w:rsidR="0059548E" w:rsidRPr="00001C5B" w:rsidSect="0011628A">
          <w:headerReference w:type="default" r:id="rId15"/>
          <w:footerReference w:type="default" r:id="rId16"/>
          <w:headerReference w:type="first" r:id="rId17"/>
          <w:footerReference w:type="first" r:id="rId18"/>
          <w:pgSz w:w="11906" w:h="16838" w:code="9"/>
          <w:pgMar w:top="720" w:right="3119" w:bottom="720" w:left="720" w:header="284" w:footer="397" w:gutter="0"/>
          <w:cols w:space="708"/>
          <w:titlePg/>
          <w:docGrid w:linePitch="360"/>
        </w:sectPr>
      </w:pPr>
    </w:p>
    <w:p w:rsidR="000470AA" w:rsidRDefault="000470AA" w:rsidP="000470AA">
      <w:pPr>
        <w:rPr>
          <w:sz w:val="18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40"/>
        <w:gridCol w:w="3827"/>
      </w:tblGrid>
      <w:tr w:rsidR="00CA7351" w:rsidRPr="007C4E57" w:rsidTr="0035791A">
        <w:trPr>
          <w:trHeight w:val="1912"/>
        </w:trPr>
        <w:tc>
          <w:tcPr>
            <w:tcW w:w="4356" w:type="dxa"/>
          </w:tcPr>
          <w:p w:rsidR="006214C4" w:rsidRDefault="00CA7351" w:rsidP="007347BF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Opracowanie merytoryczne:</w:t>
            </w:r>
          </w:p>
          <w:p w:rsidR="00CA7351" w:rsidRPr="008F3638" w:rsidRDefault="00CA7351" w:rsidP="007347BF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F3638">
              <w:rPr>
                <w:rFonts w:cs="Arial"/>
                <w:b/>
                <w:color w:val="000000" w:themeColor="text1"/>
                <w:sz w:val="20"/>
              </w:rPr>
              <w:t xml:space="preserve">Departament </w:t>
            </w:r>
            <w:r>
              <w:rPr>
                <w:rFonts w:cs="Arial"/>
                <w:b/>
                <w:color w:val="000000" w:themeColor="text1"/>
                <w:sz w:val="20"/>
              </w:rPr>
              <w:t>Handlu i Usług</w:t>
            </w:r>
          </w:p>
          <w:p w:rsidR="00CA7351" w:rsidRPr="00BB4F09" w:rsidRDefault="0073274E" w:rsidP="007347BF">
            <w:pPr>
              <w:pStyle w:val="Nagwek3"/>
              <w:spacing w:before="0" w:line="276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Dyrektor Ewa Adach-Stankiewicz</w:t>
            </w:r>
          </w:p>
          <w:p w:rsidR="00CA7351" w:rsidRPr="008F3638" w:rsidRDefault="00CA7351" w:rsidP="007347BF">
            <w:pPr>
              <w:pStyle w:val="Nagwek3"/>
              <w:spacing w:before="0" w:line="276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</w:t>
            </w:r>
            <w:r w:rsidR="00666E74" w:rsidRPr="00666E74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695</w:t>
            </w:r>
            <w:r w:rsidR="00666E74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 </w:t>
            </w:r>
            <w:r w:rsidR="00666E74" w:rsidRPr="00666E74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255</w:t>
            </w:r>
            <w:r w:rsidR="00666E74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666E74" w:rsidRPr="00666E74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067</w:t>
            </w:r>
          </w:p>
          <w:p w:rsidR="00CA7351" w:rsidRPr="00204445" w:rsidRDefault="00CA7351" w:rsidP="007347BF">
            <w:pPr>
              <w:pStyle w:val="Nagwek3"/>
              <w:spacing w:before="0" w:line="276" w:lineRule="auto"/>
              <w:rPr>
                <w:rFonts w:ascii="Fira Sans" w:hAnsi="Fira Sans"/>
                <w:color w:val="000000" w:themeColor="text1"/>
              </w:rPr>
            </w:pPr>
          </w:p>
        </w:tc>
        <w:tc>
          <w:tcPr>
            <w:tcW w:w="3927" w:type="dxa"/>
          </w:tcPr>
          <w:p w:rsidR="006214C4" w:rsidRDefault="006214C4" w:rsidP="007347BF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  <w:r>
              <w:rPr>
                <w:rFonts w:cs="Arial"/>
                <w:color w:val="000000" w:themeColor="text1"/>
                <w:sz w:val="20"/>
              </w:rPr>
              <w:t>Rozpowszechnianie:</w:t>
            </w:r>
          </w:p>
          <w:p w:rsidR="00CA7351" w:rsidRPr="008F3638" w:rsidRDefault="00CA7351" w:rsidP="007347BF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F3638">
              <w:rPr>
                <w:rFonts w:cs="Arial"/>
                <w:b/>
                <w:color w:val="000000" w:themeColor="text1"/>
                <w:sz w:val="20"/>
              </w:rPr>
              <w:t>Rzecznik Prasowy Prezesa GUS</w:t>
            </w:r>
          </w:p>
          <w:p w:rsidR="00CA7351" w:rsidRPr="008F3638" w:rsidRDefault="001F4FD0" w:rsidP="007347BF">
            <w:pPr>
              <w:pStyle w:val="Nagwek3"/>
              <w:spacing w:before="0" w:line="276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Karolina Banaszek</w:t>
            </w:r>
          </w:p>
          <w:p w:rsidR="0073274E" w:rsidRPr="008F3638" w:rsidRDefault="00CA7351" w:rsidP="007347BF">
            <w:pPr>
              <w:pStyle w:val="Nagwek3"/>
              <w:spacing w:before="0" w:line="276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</w:t>
            </w:r>
            <w:r w:rsidR="006214C4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73274E" w:rsidRPr="00F60BA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695 255</w:t>
            </w:r>
            <w:r w:rsidR="0073274E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 </w:t>
            </w:r>
            <w:r w:rsidR="0073274E" w:rsidRPr="00F60BA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011</w:t>
            </w:r>
          </w:p>
          <w:p w:rsidR="00CA7351" w:rsidRPr="008F3638" w:rsidRDefault="00CA7351" w:rsidP="007347BF">
            <w:pPr>
              <w:pStyle w:val="Nagwek3"/>
              <w:spacing w:before="0" w:line="276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</w:pPr>
          </w:p>
        </w:tc>
      </w:tr>
    </w:tbl>
    <w:p w:rsidR="00CA7351" w:rsidRPr="00EE456A" w:rsidRDefault="00CA7351" w:rsidP="00CA7351">
      <w:pPr>
        <w:rPr>
          <w:sz w:val="18"/>
          <w:lang w:val="en-US"/>
        </w:rPr>
      </w:pPr>
    </w:p>
    <w:tbl>
      <w:tblPr>
        <w:tblStyle w:val="Tabela-Siatka"/>
        <w:tblpPr w:leftFromText="141" w:rightFromText="141" w:vertAnchor="text" w:tblpY="1"/>
        <w:tblOverlap w:val="never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CA7351" w:rsidTr="001F4FD0">
        <w:trPr>
          <w:trHeight w:val="610"/>
        </w:trPr>
        <w:tc>
          <w:tcPr>
            <w:tcW w:w="2721" w:type="pct"/>
            <w:vMerge w:val="restart"/>
            <w:vAlign w:val="center"/>
          </w:tcPr>
          <w:p w:rsidR="00CA7351" w:rsidRPr="00C91687" w:rsidRDefault="00CA7351" w:rsidP="001F4FD0">
            <w:pPr>
              <w:rPr>
                <w:b/>
                <w:sz w:val="20"/>
              </w:rPr>
            </w:pPr>
            <w:r w:rsidRPr="00C91687">
              <w:rPr>
                <w:b/>
                <w:sz w:val="20"/>
              </w:rPr>
              <w:t xml:space="preserve">Wydział Współpracy z Mediami </w:t>
            </w:r>
          </w:p>
          <w:p w:rsidR="00CA7351" w:rsidRPr="00D50D9F" w:rsidRDefault="00D50D9F" w:rsidP="001F4FD0">
            <w:pPr>
              <w:rPr>
                <w:sz w:val="20"/>
              </w:rPr>
            </w:pPr>
            <w:r w:rsidRPr="00D50D9F">
              <w:rPr>
                <w:sz w:val="20"/>
              </w:rPr>
              <w:t>Tel:</w:t>
            </w:r>
            <w:r w:rsidR="00CA7351" w:rsidRPr="00C91687">
              <w:rPr>
                <w:b/>
                <w:sz w:val="20"/>
              </w:rPr>
              <w:t xml:space="preserve"> </w:t>
            </w:r>
            <w:r>
              <w:rPr>
                <w:sz w:val="20"/>
              </w:rPr>
              <w:t>22 608 34</w:t>
            </w:r>
            <w:r w:rsidR="001F4FD0">
              <w:rPr>
                <w:sz w:val="20"/>
              </w:rPr>
              <w:t xml:space="preserve"> </w:t>
            </w:r>
            <w:r w:rsidR="00CA7351">
              <w:rPr>
                <w:sz w:val="20"/>
              </w:rPr>
              <w:t>91, 22</w:t>
            </w:r>
            <w:r>
              <w:rPr>
                <w:sz w:val="20"/>
              </w:rPr>
              <w:t xml:space="preserve"> 608 38</w:t>
            </w:r>
            <w:r w:rsidR="001F4FD0">
              <w:rPr>
                <w:sz w:val="20"/>
              </w:rPr>
              <w:t xml:space="preserve"> </w:t>
            </w:r>
            <w:r w:rsidR="00CA7351" w:rsidRPr="00C91687">
              <w:rPr>
                <w:sz w:val="20"/>
              </w:rPr>
              <w:t xml:space="preserve">04 </w:t>
            </w:r>
          </w:p>
          <w:p w:rsidR="00CA7351" w:rsidRPr="00EE456A" w:rsidRDefault="00CA7351" w:rsidP="001F4FD0">
            <w:pPr>
              <w:rPr>
                <w:sz w:val="18"/>
                <w:lang w:val="en-US"/>
              </w:rPr>
            </w:pPr>
            <w:r w:rsidRPr="00EE456A">
              <w:rPr>
                <w:b/>
                <w:sz w:val="20"/>
                <w:lang w:val="en-US"/>
              </w:rPr>
              <w:t>e-mail:</w:t>
            </w:r>
            <w:r w:rsidRPr="00EE456A">
              <w:rPr>
                <w:sz w:val="20"/>
                <w:lang w:val="en-US"/>
              </w:rPr>
              <w:t xml:space="preserve"> </w:t>
            </w:r>
            <w:r w:rsidRPr="00D50D9F">
              <w:rPr>
                <w:b/>
                <w:sz w:val="20"/>
                <w:u w:val="single"/>
                <w:lang w:val="en-US"/>
              </w:rPr>
              <w:t>obslugaprasowa@stat.gov.pl</w:t>
            </w:r>
          </w:p>
        </w:tc>
        <w:tc>
          <w:tcPr>
            <w:tcW w:w="369" w:type="pct"/>
            <w:vAlign w:val="center"/>
          </w:tcPr>
          <w:p w:rsidR="00CA7351" w:rsidRPr="00EE456A" w:rsidRDefault="00CA7351" w:rsidP="001F4FD0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7808" behindDoc="0" locked="0" layoutInCell="1" allowOverlap="1" wp14:anchorId="6481177B" wp14:editId="476EACBD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  <w:vAlign w:val="center"/>
          </w:tcPr>
          <w:p w:rsidR="00CA7351" w:rsidRDefault="00CA7351" w:rsidP="001F4FD0">
            <w:pPr>
              <w:rPr>
                <w:sz w:val="18"/>
              </w:rPr>
            </w:pPr>
            <w:proofErr w:type="gramStart"/>
            <w:r w:rsidRPr="003D5F42">
              <w:rPr>
                <w:sz w:val="20"/>
              </w:rPr>
              <w:t>www</w:t>
            </w:r>
            <w:proofErr w:type="gramEnd"/>
            <w:r w:rsidRPr="003D5F42">
              <w:rPr>
                <w:sz w:val="20"/>
              </w:rPr>
              <w:t>.</w:t>
            </w:r>
            <w:proofErr w:type="gramStart"/>
            <w:r w:rsidRPr="003D5F42">
              <w:rPr>
                <w:sz w:val="20"/>
              </w:rPr>
              <w:t>stat</w:t>
            </w:r>
            <w:proofErr w:type="gramEnd"/>
            <w:r w:rsidRPr="003D5F42">
              <w:rPr>
                <w:sz w:val="20"/>
              </w:rPr>
              <w:t>.</w:t>
            </w:r>
            <w:proofErr w:type="gramStart"/>
            <w:r w:rsidRPr="003D5F42">
              <w:rPr>
                <w:sz w:val="20"/>
              </w:rPr>
              <w:t>gov</w:t>
            </w:r>
            <w:proofErr w:type="gramEnd"/>
            <w:r w:rsidRPr="003D5F42">
              <w:rPr>
                <w:sz w:val="20"/>
              </w:rPr>
              <w:t>.</w:t>
            </w:r>
            <w:proofErr w:type="gramStart"/>
            <w:r w:rsidRPr="003D5F42">
              <w:rPr>
                <w:sz w:val="20"/>
              </w:rPr>
              <w:t>pl</w:t>
            </w:r>
            <w:proofErr w:type="gramEnd"/>
          </w:p>
        </w:tc>
      </w:tr>
      <w:tr w:rsidR="00CA7351" w:rsidTr="001F4FD0">
        <w:trPr>
          <w:trHeight w:val="436"/>
        </w:trPr>
        <w:tc>
          <w:tcPr>
            <w:tcW w:w="2721" w:type="pct"/>
            <w:vMerge/>
            <w:vAlign w:val="center"/>
          </w:tcPr>
          <w:p w:rsidR="00CA7351" w:rsidRDefault="00CA7351" w:rsidP="001F4FD0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:rsidR="00CA7351" w:rsidRDefault="00CA7351" w:rsidP="001F4FD0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9856" behindDoc="0" locked="0" layoutInCell="1" allowOverlap="1" wp14:anchorId="7BE5AD71" wp14:editId="353BBFA3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</w:tcPr>
          <w:p w:rsidR="00CA7351" w:rsidRDefault="00CA7351" w:rsidP="001F4FD0">
            <w:pPr>
              <w:rPr>
                <w:sz w:val="18"/>
              </w:rPr>
            </w:pPr>
            <w:r w:rsidRPr="003D5F42">
              <w:rPr>
                <w:sz w:val="20"/>
              </w:rPr>
              <w:t>@GUS_STAT</w:t>
            </w:r>
          </w:p>
        </w:tc>
      </w:tr>
      <w:tr w:rsidR="00CA7351" w:rsidTr="001F4FD0">
        <w:trPr>
          <w:trHeight w:val="436"/>
        </w:trPr>
        <w:tc>
          <w:tcPr>
            <w:tcW w:w="2721" w:type="pct"/>
            <w:vMerge/>
            <w:vAlign w:val="center"/>
          </w:tcPr>
          <w:p w:rsidR="00CA7351" w:rsidRDefault="00CA7351" w:rsidP="001F4FD0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:rsidR="00CA7351" w:rsidRDefault="00CA7351" w:rsidP="001F4FD0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8832" behindDoc="0" locked="0" layoutInCell="1" allowOverlap="1" wp14:anchorId="5033A628" wp14:editId="687A337B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</w:tcPr>
          <w:p w:rsidR="00CA7351" w:rsidRDefault="00CA7351" w:rsidP="001F4FD0">
            <w:pPr>
              <w:rPr>
                <w:sz w:val="20"/>
              </w:rPr>
            </w:pPr>
            <w:r w:rsidRPr="003D5F42">
              <w:rPr>
                <w:sz w:val="20"/>
              </w:rPr>
              <w:t>@</w:t>
            </w:r>
            <w:proofErr w:type="spellStart"/>
            <w:r w:rsidRPr="003D5F42">
              <w:rPr>
                <w:sz w:val="20"/>
              </w:rPr>
              <w:t>GlownyUrzadStatystyczny</w:t>
            </w:r>
            <w:proofErr w:type="spellEnd"/>
          </w:p>
        </w:tc>
      </w:tr>
    </w:tbl>
    <w:p w:rsidR="00D261A2" w:rsidRPr="00001C5B" w:rsidRDefault="001F4FD0" w:rsidP="00E76D26">
      <w:pPr>
        <w:rPr>
          <w:sz w:val="18"/>
        </w:rPr>
      </w:pPr>
      <w:r>
        <w:rPr>
          <w:noProof/>
          <w:sz w:val="18"/>
          <w:lang w:eastAsia="pl-PL"/>
        </w:rPr>
        <w:br w:type="textWrapping" w:clear="all"/>
      </w:r>
      <w:r w:rsidR="00E940FD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 wp14:anchorId="3315E58D" wp14:editId="6A143354">
                <wp:simplePos x="0" y="0"/>
                <wp:positionH relativeFrom="margin">
                  <wp:posOffset>19050</wp:posOffset>
                </wp:positionH>
                <wp:positionV relativeFrom="paragraph">
                  <wp:posOffset>425450</wp:posOffset>
                </wp:positionV>
                <wp:extent cx="6559550" cy="3785235"/>
                <wp:effectExtent l="0" t="0" r="12700" b="24765"/>
                <wp:wrapSquare wrapText="bothSides"/>
                <wp:docPr id="5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378523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22BD7" w:rsidRDefault="00F22BD7" w:rsidP="00AB6D25">
                            <w:pPr>
                              <w:rPr>
                                <w:b/>
                              </w:rPr>
                            </w:pPr>
                          </w:p>
                          <w:p w:rsidR="00F22BD7" w:rsidRPr="00EE456A" w:rsidRDefault="00F22BD7" w:rsidP="00CA7351">
                            <w:pPr>
                              <w:rPr>
                                <w:b/>
                              </w:rPr>
                            </w:pPr>
                            <w:r w:rsidRPr="00EE456A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:rsidR="00F22BD7" w:rsidRPr="003F6BAB" w:rsidRDefault="00244AD5" w:rsidP="00CA7351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2" w:history="1">
                              <w:r w:rsidR="00F22BD7" w:rsidRPr="003F6BAB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Obwieszczenie w sprawie wskaźników zmian cen dla lokali mieszkalnych z podziałem na województwa</w:t>
                              </w:r>
                            </w:hyperlink>
                          </w:p>
                          <w:p w:rsidR="002B382F" w:rsidRPr="003F6BAB" w:rsidRDefault="006F47D9" w:rsidP="00CA7351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 w:rsidRPr="003F6BAB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 w:rsidR="00423071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instrText>HYPERLINK "https://stat.gov.pl/sygnalne/komunikaty-i-obwieszczenia/lista-komunikatow-i-obwieszczen/komunikat-w-sprawie-ceny-1-m2-powierzchni-uzytkowej-budynku-mieszkalnego-za-i-kwartal-2021-r-,265,30.html" \o "Główny Urząd Statystyczny / Opracowania sygnalne / Komunikaty i Obwieszczenia / Lista komunikatów i obwieszczeń / Komunikat w sprawie ceny 1 m2 powierzchni użytkowej budynku mieszkalnego za I kwartał 2019 r."</w:instrText>
                            </w:r>
                            <w:r w:rsidRPr="003F6BAB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="002B382F" w:rsidRPr="003F6BAB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t>Komunikat w sprawie ceny 1 m</w:t>
                            </w:r>
                            <w:r w:rsidR="002B382F" w:rsidRPr="00562CA5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vertAlign w:val="superscript"/>
                              </w:rPr>
                              <w:t>2</w:t>
                            </w:r>
                            <w:r w:rsidR="002B382F" w:rsidRPr="003F6BAB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t xml:space="preserve"> powierzchni użytkowej budynku mieszkalnego</w:t>
                            </w:r>
                          </w:p>
                          <w:p w:rsidR="00F22BD7" w:rsidRPr="003F6BAB" w:rsidRDefault="006F47D9" w:rsidP="00CA7351">
                            <w:pPr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u w:val="single"/>
                                <w:shd w:val="clear" w:color="auto" w:fill="F0F0F0"/>
                              </w:rPr>
                            </w:pPr>
                            <w:r w:rsidRPr="003F6BAB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  <w:hyperlink r:id="rId23" w:history="1">
                              <w:r w:rsidR="00F22BD7" w:rsidRPr="003F6BAB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 xml:space="preserve">Obrót nieruchomościami w </w:t>
                              </w:r>
                              <w:r w:rsidR="00624C6A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2019</w:t>
                              </w:r>
                              <w:r w:rsidR="00F22BD7" w:rsidRPr="003F6BAB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 xml:space="preserve"> r.</w:t>
                              </w:r>
                            </w:hyperlink>
                          </w:p>
                          <w:p w:rsidR="00F22BD7" w:rsidRPr="00EE456A" w:rsidRDefault="00F22BD7" w:rsidP="00CA7351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  <w:p w:rsidR="00F22BD7" w:rsidRPr="002940EF" w:rsidRDefault="00F22BD7" w:rsidP="00CA7351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2940EF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:rsidR="00F22BD7" w:rsidRPr="003F6BAB" w:rsidRDefault="00093D21" w:rsidP="00CA7351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</w:pPr>
                            <w:r w:rsidRPr="003F6BAB">
                              <w:rPr>
                                <w:color w:val="001D77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="00F22BD7" w:rsidRPr="003F6BAB">
                              <w:rPr>
                                <w:color w:val="001D77"/>
                                <w:sz w:val="18"/>
                                <w:szCs w:val="18"/>
                              </w:rPr>
                              <w:instrText xml:space="preserve"> HYPERLINK "http://swaid.stat.gov.pl/SitePagesDBW/Ceny.aspx" </w:instrText>
                            </w:r>
                            <w:r w:rsidRPr="003F6BAB">
                              <w:rPr>
                                <w:color w:val="001D77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="00F22BD7" w:rsidRPr="003F6BAB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t>Dziedzinowa Baza Wiedzy (DBW) Ceny</w:t>
                            </w:r>
                            <w:r w:rsidR="001E4EDE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1E4EDE" w:rsidRPr="001E4EDE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t xml:space="preserve">– </w:t>
                            </w:r>
                            <w:r w:rsidR="001E4EDE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t>Ceny nieruchomości</w:t>
                            </w:r>
                          </w:p>
                          <w:p w:rsidR="00F22BD7" w:rsidRPr="00B2514C" w:rsidRDefault="00093D21" w:rsidP="00CA7351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</w:pPr>
                            <w:r w:rsidRPr="003F6BAB">
                              <w:rPr>
                                <w:color w:val="001D77"/>
                                <w:sz w:val="18"/>
                                <w:szCs w:val="18"/>
                              </w:rPr>
                              <w:fldChar w:fldCharType="end"/>
                            </w:r>
                            <w:hyperlink r:id="rId24" w:history="1">
                              <w:r w:rsidR="0073274E" w:rsidRPr="00B2514C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Bank Danych Lokalnych – Rynek nieruchomości</w:t>
                              </w:r>
                            </w:hyperlink>
                          </w:p>
                          <w:p w:rsidR="0073274E" w:rsidRDefault="0073274E" w:rsidP="00CA7351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  <w:p w:rsidR="00F22BD7" w:rsidRDefault="00F22BD7" w:rsidP="00CA7351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Ważniejsze</w:t>
                            </w:r>
                            <w:r w:rsidRPr="00505A92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 xml:space="preserve"> pojęcia dostępne w słowniku</w:t>
                            </w:r>
                          </w:p>
                          <w:p w:rsidR="00F22BD7" w:rsidRPr="003F6BAB" w:rsidRDefault="00244AD5" w:rsidP="00CA7351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5" w:history="1">
                              <w:r w:rsidR="00F22BD7" w:rsidRPr="003F6BAB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Obrót nieruchomościami</w:t>
                              </w:r>
                            </w:hyperlink>
                          </w:p>
                          <w:p w:rsidR="00F22BD7" w:rsidRPr="003F6BAB" w:rsidRDefault="00244AD5" w:rsidP="00CA7351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6" w:history="1">
                              <w:r w:rsidR="00741F37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Rejestr Cen Nieruchomości</w:t>
                              </w:r>
                            </w:hyperlink>
                          </w:p>
                          <w:p w:rsidR="00F22BD7" w:rsidRDefault="00244AD5" w:rsidP="00AB6D25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7" w:history="1">
                              <w:r w:rsidR="00F22BD7" w:rsidRPr="00204445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Lokal</w:t>
                              </w:r>
                            </w:hyperlink>
                          </w:p>
                          <w:p w:rsidR="00723E94" w:rsidRPr="00723E94" w:rsidRDefault="00244AD5" w:rsidP="00AB6D25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</w:rPr>
                            </w:pPr>
                            <w:hyperlink r:id="rId28" w:history="1">
                              <w:r w:rsidR="00723E94" w:rsidRPr="00723E94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Wskaźniki cen lokali mieszkalnych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3315E58D" id="Pole tekstowe 2" o:spid="_x0000_s1030" type="#_x0000_t202" style="position:absolute;margin-left:1.5pt;margin-top:33.5pt;width:516.5pt;height:298.05pt;z-index:2516910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" fillcolor="#f2f2f2 [3052]" strokecolor="white [3212]">
                <v:textbox>
                  <w:txbxContent>
                    <w:p w:rsidR="00F22BD7" w:rsidRDefault="00F22BD7" w:rsidP="00AB6D25">
                      <w:pPr>
                        <w:rPr>
                          <w:b/>
                        </w:rPr>
                      </w:pPr>
                    </w:p>
                    <w:p w:rsidR="00F22BD7" w:rsidRPr="00EE456A" w:rsidRDefault="00F22BD7" w:rsidP="00CA7351">
                      <w:pPr>
                        <w:rPr>
                          <w:b/>
                        </w:rPr>
                      </w:pPr>
                      <w:r w:rsidRPr="00EE456A">
                        <w:rPr>
                          <w:b/>
                        </w:rPr>
                        <w:t>Powiązane opracowania</w:t>
                      </w:r>
                    </w:p>
                    <w:p w:rsidR="00F22BD7" w:rsidRPr="003F6BAB" w:rsidRDefault="00936E45" w:rsidP="00CA7351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29" w:history="1">
                        <w:r w:rsidR="00F22BD7" w:rsidRPr="003F6BAB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Obwieszczenie w sprawie wskaźników zmian cen dla lokali mieszkalnych z podziałem na województwa</w:t>
                        </w:r>
                      </w:hyperlink>
                    </w:p>
                    <w:p w:rsidR="002B382F" w:rsidRPr="003F6BAB" w:rsidRDefault="006F47D9" w:rsidP="00CA7351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r w:rsidRPr="003F6BAB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begin"/>
                      </w:r>
                      <w:r w:rsidR="00423071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instrText>HYPERLINK "https://stat.gov.pl/sygnalne/komunikaty-i-obwieszczenia/lista-komunikatow-i-obwieszczen/komunikat-w-sprawie-ceny-1-m2-powierzchni-uzytkowej-budynku-mieszkalnego-za-i-kwartal-2021-r-,265,30.html" \o "Główny Urząd Statystyczny / Opracowania sygnalne / Komunikaty i Obwieszczenia / Lista komunikatów i obwieszczeń / Komunikat w sprawie ceny 1 m2 powierzchni użytkowej budynku mieszkalnego za I kwartał 2019 r."</w:instrText>
                      </w:r>
                      <w:r w:rsidRPr="003F6BAB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="002B382F" w:rsidRPr="003F6BAB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>Komunikat w sprawie ceny 1 m</w:t>
                      </w:r>
                      <w:r w:rsidR="002B382F" w:rsidRPr="00562CA5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vertAlign w:val="superscript"/>
                        </w:rPr>
                        <w:t>2</w:t>
                      </w:r>
                      <w:r w:rsidR="002B382F" w:rsidRPr="003F6BAB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 xml:space="preserve"> powierzchni użytkowej budynku mieszkalnego</w:t>
                      </w:r>
                    </w:p>
                    <w:p w:rsidR="00F22BD7" w:rsidRPr="003F6BAB" w:rsidRDefault="006F47D9" w:rsidP="00CA7351">
                      <w:pPr>
                        <w:rPr>
                          <w:rFonts w:cs="Arial"/>
                          <w:color w:val="001D77"/>
                          <w:sz w:val="18"/>
                          <w:szCs w:val="30"/>
                          <w:u w:val="single"/>
                          <w:shd w:val="clear" w:color="auto" w:fill="F0F0F0"/>
                        </w:rPr>
                      </w:pPr>
                      <w:r w:rsidRPr="003F6BAB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end"/>
                      </w:r>
                      <w:hyperlink r:id="rId30" w:history="1">
                        <w:r w:rsidR="00F22BD7" w:rsidRPr="003F6BAB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 xml:space="preserve">Obrót nieruchomościami w </w:t>
                        </w:r>
                        <w:r w:rsidR="00624C6A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2019</w:t>
                        </w:r>
                        <w:r w:rsidR="00F22BD7" w:rsidRPr="003F6BAB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 xml:space="preserve"> r.</w:t>
                        </w:r>
                      </w:hyperlink>
                    </w:p>
                    <w:p w:rsidR="00F22BD7" w:rsidRPr="00EE456A" w:rsidRDefault="00F22BD7" w:rsidP="00CA7351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  <w:p w:rsidR="00F22BD7" w:rsidRPr="002940EF" w:rsidRDefault="00F22BD7" w:rsidP="00CA7351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2940EF">
                        <w:rPr>
                          <w:b/>
                          <w:color w:val="000000" w:themeColor="text1"/>
                          <w:szCs w:val="24"/>
                        </w:rPr>
                        <w:t>Temat dostępny w bazach danych</w:t>
                      </w:r>
                    </w:p>
                    <w:p w:rsidR="00F22BD7" w:rsidRPr="003F6BAB" w:rsidRDefault="00093D21" w:rsidP="00CA7351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</w:pPr>
                      <w:r w:rsidRPr="003F6BAB">
                        <w:rPr>
                          <w:color w:val="001D77"/>
                          <w:sz w:val="18"/>
                          <w:szCs w:val="18"/>
                        </w:rPr>
                        <w:fldChar w:fldCharType="begin"/>
                      </w:r>
                      <w:r w:rsidR="00F22BD7" w:rsidRPr="003F6BAB">
                        <w:rPr>
                          <w:color w:val="001D77"/>
                          <w:sz w:val="18"/>
                          <w:szCs w:val="18"/>
                        </w:rPr>
                        <w:instrText xml:space="preserve"> HYPERLINK "http://swaid.stat.gov.pl/SitePagesDBW/Ceny.aspx" </w:instrText>
                      </w:r>
                      <w:r w:rsidRPr="003F6BAB">
                        <w:rPr>
                          <w:color w:val="001D77"/>
                          <w:sz w:val="18"/>
                          <w:szCs w:val="18"/>
                        </w:rPr>
                        <w:fldChar w:fldCharType="separate"/>
                      </w:r>
                      <w:r w:rsidR="00F22BD7" w:rsidRPr="003F6BAB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t>Dziedzinowa Baza Wiedzy (DBW) Ceny</w:t>
                      </w:r>
                      <w:r w:rsidR="001E4EDE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t xml:space="preserve"> </w:t>
                      </w:r>
                      <w:r w:rsidR="001E4EDE" w:rsidRPr="001E4EDE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t xml:space="preserve">– </w:t>
                      </w:r>
                      <w:r w:rsidR="001E4EDE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t>Ceny nieruchomości</w:t>
                      </w:r>
                    </w:p>
                    <w:p w:rsidR="00F22BD7" w:rsidRPr="00B2514C" w:rsidRDefault="00093D21" w:rsidP="00CA7351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</w:pPr>
                      <w:r w:rsidRPr="003F6BAB">
                        <w:rPr>
                          <w:color w:val="001D77"/>
                          <w:sz w:val="18"/>
                          <w:szCs w:val="18"/>
                        </w:rPr>
                        <w:fldChar w:fldCharType="end"/>
                      </w:r>
                      <w:hyperlink r:id="rId31" w:history="1">
                        <w:r w:rsidR="0073274E" w:rsidRPr="00B2514C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Bank Danych Lokalnych – Rynek nieruchomości</w:t>
                        </w:r>
                      </w:hyperlink>
                    </w:p>
                    <w:p w:rsidR="0073274E" w:rsidRDefault="0073274E" w:rsidP="00CA7351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  <w:p w:rsidR="00F22BD7" w:rsidRDefault="00F22BD7" w:rsidP="00CA7351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>
                        <w:rPr>
                          <w:b/>
                          <w:color w:val="000000" w:themeColor="text1"/>
                          <w:szCs w:val="24"/>
                        </w:rPr>
                        <w:t>Ważniejsze</w:t>
                      </w:r>
                      <w:r w:rsidRPr="00505A92">
                        <w:rPr>
                          <w:b/>
                          <w:color w:val="000000" w:themeColor="text1"/>
                          <w:szCs w:val="24"/>
                        </w:rPr>
                        <w:t xml:space="preserve"> pojęcia dostępne w słowniku</w:t>
                      </w:r>
                    </w:p>
                    <w:p w:rsidR="00F22BD7" w:rsidRPr="003F6BAB" w:rsidRDefault="00936E45" w:rsidP="00CA7351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2" w:history="1">
                        <w:r w:rsidR="00F22BD7" w:rsidRPr="003F6BAB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Obrót nieruchomościami</w:t>
                        </w:r>
                      </w:hyperlink>
                    </w:p>
                    <w:p w:rsidR="00F22BD7" w:rsidRPr="003F6BAB" w:rsidRDefault="00936E45" w:rsidP="00CA7351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3" w:history="1">
                        <w:r w:rsidR="00741F37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Rejestr Cen Nieruchomości</w:t>
                        </w:r>
                      </w:hyperlink>
                    </w:p>
                    <w:p w:rsidR="00F22BD7" w:rsidRDefault="00936E45" w:rsidP="00AB6D25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4" w:history="1">
                        <w:r w:rsidR="00F22BD7" w:rsidRPr="00204445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Lokal</w:t>
                        </w:r>
                      </w:hyperlink>
                    </w:p>
                    <w:p w:rsidR="00723E94" w:rsidRPr="00723E94" w:rsidRDefault="00936E45" w:rsidP="00AB6D25">
                      <w:pPr>
                        <w:rPr>
                          <w:rStyle w:val="Hipercze"/>
                          <w:rFonts w:cs="Arial"/>
                          <w:color w:val="001D77"/>
                        </w:rPr>
                      </w:pPr>
                      <w:hyperlink r:id="rId35" w:history="1">
                        <w:r w:rsidR="00723E94" w:rsidRPr="00723E94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Wskaźniki cen lokali mieszkalnych</w:t>
                        </w:r>
                      </w:hyperlink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D261A2" w:rsidRPr="00001C5B" w:rsidSect="003B18B6">
      <w:headerReference w:type="default" r:id="rId36"/>
      <w:footerReference w:type="default" r:id="rId37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44AD5" w:rsidRDefault="00244AD5" w:rsidP="000662E2">
      <w:pPr>
        <w:spacing w:after="0" w:line="240" w:lineRule="auto"/>
      </w:pPr>
      <w:r>
        <w:separator/>
      </w:r>
    </w:p>
  </w:endnote>
  <w:endnote w:type="continuationSeparator" w:id="0">
    <w:p w:rsidR="00244AD5" w:rsidRDefault="00244AD5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altName w:val="Fira Sans"/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46410854"/>
      <w:docPartObj>
        <w:docPartGallery w:val="Page Numbers (Bottom of Page)"/>
        <w:docPartUnique/>
      </w:docPartObj>
    </w:sdtPr>
    <w:sdtEndPr/>
    <w:sdtContent>
      <w:p w:rsidR="00F22BD7" w:rsidRDefault="0061228C" w:rsidP="003B18B6">
        <w:pPr>
          <w:pStyle w:val="Stopka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2021F0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63321397"/>
      <w:docPartObj>
        <w:docPartGallery w:val="Page Numbers (Bottom of Page)"/>
        <w:docPartUnique/>
      </w:docPartObj>
    </w:sdtPr>
    <w:sdtEndPr/>
    <w:sdtContent>
      <w:p w:rsidR="00F22BD7" w:rsidRDefault="0061228C" w:rsidP="003B18B6">
        <w:pPr>
          <w:pStyle w:val="Stopka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2021F0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:rsidR="00F22BD7" w:rsidRDefault="0061228C" w:rsidP="003B18B6">
        <w:pPr>
          <w:pStyle w:val="Stopka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2021F0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44AD5" w:rsidRDefault="00244AD5" w:rsidP="000662E2">
      <w:pPr>
        <w:spacing w:after="0" w:line="240" w:lineRule="auto"/>
      </w:pPr>
      <w:r>
        <w:separator/>
      </w:r>
    </w:p>
  </w:footnote>
  <w:footnote w:type="continuationSeparator" w:id="0">
    <w:p w:rsidR="00244AD5" w:rsidRDefault="00244AD5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22BD7" w:rsidRDefault="00E940FD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44D86A7B" wp14:editId="3D79BE76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47751C0B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" fillcolor="#f2f2f2 [3052]" stroked="f" strokeweight="1pt"/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22BD7" w:rsidRDefault="00E940FD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70528" behindDoc="0" locked="0" layoutInCell="1" allowOverlap="1" wp14:anchorId="028C7D2D" wp14:editId="62AAE5B0">
              <wp:simplePos x="0" y="0"/>
              <wp:positionH relativeFrom="column">
                <wp:posOffset>5220970</wp:posOffset>
              </wp:positionH>
              <wp:positionV relativeFrom="paragraph">
                <wp:posOffset>788670</wp:posOffset>
              </wp:positionV>
              <wp:extent cx="1431290" cy="336550"/>
              <wp:effectExtent l="0" t="0" r="0" b="6350"/>
              <wp:wrapNone/>
              <wp:docPr id="4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129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B16F3" w:rsidRPr="00C97596" w:rsidRDefault="00BE6E48" w:rsidP="00FB16F3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27</w:t>
                          </w:r>
                          <w:r w:rsidR="00B4363A">
                            <w:rPr>
                              <w:rFonts w:ascii="Fira Sans SemiBold" w:hAnsi="Fira Sans SemiBold"/>
                              <w:color w:val="001D77"/>
                            </w:rPr>
                            <w:t>.</w:t>
                          </w:r>
                          <w:r w:rsidR="007C4E57">
                            <w:rPr>
                              <w:rFonts w:ascii="Fira Sans SemiBold" w:hAnsi="Fira Sans SemiBold"/>
                              <w:color w:val="001D77"/>
                            </w:rPr>
                            <w:t>0</w:t>
                          </w:r>
                          <w:r w:rsidR="00BC4844">
                            <w:rPr>
                              <w:rFonts w:ascii="Fira Sans SemiBold" w:hAnsi="Fira Sans SemiBold"/>
                              <w:color w:val="001D77"/>
                            </w:rPr>
                            <w:t>7</w:t>
                          </w:r>
                          <w:r w:rsidR="00FB16F3">
                            <w:rPr>
                              <w:rFonts w:ascii="Fira Sans SemiBold" w:hAnsi="Fira Sans SemiBold"/>
                              <w:color w:val="001D77"/>
                            </w:rPr>
                            <w:t>.20</w:t>
                          </w:r>
                          <w:r w:rsidR="007C4E57">
                            <w:rPr>
                              <w:rFonts w:ascii="Fira Sans SemiBold" w:hAnsi="Fira Sans SemiBold"/>
                              <w:color w:val="001D77"/>
                            </w:rPr>
                            <w:t>2</w:t>
                          </w:r>
                          <w:r w:rsidR="00624C6A">
                            <w:rPr>
                              <w:rFonts w:ascii="Fira Sans SemiBold" w:hAnsi="Fira Sans SemiBold"/>
                              <w:color w:val="001D77"/>
                            </w:rPr>
                            <w:t>1</w:t>
                          </w:r>
                          <w:r w:rsidR="00FB16F3" w:rsidRPr="00C97596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</w:t>
                          </w:r>
                          <w:proofErr w:type="gramStart"/>
                          <w:r w:rsidR="00FB16F3" w:rsidRPr="00C97596">
                            <w:rPr>
                              <w:rFonts w:ascii="Fira Sans SemiBold" w:hAnsi="Fira Sans SemiBold"/>
                              <w:color w:val="001D77"/>
                            </w:rPr>
                            <w:t>r</w:t>
                          </w:r>
                          <w:proofErr w:type="gramEnd"/>
                          <w:r w:rsidR="00FB16F3" w:rsidRPr="00C97596">
                            <w:rPr>
                              <w:rFonts w:ascii="Fira Sans SemiBold" w:hAnsi="Fira Sans SemiBold"/>
                              <w:color w:val="001D77"/>
                            </w:rPr>
                            <w:t>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028C7D2D" id="_x0000_t202" coordsize="21600,21600" o:spt="202" path="m,l,21600r21600,l21600,xe">
              <v:stroke joinstyle="miter"/>
              <v:path gradientshapeok="t" o:connecttype="rect"/>
            </v:shapetype>
            <v:shape id="_x0000_s1031" type="#_x0000_t202" style="position:absolute;margin-left:411.1pt;margin-top:62.1pt;width:112.7pt;height:26.5pt;z-index:2516705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" filled="f" stroked="f">
              <v:textbox>
                <w:txbxContent>
                  <w:p w:rsidR="00FB16F3" w:rsidRPr="00C97596" w:rsidRDefault="00BE6E48" w:rsidP="00FB16F3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27</w:t>
                    </w:r>
                    <w:r w:rsidR="00B4363A">
                      <w:rPr>
                        <w:rFonts w:ascii="Fira Sans SemiBold" w:hAnsi="Fira Sans SemiBold"/>
                        <w:color w:val="001D77"/>
                      </w:rPr>
                      <w:t>.</w:t>
                    </w:r>
                    <w:r w:rsidR="007C4E57">
                      <w:rPr>
                        <w:rFonts w:ascii="Fira Sans SemiBold" w:hAnsi="Fira Sans SemiBold"/>
                        <w:color w:val="001D77"/>
                      </w:rPr>
                      <w:t>0</w:t>
                    </w:r>
                    <w:r w:rsidR="00BC4844">
                      <w:rPr>
                        <w:rFonts w:ascii="Fira Sans SemiBold" w:hAnsi="Fira Sans SemiBold"/>
                        <w:color w:val="001D77"/>
                      </w:rPr>
                      <w:t>7</w:t>
                    </w:r>
                    <w:r w:rsidR="00FB16F3">
                      <w:rPr>
                        <w:rFonts w:ascii="Fira Sans SemiBold" w:hAnsi="Fira Sans SemiBold"/>
                        <w:color w:val="001D77"/>
                      </w:rPr>
                      <w:t>.20</w:t>
                    </w:r>
                    <w:r w:rsidR="007C4E57">
                      <w:rPr>
                        <w:rFonts w:ascii="Fira Sans SemiBold" w:hAnsi="Fira Sans SemiBold"/>
                        <w:color w:val="001D77"/>
                      </w:rPr>
                      <w:t>2</w:t>
                    </w:r>
                    <w:r w:rsidR="00624C6A">
                      <w:rPr>
                        <w:rFonts w:ascii="Fira Sans SemiBold" w:hAnsi="Fira Sans SemiBold"/>
                        <w:color w:val="001D77"/>
                      </w:rPr>
                      <w:t>1</w:t>
                    </w:r>
                    <w:r w:rsidR="00FB16F3" w:rsidRPr="00C97596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  <w:r w:rsidR="00F22BD7" w:rsidRPr="00FE1D60">
      <w:rPr>
        <w:noProof/>
        <w:lang w:eastAsia="pl-PL"/>
      </w:rPr>
      <w:drawing>
        <wp:inline distT="0" distB="0" distL="0" distR="0" wp14:anchorId="513A6F93" wp14:editId="49D734B1">
          <wp:extent cx="1219200" cy="677383"/>
          <wp:effectExtent l="0" t="0" r="0" b="0"/>
          <wp:docPr id="18" name="Obraz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GUS wersja podstawowa wariant kolorowy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18747" cy="67713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600D3F6B" wp14:editId="7746D2E5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F22BD7" w:rsidRPr="003C6C8D" w:rsidRDefault="00F22BD7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w14:anchorId="600D3F6B" id="Schemat blokowy: opóźnienie 6" o:spid="_x0000_s1032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:rsidR="00F22BD7" w:rsidRPr="003C6C8D" w:rsidRDefault="00F22BD7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73159206" wp14:editId="1D8FF3AE">
              <wp:simplePos x="0" y="0"/>
              <wp:positionH relativeFrom="column">
                <wp:posOffset>5220970</wp:posOffset>
              </wp:positionH>
              <wp:positionV relativeFrom="paragraph">
                <wp:posOffset>511810</wp:posOffset>
              </wp:positionV>
              <wp:extent cx="1871980" cy="22905085"/>
              <wp:effectExtent l="1270" t="0" r="3175" b="0"/>
              <wp:wrapNone/>
              <wp:docPr id="2" name="Prostokąt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18626715" id="Prostokąt 10" o:spid="_x0000_s1026" style="position:absolute;margin-left:411.1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" fillcolor="#f2f2f2" stroked="f" strokeweight="1pt">
              <v:path arrowok="t"/>
            </v:rect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36842BA9" wp14:editId="078BB6E2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560" cy="336550"/>
              <wp:effectExtent l="0" t="0" r="0" b="6350"/>
              <wp:wrapNone/>
              <wp:docPr id="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22BD7" w:rsidRPr="00C97596" w:rsidRDefault="00F22BD7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09.01.2019</w:t>
                          </w:r>
                          <w:r w:rsidRPr="00C97596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</w:t>
                          </w:r>
                          <w:proofErr w:type="gramStart"/>
                          <w:r w:rsidRPr="00C97596">
                            <w:rPr>
                              <w:rFonts w:ascii="Fira Sans SemiBold" w:hAnsi="Fira Sans SemiBold"/>
                              <w:color w:val="001D77"/>
                            </w:rPr>
                            <w:t>r</w:t>
                          </w:r>
                          <w:proofErr w:type="gramEnd"/>
                          <w:r w:rsidRPr="00C97596">
                            <w:rPr>
                              <w:rFonts w:ascii="Fira Sans SemiBold" w:hAnsi="Fira Sans SemiBold"/>
                              <w:color w:val="001D77"/>
                            </w:rPr>
                            <w:t>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w14:anchorId="36842BA9" id="_x0000_s1033" type="#_x0000_t202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" filled="f" stroked="f">
              <v:textbox>
                <w:txbxContent>
                  <w:p w:rsidR="00F22BD7" w:rsidRPr="00C97596" w:rsidRDefault="00F22BD7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09.01.2019</w:t>
                    </w:r>
                    <w:r w:rsidRPr="00C97596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22BD7" w:rsidRDefault="00F22BD7">
    <w:pPr>
      <w:pStyle w:val="Nagwek"/>
    </w:pPr>
  </w:p>
  <w:p w:rsidR="00F22BD7" w:rsidRDefault="00F22BD7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15" type="#_x0000_t75" style="width:122.25pt;height:122.25pt;visibility:visible;mso-wrap-style:square" o:bullet="t">
        <v:imagedata r:id="rId1" o:title=""/>
      </v:shape>
    </w:pict>
  </w:numPicBullet>
  <w:numPicBullet w:numPicBulletId="1">
    <w:pict>
      <v:shape id="_x0000_i1116" type="#_x0000_t75" style="width:122.25pt;height:122.25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5E2"/>
    <w:rsid w:val="00001C5B"/>
    <w:rsid w:val="00002E4B"/>
    <w:rsid w:val="00003437"/>
    <w:rsid w:val="00005BF5"/>
    <w:rsid w:val="0000709F"/>
    <w:rsid w:val="000108B8"/>
    <w:rsid w:val="00015039"/>
    <w:rsid w:val="000152F5"/>
    <w:rsid w:val="0002593D"/>
    <w:rsid w:val="000303A9"/>
    <w:rsid w:val="00032582"/>
    <w:rsid w:val="00033383"/>
    <w:rsid w:val="000359A8"/>
    <w:rsid w:val="000361EC"/>
    <w:rsid w:val="00043692"/>
    <w:rsid w:val="00044459"/>
    <w:rsid w:val="0004582E"/>
    <w:rsid w:val="000470AA"/>
    <w:rsid w:val="00053CA1"/>
    <w:rsid w:val="000577AB"/>
    <w:rsid w:val="00057CA1"/>
    <w:rsid w:val="00057DB8"/>
    <w:rsid w:val="000631B8"/>
    <w:rsid w:val="000648F2"/>
    <w:rsid w:val="000662E2"/>
    <w:rsid w:val="00066883"/>
    <w:rsid w:val="00074DD8"/>
    <w:rsid w:val="000806F7"/>
    <w:rsid w:val="00087F0A"/>
    <w:rsid w:val="000904CB"/>
    <w:rsid w:val="00093D21"/>
    <w:rsid w:val="000968F6"/>
    <w:rsid w:val="00097840"/>
    <w:rsid w:val="000A2B95"/>
    <w:rsid w:val="000B0727"/>
    <w:rsid w:val="000B44B5"/>
    <w:rsid w:val="000B670C"/>
    <w:rsid w:val="000C03C0"/>
    <w:rsid w:val="000C135D"/>
    <w:rsid w:val="000D1D43"/>
    <w:rsid w:val="000D225C"/>
    <w:rsid w:val="000D2A5C"/>
    <w:rsid w:val="000D6F7D"/>
    <w:rsid w:val="000E0158"/>
    <w:rsid w:val="000E0918"/>
    <w:rsid w:val="000E27C8"/>
    <w:rsid w:val="000E50CD"/>
    <w:rsid w:val="000F34F3"/>
    <w:rsid w:val="000F4033"/>
    <w:rsid w:val="000F6D5A"/>
    <w:rsid w:val="001011C3"/>
    <w:rsid w:val="001034CE"/>
    <w:rsid w:val="001047D3"/>
    <w:rsid w:val="00110D87"/>
    <w:rsid w:val="00114DB9"/>
    <w:rsid w:val="00116087"/>
    <w:rsid w:val="0011628A"/>
    <w:rsid w:val="00116B3F"/>
    <w:rsid w:val="00117A64"/>
    <w:rsid w:val="001235A5"/>
    <w:rsid w:val="001250C6"/>
    <w:rsid w:val="00126565"/>
    <w:rsid w:val="00130296"/>
    <w:rsid w:val="00140AD8"/>
    <w:rsid w:val="001423B6"/>
    <w:rsid w:val="00144766"/>
    <w:rsid w:val="001448A7"/>
    <w:rsid w:val="001461CC"/>
    <w:rsid w:val="00146621"/>
    <w:rsid w:val="00147E6A"/>
    <w:rsid w:val="0015664B"/>
    <w:rsid w:val="00162325"/>
    <w:rsid w:val="00171C8A"/>
    <w:rsid w:val="00177074"/>
    <w:rsid w:val="00177518"/>
    <w:rsid w:val="001829BB"/>
    <w:rsid w:val="0018393E"/>
    <w:rsid w:val="001951DA"/>
    <w:rsid w:val="001A297A"/>
    <w:rsid w:val="001A3839"/>
    <w:rsid w:val="001B12D0"/>
    <w:rsid w:val="001C3269"/>
    <w:rsid w:val="001C6A8D"/>
    <w:rsid w:val="001D1DB4"/>
    <w:rsid w:val="001E05F2"/>
    <w:rsid w:val="001E1388"/>
    <w:rsid w:val="001E4EDE"/>
    <w:rsid w:val="001F043B"/>
    <w:rsid w:val="001F32F0"/>
    <w:rsid w:val="001F4522"/>
    <w:rsid w:val="001F4FD0"/>
    <w:rsid w:val="002021D2"/>
    <w:rsid w:val="002021F0"/>
    <w:rsid w:val="00204445"/>
    <w:rsid w:val="00211688"/>
    <w:rsid w:val="00213227"/>
    <w:rsid w:val="0021361D"/>
    <w:rsid w:val="002240B0"/>
    <w:rsid w:val="00233ED1"/>
    <w:rsid w:val="00241DC5"/>
    <w:rsid w:val="00244AD5"/>
    <w:rsid w:val="0025161B"/>
    <w:rsid w:val="002535A3"/>
    <w:rsid w:val="0025568B"/>
    <w:rsid w:val="002574F1"/>
    <w:rsid w:val="002574F9"/>
    <w:rsid w:val="00262B61"/>
    <w:rsid w:val="00266F56"/>
    <w:rsid w:val="00276811"/>
    <w:rsid w:val="00282699"/>
    <w:rsid w:val="0028505D"/>
    <w:rsid w:val="00287AF2"/>
    <w:rsid w:val="002917A0"/>
    <w:rsid w:val="002926DF"/>
    <w:rsid w:val="002940EF"/>
    <w:rsid w:val="00296697"/>
    <w:rsid w:val="002A160D"/>
    <w:rsid w:val="002A453B"/>
    <w:rsid w:val="002A530F"/>
    <w:rsid w:val="002B0472"/>
    <w:rsid w:val="002B382F"/>
    <w:rsid w:val="002B3B27"/>
    <w:rsid w:val="002B6B12"/>
    <w:rsid w:val="002D2069"/>
    <w:rsid w:val="002D2BEB"/>
    <w:rsid w:val="002D5D8C"/>
    <w:rsid w:val="002E46B7"/>
    <w:rsid w:val="002E596C"/>
    <w:rsid w:val="002E6140"/>
    <w:rsid w:val="002E6985"/>
    <w:rsid w:val="002E717E"/>
    <w:rsid w:val="002E71B6"/>
    <w:rsid w:val="002F5A84"/>
    <w:rsid w:val="002F5DCE"/>
    <w:rsid w:val="002F77C8"/>
    <w:rsid w:val="00302288"/>
    <w:rsid w:val="0030246A"/>
    <w:rsid w:val="00304F22"/>
    <w:rsid w:val="00306C7C"/>
    <w:rsid w:val="00322EDD"/>
    <w:rsid w:val="00332320"/>
    <w:rsid w:val="00333542"/>
    <w:rsid w:val="00344C07"/>
    <w:rsid w:val="00347D72"/>
    <w:rsid w:val="003563F6"/>
    <w:rsid w:val="00357611"/>
    <w:rsid w:val="0035791A"/>
    <w:rsid w:val="003601A9"/>
    <w:rsid w:val="00361F22"/>
    <w:rsid w:val="0036562A"/>
    <w:rsid w:val="003662A9"/>
    <w:rsid w:val="00367237"/>
    <w:rsid w:val="0037077F"/>
    <w:rsid w:val="00371102"/>
    <w:rsid w:val="00372411"/>
    <w:rsid w:val="00373882"/>
    <w:rsid w:val="00375B98"/>
    <w:rsid w:val="003843DB"/>
    <w:rsid w:val="00393761"/>
    <w:rsid w:val="003971EE"/>
    <w:rsid w:val="00397D18"/>
    <w:rsid w:val="003A04BD"/>
    <w:rsid w:val="003A1B36"/>
    <w:rsid w:val="003B1454"/>
    <w:rsid w:val="003B18B6"/>
    <w:rsid w:val="003B46F7"/>
    <w:rsid w:val="003B56C8"/>
    <w:rsid w:val="003C59E0"/>
    <w:rsid w:val="003C6C8D"/>
    <w:rsid w:val="003D4F95"/>
    <w:rsid w:val="003D5F42"/>
    <w:rsid w:val="003D60A9"/>
    <w:rsid w:val="003D6185"/>
    <w:rsid w:val="003E2113"/>
    <w:rsid w:val="003F4620"/>
    <w:rsid w:val="003F4C97"/>
    <w:rsid w:val="003F6BAB"/>
    <w:rsid w:val="003F7FE6"/>
    <w:rsid w:val="00400193"/>
    <w:rsid w:val="00403C1A"/>
    <w:rsid w:val="00413B8C"/>
    <w:rsid w:val="00417054"/>
    <w:rsid w:val="004178B0"/>
    <w:rsid w:val="004212E7"/>
    <w:rsid w:val="00423071"/>
    <w:rsid w:val="0042446D"/>
    <w:rsid w:val="00427BF8"/>
    <w:rsid w:val="004313A1"/>
    <w:rsid w:val="00431C02"/>
    <w:rsid w:val="00431FFC"/>
    <w:rsid w:val="00437162"/>
    <w:rsid w:val="00437395"/>
    <w:rsid w:val="00437A70"/>
    <w:rsid w:val="0044250C"/>
    <w:rsid w:val="00445047"/>
    <w:rsid w:val="0046113F"/>
    <w:rsid w:val="00462BE1"/>
    <w:rsid w:val="00463E39"/>
    <w:rsid w:val="004657FC"/>
    <w:rsid w:val="00471400"/>
    <w:rsid w:val="004733F6"/>
    <w:rsid w:val="00474E69"/>
    <w:rsid w:val="00480C23"/>
    <w:rsid w:val="004922E6"/>
    <w:rsid w:val="0049621B"/>
    <w:rsid w:val="004A0769"/>
    <w:rsid w:val="004A2309"/>
    <w:rsid w:val="004A3D09"/>
    <w:rsid w:val="004A5625"/>
    <w:rsid w:val="004C03B9"/>
    <w:rsid w:val="004C1895"/>
    <w:rsid w:val="004C4F6A"/>
    <w:rsid w:val="004C6A44"/>
    <w:rsid w:val="004C6D40"/>
    <w:rsid w:val="004D4E8A"/>
    <w:rsid w:val="004E0406"/>
    <w:rsid w:val="004E0A1B"/>
    <w:rsid w:val="004E6AB7"/>
    <w:rsid w:val="004F0C3C"/>
    <w:rsid w:val="004F1692"/>
    <w:rsid w:val="004F407F"/>
    <w:rsid w:val="004F5944"/>
    <w:rsid w:val="004F63FC"/>
    <w:rsid w:val="004F7947"/>
    <w:rsid w:val="0050168A"/>
    <w:rsid w:val="00505A92"/>
    <w:rsid w:val="00516876"/>
    <w:rsid w:val="0051704F"/>
    <w:rsid w:val="005203F1"/>
    <w:rsid w:val="00521BC3"/>
    <w:rsid w:val="00522E01"/>
    <w:rsid w:val="00525655"/>
    <w:rsid w:val="00531FB4"/>
    <w:rsid w:val="005326DA"/>
    <w:rsid w:val="00533632"/>
    <w:rsid w:val="00540250"/>
    <w:rsid w:val="00541E6E"/>
    <w:rsid w:val="0054251F"/>
    <w:rsid w:val="00544C28"/>
    <w:rsid w:val="0055059C"/>
    <w:rsid w:val="005520D8"/>
    <w:rsid w:val="005537CD"/>
    <w:rsid w:val="00556CF1"/>
    <w:rsid w:val="00562CA5"/>
    <w:rsid w:val="00563A09"/>
    <w:rsid w:val="005649A4"/>
    <w:rsid w:val="00573E8B"/>
    <w:rsid w:val="00574B3E"/>
    <w:rsid w:val="00575628"/>
    <w:rsid w:val="005762A7"/>
    <w:rsid w:val="005767A1"/>
    <w:rsid w:val="00577E69"/>
    <w:rsid w:val="00584789"/>
    <w:rsid w:val="005916D7"/>
    <w:rsid w:val="0059548E"/>
    <w:rsid w:val="005A45AB"/>
    <w:rsid w:val="005A4B04"/>
    <w:rsid w:val="005A698C"/>
    <w:rsid w:val="005A7651"/>
    <w:rsid w:val="005B370F"/>
    <w:rsid w:val="005B4788"/>
    <w:rsid w:val="005D03A6"/>
    <w:rsid w:val="005D4FBE"/>
    <w:rsid w:val="005E0799"/>
    <w:rsid w:val="005E2468"/>
    <w:rsid w:val="005E3B8D"/>
    <w:rsid w:val="005F5A80"/>
    <w:rsid w:val="005F65FB"/>
    <w:rsid w:val="005F746D"/>
    <w:rsid w:val="0060175C"/>
    <w:rsid w:val="006044FF"/>
    <w:rsid w:val="00607CC5"/>
    <w:rsid w:val="00611B9A"/>
    <w:rsid w:val="0061228C"/>
    <w:rsid w:val="0061700A"/>
    <w:rsid w:val="006214C4"/>
    <w:rsid w:val="00624C6A"/>
    <w:rsid w:val="006254B7"/>
    <w:rsid w:val="00633014"/>
    <w:rsid w:val="0063437B"/>
    <w:rsid w:val="00634382"/>
    <w:rsid w:val="0064699F"/>
    <w:rsid w:val="00652B3E"/>
    <w:rsid w:val="00652F27"/>
    <w:rsid w:val="00653B61"/>
    <w:rsid w:val="00662CA4"/>
    <w:rsid w:val="00663083"/>
    <w:rsid w:val="00666E74"/>
    <w:rsid w:val="006673CA"/>
    <w:rsid w:val="00672450"/>
    <w:rsid w:val="00673C26"/>
    <w:rsid w:val="006755C8"/>
    <w:rsid w:val="006812AF"/>
    <w:rsid w:val="0068327D"/>
    <w:rsid w:val="00687D91"/>
    <w:rsid w:val="00694AF0"/>
    <w:rsid w:val="006A014C"/>
    <w:rsid w:val="006A2B3A"/>
    <w:rsid w:val="006A2E32"/>
    <w:rsid w:val="006A4686"/>
    <w:rsid w:val="006B0714"/>
    <w:rsid w:val="006B0E9E"/>
    <w:rsid w:val="006B20B0"/>
    <w:rsid w:val="006B220B"/>
    <w:rsid w:val="006B5AE4"/>
    <w:rsid w:val="006C24D2"/>
    <w:rsid w:val="006D1507"/>
    <w:rsid w:val="006D245B"/>
    <w:rsid w:val="006D2B55"/>
    <w:rsid w:val="006D4054"/>
    <w:rsid w:val="006E01B6"/>
    <w:rsid w:val="006E02EC"/>
    <w:rsid w:val="006E095C"/>
    <w:rsid w:val="006E6B15"/>
    <w:rsid w:val="006F2F4D"/>
    <w:rsid w:val="006F46FF"/>
    <w:rsid w:val="006F47D9"/>
    <w:rsid w:val="006F57E5"/>
    <w:rsid w:val="0070110C"/>
    <w:rsid w:val="00705D93"/>
    <w:rsid w:val="007068CE"/>
    <w:rsid w:val="00706967"/>
    <w:rsid w:val="007077A0"/>
    <w:rsid w:val="00712005"/>
    <w:rsid w:val="00713D6B"/>
    <w:rsid w:val="007211B1"/>
    <w:rsid w:val="00721227"/>
    <w:rsid w:val="0072213E"/>
    <w:rsid w:val="00723E94"/>
    <w:rsid w:val="007306DB"/>
    <w:rsid w:val="0073274E"/>
    <w:rsid w:val="007343FA"/>
    <w:rsid w:val="007347BF"/>
    <w:rsid w:val="00741F37"/>
    <w:rsid w:val="00743605"/>
    <w:rsid w:val="00746187"/>
    <w:rsid w:val="00746E58"/>
    <w:rsid w:val="00747143"/>
    <w:rsid w:val="00755AF9"/>
    <w:rsid w:val="0076254F"/>
    <w:rsid w:val="00773275"/>
    <w:rsid w:val="00773983"/>
    <w:rsid w:val="007801F5"/>
    <w:rsid w:val="0078261D"/>
    <w:rsid w:val="00783415"/>
    <w:rsid w:val="00783CA4"/>
    <w:rsid w:val="007842FB"/>
    <w:rsid w:val="00784C6A"/>
    <w:rsid w:val="00785DE5"/>
    <w:rsid w:val="00786124"/>
    <w:rsid w:val="00790F2C"/>
    <w:rsid w:val="00793B6E"/>
    <w:rsid w:val="0079514B"/>
    <w:rsid w:val="007A2DC1"/>
    <w:rsid w:val="007B0DC0"/>
    <w:rsid w:val="007B0E88"/>
    <w:rsid w:val="007C36C0"/>
    <w:rsid w:val="007C4E57"/>
    <w:rsid w:val="007C617E"/>
    <w:rsid w:val="007D3319"/>
    <w:rsid w:val="007D335D"/>
    <w:rsid w:val="007E2C09"/>
    <w:rsid w:val="007E3314"/>
    <w:rsid w:val="007E4B03"/>
    <w:rsid w:val="007F324B"/>
    <w:rsid w:val="0080553C"/>
    <w:rsid w:val="00805B46"/>
    <w:rsid w:val="008115B1"/>
    <w:rsid w:val="00816B15"/>
    <w:rsid w:val="0081720D"/>
    <w:rsid w:val="0082084A"/>
    <w:rsid w:val="0082214F"/>
    <w:rsid w:val="00825DC2"/>
    <w:rsid w:val="00834AD3"/>
    <w:rsid w:val="00836A8E"/>
    <w:rsid w:val="00841A4C"/>
    <w:rsid w:val="00841D7A"/>
    <w:rsid w:val="00843795"/>
    <w:rsid w:val="008464A2"/>
    <w:rsid w:val="008468D8"/>
    <w:rsid w:val="00847F0F"/>
    <w:rsid w:val="00852448"/>
    <w:rsid w:val="00854874"/>
    <w:rsid w:val="00855753"/>
    <w:rsid w:val="00860B98"/>
    <w:rsid w:val="0087115A"/>
    <w:rsid w:val="0088088D"/>
    <w:rsid w:val="0088258A"/>
    <w:rsid w:val="0088490C"/>
    <w:rsid w:val="00885566"/>
    <w:rsid w:val="00886332"/>
    <w:rsid w:val="008916D9"/>
    <w:rsid w:val="00891A93"/>
    <w:rsid w:val="008A080B"/>
    <w:rsid w:val="008A26D9"/>
    <w:rsid w:val="008A6DEF"/>
    <w:rsid w:val="008B15C2"/>
    <w:rsid w:val="008B5D9F"/>
    <w:rsid w:val="008B63C3"/>
    <w:rsid w:val="008B6C72"/>
    <w:rsid w:val="008C0C29"/>
    <w:rsid w:val="008C3AD3"/>
    <w:rsid w:val="008D058D"/>
    <w:rsid w:val="008D0769"/>
    <w:rsid w:val="008D1A46"/>
    <w:rsid w:val="008F3638"/>
    <w:rsid w:val="008F4441"/>
    <w:rsid w:val="008F6F31"/>
    <w:rsid w:val="008F74DF"/>
    <w:rsid w:val="00903059"/>
    <w:rsid w:val="0090392A"/>
    <w:rsid w:val="00907E1E"/>
    <w:rsid w:val="009127BA"/>
    <w:rsid w:val="00914BE5"/>
    <w:rsid w:val="00921153"/>
    <w:rsid w:val="009227A6"/>
    <w:rsid w:val="00923C49"/>
    <w:rsid w:val="00925DF7"/>
    <w:rsid w:val="00933917"/>
    <w:rsid w:val="00933EC1"/>
    <w:rsid w:val="00936E45"/>
    <w:rsid w:val="009530DB"/>
    <w:rsid w:val="00953676"/>
    <w:rsid w:val="00964F91"/>
    <w:rsid w:val="0096551C"/>
    <w:rsid w:val="009676CA"/>
    <w:rsid w:val="009705EE"/>
    <w:rsid w:val="00977927"/>
    <w:rsid w:val="0098135C"/>
    <w:rsid w:val="0098156A"/>
    <w:rsid w:val="009866EF"/>
    <w:rsid w:val="00990C87"/>
    <w:rsid w:val="00991BAC"/>
    <w:rsid w:val="00996EC5"/>
    <w:rsid w:val="00997910"/>
    <w:rsid w:val="009A2928"/>
    <w:rsid w:val="009A6EA0"/>
    <w:rsid w:val="009B1C88"/>
    <w:rsid w:val="009B3519"/>
    <w:rsid w:val="009C1335"/>
    <w:rsid w:val="009C1AB2"/>
    <w:rsid w:val="009C2EB1"/>
    <w:rsid w:val="009C7251"/>
    <w:rsid w:val="009D3957"/>
    <w:rsid w:val="009D7EA7"/>
    <w:rsid w:val="009E09D9"/>
    <w:rsid w:val="009E181A"/>
    <w:rsid w:val="009E2E91"/>
    <w:rsid w:val="009F1C47"/>
    <w:rsid w:val="009F6FF1"/>
    <w:rsid w:val="009F7474"/>
    <w:rsid w:val="009F7E34"/>
    <w:rsid w:val="00A1305E"/>
    <w:rsid w:val="00A139F5"/>
    <w:rsid w:val="00A32458"/>
    <w:rsid w:val="00A365F4"/>
    <w:rsid w:val="00A36A68"/>
    <w:rsid w:val="00A42229"/>
    <w:rsid w:val="00A42636"/>
    <w:rsid w:val="00A42BEF"/>
    <w:rsid w:val="00A47D80"/>
    <w:rsid w:val="00A5235A"/>
    <w:rsid w:val="00A53132"/>
    <w:rsid w:val="00A55A03"/>
    <w:rsid w:val="00A563F2"/>
    <w:rsid w:val="00A566E8"/>
    <w:rsid w:val="00A56866"/>
    <w:rsid w:val="00A6355F"/>
    <w:rsid w:val="00A639D0"/>
    <w:rsid w:val="00A665AD"/>
    <w:rsid w:val="00A66CBC"/>
    <w:rsid w:val="00A71C78"/>
    <w:rsid w:val="00A7751E"/>
    <w:rsid w:val="00A810F9"/>
    <w:rsid w:val="00A86ECC"/>
    <w:rsid w:val="00A86FCC"/>
    <w:rsid w:val="00AA4336"/>
    <w:rsid w:val="00AA6B32"/>
    <w:rsid w:val="00AA710D"/>
    <w:rsid w:val="00AB1D28"/>
    <w:rsid w:val="00AB2FF4"/>
    <w:rsid w:val="00AB6D25"/>
    <w:rsid w:val="00AD13BB"/>
    <w:rsid w:val="00AD25B8"/>
    <w:rsid w:val="00AD3EDF"/>
    <w:rsid w:val="00AD70D1"/>
    <w:rsid w:val="00AE2D4B"/>
    <w:rsid w:val="00AE3070"/>
    <w:rsid w:val="00AE4F99"/>
    <w:rsid w:val="00AF2A58"/>
    <w:rsid w:val="00AF4493"/>
    <w:rsid w:val="00B0437F"/>
    <w:rsid w:val="00B05AE7"/>
    <w:rsid w:val="00B0739B"/>
    <w:rsid w:val="00B11B69"/>
    <w:rsid w:val="00B14952"/>
    <w:rsid w:val="00B1589F"/>
    <w:rsid w:val="00B16640"/>
    <w:rsid w:val="00B2514C"/>
    <w:rsid w:val="00B30089"/>
    <w:rsid w:val="00B31E5A"/>
    <w:rsid w:val="00B4299B"/>
    <w:rsid w:val="00B42F77"/>
    <w:rsid w:val="00B4363A"/>
    <w:rsid w:val="00B51CB3"/>
    <w:rsid w:val="00B523E7"/>
    <w:rsid w:val="00B653AB"/>
    <w:rsid w:val="00B656DD"/>
    <w:rsid w:val="00B65F9E"/>
    <w:rsid w:val="00B66B19"/>
    <w:rsid w:val="00B73097"/>
    <w:rsid w:val="00B76A98"/>
    <w:rsid w:val="00B7755D"/>
    <w:rsid w:val="00B83B95"/>
    <w:rsid w:val="00B86DF8"/>
    <w:rsid w:val="00B870B3"/>
    <w:rsid w:val="00B914E9"/>
    <w:rsid w:val="00B93B29"/>
    <w:rsid w:val="00B94D3E"/>
    <w:rsid w:val="00B956EE"/>
    <w:rsid w:val="00BA00F2"/>
    <w:rsid w:val="00BA2BA1"/>
    <w:rsid w:val="00BA3562"/>
    <w:rsid w:val="00BA4294"/>
    <w:rsid w:val="00BA474D"/>
    <w:rsid w:val="00BA6018"/>
    <w:rsid w:val="00BB2630"/>
    <w:rsid w:val="00BB4F09"/>
    <w:rsid w:val="00BB5809"/>
    <w:rsid w:val="00BC370E"/>
    <w:rsid w:val="00BC4844"/>
    <w:rsid w:val="00BC7A84"/>
    <w:rsid w:val="00BD4E33"/>
    <w:rsid w:val="00BD5E55"/>
    <w:rsid w:val="00BE6E48"/>
    <w:rsid w:val="00BF0C5F"/>
    <w:rsid w:val="00BF5920"/>
    <w:rsid w:val="00C02346"/>
    <w:rsid w:val="00C030DE"/>
    <w:rsid w:val="00C073C5"/>
    <w:rsid w:val="00C135F6"/>
    <w:rsid w:val="00C1695A"/>
    <w:rsid w:val="00C22105"/>
    <w:rsid w:val="00C244B6"/>
    <w:rsid w:val="00C25A0A"/>
    <w:rsid w:val="00C277EB"/>
    <w:rsid w:val="00C3032C"/>
    <w:rsid w:val="00C33B6A"/>
    <w:rsid w:val="00C356C0"/>
    <w:rsid w:val="00C35C37"/>
    <w:rsid w:val="00C366D2"/>
    <w:rsid w:val="00C3702F"/>
    <w:rsid w:val="00C44EB3"/>
    <w:rsid w:val="00C4500A"/>
    <w:rsid w:val="00C454D0"/>
    <w:rsid w:val="00C45AAB"/>
    <w:rsid w:val="00C47C55"/>
    <w:rsid w:val="00C47F04"/>
    <w:rsid w:val="00C64A37"/>
    <w:rsid w:val="00C7158E"/>
    <w:rsid w:val="00C7250B"/>
    <w:rsid w:val="00C72FC4"/>
    <w:rsid w:val="00C7346B"/>
    <w:rsid w:val="00C7541C"/>
    <w:rsid w:val="00C77C0E"/>
    <w:rsid w:val="00C85CE7"/>
    <w:rsid w:val="00C90318"/>
    <w:rsid w:val="00C91687"/>
    <w:rsid w:val="00C924A8"/>
    <w:rsid w:val="00C945FE"/>
    <w:rsid w:val="00C96FAA"/>
    <w:rsid w:val="00C97A04"/>
    <w:rsid w:val="00CA107B"/>
    <w:rsid w:val="00CA484D"/>
    <w:rsid w:val="00CA4FB6"/>
    <w:rsid w:val="00CA7351"/>
    <w:rsid w:val="00CC20A6"/>
    <w:rsid w:val="00CC739E"/>
    <w:rsid w:val="00CC7C9C"/>
    <w:rsid w:val="00CD1D82"/>
    <w:rsid w:val="00CD4BCD"/>
    <w:rsid w:val="00CD5410"/>
    <w:rsid w:val="00CD58B7"/>
    <w:rsid w:val="00CD75A6"/>
    <w:rsid w:val="00CE0575"/>
    <w:rsid w:val="00CE4556"/>
    <w:rsid w:val="00CE5833"/>
    <w:rsid w:val="00CF3D9C"/>
    <w:rsid w:val="00CF4099"/>
    <w:rsid w:val="00D00796"/>
    <w:rsid w:val="00D04E46"/>
    <w:rsid w:val="00D17E99"/>
    <w:rsid w:val="00D24CF3"/>
    <w:rsid w:val="00D261A2"/>
    <w:rsid w:val="00D309D6"/>
    <w:rsid w:val="00D30B17"/>
    <w:rsid w:val="00D3255C"/>
    <w:rsid w:val="00D340FA"/>
    <w:rsid w:val="00D346A4"/>
    <w:rsid w:val="00D347CE"/>
    <w:rsid w:val="00D434D0"/>
    <w:rsid w:val="00D44661"/>
    <w:rsid w:val="00D4742E"/>
    <w:rsid w:val="00D50D9F"/>
    <w:rsid w:val="00D6161E"/>
    <w:rsid w:val="00D616D2"/>
    <w:rsid w:val="00D62095"/>
    <w:rsid w:val="00D63B5F"/>
    <w:rsid w:val="00D70EF7"/>
    <w:rsid w:val="00D723E9"/>
    <w:rsid w:val="00D74B00"/>
    <w:rsid w:val="00D8397C"/>
    <w:rsid w:val="00D84AB9"/>
    <w:rsid w:val="00D9167F"/>
    <w:rsid w:val="00D94EED"/>
    <w:rsid w:val="00D96026"/>
    <w:rsid w:val="00DA399D"/>
    <w:rsid w:val="00DA7A12"/>
    <w:rsid w:val="00DA7C1C"/>
    <w:rsid w:val="00DB147A"/>
    <w:rsid w:val="00DB1B7A"/>
    <w:rsid w:val="00DC1228"/>
    <w:rsid w:val="00DC6708"/>
    <w:rsid w:val="00DE0F55"/>
    <w:rsid w:val="00DE5CD1"/>
    <w:rsid w:val="00DF664F"/>
    <w:rsid w:val="00E01393"/>
    <w:rsid w:val="00E01436"/>
    <w:rsid w:val="00E025F8"/>
    <w:rsid w:val="00E045BD"/>
    <w:rsid w:val="00E07DBA"/>
    <w:rsid w:val="00E17B77"/>
    <w:rsid w:val="00E23337"/>
    <w:rsid w:val="00E259EA"/>
    <w:rsid w:val="00E32061"/>
    <w:rsid w:val="00E33AFB"/>
    <w:rsid w:val="00E34475"/>
    <w:rsid w:val="00E42FF9"/>
    <w:rsid w:val="00E43A8F"/>
    <w:rsid w:val="00E465DD"/>
    <w:rsid w:val="00E4714C"/>
    <w:rsid w:val="00E47437"/>
    <w:rsid w:val="00E51AEB"/>
    <w:rsid w:val="00E522A7"/>
    <w:rsid w:val="00E54452"/>
    <w:rsid w:val="00E56DF4"/>
    <w:rsid w:val="00E6054E"/>
    <w:rsid w:val="00E61BB6"/>
    <w:rsid w:val="00E66109"/>
    <w:rsid w:val="00E664C5"/>
    <w:rsid w:val="00E67040"/>
    <w:rsid w:val="00E671A2"/>
    <w:rsid w:val="00E728B9"/>
    <w:rsid w:val="00E75984"/>
    <w:rsid w:val="00E75DDF"/>
    <w:rsid w:val="00E76D26"/>
    <w:rsid w:val="00E80DC2"/>
    <w:rsid w:val="00E84F6F"/>
    <w:rsid w:val="00E866C0"/>
    <w:rsid w:val="00E9407E"/>
    <w:rsid w:val="00E940FD"/>
    <w:rsid w:val="00E945B7"/>
    <w:rsid w:val="00E970BA"/>
    <w:rsid w:val="00EA11F2"/>
    <w:rsid w:val="00EA485C"/>
    <w:rsid w:val="00EA528B"/>
    <w:rsid w:val="00EA5966"/>
    <w:rsid w:val="00EA6148"/>
    <w:rsid w:val="00EA6C5E"/>
    <w:rsid w:val="00EA78B2"/>
    <w:rsid w:val="00EB1390"/>
    <w:rsid w:val="00EB2C71"/>
    <w:rsid w:val="00EB4340"/>
    <w:rsid w:val="00EB556D"/>
    <w:rsid w:val="00EB5A7D"/>
    <w:rsid w:val="00EB5E64"/>
    <w:rsid w:val="00EB780E"/>
    <w:rsid w:val="00EB7EE4"/>
    <w:rsid w:val="00EC1EE7"/>
    <w:rsid w:val="00ED5044"/>
    <w:rsid w:val="00ED55C0"/>
    <w:rsid w:val="00ED682B"/>
    <w:rsid w:val="00EE41D5"/>
    <w:rsid w:val="00EE456A"/>
    <w:rsid w:val="00EE4611"/>
    <w:rsid w:val="00EE565D"/>
    <w:rsid w:val="00EF3DC7"/>
    <w:rsid w:val="00EF4CB9"/>
    <w:rsid w:val="00F037A4"/>
    <w:rsid w:val="00F111EF"/>
    <w:rsid w:val="00F11DE6"/>
    <w:rsid w:val="00F140E4"/>
    <w:rsid w:val="00F22BD7"/>
    <w:rsid w:val="00F23AC0"/>
    <w:rsid w:val="00F27C8F"/>
    <w:rsid w:val="00F31DFD"/>
    <w:rsid w:val="00F32749"/>
    <w:rsid w:val="00F352F0"/>
    <w:rsid w:val="00F364DD"/>
    <w:rsid w:val="00F37172"/>
    <w:rsid w:val="00F413E7"/>
    <w:rsid w:val="00F4477E"/>
    <w:rsid w:val="00F45BAA"/>
    <w:rsid w:val="00F52823"/>
    <w:rsid w:val="00F52BA1"/>
    <w:rsid w:val="00F626FF"/>
    <w:rsid w:val="00F63B01"/>
    <w:rsid w:val="00F655C8"/>
    <w:rsid w:val="00F6670A"/>
    <w:rsid w:val="00F67D8F"/>
    <w:rsid w:val="00F70A90"/>
    <w:rsid w:val="00F73A03"/>
    <w:rsid w:val="00F777C1"/>
    <w:rsid w:val="00F802BE"/>
    <w:rsid w:val="00F80E93"/>
    <w:rsid w:val="00F81081"/>
    <w:rsid w:val="00F83BF4"/>
    <w:rsid w:val="00F83F80"/>
    <w:rsid w:val="00F86024"/>
    <w:rsid w:val="00F8611A"/>
    <w:rsid w:val="00F94B6A"/>
    <w:rsid w:val="00F95B4F"/>
    <w:rsid w:val="00FA5128"/>
    <w:rsid w:val="00FA6812"/>
    <w:rsid w:val="00FB16F3"/>
    <w:rsid w:val="00FB42D4"/>
    <w:rsid w:val="00FB5906"/>
    <w:rsid w:val="00FB762F"/>
    <w:rsid w:val="00FC2AED"/>
    <w:rsid w:val="00FC370E"/>
    <w:rsid w:val="00FC3B75"/>
    <w:rsid w:val="00FC4E4F"/>
    <w:rsid w:val="00FC5121"/>
    <w:rsid w:val="00FC51AE"/>
    <w:rsid w:val="00FD22C1"/>
    <w:rsid w:val="00FD2D95"/>
    <w:rsid w:val="00FD5EA7"/>
    <w:rsid w:val="00FE1D60"/>
    <w:rsid w:val="00FF00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452F35A2-E51C-40C1-BC62-C103191C25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table" w:customStyle="1" w:styleId="Siatkatabelijasna10">
    <w:name w:val="Siatka tabeli — jasna1"/>
    <w:basedOn w:val="Standardowy"/>
    <w:uiPriority w:val="40"/>
    <w:rsid w:val="007068CE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">
    <w:name w:val="Siatka tabeli — jasna2"/>
    <w:basedOn w:val="Standardowy"/>
    <w:uiPriority w:val="40"/>
    <w:rsid w:val="007068CE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11">
    <w:name w:val="Siatka tabeli — jasna11"/>
    <w:basedOn w:val="Standardowy"/>
    <w:uiPriority w:val="40"/>
    <w:rsid w:val="00437A70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A080B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A080B"/>
    <w:rPr>
      <w:rFonts w:ascii="Fira Sans" w:hAnsi="Fira Sans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A080B"/>
    <w:rPr>
      <w:vertAlign w:val="superscript"/>
    </w:rPr>
  </w:style>
  <w:style w:type="character" w:styleId="UyteHipercze">
    <w:name w:val="FollowedHyperlink"/>
    <w:basedOn w:val="Domylnaczcionkaakapitu"/>
    <w:uiPriority w:val="99"/>
    <w:semiHidden/>
    <w:unhideWhenUsed/>
    <w:rsid w:val="00AB2FF4"/>
    <w:rPr>
      <w:color w:val="954F72" w:themeColor="followed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676C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676C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676CA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676C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676CA"/>
    <w:rPr>
      <w:rFonts w:ascii="Fira Sans" w:hAnsi="Fira Sans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740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27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1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hart" Target="charts/chart2.xml"/><Relationship Id="rId18" Type="http://schemas.openxmlformats.org/officeDocument/2006/relationships/footer" Target="footer2.xml"/><Relationship Id="rId26" Type="http://schemas.openxmlformats.org/officeDocument/2006/relationships/hyperlink" Target="https://stat.gov.pl/metainformacje/slownik-pojec/pojecia-stosowane-w-statystyce-publicznej/4491,pojecie.html" TargetMode="External"/><Relationship Id="rId39" Type="http://schemas.openxmlformats.org/officeDocument/2006/relationships/theme" Target="theme/theme1.xml"/><Relationship Id="rId21" Type="http://schemas.openxmlformats.org/officeDocument/2006/relationships/image" Target="media/image7.png"/><Relationship Id="rId34" Type="http://schemas.openxmlformats.org/officeDocument/2006/relationships/hyperlink" Target="http://stat.gov.pl/metainformacje/slownik-pojec/pojecia-stosowane-w-statystyce-publicznej/1984,pojecie.html" TargetMode="External"/><Relationship Id="rId7" Type="http://schemas.openxmlformats.org/officeDocument/2006/relationships/webSettings" Target="webSettings.xml"/><Relationship Id="rId12" Type="http://schemas.openxmlformats.org/officeDocument/2006/relationships/chart" Target="charts/chart1.xml"/><Relationship Id="rId17" Type="http://schemas.openxmlformats.org/officeDocument/2006/relationships/header" Target="header2.xml"/><Relationship Id="rId25" Type="http://schemas.openxmlformats.org/officeDocument/2006/relationships/hyperlink" Target="http://stat.gov.pl/metainformacje/slownik-pojec/pojecia-stosowane-w-statystyce-publicznej/966,pojecie.html" TargetMode="External"/><Relationship Id="rId33" Type="http://schemas.openxmlformats.org/officeDocument/2006/relationships/hyperlink" Target="https://stat.gov.pl/metainformacje/slownik-pojec/pojecia-stosowane-w-statystyce-publicznej/4491,pojecie.html" TargetMode="External"/><Relationship Id="rId38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image" Target="media/image6.png"/><Relationship Id="rId29" Type="http://schemas.openxmlformats.org/officeDocument/2006/relationships/hyperlink" Target="https://stat.gov.pl/sygnalne/komunikaty-i-obwieszczenia/8,2021,kategoria.html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30.emf"/><Relationship Id="rId24" Type="http://schemas.openxmlformats.org/officeDocument/2006/relationships/hyperlink" Target="https://bdl.stat.gov.pl/BDL/dane/podgrup/temat" TargetMode="External"/><Relationship Id="rId32" Type="http://schemas.openxmlformats.org/officeDocument/2006/relationships/hyperlink" Target="http://stat.gov.pl/metainformacje/slownik-pojec/pojecia-stosowane-w-statystyce-publicznej/966,pojecie.html" TargetMode="External"/><Relationship Id="rId37" Type="http://schemas.openxmlformats.org/officeDocument/2006/relationships/footer" Target="footer3.xml"/><Relationship Id="rId5" Type="http://schemas.openxmlformats.org/officeDocument/2006/relationships/styles" Target="styles.xml"/><Relationship Id="rId15" Type="http://schemas.openxmlformats.org/officeDocument/2006/relationships/header" Target="header1.xml"/><Relationship Id="rId23" Type="http://schemas.openxmlformats.org/officeDocument/2006/relationships/hyperlink" Target="https://stat.gov.pl/obszary-tematyczne/infrastruktura-komunalna-nieruchomosci/nieruchomosci-budynki-infrastruktura-komunalna/obrot-nieruchomosciami-w-2019-roku,4,17.html" TargetMode="External"/><Relationship Id="rId28" Type="http://schemas.openxmlformats.org/officeDocument/2006/relationships/hyperlink" Target="https://stat.gov.pl/metainformacje/slownik-pojec/pojecia-stosowane-w-statystyce-publicznej/4103,pojecie.html" TargetMode="External"/><Relationship Id="rId36" Type="http://schemas.openxmlformats.org/officeDocument/2006/relationships/header" Target="header3.xml"/><Relationship Id="rId10" Type="http://schemas.openxmlformats.org/officeDocument/2006/relationships/image" Target="media/image3.emf"/><Relationship Id="rId19" Type="http://schemas.openxmlformats.org/officeDocument/2006/relationships/image" Target="media/image5.png"/><Relationship Id="rId31" Type="http://schemas.openxmlformats.org/officeDocument/2006/relationships/hyperlink" Target="https://bdl.stat.gov.pl/BDL/dane/podgrup/temat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chart" Target="charts/chart3.xml"/><Relationship Id="rId22" Type="http://schemas.openxmlformats.org/officeDocument/2006/relationships/hyperlink" Target="https://stat.gov.pl/sygnalne/komunikaty-i-obwieszczenia/8,2021,kategoria.html" TargetMode="External"/><Relationship Id="rId27" Type="http://schemas.openxmlformats.org/officeDocument/2006/relationships/hyperlink" Target="http://stat.gov.pl/metainformacje/slownik-pojec/pojecia-stosowane-w-statystyce-publicznej/1984,pojecie.html" TargetMode="External"/><Relationship Id="rId30" Type="http://schemas.openxmlformats.org/officeDocument/2006/relationships/hyperlink" Target="https://stat.gov.pl/obszary-tematyczne/infrastruktura-komunalna-nieruchomosci/nieruchomosci-budynki-infrastruktura-komunalna/obrot-nieruchomosciami-w-2019-roku,4,17.html" TargetMode="External"/><Relationship Id="rId35" Type="http://schemas.openxmlformats.org/officeDocument/2006/relationships/hyperlink" Target="https://stat.gov.pl/metainformacje/slownik-pojec/pojecia-stosowane-w-statystyce-publicznej/4103,pojecie.html" TargetMode="External"/><Relationship Id="rId8" Type="http://schemas.openxmlformats.org/officeDocument/2006/relationships/footnotes" Target="footnotes.xml"/><Relationship Id="rId3" Type="http://schemas.openxmlformats.org/officeDocument/2006/relationships/customXml" Target="../customXml/item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\\Cmfgus01a\d04\W8_Nieruchomo&#347;ci\9_Informacje_sygnalne\Obr&#243;t_nieruchomo&#347;ciami\2020\Wykresy_do_info_syg_obr&#243;t_2020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oleObject" Target="file:///\\Cmfgus01a\d04\W8_Nieruchomo&#347;ci\9_Informacje_sygnalne\Obr&#243;t_nieruchomo&#347;ciami\2020\Wykresy_do_info_syg_obr&#243;t_2020.xlsx" TargetMode="External"/><Relationship Id="rId1" Type="http://schemas.openxmlformats.org/officeDocument/2006/relationships/themeOverride" Target="../theme/themeOverride1.xml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oleObject" Target="file:///\\Cmfgus01a\d04\W8_Nieruchomo&#347;ci\9_Informacje_sygnalne\Obr&#243;t_nieruchomo&#347;ciami\2020\Wykresy_do_info_syg_obr&#243;t_2020.xlsx" TargetMode="External"/><Relationship Id="rId1" Type="http://schemas.openxmlformats.org/officeDocument/2006/relationships/themeOverride" Target="../theme/themeOverrid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percentStacked"/>
        <c:varyColors val="0"/>
        <c:ser>
          <c:idx val="0"/>
          <c:order val="0"/>
          <c:tx>
            <c:strRef>
              <c:f>wykres_1!$B$2</c:f>
              <c:strCache>
                <c:ptCount val="1"/>
                <c:pt idx="0">
                  <c:v>nieruchomości lokalowe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cat>
            <c:strRef>
              <c:f>wykres_1!$A$3:$A$19</c:f>
              <c:strCache>
                <c:ptCount val="17"/>
                <c:pt idx="0">
                  <c:v>Polska</c:v>
                </c:pt>
                <c:pt idx="1">
                  <c:v>Dolnośląskie</c:v>
                </c:pt>
                <c:pt idx="2">
                  <c:v>Kujawsko-pomorskie</c:v>
                </c:pt>
                <c:pt idx="3">
                  <c:v>Lubelskie</c:v>
                </c:pt>
                <c:pt idx="4">
                  <c:v>Lubuskie</c:v>
                </c:pt>
                <c:pt idx="5">
                  <c:v>Łódzkie</c:v>
                </c:pt>
                <c:pt idx="6">
                  <c:v>Małopolskie</c:v>
                </c:pt>
                <c:pt idx="7">
                  <c:v>Mazowieckie</c:v>
                </c:pt>
                <c:pt idx="8">
                  <c:v>Opolskie</c:v>
                </c:pt>
                <c:pt idx="9">
                  <c:v>Podkarpackie</c:v>
                </c:pt>
                <c:pt idx="10">
                  <c:v>Podlaskie</c:v>
                </c:pt>
                <c:pt idx="11">
                  <c:v>Pomorskie</c:v>
                </c:pt>
                <c:pt idx="12">
                  <c:v>Śląskie</c:v>
                </c:pt>
                <c:pt idx="13">
                  <c:v>Świętokrzyskie</c:v>
                </c:pt>
                <c:pt idx="14">
                  <c:v>Warmińsko-mazurskie</c:v>
                </c:pt>
                <c:pt idx="15">
                  <c:v>Wielkopolskie</c:v>
                </c:pt>
                <c:pt idx="16">
                  <c:v>Zachodniopomorskie</c:v>
                </c:pt>
              </c:strCache>
            </c:strRef>
          </c:cat>
          <c:val>
            <c:numRef>
              <c:f>wykres_1!$B$3:$B$19</c:f>
              <c:numCache>
                <c:formatCode>0.0</c:formatCode>
                <c:ptCount val="17"/>
                <c:pt idx="0">
                  <c:v>44.4</c:v>
                </c:pt>
                <c:pt idx="1">
                  <c:v>55.4</c:v>
                </c:pt>
                <c:pt idx="2">
                  <c:v>36.5</c:v>
                </c:pt>
                <c:pt idx="3">
                  <c:v>32.299999999999997</c:v>
                </c:pt>
                <c:pt idx="4">
                  <c:v>46.6</c:v>
                </c:pt>
                <c:pt idx="5">
                  <c:v>41</c:v>
                </c:pt>
                <c:pt idx="6">
                  <c:v>43.9</c:v>
                </c:pt>
                <c:pt idx="7">
                  <c:v>52.3</c:v>
                </c:pt>
                <c:pt idx="8">
                  <c:v>42.1</c:v>
                </c:pt>
                <c:pt idx="9">
                  <c:v>28</c:v>
                </c:pt>
                <c:pt idx="10">
                  <c:v>36.700000000000003</c:v>
                </c:pt>
                <c:pt idx="11">
                  <c:v>55.2</c:v>
                </c:pt>
                <c:pt idx="12">
                  <c:v>43.1</c:v>
                </c:pt>
                <c:pt idx="13">
                  <c:v>28.3</c:v>
                </c:pt>
                <c:pt idx="14">
                  <c:v>40.6</c:v>
                </c:pt>
                <c:pt idx="15">
                  <c:v>39.5</c:v>
                </c:pt>
                <c:pt idx="16">
                  <c:v>50.5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2F8A-4E03-A4F1-3DE1567C03BA}"/>
            </c:ext>
          </c:extLst>
        </c:ser>
        <c:ser>
          <c:idx val="1"/>
          <c:order val="1"/>
          <c:tx>
            <c:strRef>
              <c:f>wykres_1!$C$2</c:f>
              <c:strCache>
                <c:ptCount val="1"/>
                <c:pt idx="0">
                  <c:v>nieruchomości zabudowane</c:v>
                </c:pt>
              </c:strCache>
            </c:strRef>
          </c:tx>
          <c:spPr>
            <a:solidFill>
              <a:srgbClr val="008542"/>
            </a:solidFill>
            <a:ln>
              <a:noFill/>
            </a:ln>
            <a:effectLst/>
          </c:spPr>
          <c:invertIfNegative val="0"/>
          <c:cat>
            <c:strRef>
              <c:f>wykres_1!$A$3:$A$19</c:f>
              <c:strCache>
                <c:ptCount val="17"/>
                <c:pt idx="0">
                  <c:v>Polska</c:v>
                </c:pt>
                <c:pt idx="1">
                  <c:v>Dolnośląskie</c:v>
                </c:pt>
                <c:pt idx="2">
                  <c:v>Kujawsko-pomorskie</c:v>
                </c:pt>
                <c:pt idx="3">
                  <c:v>Lubelskie</c:v>
                </c:pt>
                <c:pt idx="4">
                  <c:v>Lubuskie</c:v>
                </c:pt>
                <c:pt idx="5">
                  <c:v>Łódzkie</c:v>
                </c:pt>
                <c:pt idx="6">
                  <c:v>Małopolskie</c:v>
                </c:pt>
                <c:pt idx="7">
                  <c:v>Mazowieckie</c:v>
                </c:pt>
                <c:pt idx="8">
                  <c:v>Opolskie</c:v>
                </c:pt>
                <c:pt idx="9">
                  <c:v>Podkarpackie</c:v>
                </c:pt>
                <c:pt idx="10">
                  <c:v>Podlaskie</c:v>
                </c:pt>
                <c:pt idx="11">
                  <c:v>Pomorskie</c:v>
                </c:pt>
                <c:pt idx="12">
                  <c:v>Śląskie</c:v>
                </c:pt>
                <c:pt idx="13">
                  <c:v>Świętokrzyskie</c:v>
                </c:pt>
                <c:pt idx="14">
                  <c:v>Warmińsko-mazurskie</c:v>
                </c:pt>
                <c:pt idx="15">
                  <c:v>Wielkopolskie</c:v>
                </c:pt>
                <c:pt idx="16">
                  <c:v>Zachodniopomorskie</c:v>
                </c:pt>
              </c:strCache>
            </c:strRef>
          </c:cat>
          <c:val>
            <c:numRef>
              <c:f>wykres_1!$C$3:$C$19</c:f>
              <c:numCache>
                <c:formatCode>0.0</c:formatCode>
                <c:ptCount val="17"/>
                <c:pt idx="0">
                  <c:v>16.5</c:v>
                </c:pt>
                <c:pt idx="1">
                  <c:v>13.7</c:v>
                </c:pt>
                <c:pt idx="2">
                  <c:v>18.100000000000001</c:v>
                </c:pt>
                <c:pt idx="3">
                  <c:v>16.899999999999999</c:v>
                </c:pt>
                <c:pt idx="4">
                  <c:v>16.2</c:v>
                </c:pt>
                <c:pt idx="5">
                  <c:v>17.2</c:v>
                </c:pt>
                <c:pt idx="6">
                  <c:v>14.4</c:v>
                </c:pt>
                <c:pt idx="7">
                  <c:v>15.3</c:v>
                </c:pt>
                <c:pt idx="8">
                  <c:v>19.5</c:v>
                </c:pt>
                <c:pt idx="9">
                  <c:v>15.8</c:v>
                </c:pt>
                <c:pt idx="10">
                  <c:v>19</c:v>
                </c:pt>
                <c:pt idx="11">
                  <c:v>11.8</c:v>
                </c:pt>
                <c:pt idx="12">
                  <c:v>24</c:v>
                </c:pt>
                <c:pt idx="13">
                  <c:v>21.3</c:v>
                </c:pt>
                <c:pt idx="14">
                  <c:v>15.4</c:v>
                </c:pt>
                <c:pt idx="15">
                  <c:v>17.899999999999999</c:v>
                </c:pt>
                <c:pt idx="16">
                  <c:v>13.1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2F8A-4E03-A4F1-3DE1567C03BA}"/>
            </c:ext>
          </c:extLst>
        </c:ser>
        <c:ser>
          <c:idx val="2"/>
          <c:order val="2"/>
          <c:tx>
            <c:strRef>
              <c:f>wykres_1!$D$2</c:f>
              <c:strCache>
                <c:ptCount val="1"/>
                <c:pt idx="0">
                  <c:v>nieruchomości niezabudowane</c:v>
                </c:pt>
              </c:strCache>
            </c:strRef>
          </c:tx>
          <c:spPr>
            <a:solidFill>
              <a:srgbClr val="AAA9A9"/>
            </a:solidFill>
            <a:ln>
              <a:noFill/>
            </a:ln>
            <a:effectLst/>
          </c:spPr>
          <c:invertIfNegative val="0"/>
          <c:dPt>
            <c:idx val="8"/>
            <c:invertIfNegative val="0"/>
            <c:bubble3D val="0"/>
            <c:spPr>
              <a:solidFill>
                <a:srgbClr val="AAA9A9"/>
              </a:solidFill>
              <a:ln>
                <a:solidFill>
                  <a:schemeClr val="accen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2F8A-4E03-A4F1-3DE1567C03BA}"/>
              </c:ext>
            </c:extLst>
          </c:dPt>
          <c:cat>
            <c:strRef>
              <c:f>wykres_1!$A$3:$A$19</c:f>
              <c:strCache>
                <c:ptCount val="17"/>
                <c:pt idx="0">
                  <c:v>Polska</c:v>
                </c:pt>
                <c:pt idx="1">
                  <c:v>Dolnośląskie</c:v>
                </c:pt>
                <c:pt idx="2">
                  <c:v>Kujawsko-pomorskie</c:v>
                </c:pt>
                <c:pt idx="3">
                  <c:v>Lubelskie</c:v>
                </c:pt>
                <c:pt idx="4">
                  <c:v>Lubuskie</c:v>
                </c:pt>
                <c:pt idx="5">
                  <c:v>Łódzkie</c:v>
                </c:pt>
                <c:pt idx="6">
                  <c:v>Małopolskie</c:v>
                </c:pt>
                <c:pt idx="7">
                  <c:v>Mazowieckie</c:v>
                </c:pt>
                <c:pt idx="8">
                  <c:v>Opolskie</c:v>
                </c:pt>
                <c:pt idx="9">
                  <c:v>Podkarpackie</c:v>
                </c:pt>
                <c:pt idx="10">
                  <c:v>Podlaskie</c:v>
                </c:pt>
                <c:pt idx="11">
                  <c:v>Pomorskie</c:v>
                </c:pt>
                <c:pt idx="12">
                  <c:v>Śląskie</c:v>
                </c:pt>
                <c:pt idx="13">
                  <c:v>Świętokrzyskie</c:v>
                </c:pt>
                <c:pt idx="14">
                  <c:v>Warmińsko-mazurskie</c:v>
                </c:pt>
                <c:pt idx="15">
                  <c:v>Wielkopolskie</c:v>
                </c:pt>
                <c:pt idx="16">
                  <c:v>Zachodniopomorskie</c:v>
                </c:pt>
              </c:strCache>
            </c:strRef>
          </c:cat>
          <c:val>
            <c:numRef>
              <c:f>wykres_1!$D$3:$D$19</c:f>
              <c:numCache>
                <c:formatCode>0.0</c:formatCode>
                <c:ptCount val="17"/>
                <c:pt idx="0">
                  <c:v>39.1</c:v>
                </c:pt>
                <c:pt idx="1">
                  <c:v>30.9</c:v>
                </c:pt>
                <c:pt idx="2">
                  <c:v>45.4</c:v>
                </c:pt>
                <c:pt idx="3">
                  <c:v>50.8</c:v>
                </c:pt>
                <c:pt idx="4">
                  <c:v>37.200000000000003</c:v>
                </c:pt>
                <c:pt idx="5">
                  <c:v>41.8</c:v>
                </c:pt>
                <c:pt idx="6">
                  <c:v>41.7</c:v>
                </c:pt>
                <c:pt idx="7">
                  <c:v>32.4</c:v>
                </c:pt>
                <c:pt idx="8">
                  <c:v>38.4</c:v>
                </c:pt>
                <c:pt idx="9">
                  <c:v>56.2</c:v>
                </c:pt>
                <c:pt idx="10">
                  <c:v>44.3</c:v>
                </c:pt>
                <c:pt idx="11">
                  <c:v>33</c:v>
                </c:pt>
                <c:pt idx="12">
                  <c:v>32.9</c:v>
                </c:pt>
                <c:pt idx="13">
                  <c:v>50.4</c:v>
                </c:pt>
                <c:pt idx="14">
                  <c:v>44</c:v>
                </c:pt>
                <c:pt idx="15">
                  <c:v>42.6</c:v>
                </c:pt>
                <c:pt idx="16">
                  <c:v>36.4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4-2F8A-4E03-A4F1-3DE1567C03B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-28949360"/>
        <c:axId val="-28948816"/>
      </c:barChart>
      <c:catAx>
        <c:axId val="-28949360"/>
        <c:scaling>
          <c:orientation val="maxMin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-28948816"/>
        <c:crosses val="autoZero"/>
        <c:auto val="1"/>
        <c:lblAlgn val="ctr"/>
        <c:lblOffset val="100"/>
        <c:noMultiLvlLbl val="0"/>
      </c:catAx>
      <c:valAx>
        <c:axId val="-28948816"/>
        <c:scaling>
          <c:orientation val="minMax"/>
        </c:scaling>
        <c:delete val="0"/>
        <c:axPos val="t"/>
        <c:majorGridlines>
          <c:spPr>
            <a:ln w="9525" cap="flat" cmpd="sng" algn="ctr">
              <a:solidFill>
                <a:schemeClr val="tx1"/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2894936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baseline="0">
              <a:solidFill>
                <a:schemeClr val="tx1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/>
            </a:pPr>
            <a:r>
              <a:rPr lang="pl-PL" sz="800" b="0">
                <a:latin typeface="Fira Sans" panose="020B0503050000020004" pitchFamily="34" charset="0"/>
                <a:ea typeface="Fira Sans" panose="020B0503050000020004" pitchFamily="34" charset="0"/>
              </a:rPr>
              <a:t>%</a:t>
            </a:r>
          </a:p>
        </c:rich>
      </c:tx>
      <c:layout>
        <c:manualLayout>
          <c:xMode val="edge"/>
          <c:yMode val="edge"/>
          <c:x val="8.7428273343766287E-3"/>
          <c:y val="7.5542965061378663E-3"/>
        </c:manualLayout>
      </c:layout>
      <c:overlay val="0"/>
    </c:title>
    <c:autoTitleDeleted val="0"/>
    <c:plotArea>
      <c:layout>
        <c:manualLayout>
          <c:layoutTarget val="inner"/>
          <c:xMode val="edge"/>
          <c:yMode val="edge"/>
          <c:x val="4.5327878616111955E-2"/>
          <c:y val="9.0651558073654395E-2"/>
          <c:w val="0.94841234047621981"/>
          <c:h val="0.74847761593540185"/>
        </c:manualLayout>
      </c:layout>
      <c:lineChart>
        <c:grouping val="standard"/>
        <c:varyColors val="0"/>
        <c:ser>
          <c:idx val="1"/>
          <c:order val="1"/>
          <c:tx>
            <c:strRef>
              <c:f>wykres_2!$A$8</c:f>
              <c:strCache>
                <c:ptCount val="1"/>
                <c:pt idx="0">
                  <c:v>ogółem</c:v>
                </c:pt>
              </c:strCache>
            </c:strRef>
          </c:tx>
          <c:spPr>
            <a:ln w="22225" cap="rnd">
              <a:solidFill>
                <a:srgbClr val="AAA9A9"/>
              </a:solidFill>
              <a:round/>
            </a:ln>
            <a:effectLst/>
          </c:spPr>
          <c:marker>
            <c:symbol val="circle"/>
            <c:size val="4"/>
            <c:spPr>
              <a:solidFill>
                <a:sysClr val="window" lastClr="FFFFFF"/>
              </a:solidFill>
              <a:ln w="19050">
                <a:solidFill>
                  <a:srgbClr val="AAA9A9"/>
                </a:solidFill>
              </a:ln>
            </c:spPr>
          </c:marker>
          <c:cat>
            <c:numRef>
              <c:f>wykres_2!$B$7:$K$7</c:f>
              <c:numCache>
                <c:formatCode>General</c:formatCode>
                <c:ptCount val="10"/>
                <c:pt idx="0">
                  <c:v>2011</c:v>
                </c:pt>
                <c:pt idx="1">
                  <c:v>2012</c:v>
                </c:pt>
                <c:pt idx="2">
                  <c:v>2013</c:v>
                </c:pt>
                <c:pt idx="3">
                  <c:v>2014</c:v>
                </c:pt>
                <c:pt idx="4">
                  <c:v>2015</c:v>
                </c:pt>
                <c:pt idx="5">
                  <c:v>2016</c:v>
                </c:pt>
                <c:pt idx="6">
                  <c:v>2017</c:v>
                </c:pt>
                <c:pt idx="7">
                  <c:v>2018</c:v>
                </c:pt>
                <c:pt idx="8">
                  <c:v>2019</c:v>
                </c:pt>
                <c:pt idx="9">
                  <c:v>2020</c:v>
                </c:pt>
              </c:numCache>
            </c:numRef>
          </c:cat>
          <c:val>
            <c:numRef>
              <c:f>wykres_2!$B$8:$K$8</c:f>
              <c:numCache>
                <c:formatCode>0.0</c:formatCode>
                <c:ptCount val="10"/>
                <c:pt idx="0">
                  <c:v>9.9999999999994316E-2</c:v>
                </c:pt>
                <c:pt idx="1">
                  <c:v>-3.5</c:v>
                </c:pt>
                <c:pt idx="2">
                  <c:v>-4.2999999999999972</c:v>
                </c:pt>
                <c:pt idx="3">
                  <c:v>1</c:v>
                </c:pt>
                <c:pt idx="4">
                  <c:v>1.5</c:v>
                </c:pt>
                <c:pt idx="5">
                  <c:v>1.7999999999999972</c:v>
                </c:pt>
                <c:pt idx="6">
                  <c:v>3.7999999999999972</c:v>
                </c:pt>
                <c:pt idx="7">
                  <c:v>6.5</c:v>
                </c:pt>
                <c:pt idx="8">
                  <c:v>8.7000000000000028</c:v>
                </c:pt>
                <c:pt idx="9" formatCode="General">
                  <c:v>10.5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0-F2AE-45E8-BC70-3C95C231A2B6}"/>
            </c:ext>
          </c:extLst>
        </c:ser>
        <c:ser>
          <c:idx val="2"/>
          <c:order val="2"/>
          <c:tx>
            <c:strRef>
              <c:f>wykres_2!$A$9</c:f>
              <c:strCache>
                <c:ptCount val="1"/>
                <c:pt idx="0">
                  <c:v>rynek pierwotny</c:v>
                </c:pt>
              </c:strCache>
            </c:strRef>
          </c:tx>
          <c:spPr>
            <a:ln w="22225" cap="rnd">
              <a:solidFill>
                <a:srgbClr val="001D77"/>
              </a:solidFill>
              <a:round/>
            </a:ln>
            <a:effectLst/>
          </c:spPr>
          <c:marker>
            <c:symbol val="circle"/>
            <c:size val="4"/>
            <c:spPr>
              <a:solidFill>
                <a:sysClr val="window" lastClr="FFFFFF"/>
              </a:solidFill>
              <a:ln w="19050">
                <a:solidFill>
                  <a:srgbClr val="001D77"/>
                </a:solidFill>
              </a:ln>
            </c:spPr>
          </c:marker>
          <c:cat>
            <c:numRef>
              <c:f>wykres_2!$B$7:$K$7</c:f>
              <c:numCache>
                <c:formatCode>General</c:formatCode>
                <c:ptCount val="10"/>
                <c:pt idx="0">
                  <c:v>2011</c:v>
                </c:pt>
                <c:pt idx="1">
                  <c:v>2012</c:v>
                </c:pt>
                <c:pt idx="2">
                  <c:v>2013</c:v>
                </c:pt>
                <c:pt idx="3">
                  <c:v>2014</c:v>
                </c:pt>
                <c:pt idx="4">
                  <c:v>2015</c:v>
                </c:pt>
                <c:pt idx="5">
                  <c:v>2016</c:v>
                </c:pt>
                <c:pt idx="6">
                  <c:v>2017</c:v>
                </c:pt>
                <c:pt idx="7">
                  <c:v>2018</c:v>
                </c:pt>
                <c:pt idx="8">
                  <c:v>2019</c:v>
                </c:pt>
                <c:pt idx="9">
                  <c:v>2020</c:v>
                </c:pt>
              </c:numCache>
            </c:numRef>
          </c:cat>
          <c:val>
            <c:numRef>
              <c:f>wykres_2!$B$9:$K$9</c:f>
              <c:numCache>
                <c:formatCode>0.0</c:formatCode>
                <c:ptCount val="10"/>
                <c:pt idx="0">
                  <c:v>1.0999999999999943</c:v>
                </c:pt>
                <c:pt idx="1">
                  <c:v>-0.5</c:v>
                </c:pt>
                <c:pt idx="2">
                  <c:v>-4.9000000000000057</c:v>
                </c:pt>
                <c:pt idx="3">
                  <c:v>0.5</c:v>
                </c:pt>
                <c:pt idx="4">
                  <c:v>2.5999999999999943</c:v>
                </c:pt>
                <c:pt idx="5">
                  <c:v>1.0999999999999943</c:v>
                </c:pt>
                <c:pt idx="6">
                  <c:v>3.2000000000000028</c:v>
                </c:pt>
                <c:pt idx="7">
                  <c:v>5.5</c:v>
                </c:pt>
                <c:pt idx="8">
                  <c:v>6.7000000000000028</c:v>
                </c:pt>
                <c:pt idx="9" formatCode="General">
                  <c:v>6.2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F2AE-45E8-BC70-3C95C231A2B6}"/>
            </c:ext>
          </c:extLst>
        </c:ser>
        <c:ser>
          <c:idx val="3"/>
          <c:order val="3"/>
          <c:tx>
            <c:strRef>
              <c:f>wykres_2!$A$10</c:f>
              <c:strCache>
                <c:ptCount val="1"/>
                <c:pt idx="0">
                  <c:v>rynek wtórny</c:v>
                </c:pt>
              </c:strCache>
            </c:strRef>
          </c:tx>
          <c:spPr>
            <a:ln w="22225" cap="rnd">
              <a:solidFill>
                <a:srgbClr val="008542"/>
              </a:solidFill>
              <a:round/>
            </a:ln>
            <a:effectLst/>
          </c:spPr>
          <c:marker>
            <c:symbol val="circle"/>
            <c:size val="4"/>
            <c:spPr>
              <a:solidFill>
                <a:sysClr val="window" lastClr="FFFFFF"/>
              </a:solidFill>
              <a:ln w="19050">
                <a:solidFill>
                  <a:srgbClr val="008542"/>
                </a:solidFill>
              </a:ln>
            </c:spPr>
          </c:marker>
          <c:cat>
            <c:numRef>
              <c:f>wykres_2!$B$7:$K$7</c:f>
              <c:numCache>
                <c:formatCode>General</c:formatCode>
                <c:ptCount val="10"/>
                <c:pt idx="0">
                  <c:v>2011</c:v>
                </c:pt>
                <c:pt idx="1">
                  <c:v>2012</c:v>
                </c:pt>
                <c:pt idx="2">
                  <c:v>2013</c:v>
                </c:pt>
                <c:pt idx="3">
                  <c:v>2014</c:v>
                </c:pt>
                <c:pt idx="4">
                  <c:v>2015</c:v>
                </c:pt>
                <c:pt idx="5">
                  <c:v>2016</c:v>
                </c:pt>
                <c:pt idx="6">
                  <c:v>2017</c:v>
                </c:pt>
                <c:pt idx="7">
                  <c:v>2018</c:v>
                </c:pt>
                <c:pt idx="8">
                  <c:v>2019</c:v>
                </c:pt>
                <c:pt idx="9">
                  <c:v>2020</c:v>
                </c:pt>
              </c:numCache>
            </c:numRef>
          </c:cat>
          <c:val>
            <c:numRef>
              <c:f>wykres_2!$B$10:$K$10</c:f>
              <c:numCache>
                <c:formatCode>0.0</c:formatCode>
                <c:ptCount val="10"/>
                <c:pt idx="0">
                  <c:v>-0.40000000000000568</c:v>
                </c:pt>
                <c:pt idx="1">
                  <c:v>-5.0999999999999943</c:v>
                </c:pt>
                <c:pt idx="2">
                  <c:v>-3.7000000000000028</c:v>
                </c:pt>
                <c:pt idx="3">
                  <c:v>1.2999999999999972</c:v>
                </c:pt>
                <c:pt idx="4">
                  <c:v>0.70000000000000284</c:v>
                </c:pt>
                <c:pt idx="5">
                  <c:v>2.5999999999999943</c:v>
                </c:pt>
                <c:pt idx="6">
                  <c:v>4.5</c:v>
                </c:pt>
                <c:pt idx="7">
                  <c:v>7.5999999999999943</c:v>
                </c:pt>
                <c:pt idx="8">
                  <c:v>10.400000000000006</c:v>
                </c:pt>
                <c:pt idx="9" formatCode="General">
                  <c:v>13.8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2-F2AE-45E8-BC70-3C95C231A2B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28945552"/>
        <c:axId val="-28947728"/>
        <c:extLst xmlns:c16r2="http://schemas.microsoft.com/office/drawing/2015/06/chart">
          <c:ext xmlns:c15="http://schemas.microsoft.com/office/drawing/2012/chart" uri="{02D57815-91ED-43cb-92C2-25804820EDAC}">
            <c15:filteredLineSeries>
              <c15:ser>
                <c:idx val="0"/>
                <c:order val="0"/>
                <c:tx>
                  <c:strRef>
                    <c:extLst xmlns:c16r2="http://schemas.microsoft.com/office/drawing/2015/06/chart">
                      <c:ext uri="{02D57815-91ED-43cb-92C2-25804820EDAC}">
                        <c15:formulaRef>
                          <c15:sqref>wykres_2!$A$7</c15:sqref>
                        </c15:formulaRef>
                      </c:ext>
                    </c:extLst>
                    <c:strCache>
                      <c:ptCount val="1"/>
                      <c:pt idx="0">
                        <c:v>zmiana w %</c:v>
                      </c:pt>
                    </c:strCache>
                  </c:strRef>
                </c:tx>
                <c:marker>
                  <c:symbol val="circle"/>
                  <c:size val="4"/>
                  <c:spPr>
                    <a:solidFill>
                      <a:sysClr val="window" lastClr="FFFFFF"/>
                    </a:solidFill>
                    <a:ln w="12700">
                      <a:solidFill>
                        <a:srgbClr val="AAA9A9"/>
                      </a:solidFill>
                    </a:ln>
                  </c:spPr>
                </c:marker>
                <c:cat>
                  <c:numRef>
                    <c:extLst xmlns:c16r2="http://schemas.microsoft.com/office/drawing/2015/06/chart">
                      <c:ext uri="{02D57815-91ED-43cb-92C2-25804820EDAC}">
                        <c15:formulaRef>
                          <c15:sqref>wykres_2!$B$7:$K$7</c15:sqref>
                        </c15:formulaRef>
                      </c:ext>
                    </c:extLst>
                    <c:numCache>
                      <c:formatCode>General</c:formatCode>
                      <c:ptCount val="10"/>
                      <c:pt idx="0">
                        <c:v>2011</c:v>
                      </c:pt>
                      <c:pt idx="1">
                        <c:v>2012</c:v>
                      </c:pt>
                      <c:pt idx="2">
                        <c:v>2013</c:v>
                      </c:pt>
                      <c:pt idx="3">
                        <c:v>2014</c:v>
                      </c:pt>
                      <c:pt idx="4">
                        <c:v>2015</c:v>
                      </c:pt>
                      <c:pt idx="5">
                        <c:v>2016</c:v>
                      </c:pt>
                      <c:pt idx="6">
                        <c:v>2017</c:v>
                      </c:pt>
                      <c:pt idx="7">
                        <c:v>2018</c:v>
                      </c:pt>
                      <c:pt idx="8">
                        <c:v>2019</c:v>
                      </c:pt>
                      <c:pt idx="9">
                        <c:v>2020</c:v>
                      </c:pt>
                    </c:numCache>
                  </c:numRef>
                </c:cat>
                <c:val>
                  <c:numRef>
                    <c:extLst xmlns:c16r2="http://schemas.microsoft.com/office/drawing/2015/06/chart">
                      <c:ext uri="{02D57815-91ED-43cb-92C2-25804820EDAC}">
                        <c15:formulaRef>
                          <c15:sqref>wykres_2!$B$7:$K$7</c15:sqref>
                        </c15:formulaRef>
                      </c:ext>
                    </c:extLst>
                    <c:numCache>
                      <c:formatCode>General</c:formatCode>
                      <c:ptCount val="10"/>
                      <c:pt idx="0">
                        <c:v>2011</c:v>
                      </c:pt>
                      <c:pt idx="1">
                        <c:v>2012</c:v>
                      </c:pt>
                      <c:pt idx="2">
                        <c:v>2013</c:v>
                      </c:pt>
                      <c:pt idx="3">
                        <c:v>2014</c:v>
                      </c:pt>
                      <c:pt idx="4">
                        <c:v>2015</c:v>
                      </c:pt>
                      <c:pt idx="5">
                        <c:v>2016</c:v>
                      </c:pt>
                      <c:pt idx="6">
                        <c:v>2017</c:v>
                      </c:pt>
                      <c:pt idx="7">
                        <c:v>2018</c:v>
                      </c:pt>
                      <c:pt idx="8">
                        <c:v>2019</c:v>
                      </c:pt>
                      <c:pt idx="9">
                        <c:v>2020</c:v>
                      </c:pt>
                    </c:numCache>
                  </c:numRef>
                </c:val>
                <c:smooth val="0"/>
                <c:extLst xmlns:c16r2="http://schemas.microsoft.com/office/drawing/2015/06/chart">
                  <c:ext xmlns:c16="http://schemas.microsoft.com/office/drawing/2014/chart" uri="{C3380CC4-5D6E-409C-BE32-E72D297353CC}">
                    <c16:uniqueId val="{00000003-F2AE-45E8-BC70-3C95C231A2B6}"/>
                  </c:ext>
                </c:extLst>
              </c15:ser>
            </c15:filteredLineSeries>
          </c:ext>
        </c:extLst>
      </c:lineChart>
      <c:catAx>
        <c:axId val="-2894555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low"/>
        <c:spPr>
          <a:noFill/>
          <a:ln w="9525" cap="flat" cmpd="sng" algn="ctr">
            <a:solidFill>
              <a:sysClr val="windowText" lastClr="000000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28947728"/>
        <c:crosses val="autoZero"/>
        <c:auto val="0"/>
        <c:lblAlgn val="ctr"/>
        <c:lblOffset val="100"/>
        <c:noMultiLvlLbl val="0"/>
      </c:catAx>
      <c:valAx>
        <c:axId val="-28947728"/>
        <c:scaling>
          <c:orientation val="minMax"/>
          <c:max val="14"/>
          <c:min val="-6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28945552"/>
        <c:crosses val="autoZero"/>
        <c:crossBetween val="between"/>
        <c:majorUnit val="2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19703409145258849"/>
          <c:y val="0.91694821809751359"/>
          <c:w val="0.61089009466973931"/>
          <c:h val="6.9586790879147292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2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/>
            </a:pPr>
            <a:r>
              <a:rPr lang="pl-PL" sz="800" b="0">
                <a:latin typeface="Fira Sans" panose="020B0503050000020004" pitchFamily="34" charset="0"/>
                <a:ea typeface="Fira Sans" panose="020B0503050000020004" pitchFamily="34" charset="0"/>
              </a:rPr>
              <a:t>%</a:t>
            </a:r>
          </a:p>
        </c:rich>
      </c:tx>
      <c:layout>
        <c:manualLayout>
          <c:xMode val="edge"/>
          <c:yMode val="edge"/>
          <c:x val="2.1508839844257104E-3"/>
          <c:y val="4.539407193390162E-4"/>
        </c:manualLayout>
      </c:layout>
      <c:overlay val="0"/>
    </c:title>
    <c:autoTitleDeleted val="0"/>
    <c:plotArea>
      <c:layout>
        <c:manualLayout>
          <c:layoutTarget val="inner"/>
          <c:xMode val="edge"/>
          <c:yMode val="edge"/>
          <c:x val="4.1916420021965342E-2"/>
          <c:y val="5.5363637920894396E-2"/>
          <c:w val="0.95051856815770364"/>
          <c:h val="0.78376548109151334"/>
        </c:manualLayout>
      </c:layout>
      <c:lineChart>
        <c:grouping val="standard"/>
        <c:varyColors val="0"/>
        <c:ser>
          <c:idx val="1"/>
          <c:order val="1"/>
          <c:tx>
            <c:strRef>
              <c:f>wykres_3!$A$8</c:f>
              <c:strCache>
                <c:ptCount val="1"/>
                <c:pt idx="0">
                  <c:v>ogółem</c:v>
                </c:pt>
              </c:strCache>
            </c:strRef>
          </c:tx>
          <c:spPr>
            <a:ln w="22225" cap="rnd">
              <a:solidFill>
                <a:srgbClr val="AAA9A9"/>
              </a:solidFill>
              <a:round/>
            </a:ln>
            <a:effectLst/>
          </c:spPr>
          <c:marker>
            <c:symbol val="circle"/>
            <c:size val="4"/>
            <c:spPr>
              <a:solidFill>
                <a:sysClr val="window" lastClr="FFFFFF"/>
              </a:solidFill>
              <a:ln w="19050">
                <a:solidFill>
                  <a:srgbClr val="AAA9A9"/>
                </a:solidFill>
              </a:ln>
            </c:spPr>
          </c:marker>
          <c:cat>
            <c:numRef>
              <c:f>wykres_3!$B$7:$L$7</c:f>
              <c:numCache>
                <c:formatCode>General</c:formatCode>
                <c:ptCount val="11"/>
                <c:pt idx="0">
                  <c:v>2010</c:v>
                </c:pt>
                <c:pt idx="1">
                  <c:v>2011</c:v>
                </c:pt>
                <c:pt idx="2">
                  <c:v>2012</c:v>
                </c:pt>
                <c:pt idx="3">
                  <c:v>2013</c:v>
                </c:pt>
                <c:pt idx="4">
                  <c:v>2014</c:v>
                </c:pt>
                <c:pt idx="5">
                  <c:v>2015</c:v>
                </c:pt>
                <c:pt idx="6">
                  <c:v>2016</c:v>
                </c:pt>
                <c:pt idx="7">
                  <c:v>2017</c:v>
                </c:pt>
                <c:pt idx="8">
                  <c:v>2018</c:v>
                </c:pt>
                <c:pt idx="9">
                  <c:v>2019</c:v>
                </c:pt>
                <c:pt idx="10">
                  <c:v>2020</c:v>
                </c:pt>
              </c:numCache>
            </c:numRef>
          </c:cat>
          <c:val>
            <c:numRef>
              <c:f>wykres_3!$B$8:$L$8</c:f>
              <c:numCache>
                <c:formatCode>0.0</c:formatCode>
                <c:ptCount val="11"/>
                <c:pt idx="0">
                  <c:v>5.5999999999999943</c:v>
                </c:pt>
                <c:pt idx="1">
                  <c:v>5.7000000000000028</c:v>
                </c:pt>
                <c:pt idx="2">
                  <c:v>2</c:v>
                </c:pt>
                <c:pt idx="3">
                  <c:v>-2.5</c:v>
                </c:pt>
                <c:pt idx="4">
                  <c:v>-1.5</c:v>
                </c:pt>
                <c:pt idx="5">
                  <c:v>0</c:v>
                </c:pt>
                <c:pt idx="6">
                  <c:v>1.9000000000000057</c:v>
                </c:pt>
                <c:pt idx="7">
                  <c:v>5.7999999999999972</c:v>
                </c:pt>
                <c:pt idx="8">
                  <c:v>12.700000000000003</c:v>
                </c:pt>
                <c:pt idx="9">
                  <c:v>22.5</c:v>
                </c:pt>
                <c:pt idx="10" formatCode="General">
                  <c:v>35.4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0-F275-4B72-B764-D9C0C025EF9D}"/>
            </c:ext>
          </c:extLst>
        </c:ser>
        <c:ser>
          <c:idx val="2"/>
          <c:order val="2"/>
          <c:tx>
            <c:strRef>
              <c:f>wykres_3!$A$9</c:f>
              <c:strCache>
                <c:ptCount val="1"/>
                <c:pt idx="0">
                  <c:v>rynek pierwotny</c:v>
                </c:pt>
              </c:strCache>
            </c:strRef>
          </c:tx>
          <c:spPr>
            <a:ln w="22225" cap="rnd">
              <a:solidFill>
                <a:srgbClr val="001D77"/>
              </a:solidFill>
              <a:round/>
            </a:ln>
            <a:effectLst/>
          </c:spPr>
          <c:marker>
            <c:symbol val="circle"/>
            <c:size val="4"/>
            <c:spPr>
              <a:solidFill>
                <a:sysClr val="window" lastClr="FFFFFF">
                  <a:lumMod val="95000"/>
                </a:sysClr>
              </a:solidFill>
              <a:ln w="19050">
                <a:solidFill>
                  <a:srgbClr val="001D77"/>
                </a:solidFill>
              </a:ln>
            </c:spPr>
          </c:marker>
          <c:cat>
            <c:numRef>
              <c:f>wykres_3!$B$7:$L$7</c:f>
              <c:numCache>
                <c:formatCode>General</c:formatCode>
                <c:ptCount val="11"/>
                <c:pt idx="0">
                  <c:v>2010</c:v>
                </c:pt>
                <c:pt idx="1">
                  <c:v>2011</c:v>
                </c:pt>
                <c:pt idx="2">
                  <c:v>2012</c:v>
                </c:pt>
                <c:pt idx="3">
                  <c:v>2013</c:v>
                </c:pt>
                <c:pt idx="4">
                  <c:v>2014</c:v>
                </c:pt>
                <c:pt idx="5">
                  <c:v>2015</c:v>
                </c:pt>
                <c:pt idx="6">
                  <c:v>2016</c:v>
                </c:pt>
                <c:pt idx="7">
                  <c:v>2017</c:v>
                </c:pt>
                <c:pt idx="8">
                  <c:v>2018</c:v>
                </c:pt>
                <c:pt idx="9">
                  <c:v>2019</c:v>
                </c:pt>
                <c:pt idx="10">
                  <c:v>2020</c:v>
                </c:pt>
              </c:numCache>
            </c:numRef>
          </c:cat>
          <c:val>
            <c:numRef>
              <c:f>wykres_3!$B$9:$L$9</c:f>
              <c:numCache>
                <c:formatCode>0.0</c:formatCode>
                <c:ptCount val="11"/>
                <c:pt idx="0">
                  <c:v>1.2999999999999972</c:v>
                </c:pt>
                <c:pt idx="1">
                  <c:v>2.4000000000000057</c:v>
                </c:pt>
                <c:pt idx="2">
                  <c:v>1.9000000000000057</c:v>
                </c:pt>
                <c:pt idx="3">
                  <c:v>-3</c:v>
                </c:pt>
                <c:pt idx="4">
                  <c:v>-2.5</c:v>
                </c:pt>
                <c:pt idx="5">
                  <c:v>0</c:v>
                </c:pt>
                <c:pt idx="6">
                  <c:v>1.0999999999999943</c:v>
                </c:pt>
                <c:pt idx="7">
                  <c:v>4.2999999999999972</c:v>
                </c:pt>
                <c:pt idx="8">
                  <c:v>10</c:v>
                </c:pt>
                <c:pt idx="9">
                  <c:v>17.400000000000006</c:v>
                </c:pt>
                <c:pt idx="10" formatCode="General">
                  <c:v>24.7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F275-4B72-B764-D9C0C025EF9D}"/>
            </c:ext>
          </c:extLst>
        </c:ser>
        <c:ser>
          <c:idx val="3"/>
          <c:order val="3"/>
          <c:tx>
            <c:strRef>
              <c:f>wykres_3!$A$10</c:f>
              <c:strCache>
                <c:ptCount val="1"/>
                <c:pt idx="0">
                  <c:v>rynek wtórny</c:v>
                </c:pt>
              </c:strCache>
            </c:strRef>
          </c:tx>
          <c:spPr>
            <a:ln w="22225" cap="rnd">
              <a:solidFill>
                <a:srgbClr val="008542"/>
              </a:solidFill>
              <a:round/>
            </a:ln>
            <a:effectLst/>
          </c:spPr>
          <c:marker>
            <c:symbol val="circle"/>
            <c:size val="4"/>
            <c:spPr>
              <a:solidFill>
                <a:sysClr val="window" lastClr="FFFFFF"/>
              </a:solidFill>
              <a:ln w="19050">
                <a:solidFill>
                  <a:srgbClr val="008542"/>
                </a:solidFill>
              </a:ln>
            </c:spPr>
          </c:marker>
          <c:cat>
            <c:numRef>
              <c:f>wykres_3!$B$7:$L$7</c:f>
              <c:numCache>
                <c:formatCode>General</c:formatCode>
                <c:ptCount val="11"/>
                <c:pt idx="0">
                  <c:v>2010</c:v>
                </c:pt>
                <c:pt idx="1">
                  <c:v>2011</c:v>
                </c:pt>
                <c:pt idx="2">
                  <c:v>2012</c:v>
                </c:pt>
                <c:pt idx="3">
                  <c:v>2013</c:v>
                </c:pt>
                <c:pt idx="4">
                  <c:v>2014</c:v>
                </c:pt>
                <c:pt idx="5">
                  <c:v>2015</c:v>
                </c:pt>
                <c:pt idx="6">
                  <c:v>2016</c:v>
                </c:pt>
                <c:pt idx="7">
                  <c:v>2017</c:v>
                </c:pt>
                <c:pt idx="8">
                  <c:v>2018</c:v>
                </c:pt>
                <c:pt idx="9">
                  <c:v>2019</c:v>
                </c:pt>
                <c:pt idx="10">
                  <c:v>2020</c:v>
                </c:pt>
              </c:numCache>
            </c:numRef>
          </c:cat>
          <c:val>
            <c:numRef>
              <c:f>wykres_3!$B$10:$L$10</c:f>
              <c:numCache>
                <c:formatCode>0.0</c:formatCode>
                <c:ptCount val="11"/>
                <c:pt idx="0">
                  <c:v>7.7000000000000028</c:v>
                </c:pt>
                <c:pt idx="1">
                  <c:v>7.2999999999999972</c:v>
                </c:pt>
                <c:pt idx="2">
                  <c:v>1.9000000000000057</c:v>
                </c:pt>
                <c:pt idx="3">
                  <c:v>-1.9000000000000057</c:v>
                </c:pt>
                <c:pt idx="4">
                  <c:v>-0.70000000000000284</c:v>
                </c:pt>
                <c:pt idx="5">
                  <c:v>0</c:v>
                </c:pt>
                <c:pt idx="6">
                  <c:v>2.5</c:v>
                </c:pt>
                <c:pt idx="7">
                  <c:v>7.0999999999999943</c:v>
                </c:pt>
                <c:pt idx="8">
                  <c:v>15.200000000000003</c:v>
                </c:pt>
                <c:pt idx="9">
                  <c:v>27.200000000000003</c:v>
                </c:pt>
                <c:pt idx="10" formatCode="General">
                  <c:v>44.7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2-F275-4B72-B764-D9C0C025EF9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28948272"/>
        <c:axId val="-28947184"/>
        <c:extLst xmlns:c16r2="http://schemas.microsoft.com/office/drawing/2015/06/chart">
          <c:ext xmlns:c15="http://schemas.microsoft.com/office/drawing/2012/chart" uri="{02D57815-91ED-43cb-92C2-25804820EDAC}">
            <c15:filteredLineSeries>
              <c15:ser>
                <c:idx val="0"/>
                <c:order val="0"/>
                <c:tx>
                  <c:strRef>
                    <c:extLst xmlns:c16r2="http://schemas.microsoft.com/office/drawing/2015/06/chart">
                      <c:ext uri="{02D57815-91ED-43cb-92C2-25804820EDAC}">
                        <c15:formulaRef>
                          <c15:sqref>wykres_3!$A$7</c15:sqref>
                        </c15:formulaRef>
                      </c:ext>
                    </c:extLst>
                    <c:strCache>
                      <c:ptCount val="1"/>
                      <c:pt idx="0">
                        <c:v>zmiana w %</c:v>
                      </c:pt>
                    </c:strCache>
                  </c:strRef>
                </c:tx>
                <c:marker>
                  <c:symbol val="circle"/>
                  <c:size val="4"/>
                  <c:spPr>
                    <a:solidFill>
                      <a:sysClr val="window" lastClr="FFFFFF"/>
                    </a:solidFill>
                    <a:ln w="12700">
                      <a:solidFill>
                        <a:srgbClr val="AAA9A9"/>
                      </a:solidFill>
                    </a:ln>
                  </c:spPr>
                </c:marker>
                <c:cat>
                  <c:numRef>
                    <c:extLst xmlns:c16r2="http://schemas.microsoft.com/office/drawing/2015/06/chart">
                      <c:ext uri="{02D57815-91ED-43cb-92C2-25804820EDAC}">
                        <c15:formulaRef>
                          <c15:sqref>wykres_3!$B$7:$L$7</c15:sqref>
                        </c15:formulaRef>
                      </c:ext>
                    </c:extLst>
                    <c:numCache>
                      <c:formatCode>General</c:formatCode>
                      <c:ptCount val="11"/>
                      <c:pt idx="0">
                        <c:v>2010</c:v>
                      </c:pt>
                      <c:pt idx="1">
                        <c:v>2011</c:v>
                      </c:pt>
                      <c:pt idx="2">
                        <c:v>2012</c:v>
                      </c:pt>
                      <c:pt idx="3">
                        <c:v>2013</c:v>
                      </c:pt>
                      <c:pt idx="4">
                        <c:v>2014</c:v>
                      </c:pt>
                      <c:pt idx="5">
                        <c:v>2015</c:v>
                      </c:pt>
                      <c:pt idx="6">
                        <c:v>2016</c:v>
                      </c:pt>
                      <c:pt idx="7">
                        <c:v>2017</c:v>
                      </c:pt>
                      <c:pt idx="8">
                        <c:v>2018</c:v>
                      </c:pt>
                      <c:pt idx="9">
                        <c:v>2019</c:v>
                      </c:pt>
                      <c:pt idx="10">
                        <c:v>2020</c:v>
                      </c:pt>
                    </c:numCache>
                  </c:numRef>
                </c:cat>
                <c:val>
                  <c:numRef>
                    <c:extLst xmlns:c16r2="http://schemas.microsoft.com/office/drawing/2015/06/chart">
                      <c:ext uri="{02D57815-91ED-43cb-92C2-25804820EDAC}">
                        <c15:formulaRef>
                          <c15:sqref>wykres_3!$B$7:$L$7</c15:sqref>
                        </c15:formulaRef>
                      </c:ext>
                    </c:extLst>
                    <c:numCache>
                      <c:formatCode>General</c:formatCode>
                      <c:ptCount val="11"/>
                      <c:pt idx="0">
                        <c:v>2010</c:v>
                      </c:pt>
                      <c:pt idx="1">
                        <c:v>2011</c:v>
                      </c:pt>
                      <c:pt idx="2">
                        <c:v>2012</c:v>
                      </c:pt>
                      <c:pt idx="3">
                        <c:v>2013</c:v>
                      </c:pt>
                      <c:pt idx="4">
                        <c:v>2014</c:v>
                      </c:pt>
                      <c:pt idx="5">
                        <c:v>2015</c:v>
                      </c:pt>
                      <c:pt idx="6">
                        <c:v>2016</c:v>
                      </c:pt>
                      <c:pt idx="7">
                        <c:v>2017</c:v>
                      </c:pt>
                      <c:pt idx="8">
                        <c:v>2018</c:v>
                      </c:pt>
                      <c:pt idx="9">
                        <c:v>2019</c:v>
                      </c:pt>
                      <c:pt idx="10">
                        <c:v>2020</c:v>
                      </c:pt>
                    </c:numCache>
                  </c:numRef>
                </c:val>
                <c:smooth val="0"/>
                <c:extLst xmlns:c16r2="http://schemas.microsoft.com/office/drawing/2015/06/chart">
                  <c:ext xmlns:c16="http://schemas.microsoft.com/office/drawing/2014/chart" uri="{C3380CC4-5D6E-409C-BE32-E72D297353CC}">
                    <c16:uniqueId val="{00000003-F275-4B72-B764-D9C0C025EF9D}"/>
                  </c:ext>
                </c:extLst>
              </c15:ser>
            </c15:filteredLineSeries>
          </c:ext>
        </c:extLst>
      </c:lineChart>
      <c:catAx>
        <c:axId val="-2894827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low"/>
        <c:spPr>
          <a:noFill/>
          <a:ln w="9525" cap="flat" cmpd="sng" algn="ctr">
            <a:solidFill>
              <a:sysClr val="windowText" lastClr="000000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28947184"/>
        <c:crosses val="autoZero"/>
        <c:auto val="0"/>
        <c:lblAlgn val="ctr"/>
        <c:lblOffset val="100"/>
        <c:noMultiLvlLbl val="0"/>
      </c:catAx>
      <c:valAx>
        <c:axId val="-28947184"/>
        <c:scaling>
          <c:orientation val="minMax"/>
          <c:max val="48"/>
          <c:min val="-4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28948272"/>
        <c:crosses val="autoZero"/>
        <c:crossBetween val="between"/>
        <c:majorUnit val="2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2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2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NazwaPliku xmlns="8C029B3F-2CC4-4A59-AF0D-A90575FA3373">Obrót_nieruchomości_w_2020.docx</NazwaPliku>
    <_SourceUrl xmlns="http://schemas.microsoft.com/sharepoint/v3" xsi:nil="true"/>
    <Odbiorcy2 xmlns="8C029B3F-2CC4-4A59-AF0D-A90575FA3373" xsi:nil="true"/>
    <xd_ProgID xmlns="http://schemas.microsoft.com/sharepoint/v3" xsi:nil="true"/>
    <Osoba xmlns="8C029B3F-2CC4-4A59-AF0D-A90575FA3373">STAT\KACZORM</Osoba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0x003F9B028CC42C594AAF0DA90575FA3373</ContentTypeId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3F9B028CC42C594AAF0DA90575FA3373" ma:contentTypeVersion="" ma:contentTypeDescription="" ma:contentTypeScope="" ma:versionID="a80ed856fbc5a997d44bfc997ced819f">
  <xsd:schema xmlns:xsd="http://www.w3.org/2001/XMLSchema" xmlns:xs="http://www.w3.org/2001/XMLSchema" xmlns:p="http://schemas.microsoft.com/office/2006/metadata/properties" xmlns:ns1="http://schemas.microsoft.com/sharepoint/v3" xmlns:ns2="8C029B3F-2CC4-4A59-AF0D-A90575FA3373" targetNamespace="http://schemas.microsoft.com/office/2006/metadata/properties" ma:root="true" ma:fieldsID="e61943d334749cc2f7f8fac3c3188088" ns1:_="" ns2:_="">
    <xsd:import namespace="http://schemas.microsoft.com/sharepoint/v3"/>
    <xsd:import namespace="8C029B3F-2CC4-4A59-AF0D-A90575FA3373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029B3F-2CC4-4A59-AF0D-A90575FA3373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D39804-E15D-40D9-A3F2-808567566B96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8C029B3F-2CC4-4A59-AF0D-A90575FA3373"/>
  </ds:schemaRefs>
</ds:datastoreItem>
</file>

<file path=customXml/itemProps2.xml><?xml version="1.0" encoding="utf-8"?>
<ds:datastoreItem xmlns:ds="http://schemas.openxmlformats.org/officeDocument/2006/customXml" ds:itemID="{3A6E2DFA-553D-4C17-ABC8-F7AE71124C1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8C029B3F-2CC4-4A59-AF0D-A90575FA33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A349C3C-0BDF-4BB6-B434-98461CC913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541</Words>
  <Characters>3252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Główny Urząd Statystyczny</Company>
  <LinksUpToDate>false</LinksUpToDate>
  <CharactersWithSpaces>3786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Obrót nieruchomościami w 2020 roku</dc:title>
  <dc:subject>Obrót nieruchomościami</dc:subject>
  <dc:creator>Główny Urząd Statystyczny</dc:creator>
  <cp:keywords>obrót nieruchomościami; sprzedaż nieruchomości; rynek nieruchomości; transakcje kupna sprzedaży nieruchomości; akty notarialne; wskaźniki cen lokali mieszkalnych</cp:keywords>
  <cp:lastPrinted>2021-07-23T08:39:00Z</cp:lastPrinted>
  <dcterms:created xsi:type="dcterms:W3CDTF">2021-07-23T12:44:00Z</dcterms:created>
  <dcterms:modified xsi:type="dcterms:W3CDTF">2021-07-23T12:44:00Z</dcterms:modified>
  <cp:category>Nieruchomości; budynki; infrastruktura komunalna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  <property fmtid="{D5CDD505-2E9C-101B-9397-08002B2CF9AE}" pid="3" name="ZnakPisma">
    <vt:lpwstr/>
  </property>
  <property fmtid="{D5CDD505-2E9C-101B-9397-08002B2CF9AE}" pid="4" name="UNPPisma">
    <vt:lpwstr>2020-123322</vt:lpwstr>
  </property>
  <property fmtid="{D5CDD505-2E9C-101B-9397-08002B2CF9AE}" pid="5" name="ZnakSprawy">
    <vt:lpwstr/>
  </property>
  <property fmtid="{D5CDD505-2E9C-101B-9397-08002B2CF9AE}" pid="6" name="ZnakSprawyPrzedPrzeniesieniem">
    <vt:lpwstr/>
  </property>
  <property fmtid="{D5CDD505-2E9C-101B-9397-08002B2CF9AE}" pid="7" name="Autor">
    <vt:lpwstr>Kaczor Małgorzata</vt:lpwstr>
  </property>
  <property fmtid="{D5CDD505-2E9C-101B-9397-08002B2CF9AE}" pid="8" name="AutorInicjaly">
    <vt:lpwstr>MK</vt:lpwstr>
  </property>
  <property fmtid="{D5CDD505-2E9C-101B-9397-08002B2CF9AE}" pid="9" name="AutorNrTelefonu">
    <vt:lpwstr>(022) 608-3534</vt:lpwstr>
  </property>
  <property fmtid="{D5CDD505-2E9C-101B-9397-08002B2CF9AE}" pid="10" name="Stanowisko">
    <vt:lpwstr>p.o. naczelnika wydziału</vt:lpwstr>
  </property>
  <property fmtid="{D5CDD505-2E9C-101B-9397-08002B2CF9AE}" pid="11" name="OpisPisma">
    <vt:lpwstr>Informacja sygnalna Wskaźniki cen lokali mieszkalnych w I kw. 2020 r</vt:lpwstr>
  </property>
  <property fmtid="{D5CDD505-2E9C-101B-9397-08002B2CF9AE}" pid="12" name="Komorka">
    <vt:lpwstr>Prezes GUS</vt:lpwstr>
  </property>
  <property fmtid="{D5CDD505-2E9C-101B-9397-08002B2CF9AE}" pid="13" name="KodKomorki">
    <vt:lpwstr>Prezes GUS</vt:lpwstr>
  </property>
  <property fmtid="{D5CDD505-2E9C-101B-9397-08002B2CF9AE}" pid="14" name="AktualnaData">
    <vt:lpwstr>2020-07-02</vt:lpwstr>
  </property>
  <property fmtid="{D5CDD505-2E9C-101B-9397-08002B2CF9AE}" pid="15" name="Wydzial">
    <vt:lpwstr>Wydział Rynku Nieruchomości</vt:lpwstr>
  </property>
  <property fmtid="{D5CDD505-2E9C-101B-9397-08002B2CF9AE}" pid="16" name="KodWydzialu">
    <vt:lpwstr>HU-05</vt:lpwstr>
  </property>
  <property fmtid="{D5CDD505-2E9C-101B-9397-08002B2CF9AE}" pid="17" name="ZaakceptowanePrzez">
    <vt:lpwstr>n/d</vt:lpwstr>
  </property>
  <property fmtid="{D5CDD505-2E9C-101B-9397-08002B2CF9AE}" pid="18" name="PrzekazanieDo">
    <vt:lpwstr>Ewa Bolesławska</vt:lpwstr>
  </property>
  <property fmtid="{D5CDD505-2E9C-101B-9397-08002B2CF9AE}" pid="19" name="PrzekazanieDoStanowisko">
    <vt:lpwstr>naczelnik wydziału</vt:lpwstr>
  </property>
  <property fmtid="{D5CDD505-2E9C-101B-9397-08002B2CF9AE}" pid="20" name="PrzekazanieDoKomorkaPracownika">
    <vt:lpwstr>Wydział Współpracy z Mediami(DK-04) </vt:lpwstr>
  </property>
  <property fmtid="{D5CDD505-2E9C-101B-9397-08002B2CF9AE}" pid="21" name="PrzekazanieWgRozdzielnika">
    <vt:lpwstr/>
  </property>
  <property fmtid="{D5CDD505-2E9C-101B-9397-08002B2CF9AE}" pid="22" name="adresImie">
    <vt:lpwstr/>
  </property>
  <property fmtid="{D5CDD505-2E9C-101B-9397-08002B2CF9AE}" pid="23" name="adresNazwisko">
    <vt:lpwstr/>
  </property>
  <property fmtid="{D5CDD505-2E9C-101B-9397-08002B2CF9AE}" pid="24" name="adresNazwa">
    <vt:lpwstr/>
  </property>
  <property fmtid="{D5CDD505-2E9C-101B-9397-08002B2CF9AE}" pid="25" name="adresOddzial">
    <vt:lpwstr/>
  </property>
  <property fmtid="{D5CDD505-2E9C-101B-9397-08002B2CF9AE}" pid="26" name="adresUlica">
    <vt:lpwstr/>
  </property>
  <property fmtid="{D5CDD505-2E9C-101B-9397-08002B2CF9AE}" pid="27" name="adresTypUlicy">
    <vt:lpwstr/>
  </property>
  <property fmtid="{D5CDD505-2E9C-101B-9397-08002B2CF9AE}" pid="28" name="adresNrDomu">
    <vt:lpwstr/>
  </property>
  <property fmtid="{D5CDD505-2E9C-101B-9397-08002B2CF9AE}" pid="29" name="adresNrLokalu">
    <vt:lpwstr/>
  </property>
  <property fmtid="{D5CDD505-2E9C-101B-9397-08002B2CF9AE}" pid="30" name="adresKodPocztowy">
    <vt:lpwstr/>
  </property>
  <property fmtid="{D5CDD505-2E9C-101B-9397-08002B2CF9AE}" pid="31" name="adresMiejscowosc">
    <vt:lpwstr/>
  </property>
  <property fmtid="{D5CDD505-2E9C-101B-9397-08002B2CF9AE}" pid="32" name="adresPoczta">
    <vt:lpwstr/>
  </property>
  <property fmtid="{D5CDD505-2E9C-101B-9397-08002B2CF9AE}" pid="33" name="adresEMail">
    <vt:lpwstr/>
  </property>
  <property fmtid="{D5CDD505-2E9C-101B-9397-08002B2CF9AE}" pid="34" name="DataNaPismie">
    <vt:lpwstr/>
  </property>
  <property fmtid="{D5CDD505-2E9C-101B-9397-08002B2CF9AE}" pid="35" name="KodKreskowy">
    <vt:lpwstr/>
  </property>
  <property fmtid="{D5CDD505-2E9C-101B-9397-08002B2CF9AE}" pid="36" name="TrescPisma">
    <vt:lpwstr/>
  </property>
</Properties>
</file>