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61" w:rsidRPr="00785D1A" w:rsidRDefault="00593F44" w:rsidP="00074DD8">
      <w:pPr>
        <w:pStyle w:val="tytuinformacji"/>
        <w:rPr>
          <w:color w:val="auto"/>
          <w:sz w:val="32"/>
        </w:rPr>
      </w:pPr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 xml:space="preserve">w </w:t>
      </w:r>
      <w:r w:rsidR="00222DDB">
        <w:rPr>
          <w:shd w:val="clear" w:color="auto" w:fill="FFFFFF"/>
        </w:rPr>
        <w:t>drugim</w:t>
      </w:r>
      <w:r>
        <w:rPr>
          <w:shd w:val="clear" w:color="auto" w:fill="FFFFFF"/>
        </w:rPr>
        <w:t xml:space="preserve"> kwartale </w:t>
      </w:r>
      <w:r w:rsidR="003A34BF">
        <w:rPr>
          <w:shd w:val="clear" w:color="auto" w:fill="FFFFFF"/>
        </w:rPr>
        <w:t>202</w:t>
      </w:r>
      <w:r w:rsidR="006A5E28">
        <w:rPr>
          <w:shd w:val="clear" w:color="auto" w:fill="FFFFFF"/>
        </w:rPr>
        <w:t>1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:rsidR="00593F44" w:rsidRDefault="00656050" w:rsidP="002F77A4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855470" cy="1330960"/>
                <wp:effectExtent l="0" t="0" r="0" b="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3309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3A" w:rsidRPr="00717F22" w:rsidRDefault="00E5213A" w:rsidP="00C95A32">
                            <w:pPr>
                              <w:spacing w:after="0" w:line="240" w:lineRule="auto"/>
                              <w:rPr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717F22"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  <w:szCs w:val="72"/>
                              </w:rPr>
                              <w:t>↑</w:t>
                            </w:r>
                            <w:r>
                              <w:rPr>
                                <w:b/>
                                <w:noProof/>
                                <w:color w:val="FFFFFF"/>
                                <w:sz w:val="72"/>
                                <w:szCs w:val="72"/>
                                <w:lang w:eastAsia="pl-PL"/>
                              </w:rPr>
                              <w:t>29</w:t>
                            </w:r>
                            <w:r w:rsidRPr="00717F22">
                              <w:rPr>
                                <w:b/>
                                <w:noProof/>
                                <w:color w:val="FFFFFF"/>
                                <w:sz w:val="72"/>
                                <w:szCs w:val="72"/>
                                <w:lang w:eastAsia="pl-PL"/>
                              </w:rPr>
                              <w:t>,6</w:t>
                            </w:r>
                            <w:r w:rsidRPr="00717F22">
                              <w:rPr>
                                <w:color w:val="FFFFFF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E5213A" w:rsidRPr="00717F22" w:rsidRDefault="00E5213A" w:rsidP="00C95A32">
                            <w:pPr>
                              <w:pStyle w:val="tekstnaniebieskimtle"/>
                              <w:spacing w:before="120"/>
                              <w:rPr>
                                <w:color w:val="FFFFFF"/>
                                <w:szCs w:val="19"/>
                              </w:rPr>
                            </w:pPr>
                            <w:r w:rsidRPr="00717F22">
                              <w:rPr>
                                <w:szCs w:val="19"/>
                              </w:rPr>
                              <w:t>wzrost liczby wolnych miejsc</w:t>
                            </w:r>
                            <w:r>
                              <w:rPr>
                                <w:szCs w:val="19"/>
                              </w:rPr>
                              <w:t xml:space="preserve"> pracy w porównaniu do pierwszego</w:t>
                            </w:r>
                            <w:r>
                              <w:rPr>
                                <w:rFonts w:eastAsia="Times New Roman"/>
                                <w:spacing w:val="-2"/>
                                <w:szCs w:val="19"/>
                              </w:rPr>
                              <w:t xml:space="preserve"> kwartału 2021</w:t>
                            </w:r>
                            <w:r w:rsidRPr="00717F22">
                              <w:rPr>
                                <w:rFonts w:eastAsia="Times New Roman"/>
                                <w:spacing w:val="-2"/>
                                <w:szCs w:val="19"/>
                              </w:rPr>
                              <w:t xml:space="preserve"> r.</w:t>
                            </w:r>
                          </w:p>
                          <w:p w:rsidR="00E5213A" w:rsidRPr="00800D5F" w:rsidRDefault="00E5213A" w:rsidP="00800D5F">
                            <w:pPr>
                              <w:pStyle w:val="tekstnaniebieskimtl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5pt;width:146.1pt;height:104.8pt;z-index: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sD/JgIAACIEAAAOAAAAZHJzL2Uyb0RvYy54bWysU9uO2yAQfa/Uf0C8N3Zum8SKs9om3arS&#10;tl1p2w/AGMdogaFAYqdf3wFns9H2raofEOMZDmfOHNa3vVbkKJyXYEo6HuWUCMOhlmZf0p8/7j8s&#10;KfGBmZopMKKkJ+Hp7eb9u3VnCzGBFlQtHEEQ44vOlrQNwRZZ5nkrNPMjsMJgsgGnWcDQ7bPasQ7R&#10;tcomeX6TdeBq64AL7/HvbkjSTcJvGsHD96bxIhBVUuQW0urSWsU126xZsXfMtpKfabB/YKGZNHjp&#10;BWrHAiMHJ/+C0pI78NCEEQedQdNILlIP2M04f9PNU8usSL2gON5eZPL/D5Z/Oz46IuuSTlEewzTO&#10;6BGUIEE8+wCdIJOoUWd9gaVPFotD/xF6nHXq19sH4M+eGNi2zOzFnXPQtYLVyHEcT2ZXRwccH0Gq&#10;7ivUeBc7BEhAfeN0FBAlIYiOZE6X+Yg+EB6vXM7nswWmOObG02m+ukkTzFjxctw6Hz4L0CRuSurQ&#10;AAmeHR98iHRY8VISb/OgZH0vlUqB21db5ciRRbPk491ikTp4U6YM6Uq6mk/mCdlAPJ98pGVAMyup&#10;S7rM4zfYK8rxydSpJDCphj0yUeasT5RkECf0VY+FUbQK6hMq5WAwLT4y3LTgflPSoWFL6n8dmBOU&#10;qC8G1V6NZ7Po8BTM5osJBu46U11nmOEIVdJAybDdhvQqog4G7nAqjUx6vTI5c0UjJhnPjyY6/TpO&#10;Va9Pe/MHAAD//wMAUEsDBBQABgAIAAAAIQCt+8TQ3QAAAAcBAAAPAAAAZHJzL2Rvd25yZXYueG1s&#10;TI9BT8MwDIXvSPyHyEjcWNoM0FaaTgjUA6Ah2Hbh5rWmrWicqsm28u8xJ7j5+Vnvfc5Xk+vVkcbQ&#10;ebaQzhJQxJWvO24s7Lbl1QJUiMg19p7JwjcFWBXnZzlmtT/xOx03sVESwiFDC22MQ6Z1qFpyGGZ+&#10;IBbv048Oo8ix0fWIJwl3vTZJcqsddiwNLQ700FL1tTk4C9fpa7V4Cx9b9uvSlC+P6J7Cs7WXF9P9&#10;HahIU/w7hl98QYdCmPb+wHVQvQV5JMp2fgNKXLM0BtReBjNPQRe5/s9f/AAAAP//AwBQSwECLQAU&#10;AAYACAAAACEAtoM4kv4AAADhAQAAEwAAAAAAAAAAAAAAAAAAAAAAW0NvbnRlbnRfVHlwZXNdLnht&#10;bFBLAQItABQABgAIAAAAIQA4/SH/1gAAAJQBAAALAAAAAAAAAAAAAAAAAC8BAABfcmVscy8ucmVs&#10;c1BLAQItABQABgAIAAAAIQC+GsD/JgIAACIEAAAOAAAAAAAAAAAAAAAAAC4CAABkcnMvZTJvRG9j&#10;LnhtbFBLAQItABQABgAIAAAAIQCt+8TQ3QAAAAcBAAAPAAAAAAAAAAAAAAAAAIAEAABkcnMvZG93&#10;bnJldi54bWxQSwUGAAAAAAQABADzAAAAigUAAAAA&#10;" fillcolor="#001d77" stroked="f">
                <v:textbox>
                  <w:txbxContent>
                    <w:p w:rsidR="00E5213A" w:rsidRPr="00717F22" w:rsidRDefault="00E5213A" w:rsidP="00C95A32">
                      <w:pPr>
                        <w:spacing w:after="0" w:line="240" w:lineRule="auto"/>
                        <w:rPr>
                          <w:color w:val="FFFFFF"/>
                          <w:sz w:val="72"/>
                          <w:szCs w:val="72"/>
                        </w:rPr>
                      </w:pPr>
                      <w:r w:rsidRPr="00717F22">
                        <w:rPr>
                          <w:rFonts w:ascii="Fira Sans SemiBold" w:hAnsi="Fira Sans SemiBold"/>
                          <w:color w:val="92D050"/>
                          <w:sz w:val="72"/>
                          <w:szCs w:val="72"/>
                        </w:rPr>
                        <w:t>↑</w:t>
                      </w:r>
                      <w:r>
                        <w:rPr>
                          <w:b/>
                          <w:noProof/>
                          <w:color w:val="FFFFFF"/>
                          <w:sz w:val="72"/>
                          <w:szCs w:val="72"/>
                          <w:lang w:eastAsia="pl-PL"/>
                        </w:rPr>
                        <w:t>29</w:t>
                      </w:r>
                      <w:r w:rsidRPr="00717F22">
                        <w:rPr>
                          <w:b/>
                          <w:noProof/>
                          <w:color w:val="FFFFFF"/>
                          <w:sz w:val="72"/>
                          <w:szCs w:val="72"/>
                          <w:lang w:eastAsia="pl-PL"/>
                        </w:rPr>
                        <w:t>,6</w:t>
                      </w:r>
                      <w:r w:rsidRPr="00717F22">
                        <w:rPr>
                          <w:color w:val="FFFFFF"/>
                          <w:sz w:val="72"/>
                          <w:szCs w:val="72"/>
                        </w:rPr>
                        <w:t>%</w:t>
                      </w:r>
                    </w:p>
                    <w:p w:rsidR="00E5213A" w:rsidRPr="00717F22" w:rsidRDefault="00E5213A" w:rsidP="00C95A32">
                      <w:pPr>
                        <w:pStyle w:val="tekstnaniebieskimtle"/>
                        <w:spacing w:before="120"/>
                        <w:rPr>
                          <w:color w:val="FFFFFF"/>
                          <w:szCs w:val="19"/>
                        </w:rPr>
                      </w:pPr>
                      <w:r w:rsidRPr="00717F22">
                        <w:rPr>
                          <w:szCs w:val="19"/>
                        </w:rPr>
                        <w:t>wzrost liczby wolnych miejsc</w:t>
                      </w:r>
                      <w:r>
                        <w:rPr>
                          <w:szCs w:val="19"/>
                        </w:rPr>
                        <w:t xml:space="preserve"> pracy w porównaniu do pierwszego</w:t>
                      </w:r>
                      <w:r>
                        <w:rPr>
                          <w:rFonts w:eastAsia="Times New Roman"/>
                          <w:spacing w:val="-2"/>
                          <w:szCs w:val="19"/>
                        </w:rPr>
                        <w:t xml:space="preserve"> kwartału 2021</w:t>
                      </w:r>
                      <w:r w:rsidRPr="00717F22">
                        <w:rPr>
                          <w:rFonts w:eastAsia="Times New Roman"/>
                          <w:spacing w:val="-2"/>
                          <w:szCs w:val="19"/>
                        </w:rPr>
                        <w:t xml:space="preserve"> r.</w:t>
                      </w:r>
                    </w:p>
                    <w:p w:rsidR="00E5213A" w:rsidRPr="00800D5F" w:rsidRDefault="00E5213A" w:rsidP="00800D5F">
                      <w:pPr>
                        <w:pStyle w:val="tekstnaniebieskimtle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>
        <w:t>Na</w:t>
      </w:r>
      <w:r w:rsidR="006E4EE4">
        <w:t xml:space="preserve"> ko</w:t>
      </w:r>
      <w:r w:rsidR="00A170E2">
        <w:t>niec</w:t>
      </w:r>
      <w:r w:rsidR="006E4EE4">
        <w:t xml:space="preserve"> </w:t>
      </w:r>
      <w:r w:rsidR="00222DDB">
        <w:t>drugiego</w:t>
      </w:r>
      <w:r w:rsidR="006E4EE4">
        <w:t xml:space="preserve"> kwartału 20</w:t>
      </w:r>
      <w:r w:rsidR="00D26EC7">
        <w:t>2</w:t>
      </w:r>
      <w:r w:rsidR="006A5E28">
        <w:t>1</w:t>
      </w:r>
      <w:r w:rsidR="006E4EE4">
        <w:t xml:space="preserve"> r. liczba wolnych miejsc pracy </w:t>
      </w:r>
      <w:r w:rsidR="006E4EE4" w:rsidRPr="00E3693D">
        <w:t>w Polsce</w:t>
      </w:r>
      <w:r w:rsidR="00A02191">
        <w:t xml:space="preserve"> </w:t>
      </w:r>
      <w:r w:rsidR="00D26EC7">
        <w:t xml:space="preserve">wynosiła </w:t>
      </w:r>
      <w:r w:rsidR="00222DDB">
        <w:t>142,8</w:t>
      </w:r>
      <w:r w:rsidR="006E4EE4">
        <w:t xml:space="preserve"> tys.</w:t>
      </w:r>
      <w:r w:rsidR="00195E86">
        <w:br/>
      </w:r>
      <w:r w:rsidR="00D26EC7">
        <w:t xml:space="preserve">i była </w:t>
      </w:r>
      <w:r w:rsidR="00222DDB">
        <w:t xml:space="preserve">wyższa niż w końcu </w:t>
      </w:r>
      <w:r w:rsidR="00D15F74">
        <w:t xml:space="preserve">pierwszego </w:t>
      </w:r>
      <w:r w:rsidR="006E4EE4" w:rsidRPr="0053526A">
        <w:t>kwartału 20</w:t>
      </w:r>
      <w:r w:rsidR="00222DDB">
        <w:t>21</w:t>
      </w:r>
      <w:r w:rsidR="006E4EE4" w:rsidRPr="0053526A">
        <w:t xml:space="preserve"> r. </w:t>
      </w:r>
      <w:r w:rsidR="00A8587A">
        <w:br/>
      </w:r>
      <w:r w:rsidR="006E4EE4" w:rsidRPr="0053526A">
        <w:t>o</w:t>
      </w:r>
      <w:r w:rsidR="00222DDB">
        <w:t xml:space="preserve"> 29</w:t>
      </w:r>
      <w:r w:rsidR="006A5E28">
        <w:t>,6</w:t>
      </w:r>
      <w:r w:rsidR="00472B32">
        <w:t>%. Natomiast w</w:t>
      </w:r>
      <w:r w:rsidR="00B41DE5">
        <w:t> </w:t>
      </w:r>
      <w:r w:rsidR="006A5E28">
        <w:t xml:space="preserve">porównaniu z </w:t>
      </w:r>
      <w:r w:rsidR="00B21F94">
        <w:t>analogicznym okresem roku poprzedniego</w:t>
      </w:r>
      <w:r w:rsidR="006E4EE4" w:rsidRPr="0053526A">
        <w:t xml:space="preserve"> liczba wolnych miejsc pracy była </w:t>
      </w:r>
      <w:r w:rsidR="006A5E28">
        <w:t>większa</w:t>
      </w:r>
      <w:r w:rsidR="00472B32">
        <w:t xml:space="preserve"> </w:t>
      </w:r>
      <w:r w:rsidR="00D26EC7" w:rsidRPr="0053526A">
        <w:t xml:space="preserve">o </w:t>
      </w:r>
      <w:r w:rsidR="00272A20">
        <w:t>75,4</w:t>
      </w:r>
      <w:r w:rsidR="006E4EE4" w:rsidRPr="0053526A">
        <w:t xml:space="preserve">%. Pod koniec </w:t>
      </w:r>
      <w:r w:rsidR="00272A20">
        <w:t>drugiego</w:t>
      </w:r>
      <w:r w:rsidR="006E4EE4" w:rsidRPr="0053526A">
        <w:t xml:space="preserve"> kwartału 20</w:t>
      </w:r>
      <w:r w:rsidR="00D26EC7" w:rsidRPr="0053526A">
        <w:t>2</w:t>
      </w:r>
      <w:r w:rsidR="006A5E28">
        <w:t>1</w:t>
      </w:r>
      <w:r w:rsidR="006E4EE4" w:rsidRPr="0053526A">
        <w:t xml:space="preserve"> r. nieobsadzonych było </w:t>
      </w:r>
      <w:r w:rsidR="00272A20">
        <w:t>35</w:t>
      </w:r>
      <w:r w:rsidR="006A5E28">
        <w:t>,0</w:t>
      </w:r>
      <w:r w:rsidR="006E4EE4" w:rsidRPr="0053526A">
        <w:t xml:space="preserve"> tys. nowo utworzonych miejsc pracy.</w:t>
      </w:r>
      <w:r w:rsidR="00C34032">
        <w:t xml:space="preserve"> </w:t>
      </w:r>
    </w:p>
    <w:p w:rsidR="00D7282D" w:rsidRDefault="00D7282D" w:rsidP="002F77A4">
      <w:pPr>
        <w:pStyle w:val="LID"/>
      </w:pPr>
    </w:p>
    <w:p w:rsidR="00E32275" w:rsidRPr="00326869" w:rsidRDefault="00656050" w:rsidP="002F77A4">
      <w:pPr>
        <w:pStyle w:val="LID"/>
        <w:rPr>
          <w:b w:val="0"/>
        </w:rPr>
      </w:pPr>
      <w:r>
        <mc:AlternateContent>
          <mc:Choice Requires="wps">
            <w:drawing>
              <wp:anchor distT="45720" distB="45720" distL="114300" distR="114300" simplePos="0" relativeHeight="251649024" behindDoc="1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333375</wp:posOffset>
                </wp:positionV>
                <wp:extent cx="1717675" cy="1177290"/>
                <wp:effectExtent l="0" t="0" r="0" b="0"/>
                <wp:wrapTight wrapText="bothSides">
                  <wp:wrapPolygon edited="0">
                    <wp:start x="719" y="0"/>
                    <wp:lineTo x="719" y="21320"/>
                    <wp:lineTo x="20841" y="21320"/>
                    <wp:lineTo x="20841" y="0"/>
                    <wp:lineTo x="719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3A" w:rsidRPr="000F188D" w:rsidRDefault="00E5213A" w:rsidP="00460F7B">
                            <w:pPr>
                              <w:pStyle w:val="tekstzboku"/>
                              <w:spacing w:before="0"/>
                            </w:pPr>
                          </w:p>
                          <w:p w:rsidR="00E5213A" w:rsidRPr="000F188D" w:rsidRDefault="00E5213A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2.9pt;margin-top:26.25pt;width:135.25pt;height:92.7pt;z-index:-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hTEAIAAAAEAAAOAAAAZHJzL2Uyb0RvYy54bWysU9Fu2yAUfZ+0f0C8L46tpG6skKpr12lS&#10;t1Xq9gEE4xgVuAxI7O7rd8FpGnVv0/yAuL5w7j3nHtZXo9HkIH1QYBktZ3NKpBXQKrtj9OePuw+X&#10;lITIbcs1WMnoswz0avP+3XpwjaygB91KTxDEhmZwjPYxuqYoguil4WEGTlpMduANjxj6XdF6PiC6&#10;0UU1n18UA/jWeRAyBPx7OyXpJuN3nRTxe9cFGYlmFHuLefV53aa12Kx5s/Pc9Uoc2+D/0IXhymLR&#10;E9Qtj5zsvfoLyijhIUAXZwJMAV2nhMwckE05f8PmsedOZi4oTnAnmcL/gxXfDg+eqJbRakmJ5QZn&#10;9ABakiifQoRBkippNLjQ4NFHh4fj+BFGnHXmG9w9iKdALNz03O7ktfcw9JK32GOZbhZnVyeckEC2&#10;w1dosRbfR8hAY+dNEhAlIYiOs3o+zUeOkYhUsi7rixr7FJgry7quVnmCBW9erjsf4mcJhqQNox4N&#10;kOH54T7E1A5vXo6kahbulNbZBNqSgdHVEnV4kzEqoke1MoxeztM3uSax/GTbfDlypac9FtD2SDsx&#10;nTjHcTtmlbMmSZIttM+og4fJkviEcNOD/03JgHZkNPzacy8p0V8sarkqF4vk3xwslnWFgT/PbM8z&#10;3AqEYjRSMm1vYvb8ROwaNe9UVuO1k2PLaLMs0vFJJB+fx/nU68Pd/AEAAP//AwBQSwMEFAAGAAgA&#10;AAAhAPIuC2DfAAAACwEAAA8AAABkcnMvZG93bnJldi54bWxMj8FOwzAQRO9I/IO1SNyoTUpKE7Kp&#10;KhBXEG1B4ubG2yRqvI5itwl/j3uC42hGM2+K1WQ7cabBt44R7mcKBHHlTMs1wm77ercE4YNmozvH&#10;hPBDHlbl9VWhc+NG/qDzJtQilrDPNUITQp9L6auGrPYz1xNH7+AGq0OUQy3NoMdYbjuZKLWQVrcc&#10;Fxrd03ND1XFzsgifb4fvrwf1Xr/YtB/dpCTbTCLe3kzrJxCBpvAXhgt+RIcyMu3diY0XHcIySSN6&#10;QEiTFMQloLLFHMQeIZk/ZiDLQv7/UP4CAAD//wMAUEsBAi0AFAAGAAgAAAAhALaDOJL+AAAA4QEA&#10;ABMAAAAAAAAAAAAAAAAAAAAAAFtDb250ZW50X1R5cGVzXS54bWxQSwECLQAUAAYACAAAACEAOP0h&#10;/9YAAACUAQAACwAAAAAAAAAAAAAAAAAvAQAAX3JlbHMvLnJlbHNQSwECLQAUAAYACAAAACEAk3Q4&#10;UxACAAAABAAADgAAAAAAAAAAAAAAAAAuAgAAZHJzL2Uyb0RvYy54bWxQSwECLQAUAAYACAAAACEA&#10;8i4LYN8AAAALAQAADwAAAAAAAAAAAAAAAABqBAAAZHJzL2Rvd25yZXYueG1sUEsFBgAAAAAEAAQA&#10;8wAAAHYFAAAAAA==&#10;" filled="f" stroked="f">
                <v:textbox>
                  <w:txbxContent>
                    <w:p w:rsidR="00E5213A" w:rsidRPr="000F188D" w:rsidRDefault="00E5213A" w:rsidP="00460F7B">
                      <w:pPr>
                        <w:pStyle w:val="tekstzboku"/>
                        <w:spacing w:before="0"/>
                      </w:pPr>
                    </w:p>
                    <w:p w:rsidR="00E5213A" w:rsidRPr="000F188D" w:rsidRDefault="00E5213A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E4EE4" w:rsidRPr="00326869">
        <w:rPr>
          <w:b w:val="0"/>
        </w:rPr>
        <w:t xml:space="preserve">W </w:t>
      </w:r>
      <w:r w:rsidR="00104545">
        <w:rPr>
          <w:b w:val="0"/>
        </w:rPr>
        <w:t>drugim</w:t>
      </w:r>
      <w:r w:rsidR="006E4EE4" w:rsidRPr="00326869">
        <w:rPr>
          <w:b w:val="0"/>
        </w:rPr>
        <w:t xml:space="preserve"> kwartale 20</w:t>
      </w:r>
      <w:r w:rsidR="0053526A" w:rsidRPr="00326869">
        <w:rPr>
          <w:b w:val="0"/>
        </w:rPr>
        <w:t>2</w:t>
      </w:r>
      <w:r w:rsidR="00C73F2A">
        <w:rPr>
          <w:b w:val="0"/>
        </w:rPr>
        <w:t>1</w:t>
      </w:r>
      <w:r w:rsidR="006E4EE4" w:rsidRPr="00326869">
        <w:rPr>
          <w:b w:val="0"/>
        </w:rPr>
        <w:t xml:space="preserve"> r. </w:t>
      </w:r>
      <w:r w:rsidR="00F122B0">
        <w:rPr>
          <w:b w:val="0"/>
        </w:rPr>
        <w:t>odnotowano</w:t>
      </w:r>
      <w:r w:rsidR="00F122B0" w:rsidRPr="00326869">
        <w:rPr>
          <w:b w:val="0"/>
        </w:rPr>
        <w:t xml:space="preserve"> </w:t>
      </w:r>
      <w:r w:rsidR="006E4EE4" w:rsidRPr="00121F5A">
        <w:rPr>
          <w:b w:val="0"/>
        </w:rPr>
        <w:t>o</w:t>
      </w:r>
      <w:r w:rsidR="0053526A" w:rsidRPr="00121F5A">
        <w:rPr>
          <w:b w:val="0"/>
        </w:rPr>
        <w:t xml:space="preserve"> </w:t>
      </w:r>
      <w:r w:rsidR="00104545">
        <w:rPr>
          <w:b w:val="0"/>
        </w:rPr>
        <w:t>78,0</w:t>
      </w:r>
      <w:r w:rsidR="006E4EE4" w:rsidRPr="00326869">
        <w:rPr>
          <w:b w:val="0"/>
        </w:rPr>
        <w:t xml:space="preserve">% </w:t>
      </w:r>
      <w:r w:rsidR="00C73F2A">
        <w:rPr>
          <w:b w:val="0"/>
        </w:rPr>
        <w:t>więcej</w:t>
      </w:r>
      <w:r w:rsidR="006E4EE4" w:rsidRPr="00326869">
        <w:rPr>
          <w:b w:val="0"/>
        </w:rPr>
        <w:t xml:space="preserve"> nowych miejsc pracy niż </w:t>
      </w:r>
      <w:r w:rsidR="0031464D">
        <w:rPr>
          <w:b w:val="0"/>
        </w:rPr>
        <w:br/>
      </w:r>
      <w:r w:rsidR="006E4EE4" w:rsidRPr="00326869">
        <w:rPr>
          <w:b w:val="0"/>
        </w:rPr>
        <w:t>w analogicznym okresie roku poprzedniego</w:t>
      </w:r>
      <w:r w:rsidR="004F2C6C">
        <w:rPr>
          <w:b w:val="0"/>
        </w:rPr>
        <w:t xml:space="preserve"> </w:t>
      </w:r>
      <w:r w:rsidR="004F2C6C" w:rsidRPr="00355E7D">
        <w:rPr>
          <w:b w:val="0"/>
        </w:rPr>
        <w:t>i o 23,9% mniej niż w pierwszym kwartale 2021 r.</w:t>
      </w:r>
      <w:r w:rsidR="006E4EE4" w:rsidRPr="00A16CB0">
        <w:rPr>
          <w:b w:val="0"/>
        </w:rPr>
        <w:t xml:space="preserve"> </w:t>
      </w:r>
      <w:r w:rsidR="000A41B2">
        <w:rPr>
          <w:b w:val="0"/>
        </w:rPr>
        <w:t>Jednocześnie z</w:t>
      </w:r>
      <w:r w:rsidR="006E4EE4" w:rsidRPr="00326869">
        <w:rPr>
          <w:b w:val="0"/>
        </w:rPr>
        <w:t>likwidowano</w:t>
      </w:r>
      <w:r w:rsidR="00892F8F">
        <w:rPr>
          <w:b w:val="0"/>
        </w:rPr>
        <w:t xml:space="preserve"> </w:t>
      </w:r>
      <w:r w:rsidR="00104545">
        <w:rPr>
          <w:b w:val="0"/>
        </w:rPr>
        <w:t>o 37</w:t>
      </w:r>
      <w:r w:rsidR="000A41B2" w:rsidRPr="000A41B2">
        <w:rPr>
          <w:b w:val="0"/>
        </w:rPr>
        <w:t xml:space="preserve">,5% mniej </w:t>
      </w:r>
      <w:r w:rsidR="006E4EE4" w:rsidRPr="00326869">
        <w:rPr>
          <w:b w:val="0"/>
        </w:rPr>
        <w:t xml:space="preserve">miejsc pracy </w:t>
      </w:r>
      <w:r w:rsidR="000A41B2" w:rsidRPr="000A41B2">
        <w:rPr>
          <w:b w:val="0"/>
        </w:rPr>
        <w:t xml:space="preserve">niż </w:t>
      </w:r>
      <w:r w:rsidR="00104545">
        <w:rPr>
          <w:b w:val="0"/>
        </w:rPr>
        <w:t>w drugim</w:t>
      </w:r>
      <w:r w:rsidR="000A41B2" w:rsidRPr="000A41B2">
        <w:rPr>
          <w:b w:val="0"/>
        </w:rPr>
        <w:t xml:space="preserve"> kwartale 2020 r.</w:t>
      </w:r>
      <w:r w:rsidR="000A41B2">
        <w:rPr>
          <w:b w:val="0"/>
        </w:rPr>
        <w:t xml:space="preserve"> </w:t>
      </w:r>
      <w:r w:rsidR="0031464D">
        <w:rPr>
          <w:b w:val="0"/>
        </w:rPr>
        <w:br/>
      </w:r>
      <w:r w:rsidR="000A41B2">
        <w:rPr>
          <w:b w:val="0"/>
        </w:rPr>
        <w:t xml:space="preserve">i </w:t>
      </w:r>
      <w:r w:rsidR="00104545">
        <w:rPr>
          <w:b w:val="0"/>
        </w:rPr>
        <w:t>o 16,7% mniej</w:t>
      </w:r>
      <w:r w:rsidR="000A41B2" w:rsidRPr="000A41B2">
        <w:rPr>
          <w:b w:val="0"/>
        </w:rPr>
        <w:t xml:space="preserve"> </w:t>
      </w:r>
      <w:r w:rsidR="006E4EE4" w:rsidRPr="00326869">
        <w:rPr>
          <w:b w:val="0"/>
        </w:rPr>
        <w:t xml:space="preserve">niż w </w:t>
      </w:r>
      <w:r w:rsidR="00104545">
        <w:rPr>
          <w:b w:val="0"/>
        </w:rPr>
        <w:t>pierwszym</w:t>
      </w:r>
      <w:r w:rsidR="006E4EE4" w:rsidRPr="00326869">
        <w:rPr>
          <w:b w:val="0"/>
        </w:rPr>
        <w:t xml:space="preserve"> kwartal</w:t>
      </w:r>
      <w:r w:rsidR="00D551CF">
        <w:rPr>
          <w:b w:val="0"/>
        </w:rPr>
        <w:t xml:space="preserve">e </w:t>
      </w:r>
      <w:r w:rsidR="00104545">
        <w:rPr>
          <w:b w:val="0"/>
        </w:rPr>
        <w:t>2021</w:t>
      </w:r>
      <w:r w:rsidR="00C73F2A">
        <w:rPr>
          <w:b w:val="0"/>
        </w:rPr>
        <w:t xml:space="preserve"> r.</w:t>
      </w:r>
      <w:r w:rsidR="00D551CF">
        <w:rPr>
          <w:b w:val="0"/>
        </w:rPr>
        <w:t xml:space="preserve"> </w:t>
      </w:r>
    </w:p>
    <w:p w:rsidR="00C80317" w:rsidRDefault="0030201A" w:rsidP="00C80317">
      <w:pPr>
        <w:rPr>
          <w:rFonts w:eastAsia="Times New Roman"/>
          <w:szCs w:val="19"/>
          <w:lang w:eastAsia="pl-PL"/>
        </w:rPr>
      </w:pPr>
      <w:r w:rsidRPr="001F392C">
        <w:rPr>
          <w:color w:val="000000"/>
        </w:rPr>
        <w:t>Badanie popytu</w:t>
      </w:r>
      <w:r w:rsidRPr="006D4ED6">
        <w:rPr>
          <w:color w:val="000000"/>
        </w:rPr>
        <w:t xml:space="preserve"> na pracę realizowane jest </w:t>
      </w:r>
      <w:r>
        <w:rPr>
          <w:color w:val="000000"/>
        </w:rPr>
        <w:t>metodą reprezentacyjną</w:t>
      </w:r>
      <w:r w:rsidRPr="006D4ED6">
        <w:rPr>
          <w:color w:val="000000"/>
        </w:rPr>
        <w:t xml:space="preserve"> z częstotliwością kwartalną na formularzu Z</w:t>
      </w:r>
      <w:r w:rsidR="00207C51">
        <w:rPr>
          <w:color w:val="000000"/>
        </w:rPr>
        <w:t>–</w:t>
      </w:r>
      <w:r w:rsidRPr="006D4ED6">
        <w:rPr>
          <w:color w:val="000000"/>
        </w:rPr>
        <w:t>05</w:t>
      </w:r>
      <w:r>
        <w:rPr>
          <w:color w:val="000000"/>
        </w:rPr>
        <w:t>. Obejmuje ono</w:t>
      </w:r>
      <w:r w:rsidRPr="006D4ED6">
        <w:rPr>
          <w:color w:val="000000"/>
        </w:rPr>
        <w:t xml:space="preserve"> </w:t>
      </w:r>
      <w:r w:rsidR="00AE3C4E">
        <w:rPr>
          <w:color w:val="000000"/>
        </w:rPr>
        <w:t xml:space="preserve">podmioty gospodarki narodowej </w:t>
      </w:r>
      <w:r w:rsidRPr="006D4ED6">
        <w:rPr>
          <w:color w:val="000000"/>
        </w:rPr>
        <w:t>zatrudniając</w:t>
      </w:r>
      <w:r>
        <w:rPr>
          <w:color w:val="000000"/>
        </w:rPr>
        <w:t>e</w:t>
      </w:r>
      <w:r w:rsidRPr="006D4ED6">
        <w:rPr>
          <w:color w:val="000000"/>
        </w:rPr>
        <w:t xml:space="preserve"> przynajmniej 1 osobę. </w:t>
      </w:r>
      <w:r w:rsidR="00DF2BB9">
        <w:rPr>
          <w:color w:val="000000"/>
        </w:rPr>
        <w:t>W</w:t>
      </w:r>
      <w:r w:rsidR="00C80317" w:rsidRPr="0030201A">
        <w:rPr>
          <w:rFonts w:eastAsia="Times New Roman"/>
          <w:szCs w:val="19"/>
          <w:lang w:eastAsia="pl-PL"/>
        </w:rPr>
        <w:t xml:space="preserve"> </w:t>
      </w:r>
      <w:r w:rsidR="00D753EF">
        <w:rPr>
          <w:rFonts w:eastAsia="Times New Roman"/>
          <w:szCs w:val="19"/>
          <w:lang w:eastAsia="pl-PL"/>
        </w:rPr>
        <w:t>drugim</w:t>
      </w:r>
      <w:r w:rsidR="00C80317">
        <w:rPr>
          <w:rFonts w:eastAsia="Times New Roman"/>
          <w:szCs w:val="19"/>
          <w:lang w:eastAsia="pl-PL"/>
        </w:rPr>
        <w:t xml:space="preserve"> kwartale 202</w:t>
      </w:r>
      <w:r w:rsidR="003045FB">
        <w:rPr>
          <w:rFonts w:eastAsia="Times New Roman"/>
          <w:szCs w:val="19"/>
          <w:lang w:eastAsia="pl-PL"/>
        </w:rPr>
        <w:t>1</w:t>
      </w:r>
      <w:r w:rsidR="00C80317">
        <w:rPr>
          <w:rFonts w:eastAsia="Times New Roman"/>
          <w:szCs w:val="19"/>
          <w:lang w:eastAsia="pl-PL"/>
        </w:rPr>
        <w:t xml:space="preserve"> r. </w:t>
      </w:r>
      <w:r w:rsidR="00C80317" w:rsidRPr="009F6AFD">
        <w:rPr>
          <w:rFonts w:eastAsia="Times New Roman"/>
          <w:szCs w:val="19"/>
          <w:lang w:eastAsia="pl-PL"/>
        </w:rPr>
        <w:t>w</w:t>
      </w:r>
      <w:r w:rsidR="00C80317" w:rsidRPr="009F6AFD">
        <w:rPr>
          <w:szCs w:val="19"/>
        </w:rPr>
        <w:t xml:space="preserve">iększość z nich, </w:t>
      </w:r>
      <w:r w:rsidR="00C80317" w:rsidRPr="00A16CB0">
        <w:rPr>
          <w:szCs w:val="19"/>
        </w:rPr>
        <w:t xml:space="preserve">bo </w:t>
      </w:r>
      <w:r w:rsidR="00D93BAB" w:rsidRPr="00355E7D">
        <w:rPr>
          <w:szCs w:val="19"/>
        </w:rPr>
        <w:t>aż</w:t>
      </w:r>
      <w:r w:rsidR="00D93BAB" w:rsidRPr="00A16CB0">
        <w:rPr>
          <w:szCs w:val="19"/>
        </w:rPr>
        <w:t xml:space="preserve"> </w:t>
      </w:r>
      <w:r w:rsidR="00C80317" w:rsidRPr="00A16CB0">
        <w:rPr>
          <w:szCs w:val="19"/>
        </w:rPr>
        <w:t>9</w:t>
      </w:r>
      <w:r w:rsidR="003045FB" w:rsidRPr="00A16CB0">
        <w:rPr>
          <w:szCs w:val="19"/>
        </w:rPr>
        <w:t>1</w:t>
      </w:r>
      <w:r w:rsidR="003045FB" w:rsidRPr="009F6AFD">
        <w:rPr>
          <w:szCs w:val="19"/>
        </w:rPr>
        <w:t>,1</w:t>
      </w:r>
      <w:r w:rsidR="00C80317" w:rsidRPr="009F6AFD">
        <w:rPr>
          <w:szCs w:val="19"/>
        </w:rPr>
        <w:t>%</w:t>
      </w:r>
      <w:r w:rsidR="000930F3">
        <w:rPr>
          <w:szCs w:val="19"/>
        </w:rPr>
        <w:t>,</w:t>
      </w:r>
      <w:r w:rsidR="00C80317" w:rsidRPr="009F6AFD">
        <w:rPr>
          <w:szCs w:val="19"/>
        </w:rPr>
        <w:t xml:space="preserve"> stanowiły jednostki sektora prywatnego. </w:t>
      </w:r>
      <w:r w:rsidR="00C80317" w:rsidRPr="009F6AFD">
        <w:rPr>
          <w:rFonts w:eastAsia="Times New Roman"/>
          <w:szCs w:val="19"/>
          <w:lang w:eastAsia="pl-PL"/>
        </w:rPr>
        <w:t xml:space="preserve">Pod względem wielkości wyrażonej liczbą pracujących przeważały jednostki, w których pracowało do 9 </w:t>
      </w:r>
      <w:r w:rsidR="00C80317" w:rsidRPr="00A16CB0">
        <w:rPr>
          <w:rFonts w:eastAsia="Times New Roman"/>
          <w:szCs w:val="19"/>
          <w:lang w:eastAsia="pl-PL"/>
        </w:rPr>
        <w:t>osób</w:t>
      </w:r>
      <w:r w:rsidR="00C80317" w:rsidRPr="00355E7D">
        <w:rPr>
          <w:szCs w:val="19"/>
        </w:rPr>
        <w:t xml:space="preserve"> </w:t>
      </w:r>
      <w:r w:rsidR="00CC0564" w:rsidRPr="00355E7D">
        <w:rPr>
          <w:szCs w:val="19"/>
        </w:rPr>
        <w:t>(</w:t>
      </w:r>
      <w:r w:rsidR="00D753EF" w:rsidRPr="00355E7D">
        <w:rPr>
          <w:rFonts w:eastAsia="Times New Roman"/>
          <w:szCs w:val="19"/>
          <w:lang w:eastAsia="pl-PL"/>
        </w:rPr>
        <w:t>68,9</w:t>
      </w:r>
      <w:r w:rsidR="00C80317" w:rsidRPr="00355E7D">
        <w:rPr>
          <w:rFonts w:eastAsia="Times New Roman"/>
          <w:szCs w:val="19"/>
          <w:lang w:eastAsia="pl-PL"/>
        </w:rPr>
        <w:t>%</w:t>
      </w:r>
      <w:r w:rsidR="00CC0564" w:rsidRPr="00355E7D">
        <w:rPr>
          <w:rFonts w:eastAsia="Times New Roman"/>
          <w:szCs w:val="19"/>
          <w:lang w:eastAsia="pl-PL"/>
        </w:rPr>
        <w:t>).</w:t>
      </w:r>
    </w:p>
    <w:p w:rsidR="002D75DE" w:rsidRDefault="002D75DE" w:rsidP="00C80317">
      <w:pPr>
        <w:rPr>
          <w:rFonts w:eastAsia="Times New Roman"/>
          <w:szCs w:val="19"/>
          <w:lang w:eastAsia="pl-PL"/>
        </w:rPr>
      </w:pPr>
    </w:p>
    <w:p w:rsidR="00736750" w:rsidRPr="002D3074" w:rsidRDefault="00AE3C4E" w:rsidP="00736750">
      <w:pPr>
        <w:pStyle w:val="LID"/>
        <w:rPr>
          <w:b w:val="0"/>
        </w:rPr>
      </w:pPr>
      <w:r>
        <w:rPr>
          <w:b w:val="0"/>
        </w:rPr>
        <w:t>Podstawowe w</w:t>
      </w:r>
      <w:r w:rsidR="00736750" w:rsidRPr="00736750">
        <w:rPr>
          <w:b w:val="0"/>
        </w:rPr>
        <w:t xml:space="preserve">yniki badania w drugim kwartale 2021 r. wskazują, że pomimo trwającej epidemii, sytuacja na rynku pracy ulega poprawie </w:t>
      </w:r>
      <w:r w:rsidR="0031464D">
        <w:rPr>
          <w:b w:val="0"/>
        </w:rPr>
        <w:t>–</w:t>
      </w:r>
      <w:r w:rsidR="00736750" w:rsidRPr="00736750">
        <w:rPr>
          <w:b w:val="0"/>
        </w:rPr>
        <w:t xml:space="preserve"> zwiększyła się liczba oferowanych miejsc pracy oraz zmniejszyła </w:t>
      </w:r>
      <w:r w:rsidR="0012583A" w:rsidRPr="00AB4853">
        <w:rPr>
          <w:b w:val="0"/>
        </w:rPr>
        <w:t xml:space="preserve">się </w:t>
      </w:r>
      <w:r w:rsidR="00736750" w:rsidRPr="00736750">
        <w:rPr>
          <w:b w:val="0"/>
        </w:rPr>
        <w:t>liczba zlikwidowanych stanowisk</w:t>
      </w:r>
      <w:r w:rsidR="00736750" w:rsidRPr="002D3074">
        <w:rPr>
          <w:b w:val="0"/>
        </w:rPr>
        <w:t>.</w:t>
      </w:r>
    </w:p>
    <w:p w:rsidR="008B56FC" w:rsidRPr="00C364F9" w:rsidRDefault="008B56FC" w:rsidP="008B56FC"/>
    <w:p w:rsidR="00F6700A" w:rsidRDefault="00593F44" w:rsidP="00F6700A">
      <w:pPr>
        <w:pStyle w:val="tytuwykresu"/>
        <w:ind w:left="851" w:hanging="851"/>
      </w:pPr>
      <w:r w:rsidRPr="009E0F86">
        <w:rPr>
          <w:szCs w:val="18"/>
        </w:rPr>
        <w:t>Tablica 1.</w:t>
      </w:r>
      <w:r w:rsidRPr="009E0F86">
        <w:rPr>
          <w:szCs w:val="18"/>
          <w:shd w:val="clear" w:color="auto" w:fill="FFFFFF"/>
        </w:rPr>
        <w:t xml:space="preserve"> </w:t>
      </w:r>
      <w:r w:rsidR="005B1150" w:rsidRPr="009E0F86">
        <w:rPr>
          <w:szCs w:val="18"/>
          <w:shd w:val="clear" w:color="auto" w:fill="FFFFFF"/>
        </w:rPr>
        <w:t>Miejsca pracy w Polsce</w:t>
      </w:r>
      <w:r w:rsidR="00CC7C84" w:rsidRPr="0030201A">
        <w:t xml:space="preserve"> </w:t>
      </w:r>
      <w:r w:rsidR="0097192E">
        <w:t>–</w:t>
      </w:r>
      <w:r w:rsidR="00CC7C84" w:rsidRPr="0030201A">
        <w:t xml:space="preserve"> </w:t>
      </w:r>
      <w:r w:rsidR="00B46EEA" w:rsidRPr="009E0F86">
        <w:rPr>
          <w:szCs w:val="18"/>
          <w:shd w:val="clear" w:color="auto" w:fill="FFFFFF"/>
        </w:rPr>
        <w:t xml:space="preserve">podstawowe </w:t>
      </w:r>
      <w:r w:rsidR="00B46EEA" w:rsidRPr="009E0F86">
        <w:t>wyniki badania</w:t>
      </w:r>
    </w:p>
    <w:tbl>
      <w:tblPr>
        <w:tblW w:w="7280" w:type="dxa"/>
        <w:tblInd w:w="70" w:type="dxa"/>
        <w:tblBorders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440"/>
        <w:gridCol w:w="1440"/>
        <w:gridCol w:w="1440"/>
      </w:tblGrid>
      <w:tr w:rsidR="006218B9" w:rsidRPr="00327EE6" w:rsidTr="00E5213A">
        <w:trPr>
          <w:trHeight w:val="259"/>
        </w:trPr>
        <w:tc>
          <w:tcPr>
            <w:tcW w:w="2960" w:type="dxa"/>
            <w:vMerge w:val="restart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MIEJSCA PRACY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6218B9" w:rsidRPr="00327EE6" w:rsidTr="00E5213A">
        <w:trPr>
          <w:trHeight w:val="259"/>
        </w:trPr>
        <w:tc>
          <w:tcPr>
            <w:tcW w:w="2960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218B9" w:rsidRPr="000C0964" w:rsidRDefault="006218B9" w:rsidP="00E5213A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kwartał</w:t>
            </w:r>
          </w:p>
        </w:tc>
        <w:tc>
          <w:tcPr>
            <w:tcW w:w="1440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kwartał</w:t>
            </w:r>
          </w:p>
        </w:tc>
        <w:tc>
          <w:tcPr>
            <w:tcW w:w="1440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kwartał</w:t>
            </w:r>
          </w:p>
        </w:tc>
      </w:tr>
      <w:tr w:rsidR="006218B9" w:rsidRPr="00327EE6" w:rsidTr="00E5213A">
        <w:trPr>
          <w:trHeight w:val="259"/>
        </w:trPr>
        <w:tc>
          <w:tcPr>
            <w:tcW w:w="7280" w:type="dxa"/>
            <w:gridSpan w:val="4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końcu kwartału (w tys.)</w:t>
            </w:r>
          </w:p>
        </w:tc>
      </w:tr>
      <w:tr w:rsidR="006218B9" w:rsidRPr="00327EE6" w:rsidTr="00E5213A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142,8</w:t>
            </w:r>
          </w:p>
        </w:tc>
      </w:tr>
      <w:tr w:rsidR="006218B9" w:rsidRPr="00327EE6" w:rsidTr="00E5213A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 nowo utworzone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35,0</w:t>
            </w:r>
          </w:p>
        </w:tc>
      </w:tr>
      <w:tr w:rsidR="006218B9" w:rsidRPr="00327EE6" w:rsidTr="00E5213A">
        <w:trPr>
          <w:trHeight w:val="259"/>
        </w:trPr>
        <w:tc>
          <w:tcPr>
            <w:tcW w:w="7280" w:type="dxa"/>
            <w:gridSpan w:val="4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kwartale (w tys.)</w:t>
            </w:r>
          </w:p>
        </w:tc>
      </w:tr>
      <w:tr w:rsidR="006218B9" w:rsidRPr="00327EE6" w:rsidTr="00E5213A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Nowo utworzone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81,9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191,7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145,8</w:t>
            </w:r>
          </w:p>
        </w:tc>
      </w:tr>
      <w:tr w:rsidR="006218B9" w:rsidRPr="00327EE6" w:rsidTr="00E5213A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Zlikwidowane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218B9" w:rsidRPr="000C0964" w:rsidRDefault="006218B9" w:rsidP="00E5213A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58,5</w:t>
            </w:r>
          </w:p>
        </w:tc>
      </w:tr>
    </w:tbl>
    <w:p w:rsidR="00561681" w:rsidRDefault="00561681" w:rsidP="00D93BAB">
      <w:pPr>
        <w:rPr>
          <w:rFonts w:eastAsia="Times New Roman"/>
          <w:szCs w:val="19"/>
          <w:lang w:eastAsia="pl-PL"/>
        </w:rPr>
      </w:pPr>
    </w:p>
    <w:p w:rsidR="00D93BAB" w:rsidRPr="00C6119F" w:rsidRDefault="00A404D6" w:rsidP="00D93BAB">
      <w:pPr>
        <w:rPr>
          <w:rFonts w:eastAsia="Times New Roman"/>
          <w:szCs w:val="19"/>
          <w:lang w:eastAsia="pl-PL"/>
        </w:rPr>
      </w:pPr>
      <w:r w:rsidRPr="00C6119F">
        <w:rPr>
          <w:rFonts w:eastAsia="Times New Roman"/>
          <w:szCs w:val="19"/>
          <w:lang w:eastAsia="pl-PL"/>
        </w:rPr>
        <w:t xml:space="preserve">W Polsce tworzenie i likwidowanie miejsc pracy ma </w:t>
      </w:r>
      <w:r w:rsidR="0012583A">
        <w:rPr>
          <w:rFonts w:eastAsia="Times New Roman"/>
          <w:szCs w:val="19"/>
          <w:lang w:eastAsia="pl-PL"/>
        </w:rPr>
        <w:t xml:space="preserve">w </w:t>
      </w:r>
      <w:r w:rsidR="0012583A" w:rsidRPr="00AB4853">
        <w:rPr>
          <w:rFonts w:eastAsia="Times New Roman"/>
          <w:szCs w:val="19"/>
          <w:lang w:eastAsia="pl-PL"/>
        </w:rPr>
        <w:t xml:space="preserve">skali roku </w:t>
      </w:r>
      <w:r w:rsidRPr="00AB4853">
        <w:rPr>
          <w:rFonts w:eastAsia="Times New Roman"/>
          <w:szCs w:val="19"/>
          <w:lang w:eastAsia="pl-PL"/>
        </w:rPr>
        <w:t xml:space="preserve">charakter </w:t>
      </w:r>
      <w:r w:rsidRPr="00C6119F">
        <w:rPr>
          <w:rFonts w:eastAsia="Times New Roman"/>
          <w:szCs w:val="19"/>
          <w:lang w:eastAsia="pl-PL"/>
        </w:rPr>
        <w:t>sezonowy</w:t>
      </w:r>
      <w:r w:rsidR="00AE3C4E" w:rsidRPr="00C6119F">
        <w:rPr>
          <w:rFonts w:eastAsia="Times New Roman"/>
          <w:szCs w:val="19"/>
          <w:lang w:eastAsia="pl-PL"/>
        </w:rPr>
        <w:t>.</w:t>
      </w:r>
      <w:r w:rsidRPr="00C6119F">
        <w:rPr>
          <w:rFonts w:eastAsia="Times New Roman"/>
          <w:szCs w:val="19"/>
          <w:lang w:eastAsia="pl-PL"/>
        </w:rPr>
        <w:t xml:space="preserve"> </w:t>
      </w:r>
      <w:r w:rsidR="00AE3C4E" w:rsidRPr="00C6119F">
        <w:rPr>
          <w:rFonts w:eastAsia="Times New Roman"/>
          <w:szCs w:val="19"/>
          <w:lang w:eastAsia="pl-PL"/>
        </w:rPr>
        <w:t>W</w:t>
      </w:r>
      <w:r w:rsidRPr="00C6119F">
        <w:rPr>
          <w:rFonts w:eastAsia="Times New Roman"/>
          <w:szCs w:val="19"/>
          <w:lang w:eastAsia="pl-PL"/>
        </w:rPr>
        <w:t xml:space="preserve"> przypadku miejsc pracy nowo tworzonych ich liczba </w:t>
      </w:r>
      <w:r w:rsidR="00D93BAB" w:rsidRPr="00C6119F">
        <w:rPr>
          <w:rFonts w:eastAsia="Times New Roman"/>
          <w:szCs w:val="19"/>
          <w:lang w:eastAsia="pl-PL"/>
        </w:rPr>
        <w:t>jest</w:t>
      </w:r>
      <w:r w:rsidR="00AE3C4E" w:rsidRPr="00C6119F">
        <w:rPr>
          <w:rFonts w:eastAsia="Times New Roman"/>
          <w:szCs w:val="19"/>
          <w:lang w:eastAsia="pl-PL"/>
        </w:rPr>
        <w:t xml:space="preserve"> </w:t>
      </w:r>
      <w:r w:rsidRPr="00C6119F">
        <w:rPr>
          <w:rFonts w:eastAsia="Times New Roman"/>
          <w:szCs w:val="19"/>
          <w:lang w:eastAsia="pl-PL"/>
        </w:rPr>
        <w:t xml:space="preserve">największa w pierwszych kwartałach, </w:t>
      </w:r>
      <w:r w:rsidR="0012583A">
        <w:rPr>
          <w:rFonts w:eastAsia="Times New Roman"/>
          <w:szCs w:val="19"/>
          <w:lang w:eastAsia="pl-PL"/>
        </w:rPr>
        <w:br/>
      </w:r>
      <w:r w:rsidRPr="00C6119F">
        <w:rPr>
          <w:rFonts w:eastAsia="Times New Roman"/>
          <w:szCs w:val="19"/>
          <w:lang w:eastAsia="pl-PL"/>
        </w:rPr>
        <w:t xml:space="preserve">a najmniejsza – zazwyczaj w czwartych. Tendencja wzrostu liczby </w:t>
      </w:r>
      <w:r w:rsidR="00D93BAB" w:rsidRPr="00C6119F">
        <w:rPr>
          <w:rFonts w:eastAsia="Times New Roman"/>
          <w:szCs w:val="19"/>
          <w:lang w:eastAsia="pl-PL"/>
        </w:rPr>
        <w:t>nowych stanowisk</w:t>
      </w:r>
      <w:r w:rsidRPr="00C6119F">
        <w:rPr>
          <w:rFonts w:eastAsia="Times New Roman"/>
          <w:szCs w:val="19"/>
          <w:lang w:eastAsia="pl-PL"/>
        </w:rPr>
        <w:t xml:space="preserve"> </w:t>
      </w:r>
      <w:r w:rsidR="00AE3C4E" w:rsidRPr="00C6119F">
        <w:rPr>
          <w:rFonts w:eastAsia="Times New Roman"/>
          <w:szCs w:val="19"/>
          <w:lang w:eastAsia="pl-PL"/>
        </w:rPr>
        <w:t xml:space="preserve">pracy </w:t>
      </w:r>
      <w:r w:rsidR="0012583A">
        <w:rPr>
          <w:rFonts w:eastAsia="Times New Roman"/>
          <w:szCs w:val="19"/>
          <w:lang w:eastAsia="pl-PL"/>
        </w:rPr>
        <w:br/>
      </w:r>
      <w:r w:rsidRPr="00C6119F">
        <w:rPr>
          <w:rFonts w:eastAsia="Times New Roman"/>
          <w:szCs w:val="19"/>
          <w:lang w:eastAsia="pl-PL"/>
        </w:rPr>
        <w:t xml:space="preserve">w pierwszych kwartałach utrzymuje się od 2012 r., </w:t>
      </w:r>
      <w:r w:rsidR="00D93BAB" w:rsidRPr="00C6119F">
        <w:rPr>
          <w:rFonts w:eastAsia="Times New Roman"/>
          <w:szCs w:val="19"/>
          <w:lang w:eastAsia="pl-PL"/>
        </w:rPr>
        <w:t xml:space="preserve">a </w:t>
      </w:r>
      <w:r w:rsidRPr="00C6119F">
        <w:rPr>
          <w:rFonts w:eastAsia="Times New Roman"/>
          <w:szCs w:val="19"/>
          <w:lang w:eastAsia="pl-PL"/>
        </w:rPr>
        <w:t xml:space="preserve">największy wzrost odnotowano w 2019 r. We wszystkich kwartałach 2020 r. zaobserwowano spadek liczby nowo utworzonych miejsc pracy w stosunku do analogicznych </w:t>
      </w:r>
      <w:r w:rsidR="00D93BAB" w:rsidRPr="00C6119F">
        <w:rPr>
          <w:rFonts w:eastAsia="Times New Roman"/>
          <w:szCs w:val="19"/>
          <w:lang w:eastAsia="pl-PL"/>
        </w:rPr>
        <w:t xml:space="preserve">okresów roku poprzedniego, co prawdopodobnie było wynikiem wpływu pandemii COVID-19. </w:t>
      </w:r>
    </w:p>
    <w:p w:rsidR="00D93BAB" w:rsidRPr="00355E7D" w:rsidRDefault="00472B32" w:rsidP="00A404D6">
      <w:pPr>
        <w:rPr>
          <w:rFonts w:eastAsia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t>Podobnie jak w poprzednich latach</w:t>
      </w:r>
      <w:r w:rsidR="00632E50">
        <w:rPr>
          <w:rFonts w:eastAsia="Times New Roman"/>
          <w:szCs w:val="19"/>
          <w:lang w:eastAsia="pl-PL"/>
        </w:rPr>
        <w:t>,</w:t>
      </w:r>
      <w:r>
        <w:rPr>
          <w:rFonts w:eastAsia="Times New Roman"/>
          <w:szCs w:val="19"/>
          <w:lang w:eastAsia="pl-PL"/>
        </w:rPr>
        <w:t xml:space="preserve"> w</w:t>
      </w:r>
      <w:r w:rsidR="00D93BAB" w:rsidRPr="00355E7D">
        <w:rPr>
          <w:rFonts w:eastAsia="Times New Roman"/>
          <w:szCs w:val="19"/>
          <w:lang w:eastAsia="pl-PL"/>
        </w:rPr>
        <w:t xml:space="preserve"> drugim kwartale 2021 r. odnotowano spadek liczby nowo utworzonych miejsc pracy w stosunku do pierwszego kwartału 2021 r., jednak w porównaniu do</w:t>
      </w:r>
      <w:r w:rsidR="00AE3C4E">
        <w:rPr>
          <w:rFonts w:eastAsia="Times New Roman"/>
          <w:szCs w:val="19"/>
          <w:lang w:eastAsia="pl-PL"/>
        </w:rPr>
        <w:t xml:space="preserve"> analogicznego kwartału</w:t>
      </w:r>
      <w:r w:rsidR="00D93BAB" w:rsidRPr="00355E7D">
        <w:rPr>
          <w:rFonts w:eastAsia="Times New Roman"/>
          <w:szCs w:val="19"/>
          <w:lang w:eastAsia="pl-PL"/>
        </w:rPr>
        <w:t xml:space="preserve"> roku poprzedniego odnotowano wyraźny wzrost.</w:t>
      </w:r>
    </w:p>
    <w:p w:rsidR="00A404D6" w:rsidRDefault="00A404D6" w:rsidP="00A404D6">
      <w:pPr>
        <w:rPr>
          <w:rFonts w:eastAsia="Times New Roman"/>
          <w:szCs w:val="19"/>
          <w:lang w:eastAsia="pl-PL"/>
        </w:rPr>
      </w:pPr>
      <w:r w:rsidRPr="00D93BAB">
        <w:rPr>
          <w:rFonts w:eastAsia="Times New Roman"/>
          <w:szCs w:val="19"/>
          <w:lang w:eastAsia="pl-PL"/>
        </w:rPr>
        <w:t>W ostatnich 10 latach liczba nowo tworzonych miejsc</w:t>
      </w:r>
      <w:r w:rsidR="008D00C1">
        <w:rPr>
          <w:rFonts w:eastAsia="Times New Roman"/>
          <w:szCs w:val="19"/>
          <w:lang w:eastAsia="pl-PL"/>
        </w:rPr>
        <w:t xml:space="preserve"> </w:t>
      </w:r>
      <w:r w:rsidR="008D00C1" w:rsidRPr="00355E7D">
        <w:rPr>
          <w:rFonts w:eastAsia="Times New Roman"/>
          <w:szCs w:val="19"/>
          <w:lang w:eastAsia="pl-PL"/>
        </w:rPr>
        <w:t>pracy</w:t>
      </w:r>
      <w:r w:rsidRPr="00A16CB0">
        <w:rPr>
          <w:rFonts w:eastAsia="Times New Roman"/>
          <w:szCs w:val="19"/>
          <w:lang w:eastAsia="pl-PL"/>
        </w:rPr>
        <w:t xml:space="preserve"> </w:t>
      </w:r>
      <w:r w:rsidR="00890381" w:rsidRPr="00AB4853">
        <w:rPr>
          <w:rFonts w:eastAsia="Times New Roman"/>
          <w:szCs w:val="19"/>
          <w:lang w:eastAsia="pl-PL"/>
        </w:rPr>
        <w:t xml:space="preserve">zasadniczo </w:t>
      </w:r>
      <w:r w:rsidRPr="00D93BAB">
        <w:rPr>
          <w:rFonts w:eastAsia="Times New Roman"/>
          <w:szCs w:val="19"/>
          <w:lang w:eastAsia="pl-PL"/>
        </w:rPr>
        <w:t>przewyższa</w:t>
      </w:r>
      <w:r w:rsidR="008D00C1">
        <w:rPr>
          <w:rFonts w:eastAsia="Times New Roman"/>
          <w:szCs w:val="19"/>
          <w:lang w:eastAsia="pl-PL"/>
        </w:rPr>
        <w:t>ła</w:t>
      </w:r>
      <w:r w:rsidRPr="00D93BAB">
        <w:rPr>
          <w:rFonts w:eastAsia="Times New Roman"/>
          <w:szCs w:val="19"/>
          <w:lang w:eastAsia="pl-PL"/>
        </w:rPr>
        <w:t xml:space="preserve"> liczbę zlikwidowanych. W tym okresie inaczej było tylko w czwartym kwartale 2012 r. i drugim kwartale 2020 r.</w:t>
      </w:r>
    </w:p>
    <w:p w:rsidR="005B1008" w:rsidRPr="00656050" w:rsidRDefault="00AB4853" w:rsidP="00B97C47">
      <w:pPr>
        <w:spacing w:before="0" w:after="0" w:line="240" w:lineRule="auto"/>
        <w:ind w:left="851" w:hanging="851"/>
        <w:rPr>
          <w:b/>
          <w:spacing w:val="-2"/>
          <w:sz w:val="18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310664</wp:posOffset>
            </wp:positionV>
            <wp:extent cx="5004000" cy="2880000"/>
            <wp:effectExtent l="0" t="0" r="635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D1A" w:rsidRPr="008910B5">
        <w:rPr>
          <w:b/>
          <w:szCs w:val="18"/>
        </w:rPr>
        <w:t xml:space="preserve">Wykres 1. Nowo utworzone i zlikwidowane miejsca pracy </w:t>
      </w:r>
      <w:r w:rsidR="0010704A" w:rsidRPr="008910B5">
        <w:rPr>
          <w:b/>
          <w:szCs w:val="18"/>
        </w:rPr>
        <w:t>w Polsce</w:t>
      </w:r>
      <w:r w:rsidR="0010704A" w:rsidRPr="00F83024">
        <w:rPr>
          <w:szCs w:val="18"/>
        </w:rPr>
        <w:t xml:space="preserve"> </w:t>
      </w:r>
      <w:r w:rsidR="008B2AA1">
        <w:rPr>
          <w:szCs w:val="18"/>
        </w:rPr>
        <w:br/>
      </w:r>
      <w:r w:rsidR="00160BC0" w:rsidRPr="00160BC0">
        <w:rPr>
          <w:szCs w:val="18"/>
        </w:rPr>
        <w:t>Stan n</w:t>
      </w:r>
      <w:r w:rsidR="008B2AA1" w:rsidRPr="00160BC0">
        <w:rPr>
          <w:szCs w:val="18"/>
        </w:rPr>
        <w:t>a koniec</w:t>
      </w:r>
      <w:r w:rsidR="00785D1A" w:rsidRPr="00160BC0">
        <w:rPr>
          <w:szCs w:val="18"/>
        </w:rPr>
        <w:t xml:space="preserve"> kwartał</w:t>
      </w:r>
      <w:r w:rsidR="00160BC0">
        <w:rPr>
          <w:szCs w:val="18"/>
        </w:rPr>
        <w:t>u</w:t>
      </w:r>
    </w:p>
    <w:p w:rsidR="00C94F6A" w:rsidRDefault="00883BFA" w:rsidP="00AB4853">
      <w:pPr>
        <w:spacing w:line="240" w:lineRule="auto"/>
        <w:rPr>
          <w:rFonts w:eastAsia="Times New Roman"/>
          <w:spacing w:val="2"/>
          <w:szCs w:val="19"/>
          <w:lang w:eastAsia="pl-PL"/>
        </w:rPr>
      </w:pP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5701553</wp:posOffset>
                </wp:positionH>
                <wp:positionV relativeFrom="paragraph">
                  <wp:posOffset>3104964</wp:posOffset>
                </wp:positionV>
                <wp:extent cx="1807210" cy="1246094"/>
                <wp:effectExtent l="0" t="0" r="0" b="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46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B26FC1" w:rsidRDefault="00E5213A" w:rsidP="00603EB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Wolne miejsca pracy na koniec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pierwszego kwartału 2021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koncentrowały się głównie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 w:rsidRPr="00CF6E5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5,6</w:t>
                            </w:r>
                            <w:r w:rsidRPr="00CF6E5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%).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Połowę z n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ich wykazano w jednostkach o liczbie pracujących powyżej 49 osób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52,1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448.95pt;margin-top:244.5pt;width:142.3pt;height:98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k1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OiVoBz16YKNBt3JE0aWtz9DrFNzue3A0I5xDnx1X3d/J8qtGQq4aKrbsRik5NIxWkF9ob/pn&#10;VyccbUE2wwdZQRy6M9IBjbXqbPGgHAjQoU+Pp97YXEobMg4WUQimEmxhROZBQlwMmh6v90qbd0x2&#10;yC4yrKD5Dp7u77Sx6dD06GKjCVnwtnUCaMWzA3CcTiA4XLU2m4br548kSNbxOiYeieZrjwR57t0U&#10;K+LNi3Axyy/z1SoPf9q4IUkbXlVM2DBHbYXkz3p3UPmkipO6tGx5ZeFsSlptN6tWoT0FbRfuOxTk&#10;zM1/noYrAnB5QQnqGdxGiVfM44VHCjLzkkUQe0GY3CbzgCQkL55TuuOC/TslNGQ4mUWzSU2/5Ra4&#10;7zU3mnbcwPRoeZfh+OREU6vBtahcaw3l7bQ+K4VN/6kU0O5jo51irUgnuZpxM06Pw0a3at7I6hEk&#10;rCQIDMQIkw8WjVTfMRpgimRYf9tRxTBq3wt4BklIiB07bkNmiwg26tyyObdQUQJUhg1G03JlplG1&#10;6xXfNhBpenhC3sDTqbkT9VNWhwcHk8JxO0w1O4rO987rafYufwEAAP//AwBQSwMEFAAGAAgAAAAh&#10;AJxc5iDgAAAADAEAAA8AAABkcnMvZG93bnJldi54bWxMj8tOwzAQRfdI/IM1SOyo3agpTsikQiC2&#10;VJSHxM5NpklEPI5itwl/X3cFy9Ec3XtusZltL040+s4xwnKhQBBXru64Qfh4f7nTIHwwXJveMSH8&#10;kodNeX1VmLx2E7/RaRcaEUPY5wahDWHIpfRVS9b4hRuI4+/gRmtCPMdG1qOZYrjtZaLUWlrTcWxo&#10;zUBPLVU/u6NF+Hw9fH+t1LZ5tukwuVlJtplEvL2ZHx9ABJrDHwwX/agOZXTauyPXXvQIOrvPIoqw&#10;0lkcdSGWOklB7BHWOk1AloX8P6I8AwAA//8DAFBLAQItABQABgAIAAAAIQC2gziS/gAAAOEBAAAT&#10;AAAAAAAAAAAAAAAAAAAAAABbQ29udGVudF9UeXBlc10ueG1sUEsBAi0AFAAGAAgAAAAhADj9If/W&#10;AAAAlAEAAAsAAAAAAAAAAAAAAAAALwEAAF9yZWxzLy5yZWxzUEsBAi0AFAAGAAgAAAAhAPJZWTW4&#10;AgAAwwUAAA4AAAAAAAAAAAAAAAAALgIAAGRycy9lMm9Eb2MueG1sUEsBAi0AFAAGAAgAAAAhAJxc&#10;5iDgAAAADAEAAA8AAAAAAAAAAAAAAAAAEgUAAGRycy9kb3ducmV2LnhtbFBLBQYAAAAABAAEAPMA&#10;AAAfBgAAAAA=&#10;" filled="f" stroked="f">
                <v:textbox>
                  <w:txbxContent>
                    <w:p w:rsidR="00E5213A" w:rsidRPr="00B26FC1" w:rsidRDefault="00E5213A" w:rsidP="00603EB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Wolne miejsca pracy na koniec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pierwszego kwartału 2021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koncentrowały się głównie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 w:rsidRPr="00CF6E5A">
                        <w:rPr>
                          <w:bCs/>
                          <w:color w:val="001D77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5,6</w:t>
                      </w:r>
                      <w:r w:rsidRPr="00CF6E5A">
                        <w:rPr>
                          <w:bCs/>
                          <w:color w:val="001D77"/>
                          <w:sz w:val="18"/>
                          <w:szCs w:val="18"/>
                        </w:rPr>
                        <w:t>%).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Połowę z n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ich wykazano w jednostkach o liczbie pracujących powyżej 49 osób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52,1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3EBB">
        <w:rPr>
          <w:rFonts w:ascii="Fira Sans SemiBold" w:hAnsi="Fira Sans SemiBold"/>
          <w:color w:val="001D77"/>
        </w:rPr>
        <w:t>Wolne miejsca pracy</w:t>
      </w:r>
    </w:p>
    <w:p w:rsidR="00181C9B" w:rsidRDefault="00F5411E" w:rsidP="00D011CF">
      <w:pPr>
        <w:rPr>
          <w:rFonts w:eastAsia="Times New Roman"/>
          <w:szCs w:val="19"/>
          <w:lang w:eastAsia="pl-PL"/>
        </w:rPr>
      </w:pPr>
      <w:r w:rsidRPr="00C6119F">
        <w:rPr>
          <w:rFonts w:eastAsia="Times New Roman"/>
          <w:szCs w:val="19"/>
          <w:lang w:eastAsia="pl-PL"/>
        </w:rPr>
        <w:t>W drugim</w:t>
      </w:r>
      <w:r w:rsidR="00CA5F6C" w:rsidRPr="00C6119F">
        <w:rPr>
          <w:rFonts w:eastAsia="Times New Roman"/>
          <w:szCs w:val="19"/>
          <w:lang w:eastAsia="pl-PL"/>
        </w:rPr>
        <w:t xml:space="preserve"> kwartale 2021 r. wolnym</w:t>
      </w:r>
      <w:r w:rsidR="005C3A70" w:rsidRPr="00C6119F">
        <w:rPr>
          <w:rFonts w:eastAsia="Times New Roman"/>
          <w:szCs w:val="19"/>
          <w:lang w:eastAsia="pl-PL"/>
        </w:rPr>
        <w:t>i miejscami pracy dysponowało 39,2</w:t>
      </w:r>
      <w:r w:rsidR="00CA5F6C" w:rsidRPr="00C6119F">
        <w:rPr>
          <w:rFonts w:eastAsia="Times New Roman"/>
          <w:szCs w:val="19"/>
          <w:lang w:eastAsia="pl-PL"/>
        </w:rPr>
        <w:t xml:space="preserve"> tys. jednostek, </w:t>
      </w:r>
      <w:r w:rsidR="005B1008" w:rsidRPr="00C6119F">
        <w:rPr>
          <w:rFonts w:eastAsia="Times New Roman"/>
          <w:szCs w:val="19"/>
          <w:lang w:eastAsia="pl-PL"/>
        </w:rPr>
        <w:br/>
      </w:r>
      <w:r w:rsidR="00CA5F6C" w:rsidRPr="00C6119F">
        <w:rPr>
          <w:rFonts w:eastAsia="Times New Roman"/>
          <w:szCs w:val="19"/>
          <w:lang w:eastAsia="pl-PL"/>
        </w:rPr>
        <w:t xml:space="preserve">tj. </w:t>
      </w:r>
      <w:r w:rsidR="00E716F2" w:rsidRPr="00C6119F">
        <w:rPr>
          <w:rFonts w:eastAsia="Times New Roman"/>
          <w:szCs w:val="19"/>
          <w:lang w:eastAsia="pl-PL"/>
        </w:rPr>
        <w:t>6,1</w:t>
      </w:r>
      <w:r w:rsidR="00CA5F6C" w:rsidRPr="00C6119F">
        <w:rPr>
          <w:rFonts w:eastAsia="Times New Roman"/>
          <w:szCs w:val="19"/>
          <w:lang w:eastAsia="pl-PL"/>
        </w:rPr>
        <w:t xml:space="preserve">% ogólnej ich liczby. </w:t>
      </w:r>
      <w:r w:rsidR="00217B05" w:rsidRPr="00C6119F">
        <w:rPr>
          <w:rFonts w:eastAsia="Times New Roman"/>
          <w:szCs w:val="19"/>
          <w:lang w:eastAsia="pl-PL"/>
        </w:rPr>
        <w:t>Zdecydowan</w:t>
      </w:r>
      <w:r w:rsidR="00383476" w:rsidRPr="00C6119F">
        <w:rPr>
          <w:rFonts w:eastAsia="Times New Roman"/>
          <w:szCs w:val="19"/>
          <w:lang w:eastAsia="pl-PL"/>
        </w:rPr>
        <w:t>a</w:t>
      </w:r>
      <w:r w:rsidR="006227E9" w:rsidRPr="00C6119F">
        <w:rPr>
          <w:rFonts w:eastAsia="Times New Roman"/>
          <w:szCs w:val="19"/>
          <w:lang w:eastAsia="pl-PL"/>
        </w:rPr>
        <w:t xml:space="preserve"> większość </w:t>
      </w:r>
      <w:r w:rsidR="00890381">
        <w:rPr>
          <w:rFonts w:eastAsia="Times New Roman"/>
          <w:szCs w:val="19"/>
          <w:lang w:eastAsia="pl-PL"/>
        </w:rPr>
        <w:t>z nich</w:t>
      </w:r>
      <w:r w:rsidR="00890381" w:rsidRPr="00890381">
        <w:rPr>
          <w:rFonts w:eastAsia="Times New Roman"/>
          <w:szCs w:val="19"/>
          <w:lang w:eastAsia="pl-PL"/>
        </w:rPr>
        <w:t xml:space="preserve"> </w:t>
      </w:r>
      <w:r w:rsidR="00383476" w:rsidRPr="00C6119F">
        <w:rPr>
          <w:rFonts w:eastAsia="Times New Roman"/>
          <w:szCs w:val="19"/>
          <w:lang w:eastAsia="pl-PL"/>
        </w:rPr>
        <w:t>należała</w:t>
      </w:r>
      <w:r w:rsidR="006227E9" w:rsidRPr="00C6119F">
        <w:rPr>
          <w:rFonts w:eastAsia="Times New Roman"/>
          <w:szCs w:val="19"/>
          <w:lang w:eastAsia="pl-PL"/>
        </w:rPr>
        <w:t xml:space="preserve"> do sektora prywatnego (87,0%). </w:t>
      </w:r>
      <w:r w:rsidR="00217B05" w:rsidRPr="00C6119F">
        <w:rPr>
          <w:rFonts w:eastAsia="Times New Roman"/>
          <w:szCs w:val="19"/>
          <w:lang w:eastAsia="pl-PL"/>
        </w:rPr>
        <w:t>P</w:t>
      </w:r>
      <w:r w:rsidR="00770FCB" w:rsidRPr="00C6119F">
        <w:rPr>
          <w:rFonts w:eastAsia="Times New Roman"/>
          <w:szCs w:val="19"/>
          <w:lang w:eastAsia="pl-PL"/>
        </w:rPr>
        <w:t>onad</w:t>
      </w:r>
      <w:r w:rsidR="0097743C" w:rsidRPr="00C6119F">
        <w:rPr>
          <w:rFonts w:eastAsia="Times New Roman"/>
          <w:szCs w:val="19"/>
          <w:lang w:eastAsia="pl-PL"/>
        </w:rPr>
        <w:t xml:space="preserve"> połowa podmiotów dys</w:t>
      </w:r>
      <w:r w:rsidR="00B52EBB" w:rsidRPr="00C6119F">
        <w:rPr>
          <w:rFonts w:eastAsia="Times New Roman"/>
          <w:szCs w:val="19"/>
          <w:lang w:eastAsia="pl-PL"/>
        </w:rPr>
        <w:t>ponujących wolnymi miejscami</w:t>
      </w:r>
      <w:r w:rsidR="005A61D5" w:rsidRPr="00C6119F">
        <w:rPr>
          <w:rFonts w:eastAsia="Times New Roman"/>
          <w:szCs w:val="19"/>
          <w:lang w:eastAsia="pl-PL"/>
        </w:rPr>
        <w:t xml:space="preserve"> pracy</w:t>
      </w:r>
      <w:r w:rsidR="00B52EBB" w:rsidRPr="00C6119F">
        <w:rPr>
          <w:rFonts w:eastAsia="Times New Roman"/>
          <w:szCs w:val="19"/>
          <w:lang w:eastAsia="pl-PL"/>
        </w:rPr>
        <w:t xml:space="preserve"> </w:t>
      </w:r>
      <w:r w:rsidR="0097743C" w:rsidRPr="00C6119F">
        <w:rPr>
          <w:rFonts w:eastAsia="Times New Roman"/>
          <w:szCs w:val="19"/>
          <w:lang w:eastAsia="pl-PL"/>
        </w:rPr>
        <w:t xml:space="preserve">należała </w:t>
      </w:r>
      <w:r w:rsidR="00AB4853">
        <w:rPr>
          <w:rFonts w:eastAsia="Times New Roman"/>
          <w:szCs w:val="19"/>
          <w:lang w:eastAsia="pl-PL"/>
        </w:rPr>
        <w:br/>
      </w:r>
      <w:r w:rsidR="0097743C" w:rsidRPr="00C6119F">
        <w:rPr>
          <w:rFonts w:eastAsia="Times New Roman"/>
          <w:szCs w:val="19"/>
          <w:lang w:eastAsia="pl-PL"/>
        </w:rPr>
        <w:t>do grupy jednostek najmniejszych</w:t>
      </w:r>
      <w:r w:rsidR="005B1008" w:rsidRPr="00C6119F">
        <w:rPr>
          <w:rFonts w:eastAsia="Times New Roman"/>
          <w:szCs w:val="19"/>
          <w:lang w:eastAsia="pl-PL"/>
        </w:rPr>
        <w:t>,</w:t>
      </w:r>
      <w:r w:rsidR="00931D22" w:rsidRPr="00C6119F">
        <w:rPr>
          <w:rFonts w:eastAsia="Times New Roman"/>
          <w:szCs w:val="19"/>
          <w:lang w:eastAsia="pl-PL"/>
        </w:rPr>
        <w:t xml:space="preserve"> tj.</w:t>
      </w:r>
      <w:r w:rsidR="0097743C" w:rsidRPr="00C6119F">
        <w:rPr>
          <w:rFonts w:eastAsia="Times New Roman"/>
          <w:szCs w:val="19"/>
          <w:lang w:eastAsia="pl-PL"/>
        </w:rPr>
        <w:t xml:space="preserve"> </w:t>
      </w:r>
      <w:r w:rsidR="008D00C1" w:rsidRPr="00C6119F">
        <w:rPr>
          <w:rFonts w:eastAsia="Times New Roman"/>
          <w:szCs w:val="19"/>
          <w:lang w:eastAsia="pl-PL"/>
        </w:rPr>
        <w:t>o liczbie pracujących do 9 osób</w:t>
      </w:r>
      <w:r w:rsidR="009E27BF" w:rsidRPr="00C6119F">
        <w:rPr>
          <w:noProof/>
          <w:lang w:eastAsia="pl-PL"/>
        </w:rPr>
        <w:t xml:space="preserve"> </w:t>
      </w:r>
      <w:r w:rsidR="008D00C1" w:rsidRPr="00C6119F">
        <w:rPr>
          <w:rFonts w:eastAsia="Times New Roman"/>
          <w:szCs w:val="19"/>
          <w:lang w:eastAsia="pl-PL"/>
        </w:rPr>
        <w:t>(54,3%</w:t>
      </w:r>
      <w:r w:rsidR="008D00C1" w:rsidRPr="00355E7D">
        <w:rPr>
          <w:rFonts w:eastAsia="Times New Roman"/>
          <w:szCs w:val="19"/>
          <w:lang w:eastAsia="pl-PL"/>
        </w:rPr>
        <w:t>)</w:t>
      </w:r>
      <w:r w:rsidR="00181C9B">
        <w:rPr>
          <w:rFonts w:eastAsia="Times New Roman"/>
          <w:szCs w:val="19"/>
          <w:lang w:eastAsia="pl-PL"/>
        </w:rPr>
        <w:t>.</w:t>
      </w:r>
    </w:p>
    <w:p w:rsidR="00D011CF" w:rsidRDefault="00D011CF" w:rsidP="00D011CF">
      <w:pPr>
        <w:rPr>
          <w:bCs/>
        </w:rPr>
      </w:pPr>
      <w:r w:rsidRPr="00D011CF">
        <w:rPr>
          <w:noProof/>
          <w:lang w:eastAsia="pl-PL"/>
        </w:rPr>
        <w:t xml:space="preserve">Łączna liczba wolnych miejsc pracy, </w:t>
      </w:r>
      <w:r w:rsidRPr="00D011CF">
        <w:t>na koniec drugiego kwartału 2021 r. wynosiła 142,8 tys. Najwięcej</w:t>
      </w:r>
      <w:r w:rsidR="00AB4853">
        <w:t>,</w:t>
      </w:r>
      <w:r w:rsidRPr="00D011CF">
        <w:t xml:space="preserve"> niemal </w:t>
      </w:r>
      <w:r w:rsidRPr="00D011CF">
        <w:rPr>
          <w:rFonts w:eastAsia="Times New Roman"/>
          <w:szCs w:val="19"/>
          <w:lang w:eastAsia="pl-PL"/>
        </w:rPr>
        <w:t xml:space="preserve">¼ ogółu, </w:t>
      </w:r>
      <w:r w:rsidRPr="00D011CF">
        <w:t xml:space="preserve">odnotowano w jednostkach prowadzących działalność w zakresie </w:t>
      </w:r>
      <w:r w:rsidR="00516853">
        <w:t>przetwórstwa przemysłowego</w:t>
      </w:r>
      <w:r w:rsidRPr="00D011CF">
        <w:rPr>
          <w:bCs/>
        </w:rPr>
        <w:t xml:space="preserve">. Aż 8,6 tys. z tych stanowisk </w:t>
      </w:r>
      <w:r w:rsidR="00B211BD">
        <w:rPr>
          <w:bCs/>
        </w:rPr>
        <w:t xml:space="preserve">to miejsca nowo </w:t>
      </w:r>
      <w:r w:rsidRPr="00D011CF">
        <w:rPr>
          <w:bCs/>
        </w:rPr>
        <w:t>utworzon</w:t>
      </w:r>
      <w:r w:rsidR="00B211BD">
        <w:rPr>
          <w:bCs/>
        </w:rPr>
        <w:t>e</w:t>
      </w:r>
      <w:r w:rsidRPr="00D011CF">
        <w:rPr>
          <w:bCs/>
        </w:rPr>
        <w:t xml:space="preserve">. </w:t>
      </w:r>
    </w:p>
    <w:p w:rsidR="00AB4853" w:rsidRPr="00883BFA" w:rsidRDefault="00AB4853" w:rsidP="00883BFA">
      <w:pPr>
        <w:spacing w:before="0" w:after="0" w:line="240" w:lineRule="auto"/>
        <w:rPr>
          <w:sz w:val="16"/>
        </w:rPr>
      </w:pPr>
    </w:p>
    <w:p w:rsidR="00603EBB" w:rsidRDefault="00632E50" w:rsidP="00B60A14">
      <w:pPr>
        <w:pStyle w:val="tytuwykresu"/>
        <w:ind w:left="794" w:hanging="794"/>
        <w:rPr>
          <w:color w:val="000000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rightMargin">
                  <wp:posOffset>114300</wp:posOffset>
                </wp:positionH>
                <wp:positionV relativeFrom="paragraph">
                  <wp:posOffset>1814391</wp:posOffset>
                </wp:positionV>
                <wp:extent cx="1762125" cy="128270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B26FC1" w:rsidRDefault="00E5213A" w:rsidP="00603EB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jednostkach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przetwórstwa przemysłowego </w:t>
                            </w:r>
                            <w:r w:rsidRPr="00C57929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(2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3,1</w:t>
                            </w:r>
                            <w:r w:rsidRPr="00C57929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9pt;margin-top:142.85pt;width:138.75pt;height:101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4gvA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LTASNAOavTIRoPu5IiidzY/Q69TuPbQw0UzwjnU2XHV/b0sv2kk5KqhYstulZJDw2gF8YX2pX/x&#10;dMLRFmQzfJQV+KE7Ix3QWKvOJg/SgQAd6vR0qo2NpbQuF/MojGYYlWALozhaBK56Pk2Pz3ulzXsm&#10;O2QXGVZQfAdP9/fa2HBoerxivQlZ8LZ1AmjFswO4OJ2Ac3hqbTYMV8+fSZCs43VMPBLN1x4J8ty7&#10;LVbEmxfhYpa/y1erPPxl/YYkbXhVMWHdHLUVkj+r3UHlkypO6tKy5ZWFsyFptd2sWoX2FLRduM8l&#10;HSzna/7zMFwSgMsLSmFEgrso8Yp5vPBIQWZesghiLwiTu2QekITkxXNK91ywf6eEhgwnMyiqo3MO&#10;+gW3wH2vudG04wamR8u7DMenSzS1GlyLypXWUN5O64tU2PDPqYByHwvtFGtFOsnVjJvRNcepETay&#10;egIJKwkCA53C5INFI9UPjAaYIhnW33dUMYzaDwLaIAkJsWPHbchsEcFGXVo2lxYqSoDKsMFoWq7M&#10;NKp2veLbBjxNjSfkLbROzZ2obY9NUR0aDiaF43aYanYUXe7drfPsXf4GAAD//wMAUEsDBBQABgAI&#10;AAAAIQCOjWEC3gAAAAoBAAAPAAAAZHJzL2Rvd25yZXYueG1sTI/NTsMwEITvSH0Haytxo3ajhqQh&#10;TlWBuIIoPxI3N94mEfE6it0mvD3LCY6jGc18U+5m14sLjqHzpGG9UiCQam87ajS8vT7e5CBCNGRN&#10;7wk1fGOAXbW4Kk1h/UQveDnERnAJhcJoaGMcCilD3aIzYeUHJPZOfnQmshwbaUczcbnrZaLUrXSm&#10;I15ozYD3LdZfh7PT8P50+vzYqOfmwaXD5GclyW2l1tfLeX8HIuIc/8Lwi8/oUDHT0Z/JBtGzzvlK&#10;1JDkaQaCA8k2TUEcNWzyLANZlfL/heoHAAD//wMAUEsBAi0AFAAGAAgAAAAhALaDOJL+AAAA4QEA&#10;ABMAAAAAAAAAAAAAAAAAAAAAAFtDb250ZW50X1R5cGVzXS54bWxQSwECLQAUAAYACAAAACEAOP0h&#10;/9YAAACUAQAACwAAAAAAAAAAAAAAAAAvAQAAX3JlbHMvLnJlbHNQSwECLQAUAAYACAAAACEA3+e+&#10;ILwCAADDBQAADgAAAAAAAAAAAAAAAAAuAgAAZHJzL2Uyb0RvYy54bWxQSwECLQAUAAYACAAAACEA&#10;jo1hAt4AAAAKAQAADwAAAAAAAAAAAAAAAAAWBQAAZHJzL2Rvd25yZXYueG1sUEsFBgAAAAAEAAQA&#10;8wAAACEGAAAAAA==&#10;" filled="f" stroked="f">
                <v:textbox>
                  <w:txbxContent>
                    <w:p w:rsidR="00E5213A" w:rsidRPr="00B26FC1" w:rsidRDefault="00E5213A" w:rsidP="00603EB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jednostkach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przetwórstwa przemysłowego </w:t>
                      </w:r>
                      <w:r w:rsidRPr="00C57929">
                        <w:rPr>
                          <w:bCs/>
                          <w:color w:val="001D77"/>
                          <w:sz w:val="18"/>
                          <w:szCs w:val="18"/>
                        </w:rPr>
                        <w:t>(2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3,1</w:t>
                      </w:r>
                      <w:r w:rsidRPr="00C57929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3EC"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455668</wp:posOffset>
            </wp:positionV>
            <wp:extent cx="5122545" cy="4386580"/>
            <wp:effectExtent l="0" t="0" r="1905" b="0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wykr_2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EBB" w:rsidRPr="00FC4452">
        <w:rPr>
          <w:szCs w:val="18"/>
        </w:rPr>
        <w:t xml:space="preserve">Wykres </w:t>
      </w:r>
      <w:r w:rsidR="00A404D6">
        <w:rPr>
          <w:szCs w:val="18"/>
        </w:rPr>
        <w:t>2</w:t>
      </w:r>
      <w:r w:rsidR="00603EBB" w:rsidRPr="00FC4452">
        <w:rPr>
          <w:szCs w:val="18"/>
        </w:rPr>
        <w:t xml:space="preserve">. </w:t>
      </w:r>
      <w:r w:rsidR="003602A6" w:rsidRPr="00B97C47">
        <w:rPr>
          <w:spacing w:val="0"/>
          <w:szCs w:val="18"/>
        </w:rPr>
        <w:t xml:space="preserve">Wolne </w:t>
      </w:r>
      <w:r w:rsidR="003602A6" w:rsidRPr="00B97C47">
        <w:rPr>
          <w:color w:val="000000"/>
          <w:spacing w:val="0"/>
          <w:szCs w:val="18"/>
        </w:rPr>
        <w:t xml:space="preserve">miejsca pracy i wolne nowo utworzone w Polsce według wybranych sekcji PKD </w:t>
      </w:r>
      <w:r w:rsidR="003602A6" w:rsidRPr="00B97C47">
        <w:rPr>
          <w:color w:val="000000"/>
          <w:spacing w:val="0"/>
          <w:szCs w:val="18"/>
        </w:rPr>
        <w:br/>
        <w:t xml:space="preserve">na koniec </w:t>
      </w:r>
      <w:r w:rsidR="000E7F40" w:rsidRPr="00B97C47">
        <w:rPr>
          <w:color w:val="000000"/>
          <w:spacing w:val="0"/>
          <w:szCs w:val="18"/>
        </w:rPr>
        <w:t>drugiego</w:t>
      </w:r>
      <w:r w:rsidR="003602A6" w:rsidRPr="00B97C47">
        <w:rPr>
          <w:color w:val="000000"/>
          <w:spacing w:val="0"/>
          <w:szCs w:val="18"/>
        </w:rPr>
        <w:t xml:space="preserve"> kwartału 20</w:t>
      </w:r>
      <w:r w:rsidR="00575621" w:rsidRPr="00B97C47">
        <w:rPr>
          <w:color w:val="000000"/>
          <w:spacing w:val="0"/>
          <w:szCs w:val="18"/>
        </w:rPr>
        <w:t>2</w:t>
      </w:r>
      <w:r w:rsidR="003D465A" w:rsidRPr="00B97C47">
        <w:rPr>
          <w:color w:val="000000"/>
          <w:spacing w:val="0"/>
          <w:szCs w:val="18"/>
        </w:rPr>
        <w:t>1</w:t>
      </w:r>
      <w:r w:rsidR="003602A6" w:rsidRPr="00B97C47">
        <w:rPr>
          <w:color w:val="000000"/>
          <w:spacing w:val="0"/>
          <w:szCs w:val="18"/>
        </w:rPr>
        <w:t xml:space="preserve"> r.</w:t>
      </w:r>
      <w:bookmarkStart w:id="0" w:name="_GoBack"/>
      <w:bookmarkEnd w:id="0"/>
    </w:p>
    <w:p w:rsidR="00406F16" w:rsidRDefault="00883BFA" w:rsidP="00883BFA">
      <w:r>
        <w:rPr>
          <w:rFonts w:eastAsia="Times New Roman"/>
          <w:szCs w:val="19"/>
          <w:lang w:eastAsia="pl-PL"/>
        </w:rPr>
        <w:lastRenderedPageBreak/>
        <w:t>Jednostki dysponujące wolnymi miejscami pracy najczęściej</w:t>
      </w:r>
      <w:r w:rsidRPr="00C10FD8">
        <w:rPr>
          <w:rFonts w:eastAsia="Times New Roman"/>
          <w:szCs w:val="19"/>
          <w:lang w:eastAsia="pl-PL"/>
        </w:rPr>
        <w:t xml:space="preserve"> </w:t>
      </w:r>
      <w:r w:rsidRPr="00F05DB4">
        <w:rPr>
          <w:rFonts w:eastAsia="Times New Roman"/>
          <w:szCs w:val="19"/>
          <w:lang w:eastAsia="pl-PL"/>
        </w:rPr>
        <w:t>poszukiwały</w:t>
      </w:r>
      <w:r>
        <w:rPr>
          <w:rFonts w:eastAsia="Times New Roman"/>
          <w:szCs w:val="19"/>
          <w:lang w:eastAsia="pl-PL"/>
        </w:rPr>
        <w:t xml:space="preserve"> specjalistów, dla których w drugim kwartale 2021 r. było 32,2 </w:t>
      </w:r>
      <w:r w:rsidRPr="00181C9B">
        <w:rPr>
          <w:rFonts w:eastAsia="Times New Roman"/>
          <w:szCs w:val="19"/>
          <w:lang w:eastAsia="pl-PL"/>
        </w:rPr>
        <w:t>tys.</w:t>
      </w:r>
      <w:r w:rsidRPr="005270EC">
        <w:rPr>
          <w:rFonts w:eastAsia="Times New Roman"/>
          <w:color w:val="00B050"/>
          <w:szCs w:val="19"/>
          <w:lang w:eastAsia="pl-PL"/>
        </w:rPr>
        <w:t xml:space="preserve"> </w:t>
      </w:r>
      <w:r>
        <w:rPr>
          <w:rFonts w:eastAsia="Times New Roman"/>
          <w:szCs w:val="19"/>
          <w:lang w:eastAsia="pl-PL"/>
        </w:rPr>
        <w:t xml:space="preserve">wolnych miejsc pracy. </w:t>
      </w:r>
      <w:r w:rsidRPr="00A16CB0">
        <w:rPr>
          <w:rFonts w:eastAsia="Times New Roman"/>
          <w:szCs w:val="19"/>
          <w:lang w:eastAsia="pl-PL"/>
        </w:rPr>
        <w:t>Ponadto</w:t>
      </w:r>
      <w:r w:rsidRPr="00181C9B">
        <w:rPr>
          <w:rFonts w:eastAsia="Times New Roman"/>
          <w:szCs w:val="19"/>
          <w:lang w:eastAsia="pl-PL"/>
        </w:rPr>
        <w:t>,</w:t>
      </w:r>
      <w:r w:rsidRPr="00A16CB0">
        <w:rPr>
          <w:rFonts w:eastAsia="Times New Roman"/>
          <w:szCs w:val="19"/>
          <w:lang w:eastAsia="pl-PL"/>
        </w:rPr>
        <w:t xml:space="preserve"> </w:t>
      </w:r>
      <w:r>
        <w:rPr>
          <w:rFonts w:eastAsia="Times New Roman"/>
          <w:szCs w:val="19"/>
          <w:lang w:eastAsia="pl-PL"/>
        </w:rPr>
        <w:t>liczne oferty pracy skierowane były do</w:t>
      </w:r>
      <w:r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Pr="00F05DB4">
        <w:rPr>
          <w:rFonts w:eastAsia="Times New Roman"/>
          <w:szCs w:val="19"/>
          <w:lang w:eastAsia="pl-PL"/>
        </w:rPr>
        <w:t>robotników przemysłowych</w:t>
      </w:r>
      <w:r>
        <w:rPr>
          <w:rFonts w:eastAsia="Times New Roman"/>
          <w:szCs w:val="19"/>
          <w:lang w:eastAsia="pl-PL"/>
        </w:rPr>
        <w:t xml:space="preserve"> </w:t>
      </w:r>
      <w:r w:rsidRPr="003A3023">
        <w:rPr>
          <w:rFonts w:eastAsia="Times New Roman"/>
          <w:szCs w:val="19"/>
          <w:lang w:eastAsia="pl-PL"/>
        </w:rPr>
        <w:t>i</w:t>
      </w:r>
      <w:r>
        <w:rPr>
          <w:rFonts w:eastAsia="Times New Roman"/>
          <w:szCs w:val="19"/>
          <w:lang w:eastAsia="pl-PL"/>
        </w:rPr>
        <w:t xml:space="preserve"> rzemieślników.</w:t>
      </w:r>
      <w:r>
        <w:rPr>
          <w:rFonts w:eastAsia="Times New Roman"/>
          <w:color w:val="000000"/>
          <w:szCs w:val="19"/>
          <w:lang w:eastAsia="pl-PL"/>
        </w:rPr>
        <w:t xml:space="preserve"> Dla tej grup zawodowej </w:t>
      </w:r>
      <w:r>
        <w:rPr>
          <w:rFonts w:eastAsia="Times New Roman"/>
          <w:szCs w:val="19"/>
          <w:lang w:eastAsia="pl-PL"/>
        </w:rPr>
        <w:t xml:space="preserve">oferowano </w:t>
      </w:r>
      <w:r w:rsidRPr="00181C9B">
        <w:rPr>
          <w:rFonts w:eastAsia="Times New Roman"/>
          <w:szCs w:val="19"/>
          <w:lang w:eastAsia="pl-PL"/>
        </w:rPr>
        <w:t>31,</w:t>
      </w:r>
      <w:r>
        <w:rPr>
          <w:rFonts w:eastAsia="Times New Roman"/>
          <w:szCs w:val="19"/>
          <w:lang w:eastAsia="pl-PL"/>
        </w:rPr>
        <w:t>4</w:t>
      </w:r>
      <w:r w:rsidRPr="00181C9B">
        <w:rPr>
          <w:rFonts w:eastAsia="Times New Roman"/>
          <w:szCs w:val="19"/>
          <w:lang w:eastAsia="pl-PL"/>
        </w:rPr>
        <w:t xml:space="preserve"> tys</w:t>
      </w:r>
      <w:r w:rsidRPr="00A16CB0">
        <w:rPr>
          <w:rFonts w:eastAsia="Times New Roman"/>
          <w:szCs w:val="19"/>
          <w:lang w:eastAsia="pl-PL"/>
        </w:rPr>
        <w:t xml:space="preserve">. </w:t>
      </w:r>
      <w:r>
        <w:rPr>
          <w:rFonts w:eastAsia="Times New Roman"/>
          <w:szCs w:val="19"/>
          <w:lang w:eastAsia="pl-PL"/>
        </w:rPr>
        <w:t>wolnych miejsc pracy</w:t>
      </w:r>
      <w:r>
        <w:t>.</w:t>
      </w:r>
    </w:p>
    <w:p w:rsidR="004163EC" w:rsidRDefault="004163EC" w:rsidP="00754082"/>
    <w:p w:rsidR="00406F16" w:rsidRPr="00CB2D6C" w:rsidRDefault="004163EC" w:rsidP="00CB2D6C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316230</wp:posOffset>
            </wp:positionV>
            <wp:extent cx="4997072" cy="2805779"/>
            <wp:effectExtent l="0" t="0" r="0" b="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1703705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Default="00E5213A" w:rsidP="002F2EF8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drugim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46106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nieobsadzone miejsca pracy były oferowane przede wszystkim dla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specjalistów (22,5%) oraz robotników przemysłowych i rzemieślników (22,0%)</w:t>
                            </w:r>
                          </w:p>
                          <w:p w:rsidR="00E5213A" w:rsidRPr="00372D40" w:rsidRDefault="00E5213A" w:rsidP="002F2EF8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0.4pt;margin-top:134.15pt;width:141.6pt;height:89.2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KgEW17dAAAACAEAAA8AAABkcnMvZG93bnJldi54bWxMj81OwzAQhO9IfQdrkbhRmzSENM2m&#10;QiCuIMqPxM2Nt0nUeB3FbhPeHnOC42hGM9+U29n24kyj7xwj3CwVCOLamY4bhPe3p+schA+aje4d&#10;E8I3edhWi4tSF8ZN/ErnXWhELGFfaIQ2hKGQ0tctWe2XbiCO3sGNVocox0aaUU+x3PYyUSqTVncc&#10;F1o90ENL9XF3sggfz4evz1S9NI/2dpjcrCTbtUS8upzvNyACzeEvDL/4ER2qyLR3JzZe9AjxSEBI&#10;snwFItpJvkpA7BHSNLsDWZXy/4HqBwAA//8DAFBLAQItABQABgAIAAAAIQC2gziS/gAAAOEBAAAT&#10;AAAAAAAAAAAAAAAAAAAAAABbQ29udGVudF9UeXBlc10ueG1sUEsBAi0AFAAGAAgAAAAhADj9If/W&#10;AAAAlAEAAAsAAAAAAAAAAAAAAAAALwEAAF9yZWxzLy5yZWxzUEsBAi0AFAAGAAgAAAAhAFmxNVS7&#10;AgAAwwUAAA4AAAAAAAAAAAAAAAAALgIAAGRycy9lMm9Eb2MueG1sUEsBAi0AFAAGAAgAAAAhAKgE&#10;W17dAAAACAEAAA8AAAAAAAAAAAAAAAAAFQUAAGRycy9kb3ducmV2LnhtbFBLBQYAAAAABAAEAPMA&#10;AAAfBgAAAAA=&#10;" filled="f" stroked="f">
                <v:textbox>
                  <w:txbxContent>
                    <w:p w:rsidR="00E5213A" w:rsidRDefault="00E5213A" w:rsidP="002F2EF8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W drugim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46106C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nieobsadzone miejsca pracy były oferowane przede wszystkim dla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specjalistów (22,5%) oraz robotników przemysłowych i rzemieślników (22,0%)</w:t>
                      </w:r>
                    </w:p>
                    <w:p w:rsidR="00E5213A" w:rsidRPr="00372D40" w:rsidRDefault="00E5213A" w:rsidP="002F2EF8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2EF8" w:rsidRPr="00472CF1">
        <w:rPr>
          <w:spacing w:val="-4"/>
          <w:szCs w:val="18"/>
        </w:rPr>
        <w:t xml:space="preserve">Wykres </w:t>
      </w:r>
      <w:r w:rsidR="00D011CF">
        <w:rPr>
          <w:spacing w:val="-4"/>
          <w:szCs w:val="18"/>
        </w:rPr>
        <w:t>3</w:t>
      </w:r>
      <w:r w:rsidR="002F2EF8" w:rsidRPr="00472CF1">
        <w:rPr>
          <w:spacing w:val="-4"/>
          <w:szCs w:val="18"/>
        </w:rPr>
        <w:t xml:space="preserve">. </w:t>
      </w:r>
      <w:r w:rsidR="002F2EF8" w:rsidRPr="00B97C47">
        <w:rPr>
          <w:spacing w:val="0"/>
          <w:szCs w:val="18"/>
        </w:rPr>
        <w:t>Struktura wolnych</w:t>
      </w:r>
      <w:r w:rsidR="00C94F6A" w:rsidRPr="00B97C47">
        <w:rPr>
          <w:spacing w:val="0"/>
          <w:szCs w:val="18"/>
        </w:rPr>
        <w:t xml:space="preserve"> i zagospodarowanych </w:t>
      </w:r>
      <w:r w:rsidR="002F2EF8" w:rsidRPr="00B97C47">
        <w:rPr>
          <w:spacing w:val="0"/>
          <w:szCs w:val="18"/>
        </w:rPr>
        <w:t xml:space="preserve">miejsc pracy </w:t>
      </w:r>
      <w:r w:rsidR="0010704A" w:rsidRPr="00B97C47">
        <w:rPr>
          <w:spacing w:val="0"/>
          <w:szCs w:val="18"/>
        </w:rPr>
        <w:t xml:space="preserve">w Polsce </w:t>
      </w:r>
      <w:r w:rsidR="002F2EF8" w:rsidRPr="00B97C47">
        <w:rPr>
          <w:spacing w:val="0"/>
          <w:szCs w:val="18"/>
        </w:rPr>
        <w:t xml:space="preserve">według wielkich grup </w:t>
      </w:r>
      <w:r w:rsidR="003E7AE3" w:rsidRPr="00B97C47">
        <w:rPr>
          <w:spacing w:val="0"/>
          <w:szCs w:val="18"/>
        </w:rPr>
        <w:br/>
      </w:r>
      <w:r w:rsidR="002F2EF8" w:rsidRPr="00B97C47">
        <w:rPr>
          <w:spacing w:val="0"/>
          <w:szCs w:val="18"/>
        </w:rPr>
        <w:t xml:space="preserve">zawodów na koniec </w:t>
      </w:r>
      <w:r w:rsidR="000E7F40" w:rsidRPr="00B97C47">
        <w:rPr>
          <w:spacing w:val="0"/>
          <w:szCs w:val="18"/>
        </w:rPr>
        <w:t>drugiego</w:t>
      </w:r>
      <w:r w:rsidR="002F2EF8" w:rsidRPr="00B97C47">
        <w:rPr>
          <w:spacing w:val="0"/>
          <w:szCs w:val="18"/>
        </w:rPr>
        <w:t xml:space="preserve"> kwartału 20</w:t>
      </w:r>
      <w:r w:rsidR="00575621" w:rsidRPr="00B97C47">
        <w:rPr>
          <w:spacing w:val="0"/>
          <w:szCs w:val="18"/>
        </w:rPr>
        <w:t>2</w:t>
      </w:r>
      <w:r w:rsidR="003D465A" w:rsidRPr="00B97C47">
        <w:rPr>
          <w:spacing w:val="0"/>
          <w:szCs w:val="18"/>
        </w:rPr>
        <w:t>1</w:t>
      </w:r>
      <w:r w:rsidR="002F2EF8" w:rsidRPr="00B97C47">
        <w:rPr>
          <w:spacing w:val="0"/>
          <w:szCs w:val="18"/>
        </w:rPr>
        <w:t xml:space="preserve"> r.</w:t>
      </w:r>
    </w:p>
    <w:p w:rsidR="00116C1A" w:rsidRDefault="00116C1A" w:rsidP="00116C1A"/>
    <w:p w:rsidR="00116C1A" w:rsidRPr="0046106C" w:rsidRDefault="00116C1A" w:rsidP="00754082">
      <w:pPr>
        <w:rPr>
          <w:strike/>
          <w:noProof/>
          <w:szCs w:val="19"/>
          <w:lang w:eastAsia="pl-PL"/>
        </w:rPr>
      </w:pPr>
      <w:r w:rsidRPr="00116C1A">
        <w:t>Ze wszystkich</w:t>
      </w:r>
      <w:r w:rsidRPr="00116C1A">
        <w:rPr>
          <w:noProof/>
          <w:szCs w:val="19"/>
          <w:lang w:eastAsia="pl-PL"/>
        </w:rPr>
        <w:t xml:space="preserve"> wolnych miejsc pracy, tylko 15,3% zostało zgłoszonych do urzędów pracy przez pracodawców. Zgłoszenia takie </w:t>
      </w:r>
      <w:r w:rsidR="00B211BD">
        <w:rPr>
          <w:noProof/>
          <w:szCs w:val="19"/>
          <w:lang w:eastAsia="pl-PL"/>
        </w:rPr>
        <w:t xml:space="preserve">były dokonywane </w:t>
      </w:r>
      <w:r w:rsidRPr="00116C1A">
        <w:rPr>
          <w:noProof/>
          <w:szCs w:val="19"/>
          <w:lang w:eastAsia="pl-PL"/>
        </w:rPr>
        <w:t>główni</w:t>
      </w:r>
      <w:r w:rsidR="00571664">
        <w:rPr>
          <w:noProof/>
          <w:szCs w:val="19"/>
          <w:lang w:eastAsia="pl-PL"/>
        </w:rPr>
        <w:t xml:space="preserve">e </w:t>
      </w:r>
      <w:r w:rsidR="00B211BD">
        <w:rPr>
          <w:noProof/>
          <w:szCs w:val="19"/>
          <w:lang w:eastAsia="pl-PL"/>
        </w:rPr>
        <w:t xml:space="preserve">przez </w:t>
      </w:r>
      <w:r w:rsidR="00571664">
        <w:rPr>
          <w:noProof/>
          <w:szCs w:val="19"/>
          <w:lang w:eastAsia="pl-PL"/>
        </w:rPr>
        <w:t xml:space="preserve">jednostki sektora prywatnego </w:t>
      </w:r>
      <w:r w:rsidRPr="00116C1A">
        <w:rPr>
          <w:noProof/>
          <w:szCs w:val="19"/>
          <w:lang w:eastAsia="pl-PL"/>
        </w:rPr>
        <w:t xml:space="preserve">– 87,2%. </w:t>
      </w:r>
      <w:r w:rsidR="0046106C" w:rsidRPr="00883BFA">
        <w:rPr>
          <w:noProof/>
          <w:szCs w:val="19"/>
          <w:lang w:eastAsia="pl-PL"/>
        </w:rPr>
        <w:t>Najmniej wolnych miejsc pracy zgłoszono w jednostkach o liczbie pracujących do 9 osób (6,8 tys.), a najwięcej w jednostkach o liczbie pracujących powyżej 49 osób (8,3 tys.).</w:t>
      </w:r>
    </w:p>
    <w:p w:rsidR="00355611" w:rsidRPr="00883BFA" w:rsidRDefault="004B4138" w:rsidP="00754082">
      <w:pPr>
        <w:rPr>
          <w:noProof/>
          <w:szCs w:val="19"/>
          <w:lang w:eastAsia="pl-PL"/>
        </w:rPr>
      </w:pPr>
      <w:r w:rsidRPr="0046106C">
        <w:rPr>
          <w:noProof/>
          <w:szCs w:val="19"/>
          <w:lang w:eastAsia="pl-PL"/>
        </w:rPr>
        <w:t xml:space="preserve">Najwięcej </w:t>
      </w:r>
      <w:r w:rsidRPr="00754082">
        <w:rPr>
          <w:noProof/>
          <w:szCs w:val="19"/>
          <w:lang w:eastAsia="pl-PL"/>
        </w:rPr>
        <w:t>wakatów</w:t>
      </w:r>
      <w:r w:rsidR="00AA456E" w:rsidRPr="00754082">
        <w:rPr>
          <w:noProof/>
          <w:szCs w:val="19"/>
          <w:lang w:eastAsia="pl-PL"/>
        </w:rPr>
        <w:t xml:space="preserve"> </w:t>
      </w:r>
      <w:r w:rsidR="00C10905" w:rsidRPr="00754082">
        <w:rPr>
          <w:noProof/>
          <w:szCs w:val="19"/>
          <w:lang w:eastAsia="pl-PL"/>
        </w:rPr>
        <w:t xml:space="preserve">zostało </w:t>
      </w:r>
      <w:r w:rsidRPr="00754082">
        <w:rPr>
          <w:noProof/>
          <w:szCs w:val="19"/>
          <w:lang w:eastAsia="pl-PL"/>
        </w:rPr>
        <w:t>zgłos</w:t>
      </w:r>
      <w:r w:rsidR="00C10905" w:rsidRPr="00754082">
        <w:rPr>
          <w:noProof/>
          <w:szCs w:val="19"/>
          <w:lang w:eastAsia="pl-PL"/>
        </w:rPr>
        <w:t>zonych</w:t>
      </w:r>
      <w:r w:rsidRPr="00754082">
        <w:rPr>
          <w:noProof/>
          <w:szCs w:val="19"/>
          <w:lang w:eastAsia="pl-PL"/>
        </w:rPr>
        <w:t xml:space="preserve"> </w:t>
      </w:r>
      <w:r w:rsidR="00DB69E0" w:rsidRPr="00754082">
        <w:rPr>
          <w:noProof/>
          <w:szCs w:val="19"/>
          <w:lang w:eastAsia="pl-PL"/>
        </w:rPr>
        <w:t xml:space="preserve">do urzędów pracy </w:t>
      </w:r>
      <w:r w:rsidR="00C10905" w:rsidRPr="00754082">
        <w:rPr>
          <w:noProof/>
          <w:szCs w:val="19"/>
          <w:lang w:eastAsia="pl-PL"/>
        </w:rPr>
        <w:t xml:space="preserve">przez </w:t>
      </w:r>
      <w:r w:rsidRPr="00754082">
        <w:rPr>
          <w:noProof/>
          <w:szCs w:val="19"/>
          <w:lang w:eastAsia="pl-PL"/>
        </w:rPr>
        <w:t>jednostki</w:t>
      </w:r>
      <w:r w:rsidR="002E42A2" w:rsidRPr="00754082">
        <w:rPr>
          <w:noProof/>
          <w:szCs w:val="19"/>
          <w:lang w:eastAsia="pl-PL"/>
        </w:rPr>
        <w:t xml:space="preserve"> działające</w:t>
      </w:r>
      <w:r w:rsidRPr="00754082">
        <w:rPr>
          <w:noProof/>
          <w:szCs w:val="19"/>
          <w:lang w:eastAsia="pl-PL"/>
        </w:rPr>
        <w:t xml:space="preserve"> </w:t>
      </w:r>
      <w:r w:rsidR="001E1614" w:rsidRPr="00754082">
        <w:rPr>
          <w:noProof/>
          <w:szCs w:val="19"/>
          <w:lang w:eastAsia="pl-PL"/>
        </w:rPr>
        <w:br/>
      </w:r>
      <w:r w:rsidRPr="00754082">
        <w:rPr>
          <w:noProof/>
          <w:szCs w:val="19"/>
          <w:lang w:eastAsia="pl-PL"/>
        </w:rPr>
        <w:t>w zak</w:t>
      </w:r>
      <w:r w:rsidR="000E026E" w:rsidRPr="00754082">
        <w:rPr>
          <w:noProof/>
          <w:szCs w:val="19"/>
          <w:lang w:eastAsia="pl-PL"/>
        </w:rPr>
        <w:t xml:space="preserve">resie przetwórstwa przemysłowego </w:t>
      </w:r>
      <w:r w:rsidR="005270EC">
        <w:rPr>
          <w:noProof/>
          <w:szCs w:val="19"/>
          <w:lang w:eastAsia="pl-PL"/>
        </w:rPr>
        <w:t xml:space="preserve">– </w:t>
      </w:r>
      <w:r w:rsidR="006202A0">
        <w:rPr>
          <w:noProof/>
          <w:szCs w:val="19"/>
          <w:lang w:eastAsia="pl-PL"/>
        </w:rPr>
        <w:t>8</w:t>
      </w:r>
      <w:r w:rsidR="00AA456E" w:rsidRPr="00754082">
        <w:rPr>
          <w:noProof/>
          <w:szCs w:val="19"/>
          <w:lang w:eastAsia="pl-PL"/>
        </w:rPr>
        <w:t>,</w:t>
      </w:r>
      <w:r w:rsidR="006202A0">
        <w:rPr>
          <w:noProof/>
          <w:szCs w:val="19"/>
          <w:lang w:eastAsia="pl-PL"/>
        </w:rPr>
        <w:t>7</w:t>
      </w:r>
      <w:r w:rsidR="00AA456E" w:rsidRPr="00754082">
        <w:rPr>
          <w:noProof/>
          <w:szCs w:val="19"/>
          <w:lang w:eastAsia="pl-PL"/>
        </w:rPr>
        <w:t xml:space="preserve"> tys.</w:t>
      </w:r>
      <w:r w:rsidR="006C545B" w:rsidRPr="00754082">
        <w:rPr>
          <w:noProof/>
          <w:szCs w:val="19"/>
          <w:lang w:eastAsia="pl-PL"/>
        </w:rPr>
        <w:t xml:space="preserve"> Stanowiły one</w:t>
      </w:r>
      <w:r w:rsidR="006202A0">
        <w:rPr>
          <w:noProof/>
          <w:szCs w:val="19"/>
          <w:lang w:eastAsia="pl-PL"/>
        </w:rPr>
        <w:t xml:space="preserve"> 39,7%</w:t>
      </w:r>
      <w:r w:rsidR="00AE1E29">
        <w:rPr>
          <w:noProof/>
          <w:szCs w:val="19"/>
          <w:lang w:eastAsia="pl-PL"/>
        </w:rPr>
        <w:t xml:space="preserve"> </w:t>
      </w:r>
      <w:r w:rsidR="006C545B" w:rsidRPr="00AE1E29">
        <w:rPr>
          <w:noProof/>
          <w:szCs w:val="19"/>
          <w:lang w:eastAsia="pl-PL"/>
        </w:rPr>
        <w:t>ogółu</w:t>
      </w:r>
      <w:r w:rsidR="006C545B" w:rsidRPr="00754082">
        <w:rPr>
          <w:noProof/>
          <w:szCs w:val="19"/>
          <w:lang w:eastAsia="pl-PL"/>
        </w:rPr>
        <w:t xml:space="preserve"> </w:t>
      </w:r>
      <w:r w:rsidR="007C0B01" w:rsidRPr="00754082">
        <w:rPr>
          <w:szCs w:val="19"/>
        </w:rPr>
        <w:t>wolnych miejsc pracy zgłoszonych do urzędów pracy</w:t>
      </w:r>
      <w:r w:rsidR="00C15C7B" w:rsidRPr="00754082">
        <w:rPr>
          <w:szCs w:val="19"/>
        </w:rPr>
        <w:t xml:space="preserve">. </w:t>
      </w:r>
      <w:r w:rsidR="0046106C" w:rsidRPr="00883BFA">
        <w:rPr>
          <w:szCs w:val="19"/>
        </w:rPr>
        <w:t xml:space="preserve">W pozostałych sekcjach odnotowano znacznie mniej zgłoszeń – w ramach kolejnej co do liczby zgłoszeń sekcji (budownictwo) przekazano do urzędów pracy </w:t>
      </w:r>
      <w:r w:rsidR="0046106C" w:rsidRPr="00883BFA">
        <w:rPr>
          <w:noProof/>
          <w:szCs w:val="19"/>
          <w:lang w:eastAsia="pl-PL"/>
        </w:rPr>
        <w:t xml:space="preserve">informacje o </w:t>
      </w:r>
      <w:r w:rsidR="0046106C" w:rsidRPr="00883BFA">
        <w:rPr>
          <w:szCs w:val="19"/>
        </w:rPr>
        <w:t>3,0 tys. wolnych miejsc</w:t>
      </w:r>
      <w:r w:rsidR="0046106C" w:rsidRPr="00883BFA">
        <w:rPr>
          <w:noProof/>
          <w:szCs w:val="19"/>
          <w:lang w:eastAsia="pl-PL"/>
        </w:rPr>
        <w:t xml:space="preserve">.  </w:t>
      </w:r>
    </w:p>
    <w:p w:rsidR="008910B5" w:rsidRDefault="008910B5" w:rsidP="00754082">
      <w:pPr>
        <w:rPr>
          <w:noProof/>
          <w:szCs w:val="19"/>
          <w:lang w:eastAsia="pl-PL"/>
        </w:rPr>
      </w:pPr>
    </w:p>
    <w:p w:rsidR="00116C1A" w:rsidRPr="007B745F" w:rsidRDefault="00652AD4" w:rsidP="007B745F">
      <w:pPr>
        <w:ind w:left="851" w:hanging="851"/>
        <w:rPr>
          <w:noProof/>
          <w:szCs w:val="19"/>
          <w:lang w:eastAsia="pl-PL"/>
        </w:rPr>
      </w:pPr>
      <w:r>
        <w:rPr>
          <w:noProof/>
          <w:color w:val="7030A0"/>
          <w:szCs w:val="19"/>
          <w:lang w:eastAsia="pl-PL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317500</wp:posOffset>
            </wp:positionV>
            <wp:extent cx="5122545" cy="4145915"/>
            <wp:effectExtent l="0" t="0" r="0" b="6985"/>
            <wp:wrapSquare wrapText="bothSides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wykr_4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45F" w:rsidRPr="00116C1A">
        <w:rPr>
          <w:b/>
          <w:szCs w:val="18"/>
        </w:rPr>
        <w:t xml:space="preserve">Wykres 4. Wolne </w:t>
      </w:r>
      <w:r w:rsidR="007B745F" w:rsidRPr="00116C1A">
        <w:rPr>
          <w:b/>
          <w:color w:val="000000"/>
          <w:szCs w:val="18"/>
        </w:rPr>
        <w:t xml:space="preserve">miejsca pracy i </w:t>
      </w:r>
      <w:r w:rsidR="007B745F" w:rsidRPr="00116C1A">
        <w:rPr>
          <w:b/>
          <w:noProof/>
          <w:szCs w:val="19"/>
          <w:lang w:eastAsia="pl-PL"/>
        </w:rPr>
        <w:t>wolne miejsca pracy zgłoszone do Urzędów Pracy w Polsce według wybranych sekcji PKD w drugim kwartale 2021 r.</w:t>
      </w:r>
    </w:p>
    <w:p w:rsidR="005270EC" w:rsidRDefault="005270EC" w:rsidP="005270EC">
      <w:pPr>
        <w:rPr>
          <w:noProof/>
          <w:color w:val="7030A0"/>
          <w:szCs w:val="19"/>
          <w:lang w:eastAsia="pl-PL"/>
        </w:rPr>
      </w:pPr>
    </w:p>
    <w:p w:rsidR="005270EC" w:rsidRPr="00883BFA" w:rsidRDefault="005270EC" w:rsidP="0046106C">
      <w:pPr>
        <w:rPr>
          <w:noProof/>
          <w:szCs w:val="19"/>
          <w:lang w:eastAsia="pl-PL"/>
        </w:rPr>
      </w:pPr>
      <w:r w:rsidRPr="00181C9B">
        <w:rPr>
          <w:noProof/>
          <w:szCs w:val="19"/>
          <w:lang w:eastAsia="pl-PL"/>
        </w:rPr>
        <w:t xml:space="preserve">Pracodawcy poprzez urzędy pracy poszukiwali najczęściej robotników przemysłowych </w:t>
      </w:r>
      <w:r w:rsidRPr="00181C9B">
        <w:rPr>
          <w:noProof/>
          <w:szCs w:val="19"/>
          <w:lang w:eastAsia="pl-PL"/>
        </w:rPr>
        <w:br/>
        <w:t xml:space="preserve">i rzemieślników (33,8% ogólnej liczby zgłoszonych wolnych miejsc pracy). Do poszukiwanych przez urzędy pracy zawodów należały także te z grupy operatorów i monterów maszyn </w:t>
      </w:r>
      <w:r w:rsidRPr="00181C9B">
        <w:rPr>
          <w:noProof/>
          <w:szCs w:val="19"/>
          <w:lang w:eastAsia="pl-PL"/>
        </w:rPr>
        <w:br/>
        <w:t>i urządzeń (20,1%) oraz pracownicy wykonujący proste prace (16,0%)</w:t>
      </w:r>
      <w:r w:rsidR="0046106C">
        <w:rPr>
          <w:noProof/>
          <w:szCs w:val="19"/>
          <w:lang w:eastAsia="pl-PL"/>
        </w:rPr>
        <w:t xml:space="preserve">. </w:t>
      </w:r>
      <w:r w:rsidR="0046106C" w:rsidRPr="00883BFA">
        <w:rPr>
          <w:noProof/>
          <w:szCs w:val="19"/>
          <w:lang w:eastAsia="pl-PL"/>
        </w:rPr>
        <w:t xml:space="preserve">Według uzyskanych </w:t>
      </w:r>
      <w:r w:rsidR="0046106C" w:rsidRPr="00883BFA">
        <w:rPr>
          <w:noProof/>
          <w:szCs w:val="19"/>
          <w:lang w:eastAsia="pl-PL"/>
        </w:rPr>
        <w:br/>
        <w:t>w badaniu danych zapotrzebowanie na pracowników zgłaszane do urzędów pracy różniło się od struktury wolnych miejsc pracy według zawodów, w której dominowała grupa specjalistów. Do urzędów pracy zgłaszany był popyt przede wszystkim na pracowników fizycznych i zawody nie wymagające wysokich kwalifikacji.</w:t>
      </w:r>
    </w:p>
    <w:p w:rsidR="00116C1A" w:rsidRDefault="00116C1A" w:rsidP="00306151">
      <w:pPr>
        <w:rPr>
          <w:rFonts w:eastAsia="Times New Roman"/>
          <w:szCs w:val="19"/>
          <w:lang w:eastAsia="pl-PL"/>
        </w:rPr>
      </w:pPr>
      <w:r w:rsidRPr="00883BFA">
        <w:rPr>
          <w:rFonts w:eastAsia="Times New Roman"/>
          <w:szCs w:val="19"/>
          <w:lang w:eastAsia="pl-PL"/>
        </w:rPr>
        <w:t xml:space="preserve">Jedną z miar oceny sytuacji na rynku pracy jest wskaźnik wolnych miejsc pracy. W drugim kwartale 2021 r. wskaźnik ten w Polsce wyniósł 1,16%. Najniższą jego wartość wykazywało </w:t>
      </w:r>
      <w:r w:rsidR="0046106C" w:rsidRPr="00883BFA">
        <w:rPr>
          <w:rFonts w:eastAsia="Times New Roman"/>
          <w:szCs w:val="19"/>
          <w:lang w:eastAsia="pl-PL"/>
        </w:rPr>
        <w:br/>
      </w:r>
      <w:r w:rsidRPr="00883BFA">
        <w:rPr>
          <w:rFonts w:eastAsia="Times New Roman"/>
          <w:szCs w:val="19"/>
          <w:lang w:eastAsia="pl-PL"/>
        </w:rPr>
        <w:t xml:space="preserve">województwo podkarpackie – 0,39%, a najwyższą </w:t>
      </w:r>
      <w:r w:rsidR="0046106C" w:rsidRPr="00883BFA">
        <w:rPr>
          <w:rFonts w:eastAsia="Times New Roman"/>
          <w:szCs w:val="19"/>
          <w:lang w:eastAsia="pl-PL"/>
        </w:rPr>
        <w:t xml:space="preserve">województwo opolskie – 1,52% oraz </w:t>
      </w:r>
      <w:r w:rsidRPr="00883BFA">
        <w:rPr>
          <w:rFonts w:eastAsia="Times New Roman"/>
          <w:szCs w:val="19"/>
          <w:lang w:eastAsia="pl-PL"/>
        </w:rPr>
        <w:t xml:space="preserve">województwo </w:t>
      </w:r>
      <w:r>
        <w:rPr>
          <w:rFonts w:eastAsia="Times New Roman"/>
          <w:szCs w:val="19"/>
          <w:lang w:eastAsia="pl-PL"/>
        </w:rPr>
        <w:t>małopolskie</w:t>
      </w:r>
      <w:r w:rsidRPr="00D60E99">
        <w:rPr>
          <w:rFonts w:eastAsia="Times New Roman"/>
          <w:szCs w:val="19"/>
          <w:lang w:eastAsia="pl-PL"/>
        </w:rPr>
        <w:t xml:space="preserve"> – 1,</w:t>
      </w:r>
      <w:r>
        <w:rPr>
          <w:rFonts w:eastAsia="Times New Roman"/>
          <w:szCs w:val="19"/>
          <w:lang w:eastAsia="pl-PL"/>
        </w:rPr>
        <w:t>56</w:t>
      </w:r>
      <w:r w:rsidRPr="00D60E99">
        <w:rPr>
          <w:rFonts w:eastAsia="Times New Roman"/>
          <w:szCs w:val="19"/>
          <w:lang w:eastAsia="pl-PL"/>
        </w:rPr>
        <w:t>%.</w:t>
      </w:r>
    </w:p>
    <w:p w:rsidR="004A036A" w:rsidRDefault="00192EFD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  <w: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5122545" cy="3180715"/>
            <wp:effectExtent l="0" t="0" r="1905" b="635"/>
            <wp:wrapSquare wrapText="bothSides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mapa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050"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2225040</wp:posOffset>
                </wp:positionV>
                <wp:extent cx="1762125" cy="1382395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08129E" w:rsidRDefault="00E5213A" w:rsidP="00A170E2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E5213A" w:rsidRPr="00B26FC1" w:rsidRDefault="00E5213A" w:rsidP="00A170E2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1.55pt;margin-top:175.2pt;width:138.75pt;height:10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XAugIAAMM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YjSI+gHdToke0NupN7FE1sfoZep2D20IOh2cM51Nlx1f29LL9qJOSyoWLDbpWSQ8NoBfGF9qV/&#10;9nTE0RZkPXyQFfihWyMd0L5WnU0epAMBOgTydKqNjaW0LuezKIymGJVwF07iaJJMnQ+aHp/3Spt3&#10;THbILjKsoPgOnu7utbHh0PRoYr0JWfC2dQJoxcUBGI4n4Bye2jsbhqvnjyRIVvEqJh6JZiuPBHnu&#10;3RZL4s2KcD7NJ/lymYc/rd+QpA2vKiasm6O2QvJntTuofFTFSV1atryycDYkrTbrZavQjoK2C/cd&#10;EnJm5l+G4ZIAXF5QCiMS3EWJV8ziuUcKMvWSeRB7QZjcJbOAJCQvLindc8H+nRIaMpxMoaiOzm+5&#10;Be57zY2mHTcwPVreZTg+GdHUanAlKldaQ3k7rs9SYcN/TgWU+1hop1gr0lGuZr/eu+ZwUrNqXsvq&#10;CSSsJAgMdAqTDxaNVN8xGmCKZFh/21LFMGrfC2iDJCTEjh23IdO5bTJ1frM+v6GiBKgMG4zG5dKM&#10;o2rbK75pwNPYeELeQuvU3In6OapDw8GkcNwOU82OovO9s3qevYtfAAAA//8DAFBLAwQUAAYACAAA&#10;ACEAHCDDP+AAAAAMAQAADwAAAGRycy9kb3ducmV2LnhtbEyPy07DMBBF90j9B2uQuqN22qYKIZOq&#10;AnULojwkdm48TSLicRS7Tfh73BUsR/fo3jPFdrKduNDgW8cIyUKBIK6cablGeH/b32UgfNBsdOeY&#10;EH7Iw7ac3RQ6N27kV7ocQi1iCftcIzQh9LmUvmrIar9wPXHMTm6wOsRzqKUZ9BjLbSeXSm2k1S3H&#10;hUb39NhQ9X04W4SP59PX51q91E827Uc3Kcn2XiLOb6fdA4hAU/iD4aof1aGMTkd3ZuNFh5AtV0lE&#10;EVapWoO4EkkcBHFESDdZArIs5P8nyl8AAAD//wMAUEsBAi0AFAAGAAgAAAAhALaDOJL+AAAA4QEA&#10;ABMAAAAAAAAAAAAAAAAAAAAAAFtDb250ZW50X1R5cGVzXS54bWxQSwECLQAUAAYACAAAACEAOP0h&#10;/9YAAACUAQAACwAAAAAAAAAAAAAAAAAvAQAAX3JlbHMvLnJlbHNQSwECLQAUAAYACAAAACEAkjm1&#10;wLoCAADDBQAADgAAAAAAAAAAAAAAAAAuAgAAZHJzL2Uyb0RvYy54bWxQSwECLQAUAAYACAAAACEA&#10;HCDDP+AAAAAMAQAADwAAAAAAAAAAAAAAAAAUBQAAZHJzL2Rvd25yZXYueG1sUEsFBgAAAAAEAAQA&#10;8wAAACEGAAAAAA==&#10;" filled="f" stroked="f">
                <v:textbox>
                  <w:txbxContent>
                    <w:p w:rsidR="00E5213A" w:rsidRPr="0008129E" w:rsidRDefault="00E5213A" w:rsidP="00A170E2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E5213A" w:rsidRPr="00B26FC1" w:rsidRDefault="00E5213A" w:rsidP="00A170E2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050"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396240</wp:posOffset>
                </wp:positionV>
                <wp:extent cx="1791970" cy="1836420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08129E" w:rsidRDefault="00E5213A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:rsidR="00E5213A" w:rsidRPr="0008129E" w:rsidRDefault="00E5213A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1.55pt;margin-top:31.2pt;width:141.1pt;height:14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C+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SYiRoD3U6JHtDbqTexRd2/yMg85A7WEARbOHd6izi1UP97L6ppGQy5aKDbtVSo4tozX4F9qf/sXX&#10;CUdbkPX4UdZgh26NdED7RvU2eZAOBOhQp6dTbawvlTU5T8N0DqIKZGFyHZPIVc+n2fH7oLR5z2SP&#10;7CHHCorv4OnuXhvrDs2OKtaakCXvOkeATjx7AMXpBYzDVyuzbrh6/kyDdJWsEuKRKF55JCgK77Zc&#10;Ei8uw/msuC6WyyL8Ze2GJGt5XTNhzRy5FZI/q92B5RMrTuzSsuO1hbMuabVZLzuFdhS4Xbrlkg6S&#10;s5r/3A2XBIjlRUhhRIK7KPXKOJl7pCQzD1KdeEGY3qVxQFJSlM9DuueC/XtIaMxxOotmE5vOTr+I&#10;LXDrdWw067mB6dHxPsfJSYlmloMrUbvSGsq76XyRCuv+ORVQ7mOhHWMtSSe6mv1675ojPjbCWtZP&#10;QGElgWBARph8cGil+oHRCFMkx/r7liqGUfdBQBukISF27LgLmc2Bs0hdStaXEioqgMqxwWg6Ls00&#10;qraD4psWLE2NJ+QttE7DHaltj01eHRoOJoWL7TDV7Ci6vDut8+xd/AYAAP//AwBQSwMEFAAGAAgA&#10;AAAhAKcBb9XfAAAACwEAAA8AAABkcnMvZG93bnJldi54bWxMj8tOwzAQRfdI/IM1SOyonaSJSsik&#10;QiC2IMpDYufG0yQiHkex24S/x13BcnSP7j1TbRc7iBNNvneMkKwUCOLGmZ5bhPe3p5sNCB80Gz04&#10;JoQf8rCtLy8qXRo38yuddqEVsYR9qRG6EMZSSt90ZLVfuZE4Zgc3WR3iObXSTHqO5XaQqVKFtLrn&#10;uNDpkR46ar53R4vw8Xz4+lyrl/bR5uPsFiXZ3krE66vl/g5EoCX8wXDWj+pQR6e9O7LxYkDYpFkS&#10;UYQiXYM4A4nKMxB7hCxPCpB1Jf//UP8CAAD//wMAUEsBAi0AFAAGAAgAAAAhALaDOJL+AAAA4QEA&#10;ABMAAAAAAAAAAAAAAAAAAAAAAFtDb250ZW50X1R5cGVzXS54bWxQSwECLQAUAAYACAAAACEAOP0h&#10;/9YAAACUAQAACwAAAAAAAAAAAAAAAAAvAQAAX3JlbHMvLnJlbHNQSwECLQAUAAYACAAAACEAKkPQ&#10;vrsCAADDBQAADgAAAAAAAAAAAAAAAAAuAgAAZHJzL2Uyb0RvYy54bWxQSwECLQAUAAYACAAAACEA&#10;pwFv1d8AAAALAQAADwAAAAAAAAAAAAAAAAAVBQAAZHJzL2Rvd25yZXYueG1sUEsFBgAAAAAEAAQA&#10;8wAAACEGAAAAAA==&#10;" filled="f" stroked="f">
                <v:textbox>
                  <w:txbxContent>
                    <w:p w:rsidR="00E5213A" w:rsidRPr="0008129E" w:rsidRDefault="00E5213A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:rsidR="00E5213A" w:rsidRPr="0008129E" w:rsidRDefault="00E5213A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36A" w:rsidRPr="00316257">
        <w:rPr>
          <w:spacing w:val="-2"/>
          <w:sz w:val="18"/>
          <w:szCs w:val="18"/>
        </w:rPr>
        <w:t>Mapa 1.</w:t>
      </w:r>
      <w:r w:rsidR="004A036A" w:rsidRPr="00316257">
        <w:rPr>
          <w:spacing w:val="-2"/>
        </w:rPr>
        <w:t xml:space="preserve"> </w:t>
      </w:r>
      <w:r w:rsidR="004A036A" w:rsidRPr="00B97C47">
        <w:rPr>
          <w:sz w:val="18"/>
          <w:szCs w:val="18"/>
        </w:rPr>
        <w:t xml:space="preserve">Wskaźnik wolnych miejsc pracy według województw na koniec </w:t>
      </w:r>
      <w:r w:rsidR="0095232A" w:rsidRPr="00B97C47">
        <w:rPr>
          <w:sz w:val="18"/>
          <w:szCs w:val="18"/>
        </w:rPr>
        <w:t>drugiego</w:t>
      </w:r>
      <w:r w:rsidR="004A036A" w:rsidRPr="00B97C47">
        <w:rPr>
          <w:sz w:val="18"/>
          <w:szCs w:val="18"/>
        </w:rPr>
        <w:t xml:space="preserve"> kwartału 20</w:t>
      </w:r>
      <w:r w:rsidR="005019E4" w:rsidRPr="00B97C47">
        <w:rPr>
          <w:sz w:val="18"/>
          <w:szCs w:val="18"/>
        </w:rPr>
        <w:t>2</w:t>
      </w:r>
      <w:r w:rsidR="008D7204" w:rsidRPr="00B97C47">
        <w:rPr>
          <w:sz w:val="18"/>
          <w:szCs w:val="18"/>
        </w:rPr>
        <w:t>1</w:t>
      </w:r>
      <w:r w:rsidR="004A036A" w:rsidRPr="00B97C47">
        <w:rPr>
          <w:sz w:val="18"/>
          <w:szCs w:val="18"/>
        </w:rPr>
        <w:t xml:space="preserve"> r.</w:t>
      </w:r>
    </w:p>
    <w:p w:rsidR="00AC481E" w:rsidRDefault="00AC481E" w:rsidP="00B97C47">
      <w:pPr>
        <w:pStyle w:val="LID"/>
        <w:tabs>
          <w:tab w:val="left" w:pos="284"/>
        </w:tabs>
      </w:pPr>
    </w:p>
    <w:p w:rsidR="0046106C" w:rsidRPr="00883BFA" w:rsidRDefault="0046106C" w:rsidP="00A01E6A">
      <w:r w:rsidRPr="00883BFA">
        <w:t>W pierwszym i drugim kwartale 2021 r. odnotowano znaczny wzrost wskaźnika w porównaniu do wszystkich kwartałów ubiegłego roku. W drugim kwartale wskaźnik osiągnął poziom sprzed pandemii.</w:t>
      </w:r>
    </w:p>
    <w:p w:rsidR="00740D98" w:rsidRDefault="00740D98" w:rsidP="00740D98">
      <w:pPr>
        <w:rPr>
          <w:rFonts w:eastAsia="Times New Roman"/>
          <w:szCs w:val="19"/>
          <w:lang w:eastAsia="pl-PL"/>
        </w:rPr>
      </w:pPr>
    </w:p>
    <w:p w:rsidR="00181C9B" w:rsidRDefault="0031464D" w:rsidP="00C6119F">
      <w:pPr>
        <w:spacing w:before="240" w:line="240" w:lineRule="auto"/>
        <w:ind w:left="822" w:hanging="822"/>
        <w:rPr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377972</wp:posOffset>
            </wp:positionV>
            <wp:extent cx="5007425" cy="2700000"/>
            <wp:effectExtent l="0" t="0" r="3175" b="57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>Wykres</w:t>
      </w:r>
      <w:r w:rsidR="00F73045">
        <w:rPr>
          <w:b/>
          <w:noProof/>
          <w:spacing w:val="-2"/>
          <w:sz w:val="18"/>
          <w:szCs w:val="18"/>
          <w:lang w:eastAsia="pl-PL"/>
        </w:rPr>
        <w:t xml:space="preserve"> 5</w:t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 xml:space="preserve">. </w:t>
      </w:r>
      <w:r w:rsidR="00193F18" w:rsidRPr="00C6119F">
        <w:rPr>
          <w:b/>
          <w:noProof/>
          <w:color w:val="000000"/>
          <w:sz w:val="18"/>
          <w:szCs w:val="18"/>
          <w:lang w:eastAsia="pl-PL"/>
        </w:rPr>
        <w:t xml:space="preserve">Wskaźnik wolnych miejsc pracy w Polsce </w:t>
      </w:r>
      <w:r w:rsidR="00193F18" w:rsidRPr="00C6119F">
        <w:rPr>
          <w:b/>
          <w:noProof/>
          <w:sz w:val="18"/>
          <w:szCs w:val="18"/>
          <w:lang w:eastAsia="pl-PL"/>
        </w:rPr>
        <w:t>według kwartałów</w:t>
      </w:r>
      <w:r w:rsidR="00442B2F" w:rsidRPr="00C6119F">
        <w:rPr>
          <w:b/>
          <w:noProof/>
          <w:sz w:val="18"/>
          <w:szCs w:val="18"/>
          <w:lang w:eastAsia="pl-PL"/>
        </w:rPr>
        <w:br/>
      </w:r>
      <w:r w:rsidR="00883EFE" w:rsidRPr="00C6119F">
        <w:rPr>
          <w:noProof/>
          <w:sz w:val="18"/>
          <w:szCs w:val="18"/>
          <w:lang w:eastAsia="pl-PL"/>
        </w:rPr>
        <w:t>Stan na koniec kwartał</w:t>
      </w:r>
      <w:r w:rsidR="00C96925" w:rsidRPr="00C6119F">
        <w:rPr>
          <w:noProof/>
          <w:sz w:val="18"/>
          <w:szCs w:val="18"/>
          <w:lang w:eastAsia="pl-PL"/>
        </w:rPr>
        <w:t>u</w:t>
      </w:r>
    </w:p>
    <w:p w:rsidR="009F5FCE" w:rsidRDefault="009F5FCE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</w:p>
    <w:p w:rsidR="002914DD" w:rsidRPr="00785D1A" w:rsidRDefault="00883BFA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5701030</wp:posOffset>
                </wp:positionH>
                <wp:positionV relativeFrom="paragraph">
                  <wp:posOffset>92112</wp:posOffset>
                </wp:positionV>
                <wp:extent cx="1762125" cy="1093694"/>
                <wp:effectExtent l="0" t="0" r="0" b="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3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8910B5" w:rsidRDefault="00E5213A" w:rsidP="00A2001D">
                            <w:pPr>
                              <w:spacing w:before="0"/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910B5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W drugim kwartale 2021 r. większość nowych miejsc pracy powstała w sektorze prywatnym (93,6%)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48.9pt;margin-top:7.25pt;width:138.75pt;height:86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fS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BCNBO+jRI9sbdCf3KJrY+gy9TsHtoQdHs4dz6LPjqvt7WX7VSMhlQ8WG3Solh4bRCvIL7U3/&#10;7OqIoy3IevggK4hDt0Y6oH2tOls8KAcCdOjT06k3NpfShpzFURhNMSrBFgbJJE6Ii0HT4/VeafOO&#10;yQ7ZRYYVNN/B0929NjYdmh5dbDQhC962TgCtuDgAx/EEgsNVa7NpuH7+SIJkNV/NiUeieOWRIM+9&#10;22JJvLgIZ9N8ki+XefjTxg1J2vCqYsKGOWorJH/Wu4PKR1Wc1KVlyysLZ1PSarNetgrtKGi7cN+h&#10;IGdu/mUargjA5QWlMCLBXZR4RTyfeaQgUy+ZBXMvCJO7JA5IQvLiktI9F+zfKaEhw8kUmuro/JZb&#10;4L7X3GjacQPTo+VdhucnJ5paDa5E5VprKG/H9VkpbPrPpYB2HxvtFGtFOsrV7Nd79zhmNrpV81pW&#10;TyBhJUFgoFOYfLBopPqO0QBTJMP625YqhlH7XsAzSEJC7NhxGzKdRbBR55b1uYWKEqAybDAal0sz&#10;jqptr/imgUjjwxPyFp5OzZ2on7M6PDiYFI7bYarZUXS+d17Ps3fxCwAA//8DAFBLAwQUAAYACAAA&#10;ACEAHM1G4t8AAAALAQAADwAAAGRycy9kb3ducmV2LnhtbEyPwU7DMBBE70j8g7VI3KhdaJo0xKkQ&#10;iCuoBSr15sbbJCJeR7HbhL9ne4LbrGY087ZYT64TZxxC60nDfKZAIFXetlRr+Px4vctAhGjIms4T&#10;avjBAOvy+qowufUjbfC8jbXgEgq50dDE2OdShqpBZ8LM90jsHf3gTORzqKUdzMjlrpP3Si2lMy3x&#10;QmN6fG6w+t6enIavt+N+t1Dv9YtL+tFPSpJbSa1vb6anRxARp/gXhgs+o0PJTAd/IhtEpyFbpYwe&#10;2VgkIC6BeZo8gDiwypYpyLKQ/38ofwEAAP//AwBQSwECLQAUAAYACAAAACEAtoM4kv4AAADhAQAA&#10;EwAAAAAAAAAAAAAAAAAAAAAAW0NvbnRlbnRfVHlwZXNdLnhtbFBLAQItABQABgAIAAAAIQA4/SH/&#10;1gAAAJQBAAALAAAAAAAAAAAAAAAAAC8BAABfcmVscy8ucmVsc1BLAQItABQABgAIAAAAIQCfnzfS&#10;ugIAAMMFAAAOAAAAAAAAAAAAAAAAAC4CAABkcnMvZTJvRG9jLnhtbFBLAQItABQABgAIAAAAIQAc&#10;zUbi3wAAAAsBAAAPAAAAAAAAAAAAAAAAABQFAABkcnMvZG93bnJldi54bWxQSwUGAAAAAAQABADz&#10;AAAAIAYAAAAA&#10;" filled="f" stroked="f">
                <v:textbox>
                  <w:txbxContent>
                    <w:p w:rsidR="00E5213A" w:rsidRPr="008910B5" w:rsidRDefault="00E5213A" w:rsidP="00A2001D">
                      <w:pPr>
                        <w:spacing w:before="0"/>
                        <w:rPr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910B5">
                        <w:rPr>
                          <w:bCs/>
                          <w:color w:val="002060"/>
                          <w:sz w:val="18"/>
                          <w:szCs w:val="18"/>
                        </w:rPr>
                        <w:t>W drugim kwartale 2021 r. większość nowych miejsc pracy powstała w sektorze prywatnym (93,6%)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Nowo utworzone miejsca pracy</w:t>
      </w:r>
    </w:p>
    <w:p w:rsidR="007719BF" w:rsidRPr="007719BF" w:rsidRDefault="007719BF" w:rsidP="007719BF">
      <w:pPr>
        <w:rPr>
          <w:szCs w:val="19"/>
        </w:rPr>
      </w:pPr>
      <w:r w:rsidRPr="007719BF">
        <w:rPr>
          <w:szCs w:val="19"/>
        </w:rPr>
        <w:t>W drugim kwartale 2021 r. w Polsce utworzono 145,8 tys. nowych miejsc pr</w:t>
      </w:r>
      <w:r w:rsidR="009F5FCE">
        <w:rPr>
          <w:szCs w:val="19"/>
        </w:rPr>
        <w:t>acy. Było to o 23,9% mniej</w:t>
      </w:r>
      <w:r w:rsidRPr="007719BF">
        <w:rPr>
          <w:szCs w:val="19"/>
        </w:rPr>
        <w:t xml:space="preserve"> w porównaniu z </w:t>
      </w:r>
      <w:r w:rsidR="00BF4223" w:rsidRPr="00883BFA">
        <w:rPr>
          <w:szCs w:val="19"/>
        </w:rPr>
        <w:t xml:space="preserve">poprzednim </w:t>
      </w:r>
      <w:r w:rsidRPr="007719BF">
        <w:rPr>
          <w:szCs w:val="19"/>
        </w:rPr>
        <w:t>kwartałem. 42,2% wszystkich nowych miejsc pracy utworzono w jednostkach o liczbie pracujących do 9 osób.</w:t>
      </w:r>
    </w:p>
    <w:p w:rsidR="00A57C17" w:rsidRDefault="0031464D" w:rsidP="00316D63">
      <w:pPr>
        <w:spacing w:before="0" w:after="0" w:line="240" w:lineRule="auto"/>
        <w:ind w:left="851" w:hanging="851"/>
        <w:rPr>
          <w:rFonts w:eastAsia="Times New Roman" w:cs="Calibri"/>
          <w:b/>
          <w:bCs/>
          <w:color w:val="000000"/>
          <w:szCs w:val="19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329940</wp:posOffset>
            </wp:positionV>
            <wp:extent cx="5004000" cy="1665358"/>
            <wp:effectExtent l="0" t="0" r="6350" b="0"/>
            <wp:wrapSquare wrapText="bothSides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Wykres </w:t>
      </w:r>
      <w:r w:rsidR="00F73045">
        <w:rPr>
          <w:rFonts w:eastAsia="Times New Roman" w:cs="Calibri"/>
          <w:b/>
          <w:bCs/>
          <w:color w:val="000000"/>
          <w:szCs w:val="19"/>
          <w:lang w:eastAsia="pl-PL"/>
        </w:rPr>
        <w:t>6</w:t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. Struktura nowo utworzonych miejsc pracy w Polsce według wielkości jednostek </w:t>
      </w:r>
      <w:r w:rsidR="00316D63">
        <w:rPr>
          <w:rFonts w:eastAsia="Times New Roman" w:cs="Calibri"/>
          <w:b/>
          <w:bCs/>
          <w:color w:val="000000"/>
          <w:szCs w:val="19"/>
          <w:lang w:eastAsia="pl-PL"/>
        </w:rPr>
        <w:br/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w </w:t>
      </w:r>
      <w:r w:rsidR="00F344F0">
        <w:rPr>
          <w:rFonts w:eastAsia="Times New Roman" w:cs="Calibri"/>
          <w:b/>
          <w:bCs/>
          <w:color w:val="000000"/>
          <w:szCs w:val="19"/>
          <w:lang w:eastAsia="pl-PL"/>
        </w:rPr>
        <w:t>drugim</w:t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 kwartale 202</w:t>
      </w:r>
      <w:r w:rsidR="00225566">
        <w:rPr>
          <w:rFonts w:eastAsia="Times New Roman" w:cs="Calibri"/>
          <w:b/>
          <w:bCs/>
          <w:color w:val="000000"/>
          <w:szCs w:val="19"/>
          <w:lang w:eastAsia="pl-PL"/>
        </w:rPr>
        <w:t>1</w:t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 r.</w:t>
      </w:r>
    </w:p>
    <w:p w:rsidR="0031464D" w:rsidRPr="00A57C17" w:rsidRDefault="0031464D" w:rsidP="00316D63">
      <w:pPr>
        <w:spacing w:before="0" w:after="0" w:line="240" w:lineRule="auto"/>
        <w:ind w:left="851" w:hanging="851"/>
        <w:rPr>
          <w:rFonts w:eastAsia="Times New Roman" w:cs="Calibri"/>
          <w:b/>
          <w:bCs/>
          <w:color w:val="000000"/>
          <w:szCs w:val="19"/>
          <w:lang w:eastAsia="pl-PL"/>
        </w:rPr>
      </w:pPr>
    </w:p>
    <w:p w:rsidR="00FD1E4F" w:rsidRPr="0031464D" w:rsidRDefault="00A01E6A" w:rsidP="00963EFA">
      <w:pPr>
        <w:rPr>
          <w:color w:val="7030A0"/>
          <w:szCs w:val="19"/>
        </w:rPr>
      </w:pPr>
      <w:r w:rsidRPr="00883BFA">
        <w:rPr>
          <w:szCs w:val="19"/>
          <w:shd w:val="clear" w:color="auto" w:fill="FFFFFF"/>
        </w:rPr>
        <w:t xml:space="preserve">Najwięcej nowych miejsc pracy powstało w jednostkach prowadzących działalność </w:t>
      </w:r>
      <w:r w:rsidRPr="00883BFA">
        <w:rPr>
          <w:szCs w:val="19"/>
          <w:shd w:val="clear" w:color="auto" w:fill="FFFFFF"/>
        </w:rPr>
        <w:br/>
        <w:t>w zakresie handlu</w:t>
      </w:r>
      <w:r w:rsidR="00BF4223" w:rsidRPr="00883BFA">
        <w:rPr>
          <w:szCs w:val="19"/>
          <w:shd w:val="clear" w:color="auto" w:fill="FFFFFF"/>
        </w:rPr>
        <w:t>;</w:t>
      </w:r>
      <w:r w:rsidRPr="00883BFA">
        <w:rPr>
          <w:szCs w:val="19"/>
          <w:shd w:val="clear" w:color="auto" w:fill="FFFFFF"/>
        </w:rPr>
        <w:t xml:space="preserve"> </w:t>
      </w:r>
      <w:r w:rsidR="00656050" w:rsidRPr="00883BFA">
        <w:rPr>
          <w:szCs w:val="19"/>
          <w:shd w:val="clear" w:color="auto" w:fill="FFFFFF"/>
        </w:rPr>
        <w:t xml:space="preserve">naprawy </w:t>
      </w:r>
      <w:r w:rsidRPr="00883BFA">
        <w:rPr>
          <w:szCs w:val="19"/>
          <w:shd w:val="clear" w:color="auto" w:fill="FFFFFF"/>
        </w:rPr>
        <w:t>pojazdów samochodowych</w:t>
      </w:r>
      <w:r w:rsidRPr="00883BFA">
        <w:rPr>
          <w:szCs w:val="19"/>
          <w:shd w:val="clear" w:color="auto" w:fill="FFFFFF"/>
          <w:vertAlign w:val="superscript"/>
        </w:rPr>
        <w:t xml:space="preserve">∆ </w:t>
      </w:r>
      <w:r w:rsidRPr="00883BFA">
        <w:rPr>
          <w:szCs w:val="19"/>
          <w:shd w:val="clear" w:color="auto" w:fill="FFFFFF"/>
        </w:rPr>
        <w:t xml:space="preserve">(28,7 tys.), przetwórstwa przemysłowego (26,4 tys.) oraz </w:t>
      </w:r>
      <w:r w:rsidRPr="0031464D">
        <w:rPr>
          <w:szCs w:val="19"/>
          <w:shd w:val="clear" w:color="auto" w:fill="FFFFFF"/>
        </w:rPr>
        <w:t>budownictwa (18</w:t>
      </w:r>
      <w:r w:rsidR="00A16CB0" w:rsidRPr="0031464D">
        <w:rPr>
          <w:szCs w:val="19"/>
          <w:shd w:val="clear" w:color="auto" w:fill="FFFFFF"/>
        </w:rPr>
        <w:t>,0</w:t>
      </w:r>
      <w:r w:rsidRPr="0031464D">
        <w:rPr>
          <w:szCs w:val="19"/>
          <w:shd w:val="clear" w:color="auto" w:fill="FFFFFF"/>
        </w:rPr>
        <w:t xml:space="preserve"> tys</w:t>
      </w:r>
      <w:r w:rsidR="00A16CB0" w:rsidRPr="0031464D">
        <w:rPr>
          <w:szCs w:val="19"/>
          <w:shd w:val="clear" w:color="auto" w:fill="FFFFFF"/>
        </w:rPr>
        <w:t>.).</w:t>
      </w:r>
    </w:p>
    <w:p w:rsidR="00A01E6A" w:rsidRPr="0031464D" w:rsidRDefault="00656050" w:rsidP="00A01E6A">
      <w:pPr>
        <w:rPr>
          <w:szCs w:val="19"/>
        </w:rPr>
      </w:pPr>
      <w:r w:rsidRPr="00883B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390525</wp:posOffset>
                </wp:positionV>
                <wp:extent cx="1828800" cy="1392555"/>
                <wp:effectExtent l="0" t="0" r="0" b="0"/>
                <wp:wrapNone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DE6C51" w:rsidRDefault="00E5213A" w:rsidP="00A01E6A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E6C51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W porównaniu z pierwszym kwartałem 2021 r. liczba wolnych nowo utworzonych </w:t>
                            </w:r>
                            <w:r w:rsidR="00BF4223"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 w:rsidRPr="00DE6C51">
                              <w:rPr>
                                <w:color w:val="002060"/>
                                <w:sz w:val="18"/>
                                <w:szCs w:val="18"/>
                              </w:rPr>
                              <w:t>miejsc pracy wzrosła o 45,8%,</w:t>
                            </w:r>
                            <w:r w:rsidR="008D6577" w:rsidRPr="00DE6C51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4223"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 w:rsidR="008D6577" w:rsidRPr="00DE6C51">
                              <w:rPr>
                                <w:color w:val="002060"/>
                                <w:sz w:val="18"/>
                                <w:szCs w:val="18"/>
                              </w:rPr>
                              <w:t>a</w:t>
                            </w:r>
                            <w:r w:rsidRPr="00DE6C51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w porównaniu z analogicznym okresem 2020 r. </w:t>
                            </w:r>
                            <w:r w:rsidR="00BF4223"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 w:rsidRPr="00DE6C51">
                              <w:rPr>
                                <w:color w:val="002060"/>
                                <w:sz w:val="18"/>
                                <w:szCs w:val="18"/>
                              </w:rPr>
                              <w:t>aż o 105,9%</w:t>
                            </w:r>
                          </w:p>
                          <w:p w:rsidR="00E5213A" w:rsidRPr="00754082" w:rsidRDefault="00E5213A" w:rsidP="00A01E6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2.8pt;margin-top:30.75pt;width:2in;height:109.6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YOuw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GneKkgx490lGjOzGiYGbqM/QqBbeHHhz1COfQZ8tV9fei/KoQF6uG8C29lVIMDSUV5Oebm+7Z&#10;1QlHGZDN8EFUEIfstLBAYy07UzwoBwJ06NPTqTcml9KEjIM49sBUgs2fJUEURTYGSY/Xe6n0Oyo6&#10;ZBYZltB8C0/290qbdEh6dDHRuChY21oBtPziABynEwgOV43NpGH7+SPxknW8jkMnDOZrJ/Ty3Lkt&#10;VqEzL/xFlM/y1Sr3f5q4fpg2rKooN2GO2vLDP+vdQeWTKk7qUqJllYEzKSm53axaifYEtF3Y71CQ&#10;Mzf3Mg1bBODygpIfhN5dkDjFPF44YRFGTrLwYsfzk7tk7oVJmBeXlO4Zp/9OCQ0ZTqIgmtT0W26e&#10;/V5zI2nHNEyPlnUZBm3AZ5xIajS45pVda8LaaX1WCpP+cymg3cdGW8UakU5y1eNmtI8jNsBGzRtR&#10;PYGEpQCBgRhh8sGiEfI7RgNMkQyrbzsiKUbtew7PIPHD0IwduwmjRQAbeW7ZnFsILwEqwxqjabnS&#10;06ja9ZJtG4g0PTwubuHp1MyK+jmrw4ODSWG5HaaaGUXne+v1PHuXvwAAAP//AwBQSwMEFAAGAAgA&#10;AAAhAJt9iL3bAAAABwEAAA8AAABkcnMvZG93bnJldi54bWxMj0FPwzAMhe9I/IfISNxYsolNpWs6&#10;IRBXEBsg7eY1XlvROFWTreXf453g5udnvfe52Ey+U2caYhvYwnxmQBFXwbVcW/jYvdxloGJCdtgF&#10;Jgs/FGFTXl8VmLsw8judt6lWEsIxRwtNSn2udawa8hhnoScW7xgGj0nkUGs34CjhvtMLY1baY8vS&#10;0GBPTw1V39uTt/D5etx/3Zu3+tkv+zFMRrN/0Nbe3kyPa1CJpvR3DBd8QYdSmA7hxC6qzoI8kiys&#10;5ktQ4i6yTBaHy2Ay0GWh//OXvwAAAP//AwBQSwECLQAUAAYACAAAACEAtoM4kv4AAADhAQAAEwAA&#10;AAAAAAAAAAAAAAAAAAAAW0NvbnRlbnRfVHlwZXNdLnhtbFBLAQItABQABgAIAAAAIQA4/SH/1gAA&#10;AJQBAAALAAAAAAAAAAAAAAAAAC8BAABfcmVscy8ucmVsc1BLAQItABQABgAIAAAAIQDACsYOuwIA&#10;AMMFAAAOAAAAAAAAAAAAAAAAAC4CAABkcnMvZTJvRG9jLnhtbFBLAQItABQABgAIAAAAIQCbfYi9&#10;2wAAAAcBAAAPAAAAAAAAAAAAAAAAABUFAABkcnMvZG93bnJldi54bWxQSwUGAAAAAAQABADzAAAA&#10;HQYAAAAA&#10;" filled="f" stroked="f">
                <v:textbox>
                  <w:txbxContent>
                    <w:p w:rsidR="00E5213A" w:rsidRPr="00DE6C51" w:rsidRDefault="00E5213A" w:rsidP="00A01E6A">
                      <w:pPr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DE6C51">
                        <w:rPr>
                          <w:color w:val="002060"/>
                          <w:sz w:val="18"/>
                          <w:szCs w:val="18"/>
                        </w:rPr>
                        <w:t xml:space="preserve">W porównaniu z pierwszym kwartałem 2021 r. liczba wolnych nowo utworzonych </w:t>
                      </w:r>
                      <w:r w:rsidR="00BF4223">
                        <w:rPr>
                          <w:color w:val="002060"/>
                          <w:sz w:val="18"/>
                          <w:szCs w:val="18"/>
                        </w:rPr>
                        <w:br/>
                      </w:r>
                      <w:r w:rsidRPr="00DE6C51">
                        <w:rPr>
                          <w:color w:val="002060"/>
                          <w:sz w:val="18"/>
                          <w:szCs w:val="18"/>
                        </w:rPr>
                        <w:t>miejsc pracy wzrosła o 45,8%,</w:t>
                      </w:r>
                      <w:r w:rsidR="008D6577" w:rsidRPr="00DE6C51"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BF4223">
                        <w:rPr>
                          <w:color w:val="002060"/>
                          <w:sz w:val="18"/>
                          <w:szCs w:val="18"/>
                        </w:rPr>
                        <w:br/>
                      </w:r>
                      <w:r w:rsidR="008D6577" w:rsidRPr="00DE6C51">
                        <w:rPr>
                          <w:color w:val="002060"/>
                          <w:sz w:val="18"/>
                          <w:szCs w:val="18"/>
                        </w:rPr>
                        <w:t>a</w:t>
                      </w:r>
                      <w:r w:rsidRPr="00DE6C51">
                        <w:rPr>
                          <w:color w:val="002060"/>
                          <w:sz w:val="18"/>
                          <w:szCs w:val="18"/>
                        </w:rPr>
                        <w:t xml:space="preserve"> w porównaniu z analogicznym okresem 2020 r. </w:t>
                      </w:r>
                      <w:r w:rsidR="00BF4223">
                        <w:rPr>
                          <w:color w:val="002060"/>
                          <w:sz w:val="18"/>
                          <w:szCs w:val="18"/>
                        </w:rPr>
                        <w:br/>
                      </w:r>
                      <w:r w:rsidRPr="00DE6C51">
                        <w:rPr>
                          <w:color w:val="002060"/>
                          <w:sz w:val="18"/>
                          <w:szCs w:val="18"/>
                        </w:rPr>
                        <w:t>aż o 105,9%</w:t>
                      </w:r>
                    </w:p>
                    <w:p w:rsidR="00E5213A" w:rsidRPr="00754082" w:rsidRDefault="00E5213A" w:rsidP="00A01E6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1E6A" w:rsidRPr="00883BFA">
        <w:t>S</w:t>
      </w:r>
      <w:r w:rsidR="00A01E6A" w:rsidRPr="00883BFA">
        <w:rPr>
          <w:szCs w:val="19"/>
        </w:rPr>
        <w:t xml:space="preserve">pośród nowo utworzonych miejsc pracy wyodrębniane są </w:t>
      </w:r>
      <w:r w:rsidR="00BF4223" w:rsidRPr="00883BFA">
        <w:rPr>
          <w:szCs w:val="19"/>
        </w:rPr>
        <w:t xml:space="preserve">stanowiska </w:t>
      </w:r>
      <w:r w:rsidR="00A01E6A" w:rsidRPr="00883BFA">
        <w:rPr>
          <w:szCs w:val="19"/>
        </w:rPr>
        <w:t>niezagospodarowane</w:t>
      </w:r>
      <w:r w:rsidR="00A16CB0" w:rsidRPr="00883BFA">
        <w:rPr>
          <w:szCs w:val="19"/>
        </w:rPr>
        <w:t>,</w:t>
      </w:r>
      <w:r w:rsidR="00A01E6A" w:rsidRPr="00883BFA">
        <w:rPr>
          <w:szCs w:val="19"/>
        </w:rPr>
        <w:t xml:space="preserve"> czyli wolne. W końcu drugiego kwartału 2021 r. było 35,0 tys. takich miejsc. Wystąpiły one głównie w sektorze prywatnym </w:t>
      </w:r>
      <w:r w:rsidR="00A01E6A" w:rsidRPr="00883BFA">
        <w:rPr>
          <w:szCs w:val="19"/>
          <w:shd w:val="clear" w:color="auto" w:fill="FFFFFF"/>
        </w:rPr>
        <w:t xml:space="preserve">(95,1%). W podziale na wielkość jednostek najwięcej, </w:t>
      </w:r>
      <w:r w:rsidR="00BF4223" w:rsidRPr="00883BFA">
        <w:rPr>
          <w:szCs w:val="19"/>
          <w:shd w:val="clear" w:color="auto" w:fill="FFFFFF"/>
        </w:rPr>
        <w:br/>
      </w:r>
      <w:r w:rsidR="00A01E6A" w:rsidRPr="00883BFA">
        <w:rPr>
          <w:szCs w:val="19"/>
          <w:shd w:val="clear" w:color="auto" w:fill="FFFFFF"/>
        </w:rPr>
        <w:t xml:space="preserve">bo prawie połowa </w:t>
      </w:r>
      <w:r w:rsidR="00A01E6A" w:rsidRPr="00883BFA">
        <w:rPr>
          <w:szCs w:val="19"/>
        </w:rPr>
        <w:t xml:space="preserve">wolnych </w:t>
      </w:r>
      <w:r w:rsidR="00A01E6A" w:rsidRPr="00883BFA">
        <w:rPr>
          <w:szCs w:val="19"/>
          <w:shd w:val="clear" w:color="auto" w:fill="FFFFFF"/>
        </w:rPr>
        <w:t>nowo utworzonych miejsc pracy</w:t>
      </w:r>
      <w:r w:rsidR="00252779" w:rsidRPr="00883BFA">
        <w:rPr>
          <w:szCs w:val="19"/>
          <w:shd w:val="clear" w:color="auto" w:fill="FFFFFF"/>
        </w:rPr>
        <w:t>,</w:t>
      </w:r>
      <w:r w:rsidR="00A01E6A" w:rsidRPr="00883BFA">
        <w:rPr>
          <w:szCs w:val="19"/>
          <w:shd w:val="clear" w:color="auto" w:fill="FFFFFF"/>
        </w:rPr>
        <w:t xml:space="preserve"> została odnotowana w jednostkach</w:t>
      </w:r>
      <w:r w:rsidR="00A01E6A" w:rsidRPr="00883BFA">
        <w:rPr>
          <w:szCs w:val="19"/>
        </w:rPr>
        <w:t xml:space="preserve"> o liczbie pracujących powyżej 49 osób</w:t>
      </w:r>
      <w:r w:rsidR="00954FF2" w:rsidRPr="00883BFA">
        <w:rPr>
          <w:szCs w:val="19"/>
        </w:rPr>
        <w:t xml:space="preserve"> </w:t>
      </w:r>
      <w:r w:rsidR="00954FF2" w:rsidRPr="00883BFA">
        <w:rPr>
          <w:szCs w:val="19"/>
          <w:shd w:val="clear" w:color="auto" w:fill="FFFFFF"/>
        </w:rPr>
        <w:t>(49,4%)</w:t>
      </w:r>
      <w:r w:rsidR="00954FF2" w:rsidRPr="00883BFA">
        <w:rPr>
          <w:szCs w:val="19"/>
        </w:rPr>
        <w:t>. N</w:t>
      </w:r>
      <w:r w:rsidR="00A01E6A" w:rsidRPr="00883BFA">
        <w:rPr>
          <w:szCs w:val="19"/>
        </w:rPr>
        <w:t xml:space="preserve">ajmniej wolnych </w:t>
      </w:r>
      <w:r w:rsidR="00954FF2" w:rsidRPr="00883BFA">
        <w:rPr>
          <w:szCs w:val="19"/>
          <w:shd w:val="clear" w:color="auto" w:fill="FFFFFF"/>
        </w:rPr>
        <w:t xml:space="preserve">nowych </w:t>
      </w:r>
      <w:r w:rsidR="008D6577" w:rsidRPr="00883BFA">
        <w:rPr>
          <w:szCs w:val="19"/>
          <w:shd w:val="clear" w:color="auto" w:fill="FFFFFF"/>
        </w:rPr>
        <w:t xml:space="preserve">miejsc pracy </w:t>
      </w:r>
      <w:r w:rsidR="00A01E6A" w:rsidRPr="00883BFA">
        <w:rPr>
          <w:szCs w:val="19"/>
        </w:rPr>
        <w:t>przypadało na przedsiębiorstwa zatrudniające od 10 do 49 osób</w:t>
      </w:r>
      <w:r w:rsidR="00954FF2" w:rsidRPr="00883BFA">
        <w:rPr>
          <w:szCs w:val="19"/>
        </w:rPr>
        <w:t xml:space="preserve"> (blisko 2</w:t>
      </w:r>
      <w:r w:rsidR="00954FF2" w:rsidRPr="0031464D">
        <w:rPr>
          <w:szCs w:val="19"/>
        </w:rPr>
        <w:t>3%)</w:t>
      </w:r>
      <w:r w:rsidR="00A01E6A" w:rsidRPr="0031464D">
        <w:rPr>
          <w:szCs w:val="19"/>
        </w:rPr>
        <w:t>.</w:t>
      </w:r>
    </w:p>
    <w:p w:rsidR="00954FF2" w:rsidRPr="00883BFA" w:rsidRDefault="00A01E6A" w:rsidP="00A01E6A">
      <w:pPr>
        <w:rPr>
          <w:rFonts w:eastAsia="Times New Roman"/>
          <w:szCs w:val="19"/>
          <w:lang w:eastAsia="pl-PL"/>
        </w:rPr>
      </w:pPr>
      <w:r w:rsidRPr="00883BFA">
        <w:rPr>
          <w:rFonts w:eastAsia="Times New Roman"/>
          <w:szCs w:val="19"/>
          <w:lang w:eastAsia="pl-PL"/>
        </w:rPr>
        <w:t>Nowo utworzone miejsca pracy, podobnie jak w ubiegłym kwartale</w:t>
      </w:r>
      <w:r w:rsidR="00954FF2" w:rsidRPr="00883BFA">
        <w:rPr>
          <w:rFonts w:eastAsia="Times New Roman"/>
          <w:szCs w:val="19"/>
          <w:lang w:eastAsia="pl-PL"/>
        </w:rPr>
        <w:t>,</w:t>
      </w:r>
      <w:r w:rsidRPr="00883BFA">
        <w:rPr>
          <w:rFonts w:eastAsia="Times New Roman"/>
          <w:szCs w:val="19"/>
          <w:lang w:eastAsia="pl-PL"/>
        </w:rPr>
        <w:t xml:space="preserve"> nie zostały obsadzone głównie w jednostkach prowadzących działalność w zakresie przetwórstwa przemysłowego </w:t>
      </w:r>
      <w:r w:rsidRPr="00883BFA">
        <w:rPr>
          <w:rFonts w:eastAsia="Times New Roman"/>
          <w:szCs w:val="19"/>
          <w:lang w:eastAsia="pl-PL"/>
        </w:rPr>
        <w:br/>
        <w:t xml:space="preserve">– 8,6 tys. (24,6%). Duża liczba nowo utworzonych miejsc pracy pozostała nieobsadzona także w działalności związanej z informacją i komunikacją </w:t>
      </w:r>
      <w:r w:rsidR="00954FF2" w:rsidRPr="00883BFA">
        <w:rPr>
          <w:rFonts w:eastAsia="Times New Roman"/>
          <w:szCs w:val="19"/>
          <w:lang w:eastAsia="pl-PL"/>
        </w:rPr>
        <w:t>(</w:t>
      </w:r>
      <w:r w:rsidRPr="00883BFA">
        <w:rPr>
          <w:rFonts w:eastAsia="Times New Roman"/>
          <w:szCs w:val="19"/>
          <w:lang w:eastAsia="pl-PL"/>
        </w:rPr>
        <w:t>7,2 tys.</w:t>
      </w:r>
      <w:r w:rsidR="00954FF2" w:rsidRPr="00883BFA">
        <w:rPr>
          <w:rFonts w:eastAsia="Times New Roman"/>
          <w:szCs w:val="19"/>
          <w:lang w:eastAsia="pl-PL"/>
        </w:rPr>
        <w:t>).</w:t>
      </w:r>
      <w:r w:rsidRPr="00883BFA">
        <w:rPr>
          <w:rFonts w:eastAsia="Times New Roman"/>
          <w:szCs w:val="19"/>
          <w:lang w:eastAsia="pl-PL"/>
        </w:rPr>
        <w:t xml:space="preserve"> </w:t>
      </w:r>
    </w:p>
    <w:p w:rsidR="00ED071B" w:rsidRPr="00883BFA" w:rsidRDefault="00355E7D" w:rsidP="00A01E6A">
      <w:pPr>
        <w:rPr>
          <w:rFonts w:eastAsia="Times New Roman"/>
          <w:szCs w:val="19"/>
          <w:lang w:eastAsia="pl-PL"/>
        </w:rPr>
      </w:pPr>
      <w:r w:rsidRPr="00883BFA">
        <w:rPr>
          <w:rFonts w:eastAsia="Times New Roman"/>
          <w:szCs w:val="19"/>
          <w:lang w:eastAsia="pl-PL"/>
        </w:rPr>
        <w:t xml:space="preserve">Ponad ¼ </w:t>
      </w:r>
      <w:r w:rsidR="00A01E6A" w:rsidRPr="00883BFA">
        <w:rPr>
          <w:rFonts w:eastAsia="Times New Roman"/>
          <w:szCs w:val="19"/>
          <w:lang w:eastAsia="pl-PL"/>
        </w:rPr>
        <w:t>analizowanej kategorii miejsc pracy przeznaczona była dla specjalistów (28</w:t>
      </w:r>
      <w:r w:rsidR="00E33756" w:rsidRPr="00883BFA">
        <w:rPr>
          <w:rFonts w:eastAsia="Times New Roman"/>
          <w:szCs w:val="19"/>
          <w:lang w:eastAsia="pl-PL"/>
        </w:rPr>
        <w:t>,0</w:t>
      </w:r>
      <w:r w:rsidR="00A01E6A" w:rsidRPr="00883BFA">
        <w:rPr>
          <w:rFonts w:eastAsia="Times New Roman"/>
          <w:szCs w:val="19"/>
          <w:lang w:eastAsia="pl-PL"/>
        </w:rPr>
        <w:t xml:space="preserve">%). Stosunkowo dużo wolnych nowo utworzonych stanowisk skierowanych było dla techników </w:t>
      </w:r>
      <w:r w:rsidR="0031464D" w:rsidRPr="00883BFA">
        <w:rPr>
          <w:rFonts w:eastAsia="Times New Roman"/>
          <w:szCs w:val="19"/>
          <w:lang w:eastAsia="pl-PL"/>
        </w:rPr>
        <w:br/>
      </w:r>
      <w:r w:rsidR="00A01E6A" w:rsidRPr="00883BFA">
        <w:rPr>
          <w:rFonts w:eastAsia="Times New Roman"/>
          <w:szCs w:val="19"/>
          <w:lang w:eastAsia="pl-PL"/>
        </w:rPr>
        <w:t>i innego średniego personelu (16,3%), a także dla operatorów i monterów maszyn i urządzeń (15,1%)</w:t>
      </w:r>
      <w:r w:rsidRPr="00883BFA">
        <w:rPr>
          <w:rFonts w:eastAsia="Times New Roman"/>
          <w:szCs w:val="19"/>
          <w:lang w:eastAsia="pl-PL"/>
        </w:rPr>
        <w:t>.</w:t>
      </w:r>
    </w:p>
    <w:p w:rsidR="008910B5" w:rsidRPr="006120D1" w:rsidRDefault="008910B5" w:rsidP="00A01E6A">
      <w:pPr>
        <w:rPr>
          <w:rFonts w:eastAsia="Times New Roman"/>
          <w:sz w:val="18"/>
          <w:szCs w:val="18"/>
          <w:lang w:eastAsia="pl-PL"/>
        </w:rPr>
      </w:pPr>
    </w:p>
    <w:p w:rsidR="00A2001D" w:rsidRPr="00754082" w:rsidRDefault="00A2001D" w:rsidP="00A2001D">
      <w:pPr>
        <w:spacing w:before="240" w:line="240" w:lineRule="auto"/>
        <w:rPr>
          <w:rFonts w:ascii="Fira Sans SemiBold" w:hAnsi="Fira Sans SemiBold"/>
          <w:color w:val="001D77"/>
        </w:rPr>
      </w:pPr>
      <w:r w:rsidRPr="00754082">
        <w:rPr>
          <w:rFonts w:ascii="Fira Sans SemiBold" w:hAnsi="Fira Sans SemiBold"/>
          <w:color w:val="001D77"/>
        </w:rPr>
        <w:t>Zlikwidowane miejsca pracy</w:t>
      </w:r>
    </w:p>
    <w:p w:rsidR="00AC481E" w:rsidRDefault="00656050" w:rsidP="0031464D">
      <w:pPr>
        <w:rPr>
          <w:szCs w:val="19"/>
        </w:rPr>
      </w:pPr>
      <w:r w:rsidRPr="009704F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563880</wp:posOffset>
                </wp:positionV>
                <wp:extent cx="1828800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754082" w:rsidRDefault="00E5213A" w:rsidP="00A2001D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drugim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202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C6119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zlikwidowa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no miejsca pracy głównie 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92,6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2.8pt;margin-top:44.4pt;width:2in;height:78.1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Eg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kyiJAnAVIEtTaM4iF0Imh1vD0qbd0z2&#10;yC5yrKD3Dp3u7rSx2dDs6GKDCVnyrnP978SzA3CcTiA2XLU2m4Vr5480SFfJKiEeiWYrjwRF4d2U&#10;S+LNynAeF5fFclmEP23ckGQtr2smbJijtELyZ607iHwSxUlcWna8tnA2Ja0262Wn0I6CtEv3HQpy&#10;5uY/T8MVAbi8oBRGJLiNUq+cJXOPlCT20nmQeEGY3qazgKSkKJ9TuuOC/TslNEIn4yiexPRbboH7&#10;XnOjWc8NDI+O9zkGacBnnWhmJbgStVsbyrtpfVYKm/5TKaDdx0Y7wVqNTmo1+/XevY3UAlsxr2X9&#10;CApWEgQGWoTBB4tWqu8YjTBEcqy/baliGHXvBbyCNCTETh23IfE8go06t6zPLVRUAJVjg9G0XJpp&#10;Um0HxTctRJrenZA38HIa7kT9lNXhvcGgcNwOQ81OovO983oavYtfAAAA//8DAFBLAwQUAAYACAAA&#10;ACEAAr46EtsAAAAHAQAADwAAAGRycy9kb3ducmV2LnhtbEyPT0/DMAzF70h8h8hI3JizaUOhNJ0Q&#10;iCuI8UfiljVeW9E4VZOt5dtjTnDz87Pe+7nczqFXJxpTF9nCcqFBEdfRd9xYeHt9vDKgUnbsXR+Z&#10;LHxTgm11fla6wseJX+i0y42SEE6Fs9DmPBSIqW4puLSIA7F4hzgGl0WODfrRTRIeelxpfY3BdSwN&#10;rRvovqX6a3cMFt6fDp8fa/3cPITNMMVZI4cbtPbyYr67BZVpzn/H8Isv6FAJ0z4e2SfVW5BHsgVj&#10;hF/clTGy2Muw3iwBqxL/81c/AAAA//8DAFBLAQItABQABgAIAAAAIQC2gziS/gAAAOEBAAATAAAA&#10;AAAAAAAAAAAAAAAAAABbQ29udGVudF9UeXBlc10ueG1sUEsBAi0AFAAGAAgAAAAhADj9If/WAAAA&#10;lAEAAAsAAAAAAAAAAAAAAAAALwEAAF9yZWxzLy5yZWxzUEsBAi0AFAAGAAgAAAAhANcBYSC6AgAA&#10;wgUAAA4AAAAAAAAAAAAAAAAALgIAAGRycy9lMm9Eb2MueG1sUEsBAi0AFAAGAAgAAAAhAAK+OhLb&#10;AAAABwEAAA8AAAAAAAAAAAAAAAAAFAUAAGRycy9kb3ducmV2LnhtbFBLBQYAAAAABAAEAPMAAAAc&#10;BgAAAAA=&#10;" filled="f" stroked="f">
                <v:textbox>
                  <w:txbxContent>
                    <w:p w:rsidR="00E5213A" w:rsidRPr="00754082" w:rsidRDefault="00E5213A" w:rsidP="00A2001D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drugim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202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C6119F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>zlikwidowa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no miejsca pracy głównie 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92,6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201A" w:rsidRPr="009704F9">
        <w:rPr>
          <w:szCs w:val="19"/>
        </w:rPr>
        <w:t xml:space="preserve">W </w:t>
      </w:r>
      <w:r w:rsidR="00A12602" w:rsidRPr="009704F9">
        <w:rPr>
          <w:szCs w:val="19"/>
        </w:rPr>
        <w:t>drugim</w:t>
      </w:r>
      <w:r w:rsidR="0030201A" w:rsidRPr="009704F9">
        <w:rPr>
          <w:szCs w:val="19"/>
        </w:rPr>
        <w:t xml:space="preserve"> kwartale</w:t>
      </w:r>
      <w:r w:rsidR="004F433E" w:rsidRPr="009704F9">
        <w:rPr>
          <w:szCs w:val="19"/>
        </w:rPr>
        <w:t xml:space="preserve"> 202</w:t>
      </w:r>
      <w:r w:rsidR="00952D37" w:rsidRPr="009704F9">
        <w:rPr>
          <w:szCs w:val="19"/>
        </w:rPr>
        <w:t>1</w:t>
      </w:r>
      <w:r w:rsidR="0030201A" w:rsidRPr="009704F9">
        <w:rPr>
          <w:szCs w:val="19"/>
        </w:rPr>
        <w:t xml:space="preserve"> r. zlikwidowanych zostało w Polsce </w:t>
      </w:r>
      <w:r w:rsidR="004D1344" w:rsidRPr="009704F9">
        <w:rPr>
          <w:szCs w:val="19"/>
        </w:rPr>
        <w:t>58,5</w:t>
      </w:r>
      <w:r w:rsidR="0030201A" w:rsidRPr="009704F9">
        <w:rPr>
          <w:szCs w:val="19"/>
        </w:rPr>
        <w:t xml:space="preserve"> tys. miejsc </w:t>
      </w:r>
      <w:r w:rsidR="00644F53" w:rsidRPr="009704F9">
        <w:rPr>
          <w:szCs w:val="19"/>
        </w:rPr>
        <w:t>pracy</w:t>
      </w:r>
      <w:r w:rsidR="00EC42CC" w:rsidRPr="009704F9">
        <w:rPr>
          <w:szCs w:val="19"/>
        </w:rPr>
        <w:t>. Było to</w:t>
      </w:r>
      <w:r w:rsidR="00644F53" w:rsidRPr="009704F9">
        <w:rPr>
          <w:szCs w:val="19"/>
        </w:rPr>
        <w:t xml:space="preserve"> </w:t>
      </w:r>
      <w:r w:rsidR="0031464D" w:rsidRPr="009704F9">
        <w:rPr>
          <w:szCs w:val="19"/>
        </w:rPr>
        <w:br/>
      </w:r>
      <w:r w:rsidR="00644F53" w:rsidRPr="009704F9">
        <w:rPr>
          <w:szCs w:val="19"/>
        </w:rPr>
        <w:t xml:space="preserve">o </w:t>
      </w:r>
      <w:r w:rsidR="004D1344" w:rsidRPr="009704F9">
        <w:rPr>
          <w:szCs w:val="19"/>
        </w:rPr>
        <w:t>16,7</w:t>
      </w:r>
      <w:r w:rsidR="0030201A" w:rsidRPr="009704F9">
        <w:rPr>
          <w:szCs w:val="19"/>
        </w:rPr>
        <w:t xml:space="preserve">% </w:t>
      </w:r>
      <w:r w:rsidR="004D1344" w:rsidRPr="009704F9">
        <w:rPr>
          <w:szCs w:val="19"/>
        </w:rPr>
        <w:t>mniej</w:t>
      </w:r>
      <w:r w:rsidR="00644F53" w:rsidRPr="009704F9">
        <w:rPr>
          <w:szCs w:val="19"/>
        </w:rPr>
        <w:t xml:space="preserve"> </w:t>
      </w:r>
      <w:r w:rsidR="0030201A" w:rsidRPr="009704F9">
        <w:rPr>
          <w:szCs w:val="19"/>
        </w:rPr>
        <w:t xml:space="preserve">niż w </w:t>
      </w:r>
      <w:r w:rsidR="004D1344" w:rsidRPr="009704F9">
        <w:rPr>
          <w:szCs w:val="19"/>
        </w:rPr>
        <w:t>pierwszym kwartale</w:t>
      </w:r>
      <w:r w:rsidR="0030201A" w:rsidRPr="009704F9">
        <w:rPr>
          <w:szCs w:val="19"/>
        </w:rPr>
        <w:t xml:space="preserve"> </w:t>
      </w:r>
      <w:r w:rsidR="00C37298" w:rsidRPr="009704F9">
        <w:rPr>
          <w:szCs w:val="19"/>
        </w:rPr>
        <w:t xml:space="preserve">i o </w:t>
      </w:r>
      <w:r w:rsidR="001A0DC6" w:rsidRPr="009704F9">
        <w:rPr>
          <w:szCs w:val="19"/>
        </w:rPr>
        <w:t>37</w:t>
      </w:r>
      <w:r w:rsidR="008425D2" w:rsidRPr="009704F9">
        <w:rPr>
          <w:szCs w:val="19"/>
        </w:rPr>
        <w:t>,</w:t>
      </w:r>
      <w:r w:rsidR="00B9706A" w:rsidRPr="009704F9">
        <w:rPr>
          <w:szCs w:val="19"/>
        </w:rPr>
        <w:t>5</w:t>
      </w:r>
      <w:r w:rsidR="00C37298" w:rsidRPr="009704F9">
        <w:rPr>
          <w:szCs w:val="19"/>
        </w:rPr>
        <w:t>% mniej niż w analogicznym okresie 20</w:t>
      </w:r>
      <w:r w:rsidR="00952D37" w:rsidRPr="009704F9">
        <w:rPr>
          <w:szCs w:val="19"/>
        </w:rPr>
        <w:t>20</w:t>
      </w:r>
      <w:r w:rsidR="00C965AA" w:rsidRPr="009704F9">
        <w:rPr>
          <w:szCs w:val="19"/>
        </w:rPr>
        <w:t xml:space="preserve"> r</w:t>
      </w:r>
      <w:r w:rsidR="00C37298" w:rsidRPr="009704F9">
        <w:rPr>
          <w:szCs w:val="19"/>
        </w:rPr>
        <w:t>.</w:t>
      </w:r>
      <w:r w:rsidR="00BB5355" w:rsidRPr="009704F9">
        <w:rPr>
          <w:szCs w:val="19"/>
        </w:rPr>
        <w:t xml:space="preserve"> </w:t>
      </w:r>
      <w:r w:rsidR="0031464D" w:rsidRPr="009704F9">
        <w:rPr>
          <w:szCs w:val="19"/>
        </w:rPr>
        <w:br/>
      </w:r>
      <w:r w:rsidR="00BB5355" w:rsidRPr="009704F9">
        <w:rPr>
          <w:szCs w:val="19"/>
        </w:rPr>
        <w:t>W</w:t>
      </w:r>
      <w:r w:rsidR="0058370F" w:rsidRPr="009704F9">
        <w:rPr>
          <w:szCs w:val="19"/>
        </w:rPr>
        <w:t xml:space="preserve"> </w:t>
      </w:r>
      <w:r w:rsidR="00EC42CC" w:rsidRPr="009704F9">
        <w:rPr>
          <w:szCs w:val="19"/>
        </w:rPr>
        <w:t xml:space="preserve">analizowanym kwartale </w:t>
      </w:r>
      <w:r w:rsidR="00952D37" w:rsidRPr="009704F9">
        <w:rPr>
          <w:szCs w:val="19"/>
        </w:rPr>
        <w:t>najwięcej</w:t>
      </w:r>
      <w:r w:rsidR="00BB5355" w:rsidRPr="009704F9">
        <w:rPr>
          <w:szCs w:val="19"/>
        </w:rPr>
        <w:t xml:space="preserve"> zlikwidowan</w:t>
      </w:r>
      <w:r w:rsidR="00EC42CC" w:rsidRPr="009704F9">
        <w:rPr>
          <w:szCs w:val="19"/>
        </w:rPr>
        <w:t>ych miejsc pracy był</w:t>
      </w:r>
      <w:r w:rsidR="005C2129" w:rsidRPr="009704F9">
        <w:rPr>
          <w:szCs w:val="19"/>
        </w:rPr>
        <w:t>o</w:t>
      </w:r>
      <w:r w:rsidR="00BB5355" w:rsidRPr="009704F9">
        <w:rPr>
          <w:szCs w:val="19"/>
        </w:rPr>
        <w:t xml:space="preserve"> </w:t>
      </w:r>
      <w:r w:rsidR="0030201A" w:rsidRPr="009704F9">
        <w:rPr>
          <w:szCs w:val="19"/>
        </w:rPr>
        <w:t>w jednostkach</w:t>
      </w:r>
      <w:r w:rsidR="005347D8" w:rsidRPr="009704F9">
        <w:rPr>
          <w:szCs w:val="19"/>
        </w:rPr>
        <w:t xml:space="preserve"> do 9</w:t>
      </w:r>
      <w:r w:rsidR="00DB0670" w:rsidRPr="009704F9">
        <w:rPr>
          <w:szCs w:val="19"/>
        </w:rPr>
        <w:t xml:space="preserve"> osób</w:t>
      </w:r>
      <w:r w:rsidR="005347D8" w:rsidRPr="009704F9">
        <w:rPr>
          <w:szCs w:val="19"/>
        </w:rPr>
        <w:t xml:space="preserve"> pracują</w:t>
      </w:r>
      <w:r w:rsidR="008425D2" w:rsidRPr="009704F9">
        <w:rPr>
          <w:szCs w:val="19"/>
        </w:rPr>
        <w:t>cych</w:t>
      </w:r>
      <w:r w:rsidR="00954FF2" w:rsidRPr="009704F9">
        <w:rPr>
          <w:szCs w:val="19"/>
        </w:rPr>
        <w:t xml:space="preserve"> (</w:t>
      </w:r>
      <w:r w:rsidR="00B62D35" w:rsidRPr="009704F9">
        <w:rPr>
          <w:szCs w:val="19"/>
        </w:rPr>
        <w:t>4</w:t>
      </w:r>
      <w:r w:rsidR="00952D37" w:rsidRPr="009704F9">
        <w:rPr>
          <w:szCs w:val="19"/>
        </w:rPr>
        <w:t>4</w:t>
      </w:r>
      <w:r w:rsidR="008425D2" w:rsidRPr="009704F9">
        <w:rPr>
          <w:szCs w:val="19"/>
        </w:rPr>
        <w:t>,</w:t>
      </w:r>
      <w:r w:rsidR="00086D81" w:rsidRPr="009704F9">
        <w:rPr>
          <w:szCs w:val="19"/>
        </w:rPr>
        <w:t xml:space="preserve">6 </w:t>
      </w:r>
      <w:r w:rsidR="008425D2" w:rsidRPr="009704F9">
        <w:rPr>
          <w:szCs w:val="19"/>
        </w:rPr>
        <w:t>%</w:t>
      </w:r>
      <w:r w:rsidR="00954FF2" w:rsidRPr="009704F9">
        <w:rPr>
          <w:szCs w:val="19"/>
        </w:rPr>
        <w:t>)</w:t>
      </w:r>
      <w:r w:rsidR="00EC42CC" w:rsidRPr="009704F9">
        <w:rPr>
          <w:szCs w:val="19"/>
        </w:rPr>
        <w:t>. W</w:t>
      </w:r>
      <w:r w:rsidR="005347D8" w:rsidRPr="009704F9">
        <w:rPr>
          <w:szCs w:val="19"/>
        </w:rPr>
        <w:t xml:space="preserve"> jednostkach</w:t>
      </w:r>
      <w:r w:rsidR="00547D3C" w:rsidRPr="009704F9">
        <w:rPr>
          <w:szCs w:val="19"/>
        </w:rPr>
        <w:t>,</w:t>
      </w:r>
      <w:r w:rsidR="00BB5355" w:rsidRPr="009704F9">
        <w:rPr>
          <w:szCs w:val="19"/>
        </w:rPr>
        <w:t xml:space="preserve"> w</w:t>
      </w:r>
      <w:r w:rsidR="00B62D35" w:rsidRPr="009704F9">
        <w:rPr>
          <w:szCs w:val="19"/>
        </w:rPr>
        <w:t xml:space="preserve"> których pracowało od 10 do 49 osób </w:t>
      </w:r>
      <w:r w:rsidR="00EC42CC" w:rsidRPr="009704F9">
        <w:rPr>
          <w:szCs w:val="19"/>
        </w:rPr>
        <w:t>zlikwidowan</w:t>
      </w:r>
      <w:r w:rsidR="00355E7D" w:rsidRPr="009704F9">
        <w:rPr>
          <w:szCs w:val="19"/>
        </w:rPr>
        <w:t>o 31,</w:t>
      </w:r>
      <w:r w:rsidR="00086D81" w:rsidRPr="009704F9">
        <w:rPr>
          <w:szCs w:val="19"/>
        </w:rPr>
        <w:t>3</w:t>
      </w:r>
      <w:r w:rsidR="00B62D35" w:rsidRPr="009704F9">
        <w:rPr>
          <w:szCs w:val="19"/>
        </w:rPr>
        <w:t>%</w:t>
      </w:r>
      <w:r w:rsidR="00EC42CC" w:rsidRPr="009704F9">
        <w:rPr>
          <w:szCs w:val="19"/>
        </w:rPr>
        <w:t xml:space="preserve"> ogółu miejsc pracy, a w </w:t>
      </w:r>
      <w:r w:rsidR="00DB0670" w:rsidRPr="009704F9">
        <w:rPr>
          <w:szCs w:val="19"/>
        </w:rPr>
        <w:t>jednostkach, w których pracowało</w:t>
      </w:r>
      <w:r w:rsidR="00B62D35" w:rsidRPr="009704F9">
        <w:rPr>
          <w:szCs w:val="19"/>
        </w:rPr>
        <w:t xml:space="preserve"> powyżej 49</w:t>
      </w:r>
      <w:r w:rsidR="00DB0670" w:rsidRPr="009704F9">
        <w:rPr>
          <w:szCs w:val="19"/>
        </w:rPr>
        <w:t xml:space="preserve"> osób</w:t>
      </w:r>
      <w:r w:rsidR="005C2129" w:rsidRPr="009704F9">
        <w:rPr>
          <w:szCs w:val="19"/>
        </w:rPr>
        <w:t xml:space="preserve"> </w:t>
      </w:r>
      <w:r w:rsidR="0031464D">
        <w:rPr>
          <w:szCs w:val="19"/>
        </w:rPr>
        <w:br/>
      </w:r>
      <w:r w:rsidR="00E5213A" w:rsidRPr="009704F9">
        <w:rPr>
          <w:szCs w:val="19"/>
        </w:rPr>
        <w:t>–</w:t>
      </w:r>
      <w:r w:rsidR="00DB0670" w:rsidRPr="009704F9">
        <w:rPr>
          <w:szCs w:val="19"/>
        </w:rPr>
        <w:t xml:space="preserve"> </w:t>
      </w:r>
      <w:r w:rsidR="00B62D35" w:rsidRPr="009704F9">
        <w:rPr>
          <w:szCs w:val="19"/>
        </w:rPr>
        <w:t>2</w:t>
      </w:r>
      <w:r w:rsidR="00086D81" w:rsidRPr="009704F9">
        <w:rPr>
          <w:szCs w:val="19"/>
        </w:rPr>
        <w:t>4,3</w:t>
      </w:r>
      <w:r w:rsidR="00DB0670" w:rsidRPr="009704F9">
        <w:rPr>
          <w:szCs w:val="19"/>
        </w:rPr>
        <w:t>%.</w:t>
      </w:r>
    </w:p>
    <w:p w:rsidR="00AC481E" w:rsidRPr="009704F9" w:rsidRDefault="00355E7D" w:rsidP="0031464D">
      <w:r w:rsidRPr="009704F9">
        <w:t>Najwięcej</w:t>
      </w:r>
      <w:r w:rsidR="00AC481E" w:rsidRPr="009704F9">
        <w:t xml:space="preserve"> </w:t>
      </w:r>
      <w:r w:rsidRPr="009704F9">
        <w:t xml:space="preserve">zlikwidowanych </w:t>
      </w:r>
      <w:r w:rsidR="00AC481E" w:rsidRPr="009704F9">
        <w:t xml:space="preserve">miejsc pracy odnotowano w jednostkach prowadzących działalność w zakresie </w:t>
      </w:r>
      <w:r w:rsidR="00E5213A" w:rsidRPr="009704F9">
        <w:rPr>
          <w:szCs w:val="19"/>
          <w:shd w:val="clear" w:color="auto" w:fill="FFFFFF"/>
        </w:rPr>
        <w:t>handlu</w:t>
      </w:r>
      <w:r w:rsidR="00BF4223" w:rsidRPr="009704F9">
        <w:rPr>
          <w:szCs w:val="19"/>
          <w:shd w:val="clear" w:color="auto" w:fill="FFFFFF"/>
        </w:rPr>
        <w:t>;</w:t>
      </w:r>
      <w:r w:rsidR="00E5213A" w:rsidRPr="009704F9">
        <w:rPr>
          <w:szCs w:val="19"/>
          <w:shd w:val="clear" w:color="auto" w:fill="FFFFFF"/>
        </w:rPr>
        <w:t xml:space="preserve"> naprawy pojazdów samochodowych</w:t>
      </w:r>
      <w:r w:rsidR="00E5213A" w:rsidRPr="009704F9">
        <w:rPr>
          <w:szCs w:val="19"/>
          <w:shd w:val="clear" w:color="auto" w:fill="FFFFFF"/>
          <w:vertAlign w:val="superscript"/>
        </w:rPr>
        <w:t>∆</w:t>
      </w:r>
      <w:r w:rsidR="00E5213A" w:rsidRPr="009704F9">
        <w:rPr>
          <w:szCs w:val="19"/>
          <w:shd w:val="clear" w:color="auto" w:fill="FFFFFF"/>
        </w:rPr>
        <w:t xml:space="preserve"> (22,1%) oraz</w:t>
      </w:r>
      <w:r w:rsidR="00E5213A" w:rsidRPr="009704F9">
        <w:rPr>
          <w:szCs w:val="19"/>
          <w:shd w:val="clear" w:color="auto" w:fill="FFFFFF"/>
          <w:vertAlign w:val="superscript"/>
        </w:rPr>
        <w:t xml:space="preserve"> </w:t>
      </w:r>
      <w:r w:rsidR="00E5213A" w:rsidRPr="009704F9">
        <w:t>przetwórstwa przemysłowego (17,1%)</w:t>
      </w:r>
      <w:r w:rsidR="00E5213A" w:rsidRPr="009704F9">
        <w:rPr>
          <w:szCs w:val="19"/>
          <w:shd w:val="clear" w:color="auto" w:fill="FFFFFF"/>
        </w:rPr>
        <w:t>.</w:t>
      </w:r>
      <w:r w:rsidR="00AC481E" w:rsidRPr="009704F9">
        <w:rPr>
          <w:szCs w:val="19"/>
          <w:shd w:val="clear" w:color="auto" w:fill="FFFFFF"/>
        </w:rPr>
        <w:t xml:space="preserve"> </w:t>
      </w:r>
      <w:r w:rsidR="00AC481E" w:rsidRPr="009704F9">
        <w:t xml:space="preserve">Najmniejsza część zlikwidowanych miejsc pracy odnosiła się do jednostek prowadzących działalność związaną z górnictwem i wydobywaniem </w:t>
      </w:r>
      <w:r w:rsidR="00181C9B" w:rsidRPr="009704F9">
        <w:t>(0,2%)</w:t>
      </w:r>
      <w:r w:rsidR="00AC481E" w:rsidRPr="009704F9">
        <w:t xml:space="preserve"> oraz z wytwarzaniem i zaopatrywaniem w energię elektryczną, gaz, parę wodną i gorącą wodę</w:t>
      </w:r>
      <w:r w:rsidR="00AC481E" w:rsidRPr="009704F9">
        <w:rPr>
          <w:rFonts w:eastAsia="Times New Roman"/>
          <w:szCs w:val="19"/>
          <w:vertAlign w:val="superscript"/>
          <w:lang w:eastAsia="pl-PL"/>
        </w:rPr>
        <w:t xml:space="preserve">∆ </w:t>
      </w:r>
      <w:r w:rsidR="00181C9B" w:rsidRPr="009704F9">
        <w:t>(0,3%).</w:t>
      </w:r>
    </w:p>
    <w:p w:rsidR="00181C9B" w:rsidRDefault="00181C9B" w:rsidP="00226AA7">
      <w:pPr>
        <w:pStyle w:val="tytuwykresu"/>
        <w:ind w:left="851" w:hanging="851"/>
        <w:rPr>
          <w:spacing w:val="0"/>
          <w:szCs w:val="18"/>
        </w:rPr>
      </w:pPr>
    </w:p>
    <w:p w:rsidR="0031464D" w:rsidRDefault="0031464D">
      <w:pPr>
        <w:spacing w:before="0" w:after="0" w:line="240" w:lineRule="auto"/>
        <w:rPr>
          <w:b/>
          <w:sz w:val="18"/>
          <w:szCs w:val="18"/>
        </w:rPr>
      </w:pPr>
      <w:r>
        <w:rPr>
          <w:szCs w:val="18"/>
        </w:rPr>
        <w:br w:type="page"/>
      </w:r>
    </w:p>
    <w:p w:rsidR="00A2001D" w:rsidRDefault="0031464D" w:rsidP="0031464D">
      <w:pPr>
        <w:pStyle w:val="tytuwykresu"/>
        <w:ind w:left="833" w:hanging="833"/>
        <w:rPr>
          <w:spacing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358944</wp:posOffset>
            </wp:positionV>
            <wp:extent cx="4992434" cy="4088692"/>
            <wp:effectExtent l="0" t="0" r="0" b="7620"/>
            <wp:wrapSquare wrapText="bothSides"/>
            <wp:docPr id="37" name="Wykres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0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5684520</wp:posOffset>
                </wp:positionH>
                <wp:positionV relativeFrom="paragraph">
                  <wp:posOffset>755015</wp:posOffset>
                </wp:positionV>
                <wp:extent cx="1762125" cy="1572260"/>
                <wp:effectExtent l="0" t="0" r="0" b="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3A" w:rsidRPr="006756A9" w:rsidRDefault="00E5213A" w:rsidP="004D0F46">
                            <w:pPr>
                              <w:pStyle w:val="tekstzboku"/>
                            </w:pPr>
                            <w:r w:rsidRPr="00632E50">
                              <w:rPr>
                                <w:bCs w:val="0"/>
                              </w:rPr>
                              <w:t xml:space="preserve">W drugim kwartale 2021 r. najczęściej likwidowane były miejsca pracy w jednostkach prowadzących </w:t>
                            </w:r>
                            <w:r w:rsidRPr="00632E50">
                              <w:t xml:space="preserve">działalność </w:t>
                            </w:r>
                            <w:r w:rsidRPr="00632E50">
                              <w:br/>
                              <w:t>w zakresie handlu</w:t>
                            </w:r>
                            <w:r w:rsidR="00561681" w:rsidRPr="00632E50">
                              <w:t>;</w:t>
                            </w:r>
                            <w:r w:rsidRPr="00632E50">
                              <w:t xml:space="preserve"> naprawy pojazdów samochodowych</w:t>
                            </w:r>
                            <w:r w:rsidR="00632E50" w:rsidRPr="00632E50">
                              <w:rPr>
                                <w:vertAlign w:val="superscript"/>
                              </w:rPr>
                              <w:t>∆</w:t>
                            </w:r>
                            <w:r w:rsidRPr="00632E50">
                              <w:t xml:space="preserve"> (</w:t>
                            </w:r>
                            <w:r w:rsidR="00976B47" w:rsidRPr="00632E50">
                              <w:t>22,1%)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47.6pt;margin-top:59.45pt;width:138.75pt;height:12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DKuwIAAMQ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IFOCdpBjx7ZaNCdHFH0ztZn6HUKbg89OJoRzqHPjqvu72X5TSMhVw0VW3arlBwaRivIL7Q3/Yur&#10;E462IJvho6wgDt0Z6YDGWnW2eFAOBOjQp6dTb2wupQ05j6MwmmFUgi2czaModt3zaXq83itt3jPZ&#10;IbvIsILmO3i6v9fGpkPTo4uNJmTB29YJoBXPDsBxOoHgcNXabBqunz+TIFkv1gvikSheeyTIc++2&#10;WBEvLsL5LH+Xr1Z5+MvGDUna8KpiwoY5aiskf9a7g8onVZzUpWXLKwtnU9Jqu1m1Cu0paLtwnys6&#10;WM5u/vM0XBGAywtKYUSCuyjxingx90hBZl4yDxZeECZ3SRyQhOTFc0r3XLB/p4SGDCczaKqjc076&#10;BbfAfa+50bTjBqZHy7sML05ONLUaXIvKtdZQ3k7ri1LY9M+lgHYfG+0Ua0U6ydWMm9E9jtBpzcp5&#10;I6sn0LCSoDAQKow+WDRS/cBogDGSYf19RxXDqP0g4B0kISF27rgNAdnCRl1aNpcWKkqAyrDBaFqu&#10;zDSrdr3i2wYiTS9PyFt4OzV3qj5ndXhxMCocucNYs7Pocu+8zsN3+RsAAP//AwBQSwMEFAAGAAgA&#10;AAAhABF+NrHgAAAADAEAAA8AAABkcnMvZG93bnJldi54bWxMj8FOwzAQRO9I/QdrkbhRO4GkSYhT&#10;IRBXUFtA4ubG2yRqvI5itwl/j3uix9U8zbwt17Pp2RlH11mSEC0FMKTa6o4aCZ+7t/sMmPOKtOot&#10;oYRfdLCuFjelKrSdaIPnrW9YKCFXKAmt90PBuatbNMot7YAUsoMdjfLhHBuuRzWFctPzWIiUG9VR&#10;WGjVgC8t1sftyUj4ej/8fD+Kj+bVJMNkZ8HJ5FzKu9v5+QmYx9n/w3DRD+pQBae9PZF2rJeQ5Ukc&#10;0BBEWQ7sQkSreAVsL+EhTRPgVcmvn6j+AAAA//8DAFBLAQItABQABgAIAAAAIQC2gziS/gAAAOEB&#10;AAATAAAAAAAAAAAAAAAAAAAAAABbQ29udGVudF9UeXBlc10ueG1sUEsBAi0AFAAGAAgAAAAhADj9&#10;If/WAAAAlAEAAAsAAAAAAAAAAAAAAAAALwEAAF9yZWxzLy5yZWxzUEsBAi0AFAAGAAgAAAAhAGXU&#10;oMq7AgAAxAUAAA4AAAAAAAAAAAAAAAAALgIAAGRycy9lMm9Eb2MueG1sUEsBAi0AFAAGAAgAAAAh&#10;ABF+NrHgAAAADAEAAA8AAAAAAAAAAAAAAAAAFQUAAGRycy9kb3ducmV2LnhtbFBLBQYAAAAABAAE&#10;APMAAAAiBgAAAAA=&#10;" filled="f" stroked="f">
                <v:textbox>
                  <w:txbxContent>
                    <w:p w:rsidR="00E5213A" w:rsidRPr="006756A9" w:rsidRDefault="00E5213A" w:rsidP="004D0F46">
                      <w:pPr>
                        <w:pStyle w:val="tekstzboku"/>
                      </w:pPr>
                      <w:r w:rsidRPr="00632E50">
                        <w:rPr>
                          <w:bCs w:val="0"/>
                        </w:rPr>
                        <w:t xml:space="preserve">W drugim kwartale 2021 r. najczęściej likwidowane były miejsca pracy w jednostkach prowadzących </w:t>
                      </w:r>
                      <w:r w:rsidRPr="00632E50">
                        <w:t xml:space="preserve">działalność </w:t>
                      </w:r>
                      <w:r w:rsidRPr="00632E50">
                        <w:br/>
                        <w:t>w zakresie handlu</w:t>
                      </w:r>
                      <w:r w:rsidR="00561681" w:rsidRPr="00632E50">
                        <w:t>;</w:t>
                      </w:r>
                      <w:r w:rsidRPr="00632E50">
                        <w:t xml:space="preserve"> naprawy pojazdów samochodowych</w:t>
                      </w:r>
                      <w:r w:rsidR="00632E50" w:rsidRPr="00632E50">
                        <w:rPr>
                          <w:vertAlign w:val="superscript"/>
                        </w:rPr>
                        <w:t>∆</w:t>
                      </w:r>
                      <w:r w:rsidRPr="00632E50">
                        <w:t xml:space="preserve"> (</w:t>
                      </w:r>
                      <w:r w:rsidR="00976B47" w:rsidRPr="00632E50">
                        <w:t>22,1%)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001D" w:rsidRPr="00F9639C">
        <w:rPr>
          <w:spacing w:val="0"/>
          <w:szCs w:val="18"/>
        </w:rPr>
        <w:t xml:space="preserve">Wykres </w:t>
      </w:r>
      <w:r w:rsidR="00F73045">
        <w:rPr>
          <w:spacing w:val="0"/>
          <w:szCs w:val="18"/>
        </w:rPr>
        <w:t>7</w:t>
      </w:r>
      <w:r w:rsidR="0097192E">
        <w:rPr>
          <w:spacing w:val="0"/>
          <w:szCs w:val="18"/>
        </w:rPr>
        <w:t>.</w:t>
      </w:r>
      <w:r w:rsidR="00A2001D" w:rsidRPr="00F9639C">
        <w:rPr>
          <w:spacing w:val="0"/>
          <w:szCs w:val="18"/>
        </w:rPr>
        <w:t xml:space="preserve"> Nowo utworzone i zlikwidowane miejsca pracy </w:t>
      </w:r>
      <w:r w:rsidR="0010704A" w:rsidRPr="00F9639C">
        <w:rPr>
          <w:spacing w:val="0"/>
          <w:szCs w:val="18"/>
        </w:rPr>
        <w:t xml:space="preserve">w Polsce </w:t>
      </w:r>
      <w:r w:rsidR="00A2001D" w:rsidRPr="00F9639C">
        <w:rPr>
          <w:spacing w:val="0"/>
          <w:szCs w:val="18"/>
        </w:rPr>
        <w:t xml:space="preserve">według wybranych sekcji PKD </w:t>
      </w:r>
      <w:r w:rsidR="00A2001D" w:rsidRPr="00F9639C">
        <w:rPr>
          <w:spacing w:val="0"/>
          <w:szCs w:val="18"/>
        </w:rPr>
        <w:br/>
        <w:t xml:space="preserve">w </w:t>
      </w:r>
      <w:r w:rsidR="001C3157">
        <w:rPr>
          <w:spacing w:val="0"/>
          <w:szCs w:val="18"/>
        </w:rPr>
        <w:t>drugim</w:t>
      </w:r>
      <w:r w:rsidR="00A2001D" w:rsidRPr="00F9639C">
        <w:rPr>
          <w:spacing w:val="0"/>
          <w:szCs w:val="18"/>
        </w:rPr>
        <w:t xml:space="preserve"> kwartale 20</w:t>
      </w:r>
      <w:r w:rsidR="00575621">
        <w:rPr>
          <w:spacing w:val="0"/>
          <w:szCs w:val="18"/>
        </w:rPr>
        <w:t>2</w:t>
      </w:r>
      <w:r w:rsidR="00EB5A15">
        <w:rPr>
          <w:spacing w:val="0"/>
          <w:szCs w:val="18"/>
        </w:rPr>
        <w:t>1</w:t>
      </w:r>
      <w:r w:rsidR="00A2001D" w:rsidRPr="00F9639C">
        <w:rPr>
          <w:spacing w:val="0"/>
          <w:szCs w:val="18"/>
        </w:rPr>
        <w:t xml:space="preserve"> r.</w:t>
      </w:r>
    </w:p>
    <w:p w:rsidR="001C3157" w:rsidRDefault="001C3157" w:rsidP="00226AA7">
      <w:pPr>
        <w:pStyle w:val="tytuwykresu"/>
        <w:ind w:left="851" w:hanging="851"/>
        <w:rPr>
          <w:spacing w:val="0"/>
          <w:szCs w:val="18"/>
        </w:rPr>
      </w:pPr>
    </w:p>
    <w:p w:rsidR="00226AA7" w:rsidRDefault="00226AA7" w:rsidP="00C65271">
      <w:pPr>
        <w:pStyle w:val="tytuwykresu"/>
        <w:ind w:left="851" w:hanging="851"/>
        <w:rPr>
          <w:spacing w:val="0"/>
          <w:szCs w:val="18"/>
        </w:rPr>
      </w:pPr>
    </w:p>
    <w:p w:rsidR="008538B4" w:rsidRDefault="008538B4">
      <w:pPr>
        <w:spacing w:before="0" w:after="160" w:line="259" w:lineRule="auto"/>
        <w:rPr>
          <w:rFonts w:ascii="Fira Sans SemiBold" w:hAnsi="Fira Sans SemiBold"/>
          <w:color w:val="001D77"/>
        </w:rPr>
      </w:pPr>
    </w:p>
    <w:p w:rsidR="002C1AF0" w:rsidRPr="00F06658" w:rsidRDefault="002C1AF0" w:rsidP="00F06658">
      <w:pPr>
        <w:spacing w:before="0" w:after="160" w:line="259" w:lineRule="auto"/>
        <w:ind w:left="907" w:hanging="907"/>
        <w:rPr>
          <w:b/>
          <w:sz w:val="18"/>
          <w:szCs w:val="18"/>
        </w:rPr>
      </w:pPr>
    </w:p>
    <w:p w:rsidR="006A6B12" w:rsidRDefault="006A6B12" w:rsidP="00593F44">
      <w:pPr>
        <w:rPr>
          <w:szCs w:val="19"/>
        </w:rPr>
      </w:pPr>
    </w:p>
    <w:p w:rsidR="00A12602" w:rsidRDefault="00A12602" w:rsidP="00593F44">
      <w:pPr>
        <w:rPr>
          <w:szCs w:val="19"/>
        </w:rPr>
      </w:pPr>
    </w:p>
    <w:p w:rsidR="00A12602" w:rsidRDefault="00A12602" w:rsidP="00593F44">
      <w:pPr>
        <w:rPr>
          <w:szCs w:val="19"/>
        </w:rPr>
      </w:pPr>
    </w:p>
    <w:p w:rsidR="007849F5" w:rsidRDefault="007849F5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31464D" w:rsidRDefault="0031464D" w:rsidP="00593F44">
      <w:pPr>
        <w:rPr>
          <w:szCs w:val="19"/>
        </w:rPr>
      </w:pPr>
    </w:p>
    <w:p w:rsidR="00BD159E" w:rsidRPr="00327EE6" w:rsidRDefault="00F92A46" w:rsidP="00593F44">
      <w:pPr>
        <w:rPr>
          <w:color w:val="000000"/>
        </w:rPr>
      </w:pPr>
      <w:r>
        <w:rPr>
          <w:szCs w:val="19"/>
        </w:rPr>
        <w:t xml:space="preserve">W opracowaniu zastosowano skrócone nazwy sekcji PKD, oznaczając </w:t>
      </w:r>
      <w:r w:rsidR="00040ECA" w:rsidRPr="00040ECA">
        <w:rPr>
          <w:szCs w:val="19"/>
        </w:rPr>
        <w:t xml:space="preserve">skróty </w:t>
      </w:r>
      <w:r>
        <w:rPr>
          <w:szCs w:val="19"/>
        </w:rPr>
        <w:t>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18" w:history="1">
        <w:r w:rsidRPr="00327EE6">
          <w:rPr>
            <w:rStyle w:val="Hipercze"/>
            <w:color w:val="001D77"/>
            <w:szCs w:val="19"/>
          </w:rPr>
          <w:t>http://stat.gov.pl/Klasyfikacje/</w:t>
        </w:r>
      </w:hyperlink>
    </w:p>
    <w:p w:rsidR="000046D3" w:rsidRDefault="000046D3" w:rsidP="006851D8">
      <w:pPr>
        <w:jc w:val="both"/>
        <w:rPr>
          <w:lang w:eastAsia="pl-PL"/>
        </w:rPr>
      </w:pPr>
    </w:p>
    <w:p w:rsidR="000046D3" w:rsidRPr="00817052" w:rsidRDefault="000046D3" w:rsidP="009704F9">
      <w:pPr>
        <w:rPr>
          <w:lang w:eastAsia="pl-PL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327EE6" w:rsidTr="008E1770">
        <w:trPr>
          <w:trHeight w:val="1912"/>
        </w:trPr>
        <w:tc>
          <w:tcPr>
            <w:tcW w:w="4253" w:type="dxa"/>
          </w:tcPr>
          <w:p w:rsidR="008E1770" w:rsidRPr="00327EE6" w:rsidRDefault="008E1770" w:rsidP="00AA5EEE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Opracowanie merytoryczne:</w:t>
            </w:r>
          </w:p>
          <w:p w:rsidR="008E1770" w:rsidRPr="00327EE6" w:rsidRDefault="008E1770" w:rsidP="008E1770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b/>
                <w:color w:val="000000"/>
                <w:sz w:val="20"/>
              </w:rPr>
              <w:t>Urząd Staty</w:t>
            </w:r>
            <w:r w:rsidR="00660ED9" w:rsidRPr="00327EE6">
              <w:rPr>
                <w:rFonts w:cs="Arial"/>
                <w:b/>
                <w:color w:val="000000"/>
                <w:sz w:val="20"/>
              </w:rPr>
              <w:t>sty</w:t>
            </w:r>
            <w:r w:rsidRPr="00327EE6">
              <w:rPr>
                <w:rFonts w:cs="Arial"/>
                <w:b/>
                <w:color w:val="000000"/>
                <w:sz w:val="20"/>
              </w:rPr>
              <w:t>czny w Bydgoszczy</w:t>
            </w:r>
          </w:p>
          <w:p w:rsidR="00BD159E" w:rsidRPr="00C40887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dr Wiesława Gierańczyk</w:t>
            </w:r>
          </w:p>
          <w:p w:rsidR="00BD159E" w:rsidRPr="00327EE6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27EE6">
              <w:rPr>
                <w:rFonts w:ascii="Fira Sans" w:hAnsi="Fira Sans" w:cs="Arial"/>
                <w:color w:val="000000"/>
                <w:sz w:val="20"/>
                <w:lang w:val="fi-FI"/>
              </w:rPr>
              <w:t>Tel: 52 366 93</w:t>
            </w:r>
            <w:r w:rsidR="001E56DA" w:rsidRPr="00327EE6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90</w:t>
            </w:r>
          </w:p>
          <w:p w:rsidR="008E1770" w:rsidRPr="00C40887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:rsidR="008E1770" w:rsidRPr="00327EE6" w:rsidRDefault="008E1770" w:rsidP="00AA5EEE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Rozpowszechnianie:</w:t>
            </w:r>
            <w:r w:rsidRPr="00327EE6">
              <w:rPr>
                <w:rFonts w:cs="Arial"/>
                <w:color w:val="000000"/>
                <w:sz w:val="20"/>
              </w:rPr>
              <w:br/>
            </w:r>
            <w:r w:rsidRPr="00327EE6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8E1770" w:rsidRPr="00C40887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D83C5E"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07D81" w:rsidRPr="00327EE6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327EE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07D81" w:rsidRPr="00327EE6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:rsidR="008E1770" w:rsidRPr="00327EE6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8E1770" w:rsidRPr="009872E1" w:rsidRDefault="008E1770" w:rsidP="008E1770">
      <w:pPr>
        <w:rPr>
          <w:sz w:val="18"/>
          <w:lang w:val="en-GB"/>
        </w:rPr>
      </w:pPr>
    </w:p>
    <w:p w:rsidR="008E1770" w:rsidRPr="009872E1" w:rsidRDefault="008E1770" w:rsidP="008E1770">
      <w:pPr>
        <w:rPr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327EE6" w:rsidTr="00327EE6">
        <w:trPr>
          <w:trHeight w:val="610"/>
        </w:trPr>
        <w:tc>
          <w:tcPr>
            <w:tcW w:w="2721" w:type="pct"/>
            <w:vMerge w:val="restart"/>
            <w:shd w:val="clear" w:color="auto" w:fill="auto"/>
          </w:tcPr>
          <w:p w:rsidR="008E1770" w:rsidRPr="00327EE6" w:rsidRDefault="008E1770" w:rsidP="00807D81">
            <w:pPr>
              <w:rPr>
                <w:b/>
                <w:sz w:val="20"/>
              </w:rPr>
            </w:pPr>
            <w:r w:rsidRPr="00327EE6">
              <w:rPr>
                <w:b/>
                <w:sz w:val="20"/>
              </w:rPr>
              <w:t xml:space="preserve">Wydział Współpracy z Mediami </w:t>
            </w:r>
          </w:p>
          <w:p w:rsidR="008E1770" w:rsidRPr="00327EE6" w:rsidRDefault="00D83C5E" w:rsidP="00327EE6">
            <w:pPr>
              <w:tabs>
                <w:tab w:val="right" w:pos="4276"/>
              </w:tabs>
              <w:rPr>
                <w:sz w:val="20"/>
              </w:rPr>
            </w:pPr>
            <w:r w:rsidRPr="00327EE6">
              <w:rPr>
                <w:sz w:val="20"/>
              </w:rPr>
              <w:t>T</w:t>
            </w:r>
            <w:r w:rsidR="0042209C" w:rsidRPr="00327EE6">
              <w:rPr>
                <w:sz w:val="20"/>
              </w:rPr>
              <w:t>el:</w:t>
            </w:r>
            <w:r w:rsidR="008E1770" w:rsidRPr="00327EE6">
              <w:rPr>
                <w:sz w:val="20"/>
              </w:rPr>
              <w:t xml:space="preserve"> </w:t>
            </w:r>
            <w:r w:rsidR="0042209C" w:rsidRPr="00327EE6">
              <w:rPr>
                <w:sz w:val="20"/>
              </w:rPr>
              <w:t>22 608 34</w:t>
            </w:r>
            <w:r w:rsidR="00807D81" w:rsidRPr="00327EE6">
              <w:rPr>
                <w:sz w:val="20"/>
              </w:rPr>
              <w:t xml:space="preserve"> </w:t>
            </w:r>
            <w:r w:rsidR="0042209C" w:rsidRPr="00327EE6">
              <w:rPr>
                <w:sz w:val="20"/>
              </w:rPr>
              <w:t>91, 22 608 38</w:t>
            </w:r>
            <w:r w:rsidR="00807D81" w:rsidRPr="00327EE6">
              <w:rPr>
                <w:sz w:val="20"/>
              </w:rPr>
              <w:t xml:space="preserve"> </w:t>
            </w:r>
            <w:r w:rsidR="008E1770" w:rsidRPr="00327EE6">
              <w:rPr>
                <w:sz w:val="20"/>
              </w:rPr>
              <w:t xml:space="preserve">04 </w:t>
            </w:r>
            <w:r w:rsidR="006F61CF" w:rsidRPr="00327EE6">
              <w:rPr>
                <w:sz w:val="20"/>
              </w:rPr>
              <w:tab/>
            </w:r>
          </w:p>
          <w:p w:rsidR="008E1770" w:rsidRPr="00327EE6" w:rsidRDefault="00A241F9" w:rsidP="00327EE6">
            <w:pPr>
              <w:keepNext/>
              <w:outlineLvl w:val="0"/>
              <w:rPr>
                <w:rFonts w:eastAsia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327EE6">
              <w:rPr>
                <w:b/>
                <w:sz w:val="20"/>
                <w:lang w:val="en-US"/>
              </w:rPr>
              <w:t>e</w:t>
            </w:r>
            <w:r w:rsidR="00207C51" w:rsidRPr="00327EE6">
              <w:rPr>
                <w:b/>
                <w:sz w:val="20"/>
                <w:lang w:val="en-US"/>
              </w:rPr>
              <w:t>–</w:t>
            </w:r>
            <w:r w:rsidRPr="00327EE6">
              <w:rPr>
                <w:b/>
                <w:sz w:val="20"/>
                <w:lang w:val="en-US"/>
              </w:rPr>
              <w:t>mail:</w:t>
            </w:r>
            <w:r w:rsidRPr="00327EE6">
              <w:rPr>
                <w:sz w:val="20"/>
                <w:lang w:val="en-US"/>
              </w:rPr>
              <w:t xml:space="preserve"> </w:t>
            </w:r>
            <w:hyperlink r:id="rId23" w:history="1">
              <w:r w:rsidR="002605D4" w:rsidRPr="0031464D">
                <w:rPr>
                  <w:rStyle w:val="Hipercze"/>
                  <w:b/>
                  <w:color w:val="001D77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8E1770" w:rsidRPr="00327EE6" w:rsidRDefault="008E1770" w:rsidP="00AA5EEE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www.stat.gov.pl</w:t>
            </w:r>
          </w:p>
        </w:tc>
      </w:tr>
      <w:tr w:rsidR="008E1770" w:rsidRPr="00327EE6" w:rsidTr="00327EE6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8E1770" w:rsidRPr="00327EE6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6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8E1770" w:rsidRPr="00327EE6" w:rsidRDefault="008E1770" w:rsidP="00AA5EEE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@GUS_STAT</w:t>
            </w:r>
          </w:p>
        </w:tc>
      </w:tr>
      <w:tr w:rsidR="008E1770" w:rsidRPr="00327EE6" w:rsidTr="00327EE6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8E1770" w:rsidRPr="00327EE6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8E1770" w:rsidRPr="00327EE6" w:rsidRDefault="008E1770" w:rsidP="00AA5EEE">
            <w:pPr>
              <w:rPr>
                <w:sz w:val="20"/>
                <w:lang w:val="en-US"/>
              </w:rPr>
            </w:pPr>
            <w:r w:rsidRPr="00327EE6">
              <w:rPr>
                <w:sz w:val="20"/>
                <w:lang w:val="en-US"/>
              </w:rPr>
              <w:t>@GlownyUrzadStatystyczny</w:t>
            </w:r>
          </w:p>
        </w:tc>
      </w:tr>
    </w:tbl>
    <w:p w:rsidR="00896319" w:rsidRPr="0042209C" w:rsidRDefault="009704F9" w:rsidP="00896319">
      <w:pPr>
        <w:rPr>
          <w:sz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423545</wp:posOffset>
                </wp:positionV>
                <wp:extent cx="5091430" cy="4629150"/>
                <wp:effectExtent l="0" t="0" r="13970" b="1905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4629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3A" w:rsidRDefault="00E5213A" w:rsidP="003138BE">
                            <w:pPr>
                              <w:rPr>
                                <w:b/>
                              </w:rPr>
                            </w:pPr>
                          </w:p>
                          <w:p w:rsidR="00E5213A" w:rsidRDefault="00E5213A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E5213A" w:rsidRPr="00F27291" w:rsidRDefault="00001C04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8C0FD8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"https://stat.gov.pl/obszary-tematyczne/rynek-pracy/popyt-na-prace/popyt-na-prace-w-2020-roku,1,16.html"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E5213A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Popyt na pracę </w:t>
                            </w:r>
                            <w:r w:rsidR="003146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–</w:t>
                            </w:r>
                            <w:r w:rsidR="00E5213A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publikacja roczna</w:t>
                            </w:r>
                          </w:p>
                          <w:p w:rsidR="00E5213A" w:rsidRPr="00D9491D" w:rsidRDefault="00001C04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="00E5213A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stat.gov.pl → Obszary tematyczne → Rynek pracy</w:t>
                              </w:r>
                            </w:hyperlink>
                            <w:r w:rsidR="00E5213A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5213A" w:rsidRPr="00F4325E" w:rsidRDefault="00E5213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E5213A" w:rsidRPr="00F4325E" w:rsidRDefault="00E5213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:rsidR="00E5213A" w:rsidRPr="00CD6B69" w:rsidRDefault="0098192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5213A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Dziedzinowe Bazy Wiedzy </w:t>
                              </w:r>
                              <w:r w:rsidR="003146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E5213A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Rynek pracy</w:t>
                              </w:r>
                            </w:hyperlink>
                          </w:p>
                          <w:p w:rsidR="00E5213A" w:rsidRPr="00F052AA" w:rsidRDefault="00001C04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5213A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E5213A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E5213A" w:rsidRPr="00CD6B69" w:rsidRDefault="00001C04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="00E5213A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E5213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E5213A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E5213A" w:rsidRPr="00F4325E" w:rsidRDefault="00E5213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E5213A" w:rsidRPr="00F4325E" w:rsidRDefault="00E5213A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E5213A" w:rsidRPr="00443E02" w:rsidRDefault="0098192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E5213A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E5213A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5213A" w:rsidRPr="00D9491D" w:rsidRDefault="0098192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E5213A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E5213A" w:rsidRPr="00D9491D" w:rsidRDefault="0098192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E5213A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E5213A" w:rsidRPr="004033FD" w:rsidRDefault="00E5213A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E5213A" w:rsidRPr="00327EE6" w:rsidRDefault="00E5213A" w:rsidP="00896319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49.7pt;margin-top:33.35pt;width:400.9pt;height:364.5pt;z-index: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C6RQIAAJQEAAAOAAAAZHJzL2Uyb0RvYy54bWysVFFv0zAQfkfiP1h+p0lLO9ao6TQ6ipAG&#10;TBr8gKvjNNZsX7DdJuXXc3baroMnEHmwbN/d5+/uu8vipjea7aXzCm3Jx6OcM2kFVspuS/792/rN&#10;NWc+gK1Ao5UlP0jPb5avXy26tpATbFBX0jECsb7o2pI3IbRFlnnRSAN+hK20ZKzRGQh0dNusctAR&#10;utHZJM+vsg5d1ToU0nu6vRuMfJnw61qK8LWuvQxMl5y4hbS6tG7imi0XUGwdtI0SRxrwDywMKEuP&#10;nqHuIADbOfUHlFHCocc6jASaDOtaCZlyoGzG+W/ZPDbQypQLFce35zL5/wcrvuwfHFMVaTfnzIIh&#10;jR5QSxbkkw/YSTaJNepaX5DrY0vOoX+PPfmnfH17j+LJM4urBuxW3jqHXSOhIo7jGJldhA44PoJs&#10;us9Y0VuwC5iA+tqZWEAqCSN00upw1kf2gQm6nOXz8fQtmQTZpleT+XiWFMygOIW3zoePEg2Lm5I7&#10;aoAED/t7HyIdKE4u8TWPWlVrpXU6HPxKO7YH6hVqsQo7zjT4QJclX6cvYemdIfKD33yW5ycOPsWn&#10;N17gasu6ks9nk9lQsr99c6D9AtKoQGOjlSn5NREYKEARC//BVhQARQClhz3lrO1RiVj8QYbQb/pB&#10;+KRTlGmD1YG0cTiMCY01bRp0PznraERK7n/swEmqyidL+pIY0zhT6TCdvZvQwV1aNpcWsIKgSh44&#10;G7arkOYwcrV4S31Qq6TQM5MjZ2r9VNTjmMbZujwnr+efyfIXAAAA//8DAFBLAwQUAAYACAAAACEA&#10;ySKsvNsAAAAHAQAADwAAAGRycy9kb3ducmV2LnhtbEyPwU7DMBBE70j8g7VI3KhjBIkJ2VQVUrkh&#10;1BT17MZLEhGvo9htw99jTnAczWjmTbVe3CjONIfBM4JaZSCIW28H7hA+9ts7DSJEw9aMngnhmwKs&#10;6+urypTWX3hH5yZ2IpVwKA1CH+NUShnanpwJKz8RJ+/Tz87EJOdO2tlcUrkb5X2W5dKZgdNCbyZ6&#10;6an9ak4OQe8eGt50Wo/vB3l4U6SMet0i3t4sm2cQkZb4F4Zf/IQOdWI6+hPbIEaEdCQi5HkBIrk6&#10;U+nIEaF4eixA1pX8z1//AAAA//8DAFBLAQItABQABgAIAAAAIQC2gziS/gAAAOEBAAATAAAAAAAA&#10;AAAAAAAAAAAAAABbQ29udGVudF9UeXBlc10ueG1sUEsBAi0AFAAGAAgAAAAhADj9If/WAAAAlAEA&#10;AAsAAAAAAAAAAAAAAAAALwEAAF9yZWxzLy5yZWxzUEsBAi0AFAAGAAgAAAAhAC3eALpFAgAAlAQA&#10;AA4AAAAAAAAAAAAAAAAALgIAAGRycy9lMm9Eb2MueG1sUEsBAi0AFAAGAAgAAAAhAMkirLzbAAAA&#10;BwEAAA8AAAAAAAAAAAAAAAAAnwQAAGRycy9kb3ducmV2LnhtbFBLBQYAAAAABAAEAPMAAACnBQAA&#10;AAA=&#10;" fillcolor="#f2f2f2" strokecolor="window">
                <v:textbox>
                  <w:txbxContent>
                    <w:p w:rsidR="00E5213A" w:rsidRDefault="00E5213A" w:rsidP="003138BE">
                      <w:pPr>
                        <w:rPr>
                          <w:b/>
                        </w:rPr>
                      </w:pPr>
                    </w:p>
                    <w:p w:rsidR="00E5213A" w:rsidRDefault="00E5213A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E5213A" w:rsidRPr="00F27291" w:rsidRDefault="00001C0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8C0FD8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"https://stat.gov.pl/obszary-tematyczne/rynek-pracy/popyt-na-prace/popyt-na-prace-w-2020-roku,1,16.html"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E5213A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Popyt na pracę </w:t>
                      </w:r>
                      <w:r w:rsidR="003146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–</w:t>
                      </w:r>
                      <w:r w:rsidR="00E5213A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publikacja roczna</w:t>
                      </w:r>
                    </w:p>
                    <w:p w:rsidR="00E5213A" w:rsidRPr="00D9491D" w:rsidRDefault="00001C0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="00E5213A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stat.gov.pl → Obszary tematyczne → Rynek pracy</w:t>
                        </w:r>
                      </w:hyperlink>
                      <w:r w:rsidR="00E5213A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5213A" w:rsidRPr="00F4325E" w:rsidRDefault="00E5213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E5213A" w:rsidRPr="00F4325E" w:rsidRDefault="00E5213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="00E5213A" w:rsidRPr="00CD6B69" w:rsidRDefault="00AB485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E5213A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Dziedzinowe Bazy Wiedzy </w:t>
                        </w:r>
                        <w:r w:rsidR="003146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E5213A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Rynek pracy</w:t>
                        </w:r>
                      </w:hyperlink>
                    </w:p>
                    <w:p w:rsidR="00E5213A" w:rsidRPr="00F052AA" w:rsidRDefault="00001C0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5213A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E5213A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E5213A" w:rsidRPr="00CD6B69" w:rsidRDefault="00001C0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="00E5213A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E5213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E5213A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E5213A" w:rsidRPr="00F4325E" w:rsidRDefault="00E5213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E5213A" w:rsidRPr="00F4325E" w:rsidRDefault="00E5213A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:rsidR="00E5213A" w:rsidRPr="00443E02" w:rsidRDefault="00AB485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E5213A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E5213A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5213A" w:rsidRPr="00D9491D" w:rsidRDefault="00AB485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E5213A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E5213A" w:rsidRPr="00D9491D" w:rsidRDefault="00AB485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E5213A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E5213A" w:rsidRPr="004033FD" w:rsidRDefault="00E5213A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E5213A" w:rsidRPr="00327EE6" w:rsidRDefault="00E5213A" w:rsidP="00896319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39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21" w:rsidRDefault="00981921" w:rsidP="000662E2">
      <w:pPr>
        <w:spacing w:after="0" w:line="240" w:lineRule="auto"/>
      </w:pPr>
      <w:r>
        <w:separator/>
      </w:r>
    </w:p>
  </w:endnote>
  <w:endnote w:type="continuationSeparator" w:id="0">
    <w:p w:rsidR="00981921" w:rsidRDefault="009819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3A" w:rsidRDefault="00001C04" w:rsidP="00055100">
    <w:pPr>
      <w:pStyle w:val="Stopka"/>
      <w:jc w:val="center"/>
    </w:pPr>
    <w:r>
      <w:rPr>
        <w:noProof/>
      </w:rPr>
      <w:fldChar w:fldCharType="begin"/>
    </w:r>
    <w:r w:rsidR="00E5213A">
      <w:rPr>
        <w:noProof/>
      </w:rPr>
      <w:instrText>PAGE   \* MERGEFORMAT</w:instrText>
    </w:r>
    <w:r>
      <w:rPr>
        <w:noProof/>
      </w:rPr>
      <w:fldChar w:fldCharType="separate"/>
    </w:r>
    <w:r w:rsidR="00A4292E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3A" w:rsidRDefault="00001C04" w:rsidP="00055100">
    <w:pPr>
      <w:pStyle w:val="Stopka"/>
      <w:jc w:val="center"/>
    </w:pPr>
    <w:r>
      <w:rPr>
        <w:noProof/>
      </w:rPr>
      <w:fldChar w:fldCharType="begin"/>
    </w:r>
    <w:r w:rsidR="00E5213A">
      <w:rPr>
        <w:noProof/>
      </w:rPr>
      <w:instrText>PAGE   \* MERGEFORMAT</w:instrText>
    </w:r>
    <w:r>
      <w:rPr>
        <w:noProof/>
      </w:rPr>
      <w:fldChar w:fldCharType="separate"/>
    </w:r>
    <w:r w:rsidR="00632E5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21" w:rsidRDefault="00981921" w:rsidP="000662E2">
      <w:pPr>
        <w:spacing w:after="0" w:line="240" w:lineRule="auto"/>
      </w:pPr>
      <w:r>
        <w:separator/>
      </w:r>
    </w:p>
  </w:footnote>
  <w:footnote w:type="continuationSeparator" w:id="0">
    <w:p w:rsidR="00981921" w:rsidRDefault="0098192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3A" w:rsidRDefault="006560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6CDF5" id="Prostokąt 24" o:spid="_x0000_s1026" style="position:absolute;margin-left:410.6pt;margin-top:-14.05pt;width:147.6pt;height:178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VFkwIAABc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GFNimMYZrRBhgJdfPwPBQ+xQZ32Jjg925WKN3i6Bv3g0ZL9ZouIHn13jdPTFCskutXt/bLfYBcLx&#10;cDS9GE8KnApHW1GcT/PichLzZaw83LfOh88CNIlCRR0ONPWZbZc+9K4HlwQNlKwXUqmk7P2NcmTL&#10;cPZImRo6ShTzAQ8rukhfiqU2+ivUvd/lJM8TKxCDT/cTHH8aVxnSIfriAj0JZ8jaRrGAorbYR2/W&#10;lDC1xnXgwaUEBiIkRMvKCPaW+bbPlsL2HNQy4CIoqSs6RQhHEMrEayJReSj5rc9ReoZ6jyN00HPb&#10;W76QmGSJha6YQzIjSFzQcI+/RgEih0GipAX342/n0R85hlZKOlwOrOr7hjmB/ftikH2Xo/E4blNS&#10;xpOLOER3ank+tZiNvgGcwQifAsuTGP2DOoiNA/2EezyPWdHEDMfcff8G5Sb0S4svARfzeXLDDbIs&#10;LM2D5TH4ob2Puyfm7ECYgGS7g8MisfIdb3rfeNPAfBOgkYlUb30dOI7bl3gwvBRxvU/15PX2ns1e&#10;AQAA//8DAFBLAwQUAAYACAAAACEAC+MBV+AAAAANAQAADwAAAGRycy9kb3ducmV2LnhtbEyPwU7D&#10;MBBE70j8g7VI3FrHbhOlIU6FkFDPhILUmxsvSUS8jmKnDX+Pe4Ljap5m3pb7xQ7sgpPvHSkQ6wQY&#10;UuNMT62C4/vrKgfmgyajB0eo4Ac97Kv7u1IXxl3pDS91aFksIV9oBV0IY8G5bzq02q/diBSzLzdZ&#10;HeI5tdxM+hrL7cBlkmTc6p7iQqdHfOmw+a5nq+DUBnLSHnb+UI/uY07T3fJ5UurxYXl+AhZwCX8w&#10;3PSjOlTR6exmMp4NCnIpZEQVrGQugN0IIbItsLOCTbrdZMCrkv//ovoFAAD//wMAUEsBAi0AFAAG&#10;AAgAAAAhALaDOJL+AAAA4QEAABMAAAAAAAAAAAAAAAAAAAAAAFtDb250ZW50X1R5cGVzXS54bWxQ&#10;SwECLQAUAAYACAAAACEAOP0h/9YAAACUAQAACwAAAAAAAAAAAAAAAAAvAQAAX3JlbHMvLnJlbHNQ&#10;SwECLQAUAAYACAAAACEA4vt1RZMCAAAXBQAADgAAAAAAAAAAAAAAAAAuAgAAZHJzL2Uyb0RvYy54&#10;bWxQSwECLQAUAAYACAAAACEAC+MBV+AAAAANAQAADwAAAAAAAAAAAAAAAADtBAAAZHJzL2Rvd25y&#10;ZXYueG1sUEsFBgAAAAAEAAQA8wAAAPoFAAAAAA==&#10;" fillcolor="#f2f2f2" stroked="f" strokeweight="1pt">
              <v:path arrowok="t"/>
            </v:rect>
          </w:pict>
        </mc:Fallback>
      </mc:AlternateContent>
    </w:r>
  </w:p>
  <w:p w:rsidR="00E5213A" w:rsidRDefault="00E521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3A" w:rsidRDefault="006560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529590</wp:posOffset>
              </wp:positionV>
              <wp:extent cx="1887220" cy="22889845"/>
              <wp:effectExtent l="0" t="0" r="0" b="0"/>
              <wp:wrapTight wrapText="bothSides">
                <wp:wrapPolygon edited="0">
                  <wp:start x="0" y="0"/>
                  <wp:lineTo x="0" y="21590"/>
                  <wp:lineTo x="21367" y="21590"/>
                  <wp:lineTo x="21367" y="0"/>
                  <wp:lineTo x="0" y="0"/>
                </wp:wrapPolygon>
              </wp:wrapTight>
              <wp:docPr id="1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7220" cy="228898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0E73A" id="Prostokąt 10" o:spid="_x0000_s1026" style="position:absolute;margin-left:410.95pt;margin-top:41.7pt;width:148.6pt;height:1802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8eAIAAOYEAAAOAAAAZHJzL2Uyb0RvYy54bWysVM1u2zAMvg/YOwi6r06MdHGNOEWQIsOA&#10;oA3QFj0rshwLlURNUuJ0973ZHmyU7LRZt9MwGxBIkebPx4+eXR+1IgfhvART0fHFiBJhONTS7Cr6&#10;+LD6VFDiAzM1U2BERV+Ep9fzjx9mnS1FDi2oWjiCQYwvO1vRNgRbZpnnrdDMX4AVBo0NOM0Cqm6X&#10;1Y51GF2rLB+NPmcduNo64MJ7vL3pjXSe4jeN4OGuabwIRFUUawvpdOncxjObz1i5c8y2kg9lsH+o&#10;QjNpMOlrqBsWGNk7+UcoLbkDD0244KAzaBrJReoBuxmP3nVz3zIrUi8IjrevMPn/F5bfHjaOyBpn&#10;N6XEMI0z2mCFAZ5//ghknBDqrC/R8d5uXOzR2zXwZ4/QZb9ZouIHn2PjdPTFDskxwf3yCrc4BsLx&#10;clwU0zzHqXC05XlRXBWTyziRjJWn763z4YsATaJQUYcDTTizw9qH3vXkkkoDJeuVVCopbrddKkcO&#10;DIe/yuM7RPfnbsqQDovJp6NYCkMSNooFFLVFWLzZUcLUDtnNg0u5DcQMiTkx9w3zbZ8jhe0ppWVA&#10;XiupK1qM4jNkViZWJhIzhw7eYIvSFuoXnIiDnqre8pXEJGvmw4Y55CYWifsW7vBoFGDlMEiUtOC+&#10;/+0++iNl0EpJh1zHrr7tmROUqK8GyXQ1nkziciRlcjmNM3Hnlu25xez1EhDRMW625UmM/kGdxMaB&#10;fsK1XMSsaGKGY+4ev0FZhn4HcbG5WCySGy6EZWFt7i2PwSNOEd6H4xNzdph/QO7cwmkvWPmOBr1v&#10;/NLAYh+gkYkjb7gOlMVlSiwbFj9u67mevN5+T/NfAAAA//8DAFBLAwQUAAYACAAAACEAIKb+Kt8A&#10;AAAMAQAADwAAAGRycy9kb3ducmV2LnhtbEyPwU7DMAyG70i8Q2QkbixNx6a2NJ0QEtqZMpB2yxrT&#10;VjRO1aRbeXu8E9xs+dPv7y93ixvEGafQe9KgVgkIpMbbnloNh/fXhwxEiIasGTyhhh8MsKtub0pT&#10;WH+hNzzXsRUcQqEwGroYx0LK0HToTFj5EYlvX35yJvI6tdJO5sLhbpBpkmylMz3xh86M+NJh813P&#10;TsOxjeRTt8/Dvh79x7zZ5MvnUev7u+X5CUTEJf7BcNVndajY6eRnskEMGrJU5YzysH4EcQWUyhWI&#10;k4b1NssUyKqU/0tUvwAAAP//AwBQSwECLQAUAAYACAAAACEAtoM4kv4AAADhAQAAEwAAAAAAAAAA&#10;AAAAAAAAAAAAW0NvbnRlbnRfVHlwZXNdLnhtbFBLAQItABQABgAIAAAAIQA4/SH/1gAAAJQBAAAL&#10;AAAAAAAAAAAAAAAAAC8BAABfcmVscy8ucmVsc1BLAQItABQABgAIAAAAIQCLeYw8eAIAAOYEAAAO&#10;AAAAAAAAAAAAAAAAAC4CAABkcnMvZTJvRG9jLnhtbFBLAQItABQABgAIAAAAIQAgpv4q3wAAAAwB&#10;AAAPAAAAAAAAAAAAAAAAANIEAABkcnMvZG93bnJldi54bWxQSwUGAAAAAAQABADzAAAA3gUAAAAA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5213A" w:rsidRPr="003C6C8D" w:rsidRDefault="00E5213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8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fEHgYAAGcrAAAOAAAAZHJzL2Uyb0RvYy54bWzsWl1v2zYUfR+w/0DoccBqUbIsy6hTZA26&#10;DQjaAOnQ7pGWJVuoJGokEzv9W3vb67D/tUtSSqi0EOkoGVLMQeFSJnnP/Ti6FOTz8tW+KtF1xnhB&#10;66WHX/geyuqUrot6s/R+e//mx7mHuCD1mpS0zpbeTca9Vyfff/dy1yyygG5puc4YAiM1X+yapbcV&#10;ollMJjzdZhXhL2iT1TCZU1YRAZdsM1kzsgPrVTkJfH822VG2bhhNM87h2zM96Z0o+3mepeJdnvNM&#10;oHLpgW9CfTL1uZKfk5OXZLFhpNkWaesGeYAXFSlqAL01dUYEQVes+MJUVaSMcpqLFymtJjTPizRT&#10;MUA02L8XzeWWNJmKBZLDm9s08cczm769vmCoWEPtoFI1qaBGlyr5Aq1K+onubhaINn//+c9fdZHB&#10;PzSTOds1fAFbL5sLJqPmzTlNP3GYmPRm5AVv1+xzVqG8LJpfAEvlCqJHe1WKm9tSZHuBUvgy8Gd+&#10;FEceSmEuhJEfSdwJWUg7EjO94uLnjKoxuT7nQpdyDSNViHUbTUrrmhci+wjlz6sSqvvDBPloh2Y4&#10;wNOOAfdX/95fvR1e/REbtkNwPbYDmFt8ZAMIDADtuDUCc0vrkw0lNFAcwzC3tI7ZUKYGij1P5mpH&#10;AKDNAZXur7Y53+fFDuEkTAJ/3jaSR6QRnoUhDudQZgvEw4nUGrZDjKSScygjyYTDIPZnDil7BE5Z&#10;inIklZW33wipZIeyFPs50wmD+yHG4WwauvQo7OMQW08js+UEcz+O4tAOY2467MBr/bdDjKSUcyhj&#10;+xSOp9MwssczklgOtTf7lFvt7x+AB5DLXnWTI87VMDfZIXoc0TeGvRC9Tfr5zvagYHLEORRzk+PD&#10;jskR/B8RS/ZES91NYtmLciTV8yWVQ7FNDjrSts+Pp6ZT4gdRkLgcgHaumu0mjJLZNErk7TAMYW6y&#10;Q/TajTZsh+htOpxOzqGM7FHxHP5m9nAeg1PDNelT0NbPv2hRw8b7y23GTXo4F8Lc9P/mlGpRw/V4&#10;znSKprMEq4e14RiOnIJXd863x8g+9fScci37w/tUAC9EAtlqQ+i6yZO864yDeaBSNQwxoldpw/Yo&#10;xp5/vmMoj8Gr4WSN7FWOVX84rXS9o2gGvxm0b93vvWwf9fp8mkRT+RIvDAchxlBKGbZDjKaUYygj&#10;KYWTKFbHx3DCRtLKoepHSllZ+41QyqHYz55OEfwa8CQdKgj8RHeoYYgRHUoblh1qGGIsnVxDGduh&#10;YvipVXFqOJzH4NQwwsgWNWx8xAO6ayGOnOp+ww/wXL9DH67JkVK2HnKkVEepZ96hQP2y6fQtZNtJ&#10;XtJ93WpeYISIFF75Sl/TUC71NaYABsQ03SU8omtBDexSeprhzUASczM+aDOcUubm4KDNcPSYm9XP&#10;mJAJN7fh7jc3Tw9ChrPC3NwpkBSy9qBNPAOdmVSYlUphJjwECjPmIVCYrSQgWTREyHp1Q7SToib9&#10;eIK2S0+/M1dFq+h19p6qheKeOgog72bL2lwV6uND+dvVtVuRXq2K9Kfsc299OE+S+exuPbio4G69&#10;gsBxGPuhqtXXZrU+qMtnD+OriF24YHgaR7iTzLSwhj9tMnTetFNGdHezsgI92C5gbRLOYoDqLe8W&#10;dP+bC7/IWkl5pm8QWTwlPbutooK+k59xWhbrN0VZyrJxtlm9Lhm6JlJy6OOzOG6T1FtW1pIEGDgA&#10;jqYEpI95SYA5adWAGI/XGw+RcgOaylQwRYyaSgSdFcbFGeFbjaHMappVoHNjqCyqpTf35V+LXKo7&#10;PFN6SN02lE5PS/OkSE/sV3swLYcrur4BSSCjWivJm/RNAXjnhIsLwkA+B/6C4FO8g4+8pBAEMFaN&#10;PLSl7PPXvpfrQbMIsx7agdgSAvzjirDMQ+WvNagZEzwFJR4S6mIaxQFcMHNmZc7UV9VrCsmFlgTe&#10;qaFcL8pumDNafQBd6KlEhSlSp4CtU9levBZwDVOgLE2z01M1BkUmVPi8vmzSTqLYQOTv9x8Ia5Ac&#10;Lj0BAsW3tBNmkkWnPARG3K2VNKjp6ZWgeSFliSrZOq/tBag5FaNa5amUi5rXatWdPvbkXwAAAP//&#10;AwBQSwMEFAAGAAgAAAAhADBPDPXeAAAACgEAAA8AAABkcnMvZG93bnJldi54bWxMj8FuwjAQRO+V&#10;+g/WVuqtOCESoWk2CCG1J1SphN5NvE0C9jqKDYS/rzm1x9U8zbwtV5M14kKj7x0jpLMEBHHjdM8t&#10;wr5+f1mC8EGxVsYxIdzIw6p6fChVod2Vv+iyC62IJewLhdCFMBRS+qYjq/zMDcQx+3GjVSGeYyv1&#10;qK6x3Bo5T5KFtKrnuNCpgTYdNafd2SIYsxnGOnzcPutmvd0n9TZ8Hz3i89O0fgMRaAp/MNz1ozpU&#10;0engzqy9MAj5azaPKEKWZiDuQJrmOYgDwjJfgKxK+f+F6hcAAP//AwBQSwECLQAUAAYACAAAACEA&#10;toM4kv4AAADhAQAAEwAAAAAAAAAAAAAAAAAAAAAAW0NvbnRlbnRfVHlwZXNdLnhtbFBLAQItABQA&#10;BgAIAAAAIQA4/SH/1gAAAJQBAAALAAAAAAAAAAAAAAAAAC8BAABfcmVscy8ucmVsc1BLAQItABQA&#10;BgAIAAAAIQCMxnfEHgYAAGcrAAAOAAAAAAAAAAAAAAAAAC4CAABkcnMvZTJvRG9jLnhtbFBLAQIt&#10;ABQABgAIAAAAIQAwTwz13gAAAAoBAAAPAAAAAAAAAAAAAAAAAHgIAABkcnMvZG93bnJldi54bWxQ&#10;SwUGAAAAAAQABADzAAAAg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5213A" w:rsidRPr="003C6C8D" w:rsidRDefault="00E5213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E5213A" w:rsidRPr="003D7A38">
      <w:rPr>
        <w:noProof/>
        <w:lang w:eastAsia="pl-PL"/>
      </w:rPr>
      <w:drawing>
        <wp:inline distT="0" distB="0" distL="0" distR="0">
          <wp:extent cx="1153160" cy="716280"/>
          <wp:effectExtent l="0" t="0" r="0" b="0"/>
          <wp:docPr id="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13A" w:rsidRDefault="006560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13A" w:rsidRPr="008910B5" w:rsidRDefault="00E5213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2060"/>
                            </w:rPr>
                          </w:pPr>
                          <w:r w:rsidRPr="008910B5">
                            <w:rPr>
                              <w:rFonts w:ascii="Fira Sans SemiBold" w:hAnsi="Fira Sans SemiBold"/>
                              <w:color w:val="002060"/>
                            </w:rPr>
                            <w:t>10.09.2021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1pt;margin-top:20.95pt;width:112.8pt;height: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E5213A" w:rsidRPr="008910B5" w:rsidRDefault="00E5213A" w:rsidP="00F37172">
                    <w:pPr>
                      <w:jc w:val="both"/>
                      <w:rPr>
                        <w:rFonts w:ascii="Fira Sans SemiBold" w:hAnsi="Fira Sans SemiBold"/>
                        <w:color w:val="002060"/>
                      </w:rPr>
                    </w:pPr>
                    <w:r w:rsidRPr="008910B5">
                      <w:rPr>
                        <w:rFonts w:ascii="Fira Sans SemiBold" w:hAnsi="Fira Sans SemiBold"/>
                        <w:color w:val="002060"/>
                      </w:rPr>
                      <w:t>10.09.2021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3A" w:rsidRDefault="00E5213A">
    <w:pPr>
      <w:pStyle w:val="Nagwek"/>
    </w:pPr>
  </w:p>
  <w:p w:rsidR="00E5213A" w:rsidRDefault="00E521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55pt;height:124.6pt;visibility:visible" o:bullet="t">
        <v:imagedata r:id="rId1" o:title=""/>
      </v:shape>
    </w:pict>
  </w:numPicBullet>
  <w:numPicBullet w:numPicBulletId="1">
    <w:pict>
      <v:shape id="_x0000_i1037" type="#_x0000_t75" style="width:123.9pt;height:124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 style="mso-width-relative:margin;mso-height-relative:margin;v-text-anchor:middle" fillcolor="none [1300]" stroke="f">
      <v:fill color="none [1300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08C3"/>
    <w:rsid w:val="0000175F"/>
    <w:rsid w:val="00001C04"/>
    <w:rsid w:val="00001C5B"/>
    <w:rsid w:val="00003437"/>
    <w:rsid w:val="00004088"/>
    <w:rsid w:val="000046D3"/>
    <w:rsid w:val="00004792"/>
    <w:rsid w:val="0000579F"/>
    <w:rsid w:val="000067CC"/>
    <w:rsid w:val="00006CCB"/>
    <w:rsid w:val="0000709F"/>
    <w:rsid w:val="000108B8"/>
    <w:rsid w:val="00010A6D"/>
    <w:rsid w:val="00011E94"/>
    <w:rsid w:val="00013155"/>
    <w:rsid w:val="00013C17"/>
    <w:rsid w:val="00014354"/>
    <w:rsid w:val="00014A52"/>
    <w:rsid w:val="000152F5"/>
    <w:rsid w:val="00016877"/>
    <w:rsid w:val="00016F8D"/>
    <w:rsid w:val="00017126"/>
    <w:rsid w:val="000209D9"/>
    <w:rsid w:val="000219C0"/>
    <w:rsid w:val="00021C5F"/>
    <w:rsid w:val="000222A1"/>
    <w:rsid w:val="00023355"/>
    <w:rsid w:val="00023D74"/>
    <w:rsid w:val="0002571D"/>
    <w:rsid w:val="000261B9"/>
    <w:rsid w:val="00027559"/>
    <w:rsid w:val="00030A92"/>
    <w:rsid w:val="00031224"/>
    <w:rsid w:val="00033B44"/>
    <w:rsid w:val="00034895"/>
    <w:rsid w:val="00034950"/>
    <w:rsid w:val="000365E5"/>
    <w:rsid w:val="0003678C"/>
    <w:rsid w:val="00036CAE"/>
    <w:rsid w:val="00040ECA"/>
    <w:rsid w:val="000418A7"/>
    <w:rsid w:val="00043617"/>
    <w:rsid w:val="000448AD"/>
    <w:rsid w:val="000452D9"/>
    <w:rsid w:val="0004582E"/>
    <w:rsid w:val="0004595D"/>
    <w:rsid w:val="00046139"/>
    <w:rsid w:val="00046638"/>
    <w:rsid w:val="000470AA"/>
    <w:rsid w:val="0004752A"/>
    <w:rsid w:val="000478E2"/>
    <w:rsid w:val="00047E5C"/>
    <w:rsid w:val="00050479"/>
    <w:rsid w:val="00050F4C"/>
    <w:rsid w:val="000524CE"/>
    <w:rsid w:val="00055100"/>
    <w:rsid w:val="000553C3"/>
    <w:rsid w:val="00055DAC"/>
    <w:rsid w:val="00056FAD"/>
    <w:rsid w:val="000577FF"/>
    <w:rsid w:val="00057A0F"/>
    <w:rsid w:val="00057C8B"/>
    <w:rsid w:val="00057CA1"/>
    <w:rsid w:val="000602A6"/>
    <w:rsid w:val="00061548"/>
    <w:rsid w:val="0006173B"/>
    <w:rsid w:val="00063B3D"/>
    <w:rsid w:val="00064B2F"/>
    <w:rsid w:val="0006583E"/>
    <w:rsid w:val="000662E2"/>
    <w:rsid w:val="00066406"/>
    <w:rsid w:val="00066883"/>
    <w:rsid w:val="00067664"/>
    <w:rsid w:val="00070356"/>
    <w:rsid w:val="00070D42"/>
    <w:rsid w:val="0007120C"/>
    <w:rsid w:val="00074146"/>
    <w:rsid w:val="00074DD8"/>
    <w:rsid w:val="000752D7"/>
    <w:rsid w:val="00076D66"/>
    <w:rsid w:val="000774A3"/>
    <w:rsid w:val="000806F7"/>
    <w:rsid w:val="00080C00"/>
    <w:rsid w:val="00080D2C"/>
    <w:rsid w:val="0008129E"/>
    <w:rsid w:val="00081311"/>
    <w:rsid w:val="00081AA0"/>
    <w:rsid w:val="0008215F"/>
    <w:rsid w:val="00083065"/>
    <w:rsid w:val="000830F5"/>
    <w:rsid w:val="00084529"/>
    <w:rsid w:val="00085164"/>
    <w:rsid w:val="00085332"/>
    <w:rsid w:val="00085A1A"/>
    <w:rsid w:val="00085EF9"/>
    <w:rsid w:val="00086304"/>
    <w:rsid w:val="00086AA2"/>
    <w:rsid w:val="00086D81"/>
    <w:rsid w:val="0009014E"/>
    <w:rsid w:val="0009020B"/>
    <w:rsid w:val="000930F3"/>
    <w:rsid w:val="0009338B"/>
    <w:rsid w:val="00095598"/>
    <w:rsid w:val="00095F19"/>
    <w:rsid w:val="000962E0"/>
    <w:rsid w:val="0009653F"/>
    <w:rsid w:val="00096E44"/>
    <w:rsid w:val="00096F70"/>
    <w:rsid w:val="0009701C"/>
    <w:rsid w:val="00097AD1"/>
    <w:rsid w:val="00097F3A"/>
    <w:rsid w:val="000A042B"/>
    <w:rsid w:val="000A0800"/>
    <w:rsid w:val="000A09C6"/>
    <w:rsid w:val="000A0C1B"/>
    <w:rsid w:val="000A1118"/>
    <w:rsid w:val="000A1E5E"/>
    <w:rsid w:val="000A280F"/>
    <w:rsid w:val="000A30F1"/>
    <w:rsid w:val="000A390E"/>
    <w:rsid w:val="000A41B2"/>
    <w:rsid w:val="000A47A4"/>
    <w:rsid w:val="000A5018"/>
    <w:rsid w:val="000A6DEA"/>
    <w:rsid w:val="000B0727"/>
    <w:rsid w:val="000B09F8"/>
    <w:rsid w:val="000B1979"/>
    <w:rsid w:val="000B2D0D"/>
    <w:rsid w:val="000B49BD"/>
    <w:rsid w:val="000B5A27"/>
    <w:rsid w:val="000B624A"/>
    <w:rsid w:val="000B6511"/>
    <w:rsid w:val="000B7849"/>
    <w:rsid w:val="000C0964"/>
    <w:rsid w:val="000C0FA3"/>
    <w:rsid w:val="000C10CC"/>
    <w:rsid w:val="000C114B"/>
    <w:rsid w:val="000C135D"/>
    <w:rsid w:val="000C1601"/>
    <w:rsid w:val="000C2A75"/>
    <w:rsid w:val="000C2A95"/>
    <w:rsid w:val="000C40B9"/>
    <w:rsid w:val="000C4A20"/>
    <w:rsid w:val="000C5BEF"/>
    <w:rsid w:val="000C625D"/>
    <w:rsid w:val="000C6A66"/>
    <w:rsid w:val="000D03A8"/>
    <w:rsid w:val="000D08B5"/>
    <w:rsid w:val="000D0EA4"/>
    <w:rsid w:val="000D1C00"/>
    <w:rsid w:val="000D1D43"/>
    <w:rsid w:val="000D1EE8"/>
    <w:rsid w:val="000D2179"/>
    <w:rsid w:val="000D225C"/>
    <w:rsid w:val="000D2A5C"/>
    <w:rsid w:val="000D2C6D"/>
    <w:rsid w:val="000D33BD"/>
    <w:rsid w:val="000D46CC"/>
    <w:rsid w:val="000D60BE"/>
    <w:rsid w:val="000D68E2"/>
    <w:rsid w:val="000D6A8D"/>
    <w:rsid w:val="000D7B23"/>
    <w:rsid w:val="000E026E"/>
    <w:rsid w:val="000E063B"/>
    <w:rsid w:val="000E0896"/>
    <w:rsid w:val="000E0918"/>
    <w:rsid w:val="000E13A6"/>
    <w:rsid w:val="000E1C72"/>
    <w:rsid w:val="000E203F"/>
    <w:rsid w:val="000E225A"/>
    <w:rsid w:val="000E33D1"/>
    <w:rsid w:val="000E3BAF"/>
    <w:rsid w:val="000E3FF6"/>
    <w:rsid w:val="000E467C"/>
    <w:rsid w:val="000E4A4F"/>
    <w:rsid w:val="000E4D75"/>
    <w:rsid w:val="000E6369"/>
    <w:rsid w:val="000E63BE"/>
    <w:rsid w:val="000E7C94"/>
    <w:rsid w:val="000E7F40"/>
    <w:rsid w:val="000F0331"/>
    <w:rsid w:val="000F0869"/>
    <w:rsid w:val="000F0E98"/>
    <w:rsid w:val="000F12F9"/>
    <w:rsid w:val="000F188D"/>
    <w:rsid w:val="000F2146"/>
    <w:rsid w:val="000F3BBA"/>
    <w:rsid w:val="000F4924"/>
    <w:rsid w:val="000F4938"/>
    <w:rsid w:val="000F4F93"/>
    <w:rsid w:val="000F73A8"/>
    <w:rsid w:val="00100781"/>
    <w:rsid w:val="001011C3"/>
    <w:rsid w:val="00101C16"/>
    <w:rsid w:val="0010214A"/>
    <w:rsid w:val="0010233C"/>
    <w:rsid w:val="00102F5D"/>
    <w:rsid w:val="001032D8"/>
    <w:rsid w:val="00103390"/>
    <w:rsid w:val="00103A93"/>
    <w:rsid w:val="00103BC1"/>
    <w:rsid w:val="00103C4B"/>
    <w:rsid w:val="00103D81"/>
    <w:rsid w:val="001041FA"/>
    <w:rsid w:val="00104336"/>
    <w:rsid w:val="00104545"/>
    <w:rsid w:val="00104A65"/>
    <w:rsid w:val="00105557"/>
    <w:rsid w:val="0010704A"/>
    <w:rsid w:val="00107141"/>
    <w:rsid w:val="00107492"/>
    <w:rsid w:val="001077BA"/>
    <w:rsid w:val="00107D5B"/>
    <w:rsid w:val="00107E9C"/>
    <w:rsid w:val="00110D87"/>
    <w:rsid w:val="001114EE"/>
    <w:rsid w:val="00112D53"/>
    <w:rsid w:val="001141E1"/>
    <w:rsid w:val="00114DB9"/>
    <w:rsid w:val="00116087"/>
    <w:rsid w:val="00116153"/>
    <w:rsid w:val="00116429"/>
    <w:rsid w:val="00116C1A"/>
    <w:rsid w:val="00116C1E"/>
    <w:rsid w:val="00117253"/>
    <w:rsid w:val="001175DB"/>
    <w:rsid w:val="0011774C"/>
    <w:rsid w:val="00117B3C"/>
    <w:rsid w:val="00120018"/>
    <w:rsid w:val="001207E6"/>
    <w:rsid w:val="00120F29"/>
    <w:rsid w:val="00121F5A"/>
    <w:rsid w:val="00122A3F"/>
    <w:rsid w:val="00123680"/>
    <w:rsid w:val="001242CD"/>
    <w:rsid w:val="0012456B"/>
    <w:rsid w:val="001248FD"/>
    <w:rsid w:val="00124A4A"/>
    <w:rsid w:val="00124AAD"/>
    <w:rsid w:val="00124F2D"/>
    <w:rsid w:val="0012583A"/>
    <w:rsid w:val="00130296"/>
    <w:rsid w:val="00130CFA"/>
    <w:rsid w:val="00131B26"/>
    <w:rsid w:val="001322E3"/>
    <w:rsid w:val="00132336"/>
    <w:rsid w:val="001340F3"/>
    <w:rsid w:val="001365E2"/>
    <w:rsid w:val="00137585"/>
    <w:rsid w:val="001423B6"/>
    <w:rsid w:val="00142CF8"/>
    <w:rsid w:val="0014340C"/>
    <w:rsid w:val="00144169"/>
    <w:rsid w:val="00144786"/>
    <w:rsid w:val="001448A7"/>
    <w:rsid w:val="00145199"/>
    <w:rsid w:val="001453E5"/>
    <w:rsid w:val="00146621"/>
    <w:rsid w:val="00146EBA"/>
    <w:rsid w:val="001517D7"/>
    <w:rsid w:val="00152273"/>
    <w:rsid w:val="0015278E"/>
    <w:rsid w:val="001536AD"/>
    <w:rsid w:val="001544A8"/>
    <w:rsid w:val="001548DC"/>
    <w:rsid w:val="00154C56"/>
    <w:rsid w:val="00154CBD"/>
    <w:rsid w:val="00155C73"/>
    <w:rsid w:val="00155DE7"/>
    <w:rsid w:val="00156B5A"/>
    <w:rsid w:val="00160538"/>
    <w:rsid w:val="00160BC0"/>
    <w:rsid w:val="001614FC"/>
    <w:rsid w:val="0016180C"/>
    <w:rsid w:val="00162325"/>
    <w:rsid w:val="00162428"/>
    <w:rsid w:val="00164E30"/>
    <w:rsid w:val="001654FF"/>
    <w:rsid w:val="00166A85"/>
    <w:rsid w:val="00166FF5"/>
    <w:rsid w:val="00167B44"/>
    <w:rsid w:val="00167E6B"/>
    <w:rsid w:val="00170462"/>
    <w:rsid w:val="00171113"/>
    <w:rsid w:val="0017146B"/>
    <w:rsid w:val="00171D2C"/>
    <w:rsid w:val="001739E9"/>
    <w:rsid w:val="00173B46"/>
    <w:rsid w:val="0017685B"/>
    <w:rsid w:val="00177020"/>
    <w:rsid w:val="0017736A"/>
    <w:rsid w:val="00177D7F"/>
    <w:rsid w:val="00180628"/>
    <w:rsid w:val="00181114"/>
    <w:rsid w:val="00181C9B"/>
    <w:rsid w:val="0018450A"/>
    <w:rsid w:val="00191D83"/>
    <w:rsid w:val="001924E2"/>
    <w:rsid w:val="00192644"/>
    <w:rsid w:val="00192EFD"/>
    <w:rsid w:val="00193964"/>
    <w:rsid w:val="00193F18"/>
    <w:rsid w:val="0019401C"/>
    <w:rsid w:val="00194CAB"/>
    <w:rsid w:val="001951DA"/>
    <w:rsid w:val="00195E86"/>
    <w:rsid w:val="001A0DC6"/>
    <w:rsid w:val="001A1019"/>
    <w:rsid w:val="001A1B60"/>
    <w:rsid w:val="001A1CD8"/>
    <w:rsid w:val="001A20DE"/>
    <w:rsid w:val="001A4545"/>
    <w:rsid w:val="001A4E0B"/>
    <w:rsid w:val="001A5363"/>
    <w:rsid w:val="001A583C"/>
    <w:rsid w:val="001A67A6"/>
    <w:rsid w:val="001A76C9"/>
    <w:rsid w:val="001A7D30"/>
    <w:rsid w:val="001B0FC8"/>
    <w:rsid w:val="001B143B"/>
    <w:rsid w:val="001B33FE"/>
    <w:rsid w:val="001B3D34"/>
    <w:rsid w:val="001B4671"/>
    <w:rsid w:val="001B480D"/>
    <w:rsid w:val="001B545F"/>
    <w:rsid w:val="001B5A69"/>
    <w:rsid w:val="001B64ED"/>
    <w:rsid w:val="001B7387"/>
    <w:rsid w:val="001C0068"/>
    <w:rsid w:val="001C0C2B"/>
    <w:rsid w:val="001C1C62"/>
    <w:rsid w:val="001C3157"/>
    <w:rsid w:val="001C3269"/>
    <w:rsid w:val="001C4323"/>
    <w:rsid w:val="001C6F77"/>
    <w:rsid w:val="001C781B"/>
    <w:rsid w:val="001C7E1C"/>
    <w:rsid w:val="001D063F"/>
    <w:rsid w:val="001D0BF1"/>
    <w:rsid w:val="001D11C9"/>
    <w:rsid w:val="001D161E"/>
    <w:rsid w:val="001D1DB4"/>
    <w:rsid w:val="001D1E44"/>
    <w:rsid w:val="001D23C7"/>
    <w:rsid w:val="001D296B"/>
    <w:rsid w:val="001D33F8"/>
    <w:rsid w:val="001D4169"/>
    <w:rsid w:val="001D4361"/>
    <w:rsid w:val="001D4667"/>
    <w:rsid w:val="001D4D4D"/>
    <w:rsid w:val="001D57C7"/>
    <w:rsid w:val="001D61CD"/>
    <w:rsid w:val="001D6574"/>
    <w:rsid w:val="001D7A1D"/>
    <w:rsid w:val="001E0552"/>
    <w:rsid w:val="001E1614"/>
    <w:rsid w:val="001E1D92"/>
    <w:rsid w:val="001E3261"/>
    <w:rsid w:val="001E4425"/>
    <w:rsid w:val="001E51FB"/>
    <w:rsid w:val="001E531C"/>
    <w:rsid w:val="001E56BD"/>
    <w:rsid w:val="001E56DA"/>
    <w:rsid w:val="001E6445"/>
    <w:rsid w:val="001F0148"/>
    <w:rsid w:val="001F2CFD"/>
    <w:rsid w:val="001F2FB7"/>
    <w:rsid w:val="001F3173"/>
    <w:rsid w:val="001F4727"/>
    <w:rsid w:val="001F51C5"/>
    <w:rsid w:val="001F6879"/>
    <w:rsid w:val="001F7246"/>
    <w:rsid w:val="00200B49"/>
    <w:rsid w:val="00200ED3"/>
    <w:rsid w:val="002010D3"/>
    <w:rsid w:val="0020169C"/>
    <w:rsid w:val="0020176C"/>
    <w:rsid w:val="00201805"/>
    <w:rsid w:val="00206654"/>
    <w:rsid w:val="002066A1"/>
    <w:rsid w:val="002075A6"/>
    <w:rsid w:val="00207C51"/>
    <w:rsid w:val="00210349"/>
    <w:rsid w:val="00210B9A"/>
    <w:rsid w:val="00210BDB"/>
    <w:rsid w:val="00212686"/>
    <w:rsid w:val="0021291C"/>
    <w:rsid w:val="00213274"/>
    <w:rsid w:val="0021425D"/>
    <w:rsid w:val="00214AB7"/>
    <w:rsid w:val="00214BC0"/>
    <w:rsid w:val="002163FA"/>
    <w:rsid w:val="002171B2"/>
    <w:rsid w:val="00217211"/>
    <w:rsid w:val="002174B7"/>
    <w:rsid w:val="00217B05"/>
    <w:rsid w:val="00220852"/>
    <w:rsid w:val="00220E9E"/>
    <w:rsid w:val="00222DDB"/>
    <w:rsid w:val="00222FC4"/>
    <w:rsid w:val="0022355E"/>
    <w:rsid w:val="00224759"/>
    <w:rsid w:val="0022553E"/>
    <w:rsid w:val="00225566"/>
    <w:rsid w:val="002256CA"/>
    <w:rsid w:val="00225DC7"/>
    <w:rsid w:val="00226AA7"/>
    <w:rsid w:val="00227183"/>
    <w:rsid w:val="00227BC3"/>
    <w:rsid w:val="00231E35"/>
    <w:rsid w:val="00231F65"/>
    <w:rsid w:val="00233D24"/>
    <w:rsid w:val="00237B2E"/>
    <w:rsid w:val="00237B50"/>
    <w:rsid w:val="00237F82"/>
    <w:rsid w:val="002411A4"/>
    <w:rsid w:val="00242F57"/>
    <w:rsid w:val="00243270"/>
    <w:rsid w:val="00244E2E"/>
    <w:rsid w:val="00246FB1"/>
    <w:rsid w:val="00247A07"/>
    <w:rsid w:val="002506B6"/>
    <w:rsid w:val="002523A0"/>
    <w:rsid w:val="00252779"/>
    <w:rsid w:val="0025308A"/>
    <w:rsid w:val="002538C1"/>
    <w:rsid w:val="00255909"/>
    <w:rsid w:val="00255FCB"/>
    <w:rsid w:val="00256FC5"/>
    <w:rsid w:val="002574F9"/>
    <w:rsid w:val="002605D4"/>
    <w:rsid w:val="00260AB5"/>
    <w:rsid w:val="00260B59"/>
    <w:rsid w:val="002611F7"/>
    <w:rsid w:val="002621D4"/>
    <w:rsid w:val="002626CB"/>
    <w:rsid w:val="00264291"/>
    <w:rsid w:val="00264BF5"/>
    <w:rsid w:val="0026528C"/>
    <w:rsid w:val="0026719B"/>
    <w:rsid w:val="00270F29"/>
    <w:rsid w:val="00271696"/>
    <w:rsid w:val="002729CC"/>
    <w:rsid w:val="00272A20"/>
    <w:rsid w:val="002751E6"/>
    <w:rsid w:val="002767D7"/>
    <w:rsid w:val="00276811"/>
    <w:rsid w:val="00276C28"/>
    <w:rsid w:val="0027737D"/>
    <w:rsid w:val="00277490"/>
    <w:rsid w:val="00277D23"/>
    <w:rsid w:val="0028172E"/>
    <w:rsid w:val="0028223C"/>
    <w:rsid w:val="00282699"/>
    <w:rsid w:val="00283B0B"/>
    <w:rsid w:val="00285903"/>
    <w:rsid w:val="00286830"/>
    <w:rsid w:val="00287274"/>
    <w:rsid w:val="00290F4A"/>
    <w:rsid w:val="002914DD"/>
    <w:rsid w:val="002926DF"/>
    <w:rsid w:val="0029340B"/>
    <w:rsid w:val="0029433C"/>
    <w:rsid w:val="002945DD"/>
    <w:rsid w:val="00296155"/>
    <w:rsid w:val="00296697"/>
    <w:rsid w:val="002A159D"/>
    <w:rsid w:val="002A2777"/>
    <w:rsid w:val="002A2AE9"/>
    <w:rsid w:val="002A30DD"/>
    <w:rsid w:val="002A559A"/>
    <w:rsid w:val="002A7ED4"/>
    <w:rsid w:val="002A7FDA"/>
    <w:rsid w:val="002B0472"/>
    <w:rsid w:val="002B1414"/>
    <w:rsid w:val="002B161F"/>
    <w:rsid w:val="002B2440"/>
    <w:rsid w:val="002B2DA3"/>
    <w:rsid w:val="002B2F57"/>
    <w:rsid w:val="002B378E"/>
    <w:rsid w:val="002B4C23"/>
    <w:rsid w:val="002B4D7D"/>
    <w:rsid w:val="002B4FBE"/>
    <w:rsid w:val="002B55DF"/>
    <w:rsid w:val="002B56A6"/>
    <w:rsid w:val="002B6B12"/>
    <w:rsid w:val="002B71AF"/>
    <w:rsid w:val="002B7288"/>
    <w:rsid w:val="002C1AF0"/>
    <w:rsid w:val="002C2554"/>
    <w:rsid w:val="002C264C"/>
    <w:rsid w:val="002C2FAC"/>
    <w:rsid w:val="002C3683"/>
    <w:rsid w:val="002C384A"/>
    <w:rsid w:val="002C4969"/>
    <w:rsid w:val="002C5CF0"/>
    <w:rsid w:val="002C6054"/>
    <w:rsid w:val="002C6979"/>
    <w:rsid w:val="002C775E"/>
    <w:rsid w:val="002D2754"/>
    <w:rsid w:val="002D5496"/>
    <w:rsid w:val="002D75DE"/>
    <w:rsid w:val="002D790E"/>
    <w:rsid w:val="002E077C"/>
    <w:rsid w:val="002E08CA"/>
    <w:rsid w:val="002E0DC7"/>
    <w:rsid w:val="002E1F4A"/>
    <w:rsid w:val="002E2D4E"/>
    <w:rsid w:val="002E3FF6"/>
    <w:rsid w:val="002E42A2"/>
    <w:rsid w:val="002E533D"/>
    <w:rsid w:val="002E5B63"/>
    <w:rsid w:val="002E6140"/>
    <w:rsid w:val="002E663F"/>
    <w:rsid w:val="002E6985"/>
    <w:rsid w:val="002E7031"/>
    <w:rsid w:val="002E71B6"/>
    <w:rsid w:val="002E73BD"/>
    <w:rsid w:val="002F093C"/>
    <w:rsid w:val="002F0C2F"/>
    <w:rsid w:val="002F117B"/>
    <w:rsid w:val="002F1866"/>
    <w:rsid w:val="002F2EF8"/>
    <w:rsid w:val="002F315F"/>
    <w:rsid w:val="002F4742"/>
    <w:rsid w:val="002F6791"/>
    <w:rsid w:val="002F74BA"/>
    <w:rsid w:val="002F77A4"/>
    <w:rsid w:val="002F77C8"/>
    <w:rsid w:val="002F7B45"/>
    <w:rsid w:val="003003EF"/>
    <w:rsid w:val="0030201A"/>
    <w:rsid w:val="00302753"/>
    <w:rsid w:val="0030316D"/>
    <w:rsid w:val="00303BD1"/>
    <w:rsid w:val="003045FB"/>
    <w:rsid w:val="00304F22"/>
    <w:rsid w:val="00306151"/>
    <w:rsid w:val="00306C7C"/>
    <w:rsid w:val="00306DDD"/>
    <w:rsid w:val="00306F19"/>
    <w:rsid w:val="00307E86"/>
    <w:rsid w:val="003100CD"/>
    <w:rsid w:val="003104BC"/>
    <w:rsid w:val="00312ADE"/>
    <w:rsid w:val="003138BE"/>
    <w:rsid w:val="00313A4D"/>
    <w:rsid w:val="0031464D"/>
    <w:rsid w:val="00316257"/>
    <w:rsid w:val="00316CE3"/>
    <w:rsid w:val="00316D63"/>
    <w:rsid w:val="00317FFA"/>
    <w:rsid w:val="003208CE"/>
    <w:rsid w:val="00320972"/>
    <w:rsid w:val="00320A09"/>
    <w:rsid w:val="003213BF"/>
    <w:rsid w:val="003213F8"/>
    <w:rsid w:val="00321BB4"/>
    <w:rsid w:val="00322EDD"/>
    <w:rsid w:val="0032344D"/>
    <w:rsid w:val="00323C97"/>
    <w:rsid w:val="00325376"/>
    <w:rsid w:val="00326869"/>
    <w:rsid w:val="003272D1"/>
    <w:rsid w:val="00327EE6"/>
    <w:rsid w:val="00330893"/>
    <w:rsid w:val="00330BDE"/>
    <w:rsid w:val="00331160"/>
    <w:rsid w:val="003314F0"/>
    <w:rsid w:val="00332320"/>
    <w:rsid w:val="00332C4E"/>
    <w:rsid w:val="0033352A"/>
    <w:rsid w:val="00337404"/>
    <w:rsid w:val="00337CFE"/>
    <w:rsid w:val="00340353"/>
    <w:rsid w:val="00340AA7"/>
    <w:rsid w:val="003416B9"/>
    <w:rsid w:val="00342458"/>
    <w:rsid w:val="0034321C"/>
    <w:rsid w:val="003435EB"/>
    <w:rsid w:val="00343D8E"/>
    <w:rsid w:val="003442B8"/>
    <w:rsid w:val="00346B6B"/>
    <w:rsid w:val="00347D72"/>
    <w:rsid w:val="00350417"/>
    <w:rsid w:val="003504C8"/>
    <w:rsid w:val="00351CB1"/>
    <w:rsid w:val="00351EB8"/>
    <w:rsid w:val="00352387"/>
    <w:rsid w:val="00352E16"/>
    <w:rsid w:val="00353C98"/>
    <w:rsid w:val="00355611"/>
    <w:rsid w:val="00355E7D"/>
    <w:rsid w:val="00356651"/>
    <w:rsid w:val="00357611"/>
    <w:rsid w:val="003579FF"/>
    <w:rsid w:val="003600C8"/>
    <w:rsid w:val="003602A6"/>
    <w:rsid w:val="003612E1"/>
    <w:rsid w:val="00361ABB"/>
    <w:rsid w:val="0036334A"/>
    <w:rsid w:val="00363C56"/>
    <w:rsid w:val="00364F77"/>
    <w:rsid w:val="00366A3B"/>
    <w:rsid w:val="00367237"/>
    <w:rsid w:val="0037077F"/>
    <w:rsid w:val="00370A3A"/>
    <w:rsid w:val="00371059"/>
    <w:rsid w:val="00371D20"/>
    <w:rsid w:val="00372076"/>
    <w:rsid w:val="00372D40"/>
    <w:rsid w:val="00373453"/>
    <w:rsid w:val="00373882"/>
    <w:rsid w:val="003742DF"/>
    <w:rsid w:val="00374E0E"/>
    <w:rsid w:val="00375C03"/>
    <w:rsid w:val="00375CF2"/>
    <w:rsid w:val="003768E5"/>
    <w:rsid w:val="00377DC2"/>
    <w:rsid w:val="00380542"/>
    <w:rsid w:val="0038066D"/>
    <w:rsid w:val="00381C9F"/>
    <w:rsid w:val="003824EC"/>
    <w:rsid w:val="00382590"/>
    <w:rsid w:val="00383476"/>
    <w:rsid w:val="003843DB"/>
    <w:rsid w:val="00384444"/>
    <w:rsid w:val="00386581"/>
    <w:rsid w:val="00386D45"/>
    <w:rsid w:val="00387D81"/>
    <w:rsid w:val="00387EA5"/>
    <w:rsid w:val="00390F9F"/>
    <w:rsid w:val="00392238"/>
    <w:rsid w:val="00393761"/>
    <w:rsid w:val="00393B24"/>
    <w:rsid w:val="00395C72"/>
    <w:rsid w:val="00395F08"/>
    <w:rsid w:val="00396A28"/>
    <w:rsid w:val="00396EAE"/>
    <w:rsid w:val="00397D18"/>
    <w:rsid w:val="003A0929"/>
    <w:rsid w:val="003A1B36"/>
    <w:rsid w:val="003A20C8"/>
    <w:rsid w:val="003A2750"/>
    <w:rsid w:val="003A3023"/>
    <w:rsid w:val="003A34BF"/>
    <w:rsid w:val="003A385C"/>
    <w:rsid w:val="003A4B6D"/>
    <w:rsid w:val="003A5199"/>
    <w:rsid w:val="003A5281"/>
    <w:rsid w:val="003A5425"/>
    <w:rsid w:val="003A5C82"/>
    <w:rsid w:val="003A76FA"/>
    <w:rsid w:val="003A7E84"/>
    <w:rsid w:val="003B0382"/>
    <w:rsid w:val="003B08E9"/>
    <w:rsid w:val="003B0CA1"/>
    <w:rsid w:val="003B1454"/>
    <w:rsid w:val="003B37CC"/>
    <w:rsid w:val="003B37F0"/>
    <w:rsid w:val="003B4687"/>
    <w:rsid w:val="003B4C55"/>
    <w:rsid w:val="003B4E58"/>
    <w:rsid w:val="003B70EA"/>
    <w:rsid w:val="003B7F1E"/>
    <w:rsid w:val="003C02E7"/>
    <w:rsid w:val="003C051C"/>
    <w:rsid w:val="003C063E"/>
    <w:rsid w:val="003C2D2E"/>
    <w:rsid w:val="003C30BF"/>
    <w:rsid w:val="003C4963"/>
    <w:rsid w:val="003C59E0"/>
    <w:rsid w:val="003C633C"/>
    <w:rsid w:val="003C669E"/>
    <w:rsid w:val="003C6C8D"/>
    <w:rsid w:val="003D0DA7"/>
    <w:rsid w:val="003D1849"/>
    <w:rsid w:val="003D2FED"/>
    <w:rsid w:val="003D3320"/>
    <w:rsid w:val="003D465A"/>
    <w:rsid w:val="003D4E0B"/>
    <w:rsid w:val="003D4F95"/>
    <w:rsid w:val="003D55BE"/>
    <w:rsid w:val="003D5A87"/>
    <w:rsid w:val="003D5F42"/>
    <w:rsid w:val="003D60A9"/>
    <w:rsid w:val="003D663C"/>
    <w:rsid w:val="003D6798"/>
    <w:rsid w:val="003D6C55"/>
    <w:rsid w:val="003E02E6"/>
    <w:rsid w:val="003E2834"/>
    <w:rsid w:val="003E5366"/>
    <w:rsid w:val="003E72AF"/>
    <w:rsid w:val="003E77D0"/>
    <w:rsid w:val="003E7AE3"/>
    <w:rsid w:val="003E7CFD"/>
    <w:rsid w:val="003F0B35"/>
    <w:rsid w:val="003F0C73"/>
    <w:rsid w:val="003F2AC6"/>
    <w:rsid w:val="003F2EC0"/>
    <w:rsid w:val="003F352F"/>
    <w:rsid w:val="003F38EF"/>
    <w:rsid w:val="003F4C97"/>
    <w:rsid w:val="003F5188"/>
    <w:rsid w:val="003F552D"/>
    <w:rsid w:val="003F5EBD"/>
    <w:rsid w:val="003F7FE6"/>
    <w:rsid w:val="0040018E"/>
    <w:rsid w:val="00400193"/>
    <w:rsid w:val="00402D94"/>
    <w:rsid w:val="00403B94"/>
    <w:rsid w:val="00403BFA"/>
    <w:rsid w:val="00403C08"/>
    <w:rsid w:val="00404FB6"/>
    <w:rsid w:val="00406F16"/>
    <w:rsid w:val="00407D16"/>
    <w:rsid w:val="0041005F"/>
    <w:rsid w:val="00410378"/>
    <w:rsid w:val="00412039"/>
    <w:rsid w:val="004127C7"/>
    <w:rsid w:val="00412826"/>
    <w:rsid w:val="00412AD2"/>
    <w:rsid w:val="004130C3"/>
    <w:rsid w:val="00413765"/>
    <w:rsid w:val="004141BB"/>
    <w:rsid w:val="004163EC"/>
    <w:rsid w:val="00416EB0"/>
    <w:rsid w:val="004179C7"/>
    <w:rsid w:val="0042065F"/>
    <w:rsid w:val="00420A14"/>
    <w:rsid w:val="0042106B"/>
    <w:rsid w:val="00421145"/>
    <w:rsid w:val="004212E7"/>
    <w:rsid w:val="00421A20"/>
    <w:rsid w:val="0042209C"/>
    <w:rsid w:val="00422C85"/>
    <w:rsid w:val="004232DD"/>
    <w:rsid w:val="0042446D"/>
    <w:rsid w:val="0042459C"/>
    <w:rsid w:val="00424AA9"/>
    <w:rsid w:val="00425722"/>
    <w:rsid w:val="00426031"/>
    <w:rsid w:val="004269A6"/>
    <w:rsid w:val="004278F7"/>
    <w:rsid w:val="00427BF8"/>
    <w:rsid w:val="00430651"/>
    <w:rsid w:val="00430BBD"/>
    <w:rsid w:val="004310E2"/>
    <w:rsid w:val="0043171E"/>
    <w:rsid w:val="00431C02"/>
    <w:rsid w:val="00431D38"/>
    <w:rsid w:val="00431E97"/>
    <w:rsid w:val="00432CB6"/>
    <w:rsid w:val="00433098"/>
    <w:rsid w:val="0043350A"/>
    <w:rsid w:val="004348C3"/>
    <w:rsid w:val="00435BB7"/>
    <w:rsid w:val="00435F41"/>
    <w:rsid w:val="00436AB0"/>
    <w:rsid w:val="00437395"/>
    <w:rsid w:val="00437869"/>
    <w:rsid w:val="004402DF"/>
    <w:rsid w:val="00440433"/>
    <w:rsid w:val="00441640"/>
    <w:rsid w:val="00441896"/>
    <w:rsid w:val="004427D4"/>
    <w:rsid w:val="00442B2F"/>
    <w:rsid w:val="00442D9E"/>
    <w:rsid w:val="00443C2D"/>
    <w:rsid w:val="00444599"/>
    <w:rsid w:val="004445C1"/>
    <w:rsid w:val="00444C1A"/>
    <w:rsid w:val="00444C2C"/>
    <w:rsid w:val="00445047"/>
    <w:rsid w:val="0044538E"/>
    <w:rsid w:val="00446D76"/>
    <w:rsid w:val="00450597"/>
    <w:rsid w:val="0045096B"/>
    <w:rsid w:val="00451493"/>
    <w:rsid w:val="00451831"/>
    <w:rsid w:val="00452B51"/>
    <w:rsid w:val="004539AB"/>
    <w:rsid w:val="00453F30"/>
    <w:rsid w:val="0045406B"/>
    <w:rsid w:val="00455087"/>
    <w:rsid w:val="00455F5A"/>
    <w:rsid w:val="004560FC"/>
    <w:rsid w:val="0045748E"/>
    <w:rsid w:val="004609A8"/>
    <w:rsid w:val="00460F7B"/>
    <w:rsid w:val="0046106C"/>
    <w:rsid w:val="0046181F"/>
    <w:rsid w:val="004624F0"/>
    <w:rsid w:val="0046328C"/>
    <w:rsid w:val="00463E39"/>
    <w:rsid w:val="004642FD"/>
    <w:rsid w:val="0046440D"/>
    <w:rsid w:val="004657FC"/>
    <w:rsid w:val="00466FDC"/>
    <w:rsid w:val="004703A3"/>
    <w:rsid w:val="00470591"/>
    <w:rsid w:val="00470D67"/>
    <w:rsid w:val="00472017"/>
    <w:rsid w:val="00472342"/>
    <w:rsid w:val="004729A0"/>
    <w:rsid w:val="00472B32"/>
    <w:rsid w:val="00472CF1"/>
    <w:rsid w:val="00472FD7"/>
    <w:rsid w:val="004730FA"/>
    <w:rsid w:val="004733F6"/>
    <w:rsid w:val="00474492"/>
    <w:rsid w:val="00474E69"/>
    <w:rsid w:val="00474FD7"/>
    <w:rsid w:val="004756E4"/>
    <w:rsid w:val="004761B3"/>
    <w:rsid w:val="00476B06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1F9"/>
    <w:rsid w:val="00487600"/>
    <w:rsid w:val="00487F3E"/>
    <w:rsid w:val="004902E4"/>
    <w:rsid w:val="004905E0"/>
    <w:rsid w:val="00491EC9"/>
    <w:rsid w:val="00491EF6"/>
    <w:rsid w:val="00492B5F"/>
    <w:rsid w:val="00492F53"/>
    <w:rsid w:val="004947AD"/>
    <w:rsid w:val="00494DE9"/>
    <w:rsid w:val="00495B48"/>
    <w:rsid w:val="00495C6D"/>
    <w:rsid w:val="0049621B"/>
    <w:rsid w:val="00496648"/>
    <w:rsid w:val="00496AE7"/>
    <w:rsid w:val="00496F2C"/>
    <w:rsid w:val="00497A35"/>
    <w:rsid w:val="004A036A"/>
    <w:rsid w:val="004A195B"/>
    <w:rsid w:val="004A1A55"/>
    <w:rsid w:val="004A1E49"/>
    <w:rsid w:val="004A1F5B"/>
    <w:rsid w:val="004A2422"/>
    <w:rsid w:val="004A30BF"/>
    <w:rsid w:val="004A3296"/>
    <w:rsid w:val="004A43CB"/>
    <w:rsid w:val="004A4688"/>
    <w:rsid w:val="004A4FDE"/>
    <w:rsid w:val="004A57A6"/>
    <w:rsid w:val="004A58C4"/>
    <w:rsid w:val="004A6E23"/>
    <w:rsid w:val="004B04C3"/>
    <w:rsid w:val="004B25EF"/>
    <w:rsid w:val="004B4138"/>
    <w:rsid w:val="004B4CD2"/>
    <w:rsid w:val="004B4D50"/>
    <w:rsid w:val="004B79D2"/>
    <w:rsid w:val="004B7D4A"/>
    <w:rsid w:val="004C1895"/>
    <w:rsid w:val="004C2458"/>
    <w:rsid w:val="004C2E82"/>
    <w:rsid w:val="004C3B7B"/>
    <w:rsid w:val="004C4DD2"/>
    <w:rsid w:val="004C4FFE"/>
    <w:rsid w:val="004C6D40"/>
    <w:rsid w:val="004C772C"/>
    <w:rsid w:val="004D0F46"/>
    <w:rsid w:val="004D1344"/>
    <w:rsid w:val="004D1810"/>
    <w:rsid w:val="004D432B"/>
    <w:rsid w:val="004D4E3B"/>
    <w:rsid w:val="004D5321"/>
    <w:rsid w:val="004D6005"/>
    <w:rsid w:val="004D666A"/>
    <w:rsid w:val="004D716C"/>
    <w:rsid w:val="004D79B1"/>
    <w:rsid w:val="004D7AED"/>
    <w:rsid w:val="004D7CBB"/>
    <w:rsid w:val="004E0C48"/>
    <w:rsid w:val="004E0EAC"/>
    <w:rsid w:val="004E22D8"/>
    <w:rsid w:val="004E2986"/>
    <w:rsid w:val="004E2E4D"/>
    <w:rsid w:val="004E47AC"/>
    <w:rsid w:val="004E56E0"/>
    <w:rsid w:val="004E5D7A"/>
    <w:rsid w:val="004E72C7"/>
    <w:rsid w:val="004F0102"/>
    <w:rsid w:val="004F0C3C"/>
    <w:rsid w:val="004F2C39"/>
    <w:rsid w:val="004F2C6C"/>
    <w:rsid w:val="004F3AC6"/>
    <w:rsid w:val="004F433E"/>
    <w:rsid w:val="004F56A9"/>
    <w:rsid w:val="004F6380"/>
    <w:rsid w:val="004F63FC"/>
    <w:rsid w:val="004F68AE"/>
    <w:rsid w:val="004F7B00"/>
    <w:rsid w:val="005002D9"/>
    <w:rsid w:val="00500434"/>
    <w:rsid w:val="005008FB"/>
    <w:rsid w:val="005019E4"/>
    <w:rsid w:val="00501AC8"/>
    <w:rsid w:val="005025BD"/>
    <w:rsid w:val="0050291B"/>
    <w:rsid w:val="00502E8B"/>
    <w:rsid w:val="005052BD"/>
    <w:rsid w:val="00505A92"/>
    <w:rsid w:val="00505AA4"/>
    <w:rsid w:val="00510037"/>
    <w:rsid w:val="005105AD"/>
    <w:rsid w:val="00510A94"/>
    <w:rsid w:val="00510B46"/>
    <w:rsid w:val="00511EB0"/>
    <w:rsid w:val="005123BD"/>
    <w:rsid w:val="00513522"/>
    <w:rsid w:val="00514A38"/>
    <w:rsid w:val="00515BC5"/>
    <w:rsid w:val="0051600E"/>
    <w:rsid w:val="00516853"/>
    <w:rsid w:val="005170F1"/>
    <w:rsid w:val="00517777"/>
    <w:rsid w:val="005203F1"/>
    <w:rsid w:val="005219D1"/>
    <w:rsid w:val="00521BC3"/>
    <w:rsid w:val="005228FD"/>
    <w:rsid w:val="00525A03"/>
    <w:rsid w:val="00526009"/>
    <w:rsid w:val="00526DD2"/>
    <w:rsid w:val="005270EC"/>
    <w:rsid w:val="00527271"/>
    <w:rsid w:val="0052731E"/>
    <w:rsid w:val="00527B49"/>
    <w:rsid w:val="00530B59"/>
    <w:rsid w:val="0053109A"/>
    <w:rsid w:val="00531170"/>
    <w:rsid w:val="0053137C"/>
    <w:rsid w:val="0053287F"/>
    <w:rsid w:val="00532E85"/>
    <w:rsid w:val="00533632"/>
    <w:rsid w:val="00534151"/>
    <w:rsid w:val="0053462F"/>
    <w:rsid w:val="005346CE"/>
    <w:rsid w:val="005347D8"/>
    <w:rsid w:val="0053526A"/>
    <w:rsid w:val="00535BB2"/>
    <w:rsid w:val="00535DD9"/>
    <w:rsid w:val="00535E37"/>
    <w:rsid w:val="005362CC"/>
    <w:rsid w:val="005363D0"/>
    <w:rsid w:val="00537940"/>
    <w:rsid w:val="00540FA9"/>
    <w:rsid w:val="0054129A"/>
    <w:rsid w:val="00541B2C"/>
    <w:rsid w:val="0054251F"/>
    <w:rsid w:val="00544E50"/>
    <w:rsid w:val="00545F9C"/>
    <w:rsid w:val="00547D3C"/>
    <w:rsid w:val="00550618"/>
    <w:rsid w:val="00550EF3"/>
    <w:rsid w:val="0055200F"/>
    <w:rsid w:val="00552036"/>
    <w:rsid w:val="005520D8"/>
    <w:rsid w:val="00552697"/>
    <w:rsid w:val="00556684"/>
    <w:rsid w:val="005566E6"/>
    <w:rsid w:val="00556CF1"/>
    <w:rsid w:val="005570C6"/>
    <w:rsid w:val="005604D2"/>
    <w:rsid w:val="00560F68"/>
    <w:rsid w:val="005612AC"/>
    <w:rsid w:val="00561358"/>
    <w:rsid w:val="00561681"/>
    <w:rsid w:val="005621B3"/>
    <w:rsid w:val="005624DC"/>
    <w:rsid w:val="00564D21"/>
    <w:rsid w:val="00566442"/>
    <w:rsid w:val="00566AFF"/>
    <w:rsid w:val="00566C62"/>
    <w:rsid w:val="00571346"/>
    <w:rsid w:val="005715BF"/>
    <w:rsid w:val="00571664"/>
    <w:rsid w:val="005733C4"/>
    <w:rsid w:val="005736AE"/>
    <w:rsid w:val="00573930"/>
    <w:rsid w:val="005739B8"/>
    <w:rsid w:val="00575435"/>
    <w:rsid w:val="00575621"/>
    <w:rsid w:val="00575F58"/>
    <w:rsid w:val="005762A7"/>
    <w:rsid w:val="00576D59"/>
    <w:rsid w:val="005774A5"/>
    <w:rsid w:val="00577AE2"/>
    <w:rsid w:val="005829C1"/>
    <w:rsid w:val="0058370F"/>
    <w:rsid w:val="00583D5E"/>
    <w:rsid w:val="00584691"/>
    <w:rsid w:val="00584A15"/>
    <w:rsid w:val="005865CE"/>
    <w:rsid w:val="00586C51"/>
    <w:rsid w:val="00586D4F"/>
    <w:rsid w:val="005870BE"/>
    <w:rsid w:val="005878D8"/>
    <w:rsid w:val="005878F7"/>
    <w:rsid w:val="00587AF2"/>
    <w:rsid w:val="005916D7"/>
    <w:rsid w:val="00592551"/>
    <w:rsid w:val="0059279C"/>
    <w:rsid w:val="005927D7"/>
    <w:rsid w:val="00593105"/>
    <w:rsid w:val="00593F44"/>
    <w:rsid w:val="005941B7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1D38"/>
    <w:rsid w:val="005A25C9"/>
    <w:rsid w:val="005A3229"/>
    <w:rsid w:val="005A3AE7"/>
    <w:rsid w:val="005A3EFB"/>
    <w:rsid w:val="005A4670"/>
    <w:rsid w:val="005A4A84"/>
    <w:rsid w:val="005A5457"/>
    <w:rsid w:val="005A5463"/>
    <w:rsid w:val="005A61A5"/>
    <w:rsid w:val="005A61D5"/>
    <w:rsid w:val="005A627A"/>
    <w:rsid w:val="005A698C"/>
    <w:rsid w:val="005A7992"/>
    <w:rsid w:val="005B1008"/>
    <w:rsid w:val="005B1150"/>
    <w:rsid w:val="005B18E7"/>
    <w:rsid w:val="005B23AB"/>
    <w:rsid w:val="005B3416"/>
    <w:rsid w:val="005B4FED"/>
    <w:rsid w:val="005B59D1"/>
    <w:rsid w:val="005B5DE1"/>
    <w:rsid w:val="005C1D3C"/>
    <w:rsid w:val="005C2129"/>
    <w:rsid w:val="005C2F50"/>
    <w:rsid w:val="005C3A70"/>
    <w:rsid w:val="005C477E"/>
    <w:rsid w:val="005C4895"/>
    <w:rsid w:val="005C4C59"/>
    <w:rsid w:val="005C4EB3"/>
    <w:rsid w:val="005D242A"/>
    <w:rsid w:val="005D2C0C"/>
    <w:rsid w:val="005D2C7C"/>
    <w:rsid w:val="005D35EE"/>
    <w:rsid w:val="005D4D88"/>
    <w:rsid w:val="005D5523"/>
    <w:rsid w:val="005D6714"/>
    <w:rsid w:val="005D67D4"/>
    <w:rsid w:val="005D736C"/>
    <w:rsid w:val="005E022F"/>
    <w:rsid w:val="005E0799"/>
    <w:rsid w:val="005E2BC9"/>
    <w:rsid w:val="005E32E6"/>
    <w:rsid w:val="005E3B13"/>
    <w:rsid w:val="005E4A84"/>
    <w:rsid w:val="005E6BA7"/>
    <w:rsid w:val="005E6EFA"/>
    <w:rsid w:val="005E6FC0"/>
    <w:rsid w:val="005E7434"/>
    <w:rsid w:val="005F09B7"/>
    <w:rsid w:val="005F0D99"/>
    <w:rsid w:val="005F173B"/>
    <w:rsid w:val="005F2A93"/>
    <w:rsid w:val="005F3447"/>
    <w:rsid w:val="005F34AE"/>
    <w:rsid w:val="005F505B"/>
    <w:rsid w:val="005F5A80"/>
    <w:rsid w:val="005F5DC8"/>
    <w:rsid w:val="0060003D"/>
    <w:rsid w:val="00600EEA"/>
    <w:rsid w:val="00601EFE"/>
    <w:rsid w:val="00601F94"/>
    <w:rsid w:val="00602985"/>
    <w:rsid w:val="00603EBB"/>
    <w:rsid w:val="00604085"/>
    <w:rsid w:val="006044FF"/>
    <w:rsid w:val="006050BD"/>
    <w:rsid w:val="00605D4C"/>
    <w:rsid w:val="00606E84"/>
    <w:rsid w:val="00607032"/>
    <w:rsid w:val="00607037"/>
    <w:rsid w:val="00607CC5"/>
    <w:rsid w:val="00607F4C"/>
    <w:rsid w:val="00610175"/>
    <w:rsid w:val="006102E5"/>
    <w:rsid w:val="00610D4E"/>
    <w:rsid w:val="0061167F"/>
    <w:rsid w:val="00611E6B"/>
    <w:rsid w:val="00612085"/>
    <w:rsid w:val="006120D1"/>
    <w:rsid w:val="006127B0"/>
    <w:rsid w:val="006132ED"/>
    <w:rsid w:val="00613372"/>
    <w:rsid w:val="006138D3"/>
    <w:rsid w:val="0061431C"/>
    <w:rsid w:val="00614545"/>
    <w:rsid w:val="00614678"/>
    <w:rsid w:val="006162A3"/>
    <w:rsid w:val="006175D3"/>
    <w:rsid w:val="006202A0"/>
    <w:rsid w:val="006216AF"/>
    <w:rsid w:val="006218B9"/>
    <w:rsid w:val="00622635"/>
    <w:rsid w:val="006227E9"/>
    <w:rsid w:val="006232FA"/>
    <w:rsid w:val="006237FF"/>
    <w:rsid w:val="00624CBD"/>
    <w:rsid w:val="00625E0D"/>
    <w:rsid w:val="00630C5B"/>
    <w:rsid w:val="00630CCB"/>
    <w:rsid w:val="00630F4E"/>
    <w:rsid w:val="0063128F"/>
    <w:rsid w:val="00632141"/>
    <w:rsid w:val="006321FA"/>
    <w:rsid w:val="00632E50"/>
    <w:rsid w:val="00633014"/>
    <w:rsid w:val="0063437B"/>
    <w:rsid w:val="006346F6"/>
    <w:rsid w:val="0063540E"/>
    <w:rsid w:val="00636698"/>
    <w:rsid w:val="006368E8"/>
    <w:rsid w:val="00636D52"/>
    <w:rsid w:val="00637485"/>
    <w:rsid w:val="00640325"/>
    <w:rsid w:val="006428E8"/>
    <w:rsid w:val="00642E91"/>
    <w:rsid w:val="0064303A"/>
    <w:rsid w:val="00643AC3"/>
    <w:rsid w:val="00643B34"/>
    <w:rsid w:val="00644C35"/>
    <w:rsid w:val="00644D57"/>
    <w:rsid w:val="00644F53"/>
    <w:rsid w:val="0064537C"/>
    <w:rsid w:val="00646254"/>
    <w:rsid w:val="00646719"/>
    <w:rsid w:val="0065055C"/>
    <w:rsid w:val="006519FE"/>
    <w:rsid w:val="006529B2"/>
    <w:rsid w:val="006529D6"/>
    <w:rsid w:val="00652AD4"/>
    <w:rsid w:val="006538FF"/>
    <w:rsid w:val="00653F1A"/>
    <w:rsid w:val="00654731"/>
    <w:rsid w:val="00654A0C"/>
    <w:rsid w:val="0065526E"/>
    <w:rsid w:val="00655ABC"/>
    <w:rsid w:val="00656050"/>
    <w:rsid w:val="00657336"/>
    <w:rsid w:val="00657D52"/>
    <w:rsid w:val="00657EA2"/>
    <w:rsid w:val="00660ED9"/>
    <w:rsid w:val="00660F19"/>
    <w:rsid w:val="0066249A"/>
    <w:rsid w:val="0066296D"/>
    <w:rsid w:val="00664B74"/>
    <w:rsid w:val="00666F54"/>
    <w:rsid w:val="006673CA"/>
    <w:rsid w:val="006674D4"/>
    <w:rsid w:val="00667540"/>
    <w:rsid w:val="00671749"/>
    <w:rsid w:val="00673C26"/>
    <w:rsid w:val="00674BE8"/>
    <w:rsid w:val="006750FF"/>
    <w:rsid w:val="00677B99"/>
    <w:rsid w:val="00677E48"/>
    <w:rsid w:val="006812AF"/>
    <w:rsid w:val="006825A9"/>
    <w:rsid w:val="00683067"/>
    <w:rsid w:val="0068327D"/>
    <w:rsid w:val="00684338"/>
    <w:rsid w:val="0068469A"/>
    <w:rsid w:val="006851D8"/>
    <w:rsid w:val="00687FB3"/>
    <w:rsid w:val="006907E5"/>
    <w:rsid w:val="00691DF9"/>
    <w:rsid w:val="0069204C"/>
    <w:rsid w:val="006929D0"/>
    <w:rsid w:val="0069335C"/>
    <w:rsid w:val="006938FF"/>
    <w:rsid w:val="00694AF0"/>
    <w:rsid w:val="00695E90"/>
    <w:rsid w:val="00697394"/>
    <w:rsid w:val="00697DE9"/>
    <w:rsid w:val="006A08DE"/>
    <w:rsid w:val="006A13FD"/>
    <w:rsid w:val="006A18F8"/>
    <w:rsid w:val="006A1FB6"/>
    <w:rsid w:val="006A3434"/>
    <w:rsid w:val="006A41AB"/>
    <w:rsid w:val="006A4493"/>
    <w:rsid w:val="006A4880"/>
    <w:rsid w:val="006A4951"/>
    <w:rsid w:val="006A59BD"/>
    <w:rsid w:val="006A5C07"/>
    <w:rsid w:val="006A5E10"/>
    <w:rsid w:val="006A5E28"/>
    <w:rsid w:val="006A6B12"/>
    <w:rsid w:val="006A7575"/>
    <w:rsid w:val="006B0879"/>
    <w:rsid w:val="006B098C"/>
    <w:rsid w:val="006B0E9E"/>
    <w:rsid w:val="006B212E"/>
    <w:rsid w:val="006B39F2"/>
    <w:rsid w:val="006B4630"/>
    <w:rsid w:val="006B5AE4"/>
    <w:rsid w:val="006B6BCF"/>
    <w:rsid w:val="006B79CA"/>
    <w:rsid w:val="006C0E56"/>
    <w:rsid w:val="006C1F73"/>
    <w:rsid w:val="006C2326"/>
    <w:rsid w:val="006C2E07"/>
    <w:rsid w:val="006C4851"/>
    <w:rsid w:val="006C545B"/>
    <w:rsid w:val="006C63A0"/>
    <w:rsid w:val="006D0BCF"/>
    <w:rsid w:val="006D0E52"/>
    <w:rsid w:val="006D147E"/>
    <w:rsid w:val="006D1B1E"/>
    <w:rsid w:val="006D1F73"/>
    <w:rsid w:val="006D4054"/>
    <w:rsid w:val="006D4326"/>
    <w:rsid w:val="006D447B"/>
    <w:rsid w:val="006D4B78"/>
    <w:rsid w:val="006D4F4C"/>
    <w:rsid w:val="006D6290"/>
    <w:rsid w:val="006D635A"/>
    <w:rsid w:val="006D6CF9"/>
    <w:rsid w:val="006D7EB7"/>
    <w:rsid w:val="006E02EC"/>
    <w:rsid w:val="006E042F"/>
    <w:rsid w:val="006E2246"/>
    <w:rsid w:val="006E397E"/>
    <w:rsid w:val="006E40F1"/>
    <w:rsid w:val="006E4EE4"/>
    <w:rsid w:val="006E7D96"/>
    <w:rsid w:val="006E7EDA"/>
    <w:rsid w:val="006F2A9C"/>
    <w:rsid w:val="006F30DE"/>
    <w:rsid w:val="006F356C"/>
    <w:rsid w:val="006F57BB"/>
    <w:rsid w:val="006F5B46"/>
    <w:rsid w:val="006F5D99"/>
    <w:rsid w:val="006F61CF"/>
    <w:rsid w:val="006F680E"/>
    <w:rsid w:val="006F6E89"/>
    <w:rsid w:val="00700742"/>
    <w:rsid w:val="00701780"/>
    <w:rsid w:val="0070197E"/>
    <w:rsid w:val="00702188"/>
    <w:rsid w:val="00703202"/>
    <w:rsid w:val="00704F54"/>
    <w:rsid w:val="00705497"/>
    <w:rsid w:val="00705F38"/>
    <w:rsid w:val="00706163"/>
    <w:rsid w:val="00707748"/>
    <w:rsid w:val="007077B9"/>
    <w:rsid w:val="00707DE2"/>
    <w:rsid w:val="00710425"/>
    <w:rsid w:val="00711045"/>
    <w:rsid w:val="00713118"/>
    <w:rsid w:val="00715393"/>
    <w:rsid w:val="00717F22"/>
    <w:rsid w:val="00720E14"/>
    <w:rsid w:val="00720FEE"/>
    <w:rsid w:val="007211B1"/>
    <w:rsid w:val="0072163D"/>
    <w:rsid w:val="00721A67"/>
    <w:rsid w:val="00721DCA"/>
    <w:rsid w:val="0072232B"/>
    <w:rsid w:val="00722726"/>
    <w:rsid w:val="007245A7"/>
    <w:rsid w:val="00724A4D"/>
    <w:rsid w:val="0072526C"/>
    <w:rsid w:val="00726B36"/>
    <w:rsid w:val="00726F28"/>
    <w:rsid w:val="00727803"/>
    <w:rsid w:val="00727C6F"/>
    <w:rsid w:val="007303FC"/>
    <w:rsid w:val="007309BC"/>
    <w:rsid w:val="00732133"/>
    <w:rsid w:val="00733117"/>
    <w:rsid w:val="00733AD2"/>
    <w:rsid w:val="00734D50"/>
    <w:rsid w:val="00736750"/>
    <w:rsid w:val="0073683D"/>
    <w:rsid w:val="00740D98"/>
    <w:rsid w:val="007418C7"/>
    <w:rsid w:val="00742271"/>
    <w:rsid w:val="00743560"/>
    <w:rsid w:val="00743F0A"/>
    <w:rsid w:val="007442C1"/>
    <w:rsid w:val="00744383"/>
    <w:rsid w:val="00745682"/>
    <w:rsid w:val="00745CE4"/>
    <w:rsid w:val="00745D3F"/>
    <w:rsid w:val="00746187"/>
    <w:rsid w:val="0074654D"/>
    <w:rsid w:val="00746911"/>
    <w:rsid w:val="00747758"/>
    <w:rsid w:val="0075054C"/>
    <w:rsid w:val="00751311"/>
    <w:rsid w:val="00751972"/>
    <w:rsid w:val="00752493"/>
    <w:rsid w:val="00754082"/>
    <w:rsid w:val="007557E2"/>
    <w:rsid w:val="0075634D"/>
    <w:rsid w:val="00756D00"/>
    <w:rsid w:val="00757096"/>
    <w:rsid w:val="00757BFE"/>
    <w:rsid w:val="00757FE5"/>
    <w:rsid w:val="00761A73"/>
    <w:rsid w:val="00761AE8"/>
    <w:rsid w:val="0076254F"/>
    <w:rsid w:val="0076262D"/>
    <w:rsid w:val="0076347C"/>
    <w:rsid w:val="007645D2"/>
    <w:rsid w:val="0076484A"/>
    <w:rsid w:val="00765636"/>
    <w:rsid w:val="00765CA8"/>
    <w:rsid w:val="00765EB7"/>
    <w:rsid w:val="00765F05"/>
    <w:rsid w:val="0076668C"/>
    <w:rsid w:val="007676DA"/>
    <w:rsid w:val="00770ACB"/>
    <w:rsid w:val="00770FCB"/>
    <w:rsid w:val="007717C5"/>
    <w:rsid w:val="007719BF"/>
    <w:rsid w:val="00771A09"/>
    <w:rsid w:val="00772266"/>
    <w:rsid w:val="00772EF3"/>
    <w:rsid w:val="00773B3F"/>
    <w:rsid w:val="00774325"/>
    <w:rsid w:val="00774E61"/>
    <w:rsid w:val="0077525B"/>
    <w:rsid w:val="00775829"/>
    <w:rsid w:val="00775E93"/>
    <w:rsid w:val="007764D3"/>
    <w:rsid w:val="00777015"/>
    <w:rsid w:val="00777B79"/>
    <w:rsid w:val="007801F5"/>
    <w:rsid w:val="00782B18"/>
    <w:rsid w:val="00783CA4"/>
    <w:rsid w:val="007840AD"/>
    <w:rsid w:val="007842FB"/>
    <w:rsid w:val="007845E2"/>
    <w:rsid w:val="007849B5"/>
    <w:rsid w:val="007849F5"/>
    <w:rsid w:val="00784F5E"/>
    <w:rsid w:val="00785D1A"/>
    <w:rsid w:val="00785F89"/>
    <w:rsid w:val="00786124"/>
    <w:rsid w:val="007869F8"/>
    <w:rsid w:val="00786ABB"/>
    <w:rsid w:val="007874E7"/>
    <w:rsid w:val="007875D4"/>
    <w:rsid w:val="00787649"/>
    <w:rsid w:val="007911E2"/>
    <w:rsid w:val="0079133D"/>
    <w:rsid w:val="00791383"/>
    <w:rsid w:val="00791FB1"/>
    <w:rsid w:val="00793814"/>
    <w:rsid w:val="0079514B"/>
    <w:rsid w:val="0079649B"/>
    <w:rsid w:val="00796733"/>
    <w:rsid w:val="0079712F"/>
    <w:rsid w:val="00797C25"/>
    <w:rsid w:val="007A0C01"/>
    <w:rsid w:val="007A1441"/>
    <w:rsid w:val="007A249D"/>
    <w:rsid w:val="007A2DC1"/>
    <w:rsid w:val="007A5042"/>
    <w:rsid w:val="007A6CF1"/>
    <w:rsid w:val="007A7A78"/>
    <w:rsid w:val="007B16EE"/>
    <w:rsid w:val="007B2015"/>
    <w:rsid w:val="007B20E7"/>
    <w:rsid w:val="007B238C"/>
    <w:rsid w:val="007B26DC"/>
    <w:rsid w:val="007B2722"/>
    <w:rsid w:val="007B2DBB"/>
    <w:rsid w:val="007B6438"/>
    <w:rsid w:val="007B6DCD"/>
    <w:rsid w:val="007B745F"/>
    <w:rsid w:val="007C0B01"/>
    <w:rsid w:val="007C65A3"/>
    <w:rsid w:val="007C6E47"/>
    <w:rsid w:val="007C767A"/>
    <w:rsid w:val="007C77CB"/>
    <w:rsid w:val="007D0DCD"/>
    <w:rsid w:val="007D179C"/>
    <w:rsid w:val="007D2C4B"/>
    <w:rsid w:val="007D2DA6"/>
    <w:rsid w:val="007D3319"/>
    <w:rsid w:val="007D335D"/>
    <w:rsid w:val="007D39B6"/>
    <w:rsid w:val="007D39FA"/>
    <w:rsid w:val="007D3B33"/>
    <w:rsid w:val="007D4550"/>
    <w:rsid w:val="007D5E4B"/>
    <w:rsid w:val="007D6E4E"/>
    <w:rsid w:val="007D7421"/>
    <w:rsid w:val="007D77D5"/>
    <w:rsid w:val="007D7F7B"/>
    <w:rsid w:val="007E0067"/>
    <w:rsid w:val="007E2987"/>
    <w:rsid w:val="007E3314"/>
    <w:rsid w:val="007E35EA"/>
    <w:rsid w:val="007E43D3"/>
    <w:rsid w:val="007E4B03"/>
    <w:rsid w:val="007E6C18"/>
    <w:rsid w:val="007E71B3"/>
    <w:rsid w:val="007E7EFB"/>
    <w:rsid w:val="007F00F7"/>
    <w:rsid w:val="007F04AB"/>
    <w:rsid w:val="007F0E19"/>
    <w:rsid w:val="007F0FE4"/>
    <w:rsid w:val="007F10F2"/>
    <w:rsid w:val="007F1C06"/>
    <w:rsid w:val="007F2352"/>
    <w:rsid w:val="007F324B"/>
    <w:rsid w:val="007F589E"/>
    <w:rsid w:val="007F5C8B"/>
    <w:rsid w:val="007F5F85"/>
    <w:rsid w:val="007F76AB"/>
    <w:rsid w:val="007F7D4E"/>
    <w:rsid w:val="008006DC"/>
    <w:rsid w:val="00800D5F"/>
    <w:rsid w:val="00801B07"/>
    <w:rsid w:val="008020DE"/>
    <w:rsid w:val="0080417D"/>
    <w:rsid w:val="0080477D"/>
    <w:rsid w:val="0080553C"/>
    <w:rsid w:val="0080575A"/>
    <w:rsid w:val="00805B46"/>
    <w:rsid w:val="00806A3A"/>
    <w:rsid w:val="00806B6F"/>
    <w:rsid w:val="00806FD2"/>
    <w:rsid w:val="00807502"/>
    <w:rsid w:val="00807D81"/>
    <w:rsid w:val="00812313"/>
    <w:rsid w:val="00813D7E"/>
    <w:rsid w:val="00813DC4"/>
    <w:rsid w:val="0081400D"/>
    <w:rsid w:val="00815520"/>
    <w:rsid w:val="00815967"/>
    <w:rsid w:val="00816AAA"/>
    <w:rsid w:val="00817052"/>
    <w:rsid w:val="00817CCD"/>
    <w:rsid w:val="0082017B"/>
    <w:rsid w:val="0082126A"/>
    <w:rsid w:val="00821E99"/>
    <w:rsid w:val="00821EA7"/>
    <w:rsid w:val="008220EF"/>
    <w:rsid w:val="00825DC2"/>
    <w:rsid w:val="00826E51"/>
    <w:rsid w:val="00827F37"/>
    <w:rsid w:val="008315CF"/>
    <w:rsid w:val="008336FF"/>
    <w:rsid w:val="00833C85"/>
    <w:rsid w:val="00834468"/>
    <w:rsid w:val="00834AD3"/>
    <w:rsid w:val="008360B1"/>
    <w:rsid w:val="008361E5"/>
    <w:rsid w:val="008367C9"/>
    <w:rsid w:val="008371A1"/>
    <w:rsid w:val="00837495"/>
    <w:rsid w:val="0084141A"/>
    <w:rsid w:val="00841C4F"/>
    <w:rsid w:val="008425D2"/>
    <w:rsid w:val="00843795"/>
    <w:rsid w:val="008447FB"/>
    <w:rsid w:val="00844A9F"/>
    <w:rsid w:val="00844F2F"/>
    <w:rsid w:val="00845F82"/>
    <w:rsid w:val="00846142"/>
    <w:rsid w:val="00846FA3"/>
    <w:rsid w:val="008475CE"/>
    <w:rsid w:val="00847F0F"/>
    <w:rsid w:val="008509A5"/>
    <w:rsid w:val="00850A55"/>
    <w:rsid w:val="0085158C"/>
    <w:rsid w:val="00852448"/>
    <w:rsid w:val="008537BF"/>
    <w:rsid w:val="008538B4"/>
    <w:rsid w:val="008551AA"/>
    <w:rsid w:val="00855D77"/>
    <w:rsid w:val="00857530"/>
    <w:rsid w:val="008609E0"/>
    <w:rsid w:val="00861773"/>
    <w:rsid w:val="008619A9"/>
    <w:rsid w:val="0086228C"/>
    <w:rsid w:val="0086298D"/>
    <w:rsid w:val="008643C0"/>
    <w:rsid w:val="00864C9F"/>
    <w:rsid w:val="0086504C"/>
    <w:rsid w:val="0086747F"/>
    <w:rsid w:val="00867E6C"/>
    <w:rsid w:val="00872E73"/>
    <w:rsid w:val="00874263"/>
    <w:rsid w:val="00876DDE"/>
    <w:rsid w:val="0088061E"/>
    <w:rsid w:val="00880BD5"/>
    <w:rsid w:val="00880F52"/>
    <w:rsid w:val="00881BFB"/>
    <w:rsid w:val="00881CBB"/>
    <w:rsid w:val="0088258A"/>
    <w:rsid w:val="008825E4"/>
    <w:rsid w:val="00883BFA"/>
    <w:rsid w:val="00883EFE"/>
    <w:rsid w:val="00885BB4"/>
    <w:rsid w:val="00886332"/>
    <w:rsid w:val="00890381"/>
    <w:rsid w:val="00890DBD"/>
    <w:rsid w:val="008910B5"/>
    <w:rsid w:val="00891B9E"/>
    <w:rsid w:val="00892124"/>
    <w:rsid w:val="00892F8F"/>
    <w:rsid w:val="00894BE4"/>
    <w:rsid w:val="008958A8"/>
    <w:rsid w:val="00895DD0"/>
    <w:rsid w:val="00896319"/>
    <w:rsid w:val="00896486"/>
    <w:rsid w:val="008967C6"/>
    <w:rsid w:val="00897491"/>
    <w:rsid w:val="00897923"/>
    <w:rsid w:val="008A0D74"/>
    <w:rsid w:val="008A106B"/>
    <w:rsid w:val="008A221A"/>
    <w:rsid w:val="008A26D9"/>
    <w:rsid w:val="008A3C0A"/>
    <w:rsid w:val="008A3ED7"/>
    <w:rsid w:val="008A593E"/>
    <w:rsid w:val="008A598A"/>
    <w:rsid w:val="008A68F9"/>
    <w:rsid w:val="008A7334"/>
    <w:rsid w:val="008A7F37"/>
    <w:rsid w:val="008B0517"/>
    <w:rsid w:val="008B2079"/>
    <w:rsid w:val="008B293E"/>
    <w:rsid w:val="008B2AA1"/>
    <w:rsid w:val="008B2CD9"/>
    <w:rsid w:val="008B33BA"/>
    <w:rsid w:val="008B42AE"/>
    <w:rsid w:val="008B42EC"/>
    <w:rsid w:val="008B569F"/>
    <w:rsid w:val="008B56FC"/>
    <w:rsid w:val="008B5D9E"/>
    <w:rsid w:val="008B63B1"/>
    <w:rsid w:val="008C0C29"/>
    <w:rsid w:val="008C0FD8"/>
    <w:rsid w:val="008C24C0"/>
    <w:rsid w:val="008C2F34"/>
    <w:rsid w:val="008C3664"/>
    <w:rsid w:val="008C4877"/>
    <w:rsid w:val="008C489C"/>
    <w:rsid w:val="008C6BF3"/>
    <w:rsid w:val="008C77FB"/>
    <w:rsid w:val="008C7D5C"/>
    <w:rsid w:val="008D00C1"/>
    <w:rsid w:val="008D105E"/>
    <w:rsid w:val="008D1F04"/>
    <w:rsid w:val="008D291A"/>
    <w:rsid w:val="008D3718"/>
    <w:rsid w:val="008D3E42"/>
    <w:rsid w:val="008D49B2"/>
    <w:rsid w:val="008D4ABA"/>
    <w:rsid w:val="008D5067"/>
    <w:rsid w:val="008D50D3"/>
    <w:rsid w:val="008D6577"/>
    <w:rsid w:val="008D7204"/>
    <w:rsid w:val="008E1075"/>
    <w:rsid w:val="008E1770"/>
    <w:rsid w:val="008E23A6"/>
    <w:rsid w:val="008E2764"/>
    <w:rsid w:val="008E3166"/>
    <w:rsid w:val="008E3C73"/>
    <w:rsid w:val="008E5301"/>
    <w:rsid w:val="008E5817"/>
    <w:rsid w:val="008F05DC"/>
    <w:rsid w:val="008F2519"/>
    <w:rsid w:val="008F3638"/>
    <w:rsid w:val="008F3C0F"/>
    <w:rsid w:val="008F5629"/>
    <w:rsid w:val="008F6BFF"/>
    <w:rsid w:val="008F6F31"/>
    <w:rsid w:val="008F7311"/>
    <w:rsid w:val="008F74DF"/>
    <w:rsid w:val="009006E7"/>
    <w:rsid w:val="00900DBD"/>
    <w:rsid w:val="00901025"/>
    <w:rsid w:val="00901163"/>
    <w:rsid w:val="00901F3A"/>
    <w:rsid w:val="00902145"/>
    <w:rsid w:val="00903E49"/>
    <w:rsid w:val="00907B40"/>
    <w:rsid w:val="0091025D"/>
    <w:rsid w:val="0091065E"/>
    <w:rsid w:val="009107B5"/>
    <w:rsid w:val="00910BBB"/>
    <w:rsid w:val="00910D7A"/>
    <w:rsid w:val="00910F71"/>
    <w:rsid w:val="009127BA"/>
    <w:rsid w:val="00912EFD"/>
    <w:rsid w:val="00912F00"/>
    <w:rsid w:val="00912FC7"/>
    <w:rsid w:val="00913228"/>
    <w:rsid w:val="00914AB8"/>
    <w:rsid w:val="00914BE1"/>
    <w:rsid w:val="009154E3"/>
    <w:rsid w:val="00916DF4"/>
    <w:rsid w:val="00917E3B"/>
    <w:rsid w:val="0092085D"/>
    <w:rsid w:val="00920DD0"/>
    <w:rsid w:val="00920E95"/>
    <w:rsid w:val="00922409"/>
    <w:rsid w:val="009227A6"/>
    <w:rsid w:val="00922E5D"/>
    <w:rsid w:val="00923BFE"/>
    <w:rsid w:val="009249BE"/>
    <w:rsid w:val="00924D8C"/>
    <w:rsid w:val="009255D6"/>
    <w:rsid w:val="00926199"/>
    <w:rsid w:val="00927F3B"/>
    <w:rsid w:val="00931687"/>
    <w:rsid w:val="00931D22"/>
    <w:rsid w:val="0093275E"/>
    <w:rsid w:val="00932FB7"/>
    <w:rsid w:val="0093368A"/>
    <w:rsid w:val="009337E5"/>
    <w:rsid w:val="00933EC1"/>
    <w:rsid w:val="009351EA"/>
    <w:rsid w:val="0093521B"/>
    <w:rsid w:val="00935C7E"/>
    <w:rsid w:val="00936E36"/>
    <w:rsid w:val="00936F8C"/>
    <w:rsid w:val="009370B1"/>
    <w:rsid w:val="0094073B"/>
    <w:rsid w:val="009408CE"/>
    <w:rsid w:val="00940F29"/>
    <w:rsid w:val="00940FE5"/>
    <w:rsid w:val="009429D6"/>
    <w:rsid w:val="00943D8D"/>
    <w:rsid w:val="00944554"/>
    <w:rsid w:val="00944DB2"/>
    <w:rsid w:val="009464A1"/>
    <w:rsid w:val="009467BD"/>
    <w:rsid w:val="00947500"/>
    <w:rsid w:val="00951205"/>
    <w:rsid w:val="009515E6"/>
    <w:rsid w:val="00951C2D"/>
    <w:rsid w:val="00951D54"/>
    <w:rsid w:val="0095232A"/>
    <w:rsid w:val="009527B3"/>
    <w:rsid w:val="00952D37"/>
    <w:rsid w:val="009530DB"/>
    <w:rsid w:val="00953676"/>
    <w:rsid w:val="00953A80"/>
    <w:rsid w:val="00953E60"/>
    <w:rsid w:val="00954EA2"/>
    <w:rsid w:val="00954FF2"/>
    <w:rsid w:val="00957BB0"/>
    <w:rsid w:val="00960055"/>
    <w:rsid w:val="009605BC"/>
    <w:rsid w:val="00961B3F"/>
    <w:rsid w:val="00961C09"/>
    <w:rsid w:val="009626BA"/>
    <w:rsid w:val="00963EBE"/>
    <w:rsid w:val="00963EFA"/>
    <w:rsid w:val="00963F60"/>
    <w:rsid w:val="00964130"/>
    <w:rsid w:val="00964879"/>
    <w:rsid w:val="00964C41"/>
    <w:rsid w:val="00965117"/>
    <w:rsid w:val="009654F4"/>
    <w:rsid w:val="009668E9"/>
    <w:rsid w:val="00966E0D"/>
    <w:rsid w:val="009704F9"/>
    <w:rsid w:val="009705EE"/>
    <w:rsid w:val="00971215"/>
    <w:rsid w:val="00971603"/>
    <w:rsid w:val="0097192E"/>
    <w:rsid w:val="00971BA6"/>
    <w:rsid w:val="00972A6B"/>
    <w:rsid w:val="00972D39"/>
    <w:rsid w:val="00973A7A"/>
    <w:rsid w:val="00973F0D"/>
    <w:rsid w:val="00975A99"/>
    <w:rsid w:val="00975F91"/>
    <w:rsid w:val="00976B47"/>
    <w:rsid w:val="00976E09"/>
    <w:rsid w:val="0097743C"/>
    <w:rsid w:val="00977927"/>
    <w:rsid w:val="0098031C"/>
    <w:rsid w:val="0098135C"/>
    <w:rsid w:val="0098156A"/>
    <w:rsid w:val="0098180F"/>
    <w:rsid w:val="00981921"/>
    <w:rsid w:val="009841D8"/>
    <w:rsid w:val="0098480E"/>
    <w:rsid w:val="00985495"/>
    <w:rsid w:val="0098614D"/>
    <w:rsid w:val="009872E1"/>
    <w:rsid w:val="00987783"/>
    <w:rsid w:val="00990B8A"/>
    <w:rsid w:val="00991BAC"/>
    <w:rsid w:val="00991FD2"/>
    <w:rsid w:val="0099370E"/>
    <w:rsid w:val="009937E6"/>
    <w:rsid w:val="00995182"/>
    <w:rsid w:val="00995CAC"/>
    <w:rsid w:val="00997452"/>
    <w:rsid w:val="0099778B"/>
    <w:rsid w:val="009A0155"/>
    <w:rsid w:val="009A09F8"/>
    <w:rsid w:val="009A129A"/>
    <w:rsid w:val="009A1938"/>
    <w:rsid w:val="009A1E3B"/>
    <w:rsid w:val="009A2C7B"/>
    <w:rsid w:val="009A405F"/>
    <w:rsid w:val="009A6EA0"/>
    <w:rsid w:val="009A6EAC"/>
    <w:rsid w:val="009A79FC"/>
    <w:rsid w:val="009A7BC8"/>
    <w:rsid w:val="009A7FA5"/>
    <w:rsid w:val="009B02CE"/>
    <w:rsid w:val="009B104C"/>
    <w:rsid w:val="009B12A9"/>
    <w:rsid w:val="009B2454"/>
    <w:rsid w:val="009C03FB"/>
    <w:rsid w:val="009C1335"/>
    <w:rsid w:val="009C1738"/>
    <w:rsid w:val="009C1AB2"/>
    <w:rsid w:val="009C2168"/>
    <w:rsid w:val="009C27BE"/>
    <w:rsid w:val="009C2C55"/>
    <w:rsid w:val="009C37D5"/>
    <w:rsid w:val="009C4582"/>
    <w:rsid w:val="009C7251"/>
    <w:rsid w:val="009C73FC"/>
    <w:rsid w:val="009D056E"/>
    <w:rsid w:val="009D1087"/>
    <w:rsid w:val="009D128C"/>
    <w:rsid w:val="009D1BBE"/>
    <w:rsid w:val="009D3AF1"/>
    <w:rsid w:val="009D5BC1"/>
    <w:rsid w:val="009D5D11"/>
    <w:rsid w:val="009D5D5E"/>
    <w:rsid w:val="009D7E92"/>
    <w:rsid w:val="009E06D1"/>
    <w:rsid w:val="009E0F86"/>
    <w:rsid w:val="009E0FC4"/>
    <w:rsid w:val="009E163E"/>
    <w:rsid w:val="009E1994"/>
    <w:rsid w:val="009E1DD7"/>
    <w:rsid w:val="009E2519"/>
    <w:rsid w:val="009E25B8"/>
    <w:rsid w:val="009E27BF"/>
    <w:rsid w:val="009E2B2E"/>
    <w:rsid w:val="009E2B3A"/>
    <w:rsid w:val="009E2E91"/>
    <w:rsid w:val="009E4CD5"/>
    <w:rsid w:val="009E4F4D"/>
    <w:rsid w:val="009E563F"/>
    <w:rsid w:val="009E58D3"/>
    <w:rsid w:val="009E6BDE"/>
    <w:rsid w:val="009E71FD"/>
    <w:rsid w:val="009E7961"/>
    <w:rsid w:val="009F32BE"/>
    <w:rsid w:val="009F3EF0"/>
    <w:rsid w:val="009F44A3"/>
    <w:rsid w:val="009F4CBE"/>
    <w:rsid w:val="009F5FCE"/>
    <w:rsid w:val="009F683E"/>
    <w:rsid w:val="009F6AFD"/>
    <w:rsid w:val="009F7678"/>
    <w:rsid w:val="009F7D1D"/>
    <w:rsid w:val="00A01B59"/>
    <w:rsid w:val="00A01E6A"/>
    <w:rsid w:val="00A02191"/>
    <w:rsid w:val="00A02583"/>
    <w:rsid w:val="00A02A49"/>
    <w:rsid w:val="00A04266"/>
    <w:rsid w:val="00A05126"/>
    <w:rsid w:val="00A05BF7"/>
    <w:rsid w:val="00A05FC3"/>
    <w:rsid w:val="00A0656F"/>
    <w:rsid w:val="00A10C10"/>
    <w:rsid w:val="00A10CE2"/>
    <w:rsid w:val="00A10D64"/>
    <w:rsid w:val="00A110B5"/>
    <w:rsid w:val="00A113AD"/>
    <w:rsid w:val="00A12370"/>
    <w:rsid w:val="00A12602"/>
    <w:rsid w:val="00A12A10"/>
    <w:rsid w:val="00A139F5"/>
    <w:rsid w:val="00A141EF"/>
    <w:rsid w:val="00A159B9"/>
    <w:rsid w:val="00A15E73"/>
    <w:rsid w:val="00A16CB0"/>
    <w:rsid w:val="00A170E2"/>
    <w:rsid w:val="00A17A60"/>
    <w:rsid w:val="00A17F4D"/>
    <w:rsid w:val="00A2001D"/>
    <w:rsid w:val="00A205E4"/>
    <w:rsid w:val="00A20B8D"/>
    <w:rsid w:val="00A20D78"/>
    <w:rsid w:val="00A23461"/>
    <w:rsid w:val="00A23C79"/>
    <w:rsid w:val="00A23D2D"/>
    <w:rsid w:val="00A241F9"/>
    <w:rsid w:val="00A260F7"/>
    <w:rsid w:val="00A27B94"/>
    <w:rsid w:val="00A30007"/>
    <w:rsid w:val="00A30FA0"/>
    <w:rsid w:val="00A31177"/>
    <w:rsid w:val="00A33647"/>
    <w:rsid w:val="00A35273"/>
    <w:rsid w:val="00A35D75"/>
    <w:rsid w:val="00A3646E"/>
    <w:rsid w:val="00A365F4"/>
    <w:rsid w:val="00A40483"/>
    <w:rsid w:val="00A404D6"/>
    <w:rsid w:val="00A421C4"/>
    <w:rsid w:val="00A4292E"/>
    <w:rsid w:val="00A4294A"/>
    <w:rsid w:val="00A440C8"/>
    <w:rsid w:val="00A448F4"/>
    <w:rsid w:val="00A4689F"/>
    <w:rsid w:val="00A47105"/>
    <w:rsid w:val="00A47D80"/>
    <w:rsid w:val="00A5076E"/>
    <w:rsid w:val="00A51C40"/>
    <w:rsid w:val="00A52749"/>
    <w:rsid w:val="00A53132"/>
    <w:rsid w:val="00A5368C"/>
    <w:rsid w:val="00A53E73"/>
    <w:rsid w:val="00A54170"/>
    <w:rsid w:val="00A55752"/>
    <w:rsid w:val="00A563F2"/>
    <w:rsid w:val="00A566E8"/>
    <w:rsid w:val="00A57C17"/>
    <w:rsid w:val="00A6078E"/>
    <w:rsid w:val="00A6135D"/>
    <w:rsid w:val="00A6431C"/>
    <w:rsid w:val="00A6492B"/>
    <w:rsid w:val="00A65131"/>
    <w:rsid w:val="00A6638F"/>
    <w:rsid w:val="00A67D38"/>
    <w:rsid w:val="00A70BAF"/>
    <w:rsid w:val="00A70FEA"/>
    <w:rsid w:val="00A712A8"/>
    <w:rsid w:val="00A726F7"/>
    <w:rsid w:val="00A732C4"/>
    <w:rsid w:val="00A74244"/>
    <w:rsid w:val="00A74B8E"/>
    <w:rsid w:val="00A754D5"/>
    <w:rsid w:val="00A76E58"/>
    <w:rsid w:val="00A770E2"/>
    <w:rsid w:val="00A77875"/>
    <w:rsid w:val="00A810F9"/>
    <w:rsid w:val="00A81887"/>
    <w:rsid w:val="00A81E72"/>
    <w:rsid w:val="00A83197"/>
    <w:rsid w:val="00A8340F"/>
    <w:rsid w:val="00A83D72"/>
    <w:rsid w:val="00A8587A"/>
    <w:rsid w:val="00A86ECC"/>
    <w:rsid w:val="00A86FCC"/>
    <w:rsid w:val="00A87375"/>
    <w:rsid w:val="00A91596"/>
    <w:rsid w:val="00A915F0"/>
    <w:rsid w:val="00A920A9"/>
    <w:rsid w:val="00A927D5"/>
    <w:rsid w:val="00A92D29"/>
    <w:rsid w:val="00A93631"/>
    <w:rsid w:val="00A93E50"/>
    <w:rsid w:val="00A9412D"/>
    <w:rsid w:val="00A94F99"/>
    <w:rsid w:val="00A951C2"/>
    <w:rsid w:val="00A95309"/>
    <w:rsid w:val="00A96DD8"/>
    <w:rsid w:val="00A96E1C"/>
    <w:rsid w:val="00A97055"/>
    <w:rsid w:val="00A975DF"/>
    <w:rsid w:val="00AA2AF8"/>
    <w:rsid w:val="00AA377B"/>
    <w:rsid w:val="00AA3E70"/>
    <w:rsid w:val="00AA456E"/>
    <w:rsid w:val="00AA53AD"/>
    <w:rsid w:val="00AA5EEE"/>
    <w:rsid w:val="00AA64B3"/>
    <w:rsid w:val="00AA710D"/>
    <w:rsid w:val="00AA7783"/>
    <w:rsid w:val="00AB04BB"/>
    <w:rsid w:val="00AB07E3"/>
    <w:rsid w:val="00AB1505"/>
    <w:rsid w:val="00AB2B16"/>
    <w:rsid w:val="00AB4853"/>
    <w:rsid w:val="00AB48BB"/>
    <w:rsid w:val="00AB49A9"/>
    <w:rsid w:val="00AB4EBB"/>
    <w:rsid w:val="00AB4FDA"/>
    <w:rsid w:val="00AB54E6"/>
    <w:rsid w:val="00AB68B4"/>
    <w:rsid w:val="00AB6D25"/>
    <w:rsid w:val="00AB722E"/>
    <w:rsid w:val="00AB74BF"/>
    <w:rsid w:val="00AB7780"/>
    <w:rsid w:val="00AB783C"/>
    <w:rsid w:val="00AC14FD"/>
    <w:rsid w:val="00AC1DB6"/>
    <w:rsid w:val="00AC327F"/>
    <w:rsid w:val="00AC481E"/>
    <w:rsid w:val="00AC4E61"/>
    <w:rsid w:val="00AC6241"/>
    <w:rsid w:val="00AC6394"/>
    <w:rsid w:val="00AC6D4B"/>
    <w:rsid w:val="00AD0AD8"/>
    <w:rsid w:val="00AD0D85"/>
    <w:rsid w:val="00AD13B6"/>
    <w:rsid w:val="00AD1A8C"/>
    <w:rsid w:val="00AD2130"/>
    <w:rsid w:val="00AD2713"/>
    <w:rsid w:val="00AD3970"/>
    <w:rsid w:val="00AD526F"/>
    <w:rsid w:val="00AD5E78"/>
    <w:rsid w:val="00AD6AB1"/>
    <w:rsid w:val="00AD7788"/>
    <w:rsid w:val="00AD7EA5"/>
    <w:rsid w:val="00AD7F87"/>
    <w:rsid w:val="00AE0482"/>
    <w:rsid w:val="00AE1025"/>
    <w:rsid w:val="00AE1959"/>
    <w:rsid w:val="00AE1E29"/>
    <w:rsid w:val="00AE2D4B"/>
    <w:rsid w:val="00AE325A"/>
    <w:rsid w:val="00AE3C4E"/>
    <w:rsid w:val="00AE41AA"/>
    <w:rsid w:val="00AE43FF"/>
    <w:rsid w:val="00AE4DAE"/>
    <w:rsid w:val="00AE4F99"/>
    <w:rsid w:val="00AE6A3C"/>
    <w:rsid w:val="00AE739C"/>
    <w:rsid w:val="00AE765A"/>
    <w:rsid w:val="00AF17C8"/>
    <w:rsid w:val="00AF31D5"/>
    <w:rsid w:val="00AF331D"/>
    <w:rsid w:val="00AF45DC"/>
    <w:rsid w:val="00AF7099"/>
    <w:rsid w:val="00B009DC"/>
    <w:rsid w:val="00B00A0F"/>
    <w:rsid w:val="00B00AB8"/>
    <w:rsid w:val="00B0129F"/>
    <w:rsid w:val="00B0270F"/>
    <w:rsid w:val="00B02982"/>
    <w:rsid w:val="00B0383A"/>
    <w:rsid w:val="00B0401A"/>
    <w:rsid w:val="00B06255"/>
    <w:rsid w:val="00B0752C"/>
    <w:rsid w:val="00B079FE"/>
    <w:rsid w:val="00B10FAA"/>
    <w:rsid w:val="00B110D1"/>
    <w:rsid w:val="00B11310"/>
    <w:rsid w:val="00B11B36"/>
    <w:rsid w:val="00B146F1"/>
    <w:rsid w:val="00B14952"/>
    <w:rsid w:val="00B14AEC"/>
    <w:rsid w:val="00B16590"/>
    <w:rsid w:val="00B20266"/>
    <w:rsid w:val="00B21110"/>
    <w:rsid w:val="00B211BD"/>
    <w:rsid w:val="00B2132E"/>
    <w:rsid w:val="00B21598"/>
    <w:rsid w:val="00B215B7"/>
    <w:rsid w:val="00B21D49"/>
    <w:rsid w:val="00B21EF4"/>
    <w:rsid w:val="00B21F94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277E4"/>
    <w:rsid w:val="00B27B6E"/>
    <w:rsid w:val="00B308E5"/>
    <w:rsid w:val="00B30999"/>
    <w:rsid w:val="00B31E5A"/>
    <w:rsid w:val="00B32B6C"/>
    <w:rsid w:val="00B32C73"/>
    <w:rsid w:val="00B32DF4"/>
    <w:rsid w:val="00B33D25"/>
    <w:rsid w:val="00B33E36"/>
    <w:rsid w:val="00B35557"/>
    <w:rsid w:val="00B3558D"/>
    <w:rsid w:val="00B35B1B"/>
    <w:rsid w:val="00B35FFB"/>
    <w:rsid w:val="00B364FE"/>
    <w:rsid w:val="00B3697B"/>
    <w:rsid w:val="00B40444"/>
    <w:rsid w:val="00B41DE5"/>
    <w:rsid w:val="00B4203E"/>
    <w:rsid w:val="00B426F3"/>
    <w:rsid w:val="00B428BF"/>
    <w:rsid w:val="00B42932"/>
    <w:rsid w:val="00B429A1"/>
    <w:rsid w:val="00B43078"/>
    <w:rsid w:val="00B44A50"/>
    <w:rsid w:val="00B44FF0"/>
    <w:rsid w:val="00B4544F"/>
    <w:rsid w:val="00B455E4"/>
    <w:rsid w:val="00B45ECA"/>
    <w:rsid w:val="00B46B29"/>
    <w:rsid w:val="00B46EEA"/>
    <w:rsid w:val="00B47EBC"/>
    <w:rsid w:val="00B50F5C"/>
    <w:rsid w:val="00B520C3"/>
    <w:rsid w:val="00B52643"/>
    <w:rsid w:val="00B528D6"/>
    <w:rsid w:val="00B52EBB"/>
    <w:rsid w:val="00B53739"/>
    <w:rsid w:val="00B54CB2"/>
    <w:rsid w:val="00B54F03"/>
    <w:rsid w:val="00B55198"/>
    <w:rsid w:val="00B557B2"/>
    <w:rsid w:val="00B5761B"/>
    <w:rsid w:val="00B60641"/>
    <w:rsid w:val="00B606FD"/>
    <w:rsid w:val="00B60A14"/>
    <w:rsid w:val="00B6129D"/>
    <w:rsid w:val="00B613E7"/>
    <w:rsid w:val="00B624F6"/>
    <w:rsid w:val="00B62D35"/>
    <w:rsid w:val="00B62EF4"/>
    <w:rsid w:val="00B63A9D"/>
    <w:rsid w:val="00B642C0"/>
    <w:rsid w:val="00B653AB"/>
    <w:rsid w:val="00B65A33"/>
    <w:rsid w:val="00B65F9E"/>
    <w:rsid w:val="00B66B19"/>
    <w:rsid w:val="00B66EEC"/>
    <w:rsid w:val="00B670D5"/>
    <w:rsid w:val="00B673B3"/>
    <w:rsid w:val="00B679E3"/>
    <w:rsid w:val="00B70819"/>
    <w:rsid w:val="00B726E2"/>
    <w:rsid w:val="00B72CD8"/>
    <w:rsid w:val="00B74060"/>
    <w:rsid w:val="00B7710D"/>
    <w:rsid w:val="00B77B53"/>
    <w:rsid w:val="00B81F8E"/>
    <w:rsid w:val="00B82259"/>
    <w:rsid w:val="00B822E4"/>
    <w:rsid w:val="00B8250E"/>
    <w:rsid w:val="00B828B9"/>
    <w:rsid w:val="00B82AF2"/>
    <w:rsid w:val="00B83442"/>
    <w:rsid w:val="00B83D3F"/>
    <w:rsid w:val="00B8543C"/>
    <w:rsid w:val="00B87204"/>
    <w:rsid w:val="00B914E9"/>
    <w:rsid w:val="00B92A68"/>
    <w:rsid w:val="00B940F1"/>
    <w:rsid w:val="00B9459A"/>
    <w:rsid w:val="00B94AB3"/>
    <w:rsid w:val="00B94DF6"/>
    <w:rsid w:val="00B94F0D"/>
    <w:rsid w:val="00B94FC5"/>
    <w:rsid w:val="00B956EE"/>
    <w:rsid w:val="00B9706A"/>
    <w:rsid w:val="00B97C47"/>
    <w:rsid w:val="00BA0704"/>
    <w:rsid w:val="00BA0789"/>
    <w:rsid w:val="00BA2BA1"/>
    <w:rsid w:val="00BA3921"/>
    <w:rsid w:val="00BA4645"/>
    <w:rsid w:val="00BA5AD7"/>
    <w:rsid w:val="00BA5E0E"/>
    <w:rsid w:val="00BA6198"/>
    <w:rsid w:val="00BA6A71"/>
    <w:rsid w:val="00BA6EFE"/>
    <w:rsid w:val="00BA77F5"/>
    <w:rsid w:val="00BA7C85"/>
    <w:rsid w:val="00BB1107"/>
    <w:rsid w:val="00BB1959"/>
    <w:rsid w:val="00BB1C19"/>
    <w:rsid w:val="00BB36B7"/>
    <w:rsid w:val="00BB36F6"/>
    <w:rsid w:val="00BB3C3E"/>
    <w:rsid w:val="00BB4D93"/>
    <w:rsid w:val="00BB4E2A"/>
    <w:rsid w:val="00BB4F09"/>
    <w:rsid w:val="00BB5355"/>
    <w:rsid w:val="00BB614A"/>
    <w:rsid w:val="00BB6316"/>
    <w:rsid w:val="00BB7F16"/>
    <w:rsid w:val="00BC0EAA"/>
    <w:rsid w:val="00BC2085"/>
    <w:rsid w:val="00BC24B0"/>
    <w:rsid w:val="00BC2E9F"/>
    <w:rsid w:val="00BC3087"/>
    <w:rsid w:val="00BC39F5"/>
    <w:rsid w:val="00BC46D9"/>
    <w:rsid w:val="00BC4A37"/>
    <w:rsid w:val="00BC4D09"/>
    <w:rsid w:val="00BC7665"/>
    <w:rsid w:val="00BD06F4"/>
    <w:rsid w:val="00BD0892"/>
    <w:rsid w:val="00BD159E"/>
    <w:rsid w:val="00BD279E"/>
    <w:rsid w:val="00BD3035"/>
    <w:rsid w:val="00BD3531"/>
    <w:rsid w:val="00BD3F4A"/>
    <w:rsid w:val="00BD4544"/>
    <w:rsid w:val="00BD4E33"/>
    <w:rsid w:val="00BD574D"/>
    <w:rsid w:val="00BD6675"/>
    <w:rsid w:val="00BD6FBC"/>
    <w:rsid w:val="00BD7091"/>
    <w:rsid w:val="00BD7F83"/>
    <w:rsid w:val="00BE040E"/>
    <w:rsid w:val="00BE0B2B"/>
    <w:rsid w:val="00BE29D1"/>
    <w:rsid w:val="00BE50DB"/>
    <w:rsid w:val="00BE5637"/>
    <w:rsid w:val="00BE59C4"/>
    <w:rsid w:val="00BE6ADD"/>
    <w:rsid w:val="00BE6BA1"/>
    <w:rsid w:val="00BE75E6"/>
    <w:rsid w:val="00BE7FEB"/>
    <w:rsid w:val="00BF0F65"/>
    <w:rsid w:val="00BF0F7D"/>
    <w:rsid w:val="00BF3857"/>
    <w:rsid w:val="00BF3B03"/>
    <w:rsid w:val="00BF4223"/>
    <w:rsid w:val="00BF6117"/>
    <w:rsid w:val="00BF7F96"/>
    <w:rsid w:val="00C01C26"/>
    <w:rsid w:val="00C02BBF"/>
    <w:rsid w:val="00C030DE"/>
    <w:rsid w:val="00C04D8E"/>
    <w:rsid w:val="00C06264"/>
    <w:rsid w:val="00C06964"/>
    <w:rsid w:val="00C10905"/>
    <w:rsid w:val="00C10A7C"/>
    <w:rsid w:val="00C10B8C"/>
    <w:rsid w:val="00C10FD8"/>
    <w:rsid w:val="00C113E7"/>
    <w:rsid w:val="00C12B8A"/>
    <w:rsid w:val="00C13368"/>
    <w:rsid w:val="00C13661"/>
    <w:rsid w:val="00C13DEC"/>
    <w:rsid w:val="00C14FE8"/>
    <w:rsid w:val="00C152D9"/>
    <w:rsid w:val="00C15C7B"/>
    <w:rsid w:val="00C16BEC"/>
    <w:rsid w:val="00C16D9C"/>
    <w:rsid w:val="00C17A0A"/>
    <w:rsid w:val="00C20984"/>
    <w:rsid w:val="00C220E9"/>
    <w:rsid w:val="00C22105"/>
    <w:rsid w:val="00C222EC"/>
    <w:rsid w:val="00C2340C"/>
    <w:rsid w:val="00C23714"/>
    <w:rsid w:val="00C23BC6"/>
    <w:rsid w:val="00C244B6"/>
    <w:rsid w:val="00C24560"/>
    <w:rsid w:val="00C248FC"/>
    <w:rsid w:val="00C25C72"/>
    <w:rsid w:val="00C30293"/>
    <w:rsid w:val="00C30376"/>
    <w:rsid w:val="00C30674"/>
    <w:rsid w:val="00C309D7"/>
    <w:rsid w:val="00C31D78"/>
    <w:rsid w:val="00C320D4"/>
    <w:rsid w:val="00C32BDA"/>
    <w:rsid w:val="00C32E47"/>
    <w:rsid w:val="00C33EB3"/>
    <w:rsid w:val="00C34032"/>
    <w:rsid w:val="00C34A7A"/>
    <w:rsid w:val="00C35E76"/>
    <w:rsid w:val="00C3600C"/>
    <w:rsid w:val="00C360ED"/>
    <w:rsid w:val="00C3702F"/>
    <w:rsid w:val="00C37298"/>
    <w:rsid w:val="00C402CC"/>
    <w:rsid w:val="00C40887"/>
    <w:rsid w:val="00C41AD0"/>
    <w:rsid w:val="00C41CFD"/>
    <w:rsid w:val="00C420F4"/>
    <w:rsid w:val="00C43AC8"/>
    <w:rsid w:val="00C44667"/>
    <w:rsid w:val="00C44A96"/>
    <w:rsid w:val="00C44CC4"/>
    <w:rsid w:val="00C45424"/>
    <w:rsid w:val="00C46F2A"/>
    <w:rsid w:val="00C471BE"/>
    <w:rsid w:val="00C529A1"/>
    <w:rsid w:val="00C52B58"/>
    <w:rsid w:val="00C52E37"/>
    <w:rsid w:val="00C54611"/>
    <w:rsid w:val="00C54CE9"/>
    <w:rsid w:val="00C54D8B"/>
    <w:rsid w:val="00C558CC"/>
    <w:rsid w:val="00C56302"/>
    <w:rsid w:val="00C56AFE"/>
    <w:rsid w:val="00C57929"/>
    <w:rsid w:val="00C60C49"/>
    <w:rsid w:val="00C6119F"/>
    <w:rsid w:val="00C617CE"/>
    <w:rsid w:val="00C6252C"/>
    <w:rsid w:val="00C62875"/>
    <w:rsid w:val="00C640EA"/>
    <w:rsid w:val="00C64A37"/>
    <w:rsid w:val="00C64AE8"/>
    <w:rsid w:val="00C6514D"/>
    <w:rsid w:val="00C65271"/>
    <w:rsid w:val="00C65BFC"/>
    <w:rsid w:val="00C65EF0"/>
    <w:rsid w:val="00C66321"/>
    <w:rsid w:val="00C675B9"/>
    <w:rsid w:val="00C67980"/>
    <w:rsid w:val="00C70316"/>
    <w:rsid w:val="00C70E5C"/>
    <w:rsid w:val="00C7158E"/>
    <w:rsid w:val="00C72001"/>
    <w:rsid w:val="00C723F9"/>
    <w:rsid w:val="00C7250B"/>
    <w:rsid w:val="00C7346B"/>
    <w:rsid w:val="00C73F2A"/>
    <w:rsid w:val="00C74B0A"/>
    <w:rsid w:val="00C75ED0"/>
    <w:rsid w:val="00C76403"/>
    <w:rsid w:val="00C76726"/>
    <w:rsid w:val="00C77C0E"/>
    <w:rsid w:val="00C77E9D"/>
    <w:rsid w:val="00C80317"/>
    <w:rsid w:val="00C80B0D"/>
    <w:rsid w:val="00C8131A"/>
    <w:rsid w:val="00C824D7"/>
    <w:rsid w:val="00C82921"/>
    <w:rsid w:val="00C83267"/>
    <w:rsid w:val="00C83B94"/>
    <w:rsid w:val="00C84A56"/>
    <w:rsid w:val="00C85B6F"/>
    <w:rsid w:val="00C85EAB"/>
    <w:rsid w:val="00C861AE"/>
    <w:rsid w:val="00C86A5E"/>
    <w:rsid w:val="00C86AE4"/>
    <w:rsid w:val="00C87DFE"/>
    <w:rsid w:val="00C90426"/>
    <w:rsid w:val="00C91687"/>
    <w:rsid w:val="00C91D54"/>
    <w:rsid w:val="00C9239F"/>
    <w:rsid w:val="00C924A8"/>
    <w:rsid w:val="00C93522"/>
    <w:rsid w:val="00C93F6B"/>
    <w:rsid w:val="00C945FE"/>
    <w:rsid w:val="00C9476F"/>
    <w:rsid w:val="00C94F6A"/>
    <w:rsid w:val="00C95460"/>
    <w:rsid w:val="00C95866"/>
    <w:rsid w:val="00C95A32"/>
    <w:rsid w:val="00C965AA"/>
    <w:rsid w:val="00C96925"/>
    <w:rsid w:val="00C96FAA"/>
    <w:rsid w:val="00C97A04"/>
    <w:rsid w:val="00CA107B"/>
    <w:rsid w:val="00CA404E"/>
    <w:rsid w:val="00CA484D"/>
    <w:rsid w:val="00CA4BBD"/>
    <w:rsid w:val="00CA5F6C"/>
    <w:rsid w:val="00CA616F"/>
    <w:rsid w:val="00CA7304"/>
    <w:rsid w:val="00CA741B"/>
    <w:rsid w:val="00CA745A"/>
    <w:rsid w:val="00CB0714"/>
    <w:rsid w:val="00CB08B8"/>
    <w:rsid w:val="00CB2699"/>
    <w:rsid w:val="00CB2C49"/>
    <w:rsid w:val="00CB2D6C"/>
    <w:rsid w:val="00CB4AC5"/>
    <w:rsid w:val="00CB4F71"/>
    <w:rsid w:val="00CB61A1"/>
    <w:rsid w:val="00CB63BD"/>
    <w:rsid w:val="00CB704F"/>
    <w:rsid w:val="00CC0564"/>
    <w:rsid w:val="00CC1974"/>
    <w:rsid w:val="00CC1D3E"/>
    <w:rsid w:val="00CC2931"/>
    <w:rsid w:val="00CC4C5E"/>
    <w:rsid w:val="00CC5BB7"/>
    <w:rsid w:val="00CC639D"/>
    <w:rsid w:val="00CC64EA"/>
    <w:rsid w:val="00CC65EE"/>
    <w:rsid w:val="00CC739E"/>
    <w:rsid w:val="00CC783B"/>
    <w:rsid w:val="00CC7C84"/>
    <w:rsid w:val="00CD1400"/>
    <w:rsid w:val="00CD14EB"/>
    <w:rsid w:val="00CD34FC"/>
    <w:rsid w:val="00CD3F99"/>
    <w:rsid w:val="00CD4ABD"/>
    <w:rsid w:val="00CD4FF4"/>
    <w:rsid w:val="00CD58B7"/>
    <w:rsid w:val="00CD6191"/>
    <w:rsid w:val="00CD6E74"/>
    <w:rsid w:val="00CD7EE0"/>
    <w:rsid w:val="00CE006F"/>
    <w:rsid w:val="00CE0A13"/>
    <w:rsid w:val="00CE0BA0"/>
    <w:rsid w:val="00CE11BF"/>
    <w:rsid w:val="00CE189C"/>
    <w:rsid w:val="00CE3921"/>
    <w:rsid w:val="00CE4DFB"/>
    <w:rsid w:val="00CE6C8A"/>
    <w:rsid w:val="00CE76F3"/>
    <w:rsid w:val="00CF0720"/>
    <w:rsid w:val="00CF13F0"/>
    <w:rsid w:val="00CF2276"/>
    <w:rsid w:val="00CF23AC"/>
    <w:rsid w:val="00CF2604"/>
    <w:rsid w:val="00CF329F"/>
    <w:rsid w:val="00CF3324"/>
    <w:rsid w:val="00CF4099"/>
    <w:rsid w:val="00CF57C1"/>
    <w:rsid w:val="00CF6E5A"/>
    <w:rsid w:val="00D00111"/>
    <w:rsid w:val="00D00796"/>
    <w:rsid w:val="00D011CF"/>
    <w:rsid w:val="00D014B2"/>
    <w:rsid w:val="00D01761"/>
    <w:rsid w:val="00D019C5"/>
    <w:rsid w:val="00D02312"/>
    <w:rsid w:val="00D04601"/>
    <w:rsid w:val="00D056E0"/>
    <w:rsid w:val="00D06AB4"/>
    <w:rsid w:val="00D07691"/>
    <w:rsid w:val="00D07759"/>
    <w:rsid w:val="00D077AF"/>
    <w:rsid w:val="00D07EAD"/>
    <w:rsid w:val="00D11F96"/>
    <w:rsid w:val="00D133C9"/>
    <w:rsid w:val="00D13D1B"/>
    <w:rsid w:val="00D144C1"/>
    <w:rsid w:val="00D14F03"/>
    <w:rsid w:val="00D15F74"/>
    <w:rsid w:val="00D17922"/>
    <w:rsid w:val="00D17A05"/>
    <w:rsid w:val="00D22395"/>
    <w:rsid w:val="00D22D40"/>
    <w:rsid w:val="00D238CA"/>
    <w:rsid w:val="00D23D30"/>
    <w:rsid w:val="00D2471D"/>
    <w:rsid w:val="00D261A2"/>
    <w:rsid w:val="00D266F7"/>
    <w:rsid w:val="00D26EA4"/>
    <w:rsid w:val="00D26EC7"/>
    <w:rsid w:val="00D27391"/>
    <w:rsid w:val="00D329C8"/>
    <w:rsid w:val="00D32FF5"/>
    <w:rsid w:val="00D33296"/>
    <w:rsid w:val="00D33581"/>
    <w:rsid w:val="00D35BD1"/>
    <w:rsid w:val="00D36B02"/>
    <w:rsid w:val="00D37055"/>
    <w:rsid w:val="00D370E5"/>
    <w:rsid w:val="00D37201"/>
    <w:rsid w:val="00D37BD4"/>
    <w:rsid w:val="00D37C9A"/>
    <w:rsid w:val="00D4072F"/>
    <w:rsid w:val="00D40E3F"/>
    <w:rsid w:val="00D41D1F"/>
    <w:rsid w:val="00D44C84"/>
    <w:rsid w:val="00D45D0F"/>
    <w:rsid w:val="00D54A68"/>
    <w:rsid w:val="00D551CF"/>
    <w:rsid w:val="00D56646"/>
    <w:rsid w:val="00D60062"/>
    <w:rsid w:val="00D6045E"/>
    <w:rsid w:val="00D60E99"/>
    <w:rsid w:val="00D6156E"/>
    <w:rsid w:val="00D616D2"/>
    <w:rsid w:val="00D61F56"/>
    <w:rsid w:val="00D62271"/>
    <w:rsid w:val="00D622BA"/>
    <w:rsid w:val="00D633E6"/>
    <w:rsid w:val="00D63B5F"/>
    <w:rsid w:val="00D63F1A"/>
    <w:rsid w:val="00D64F68"/>
    <w:rsid w:val="00D66065"/>
    <w:rsid w:val="00D6618F"/>
    <w:rsid w:val="00D6756A"/>
    <w:rsid w:val="00D676C8"/>
    <w:rsid w:val="00D70EF7"/>
    <w:rsid w:val="00D7139F"/>
    <w:rsid w:val="00D7282D"/>
    <w:rsid w:val="00D7421B"/>
    <w:rsid w:val="00D7465D"/>
    <w:rsid w:val="00D753EF"/>
    <w:rsid w:val="00D76183"/>
    <w:rsid w:val="00D81D5D"/>
    <w:rsid w:val="00D820AC"/>
    <w:rsid w:val="00D823F9"/>
    <w:rsid w:val="00D83372"/>
    <w:rsid w:val="00D8397C"/>
    <w:rsid w:val="00D83C5E"/>
    <w:rsid w:val="00D8452D"/>
    <w:rsid w:val="00D84D4A"/>
    <w:rsid w:val="00D8675E"/>
    <w:rsid w:val="00D9003D"/>
    <w:rsid w:val="00D91115"/>
    <w:rsid w:val="00D913A2"/>
    <w:rsid w:val="00D92567"/>
    <w:rsid w:val="00D9346B"/>
    <w:rsid w:val="00D93BAB"/>
    <w:rsid w:val="00D942F4"/>
    <w:rsid w:val="00D94EED"/>
    <w:rsid w:val="00D96026"/>
    <w:rsid w:val="00D96DB7"/>
    <w:rsid w:val="00D96E0B"/>
    <w:rsid w:val="00D9707F"/>
    <w:rsid w:val="00D975E7"/>
    <w:rsid w:val="00DA117E"/>
    <w:rsid w:val="00DA228E"/>
    <w:rsid w:val="00DA3D38"/>
    <w:rsid w:val="00DA5857"/>
    <w:rsid w:val="00DA714E"/>
    <w:rsid w:val="00DA76B8"/>
    <w:rsid w:val="00DA7C1C"/>
    <w:rsid w:val="00DB062E"/>
    <w:rsid w:val="00DB0670"/>
    <w:rsid w:val="00DB0D85"/>
    <w:rsid w:val="00DB0E73"/>
    <w:rsid w:val="00DB147A"/>
    <w:rsid w:val="00DB17C1"/>
    <w:rsid w:val="00DB19CD"/>
    <w:rsid w:val="00DB1B7A"/>
    <w:rsid w:val="00DB1E6B"/>
    <w:rsid w:val="00DB1EC2"/>
    <w:rsid w:val="00DB2616"/>
    <w:rsid w:val="00DB301A"/>
    <w:rsid w:val="00DB3CD6"/>
    <w:rsid w:val="00DB4C63"/>
    <w:rsid w:val="00DB5662"/>
    <w:rsid w:val="00DB5D87"/>
    <w:rsid w:val="00DB62A0"/>
    <w:rsid w:val="00DB68E4"/>
    <w:rsid w:val="00DB69E0"/>
    <w:rsid w:val="00DB6CB9"/>
    <w:rsid w:val="00DB73A1"/>
    <w:rsid w:val="00DB7541"/>
    <w:rsid w:val="00DC05C9"/>
    <w:rsid w:val="00DC0A20"/>
    <w:rsid w:val="00DC0D7D"/>
    <w:rsid w:val="00DC1C05"/>
    <w:rsid w:val="00DC3B97"/>
    <w:rsid w:val="00DC4313"/>
    <w:rsid w:val="00DC4B31"/>
    <w:rsid w:val="00DC6708"/>
    <w:rsid w:val="00DC79BB"/>
    <w:rsid w:val="00DD04C6"/>
    <w:rsid w:val="00DD1554"/>
    <w:rsid w:val="00DD23D5"/>
    <w:rsid w:val="00DD2F10"/>
    <w:rsid w:val="00DD3042"/>
    <w:rsid w:val="00DD32E8"/>
    <w:rsid w:val="00DD3790"/>
    <w:rsid w:val="00DD3FE3"/>
    <w:rsid w:val="00DD4C5C"/>
    <w:rsid w:val="00DD501B"/>
    <w:rsid w:val="00DD5AF1"/>
    <w:rsid w:val="00DD6AFE"/>
    <w:rsid w:val="00DD6EAE"/>
    <w:rsid w:val="00DE12C8"/>
    <w:rsid w:val="00DE1F74"/>
    <w:rsid w:val="00DE3257"/>
    <w:rsid w:val="00DE341C"/>
    <w:rsid w:val="00DE3627"/>
    <w:rsid w:val="00DE4C1A"/>
    <w:rsid w:val="00DE63DA"/>
    <w:rsid w:val="00DE6981"/>
    <w:rsid w:val="00DE6B29"/>
    <w:rsid w:val="00DE6C51"/>
    <w:rsid w:val="00DE7595"/>
    <w:rsid w:val="00DE78D5"/>
    <w:rsid w:val="00DF0A85"/>
    <w:rsid w:val="00DF1059"/>
    <w:rsid w:val="00DF197B"/>
    <w:rsid w:val="00DF28B5"/>
    <w:rsid w:val="00DF2BB9"/>
    <w:rsid w:val="00DF4CA5"/>
    <w:rsid w:val="00DF6540"/>
    <w:rsid w:val="00E01436"/>
    <w:rsid w:val="00E0182B"/>
    <w:rsid w:val="00E01B6C"/>
    <w:rsid w:val="00E0258D"/>
    <w:rsid w:val="00E02783"/>
    <w:rsid w:val="00E0284E"/>
    <w:rsid w:val="00E028A4"/>
    <w:rsid w:val="00E03D9B"/>
    <w:rsid w:val="00E045BD"/>
    <w:rsid w:val="00E05566"/>
    <w:rsid w:val="00E063D0"/>
    <w:rsid w:val="00E077E8"/>
    <w:rsid w:val="00E10C64"/>
    <w:rsid w:val="00E11459"/>
    <w:rsid w:val="00E11741"/>
    <w:rsid w:val="00E12358"/>
    <w:rsid w:val="00E12D4A"/>
    <w:rsid w:val="00E13389"/>
    <w:rsid w:val="00E13803"/>
    <w:rsid w:val="00E17B77"/>
    <w:rsid w:val="00E17E90"/>
    <w:rsid w:val="00E17F01"/>
    <w:rsid w:val="00E17FA7"/>
    <w:rsid w:val="00E20CFB"/>
    <w:rsid w:val="00E21A58"/>
    <w:rsid w:val="00E21F3E"/>
    <w:rsid w:val="00E22F70"/>
    <w:rsid w:val="00E23337"/>
    <w:rsid w:val="00E24DF3"/>
    <w:rsid w:val="00E24F2B"/>
    <w:rsid w:val="00E259EA"/>
    <w:rsid w:val="00E27892"/>
    <w:rsid w:val="00E27A62"/>
    <w:rsid w:val="00E27ADA"/>
    <w:rsid w:val="00E30909"/>
    <w:rsid w:val="00E31608"/>
    <w:rsid w:val="00E32061"/>
    <w:rsid w:val="00E32275"/>
    <w:rsid w:val="00E33260"/>
    <w:rsid w:val="00E33659"/>
    <w:rsid w:val="00E33756"/>
    <w:rsid w:val="00E34344"/>
    <w:rsid w:val="00E3693D"/>
    <w:rsid w:val="00E3757F"/>
    <w:rsid w:val="00E37B45"/>
    <w:rsid w:val="00E42FF9"/>
    <w:rsid w:val="00E4307F"/>
    <w:rsid w:val="00E44E30"/>
    <w:rsid w:val="00E469F6"/>
    <w:rsid w:val="00E46C40"/>
    <w:rsid w:val="00E46DA6"/>
    <w:rsid w:val="00E4714C"/>
    <w:rsid w:val="00E474B4"/>
    <w:rsid w:val="00E47E50"/>
    <w:rsid w:val="00E50F0A"/>
    <w:rsid w:val="00E51428"/>
    <w:rsid w:val="00E51AEB"/>
    <w:rsid w:val="00E5213A"/>
    <w:rsid w:val="00E522A7"/>
    <w:rsid w:val="00E52D57"/>
    <w:rsid w:val="00E53D07"/>
    <w:rsid w:val="00E54452"/>
    <w:rsid w:val="00E55262"/>
    <w:rsid w:val="00E5558C"/>
    <w:rsid w:val="00E56822"/>
    <w:rsid w:val="00E56D6C"/>
    <w:rsid w:val="00E57CE1"/>
    <w:rsid w:val="00E609D2"/>
    <w:rsid w:val="00E60DCC"/>
    <w:rsid w:val="00E60E3F"/>
    <w:rsid w:val="00E61083"/>
    <w:rsid w:val="00E61554"/>
    <w:rsid w:val="00E615AB"/>
    <w:rsid w:val="00E63142"/>
    <w:rsid w:val="00E6323D"/>
    <w:rsid w:val="00E635A3"/>
    <w:rsid w:val="00E63607"/>
    <w:rsid w:val="00E6490E"/>
    <w:rsid w:val="00E65E03"/>
    <w:rsid w:val="00E664C5"/>
    <w:rsid w:val="00E671A2"/>
    <w:rsid w:val="00E708C6"/>
    <w:rsid w:val="00E71259"/>
    <w:rsid w:val="00E716F2"/>
    <w:rsid w:val="00E728CE"/>
    <w:rsid w:val="00E72D32"/>
    <w:rsid w:val="00E743F8"/>
    <w:rsid w:val="00E7524C"/>
    <w:rsid w:val="00E758A4"/>
    <w:rsid w:val="00E76C5F"/>
    <w:rsid w:val="00E76D26"/>
    <w:rsid w:val="00E77FDF"/>
    <w:rsid w:val="00E830DA"/>
    <w:rsid w:val="00E834A7"/>
    <w:rsid w:val="00E848ED"/>
    <w:rsid w:val="00E84AB0"/>
    <w:rsid w:val="00E84D6C"/>
    <w:rsid w:val="00E8570F"/>
    <w:rsid w:val="00E869ED"/>
    <w:rsid w:val="00E87D59"/>
    <w:rsid w:val="00E914CF"/>
    <w:rsid w:val="00E92A28"/>
    <w:rsid w:val="00E93B35"/>
    <w:rsid w:val="00E940B9"/>
    <w:rsid w:val="00E940D6"/>
    <w:rsid w:val="00E94221"/>
    <w:rsid w:val="00E945FB"/>
    <w:rsid w:val="00E94D01"/>
    <w:rsid w:val="00E95D8D"/>
    <w:rsid w:val="00E95F63"/>
    <w:rsid w:val="00E9657B"/>
    <w:rsid w:val="00E97157"/>
    <w:rsid w:val="00EA01D9"/>
    <w:rsid w:val="00EA0285"/>
    <w:rsid w:val="00EA0A2A"/>
    <w:rsid w:val="00EA150C"/>
    <w:rsid w:val="00EA291C"/>
    <w:rsid w:val="00EA30B6"/>
    <w:rsid w:val="00EA3A86"/>
    <w:rsid w:val="00EA3D1F"/>
    <w:rsid w:val="00EA435C"/>
    <w:rsid w:val="00EA4E24"/>
    <w:rsid w:val="00EA4F41"/>
    <w:rsid w:val="00EA5614"/>
    <w:rsid w:val="00EA67C1"/>
    <w:rsid w:val="00EA7600"/>
    <w:rsid w:val="00EB1390"/>
    <w:rsid w:val="00EB23D0"/>
    <w:rsid w:val="00EB2ADF"/>
    <w:rsid w:val="00EB2C71"/>
    <w:rsid w:val="00EB3351"/>
    <w:rsid w:val="00EB34DD"/>
    <w:rsid w:val="00EB3CA7"/>
    <w:rsid w:val="00EB4340"/>
    <w:rsid w:val="00EB556D"/>
    <w:rsid w:val="00EB5A15"/>
    <w:rsid w:val="00EB5A7D"/>
    <w:rsid w:val="00EB5DD1"/>
    <w:rsid w:val="00EB6170"/>
    <w:rsid w:val="00EC174A"/>
    <w:rsid w:val="00EC3B54"/>
    <w:rsid w:val="00EC3DD7"/>
    <w:rsid w:val="00EC42CC"/>
    <w:rsid w:val="00EC43EC"/>
    <w:rsid w:val="00EC5497"/>
    <w:rsid w:val="00EC54F6"/>
    <w:rsid w:val="00EC602C"/>
    <w:rsid w:val="00EC70DC"/>
    <w:rsid w:val="00EC7169"/>
    <w:rsid w:val="00EC7E10"/>
    <w:rsid w:val="00ED0667"/>
    <w:rsid w:val="00ED071B"/>
    <w:rsid w:val="00ED078A"/>
    <w:rsid w:val="00ED28C6"/>
    <w:rsid w:val="00ED2E7C"/>
    <w:rsid w:val="00ED2EE3"/>
    <w:rsid w:val="00ED2F28"/>
    <w:rsid w:val="00ED3F4B"/>
    <w:rsid w:val="00ED4EF4"/>
    <w:rsid w:val="00ED55C0"/>
    <w:rsid w:val="00ED5ADB"/>
    <w:rsid w:val="00ED677B"/>
    <w:rsid w:val="00ED682B"/>
    <w:rsid w:val="00ED7C15"/>
    <w:rsid w:val="00EE1911"/>
    <w:rsid w:val="00EE24B7"/>
    <w:rsid w:val="00EE260E"/>
    <w:rsid w:val="00EE316E"/>
    <w:rsid w:val="00EE41D5"/>
    <w:rsid w:val="00EE5618"/>
    <w:rsid w:val="00EE5895"/>
    <w:rsid w:val="00EE6097"/>
    <w:rsid w:val="00EE759F"/>
    <w:rsid w:val="00EE798F"/>
    <w:rsid w:val="00EE79E9"/>
    <w:rsid w:val="00EF232A"/>
    <w:rsid w:val="00EF3EBE"/>
    <w:rsid w:val="00EF450A"/>
    <w:rsid w:val="00EF4646"/>
    <w:rsid w:val="00EF6EE8"/>
    <w:rsid w:val="00EF6EF9"/>
    <w:rsid w:val="00F00DCA"/>
    <w:rsid w:val="00F01657"/>
    <w:rsid w:val="00F0245B"/>
    <w:rsid w:val="00F037A4"/>
    <w:rsid w:val="00F04EA0"/>
    <w:rsid w:val="00F06658"/>
    <w:rsid w:val="00F06903"/>
    <w:rsid w:val="00F0795C"/>
    <w:rsid w:val="00F10D6E"/>
    <w:rsid w:val="00F10FA3"/>
    <w:rsid w:val="00F11FC5"/>
    <w:rsid w:val="00F122B0"/>
    <w:rsid w:val="00F13E45"/>
    <w:rsid w:val="00F143CB"/>
    <w:rsid w:val="00F147B5"/>
    <w:rsid w:val="00F14BB2"/>
    <w:rsid w:val="00F159D2"/>
    <w:rsid w:val="00F15FFB"/>
    <w:rsid w:val="00F168CF"/>
    <w:rsid w:val="00F21039"/>
    <w:rsid w:val="00F238F6"/>
    <w:rsid w:val="00F24805"/>
    <w:rsid w:val="00F24930"/>
    <w:rsid w:val="00F25031"/>
    <w:rsid w:val="00F25056"/>
    <w:rsid w:val="00F25FF9"/>
    <w:rsid w:val="00F26E83"/>
    <w:rsid w:val="00F276E1"/>
    <w:rsid w:val="00F27C8F"/>
    <w:rsid w:val="00F32749"/>
    <w:rsid w:val="00F34034"/>
    <w:rsid w:val="00F34409"/>
    <w:rsid w:val="00F344F0"/>
    <w:rsid w:val="00F34622"/>
    <w:rsid w:val="00F35098"/>
    <w:rsid w:val="00F351DC"/>
    <w:rsid w:val="00F356EA"/>
    <w:rsid w:val="00F35787"/>
    <w:rsid w:val="00F35A17"/>
    <w:rsid w:val="00F36054"/>
    <w:rsid w:val="00F36299"/>
    <w:rsid w:val="00F37172"/>
    <w:rsid w:val="00F40D84"/>
    <w:rsid w:val="00F41BB8"/>
    <w:rsid w:val="00F428CD"/>
    <w:rsid w:val="00F43C38"/>
    <w:rsid w:val="00F43CF0"/>
    <w:rsid w:val="00F44125"/>
    <w:rsid w:val="00F4477E"/>
    <w:rsid w:val="00F449CB"/>
    <w:rsid w:val="00F44AD9"/>
    <w:rsid w:val="00F45385"/>
    <w:rsid w:val="00F45390"/>
    <w:rsid w:val="00F45CB7"/>
    <w:rsid w:val="00F46CE6"/>
    <w:rsid w:val="00F47D68"/>
    <w:rsid w:val="00F47EDC"/>
    <w:rsid w:val="00F500EC"/>
    <w:rsid w:val="00F51590"/>
    <w:rsid w:val="00F51BBE"/>
    <w:rsid w:val="00F52787"/>
    <w:rsid w:val="00F52B59"/>
    <w:rsid w:val="00F53FAC"/>
    <w:rsid w:val="00F5411E"/>
    <w:rsid w:val="00F54F86"/>
    <w:rsid w:val="00F554CC"/>
    <w:rsid w:val="00F55867"/>
    <w:rsid w:val="00F57337"/>
    <w:rsid w:val="00F57DFD"/>
    <w:rsid w:val="00F60649"/>
    <w:rsid w:val="00F60E0B"/>
    <w:rsid w:val="00F616A7"/>
    <w:rsid w:val="00F61CB0"/>
    <w:rsid w:val="00F61D45"/>
    <w:rsid w:val="00F627F9"/>
    <w:rsid w:val="00F62B41"/>
    <w:rsid w:val="00F62F63"/>
    <w:rsid w:val="00F63172"/>
    <w:rsid w:val="00F6426A"/>
    <w:rsid w:val="00F64BE2"/>
    <w:rsid w:val="00F66054"/>
    <w:rsid w:val="00F661FE"/>
    <w:rsid w:val="00F66AE9"/>
    <w:rsid w:val="00F6700A"/>
    <w:rsid w:val="00F67D8F"/>
    <w:rsid w:val="00F70002"/>
    <w:rsid w:val="00F70B57"/>
    <w:rsid w:val="00F716F7"/>
    <w:rsid w:val="00F73045"/>
    <w:rsid w:val="00F74B12"/>
    <w:rsid w:val="00F76328"/>
    <w:rsid w:val="00F7729F"/>
    <w:rsid w:val="00F7798D"/>
    <w:rsid w:val="00F80098"/>
    <w:rsid w:val="00F802BE"/>
    <w:rsid w:val="00F805F6"/>
    <w:rsid w:val="00F819B9"/>
    <w:rsid w:val="00F820E7"/>
    <w:rsid w:val="00F82B61"/>
    <w:rsid w:val="00F83024"/>
    <w:rsid w:val="00F83FE9"/>
    <w:rsid w:val="00F846F7"/>
    <w:rsid w:val="00F84AF6"/>
    <w:rsid w:val="00F86024"/>
    <w:rsid w:val="00F8609B"/>
    <w:rsid w:val="00F8611A"/>
    <w:rsid w:val="00F862A8"/>
    <w:rsid w:val="00F864E4"/>
    <w:rsid w:val="00F8684E"/>
    <w:rsid w:val="00F90B95"/>
    <w:rsid w:val="00F92A46"/>
    <w:rsid w:val="00F92B4E"/>
    <w:rsid w:val="00F9464E"/>
    <w:rsid w:val="00F94F0B"/>
    <w:rsid w:val="00F9639C"/>
    <w:rsid w:val="00F97065"/>
    <w:rsid w:val="00F97D72"/>
    <w:rsid w:val="00FA0D92"/>
    <w:rsid w:val="00FA2DC9"/>
    <w:rsid w:val="00FA33FD"/>
    <w:rsid w:val="00FA46A1"/>
    <w:rsid w:val="00FA5128"/>
    <w:rsid w:val="00FA6250"/>
    <w:rsid w:val="00FB00C6"/>
    <w:rsid w:val="00FB0C25"/>
    <w:rsid w:val="00FB1509"/>
    <w:rsid w:val="00FB173D"/>
    <w:rsid w:val="00FB19D6"/>
    <w:rsid w:val="00FB2D31"/>
    <w:rsid w:val="00FB378E"/>
    <w:rsid w:val="00FB3E1F"/>
    <w:rsid w:val="00FB42D4"/>
    <w:rsid w:val="00FB5747"/>
    <w:rsid w:val="00FB58D7"/>
    <w:rsid w:val="00FB5906"/>
    <w:rsid w:val="00FB762F"/>
    <w:rsid w:val="00FB7631"/>
    <w:rsid w:val="00FB7A35"/>
    <w:rsid w:val="00FC0C8C"/>
    <w:rsid w:val="00FC1C7B"/>
    <w:rsid w:val="00FC2AED"/>
    <w:rsid w:val="00FC2C72"/>
    <w:rsid w:val="00FC413C"/>
    <w:rsid w:val="00FC4452"/>
    <w:rsid w:val="00FC48E4"/>
    <w:rsid w:val="00FC5245"/>
    <w:rsid w:val="00FC52FD"/>
    <w:rsid w:val="00FC5B45"/>
    <w:rsid w:val="00FC5BA8"/>
    <w:rsid w:val="00FC7E94"/>
    <w:rsid w:val="00FD1B1C"/>
    <w:rsid w:val="00FD1E4F"/>
    <w:rsid w:val="00FD2F06"/>
    <w:rsid w:val="00FD3276"/>
    <w:rsid w:val="00FD351A"/>
    <w:rsid w:val="00FD56C5"/>
    <w:rsid w:val="00FD5ACE"/>
    <w:rsid w:val="00FD5EA7"/>
    <w:rsid w:val="00FD61E2"/>
    <w:rsid w:val="00FD69A3"/>
    <w:rsid w:val="00FD79B8"/>
    <w:rsid w:val="00FE0341"/>
    <w:rsid w:val="00FE0872"/>
    <w:rsid w:val="00FE278A"/>
    <w:rsid w:val="00FE401F"/>
    <w:rsid w:val="00FE4E9E"/>
    <w:rsid w:val="00FE728C"/>
    <w:rsid w:val="00FE732A"/>
    <w:rsid w:val="00FE7991"/>
    <w:rsid w:val="00FF06E6"/>
    <w:rsid w:val="00FF27EA"/>
    <w:rsid w:val="00FF31D1"/>
    <w:rsid w:val="00FF361C"/>
    <w:rsid w:val="00FF4B5A"/>
    <w:rsid w:val="00FF502B"/>
    <w:rsid w:val="00FF5056"/>
    <w:rsid w:val="00FF562A"/>
    <w:rsid w:val="00FF577E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color="none [1300]" stroke="f">
      <v:fill color="none [1300]"/>
      <v:stroke on="f"/>
    </o:shapedefaults>
    <o:shapelayout v:ext="edit">
      <o:idmap v:ext="edit" data="1"/>
    </o:shapelayout>
  </w:shapeDefaults>
  <w:decimalSymbol w:val=","/>
  <w:listSeparator w:val=";"/>
  <w14:docId w14:val="029773C8"/>
  <w15:docId w15:val="{333F7D0E-F088-4D9C-A03B-9554B5EA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</w:pPr>
    <w:rPr>
      <w:rFonts w:ascii="Fira Sans" w:hAnsi="Fira Sans" w:cs="Fira Sans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7869F8"/>
    <w:rPr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13368"/>
    <w:rPr>
      <w:rFonts w:ascii="Fira Sans" w:hAnsi="Fira Sans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hyperlink" Target="http://stat.gov.pl/Klasyfikacje/" TargetMode="External"/><Relationship Id="rId26" Type="http://schemas.openxmlformats.org/officeDocument/2006/relationships/image" Target="media/image9.png"/><Relationship Id="rId39" Type="http://schemas.openxmlformats.org/officeDocument/2006/relationships/header" Target="header3.xml"/><Relationship Id="rId21" Type="http://schemas.openxmlformats.org/officeDocument/2006/relationships/header" Target="header2.xml"/><Relationship Id="rId34" Type="http://schemas.openxmlformats.org/officeDocument/2006/relationships/hyperlink" Target="http://swaid.stat.gov.pl/SitePagesDBW/RynekPracy.asp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s://bdl.stat.gov.pl/BDL/dane/podgrup/tema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3013,pojecie.html" TargetMode="External"/><Relationship Id="rId37" Type="http://schemas.openxmlformats.org/officeDocument/2006/relationships/hyperlink" Target="http://stat.gov.pl/metainformacje/slownik-pojec/pojecia-stosowane-w-statystyce-publicznej/3012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waid.stat.gov.pl/SitePagesDBW/RynekPracy.aspx" TargetMode="External"/><Relationship Id="rId36" Type="http://schemas.openxmlformats.org/officeDocument/2006/relationships/hyperlink" Target="https://stat.gov.pl/metainformacje/slownik-pojec/pojecia-stosowane-w-statystyce-publicznej/3011,pojecie.html" TargetMode="Externa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3012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footer" Target="footer2.xml"/><Relationship Id="rId27" Type="http://schemas.openxmlformats.org/officeDocument/2006/relationships/hyperlink" Target="http://stat.gov.pl/obszary-tematyczne/rynek-pracy/" TargetMode="External"/><Relationship Id="rId30" Type="http://schemas.openxmlformats.org/officeDocument/2006/relationships/hyperlink" Target="https://stat.gov.pl/metainformacje/slownik-pojec/pojecia-stosowane-w-statystyce-publicznej/3011,pojecie.html" TargetMode="External"/><Relationship Id="rId35" Type="http://schemas.openxmlformats.org/officeDocument/2006/relationships/hyperlink" Target="https://bdl.stat.gov.pl/BDL/dane/podgrup/tema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5.xml"/><Relationship Id="rId25" Type="http://schemas.openxmlformats.org/officeDocument/2006/relationships/image" Target="media/image8.png"/><Relationship Id="rId33" Type="http://schemas.openxmlformats.org/officeDocument/2006/relationships/hyperlink" Target="http://stat.gov.pl/obszary-tematyczne/rynek-pracy/" TargetMode="External"/><Relationship Id="rId38" Type="http://schemas.openxmlformats.org/officeDocument/2006/relationships/hyperlink" Target="http://stat.gov.pl/metainformacje/slownik-pojec/pojecia-stosowane-w-statystyce-publicznej/301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rzad_statystyczny\Sygnalne\Popyt_na_prace\2021_kraj\popyt_na_prace_2kw2021_PL_0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rzad_statystyczny\Sygnalne\Popyt_na_prace\2021_kraj\popyt_na_prace_2kw2021_PL_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rzad_statystyczny\Sygnalne\Popyt_na_prace\2021_kraj\popyt_na_prace_2kw2021_PL_01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1_kraj\popyt_na_prace_2kw2021_PL_01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Urzad_statystyczny\Sygnalne\Popyt_na_prace\2021_kraj\popyt_na_prace_2kw2021_PL_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565E-2"/>
          <c:y val="9.891888888888889E-2"/>
          <c:w val="0.88605635491606582"/>
          <c:h val="0.58615243055555566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'wyk1'!$A$3:$B$40</c:f>
              <c:multiLvlStrCache>
                <c:ptCount val="38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  <c:pt idx="37">
                    <c:v>2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'wyk1'!$C$3:$C$40</c:f>
              <c:numCache>
                <c:formatCode>0.0</c:formatCode>
                <c:ptCount val="38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  <c:pt idx="33">
                  <c:v>81.900000000000006</c:v>
                </c:pt>
                <c:pt idx="34" formatCode="General">
                  <c:v>126.4</c:v>
                </c:pt>
                <c:pt idx="35">
                  <c:v>91.5</c:v>
                </c:pt>
                <c:pt idx="36">
                  <c:v>191.7</c:v>
                </c:pt>
                <c:pt idx="37">
                  <c:v>145.80000000000001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AA-4D8E-9ED3-2304E9F5BF6B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'wyk1'!$A$3:$B$40</c:f>
              <c:multiLvlStrCache>
                <c:ptCount val="38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  <c:pt idx="37">
                    <c:v>2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'wyk1'!$D$3:$D$40</c:f>
              <c:numCache>
                <c:formatCode>General</c:formatCode>
                <c:ptCount val="38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  <c:pt idx="33">
                  <c:v>93.6</c:v>
                </c:pt>
                <c:pt idx="34">
                  <c:v>62.4</c:v>
                </c:pt>
                <c:pt idx="35">
                  <c:v>53.9</c:v>
                </c:pt>
                <c:pt idx="36">
                  <c:v>70.2</c:v>
                </c:pt>
                <c:pt idx="37">
                  <c:v>58.5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AA-4D8E-9ED3-2304E9F5B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690880"/>
        <c:axId val="223697936"/>
      </c:lineChart>
      <c:catAx>
        <c:axId val="22369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3697936"/>
        <c:crosses val="autoZero"/>
        <c:auto val="1"/>
        <c:lblAlgn val="ctr"/>
        <c:lblOffset val="100"/>
        <c:noMultiLvlLbl val="0"/>
      </c:catAx>
      <c:valAx>
        <c:axId val="22369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1772E-2"/>
              <c:y val="5.692222222222222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369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42"/>
          <c:y val="0.92707407407407405"/>
          <c:w val="0.79395083932853838"/>
          <c:h val="7.2925925925925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Miejsca pracy</a:t>
            </a:r>
          </a:p>
        </c:rich>
      </c:tx>
      <c:layout>
        <c:manualLayout>
          <c:xMode val="edge"/>
          <c:yMode val="edge"/>
          <c:x val="0.42298297775018778"/>
          <c:y val="1.856806805299094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187676747875394E-2"/>
          <c:y val="8.5563136949158E-2"/>
          <c:w val="0.8853541854985969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wyk_3_new_2kw!$A$17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wyk_3_new_2kw!$B$17:$C$17</c:f>
              <c:numCache>
                <c:formatCode>0.0</c:formatCode>
                <c:ptCount val="2"/>
                <c:pt idx="0">
                  <c:v>22.105366782063694</c:v>
                </c:pt>
                <c:pt idx="1">
                  <c:v>22.549019607843139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0B-4F1A-BAFB-1C4E0FB94F9F}"/>
            </c:ext>
          </c:extLst>
        </c:ser>
        <c:ser>
          <c:idx val="1"/>
          <c:order val="1"/>
          <c:tx>
            <c:strRef>
              <c:f>wyk_3_new_2kw!$A$18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wyk_3_new_2kw!$B$18:$C$18</c:f>
              <c:numCache>
                <c:formatCode>0.0</c:formatCode>
                <c:ptCount val="2"/>
                <c:pt idx="0">
                  <c:v>14.491624144776781</c:v>
                </c:pt>
                <c:pt idx="1">
                  <c:v>21.988795518207279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0B-4F1A-BAFB-1C4E0FB94F9F}"/>
            </c:ext>
          </c:extLst>
        </c:ser>
        <c:ser>
          <c:idx val="2"/>
          <c:order val="2"/>
          <c:tx>
            <c:strRef>
              <c:f>wyk_3_new_2kw!$A$19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wyk_3_new_2kw!$B$19:$C$19</c:f>
              <c:numCache>
                <c:formatCode>0.0</c:formatCode>
                <c:ptCount val="2"/>
                <c:pt idx="0">
                  <c:v>12.988728281021839</c:v>
                </c:pt>
                <c:pt idx="1">
                  <c:v>17.156862745098035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0B-4F1A-BAFB-1C4E0FB94F9F}"/>
            </c:ext>
          </c:extLst>
        </c:ser>
        <c:ser>
          <c:idx val="3"/>
          <c:order val="3"/>
          <c:tx>
            <c:strRef>
              <c:f>wyk_3_new_2kw!$A$20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wyk_3_new_2kw!$B$20:$C$20</c:f>
              <c:numCache>
                <c:formatCode>0.0</c:formatCode>
                <c:ptCount val="2"/>
                <c:pt idx="0">
                  <c:v>9.1510935372196425</c:v>
                </c:pt>
                <c:pt idx="1">
                  <c:v>10.224089635854341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0B-4F1A-BAFB-1C4E0FB94F9F}"/>
            </c:ext>
          </c:extLst>
        </c:ser>
        <c:ser>
          <c:idx val="4"/>
          <c:order val="4"/>
          <c:tx>
            <c:strRef>
              <c:f>wyk_3_new_2kw!$A$21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wyk_3_new_2kw!$B$21:$C$21</c:f>
              <c:numCache>
                <c:formatCode>0.0</c:formatCode>
                <c:ptCount val="2"/>
                <c:pt idx="0">
                  <c:v>13.008416873123432</c:v>
                </c:pt>
                <c:pt idx="1">
                  <c:v>8.6834733893557416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C0B-4F1A-BAFB-1C4E0FB94F9F}"/>
            </c:ext>
          </c:extLst>
        </c:ser>
        <c:ser>
          <c:idx val="5"/>
          <c:order val="5"/>
          <c:tx>
            <c:strRef>
              <c:f>wyk_3_new_2kw!$A$22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wyk_3_new_2kw!$B$22:$C$22</c:f>
              <c:numCache>
                <c:formatCode>0.0</c:formatCode>
                <c:ptCount val="2"/>
                <c:pt idx="0">
                  <c:v>11.563766427669036</c:v>
                </c:pt>
                <c:pt idx="1">
                  <c:v>7.4229691876750685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C0B-4F1A-BAFB-1C4E0FB94F9F}"/>
            </c:ext>
          </c:extLst>
        </c:ser>
        <c:ser>
          <c:idx val="6"/>
          <c:order val="6"/>
          <c:tx>
            <c:strRef>
              <c:f>wyk_3_new_2kw!$A$23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wyk_3_new_2kw!$B$23:$C$23</c:f>
              <c:numCache>
                <c:formatCode>0.0</c:formatCode>
                <c:ptCount val="2"/>
                <c:pt idx="0">
                  <c:v>8.3438612610543252</c:v>
                </c:pt>
                <c:pt idx="1">
                  <c:v>8.4733893557422952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C0B-4F1A-BAFB-1C4E0FB94F9F}"/>
            </c:ext>
          </c:extLst>
        </c:ser>
        <c:ser>
          <c:idx val="7"/>
          <c:order val="7"/>
          <c:tx>
            <c:strRef>
              <c:f>wyk_3_new_2kw!$A$24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wyk_3_new_2kw!$B$24:$C$24</c:f>
              <c:numCache>
                <c:formatCode>0.0</c:formatCode>
                <c:ptCount val="2"/>
                <c:pt idx="0">
                  <c:v>8.1248256739241018</c:v>
                </c:pt>
                <c:pt idx="1">
                  <c:v>3.2913165266106446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C0B-4F1A-BAFB-1C4E0FB94F9F}"/>
            </c:ext>
          </c:extLst>
        </c:ser>
        <c:ser>
          <c:idx val="8"/>
          <c:order val="8"/>
          <c:tx>
            <c:strRef>
              <c:f>wyk_3_new_2kw!$A$25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cat>
            <c:strRef>
              <c:f>wyk_3_new_2kw!$B$16:$C$16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wyk_3_new_2kw!$B$25:$C$25</c:f>
              <c:numCache>
                <c:formatCode>0.0</c:formatCode>
                <c:ptCount val="2"/>
                <c:pt idx="0">
                  <c:v>0.22313737715138887</c:v>
                </c:pt>
                <c:pt idx="1">
                  <c:v>0.14005602240896359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C0B-4F1A-BAFB-1C4E0FB94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2448168"/>
        <c:axId val="222447776"/>
      </c:barChart>
      <c:catAx>
        <c:axId val="2224481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22447776"/>
        <c:crosses val="autoZero"/>
        <c:auto val="1"/>
        <c:lblAlgn val="ctr"/>
        <c:lblOffset val="100"/>
        <c:noMultiLvlLbl val="0"/>
      </c:catAx>
      <c:valAx>
        <c:axId val="22244777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4304803185908814"/>
              <c:y val="0.403687187928653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448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861250999200641"/>
          <c:y val="0.53722465277777776"/>
          <c:w val="0.74525879296562747"/>
          <c:h val="0.45364513888888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27"/>
          <c:w val="0.88605635491606582"/>
          <c:h val="0.635247407407408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wyk_5_new_2kw!$A$4:$B$41</c:f>
              <c:multiLvlStrCache>
                <c:ptCount val="38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  <c:pt idx="37">
                    <c:v>2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wyk_5_new_2kw!$C$4:$C$41</c:f>
              <c:numCache>
                <c:formatCode>General</c:formatCode>
                <c:ptCount val="38"/>
                <c:pt idx="0">
                  <c:v>0.49</c:v>
                </c:pt>
                <c:pt idx="1">
                  <c:v>0.48</c:v>
                </c:pt>
                <c:pt idx="2">
                  <c:v>0.41</c:v>
                </c:pt>
                <c:pt idx="3">
                  <c:v>0.34</c:v>
                </c:pt>
                <c:pt idx="4">
                  <c:v>0.41</c:v>
                </c:pt>
                <c:pt idx="5">
                  <c:v>0.41</c:v>
                </c:pt>
                <c:pt idx="6">
                  <c:v>0.42</c:v>
                </c:pt>
                <c:pt idx="7">
                  <c:v>0.37</c:v>
                </c:pt>
                <c:pt idx="8">
                  <c:v>0.48</c:v>
                </c:pt>
                <c:pt idx="9">
                  <c:v>0.51</c:v>
                </c:pt>
                <c:pt idx="10">
                  <c:v>0.53</c:v>
                </c:pt>
                <c:pt idx="11">
                  <c:v>0.48</c:v>
                </c:pt>
                <c:pt idx="12">
                  <c:v>0.63</c:v>
                </c:pt>
                <c:pt idx="13">
                  <c:v>0.64</c:v>
                </c:pt>
                <c:pt idx="14">
                  <c:v>0.63</c:v>
                </c:pt>
                <c:pt idx="15">
                  <c:v>0.55000000000000004</c:v>
                </c:pt>
                <c:pt idx="16">
                  <c:v>0.76</c:v>
                </c:pt>
                <c:pt idx="17" formatCode="0.00">
                  <c:v>0.8</c:v>
                </c:pt>
                <c:pt idx="18">
                  <c:v>0.81</c:v>
                </c:pt>
                <c:pt idx="19">
                  <c:v>0.66</c:v>
                </c:pt>
                <c:pt idx="20">
                  <c:v>0.96</c:v>
                </c:pt>
                <c:pt idx="21">
                  <c:v>0.98</c:v>
                </c:pt>
                <c:pt idx="22">
                  <c:v>1.06</c:v>
                </c:pt>
                <c:pt idx="23">
                  <c:v>0.96</c:v>
                </c:pt>
                <c:pt idx="24">
                  <c:v>1.17</c:v>
                </c:pt>
                <c:pt idx="25">
                  <c:v>1.27</c:v>
                </c:pt>
                <c:pt idx="26">
                  <c:v>1.21</c:v>
                </c:pt>
                <c:pt idx="27">
                  <c:v>1.07</c:v>
                </c:pt>
                <c:pt idx="28">
                  <c:v>1.08</c:v>
                </c:pt>
                <c:pt idx="29">
                  <c:v>1.1299999999999999</c:v>
                </c:pt>
                <c:pt idx="30">
                  <c:v>1.1200000000000001</c:v>
                </c:pt>
                <c:pt idx="31">
                  <c:v>0.95</c:v>
                </c:pt>
                <c:pt idx="32">
                  <c:v>0.61</c:v>
                </c:pt>
                <c:pt idx="33">
                  <c:v>0.66</c:v>
                </c:pt>
                <c:pt idx="34">
                  <c:v>0.72</c:v>
                </c:pt>
                <c:pt idx="35">
                  <c:v>0.69</c:v>
                </c:pt>
                <c:pt idx="36" formatCode="0.00">
                  <c:v>0.9</c:v>
                </c:pt>
                <c:pt idx="37">
                  <c:v>1.1599999999999999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BE-4272-9C7F-53FF86D05B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2450128"/>
        <c:axId val="222450520"/>
      </c:lineChart>
      <c:catAx>
        <c:axId val="222450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="0" i="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2869104716227013E-2"/>
              <c:y val="1.766629629629630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450520"/>
        <c:crosses val="autoZero"/>
        <c:auto val="1"/>
        <c:lblAlgn val="ctr"/>
        <c:lblOffset val="100"/>
        <c:noMultiLvlLbl val="0"/>
      </c:catAx>
      <c:valAx>
        <c:axId val="22245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45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45763389288571E-2"/>
          <c:y val="8.8753024990615534E-2"/>
          <c:w val="0.92276958433253398"/>
          <c:h val="0.4066825337241527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wyk_6_new_2kw!$B$5</c:f>
              <c:strCache>
                <c:ptCount val="1"/>
                <c:pt idx="0">
                  <c:v>   do 9 osób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wyk_6_new_2kw!$D$5</c:f>
              <c:numCache>
                <c:formatCode>0.0</c:formatCode>
                <c:ptCount val="1"/>
                <c:pt idx="0">
                  <c:v>42.181069958847736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EC-4608-A2B5-88BC64767028}"/>
            </c:ext>
          </c:extLst>
        </c:ser>
        <c:ser>
          <c:idx val="1"/>
          <c:order val="1"/>
          <c:tx>
            <c:strRef>
              <c:f>wyk_6_new_2kw!$B$6</c:f>
              <c:strCache>
                <c:ptCount val="1"/>
                <c:pt idx="0">
                  <c:v>10-49 osób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wyk_6_new_2kw!$D$6</c:f>
              <c:numCache>
                <c:formatCode>0.0</c:formatCode>
                <c:ptCount val="1"/>
                <c:pt idx="0">
                  <c:v>26.886145404663925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EC-4608-A2B5-88BC64767028}"/>
            </c:ext>
          </c:extLst>
        </c:ser>
        <c:ser>
          <c:idx val="2"/>
          <c:order val="2"/>
          <c:tx>
            <c:strRef>
              <c:f>wyk_6_new_2kw!$B$7</c:f>
              <c:strCache>
                <c:ptCount val="1"/>
                <c:pt idx="0">
                  <c:v>powyżej 49 osób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wyk_6_new_2kw!$D$7</c:f>
              <c:numCache>
                <c:formatCode>0.0</c:formatCode>
                <c:ptCount val="1"/>
                <c:pt idx="0">
                  <c:v>30.864197530864196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EC-4608-A2B5-88BC64767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0887040"/>
        <c:axId val="490881160"/>
      </c:barChart>
      <c:catAx>
        <c:axId val="490887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0881160"/>
        <c:crosses val="autoZero"/>
        <c:auto val="1"/>
        <c:lblAlgn val="ctr"/>
        <c:lblOffset val="100"/>
        <c:noMultiLvlLbl val="0"/>
      </c:catAx>
      <c:valAx>
        <c:axId val="49088116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88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523780975219825"/>
          <c:y val="0.86277777777777775"/>
          <c:w val="0.50952418065547567"/>
          <c:h val="0.12154320987654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73"/>
          <c:y val="1.4412689703773917E-2"/>
          <c:w val="0.45802246063340391"/>
          <c:h val="0.889213903925706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wyk_7_new_2kw!$B$4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wyk_7_new_2kw!$A$5:$A$19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wyk_7_new_2kw!$B$5:$B$19</c:f>
              <c:numCache>
                <c:formatCode>0.0</c:formatCode>
                <c:ptCount val="15"/>
                <c:pt idx="0">
                  <c:v>1.2</c:v>
                </c:pt>
                <c:pt idx="1">
                  <c:v>0.6</c:v>
                </c:pt>
                <c:pt idx="2">
                  <c:v>1.2</c:v>
                </c:pt>
                <c:pt idx="3">
                  <c:v>3.9</c:v>
                </c:pt>
                <c:pt idx="4">
                  <c:v>0.4</c:v>
                </c:pt>
                <c:pt idx="5">
                  <c:v>2.9</c:v>
                </c:pt>
                <c:pt idx="6">
                  <c:v>3.9</c:v>
                </c:pt>
                <c:pt idx="7">
                  <c:v>0.8</c:v>
                </c:pt>
                <c:pt idx="8">
                  <c:v>1.1000000000000001</c:v>
                </c:pt>
                <c:pt idx="9">
                  <c:v>2.7</c:v>
                </c:pt>
                <c:pt idx="10">
                  <c:v>2.4</c:v>
                </c:pt>
                <c:pt idx="11">
                  <c:v>5.7</c:v>
                </c:pt>
                <c:pt idx="12">
                  <c:v>12.9</c:v>
                </c:pt>
                <c:pt idx="13">
                  <c:v>7.9</c:v>
                </c:pt>
                <c:pt idx="1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EB-46C5-B208-D8DA36C7AA81}"/>
            </c:ext>
          </c:extLst>
        </c:ser>
        <c:ser>
          <c:idx val="1"/>
          <c:order val="1"/>
          <c:tx>
            <c:strRef>
              <c:f>wyk_7_new_2kw!$C$4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wyk_7_new_2kw!$A$5:$A$19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wyk_7_new_2kw!$C$5:$C$19</c:f>
              <c:numCache>
                <c:formatCode>0.0</c:formatCode>
                <c:ptCount val="15"/>
                <c:pt idx="0">
                  <c:v>2.4</c:v>
                </c:pt>
                <c:pt idx="1">
                  <c:v>1.2</c:v>
                </c:pt>
                <c:pt idx="2">
                  <c:v>4.5999999999999996</c:v>
                </c:pt>
                <c:pt idx="3">
                  <c:v>3.3</c:v>
                </c:pt>
                <c:pt idx="4">
                  <c:v>2.6</c:v>
                </c:pt>
                <c:pt idx="5">
                  <c:v>7.8</c:v>
                </c:pt>
                <c:pt idx="6">
                  <c:v>10.4</c:v>
                </c:pt>
                <c:pt idx="7">
                  <c:v>1.6</c:v>
                </c:pt>
                <c:pt idx="8">
                  <c:v>3</c:v>
                </c:pt>
                <c:pt idx="9">
                  <c:v>11.6</c:v>
                </c:pt>
                <c:pt idx="10">
                  <c:v>9</c:v>
                </c:pt>
                <c:pt idx="11">
                  <c:v>12.4</c:v>
                </c:pt>
                <c:pt idx="12">
                  <c:v>28.7</c:v>
                </c:pt>
                <c:pt idx="13">
                  <c:v>18</c:v>
                </c:pt>
                <c:pt idx="14">
                  <c:v>26.4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EB-46C5-B208-D8DA36C7AA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0883120"/>
        <c:axId val="490881944"/>
      </c:barChart>
      <c:catAx>
        <c:axId val="49088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881944"/>
        <c:crosses val="autoZero"/>
        <c:auto val="1"/>
        <c:lblAlgn val="ctr"/>
        <c:lblOffset val="100"/>
        <c:noMultiLvlLbl val="0"/>
      </c:catAx>
      <c:valAx>
        <c:axId val="490881944"/>
        <c:scaling>
          <c:orientation val="minMax"/>
          <c:max val="3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14461710036"/>
              <c:y val="0.914446661362025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88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203"/>
          <c:w val="0.70482254196642657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0.04568</cdr:x>
      <cdr:y>0.07276</cdr:y>
    </cdr:from>
    <cdr:to>
      <cdr:x>0.22842</cdr:x>
      <cdr:y>0.13229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8600" y="209551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wolne</a:t>
          </a:r>
        </a:p>
      </cdr:txBody>
    </cdr:sp>
  </cdr:relSizeAnchor>
  <cdr:relSizeAnchor xmlns:cdr="http://schemas.openxmlformats.org/drawingml/2006/chartDrawing">
    <cdr:from>
      <cdr:x>0.04251</cdr:x>
      <cdr:y>0.226</cdr:y>
    </cdr:from>
    <cdr:to>
      <cdr:x>0.22524</cdr:x>
      <cdr:y>0.28553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212725" y="650875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zagospodarowane</a:t>
          </a:r>
        </a:p>
      </cdr:txBody>
    </cdr:sp>
  </cdr:relSizeAnchor>
  <cdr:relSizeAnchor xmlns:cdr="http://schemas.openxmlformats.org/drawingml/2006/chartDrawing">
    <cdr:from>
      <cdr:x>0.20865</cdr:x>
      <cdr:y>0.47876</cdr:y>
    </cdr:from>
    <cdr:to>
      <cdr:x>0.5651</cdr:x>
      <cdr:y>0.52626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042585" y="1343116"/>
          <a:ext cx="1781115" cy="133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Wielkie</a:t>
          </a:r>
          <a:r>
            <a:rPr lang="pl-PL" sz="8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 grupy zawodów:</a:t>
          </a:r>
          <a:endParaRPr lang="pl-PL" sz="80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0.98206</cdr:x>
      <cdr:y>0.53303</cdr:y>
    </cdr:from>
    <cdr:to>
      <cdr:x>1</cdr:x>
      <cdr:y>0.85301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10024" y="1067821"/>
          <a:ext cx="93348" cy="6410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  <cdr:relSizeAnchor xmlns:cdr="http://schemas.openxmlformats.org/drawingml/2006/chartDrawing">
    <cdr:from>
      <cdr:x>0.27524</cdr:x>
      <cdr:y>0.73175</cdr:y>
    </cdr:from>
    <cdr:to>
      <cdr:x>0.78256</cdr:x>
      <cdr:y>0.83694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377292" y="1185434"/>
          <a:ext cx="2538629" cy="17040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Jednostki</a:t>
          </a:r>
          <a:r>
            <a:rPr lang="pl-PL" sz="8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 o liczbie pracujących</a:t>
          </a:r>
          <a:endParaRPr lang="pl-PL" sz="80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0.45568</cdr:x>
      <cdr:y>0.12442</cdr:y>
    </cdr:from>
    <cdr:to>
      <cdr:x>0.47029</cdr:x>
      <cdr:y>0.15125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78026" y="508812"/>
          <a:ext cx="73039" cy="109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0.45498</cdr:x>
      <cdr:y>0.24604</cdr:y>
    </cdr:from>
    <cdr:to>
      <cdr:x>0.4689</cdr:x>
      <cdr:y>0.27456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74526" y="1006174"/>
          <a:ext cx="69589" cy="1166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0.45568</cdr:x>
      <cdr:y>0.42638</cdr:y>
    </cdr:from>
    <cdr:to>
      <cdr:x>0.48143</cdr:x>
      <cdr:y>0.46077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78025" y="1743671"/>
          <a:ext cx="128730" cy="140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0.45498</cdr:x>
      <cdr:y>0.548</cdr:y>
    </cdr:from>
    <cdr:to>
      <cdr:x>0.47029</cdr:x>
      <cdr:y>0.57567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74527" y="2241033"/>
          <a:ext cx="76538" cy="1131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 xsi:nil="true"/>
    <_SourceUrl xmlns="http://schemas.microsoft.com/sharepoint/v3" xsi:nil="true"/>
    <NazwaPliku xmlns="9070EBFB-EDD5-4A8B-ADA9-FC396769AC9B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B5FA-5502-4AFE-832B-C55A5D931C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1CDF1-4664-4BC4-87F6-B83A087D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Links>
    <vt:vector size="60" baseType="variant">
      <vt:variant>
        <vt:i4>3997761</vt:i4>
      </vt:variant>
      <vt:variant>
        <vt:i4>3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http://stat.gov.pl/Klasyfikacje/</vt:lpwstr>
      </vt:variant>
      <vt:variant>
        <vt:lpwstr/>
      </vt:variant>
      <vt:variant>
        <vt:i4>7209065</vt:i4>
      </vt:variant>
      <vt:variant>
        <vt:i4>27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http://stat.gov.pl/metainformacje/slownik-pojec/pojecia-stosowane-w-statystyce-publicznej/3013,pojecie.html</vt:lpwstr>
      </vt:variant>
      <vt:variant>
        <vt:lpwstr/>
      </vt:variant>
      <vt:variant>
        <vt:i4>7274601</vt:i4>
      </vt:variant>
      <vt:variant>
        <vt:i4>24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http://stat.gov.pl/metainformacje/slownik-pojec/pojecia-stosowane-w-statystyce-publicznej/3012,pojecie.html</vt:lpwstr>
      </vt:variant>
      <vt:variant>
        <vt:lpwstr/>
      </vt:variant>
      <vt:variant>
        <vt:i4>1900551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https://stat.gov.pl/metainformacje/slownik-pojec/pojecia-stosowane-w-statystyce-publicznej/3011,pojecie.html</vt:lpwstr>
      </vt:variant>
      <vt:variant>
        <vt:lpwstr/>
      </vt:variant>
      <vt:variant>
        <vt:i4>2162722</vt:i4>
      </vt:variant>
      <vt:variant>
        <vt:i4>18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2621494</vt:i4>
      </vt:variant>
      <vt:variant>
        <vt:i4>15</vt:i4>
      </vt:variant>
      <vt:variant>
        <vt:i4>0</vt:i4>
      </vt:variant>
      <vt:variant>
        <vt:i4>5</vt:i4>
      </vt:variant>
      <vt:variant>
        <vt:lpwstr>http://strateg.stat.gov.pl/</vt:lpwstr>
      </vt:variant>
      <vt:variant>
        <vt:lpwstr/>
      </vt:variant>
      <vt:variant>
        <vt:i4>458839</vt:i4>
      </vt:variant>
      <vt:variant>
        <vt:i4>12</vt:i4>
      </vt:variant>
      <vt:variant>
        <vt:i4>0</vt:i4>
      </vt:variant>
      <vt:variant>
        <vt:i4>5</vt:i4>
      </vt:variant>
      <vt:variant>
        <vt:lpwstr>http://swaid.stat.gov.pl/SitePagesDBW/RynekPracy.aspx</vt:lpwstr>
      </vt:variant>
      <vt:variant>
        <vt:lpwstr/>
      </vt:variant>
      <vt:variant>
        <vt:i4>8257661</vt:i4>
      </vt:variant>
      <vt:variant>
        <vt:i4>9</vt:i4>
      </vt:variant>
      <vt:variant>
        <vt:i4>0</vt:i4>
      </vt:variant>
      <vt:variant>
        <vt:i4>5</vt:i4>
      </vt:variant>
      <vt:variant>
        <vt:lpwstr>http://stat.gov.pl/obszary-tematyczne/rynek-pracy/</vt:lpwstr>
      </vt:variant>
      <vt:variant>
        <vt:lpwstr/>
      </vt:variant>
      <vt:variant>
        <vt:i4>6160451</vt:i4>
      </vt:variant>
      <vt:variant>
        <vt:i4>6</vt:i4>
      </vt:variant>
      <vt:variant>
        <vt:i4>0</vt:i4>
      </vt:variant>
      <vt:variant>
        <vt:i4>5</vt:i4>
      </vt:variant>
      <vt:variant>
        <vt:lpwstr>http://stat.gov.pl/obszary-tematyczne/rynek-pracy/popyt-na-prace/popyt-na-prace-w-2017-roku,1,13.html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2021-09-06T14:42:00Z</cp:lastPrinted>
  <dcterms:created xsi:type="dcterms:W3CDTF">2021-09-07T07:11:00Z</dcterms:created>
  <dcterms:modified xsi:type="dcterms:W3CDTF">2021-09-07T07:11:00Z</dcterms:modified>
</cp:coreProperties>
</file>