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D11D4" w:rsidRDefault="00685123" w:rsidP="00685123">
      <w:pPr>
        <w:pStyle w:val="tytuinformacji"/>
      </w:pPr>
      <w:bookmarkStart w:id="0" w:name="_GoBack"/>
      <w:bookmarkEnd w:id="0"/>
      <w:r w:rsidRPr="00FD11D4">
        <w:t>Wskaźniki cen towarów i usług konsumpcyjnych w </w:t>
      </w:r>
      <w:r w:rsidR="002D554A">
        <w:t>listopadzie</w:t>
      </w:r>
      <w:r w:rsidR="007C161B" w:rsidRPr="00FD11D4">
        <w:t xml:space="preserve"> 2021</w:t>
      </w:r>
      <w:r w:rsidR="00EE696D" w:rsidRPr="00FD11D4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9E5ADA" w:rsidRDefault="009E3F12" w:rsidP="00B37F5A">
      <w:pPr>
        <w:pStyle w:val="LID"/>
        <w:spacing w:after="0"/>
        <w:rPr>
          <w:lang w:eastAsia="en-GB"/>
        </w:rPr>
      </w:pPr>
      <w:r w:rsidRPr="0013305E"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11CC5E4" wp14:editId="37E08569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D15" w:rsidRPr="00D538E4" w:rsidRDefault="00AD2D15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566E7E4" wp14:editId="27DAC423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7,8%</w:t>
                            </w:r>
                          </w:p>
                          <w:p w:rsidR="00AD2D15" w:rsidRDefault="00AD2D15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AD2D15" w:rsidRDefault="00AD2D15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AD2D15" w:rsidRPr="00D538E4" w:rsidRDefault="00AD2D15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CC5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6710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AD2D15" w:rsidRPr="00D538E4" w:rsidRDefault="00AD2D15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566E7E4" wp14:editId="27DAC423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7,8%</w:t>
                      </w:r>
                    </w:p>
                    <w:p w:rsidR="00AD2D15" w:rsidRDefault="00AD2D15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AD2D15" w:rsidRDefault="00AD2D15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AD2D15" w:rsidRPr="00D538E4" w:rsidRDefault="00AD2D15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13305E">
        <w:rPr>
          <w:lang w:eastAsia="en-GB"/>
        </w:rPr>
        <w:t>Ce</w:t>
      </w:r>
      <w:r w:rsidR="00B37F5A" w:rsidRPr="009E5ADA">
        <w:rPr>
          <w:lang w:eastAsia="en-GB"/>
        </w:rPr>
        <w:t xml:space="preserve">ny towarów i </w:t>
      </w:r>
      <w:r w:rsidR="00956380" w:rsidRPr="009E5ADA">
        <w:rPr>
          <w:lang w:eastAsia="en-GB"/>
        </w:rPr>
        <w:t>usł</w:t>
      </w:r>
      <w:r w:rsidR="00FB2277">
        <w:rPr>
          <w:lang w:eastAsia="en-GB"/>
        </w:rPr>
        <w:t>ug konsumpcyjnych w listopadzie</w:t>
      </w:r>
      <w:r w:rsidR="00B50A80" w:rsidRPr="009E5ADA">
        <w:rPr>
          <w:lang w:eastAsia="en-GB"/>
        </w:rPr>
        <w:t xml:space="preserve"> </w:t>
      </w:r>
      <w:r w:rsidR="00014B46">
        <w:rPr>
          <w:lang w:eastAsia="en-GB"/>
        </w:rPr>
        <w:t xml:space="preserve"> </w:t>
      </w:r>
      <w:r w:rsidR="007C161B" w:rsidRPr="009E5ADA">
        <w:rPr>
          <w:lang w:eastAsia="en-GB"/>
        </w:rPr>
        <w:t>2021</w:t>
      </w:r>
      <w:r w:rsidR="00B37F5A" w:rsidRPr="009E5ADA">
        <w:rPr>
          <w:lang w:eastAsia="en-GB"/>
        </w:rPr>
        <w:t xml:space="preserve"> r. w porównaniu z analogiczny</w:t>
      </w:r>
      <w:r w:rsidR="00090214" w:rsidRPr="009E5ADA">
        <w:rPr>
          <w:lang w:eastAsia="en-GB"/>
        </w:rPr>
        <w:t>m miesiącem ub. roku </w:t>
      </w:r>
      <w:r w:rsidR="00BC50F0" w:rsidRPr="009E5ADA">
        <w:rPr>
          <w:lang w:eastAsia="en-GB"/>
        </w:rPr>
        <w:t xml:space="preserve">wzrosły o </w:t>
      </w:r>
      <w:r w:rsidR="00FB2277">
        <w:rPr>
          <w:lang w:eastAsia="en-GB"/>
        </w:rPr>
        <w:t>7</w:t>
      </w:r>
      <w:r w:rsidR="00956380" w:rsidRPr="009E5ADA">
        <w:rPr>
          <w:lang w:eastAsia="en-GB"/>
        </w:rPr>
        <w:t>,8</w:t>
      </w:r>
      <w:r w:rsidR="00B37F5A" w:rsidRPr="009E5ADA">
        <w:rPr>
          <w:lang w:eastAsia="en-GB"/>
        </w:rPr>
        <w:t>% (przy wzroście ce</w:t>
      </w:r>
      <w:r w:rsidR="00090214" w:rsidRPr="009E5ADA">
        <w:rPr>
          <w:lang w:eastAsia="en-GB"/>
        </w:rPr>
        <w:t xml:space="preserve">n towarów </w:t>
      </w:r>
      <w:r w:rsidR="00014B46">
        <w:rPr>
          <w:lang w:eastAsia="en-GB"/>
        </w:rPr>
        <w:br/>
        <w:t xml:space="preserve">– o 8,1% </w:t>
      </w:r>
      <w:r w:rsidR="00090214" w:rsidRPr="009E5ADA">
        <w:rPr>
          <w:lang w:eastAsia="en-GB"/>
        </w:rPr>
        <w:t>i </w:t>
      </w:r>
      <w:r w:rsidR="00014B46">
        <w:rPr>
          <w:lang w:eastAsia="en-GB"/>
        </w:rPr>
        <w:t>usług o – 6,6</w:t>
      </w:r>
      <w:r w:rsidR="00B37F5A" w:rsidRPr="009E5ADA">
        <w:rPr>
          <w:lang w:eastAsia="en-GB"/>
        </w:rPr>
        <w:t>%).</w:t>
      </w:r>
    </w:p>
    <w:p w:rsidR="00370D51" w:rsidRPr="009E5ADA" w:rsidRDefault="00B37F5A" w:rsidP="00B37F5A">
      <w:pPr>
        <w:pStyle w:val="LID"/>
        <w:spacing w:before="0" w:after="0"/>
        <w:rPr>
          <w:lang w:eastAsia="en-GB"/>
        </w:rPr>
      </w:pPr>
      <w:r w:rsidRPr="009E5ADA">
        <w:rPr>
          <w:lang w:eastAsia="en-GB"/>
        </w:rPr>
        <w:t>W stosunku do poprzedniego miesiąca ce</w:t>
      </w:r>
      <w:r w:rsidR="005C5EF8" w:rsidRPr="009E5ADA">
        <w:rPr>
          <w:lang w:eastAsia="en-GB"/>
        </w:rPr>
        <w:t>ny towarów i </w:t>
      </w:r>
      <w:r w:rsidRPr="009E5ADA">
        <w:rPr>
          <w:lang w:eastAsia="en-GB"/>
        </w:rPr>
        <w:t xml:space="preserve">usług </w:t>
      </w:r>
      <w:r w:rsidR="00D35A8F">
        <w:rPr>
          <w:lang w:eastAsia="en-GB"/>
        </w:rPr>
        <w:t>wzrosły o 1,0</w:t>
      </w:r>
      <w:r w:rsidRPr="009E5ADA">
        <w:rPr>
          <w:lang w:eastAsia="en-GB"/>
        </w:rPr>
        <w:t>% (</w:t>
      </w:r>
      <w:r w:rsidR="00D35A8F">
        <w:rPr>
          <w:lang w:eastAsia="en-GB"/>
        </w:rPr>
        <w:t>w tym towarów – o 1,2</w:t>
      </w:r>
      <w:r w:rsidR="00023ACA" w:rsidRPr="009E5ADA">
        <w:rPr>
          <w:lang w:eastAsia="en-GB"/>
        </w:rPr>
        <w:t>% i usług</w:t>
      </w:r>
      <w:r w:rsidR="009A1431" w:rsidRPr="009E5ADA">
        <w:rPr>
          <w:lang w:eastAsia="en-GB"/>
        </w:rPr>
        <w:t xml:space="preserve"> </w:t>
      </w:r>
      <w:r w:rsidR="009E5ADA">
        <w:rPr>
          <w:lang w:eastAsia="en-GB"/>
        </w:rPr>
        <w:br/>
      </w:r>
      <w:r w:rsidR="00D35A8F">
        <w:rPr>
          <w:lang w:eastAsia="en-GB"/>
        </w:rPr>
        <w:t>– o 0,4</w:t>
      </w:r>
      <w:r w:rsidR="00BC50F0" w:rsidRPr="009E5ADA">
        <w:rPr>
          <w:lang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FD11D4">
        <w:t>Tablica 1.</w:t>
      </w:r>
      <w:r w:rsidRPr="00FD11D4">
        <w:rPr>
          <w:shd w:val="clear" w:color="auto" w:fill="FFFFFF"/>
        </w:rPr>
        <w:t xml:space="preserve"> </w:t>
      </w:r>
      <w:r w:rsidRPr="00FD11D4">
        <w:rPr>
          <w:bCs/>
          <w:shd w:val="clear" w:color="auto" w:fill="FFFFFF"/>
        </w:rPr>
        <w:t xml:space="preserve">Wskaźniki cen towarów i usług konsumpcyjnych w </w:t>
      </w:r>
      <w:r w:rsidR="00D35A8F">
        <w:rPr>
          <w:bCs/>
          <w:shd w:val="clear" w:color="auto" w:fill="FFFFFF"/>
        </w:rPr>
        <w:t>listopadzie</w:t>
      </w:r>
      <w:r w:rsidR="00260F39" w:rsidRPr="00FD11D4">
        <w:rPr>
          <w:bCs/>
          <w:shd w:val="clear" w:color="auto" w:fill="FFFFFF"/>
        </w:rPr>
        <w:t xml:space="preserve"> </w:t>
      </w:r>
      <w:r w:rsidR="007C161B" w:rsidRPr="00FD11D4">
        <w:t>2021</w:t>
      </w:r>
      <w:r w:rsidRPr="00FD11D4">
        <w:t> </w:t>
      </w:r>
      <w:r w:rsidRPr="00FD11D4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992"/>
        <w:gridCol w:w="992"/>
        <w:gridCol w:w="993"/>
        <w:gridCol w:w="1134"/>
        <w:gridCol w:w="945"/>
      </w:tblGrid>
      <w:tr w:rsidR="00260F39" w:rsidRPr="00FD11D4" w:rsidTr="00A03DB9">
        <w:trPr>
          <w:cantSplit/>
          <w:trHeight w:val="367"/>
        </w:trPr>
        <w:tc>
          <w:tcPr>
            <w:tcW w:w="3227" w:type="dxa"/>
            <w:vMerge w:val="restart"/>
            <w:vAlign w:val="center"/>
          </w:tcPr>
          <w:p w:rsidR="00260F39" w:rsidRPr="00FD11D4" w:rsidRDefault="00260F39" w:rsidP="00AF6AEA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vAlign w:val="center"/>
          </w:tcPr>
          <w:p w:rsidR="00260F39" w:rsidRPr="00FD11D4" w:rsidRDefault="00D35A8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34" w:type="dxa"/>
          </w:tcPr>
          <w:p w:rsidR="00260F39" w:rsidRPr="00FD11D4" w:rsidRDefault="00D35A8F" w:rsidP="004A5B4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01-11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945" w:type="dxa"/>
            <w:vMerge w:val="restart"/>
            <w:vAlign w:val="center"/>
          </w:tcPr>
          <w:p w:rsidR="00260F39" w:rsidRPr="00D20C21" w:rsidRDefault="00260F39" w:rsidP="00AF6AE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260F39" w:rsidRPr="00FD11D4" w:rsidRDefault="00D35A8F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A03DB9">
        <w:trPr>
          <w:cantSplit/>
          <w:trHeight w:val="57"/>
        </w:trPr>
        <w:tc>
          <w:tcPr>
            <w:tcW w:w="3227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35A8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35A8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35A8F" w:rsidP="007B3BF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01-11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526A5" w:rsidRPr="00FD11D4" w:rsidRDefault="008526A5" w:rsidP="00852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526A5" w:rsidRDefault="008526A5" w:rsidP="008526A5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8526A5">
              <w:rPr>
                <w:b/>
              </w:rPr>
              <w:t>107,8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526A5" w:rsidRDefault="008526A5" w:rsidP="008526A5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8526A5">
              <w:rPr>
                <w:b/>
              </w:rPr>
              <w:t>107,6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526A5" w:rsidRDefault="008526A5" w:rsidP="008526A5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8526A5">
              <w:rPr>
                <w:b/>
              </w:rPr>
              <w:t>101,0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  <w:rPr>
                <w:b/>
              </w:rPr>
            </w:pPr>
            <w:r w:rsidRPr="008526A5">
              <w:rPr>
                <w:b/>
              </w:rPr>
              <w:t>104,8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526A5" w:rsidRPr="00FD11D4" w:rsidRDefault="008526A5" w:rsidP="008526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106,4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106,4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AD2D15" w:rsidP="008526A5">
            <w:pPr>
              <w:jc w:val="right"/>
            </w:pPr>
            <w:r>
              <w:t>0,36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0,01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103,4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99,5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0,00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110,7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110,5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107,0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0,35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0,01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103,1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103,3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0,00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124,1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121,7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113,6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0,17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-0,02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0,04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104,4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0,00</w:t>
            </w:r>
          </w:p>
        </w:tc>
      </w:tr>
      <w:tr w:rsidR="008526A5" w:rsidRPr="00FD11D4" w:rsidTr="008526A5">
        <w:trPr>
          <w:cantSplit/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105,9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0,05</w:t>
            </w:r>
          </w:p>
        </w:tc>
      </w:tr>
      <w:tr w:rsidR="008526A5" w:rsidRPr="00FD11D4" w:rsidTr="008526A5">
        <w:trPr>
          <w:cantSplit/>
          <w:trHeight w:val="445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vAlign w:val="center"/>
          </w:tcPr>
          <w:p w:rsidR="008526A5" w:rsidRPr="00FD11D4" w:rsidRDefault="008526A5" w:rsidP="008526A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102,9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526A5" w:rsidRPr="008526A5" w:rsidRDefault="008526A5" w:rsidP="008526A5">
            <w:pPr>
              <w:jc w:val="right"/>
            </w:pPr>
            <w:r w:rsidRPr="008526A5">
              <w:t>0,03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556BF8" w:rsidRDefault="00A07F00" w:rsidP="00C23F3B">
      <w:pPr>
        <w:spacing w:before="0" w:after="0"/>
      </w:pPr>
      <w:r w:rsidRPr="00556BF8">
        <w:rPr>
          <w:spacing w:val="-4"/>
        </w:rPr>
        <w:t xml:space="preserve">W </w:t>
      </w:r>
      <w:r w:rsidR="008526A5">
        <w:rPr>
          <w:spacing w:val="-4"/>
        </w:rPr>
        <w:t>listopadzie</w:t>
      </w:r>
      <w:r w:rsidRPr="00556BF8">
        <w:rPr>
          <w:spacing w:val="-4"/>
        </w:rPr>
        <w:t xml:space="preserve"> br. w porównaniu z poprzednim miesiącem największy wpływ na wskaźnik cen </w:t>
      </w:r>
      <w:r w:rsidR="00917CCF" w:rsidRPr="00556BF8">
        <w:rPr>
          <w:spacing w:val="-4"/>
        </w:rPr>
        <w:br/>
      </w:r>
      <w:r w:rsidRPr="00556BF8">
        <w:rPr>
          <w:spacing w:val="-4"/>
        </w:rPr>
        <w:t xml:space="preserve">towarów i usług konsumpcyjnych ogółem miały </w:t>
      </w:r>
      <w:r w:rsidR="00DF5C74" w:rsidRPr="00556BF8">
        <w:rPr>
          <w:spacing w:val="-4"/>
        </w:rPr>
        <w:t xml:space="preserve">wyższe </w:t>
      </w:r>
      <w:r w:rsidR="00CF4349" w:rsidRPr="00556BF8">
        <w:rPr>
          <w:spacing w:val="-4"/>
        </w:rPr>
        <w:t>ceny</w:t>
      </w:r>
      <w:r w:rsidR="001E3F14" w:rsidRPr="00556BF8">
        <w:rPr>
          <w:spacing w:val="-4"/>
        </w:rPr>
        <w:t xml:space="preserve"> </w:t>
      </w:r>
      <w:r w:rsidR="006E1F27" w:rsidRPr="00556BF8">
        <w:rPr>
          <w:spacing w:val="-4"/>
        </w:rPr>
        <w:t xml:space="preserve">w zakresie </w:t>
      </w:r>
      <w:r w:rsidR="0098788B" w:rsidRPr="00556BF8">
        <w:rPr>
          <w:spacing w:val="-4"/>
        </w:rPr>
        <w:t>mieszkania</w:t>
      </w:r>
      <w:r w:rsidR="00DF5C74" w:rsidRPr="00556BF8">
        <w:rPr>
          <w:spacing w:val="-4"/>
        </w:rPr>
        <w:t xml:space="preserve"> </w:t>
      </w:r>
      <w:r w:rsidR="00C662A5" w:rsidRPr="00556BF8">
        <w:rPr>
          <w:spacing w:val="-4"/>
        </w:rPr>
        <w:t>(</w:t>
      </w:r>
      <w:r w:rsidR="0022312E" w:rsidRPr="00556BF8">
        <w:rPr>
          <w:spacing w:val="-4"/>
        </w:rPr>
        <w:t xml:space="preserve">o </w:t>
      </w:r>
      <w:r w:rsidR="00722B4A">
        <w:rPr>
          <w:spacing w:val="-4"/>
        </w:rPr>
        <w:t>1,4</w:t>
      </w:r>
      <w:r w:rsidR="0022312E" w:rsidRPr="00556BF8">
        <w:rPr>
          <w:spacing w:val="-4"/>
        </w:rPr>
        <w:t>%)</w:t>
      </w:r>
      <w:r w:rsidR="00722B4A">
        <w:rPr>
          <w:spacing w:val="-4"/>
        </w:rPr>
        <w:t xml:space="preserve">, </w:t>
      </w:r>
      <w:r w:rsidR="00FA2455">
        <w:rPr>
          <w:spacing w:val="-4"/>
        </w:rPr>
        <w:br/>
      </w:r>
      <w:r w:rsidR="00722B4A">
        <w:rPr>
          <w:spacing w:val="-4"/>
        </w:rPr>
        <w:t xml:space="preserve">żywności (o </w:t>
      </w:r>
      <w:r w:rsidR="00AF4084">
        <w:rPr>
          <w:spacing w:val="-4"/>
        </w:rPr>
        <w:t>1,5</w:t>
      </w:r>
      <w:r w:rsidR="00DF5C74" w:rsidRPr="00556BF8">
        <w:rPr>
          <w:spacing w:val="-4"/>
        </w:rPr>
        <w:t>%)</w:t>
      </w:r>
      <w:r w:rsidR="00CD7D5E">
        <w:rPr>
          <w:spacing w:val="-4"/>
        </w:rPr>
        <w:t xml:space="preserve"> or</w:t>
      </w:r>
      <w:r w:rsidR="00722B4A">
        <w:rPr>
          <w:spacing w:val="-4"/>
        </w:rPr>
        <w:t>az transportu (o 1,7</w:t>
      </w:r>
      <w:r w:rsidR="00CD7D5E">
        <w:rPr>
          <w:spacing w:val="-4"/>
        </w:rPr>
        <w:t>%)</w:t>
      </w:r>
      <w:r w:rsidR="00860006">
        <w:rPr>
          <w:spacing w:val="-4"/>
        </w:rPr>
        <w:t xml:space="preserve">, </w:t>
      </w:r>
      <w:r w:rsidRPr="00556BF8">
        <w:rPr>
          <w:spacing w:val="-4"/>
        </w:rPr>
        <w:t>które</w:t>
      </w:r>
      <w:r w:rsidR="00CF4349" w:rsidRPr="00556BF8">
        <w:rPr>
          <w:spacing w:val="-4"/>
        </w:rPr>
        <w:t xml:space="preserve"> </w:t>
      </w:r>
      <w:r w:rsidR="00DF5C74" w:rsidRPr="00556BF8">
        <w:rPr>
          <w:spacing w:val="-4"/>
        </w:rPr>
        <w:t>podwyższyły</w:t>
      </w:r>
      <w:r w:rsidR="00CF4349" w:rsidRPr="00556BF8">
        <w:rPr>
          <w:spacing w:val="-4"/>
        </w:rPr>
        <w:t xml:space="preserve"> </w:t>
      </w:r>
      <w:r w:rsidR="002133F1" w:rsidRPr="00556BF8">
        <w:rPr>
          <w:spacing w:val="-4"/>
        </w:rPr>
        <w:t xml:space="preserve">ten wskaźnik </w:t>
      </w:r>
      <w:r w:rsidR="00393E03" w:rsidRPr="00556BF8">
        <w:rPr>
          <w:spacing w:val="-4"/>
        </w:rPr>
        <w:t xml:space="preserve">odpowiednio </w:t>
      </w:r>
      <w:r w:rsidR="00FA2455">
        <w:rPr>
          <w:spacing w:val="-4"/>
        </w:rPr>
        <w:br/>
      </w:r>
      <w:r w:rsidR="002133F1" w:rsidRPr="00556BF8">
        <w:rPr>
          <w:spacing w:val="-4"/>
        </w:rPr>
        <w:t xml:space="preserve">o </w:t>
      </w:r>
      <w:r w:rsidR="00CF4349" w:rsidRPr="00556BF8">
        <w:rPr>
          <w:spacing w:val="-4"/>
        </w:rPr>
        <w:t>0,</w:t>
      </w:r>
      <w:r w:rsidR="00722B4A">
        <w:rPr>
          <w:spacing w:val="-4"/>
        </w:rPr>
        <w:t>36</w:t>
      </w:r>
      <w:r w:rsidR="00393E03" w:rsidRPr="00556BF8">
        <w:rPr>
          <w:spacing w:val="-4"/>
        </w:rPr>
        <w:t xml:space="preserve"> </w:t>
      </w:r>
      <w:r w:rsidRPr="00556BF8">
        <w:rPr>
          <w:spacing w:val="-4"/>
        </w:rPr>
        <w:t>p. proc</w:t>
      </w:r>
      <w:r w:rsidR="00860006">
        <w:rPr>
          <w:spacing w:val="-4"/>
        </w:rPr>
        <w:t>.,</w:t>
      </w:r>
      <w:r w:rsidR="00432D34" w:rsidRPr="00556BF8">
        <w:rPr>
          <w:spacing w:val="-4"/>
        </w:rPr>
        <w:t xml:space="preserve"> 0,</w:t>
      </w:r>
      <w:r w:rsidR="00722B4A">
        <w:rPr>
          <w:spacing w:val="-4"/>
        </w:rPr>
        <w:t>35</w:t>
      </w:r>
      <w:r w:rsidR="00393E03" w:rsidRPr="00556BF8">
        <w:rPr>
          <w:spacing w:val="-4"/>
        </w:rPr>
        <w:t xml:space="preserve"> p. proc</w:t>
      </w:r>
      <w:r w:rsidRPr="00556BF8">
        <w:rPr>
          <w:spacing w:val="-4"/>
        </w:rPr>
        <w:t>.</w:t>
      </w:r>
      <w:r w:rsidR="00722B4A">
        <w:rPr>
          <w:spacing w:val="-4"/>
        </w:rPr>
        <w:t xml:space="preserve"> i</w:t>
      </w:r>
      <w:r w:rsidR="00CD7D5E">
        <w:rPr>
          <w:spacing w:val="-4"/>
        </w:rPr>
        <w:t xml:space="preserve"> </w:t>
      </w:r>
      <w:r w:rsidR="00722B4A">
        <w:rPr>
          <w:spacing w:val="-4"/>
        </w:rPr>
        <w:t>0,17</w:t>
      </w:r>
      <w:r w:rsidR="00860006">
        <w:rPr>
          <w:spacing w:val="-4"/>
        </w:rPr>
        <w:t xml:space="preserve"> p. proc.</w:t>
      </w:r>
      <w:r w:rsidR="00DA2264" w:rsidRPr="00556BF8">
        <w:t xml:space="preserve"> </w:t>
      </w:r>
      <w:r w:rsidR="00860006">
        <w:t xml:space="preserve">Niższe ceny </w:t>
      </w:r>
      <w:r w:rsidR="00B040AC">
        <w:t xml:space="preserve">w zakresie </w:t>
      </w:r>
      <w:r w:rsidR="00860006">
        <w:t>łączności</w:t>
      </w:r>
      <w:r w:rsidR="00DA2264" w:rsidRPr="00556BF8">
        <w:t xml:space="preserve"> </w:t>
      </w:r>
      <w:r w:rsidR="00ED24F1" w:rsidRPr="00556BF8">
        <w:t>(o 0,3</w:t>
      </w:r>
      <w:r w:rsidR="00860006">
        <w:t xml:space="preserve">%) </w:t>
      </w:r>
      <w:r w:rsidR="00FA2455">
        <w:t>obniżyły ten </w:t>
      </w:r>
      <w:r w:rsidR="00DA2264" w:rsidRPr="00556BF8">
        <w:t xml:space="preserve">wskaźnik </w:t>
      </w:r>
      <w:r w:rsidR="00860006">
        <w:t>o 0,02</w:t>
      </w:r>
      <w:r w:rsidR="00DA2264" w:rsidRPr="00556BF8">
        <w:t xml:space="preserve"> p. proc</w:t>
      </w:r>
      <w:r w:rsidR="00860006">
        <w:t>.</w:t>
      </w:r>
    </w:p>
    <w:p w:rsidR="00A55B73" w:rsidRPr="00FD11D4" w:rsidRDefault="00A07F00" w:rsidP="00934246">
      <w:pPr>
        <w:spacing w:before="0" w:after="0"/>
        <w:rPr>
          <w:spacing w:val="-2"/>
        </w:rPr>
      </w:pPr>
      <w:r w:rsidRPr="00556BF8">
        <w:t xml:space="preserve">W porównaniu z miesiącem analogicznym poprzedniego roku wyższe ceny </w:t>
      </w:r>
      <w:r w:rsidR="00AF7617" w:rsidRPr="00556BF8">
        <w:t>w zakres</w:t>
      </w:r>
      <w:r w:rsidR="00B605DE">
        <w:t>ie mieszkania</w:t>
      </w:r>
      <w:r w:rsidR="00AF7617" w:rsidRPr="00556BF8">
        <w:t xml:space="preserve"> </w:t>
      </w:r>
      <w:r w:rsidRPr="00556BF8">
        <w:t>(o </w:t>
      </w:r>
      <w:r w:rsidR="00862B46">
        <w:t>9,5</w:t>
      </w:r>
      <w:r w:rsidR="00674A8B" w:rsidRPr="00556BF8">
        <w:t>%)</w:t>
      </w:r>
      <w:r w:rsidR="00B040AC">
        <w:t xml:space="preserve">, </w:t>
      </w:r>
      <w:r w:rsidR="00862B46">
        <w:t>transportu (o 24</w:t>
      </w:r>
      <w:r w:rsidR="00AF7617" w:rsidRPr="00556BF8">
        <w:t>,</w:t>
      </w:r>
      <w:r w:rsidR="00F20A4B" w:rsidRPr="00556BF8">
        <w:t>1</w:t>
      </w:r>
      <w:r w:rsidR="003A0271" w:rsidRPr="00556BF8">
        <w:t xml:space="preserve">%) </w:t>
      </w:r>
      <w:r w:rsidR="00862B46">
        <w:t>oraz żywności (o 6,3</w:t>
      </w:r>
      <w:r w:rsidR="00B040AC">
        <w:t>%)</w:t>
      </w:r>
      <w:r w:rsidR="00A070C6">
        <w:t xml:space="preserve"> </w:t>
      </w:r>
      <w:r w:rsidRPr="00556BF8">
        <w:t>pod</w:t>
      </w:r>
      <w:r w:rsidRPr="00556BF8">
        <w:softHyphen/>
        <w:t>nio</w:t>
      </w:r>
      <w:r w:rsidR="00445F90" w:rsidRPr="00556BF8">
        <w:t>sły</w:t>
      </w:r>
      <w:r w:rsidR="00B605DE">
        <w:t xml:space="preserve"> ten wskaźnik odpowiednio o 2</w:t>
      </w:r>
      <w:r w:rsidR="003A4977" w:rsidRPr="00556BF8">
        <w:t>,</w:t>
      </w:r>
      <w:r w:rsidR="00862B46">
        <w:t>38</w:t>
      </w:r>
      <w:r w:rsidRPr="00556BF8">
        <w:t xml:space="preserve"> p. proc.</w:t>
      </w:r>
      <w:r w:rsidR="00A070C6">
        <w:t>,</w:t>
      </w:r>
      <w:r w:rsidR="0066616C" w:rsidRPr="00556BF8">
        <w:t> </w:t>
      </w:r>
      <w:r w:rsidR="00862B46">
        <w:t>2</w:t>
      </w:r>
      <w:r w:rsidR="00445F90" w:rsidRPr="00556BF8">
        <w:t>,</w:t>
      </w:r>
      <w:r w:rsidR="00862B46">
        <w:t>12</w:t>
      </w:r>
      <w:r w:rsidR="0066616C" w:rsidRPr="00556BF8">
        <w:t> </w:t>
      </w:r>
      <w:r w:rsidR="003A0271" w:rsidRPr="00556BF8">
        <w:t>p. proc.</w:t>
      </w:r>
      <w:r w:rsidR="00862B46">
        <w:t xml:space="preserve"> i </w:t>
      </w:r>
      <w:r w:rsidR="00AF4084">
        <w:t>1,56</w:t>
      </w:r>
      <w:r w:rsidR="00A070C6">
        <w:t xml:space="preserve"> p. proc.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1D1175" w:rsidRDefault="001D1175" w:rsidP="0080551D">
      <w:pPr>
        <w:pStyle w:val="tytuwykresu"/>
        <w:ind w:left="794" w:hanging="794"/>
      </w:pPr>
    </w:p>
    <w:p w:rsidR="00A07F00" w:rsidRDefault="002826E2" w:rsidP="0080551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414655</wp:posOffset>
            </wp:positionV>
            <wp:extent cx="5122545" cy="245681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</w:t>
      </w:r>
      <w:r w:rsidR="00A07F00" w:rsidRPr="000A5355">
        <w:rPr>
          <w:shd w:val="clear" w:color="auto" w:fill="FFFFFF"/>
        </w:rPr>
        <w:t xml:space="preserve">Wpływ zmian cen wybranych grup towarów i usług konsumpcyjnych w </w:t>
      </w:r>
      <w:r w:rsidR="005965E9">
        <w:rPr>
          <w:shd w:val="clear" w:color="auto" w:fill="FFFFFF"/>
        </w:rPr>
        <w:t>listopadzie</w:t>
      </w:r>
      <w:r w:rsidR="00E23761" w:rsidRPr="000A5355">
        <w:rPr>
          <w:shd w:val="clear" w:color="auto" w:fill="FFFFFF"/>
        </w:rPr>
        <w:t xml:space="preserve"> </w:t>
      </w:r>
      <w:r w:rsidR="005432E5" w:rsidRPr="000A5355">
        <w:rPr>
          <w:shd w:val="clear" w:color="auto" w:fill="FFFFFF"/>
        </w:rPr>
        <w:t>2021</w:t>
      </w:r>
      <w:r w:rsidR="00A07F00" w:rsidRPr="000A5355">
        <w:rPr>
          <w:shd w:val="clear" w:color="auto" w:fill="FFFFFF"/>
        </w:rPr>
        <w:t xml:space="preserve"> r.</w:t>
      </w:r>
      <w:r w:rsidR="00A07F00" w:rsidRPr="000A5355">
        <w:rPr>
          <w:noProof/>
          <w:shd w:val="clear" w:color="auto" w:fill="FFFFFF"/>
          <w:lang w:eastAsia="pl-PL"/>
        </w:rPr>
        <w:t xml:space="preserve"> </w:t>
      </w:r>
      <w:r w:rsidR="0051646A" w:rsidRPr="000A5355">
        <w:rPr>
          <w:noProof/>
          <w:shd w:val="clear" w:color="auto" w:fill="FFFFFF"/>
          <w:lang w:eastAsia="pl-PL"/>
        </w:rPr>
        <w:br/>
        <w:t>(z</w:t>
      </w:r>
      <w:r w:rsidR="0051646A" w:rsidRPr="000A5355">
        <w:rPr>
          <w:shd w:val="clear" w:color="auto" w:fill="FFFFFF"/>
        </w:rPr>
        <w:t>miana w p. proc. do okresu poprzedniego)</w:t>
      </w:r>
    </w:p>
    <w:p w:rsidR="009C30CD" w:rsidRDefault="009C30CD" w:rsidP="0080551D">
      <w:pPr>
        <w:pStyle w:val="tytuwykresu"/>
        <w:ind w:left="794" w:hanging="794"/>
        <w:rPr>
          <w:shd w:val="clear" w:color="auto" w:fill="FFFFFF"/>
        </w:rPr>
      </w:pPr>
    </w:p>
    <w:p w:rsidR="00A55B73" w:rsidRPr="00FD11D4" w:rsidRDefault="00A55B73" w:rsidP="00234969">
      <w:pPr>
        <w:spacing w:before="0" w:after="160"/>
        <w:rPr>
          <w:b/>
          <w:spacing w:val="-2"/>
          <w:sz w:val="18"/>
        </w:rPr>
      </w:pPr>
    </w:p>
    <w:p w:rsidR="00A55B73" w:rsidRPr="00FD11D4" w:rsidRDefault="00B32730" w:rsidP="00590926">
      <w:pPr>
        <w:spacing w:before="0" w:after="160" w:line="259" w:lineRule="auto"/>
        <w:ind w:left="822" w:hanging="822"/>
        <w:rPr>
          <w:b/>
          <w:spacing w:val="-2"/>
          <w:sz w:val="18"/>
        </w:rPr>
      </w:pPr>
      <w:r w:rsidRPr="008544D0">
        <w:rPr>
          <w:noProof/>
          <w:spacing w:val="-2"/>
          <w:lang w:eastAsia="pl-PL"/>
        </w:rPr>
        <w:drawing>
          <wp:anchor distT="0" distB="0" distL="114300" distR="114300" simplePos="0" relativeHeight="251673088" behindDoc="0" locked="0" layoutInCell="1" allowOverlap="1" wp14:anchorId="76BEC3F0" wp14:editId="0F6FBD3C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8544D0">
        <w:rPr>
          <w:b/>
          <w:spacing w:val="-2"/>
          <w:sz w:val="18"/>
        </w:rPr>
        <w:t xml:space="preserve">Wykres 2. System wag stosowany w obliczeniach wskaźników cen towarów </w:t>
      </w:r>
      <w:r w:rsidR="0022272D" w:rsidRPr="008544D0">
        <w:rPr>
          <w:b/>
          <w:spacing w:val="-2"/>
          <w:sz w:val="18"/>
        </w:rPr>
        <w:t>i usług konsumpcyjnych w 202</w:t>
      </w:r>
      <w:r w:rsidRPr="008544D0">
        <w:rPr>
          <w:b/>
          <w:spacing w:val="-2"/>
          <w:sz w:val="18"/>
        </w:rPr>
        <w:t>1</w:t>
      </w:r>
      <w:r w:rsidR="005F4399" w:rsidRPr="008544D0">
        <w:rPr>
          <w:b/>
          <w:spacing w:val="-2"/>
          <w:sz w:val="18"/>
        </w:rPr>
        <w:t xml:space="preserve"> r.</w:t>
      </w:r>
    </w:p>
    <w:p w:rsidR="009C30CD" w:rsidRDefault="009C30CD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3A440F" w:rsidRDefault="00CC5EDC" w:rsidP="00F161AC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233680</wp:posOffset>
            </wp:positionV>
            <wp:extent cx="5122545" cy="258254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6715EE" w:rsidRPr="00FD11D4" w:rsidRDefault="006715EE" w:rsidP="00D4654D">
      <w:pPr>
        <w:pStyle w:val="tytuwykresu"/>
      </w:pPr>
    </w:p>
    <w:p w:rsidR="00034160" w:rsidRDefault="00EC2527" w:rsidP="00751D7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-139314</wp:posOffset>
            </wp:positionH>
            <wp:positionV relativeFrom="paragraph">
              <wp:posOffset>404274</wp:posOffset>
            </wp:positionV>
            <wp:extent cx="5122545" cy="253428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E3F12" w:rsidRPr="00FD11D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1344" behindDoc="1" locked="0" layoutInCell="1" allowOverlap="1" wp14:anchorId="2BED9E02" wp14:editId="55D38CA4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D15" w:rsidRPr="00F96C68" w:rsidRDefault="00AD2D15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listopadzie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2021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znalazł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D9E02" id="Text Box 25" o:spid="_x0000_s1027" type="#_x0000_t202" style="position:absolute;left:0;text-align:left;margin-left:415pt;margin-top:320.25pt;width:135.85pt;height:107.7pt;z-index:-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AD2D15" w:rsidRPr="00F96C68" w:rsidRDefault="00AD2D15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listopadzie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2021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znalazł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D076D6">
        <w:rPr>
          <w:shd w:val="clear" w:color="auto" w:fill="FFFFFF"/>
        </w:rPr>
        <w:t>Zmiany cen</w:t>
      </w:r>
      <w:r w:rsidR="00751D7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367ACC" w:rsidRPr="00FD11D4" w:rsidRDefault="00367ACC" w:rsidP="006233B9">
      <w:pPr>
        <w:rPr>
          <w:sz w:val="18"/>
          <w:highlight w:val="yellow"/>
        </w:rPr>
      </w:pPr>
    </w:p>
    <w:p w:rsidR="00E01E27" w:rsidRDefault="00916C2A" w:rsidP="008434BA">
      <w:pPr>
        <w:pStyle w:val="tytuwykresu"/>
        <w:ind w:left="794" w:hanging="794"/>
        <w:rPr>
          <w:bCs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556260</wp:posOffset>
            </wp:positionV>
            <wp:extent cx="5122545" cy="247142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763" w:rsidRPr="00FD11D4">
        <w:t xml:space="preserve">Wykres </w:t>
      </w:r>
      <w:r w:rsidR="00CF08EF" w:rsidRPr="00FD11D4">
        <w:t>5</w:t>
      </w:r>
      <w:r w:rsidR="00883763" w:rsidRPr="00FD11D4">
        <w:t>.</w:t>
      </w:r>
      <w:r w:rsidR="00883763"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 xml:space="preserve">Zmiany cen według wskaźnika cen towarów i usług konsumpcyjnych (CPI) oraz zharmonizowanego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</w:p>
    <w:p w:rsidR="00916C2A" w:rsidRPr="00FD11D4" w:rsidRDefault="00916C2A" w:rsidP="008434BA">
      <w:pPr>
        <w:pStyle w:val="tytuwykresu"/>
        <w:ind w:left="794" w:hanging="794"/>
        <w:rPr>
          <w:bCs/>
          <w:shd w:val="clear" w:color="auto" w:fill="FFFFFF"/>
        </w:rPr>
      </w:pPr>
    </w:p>
    <w:p w:rsidR="00516A50" w:rsidRPr="00FD11D4" w:rsidRDefault="00820461" w:rsidP="00AA451B">
      <w:pPr>
        <w:pStyle w:val="tytuwykresu"/>
        <w:rPr>
          <w:bCs/>
          <w:shd w:val="clear" w:color="auto" w:fill="FFFFFF"/>
        </w:rPr>
      </w:pPr>
      <w:r w:rsidRPr="00FD11D4">
        <w:rPr>
          <w:highlight w:val="yellow"/>
        </w:rPr>
        <w:br w:type="page"/>
      </w:r>
      <w:r w:rsidR="00516A50" w:rsidRPr="00FD11D4">
        <w:lastRenderedPageBreak/>
        <w:t xml:space="preserve">Tablica </w:t>
      </w:r>
      <w:r w:rsidR="00CF08EF" w:rsidRPr="00FD11D4">
        <w:t>2</w:t>
      </w:r>
      <w:r w:rsidR="00516A50" w:rsidRPr="00FD11D4">
        <w:t>.</w:t>
      </w:r>
      <w:r w:rsidR="00516A50" w:rsidRPr="00FD11D4">
        <w:rPr>
          <w:shd w:val="clear" w:color="auto" w:fill="FFFFFF"/>
        </w:rPr>
        <w:t xml:space="preserve"> </w:t>
      </w:r>
      <w:r w:rsidR="00516A50" w:rsidRPr="00FD11D4">
        <w:rPr>
          <w:bCs/>
          <w:shd w:val="clear" w:color="auto" w:fill="FFFFFF"/>
        </w:rPr>
        <w:t xml:space="preserve">Wskaźniki cen towarów i </w:t>
      </w:r>
      <w:r w:rsidR="00516A50" w:rsidRPr="007239D2">
        <w:rPr>
          <w:bCs/>
          <w:shd w:val="clear" w:color="auto" w:fill="FFFFFF"/>
        </w:rPr>
        <w:t xml:space="preserve">usług konsumpcyjnych w </w:t>
      </w:r>
      <w:r w:rsidR="00895E58">
        <w:rPr>
          <w:bCs/>
          <w:shd w:val="clear" w:color="auto" w:fill="FFFFFF"/>
        </w:rPr>
        <w:t>listopadzie</w:t>
      </w:r>
      <w:r w:rsidR="00F70C4A" w:rsidRPr="007239D2">
        <w:rPr>
          <w:bCs/>
          <w:shd w:val="clear" w:color="auto" w:fill="FFFFFF"/>
        </w:rPr>
        <w:t xml:space="preserve"> </w:t>
      </w:r>
      <w:r w:rsidR="00751D7D" w:rsidRPr="007239D2">
        <w:t>2021</w:t>
      </w:r>
      <w:r w:rsidR="00516A50" w:rsidRPr="007239D2">
        <w:t> </w:t>
      </w:r>
      <w:r w:rsidR="00516A50" w:rsidRPr="007239D2">
        <w:rPr>
          <w:bCs/>
          <w:shd w:val="clear" w:color="auto" w:fill="FFFFFF"/>
        </w:rPr>
        <w:t>r.</w:t>
      </w:r>
    </w:p>
    <w:p w:rsidR="00DE775D" w:rsidRPr="00FD11D4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CC03C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CC03C3"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CC03C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CC03C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CC03C3"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883071" w:rsidRPr="00FD11D4" w:rsidTr="00883071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883071" w:rsidRPr="00FD11D4" w:rsidTr="00883071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113,0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3071" w:rsidRPr="00FD11D4" w:rsidTr="00883071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883071" w:rsidRPr="00FD11D4" w:rsidTr="00883071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42530C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883071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FD11D4" w:rsidRDefault="00883071" w:rsidP="00883071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3071" w:rsidRPr="00883071" w:rsidRDefault="00883071" w:rsidP="008830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CC03C3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125,8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CC03C3" w:rsidRPr="00FD11D4" w:rsidTr="00CC03C3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CC03C3" w:rsidRPr="00FD11D4" w:rsidTr="00CC03C3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CC03C3" w:rsidRPr="00FD11D4" w:rsidTr="00CC03C3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CC03C3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CC03C3" w:rsidRPr="00FD11D4" w:rsidTr="00CC03C3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CC03C3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CC03C3" w:rsidRPr="00FD11D4" w:rsidTr="00CC03C3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118,7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121,4</w:t>
            </w:r>
          </w:p>
        </w:tc>
      </w:tr>
      <w:tr w:rsidR="00CC03C3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127,2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883071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91,9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CC03C3" w:rsidRPr="00FD11D4" w:rsidTr="00CC03C3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</w:tr>
      <w:tr w:rsidR="00CC03C3" w:rsidRPr="00FD11D4" w:rsidTr="00CC03C3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C03C3" w:rsidRPr="00FD11D4" w:rsidTr="00CC03C3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CC03C3" w:rsidRPr="00FD11D4" w:rsidTr="00CC03C3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CC03C3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CC03C3" w:rsidRPr="00FD11D4" w:rsidTr="00CC03C3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CC03C3" w:rsidRPr="00FD11D4" w:rsidRDefault="00CC03C3" w:rsidP="00CC03C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3C3" w:rsidRPr="00CC03C3" w:rsidRDefault="00CC03C3" w:rsidP="00CC03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116,6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7" w:history="1">
        <w:r w:rsidRPr="00FD11D4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Pr="00FD11D4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1163D3" w:rsidRDefault="001163D3" w:rsidP="009F5CBC">
      <w:pPr>
        <w:spacing w:before="0" w:after="160" w:line="259" w:lineRule="auto"/>
        <w:rPr>
          <w:color w:val="222222"/>
          <w:szCs w:val="19"/>
        </w:rPr>
      </w:pPr>
    </w:p>
    <w:p w:rsidR="009F5CBC" w:rsidRPr="00FD11D4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FD11D4" w:rsidSect="00EF7B3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D11D4" w:rsidTr="00EE696D">
        <w:trPr>
          <w:trHeight w:val="1912"/>
        </w:trPr>
        <w:tc>
          <w:tcPr>
            <w:tcW w:w="4379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FD11D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FD11D4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D11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D11D4" w:rsidRDefault="000470AA" w:rsidP="000470AA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0470AA" w:rsidRPr="00FD11D4" w:rsidRDefault="00DE775D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T</w:t>
            </w:r>
            <w:r w:rsidR="000470AA" w:rsidRPr="00FD11D4">
              <w:rPr>
                <w:sz w:val="20"/>
              </w:rPr>
              <w:t>el:</w:t>
            </w:r>
            <w:r w:rsidR="000470AA" w:rsidRPr="00FD11D4">
              <w:rPr>
                <w:b/>
                <w:sz w:val="20"/>
              </w:rPr>
              <w:t xml:space="preserve"> </w:t>
            </w:r>
            <w:r w:rsidR="00097840" w:rsidRPr="00FD11D4">
              <w:rPr>
                <w:sz w:val="20"/>
              </w:rPr>
              <w:t>22 608 34 91, 22</w:t>
            </w:r>
            <w:r w:rsidR="000470AA" w:rsidRPr="00FD11D4">
              <w:rPr>
                <w:sz w:val="20"/>
              </w:rPr>
              <w:t xml:space="preserve"> 608 38 04 </w:t>
            </w:r>
          </w:p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1D0172">
              <w:rPr>
                <w:b/>
                <w:sz w:val="20"/>
                <w:lang w:val="en-GB"/>
              </w:rPr>
              <w:t xml:space="preserve">e-mail: </w:t>
            </w:r>
            <w:hyperlink r:id="rId22" w:history="1">
              <w:r w:rsidRPr="001D017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73EF92A2" wp14:editId="48D93F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5163D626" wp14:editId="7E1B52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793B2138" wp14:editId="6C7669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@GlownyUrzadStatystyczny</w:t>
            </w:r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15B9BBE7" wp14:editId="116A3828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D15" w:rsidRDefault="00AD2D15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AD2D15" w:rsidRPr="006761A7" w:rsidRDefault="00AD2D15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AD2D15" w:rsidRPr="00E233EA" w:rsidRDefault="00AD2D1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2D15" w:rsidRPr="00E233EA" w:rsidRDefault="00AD2D1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AD2D15" w:rsidRPr="006761A7" w:rsidRDefault="00AD2D1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2D15" w:rsidRDefault="00AD2D1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D2D15" w:rsidRPr="006761A7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D2D1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AD2D15" w:rsidRPr="00566A43" w:rsidRDefault="00A47CC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D2D15"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BBE7" id="_x0000_s1028" type="#_x0000_t202" style="position:absolute;margin-left:1.5pt;margin-top:34.7pt;width:516.5pt;height:349.8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AD2D15" w:rsidRDefault="00AD2D15" w:rsidP="00883763">
                      <w:pPr>
                        <w:rPr>
                          <w:b/>
                        </w:rPr>
                      </w:pPr>
                    </w:p>
                    <w:p w:rsidR="00AD2D15" w:rsidRPr="006761A7" w:rsidRDefault="00AD2D15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AD2D15" w:rsidRPr="00E233EA" w:rsidRDefault="00AD2D1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2D15" w:rsidRPr="00E233EA" w:rsidRDefault="00AD2D1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AD2D15" w:rsidRPr="006761A7" w:rsidRDefault="00AD2D1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2D15" w:rsidRDefault="00AD2D1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D2D15" w:rsidRPr="006761A7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D2D1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AD2D15" w:rsidRPr="00566A43" w:rsidRDefault="00A47CC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D2D15"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CCD" w:rsidRDefault="00A47CCD" w:rsidP="000662E2">
      <w:pPr>
        <w:spacing w:after="0" w:line="240" w:lineRule="auto"/>
      </w:pPr>
      <w:r>
        <w:separator/>
      </w:r>
    </w:p>
  </w:endnote>
  <w:endnote w:type="continuationSeparator" w:id="0">
    <w:p w:rsidR="00A47CCD" w:rsidRDefault="00A47C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3465"/>
      <w:docPartObj>
        <w:docPartGallery w:val="Page Numbers (Bottom of Page)"/>
        <w:docPartUnique/>
      </w:docPartObj>
    </w:sdtPr>
    <w:sdtEndPr/>
    <w:sdtContent>
      <w:p w:rsidR="00AD2D15" w:rsidRDefault="00AD2D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7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7311"/>
      <w:docPartObj>
        <w:docPartGallery w:val="Page Numbers (Bottom of Page)"/>
        <w:docPartUnique/>
      </w:docPartObj>
    </w:sdtPr>
    <w:sdtEndPr/>
    <w:sdtContent>
      <w:p w:rsidR="00AD2D15" w:rsidRDefault="00AD2D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7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D2D15" w:rsidRDefault="00AD2D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7E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CCD" w:rsidRDefault="00A47CCD" w:rsidP="000662E2">
      <w:pPr>
        <w:spacing w:after="0" w:line="240" w:lineRule="auto"/>
      </w:pPr>
      <w:r>
        <w:separator/>
      </w:r>
    </w:p>
  </w:footnote>
  <w:footnote w:type="continuationSeparator" w:id="0">
    <w:p w:rsidR="00A47CCD" w:rsidRDefault="00A47C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15" w:rsidRDefault="00AD2D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2738BDE" wp14:editId="45C986A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E76BEB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AD2D15" w:rsidRDefault="00AD2D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15" w:rsidRDefault="00AD2D15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F3EDD86" wp14:editId="09C5545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5C655" id="Prostokąt 10" o:spid="_x0000_s1026" style="position:absolute;margin-left:409.95pt;margin-top:39.05pt;width:147.4pt;height:788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426932" wp14:editId="78CA953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D2D15" w:rsidRPr="003C6C8D" w:rsidRDefault="00AD2D1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426932" id="Schemat blokowy: opóźnienie 6" o:spid="_x0000_s1029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D2D15" w:rsidRPr="003C6C8D" w:rsidRDefault="00AD2D1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0ECAD744" wp14:editId="16B10A6C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AD2D15" w:rsidRDefault="00AD2D1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0E985FC" wp14:editId="39C5E9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2D15" w:rsidRPr="00C97596" w:rsidRDefault="00AD2D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985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D2D15" w:rsidRPr="00C97596" w:rsidRDefault="00AD2D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15" w:rsidRDefault="00AD2D15">
    <w:pPr>
      <w:pStyle w:val="Nagwek"/>
    </w:pPr>
  </w:p>
  <w:p w:rsidR="00AD2D15" w:rsidRDefault="00AD2D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" o:bullet="t">
        <v:imagedata r:id="rId1" o:title=""/>
      </v:shape>
    </w:pict>
  </w:numPicBullet>
  <w:numPicBullet w:numPicBulletId="1">
    <w:pict>
      <v:shape id="_x0000_i1029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4B46"/>
    <w:rsid w:val="000152F5"/>
    <w:rsid w:val="0002205C"/>
    <w:rsid w:val="000220AE"/>
    <w:rsid w:val="00023ACA"/>
    <w:rsid w:val="000260CE"/>
    <w:rsid w:val="00034160"/>
    <w:rsid w:val="0004015D"/>
    <w:rsid w:val="0004582E"/>
    <w:rsid w:val="0004646A"/>
    <w:rsid w:val="000470AA"/>
    <w:rsid w:val="00047AB1"/>
    <w:rsid w:val="00050FFF"/>
    <w:rsid w:val="000539AA"/>
    <w:rsid w:val="00057CA1"/>
    <w:rsid w:val="0006044B"/>
    <w:rsid w:val="000662E2"/>
    <w:rsid w:val="00066883"/>
    <w:rsid w:val="00066C18"/>
    <w:rsid w:val="00074DD8"/>
    <w:rsid w:val="000769B6"/>
    <w:rsid w:val="000800B4"/>
    <w:rsid w:val="000806F7"/>
    <w:rsid w:val="00090214"/>
    <w:rsid w:val="0009317E"/>
    <w:rsid w:val="00095882"/>
    <w:rsid w:val="00097840"/>
    <w:rsid w:val="000A057E"/>
    <w:rsid w:val="000A4BF7"/>
    <w:rsid w:val="000A5355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0F710F"/>
    <w:rsid w:val="001011C3"/>
    <w:rsid w:val="00110D87"/>
    <w:rsid w:val="001149A1"/>
    <w:rsid w:val="00114DB9"/>
    <w:rsid w:val="001159FF"/>
    <w:rsid w:val="00116087"/>
    <w:rsid w:val="001163D3"/>
    <w:rsid w:val="001179CF"/>
    <w:rsid w:val="00130296"/>
    <w:rsid w:val="001317AE"/>
    <w:rsid w:val="00132297"/>
    <w:rsid w:val="0013305E"/>
    <w:rsid w:val="001335DA"/>
    <w:rsid w:val="00135B65"/>
    <w:rsid w:val="00142037"/>
    <w:rsid w:val="001423B6"/>
    <w:rsid w:val="001448A7"/>
    <w:rsid w:val="00146621"/>
    <w:rsid w:val="001539C9"/>
    <w:rsid w:val="001600F9"/>
    <w:rsid w:val="00161CD3"/>
    <w:rsid w:val="00162325"/>
    <w:rsid w:val="00164CEA"/>
    <w:rsid w:val="001660CA"/>
    <w:rsid w:val="00170D13"/>
    <w:rsid w:val="00174616"/>
    <w:rsid w:val="001859B7"/>
    <w:rsid w:val="001951DA"/>
    <w:rsid w:val="001A2CB5"/>
    <w:rsid w:val="001A4B7F"/>
    <w:rsid w:val="001A78D0"/>
    <w:rsid w:val="001B0E45"/>
    <w:rsid w:val="001B355C"/>
    <w:rsid w:val="001B3CA7"/>
    <w:rsid w:val="001C3269"/>
    <w:rsid w:val="001C53BA"/>
    <w:rsid w:val="001C585D"/>
    <w:rsid w:val="001D0172"/>
    <w:rsid w:val="001D1175"/>
    <w:rsid w:val="001D1DB4"/>
    <w:rsid w:val="001D5C9E"/>
    <w:rsid w:val="001D669C"/>
    <w:rsid w:val="001E1D94"/>
    <w:rsid w:val="001E3F1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4969"/>
    <w:rsid w:val="00236165"/>
    <w:rsid w:val="002412BC"/>
    <w:rsid w:val="00247B43"/>
    <w:rsid w:val="002574F9"/>
    <w:rsid w:val="00260F39"/>
    <w:rsid w:val="00262B61"/>
    <w:rsid w:val="0026302B"/>
    <w:rsid w:val="002724FF"/>
    <w:rsid w:val="00275491"/>
    <w:rsid w:val="00275FA6"/>
    <w:rsid w:val="00276811"/>
    <w:rsid w:val="00276C9A"/>
    <w:rsid w:val="00282699"/>
    <w:rsid w:val="002826E2"/>
    <w:rsid w:val="00284859"/>
    <w:rsid w:val="00286FC8"/>
    <w:rsid w:val="00290CB6"/>
    <w:rsid w:val="00291747"/>
    <w:rsid w:val="002926DF"/>
    <w:rsid w:val="00292DBF"/>
    <w:rsid w:val="002965B0"/>
    <w:rsid w:val="00296697"/>
    <w:rsid w:val="002A2C38"/>
    <w:rsid w:val="002A36C0"/>
    <w:rsid w:val="002A4D80"/>
    <w:rsid w:val="002A7E9B"/>
    <w:rsid w:val="002B0472"/>
    <w:rsid w:val="002B6B12"/>
    <w:rsid w:val="002B79E0"/>
    <w:rsid w:val="002C4289"/>
    <w:rsid w:val="002C4659"/>
    <w:rsid w:val="002C6053"/>
    <w:rsid w:val="002C7E57"/>
    <w:rsid w:val="002D0020"/>
    <w:rsid w:val="002D0170"/>
    <w:rsid w:val="002D24A5"/>
    <w:rsid w:val="002D554A"/>
    <w:rsid w:val="002E454C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0E70"/>
    <w:rsid w:val="00322EDD"/>
    <w:rsid w:val="00327D10"/>
    <w:rsid w:val="00331616"/>
    <w:rsid w:val="00332320"/>
    <w:rsid w:val="003417F1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766F2"/>
    <w:rsid w:val="003843DB"/>
    <w:rsid w:val="00384BFA"/>
    <w:rsid w:val="003901AC"/>
    <w:rsid w:val="0039174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A7048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60EB"/>
    <w:rsid w:val="003F7FE6"/>
    <w:rsid w:val="00400193"/>
    <w:rsid w:val="00407024"/>
    <w:rsid w:val="004212E7"/>
    <w:rsid w:val="00421B30"/>
    <w:rsid w:val="004227D5"/>
    <w:rsid w:val="0042446D"/>
    <w:rsid w:val="0042530C"/>
    <w:rsid w:val="00427BF8"/>
    <w:rsid w:val="00430B36"/>
    <w:rsid w:val="00430B3C"/>
    <w:rsid w:val="00431C02"/>
    <w:rsid w:val="00431C08"/>
    <w:rsid w:val="00432D34"/>
    <w:rsid w:val="00437395"/>
    <w:rsid w:val="00443C00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67DDF"/>
    <w:rsid w:val="00470F75"/>
    <w:rsid w:val="004733F6"/>
    <w:rsid w:val="00474E69"/>
    <w:rsid w:val="00477F80"/>
    <w:rsid w:val="00491B74"/>
    <w:rsid w:val="00493217"/>
    <w:rsid w:val="004957AB"/>
    <w:rsid w:val="0049621B"/>
    <w:rsid w:val="0049705B"/>
    <w:rsid w:val="004A5B48"/>
    <w:rsid w:val="004B2EAB"/>
    <w:rsid w:val="004C1895"/>
    <w:rsid w:val="004C4610"/>
    <w:rsid w:val="004C6D40"/>
    <w:rsid w:val="004C7FCB"/>
    <w:rsid w:val="004E1912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21A2"/>
    <w:rsid w:val="00552484"/>
    <w:rsid w:val="00556BF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0926"/>
    <w:rsid w:val="005916D7"/>
    <w:rsid w:val="00593CF4"/>
    <w:rsid w:val="005965E9"/>
    <w:rsid w:val="005A047A"/>
    <w:rsid w:val="005A2784"/>
    <w:rsid w:val="005A698C"/>
    <w:rsid w:val="005B388D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5951"/>
    <w:rsid w:val="00607CC5"/>
    <w:rsid w:val="00612A16"/>
    <w:rsid w:val="006149F0"/>
    <w:rsid w:val="00615A26"/>
    <w:rsid w:val="006233B9"/>
    <w:rsid w:val="00631666"/>
    <w:rsid w:val="00631DAD"/>
    <w:rsid w:val="00633014"/>
    <w:rsid w:val="0063437B"/>
    <w:rsid w:val="00635568"/>
    <w:rsid w:val="00643286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537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251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F27"/>
    <w:rsid w:val="006E7867"/>
    <w:rsid w:val="00701C5E"/>
    <w:rsid w:val="007034D7"/>
    <w:rsid w:val="00704D66"/>
    <w:rsid w:val="007059D5"/>
    <w:rsid w:val="007162EB"/>
    <w:rsid w:val="007211B1"/>
    <w:rsid w:val="00722B4A"/>
    <w:rsid w:val="007239D2"/>
    <w:rsid w:val="0072400B"/>
    <w:rsid w:val="00724688"/>
    <w:rsid w:val="00732168"/>
    <w:rsid w:val="0073223D"/>
    <w:rsid w:val="007324D0"/>
    <w:rsid w:val="007324DB"/>
    <w:rsid w:val="00733D55"/>
    <w:rsid w:val="007364D7"/>
    <w:rsid w:val="00746187"/>
    <w:rsid w:val="00751D7D"/>
    <w:rsid w:val="00752A67"/>
    <w:rsid w:val="00753C31"/>
    <w:rsid w:val="00761070"/>
    <w:rsid w:val="007624DC"/>
    <w:rsid w:val="0076254F"/>
    <w:rsid w:val="00777CA3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3BF3"/>
    <w:rsid w:val="007B4A2D"/>
    <w:rsid w:val="007B74D8"/>
    <w:rsid w:val="007C161B"/>
    <w:rsid w:val="007D3319"/>
    <w:rsid w:val="007D335D"/>
    <w:rsid w:val="007E184E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2548"/>
    <w:rsid w:val="0082498D"/>
    <w:rsid w:val="00825DC2"/>
    <w:rsid w:val="00831172"/>
    <w:rsid w:val="00834AD3"/>
    <w:rsid w:val="008362A4"/>
    <w:rsid w:val="008378E7"/>
    <w:rsid w:val="0083798B"/>
    <w:rsid w:val="008434BA"/>
    <w:rsid w:val="00843795"/>
    <w:rsid w:val="0084421C"/>
    <w:rsid w:val="00847F0F"/>
    <w:rsid w:val="00852448"/>
    <w:rsid w:val="008526A5"/>
    <w:rsid w:val="00854143"/>
    <w:rsid w:val="008544D0"/>
    <w:rsid w:val="008552EE"/>
    <w:rsid w:val="00860006"/>
    <w:rsid w:val="00861173"/>
    <w:rsid w:val="00862B46"/>
    <w:rsid w:val="00874A1E"/>
    <w:rsid w:val="0088258A"/>
    <w:rsid w:val="00883071"/>
    <w:rsid w:val="008832C4"/>
    <w:rsid w:val="00883763"/>
    <w:rsid w:val="008850FF"/>
    <w:rsid w:val="00886332"/>
    <w:rsid w:val="00891A48"/>
    <w:rsid w:val="00895E58"/>
    <w:rsid w:val="00897D11"/>
    <w:rsid w:val="008A26D9"/>
    <w:rsid w:val="008A78B9"/>
    <w:rsid w:val="008A7FA1"/>
    <w:rsid w:val="008B0AF7"/>
    <w:rsid w:val="008B22DF"/>
    <w:rsid w:val="008B4AE0"/>
    <w:rsid w:val="008B7301"/>
    <w:rsid w:val="008C0C29"/>
    <w:rsid w:val="008C7A01"/>
    <w:rsid w:val="008D368B"/>
    <w:rsid w:val="008D6D8B"/>
    <w:rsid w:val="008E5CBF"/>
    <w:rsid w:val="008F07F6"/>
    <w:rsid w:val="008F3638"/>
    <w:rsid w:val="008F4441"/>
    <w:rsid w:val="008F557F"/>
    <w:rsid w:val="008F6F31"/>
    <w:rsid w:val="008F74DF"/>
    <w:rsid w:val="008F7D3F"/>
    <w:rsid w:val="009011AC"/>
    <w:rsid w:val="00905229"/>
    <w:rsid w:val="009127BA"/>
    <w:rsid w:val="00912A0C"/>
    <w:rsid w:val="00916782"/>
    <w:rsid w:val="00916C2A"/>
    <w:rsid w:val="00917264"/>
    <w:rsid w:val="0091773F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5EE"/>
    <w:rsid w:val="00953676"/>
    <w:rsid w:val="00953726"/>
    <w:rsid w:val="009555D4"/>
    <w:rsid w:val="00956380"/>
    <w:rsid w:val="00957624"/>
    <w:rsid w:val="009630F7"/>
    <w:rsid w:val="00964D8C"/>
    <w:rsid w:val="009661AB"/>
    <w:rsid w:val="009705EE"/>
    <w:rsid w:val="00971217"/>
    <w:rsid w:val="009740F2"/>
    <w:rsid w:val="00977927"/>
    <w:rsid w:val="0098135C"/>
    <w:rsid w:val="0098156A"/>
    <w:rsid w:val="00984363"/>
    <w:rsid w:val="0098788B"/>
    <w:rsid w:val="00990133"/>
    <w:rsid w:val="00991BAC"/>
    <w:rsid w:val="009927CE"/>
    <w:rsid w:val="00996132"/>
    <w:rsid w:val="009963D7"/>
    <w:rsid w:val="009A1431"/>
    <w:rsid w:val="009A3154"/>
    <w:rsid w:val="009A4F1C"/>
    <w:rsid w:val="009A6EA0"/>
    <w:rsid w:val="009B1399"/>
    <w:rsid w:val="009B2E0E"/>
    <w:rsid w:val="009B746F"/>
    <w:rsid w:val="009B76FA"/>
    <w:rsid w:val="009C1335"/>
    <w:rsid w:val="009C1AB2"/>
    <w:rsid w:val="009C2037"/>
    <w:rsid w:val="009C30CD"/>
    <w:rsid w:val="009C3469"/>
    <w:rsid w:val="009C375D"/>
    <w:rsid w:val="009C50CF"/>
    <w:rsid w:val="009C5407"/>
    <w:rsid w:val="009C55D4"/>
    <w:rsid w:val="009C7251"/>
    <w:rsid w:val="009E1FE1"/>
    <w:rsid w:val="009E2E91"/>
    <w:rsid w:val="009E3BF4"/>
    <w:rsid w:val="009E3F12"/>
    <w:rsid w:val="009E3FA7"/>
    <w:rsid w:val="009E410D"/>
    <w:rsid w:val="009E5ADA"/>
    <w:rsid w:val="009E79F7"/>
    <w:rsid w:val="009F0CD2"/>
    <w:rsid w:val="009F5461"/>
    <w:rsid w:val="009F5815"/>
    <w:rsid w:val="009F5CBC"/>
    <w:rsid w:val="00A03DB9"/>
    <w:rsid w:val="00A04E4F"/>
    <w:rsid w:val="00A070C6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54C"/>
    <w:rsid w:val="00A46BD5"/>
    <w:rsid w:val="00A47937"/>
    <w:rsid w:val="00A47CCD"/>
    <w:rsid w:val="00A47D80"/>
    <w:rsid w:val="00A51BB2"/>
    <w:rsid w:val="00A5224E"/>
    <w:rsid w:val="00A53132"/>
    <w:rsid w:val="00A55B73"/>
    <w:rsid w:val="00A563F2"/>
    <w:rsid w:val="00A566E8"/>
    <w:rsid w:val="00A62DE9"/>
    <w:rsid w:val="00A70EBF"/>
    <w:rsid w:val="00A712C4"/>
    <w:rsid w:val="00A810F9"/>
    <w:rsid w:val="00A86ECC"/>
    <w:rsid w:val="00A86FCC"/>
    <w:rsid w:val="00A93892"/>
    <w:rsid w:val="00AA0891"/>
    <w:rsid w:val="00AA13BD"/>
    <w:rsid w:val="00AA451B"/>
    <w:rsid w:val="00AA710D"/>
    <w:rsid w:val="00AB6D25"/>
    <w:rsid w:val="00AC264A"/>
    <w:rsid w:val="00AC3E42"/>
    <w:rsid w:val="00AD0B46"/>
    <w:rsid w:val="00AD0ECE"/>
    <w:rsid w:val="00AD2D15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1D28"/>
    <w:rsid w:val="00AF4084"/>
    <w:rsid w:val="00AF6AEA"/>
    <w:rsid w:val="00AF7617"/>
    <w:rsid w:val="00B040AC"/>
    <w:rsid w:val="00B05BC8"/>
    <w:rsid w:val="00B06265"/>
    <w:rsid w:val="00B11B69"/>
    <w:rsid w:val="00B14952"/>
    <w:rsid w:val="00B210CA"/>
    <w:rsid w:val="00B25DCD"/>
    <w:rsid w:val="00B31E5A"/>
    <w:rsid w:val="00B322EC"/>
    <w:rsid w:val="00B32730"/>
    <w:rsid w:val="00B37F5A"/>
    <w:rsid w:val="00B40DD0"/>
    <w:rsid w:val="00B5056F"/>
    <w:rsid w:val="00B50A80"/>
    <w:rsid w:val="00B605DE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3713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A7A76"/>
    <w:rsid w:val="00BB4773"/>
    <w:rsid w:val="00BB4F09"/>
    <w:rsid w:val="00BB63A9"/>
    <w:rsid w:val="00BC1505"/>
    <w:rsid w:val="00BC17C7"/>
    <w:rsid w:val="00BC50F0"/>
    <w:rsid w:val="00BD4CA6"/>
    <w:rsid w:val="00BD4E33"/>
    <w:rsid w:val="00BD71BA"/>
    <w:rsid w:val="00BE09A5"/>
    <w:rsid w:val="00BE4B65"/>
    <w:rsid w:val="00C00EDA"/>
    <w:rsid w:val="00C030DE"/>
    <w:rsid w:val="00C07C7D"/>
    <w:rsid w:val="00C11EFD"/>
    <w:rsid w:val="00C22105"/>
    <w:rsid w:val="00C23F3B"/>
    <w:rsid w:val="00C244B6"/>
    <w:rsid w:val="00C27D75"/>
    <w:rsid w:val="00C3702F"/>
    <w:rsid w:val="00C4500A"/>
    <w:rsid w:val="00C45479"/>
    <w:rsid w:val="00C55C91"/>
    <w:rsid w:val="00C56E95"/>
    <w:rsid w:val="00C62E44"/>
    <w:rsid w:val="00C64A37"/>
    <w:rsid w:val="00C64C70"/>
    <w:rsid w:val="00C662A5"/>
    <w:rsid w:val="00C7158E"/>
    <w:rsid w:val="00C72186"/>
    <w:rsid w:val="00C7218F"/>
    <w:rsid w:val="00C7250B"/>
    <w:rsid w:val="00C7346B"/>
    <w:rsid w:val="00C73B5E"/>
    <w:rsid w:val="00C74CFE"/>
    <w:rsid w:val="00C77C0E"/>
    <w:rsid w:val="00C8000E"/>
    <w:rsid w:val="00C83D7C"/>
    <w:rsid w:val="00C91687"/>
    <w:rsid w:val="00C924A8"/>
    <w:rsid w:val="00C92AF8"/>
    <w:rsid w:val="00C945FE"/>
    <w:rsid w:val="00C950B4"/>
    <w:rsid w:val="00C96FAA"/>
    <w:rsid w:val="00C97A04"/>
    <w:rsid w:val="00CA107B"/>
    <w:rsid w:val="00CA37A0"/>
    <w:rsid w:val="00CA484D"/>
    <w:rsid w:val="00CA4FB6"/>
    <w:rsid w:val="00CA5FC4"/>
    <w:rsid w:val="00CB565C"/>
    <w:rsid w:val="00CC03C3"/>
    <w:rsid w:val="00CC0BBE"/>
    <w:rsid w:val="00CC5EDC"/>
    <w:rsid w:val="00CC739E"/>
    <w:rsid w:val="00CD1E2E"/>
    <w:rsid w:val="00CD2371"/>
    <w:rsid w:val="00CD32D0"/>
    <w:rsid w:val="00CD58B7"/>
    <w:rsid w:val="00CD77D9"/>
    <w:rsid w:val="00CD7CB6"/>
    <w:rsid w:val="00CD7D5E"/>
    <w:rsid w:val="00CE019A"/>
    <w:rsid w:val="00CE52F0"/>
    <w:rsid w:val="00CF031B"/>
    <w:rsid w:val="00CF08EF"/>
    <w:rsid w:val="00CF3F64"/>
    <w:rsid w:val="00CF4099"/>
    <w:rsid w:val="00CF4349"/>
    <w:rsid w:val="00CF4C96"/>
    <w:rsid w:val="00D00796"/>
    <w:rsid w:val="00D02D2C"/>
    <w:rsid w:val="00D03342"/>
    <w:rsid w:val="00D066F3"/>
    <w:rsid w:val="00D076D6"/>
    <w:rsid w:val="00D11CF3"/>
    <w:rsid w:val="00D20C21"/>
    <w:rsid w:val="00D23F61"/>
    <w:rsid w:val="00D261A2"/>
    <w:rsid w:val="00D27CD4"/>
    <w:rsid w:val="00D329DC"/>
    <w:rsid w:val="00D3418B"/>
    <w:rsid w:val="00D35A8F"/>
    <w:rsid w:val="00D372FB"/>
    <w:rsid w:val="00D37A41"/>
    <w:rsid w:val="00D4654D"/>
    <w:rsid w:val="00D538E4"/>
    <w:rsid w:val="00D616D2"/>
    <w:rsid w:val="00D63B5F"/>
    <w:rsid w:val="00D7066F"/>
    <w:rsid w:val="00D70EF7"/>
    <w:rsid w:val="00D815F5"/>
    <w:rsid w:val="00D8397C"/>
    <w:rsid w:val="00D83D64"/>
    <w:rsid w:val="00D83F2F"/>
    <w:rsid w:val="00D84DE7"/>
    <w:rsid w:val="00D94EED"/>
    <w:rsid w:val="00D96026"/>
    <w:rsid w:val="00DA0243"/>
    <w:rsid w:val="00DA2264"/>
    <w:rsid w:val="00DA433C"/>
    <w:rsid w:val="00DA4531"/>
    <w:rsid w:val="00DA5DA2"/>
    <w:rsid w:val="00DA7C1C"/>
    <w:rsid w:val="00DB0D53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DF74D8"/>
    <w:rsid w:val="00E01436"/>
    <w:rsid w:val="00E01E27"/>
    <w:rsid w:val="00E045BD"/>
    <w:rsid w:val="00E07B73"/>
    <w:rsid w:val="00E17A9F"/>
    <w:rsid w:val="00E17B77"/>
    <w:rsid w:val="00E22635"/>
    <w:rsid w:val="00E23337"/>
    <w:rsid w:val="00E23761"/>
    <w:rsid w:val="00E259EA"/>
    <w:rsid w:val="00E27E85"/>
    <w:rsid w:val="00E303FF"/>
    <w:rsid w:val="00E30793"/>
    <w:rsid w:val="00E32061"/>
    <w:rsid w:val="00E37F13"/>
    <w:rsid w:val="00E4151F"/>
    <w:rsid w:val="00E41FCF"/>
    <w:rsid w:val="00E42FF9"/>
    <w:rsid w:val="00E4714C"/>
    <w:rsid w:val="00E51AEB"/>
    <w:rsid w:val="00E522A7"/>
    <w:rsid w:val="00E54452"/>
    <w:rsid w:val="00E616DF"/>
    <w:rsid w:val="00E647E4"/>
    <w:rsid w:val="00E664C5"/>
    <w:rsid w:val="00E66A5B"/>
    <w:rsid w:val="00E671A2"/>
    <w:rsid w:val="00E67C66"/>
    <w:rsid w:val="00E70563"/>
    <w:rsid w:val="00E70D5C"/>
    <w:rsid w:val="00E76D26"/>
    <w:rsid w:val="00E87FB4"/>
    <w:rsid w:val="00E95BE5"/>
    <w:rsid w:val="00E9681A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C2527"/>
    <w:rsid w:val="00ED24F1"/>
    <w:rsid w:val="00ED55C0"/>
    <w:rsid w:val="00ED63E8"/>
    <w:rsid w:val="00ED682B"/>
    <w:rsid w:val="00ED75FA"/>
    <w:rsid w:val="00EE41D5"/>
    <w:rsid w:val="00EE696D"/>
    <w:rsid w:val="00EF6301"/>
    <w:rsid w:val="00EF7B36"/>
    <w:rsid w:val="00F027A2"/>
    <w:rsid w:val="00F037A4"/>
    <w:rsid w:val="00F04C11"/>
    <w:rsid w:val="00F0593C"/>
    <w:rsid w:val="00F06F36"/>
    <w:rsid w:val="00F07B22"/>
    <w:rsid w:val="00F12FEC"/>
    <w:rsid w:val="00F161AC"/>
    <w:rsid w:val="00F1770E"/>
    <w:rsid w:val="00F20A4B"/>
    <w:rsid w:val="00F26013"/>
    <w:rsid w:val="00F27C8F"/>
    <w:rsid w:val="00F30A0C"/>
    <w:rsid w:val="00F32749"/>
    <w:rsid w:val="00F3314D"/>
    <w:rsid w:val="00F34A33"/>
    <w:rsid w:val="00F37172"/>
    <w:rsid w:val="00F42DB8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14E"/>
    <w:rsid w:val="00F74897"/>
    <w:rsid w:val="00F74B10"/>
    <w:rsid w:val="00F74FFC"/>
    <w:rsid w:val="00F75C6D"/>
    <w:rsid w:val="00F80247"/>
    <w:rsid w:val="00F802BE"/>
    <w:rsid w:val="00F80E93"/>
    <w:rsid w:val="00F81CC7"/>
    <w:rsid w:val="00F823A8"/>
    <w:rsid w:val="00F86024"/>
    <w:rsid w:val="00F8611A"/>
    <w:rsid w:val="00F86C02"/>
    <w:rsid w:val="00F90A0D"/>
    <w:rsid w:val="00F90BB1"/>
    <w:rsid w:val="00F92824"/>
    <w:rsid w:val="00F93CA3"/>
    <w:rsid w:val="00F96C68"/>
    <w:rsid w:val="00FA2455"/>
    <w:rsid w:val="00FA4663"/>
    <w:rsid w:val="00FA4EC6"/>
    <w:rsid w:val="00FA5128"/>
    <w:rsid w:val="00FB2277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ED4A3-E4A9-4628-A836-FEA0A202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2.xml"/><Relationship Id="rId41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WPŁYWY!$A$1:$A$13</c:f>
              <c:strCache>
                <c:ptCount val="13"/>
                <c:pt idx="0">
                  <c:v>Owoce</c:v>
                </c:pt>
                <c:pt idx="1">
                  <c:v>Usługi telekomunikacyjne</c:v>
                </c:pt>
                <c:pt idx="2">
                  <c:v>Turystyka zorganizowana</c:v>
                </c:pt>
                <c:pt idx="3">
                  <c:v>Środki transportu</c:v>
                </c:pt>
                <c:pt idx="4">
                  <c:v>Higiena osobista</c:v>
                </c:pt>
                <c:pt idx="5">
                  <c:v>Gastronomia</c:v>
                </c:pt>
                <c:pt idx="6">
                  <c:v>Mięso</c:v>
                </c:pt>
                <c:pt idx="7">
                  <c:v>Oleje i tłuszcze</c:v>
                </c:pt>
                <c:pt idx="8">
                  <c:v>Mleko, sery i jaja</c:v>
                </c:pt>
                <c:pt idx="9">
                  <c:v>Pieczywo i produkty zbożowe</c:v>
                </c:pt>
                <c:pt idx="10">
                  <c:v>Warzywa</c:v>
                </c:pt>
                <c:pt idx="11">
                  <c:v>Paliwa do prywatnych środków transportu</c:v>
                </c:pt>
                <c:pt idx="12">
                  <c:v>Nośniki energii</c:v>
                </c:pt>
              </c:strCache>
            </c:strRef>
          </c:cat>
          <c:val>
            <c:numRef>
              <c:f>WPŁYWY!$C$1:$C$13</c:f>
              <c:numCache>
                <c:formatCode>0.00</c:formatCode>
                <c:ptCount val="13"/>
                <c:pt idx="0">
                  <c:v>-0.02</c:v>
                </c:pt>
                <c:pt idx="1">
                  <c:v>-0.02</c:v>
                </c:pt>
                <c:pt idx="2">
                  <c:v>0.02</c:v>
                </c:pt>
                <c:pt idx="3">
                  <c:v>0.02</c:v>
                </c:pt>
                <c:pt idx="4">
                  <c:v>0.02</c:v>
                </c:pt>
                <c:pt idx="5">
                  <c:v>0.05</c:v>
                </c:pt>
                <c:pt idx="6">
                  <c:v>0.05</c:v>
                </c:pt>
                <c:pt idx="7">
                  <c:v>0.06</c:v>
                </c:pt>
                <c:pt idx="8">
                  <c:v>0.06</c:v>
                </c:pt>
                <c:pt idx="9">
                  <c:v>0.06</c:v>
                </c:pt>
                <c:pt idx="10">
                  <c:v>0.11</c:v>
                </c:pt>
                <c:pt idx="11">
                  <c:v>0.15</c:v>
                </c:pt>
                <c:pt idx="12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28482192"/>
        <c:axId val="228494160"/>
      </c:barChart>
      <c:catAx>
        <c:axId val="22848219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28494160"/>
        <c:crossesAt val="0"/>
        <c:auto val="1"/>
        <c:lblAlgn val="ctr"/>
        <c:lblOffset val="300"/>
        <c:tickMarkSkip val="1"/>
        <c:noMultiLvlLbl val="0"/>
      </c:catAx>
      <c:valAx>
        <c:axId val="228494160"/>
        <c:scaling>
          <c:orientation val="minMax"/>
          <c:max val="0.35000000000000003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28482192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8485456"/>
        <c:axId val="228488720"/>
      </c:barChart>
      <c:catAx>
        <c:axId val="228485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228488720"/>
        <c:crosses val="autoZero"/>
        <c:auto val="0"/>
        <c:lblAlgn val="ctr"/>
        <c:lblOffset val="100"/>
        <c:noMultiLvlLbl val="0"/>
      </c:catAx>
      <c:valAx>
        <c:axId val="22848872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317083774494438"/>
              <c:y val="0.94758159647872409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2284854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3430980108523E-2"/>
                  <c:y val="-8.62482551126896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892698740829886E-2"/>
                  <c:y val="-1.6086709368306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44626412851088E-2"/>
                  <c:y val="-3.9472672932216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0901026735733899E-2"/>
                  <c:y val="-3.44346371505627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815919625889084E-2"/>
                  <c:y val="-3.6952695887196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314333988281306E-2"/>
                  <c:y val="-2.630467232903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273604233833078E-2"/>
                  <c:y val="-4.76042043797886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4481102655028101E-2"/>
                  <c:y val="-3.762799873767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31307387245988E-2"/>
                  <c:y val="-4.02142073032609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'M-1'!$B$50:$B$72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'M-1'!$C$50:$C$72</c:f>
              <c:numCache>
                <c:formatCode>0.0</c:formatCode>
                <c:ptCount val="23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  <c:pt idx="21">
                  <c:v>1.1000000000000001</c:v>
                </c:pt>
                <c:pt idx="22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489264"/>
        <c:axId val="228495792"/>
      </c:lineChart>
      <c:dateAx>
        <c:axId val="2284892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28495792"/>
        <c:crossesAt val="0"/>
        <c:auto val="0"/>
        <c:lblOffset val="100"/>
        <c:baseTimeUnit val="days"/>
      </c:dateAx>
      <c:valAx>
        <c:axId val="228495792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28489264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0769841942E-2"/>
                  <c:y val="-3.0530899247716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895546061576822E-2"/>
                  <c:y val="-3.018879092130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57386709145552E-2"/>
                  <c:y val="8.45682312762771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471166187900766E-2"/>
                  <c:y val="1.8993522827937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129413211596967E-2"/>
                  <c:y val="3.8530788762905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708955216596441E-2"/>
                  <c:y val="2.7431011113588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063112183494774E-2"/>
                  <c:y val="2.2579149543164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38624062842E-2"/>
                  <c:y val="3.24312380020399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9779835999488533E-2"/>
                  <c:y val="3.30838875659209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94689944158619E-2"/>
                  <c:y val="-3.1463509431654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47643310112472E-2"/>
                  <c:y val="-1.957159514419254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417030011449387E-2"/>
                  <c:y val="-6.335120162097001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anchor="t" anchorCtr="0"/>
                <a:lstStyle/>
                <a:p>
                  <a:pPr>
                    <a:defRPr sz="800">
                      <a:latin typeface="Fira Sans" pitchFamily="34" charset="0"/>
                      <a:ea typeface="Fira Sans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7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7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(+FE)'!$B$50:$B$72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'M-12 (+FE)'!$C$50:$C$72</c:f>
              <c:numCache>
                <c:formatCode>0.0</c:formatCode>
                <c:ptCount val="23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483824"/>
        <c:axId val="228492528"/>
      </c:lineChart>
      <c:dateAx>
        <c:axId val="22848382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28492528"/>
        <c:crossesAt val="0"/>
        <c:auto val="0"/>
        <c:lblOffset val="100"/>
        <c:baseTimeUnit val="days"/>
      </c:dateAx>
      <c:valAx>
        <c:axId val="22849252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2848382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m-12'!$B$51:$B$73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'CPI_HICP m-12'!$C$51:$C$73</c:f>
              <c:numCache>
                <c:formatCode>0.0</c:formatCode>
                <c:ptCount val="23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m-12'!$B$51:$B$73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'CPI_HICP m-12'!$E$51:$E$72</c:f>
              <c:numCache>
                <c:formatCode>0.0</c:formatCode>
                <c:ptCount val="22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  <c:pt idx="20">
                  <c:v>5.6</c:v>
                </c:pt>
                <c:pt idx="21">
                  <c:v>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8491984"/>
        <c:axId val="228486544"/>
      </c:lineChart>
      <c:catAx>
        <c:axId val="22849198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284865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28486544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2849198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20572293645"/>
          <c:y val="0.57775246619352427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0.92366</cdr:y>
    </cdr:from>
    <cdr:to>
      <cdr:x>0.51844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7" y="2385391"/>
          <a:ext cx="2300590" cy="1768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0.51844</cdr:x>
      <cdr:y>0.92058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655737" y="2377441"/>
          <a:ext cx="2110024" cy="1827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0.51674</cdr:x>
      <cdr:y>0.86653</cdr:y>
    </cdr:from>
    <cdr:to>
      <cdr:x>0.51674</cdr:x>
      <cdr:y>0.93756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647009" y="2237853"/>
          <a:ext cx="0" cy="18343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0.06855</cdr:x>
      <cdr:y>0.62926</cdr:y>
    </cdr:from>
    <cdr:to>
      <cdr:x>0.92823</cdr:x>
      <cdr:y>0.62926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129" y="1594713"/>
          <a:ext cx="4403751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0.92926</cdr:y>
    </cdr:from>
    <cdr:to>
      <cdr:x>0.51867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355011"/>
          <a:ext cx="2299485" cy="179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0.323</cdr:x>
      <cdr:y>0.46649</cdr:y>
    </cdr:from>
    <cdr:to>
      <cdr:x>0.63293</cdr:x>
      <cdr:y>0.56415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654587" y="1182215"/>
          <a:ext cx="1587600" cy="247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0.32543</cdr:x>
      <cdr:y>0.71419</cdr:y>
    </cdr:from>
    <cdr:to>
      <cdr:x>0.63536</cdr:x>
      <cdr:y>0.78211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667030" y="1809954"/>
          <a:ext cx="1587630" cy="1721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0.70617</cdr:x>
      <cdr:y>0.56359</cdr:y>
    </cdr:from>
    <cdr:to>
      <cdr:x>0.89768</cdr:x>
      <cdr:y>0.64444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7377" y="1428286"/>
          <a:ext cx="981019" cy="204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0.51878</cdr:x>
      <cdr:y>0.92926</cdr:y>
    </cdr:from>
    <cdr:to>
      <cdr:x>0.93126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657474" y="2355011"/>
          <a:ext cx="2112934" cy="179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0.06913</cdr:x>
      <cdr:y>0.72162</cdr:y>
    </cdr:from>
    <cdr:to>
      <cdr:x>0.92667</cdr:x>
      <cdr:y>0.72162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 flipV="1">
          <a:off x="354132" y="1828789"/>
          <a:ext cx="4392777" cy="1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0.5164</cdr:x>
      <cdr:y>0.86721</cdr:y>
    </cdr:from>
    <cdr:to>
      <cdr:x>0.5164</cdr:x>
      <cdr:y>0.9396</cdr:y>
    </cdr:to>
    <cdr:cxnSp macro="">
      <cdr:nvCxnSpPr>
        <cdr:cNvPr id="20" name="Łącznik prosty 19"/>
        <cdr:cNvCxnSpPr/>
      </cdr:nvCxnSpPr>
      <cdr:spPr bwMode="auto">
        <a:xfrm xmlns:a="http://schemas.openxmlformats.org/drawingml/2006/main">
          <a:off x="2645272" y="2197764"/>
          <a:ext cx="0" cy="183453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0.0714</cdr:x>
      <cdr:y>0.52902</cdr:y>
    </cdr:from>
    <cdr:to>
      <cdr:x>0.92761</cdr:x>
      <cdr:y>0.52975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65750" y="1340686"/>
          <a:ext cx="4385959" cy="184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0.91693</cdr:y>
    </cdr:from>
    <cdr:to>
      <cdr:x>0.51844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66121"/>
          <a:ext cx="2322053" cy="18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0.51692</cdr:x>
      <cdr:y>0.91727</cdr:y>
    </cdr:from>
    <cdr:to>
      <cdr:x>0.93133</cdr:x>
      <cdr:y>1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647950" y="2266950"/>
          <a:ext cx="2122830" cy="2044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0.517</cdr:x>
      <cdr:y>0.85191</cdr:y>
    </cdr:from>
    <cdr:to>
      <cdr:x>0.517</cdr:x>
      <cdr:y>0.92614</cdr:y>
    </cdr:to>
    <cdr:cxnSp macro="">
      <cdr:nvCxnSpPr>
        <cdr:cNvPr id="8" name="Łącznik prosty 7"/>
        <cdr:cNvCxnSpPr/>
      </cdr:nvCxnSpPr>
      <cdr:spPr bwMode="auto">
        <a:xfrm xmlns:a="http://schemas.openxmlformats.org/drawingml/2006/main">
          <a:off x="2648374" y="2105433"/>
          <a:ext cx="0" cy="183457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AFBB3D-0D58-43F8-8DB6-6C933986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</Pages>
  <Words>1226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XI 2021</dc:title>
  <dc:subject/>
  <cp:keywords/>
  <dc:description/>
  <cp:lastModifiedBy>Putkowska Beata</cp:lastModifiedBy>
  <cp:revision>3</cp:revision>
  <cp:lastPrinted>2021-06-14T12:53:00Z</cp:lastPrinted>
  <dcterms:created xsi:type="dcterms:W3CDTF">2021-08-11T14:12:00Z</dcterms:created>
  <dcterms:modified xsi:type="dcterms:W3CDTF">2021-12-15T07:58:00Z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