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AE751C" w:rsidRDefault="00685123" w:rsidP="00685123">
      <w:pPr>
        <w:pStyle w:val="tytuinformacji"/>
      </w:pPr>
      <w:r w:rsidRPr="00AE751C">
        <w:t>Wskaźniki cen towarów i usług konsumpcyjnych w </w:t>
      </w:r>
      <w:r w:rsidR="00BC50F0" w:rsidRPr="00AE751C">
        <w:t>kwietniu</w:t>
      </w:r>
      <w:r w:rsidR="007C161B">
        <w:t xml:space="preserve"> 2021</w:t>
      </w:r>
      <w:r w:rsidR="00EE696D" w:rsidRPr="00AE751C">
        <w:t xml:space="preserve"> r.</w:t>
      </w:r>
      <w:bookmarkStart w:id="0" w:name="_GoBack"/>
      <w:bookmarkEnd w:id="0"/>
    </w:p>
    <w:p w:rsidR="00AD4947" w:rsidRPr="00AE751C" w:rsidRDefault="00AD4947" w:rsidP="00AD4947">
      <w:pPr>
        <w:pStyle w:val="tytuinformacji"/>
        <w:rPr>
          <w:sz w:val="32"/>
          <w:szCs w:val="32"/>
        </w:rPr>
      </w:pPr>
    </w:p>
    <w:p w:rsidR="00B37F5A" w:rsidRPr="00AE751C" w:rsidRDefault="009E3F12" w:rsidP="00B37F5A">
      <w:pPr>
        <w:pStyle w:val="LID"/>
        <w:spacing w:after="0"/>
        <w:rPr>
          <w:lang w:eastAsia="en-GB"/>
        </w:rPr>
      </w:pPr>
      <w:r w:rsidRPr="00AE751C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22E8E6D" wp14:editId="6F1AB660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F6" w:rsidRPr="00D538E4" w:rsidRDefault="006900F6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2A0B274" wp14:editId="79EADF28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4,3%</w:t>
                            </w:r>
                          </w:p>
                          <w:p w:rsidR="006900F6" w:rsidRDefault="006900F6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6900F6" w:rsidRDefault="006900F6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6900F6" w:rsidRPr="00D538E4" w:rsidRDefault="006900F6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E8E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6900F6" w:rsidRPr="00D538E4" w:rsidRDefault="006900F6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2A0B274" wp14:editId="79EADF28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4,3%</w:t>
                      </w:r>
                    </w:p>
                    <w:p w:rsidR="006900F6" w:rsidRDefault="006900F6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6900F6" w:rsidRDefault="006900F6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6900F6" w:rsidRPr="00D538E4" w:rsidRDefault="006900F6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AE751C">
        <w:rPr>
          <w:lang w:eastAsia="en-GB"/>
        </w:rPr>
        <w:t xml:space="preserve">Ceny towarów i </w:t>
      </w:r>
      <w:r w:rsidR="00BC50F0" w:rsidRPr="00AE751C">
        <w:rPr>
          <w:lang w:eastAsia="en-GB"/>
        </w:rPr>
        <w:t>usług konsumpcyjnych w kwietniu</w:t>
      </w:r>
      <w:r w:rsidR="00B50A80" w:rsidRPr="00AE751C">
        <w:rPr>
          <w:lang w:eastAsia="en-GB"/>
        </w:rPr>
        <w:t xml:space="preserve"> </w:t>
      </w:r>
      <w:r w:rsidR="007C161B">
        <w:rPr>
          <w:lang w:eastAsia="en-GB"/>
        </w:rPr>
        <w:t>2021</w:t>
      </w:r>
      <w:r w:rsidR="00B37F5A" w:rsidRPr="00AE751C">
        <w:rPr>
          <w:lang w:eastAsia="en-GB"/>
        </w:rPr>
        <w:t xml:space="preserve"> r. w porównaniu z analogiczny</w:t>
      </w:r>
      <w:r w:rsidR="009A1431">
        <w:rPr>
          <w:lang w:eastAsia="en-GB"/>
        </w:rPr>
        <w:t xml:space="preserve">m miesiącem ub. roku </w:t>
      </w:r>
      <w:r w:rsidR="00BC50F0" w:rsidRPr="00F06F36">
        <w:rPr>
          <w:lang w:eastAsia="en-GB"/>
        </w:rPr>
        <w:t xml:space="preserve">wzrosły o </w:t>
      </w:r>
      <w:r w:rsidR="00F06F36" w:rsidRPr="00F06F36">
        <w:rPr>
          <w:lang w:eastAsia="en-GB"/>
        </w:rPr>
        <w:t>4,3</w:t>
      </w:r>
      <w:r w:rsidR="00B37F5A" w:rsidRPr="009F0CD2">
        <w:rPr>
          <w:lang w:eastAsia="en-GB"/>
        </w:rPr>
        <w:t>% (przy wzroście ce</w:t>
      </w:r>
      <w:r w:rsidR="005C5EF8" w:rsidRPr="009F0CD2">
        <w:rPr>
          <w:lang w:eastAsia="en-GB"/>
        </w:rPr>
        <w:t>n usług – o 6,</w:t>
      </w:r>
      <w:r w:rsidR="009F0CD2" w:rsidRPr="009F0CD2">
        <w:rPr>
          <w:lang w:eastAsia="en-GB"/>
        </w:rPr>
        <w:t>8</w:t>
      </w:r>
      <w:r w:rsidR="009A1431">
        <w:rPr>
          <w:lang w:eastAsia="en-GB"/>
        </w:rPr>
        <w:t xml:space="preserve">% </w:t>
      </w:r>
      <w:r w:rsidR="005C5EF8" w:rsidRPr="009F0CD2">
        <w:rPr>
          <w:lang w:eastAsia="en-GB"/>
        </w:rPr>
        <w:t>i </w:t>
      </w:r>
      <w:r w:rsidR="009F0CD2" w:rsidRPr="009F0CD2">
        <w:rPr>
          <w:lang w:eastAsia="en-GB"/>
        </w:rPr>
        <w:t>towarów – o 3,6</w:t>
      </w:r>
      <w:r w:rsidR="00B37F5A" w:rsidRPr="009F0CD2">
        <w:rPr>
          <w:lang w:eastAsia="en-GB"/>
        </w:rPr>
        <w:t>%).</w:t>
      </w:r>
    </w:p>
    <w:p w:rsidR="00370D51" w:rsidRPr="00AE751C" w:rsidRDefault="00B37F5A" w:rsidP="00B37F5A">
      <w:pPr>
        <w:pStyle w:val="LID"/>
        <w:spacing w:before="0" w:after="0"/>
        <w:rPr>
          <w:lang w:eastAsia="en-GB"/>
        </w:rPr>
      </w:pPr>
      <w:r w:rsidRPr="00AE751C">
        <w:rPr>
          <w:lang w:eastAsia="en-GB"/>
        </w:rPr>
        <w:t>W stosunku do poprzedniego miesiąca ce</w:t>
      </w:r>
      <w:r w:rsidR="005C5EF8" w:rsidRPr="00AE751C">
        <w:rPr>
          <w:lang w:eastAsia="en-GB"/>
        </w:rPr>
        <w:t>ny towarów i </w:t>
      </w:r>
      <w:r w:rsidRPr="009A1431">
        <w:rPr>
          <w:lang w:eastAsia="en-GB"/>
        </w:rPr>
        <w:t xml:space="preserve">usług </w:t>
      </w:r>
      <w:r w:rsidR="009A1431" w:rsidRPr="009A1431">
        <w:rPr>
          <w:lang w:eastAsia="en-GB"/>
        </w:rPr>
        <w:t>wzrosły o 0,8</w:t>
      </w:r>
      <w:r w:rsidRPr="009A1431">
        <w:rPr>
          <w:lang w:eastAsia="en-GB"/>
        </w:rPr>
        <w:t>% (</w:t>
      </w:r>
      <w:r w:rsidR="009A1431">
        <w:rPr>
          <w:lang w:eastAsia="en-GB"/>
        </w:rPr>
        <w:t xml:space="preserve">w tym towarów </w:t>
      </w:r>
      <w:r w:rsidRPr="009A1431">
        <w:rPr>
          <w:lang w:eastAsia="en-GB"/>
        </w:rPr>
        <w:t xml:space="preserve">– o </w:t>
      </w:r>
      <w:r w:rsidR="009A1431" w:rsidRPr="009A1431">
        <w:rPr>
          <w:lang w:eastAsia="en-GB"/>
        </w:rPr>
        <w:t>0,9</w:t>
      </w:r>
      <w:r w:rsidRPr="009A1431">
        <w:rPr>
          <w:lang w:eastAsia="en-GB"/>
        </w:rPr>
        <w:t xml:space="preserve">% </w:t>
      </w:r>
      <w:r w:rsidR="009A1431" w:rsidRPr="009A1431">
        <w:rPr>
          <w:lang w:eastAsia="en-GB"/>
        </w:rPr>
        <w:t>i u</w:t>
      </w:r>
      <w:r w:rsidR="009A1431">
        <w:rPr>
          <w:lang w:eastAsia="en-GB"/>
        </w:rPr>
        <w:t>sług o </w:t>
      </w:r>
      <w:r w:rsidR="009A1431" w:rsidRPr="009A1431">
        <w:rPr>
          <w:lang w:eastAsia="en-GB"/>
        </w:rPr>
        <w:t>0,3</w:t>
      </w:r>
      <w:r w:rsidR="00BC50F0" w:rsidRPr="009A1431">
        <w:rPr>
          <w:lang w:eastAsia="en-GB"/>
        </w:rPr>
        <w:t>%).</w:t>
      </w:r>
    </w:p>
    <w:p w:rsidR="00370D51" w:rsidRPr="00AE751C" w:rsidRDefault="00370D51" w:rsidP="00370D51">
      <w:pPr>
        <w:pStyle w:val="LID"/>
        <w:spacing w:before="0" w:after="0"/>
      </w:pPr>
    </w:p>
    <w:p w:rsidR="00370D51" w:rsidRPr="00AE751C" w:rsidRDefault="00370D51" w:rsidP="00370D51">
      <w:pPr>
        <w:pStyle w:val="LID"/>
        <w:spacing w:before="0" w:after="0"/>
      </w:pPr>
    </w:p>
    <w:p w:rsidR="009E3F12" w:rsidRPr="00AE751C" w:rsidRDefault="009E3F12" w:rsidP="00164CEA">
      <w:pPr>
        <w:spacing w:before="0" w:after="100"/>
        <w:rPr>
          <w:highlight w:val="yellow"/>
        </w:rPr>
      </w:pPr>
    </w:p>
    <w:p w:rsidR="00C27D75" w:rsidRPr="00AE751C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AE751C">
        <w:t>Tablica 1.</w:t>
      </w:r>
      <w:r w:rsidRPr="00AE751C">
        <w:rPr>
          <w:shd w:val="clear" w:color="auto" w:fill="FFFFFF"/>
        </w:rPr>
        <w:t xml:space="preserve"> </w:t>
      </w:r>
      <w:r w:rsidRPr="00AE751C">
        <w:rPr>
          <w:bCs/>
          <w:shd w:val="clear" w:color="auto" w:fill="FFFFFF"/>
        </w:rPr>
        <w:t xml:space="preserve">Wskaźniki cen towarów i usług konsumpcyjnych w </w:t>
      </w:r>
      <w:r w:rsidR="00260F39" w:rsidRPr="00AE751C">
        <w:rPr>
          <w:bCs/>
          <w:shd w:val="clear" w:color="auto" w:fill="FFFFFF"/>
        </w:rPr>
        <w:t xml:space="preserve">kwietniu </w:t>
      </w:r>
      <w:r w:rsidR="007C161B">
        <w:t>2021</w:t>
      </w:r>
      <w:r w:rsidRPr="00AE751C">
        <w:t> </w:t>
      </w:r>
      <w:r w:rsidRPr="00AE751C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260F39" w:rsidRPr="00AE751C" w:rsidTr="00CF4349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260F39" w:rsidRPr="00AE751C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2021</w:t>
            </w:r>
          </w:p>
        </w:tc>
        <w:tc>
          <w:tcPr>
            <w:tcW w:w="1055" w:type="dxa"/>
          </w:tcPr>
          <w:p w:rsidR="00260F39" w:rsidRPr="00AE751C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I-IV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AE751C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III 2021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AE751C" w:rsidTr="00CF4349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2020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2020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III 2021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260F39" w:rsidRPr="00AE751C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I-IV 2020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AE751C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B63C9E" w:rsidRDefault="00B63C9E" w:rsidP="00CD7CB6">
            <w:pPr>
              <w:jc w:val="right"/>
              <w:rPr>
                <w:b/>
              </w:rPr>
            </w:pPr>
            <w:r w:rsidRPr="00B63C9E">
              <w:rPr>
                <w:b/>
              </w:rPr>
              <w:t>104,3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B63C9E" w:rsidRDefault="00B63C9E" w:rsidP="00B63C9E">
            <w:pPr>
              <w:jc w:val="right"/>
              <w:rPr>
                <w:b/>
              </w:rPr>
            </w:pPr>
            <w:r w:rsidRPr="00B63C9E">
              <w:rPr>
                <w:b/>
              </w:rPr>
              <w:t>103,6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B63C9E" w:rsidRDefault="00B63C9E" w:rsidP="00CD7CB6">
            <w:pPr>
              <w:jc w:val="right"/>
              <w:rPr>
                <w:b/>
              </w:rPr>
            </w:pPr>
            <w:r w:rsidRPr="00B63C9E">
              <w:rPr>
                <w:b/>
              </w:rPr>
              <w:t>100,8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B63C9E" w:rsidRDefault="00B63C9E" w:rsidP="00B63C9E">
            <w:pPr>
              <w:jc w:val="right"/>
              <w:rPr>
                <w:b/>
              </w:rPr>
            </w:pPr>
            <w:r w:rsidRPr="00B63C9E">
              <w:rPr>
                <w:b/>
              </w:rPr>
              <w:t>103,1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63C9E" w:rsidRPr="00B63C9E" w:rsidRDefault="00B63C9E" w:rsidP="00CF434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3C9E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AE751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101,2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104,3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101,0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0,27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AE751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0,01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99,7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101,9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102,5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98,0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0,10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105,7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104,0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106,3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0,07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6900F6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102,6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0,05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103,4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104,0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0,01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116,2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110,4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102,5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103,7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0,24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107,6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104,4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106,5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0,03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105,4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102,4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104,5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0,01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105,5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100,8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105,5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0,00</w:t>
            </w:r>
          </w:p>
        </w:tc>
      </w:tr>
      <w:tr w:rsidR="00B63C9E" w:rsidRPr="00AE751C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C1DA7" w:rsidRDefault="00B63C9E" w:rsidP="00CD7CB6">
            <w:pPr>
              <w:jc w:val="right"/>
            </w:pPr>
            <w:r w:rsidRPr="00EC1DA7">
              <w:t>104,4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E758DC" w:rsidRDefault="00B63C9E" w:rsidP="00B63C9E">
            <w:pPr>
              <w:jc w:val="right"/>
            </w:pPr>
            <w:r w:rsidRPr="00E758DC"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9366E0" w:rsidRDefault="00B63C9E" w:rsidP="00CD7CB6">
            <w:pPr>
              <w:jc w:val="right"/>
            </w:pPr>
            <w:r w:rsidRPr="009366E0"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A15313" w:rsidRDefault="00B63C9E" w:rsidP="00B63C9E">
            <w:pPr>
              <w:jc w:val="right"/>
            </w:pPr>
            <w:r w:rsidRPr="00A15313">
              <w:t>104,8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1E5CA7" w:rsidRDefault="00B63C9E" w:rsidP="00B63C9E">
            <w:pPr>
              <w:jc w:val="right"/>
            </w:pPr>
            <w:r w:rsidRPr="001E5CA7">
              <w:t>0,01</w:t>
            </w:r>
          </w:p>
        </w:tc>
      </w:tr>
      <w:tr w:rsidR="00B63C9E" w:rsidRPr="00AE751C" w:rsidTr="00B63C9E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AE751C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E751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Default="00B63C9E" w:rsidP="00CD7CB6">
            <w:pPr>
              <w:jc w:val="right"/>
            </w:pPr>
            <w:r w:rsidRPr="00EC1DA7">
              <w:t>102,3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Default="00B63C9E" w:rsidP="00B63C9E">
            <w:pPr>
              <w:jc w:val="right"/>
            </w:pPr>
            <w:r w:rsidRPr="00E758DC">
              <w:t>100,0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Default="00B63C9E" w:rsidP="00CD7CB6">
            <w:pPr>
              <w:jc w:val="right"/>
            </w:pPr>
            <w:r w:rsidRPr="009366E0">
              <w:t>99,7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Default="00B63C9E" w:rsidP="00B63C9E">
            <w:pPr>
              <w:jc w:val="right"/>
            </w:pPr>
            <w:r w:rsidRPr="00A15313"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63C9E" w:rsidRDefault="00B63C9E" w:rsidP="00B63C9E">
            <w:pPr>
              <w:jc w:val="right"/>
            </w:pPr>
            <w:r w:rsidRPr="001E5CA7">
              <w:t>-0,01</w:t>
            </w:r>
          </w:p>
        </w:tc>
      </w:tr>
    </w:tbl>
    <w:p w:rsidR="00A07F00" w:rsidRPr="00AE751C" w:rsidRDefault="00292DBF" w:rsidP="00E37F13">
      <w:pPr>
        <w:pStyle w:val="Nagwek1"/>
        <w:spacing w:before="480" w:line="240" w:lineRule="exact"/>
      </w:pPr>
      <w:r w:rsidRPr="00AE751C">
        <w:rPr>
          <w:shd w:val="clear" w:color="auto" w:fill="FFFFFF"/>
        </w:rPr>
        <w:lastRenderedPageBreak/>
        <w:t>Wpływ</w:t>
      </w:r>
      <w:r w:rsidR="00A07F00" w:rsidRPr="00AE751C">
        <w:rPr>
          <w:shd w:val="clear" w:color="auto" w:fill="FFFFFF"/>
        </w:rPr>
        <w:t xml:space="preserve"> zmian cen na wskaźnik</w:t>
      </w:r>
      <w:r w:rsidR="00B97152" w:rsidRPr="00AE751C">
        <w:rPr>
          <w:shd w:val="clear" w:color="auto" w:fill="FFFFFF"/>
        </w:rPr>
        <w:t xml:space="preserve"> cen</w:t>
      </w:r>
      <w:r w:rsidR="00A07F00" w:rsidRPr="00AE751C">
        <w:rPr>
          <w:shd w:val="clear" w:color="auto" w:fill="FFFFFF"/>
        </w:rPr>
        <w:t xml:space="preserve"> towarów i usług konsumpcyjnych ogółem</w:t>
      </w:r>
    </w:p>
    <w:p w:rsidR="00C23F3B" w:rsidRPr="00AE751C" w:rsidRDefault="00A07F00" w:rsidP="00C23F3B">
      <w:pPr>
        <w:spacing w:before="0" w:after="0"/>
      </w:pPr>
      <w:r w:rsidRPr="00AE751C">
        <w:t xml:space="preserve">W </w:t>
      </w:r>
      <w:r w:rsidR="00CF4349" w:rsidRPr="00AE751C">
        <w:t>kwietniu</w:t>
      </w:r>
      <w:r w:rsidRPr="00AE751C">
        <w:t xml:space="preserve"> br. w porównaniu z poprzednim miesiącem największy wpływ na wskaźnik cen </w:t>
      </w:r>
      <w:r w:rsidR="00917CCF" w:rsidRPr="00AE751C">
        <w:br/>
      </w:r>
      <w:r w:rsidRPr="00AE751C">
        <w:t xml:space="preserve">towarów i usług konsumpcyjnych ogółem miały </w:t>
      </w:r>
      <w:r w:rsidR="00DF5C74">
        <w:t xml:space="preserve">wyższe </w:t>
      </w:r>
      <w:r w:rsidR="00CF4349" w:rsidRPr="00491B74">
        <w:t>ceny</w:t>
      </w:r>
      <w:r w:rsidR="00DF5C74" w:rsidRPr="00491B74">
        <w:t xml:space="preserve"> żywności </w:t>
      </w:r>
      <w:r w:rsidR="00C662A5" w:rsidRPr="00491B74">
        <w:t>(</w:t>
      </w:r>
      <w:r w:rsidR="0022312E" w:rsidRPr="00491B74">
        <w:t xml:space="preserve">o </w:t>
      </w:r>
      <w:r w:rsidR="00DF5C74" w:rsidRPr="00491B74">
        <w:t>1,1</w:t>
      </w:r>
      <w:r w:rsidR="0022312E" w:rsidRPr="00491B74">
        <w:t>%)</w:t>
      </w:r>
      <w:r w:rsidR="00DF5C74" w:rsidRPr="00491B74">
        <w:t xml:space="preserve"> oraz w zakresie transportu (o 2,5%)</w:t>
      </w:r>
      <w:r w:rsidRPr="00491B74">
        <w:t>, które</w:t>
      </w:r>
      <w:r w:rsidR="00CF4349" w:rsidRPr="00491B74">
        <w:t xml:space="preserve"> </w:t>
      </w:r>
      <w:r w:rsidR="00DF5C74" w:rsidRPr="00491B74">
        <w:t>podwyższyły</w:t>
      </w:r>
      <w:r w:rsidR="00CF4349" w:rsidRPr="00491B74">
        <w:t xml:space="preserve"> </w:t>
      </w:r>
      <w:r w:rsidR="002133F1" w:rsidRPr="00491B74">
        <w:t xml:space="preserve">ten wskaźnik </w:t>
      </w:r>
      <w:r w:rsidR="00393E03" w:rsidRPr="00491B74">
        <w:t xml:space="preserve">odpowiednio </w:t>
      </w:r>
      <w:r w:rsidR="002133F1" w:rsidRPr="00491B74">
        <w:t xml:space="preserve">o </w:t>
      </w:r>
      <w:r w:rsidR="00CF4349" w:rsidRPr="00491B74">
        <w:t>0,</w:t>
      </w:r>
      <w:r w:rsidR="00393E03" w:rsidRPr="00491B74">
        <w:t xml:space="preserve">27 </w:t>
      </w:r>
      <w:r w:rsidRPr="00491B74">
        <w:t>p. proc</w:t>
      </w:r>
      <w:r w:rsidR="00393E03" w:rsidRPr="00491B74">
        <w:t xml:space="preserve"> i 0,24 p. proc</w:t>
      </w:r>
      <w:r w:rsidRPr="00491B74">
        <w:t>.</w:t>
      </w:r>
    </w:p>
    <w:p w:rsidR="00A55B73" w:rsidRPr="00AE4D5B" w:rsidRDefault="00A07F00" w:rsidP="00934246">
      <w:pPr>
        <w:spacing w:before="0" w:after="0"/>
        <w:rPr>
          <w:spacing w:val="-2"/>
        </w:rPr>
      </w:pPr>
      <w:r w:rsidRPr="00AE4D5B">
        <w:rPr>
          <w:spacing w:val="-2"/>
        </w:rPr>
        <w:t xml:space="preserve">W porównaniu z miesiącem analogicznym poprzedniego roku wyższe ceny </w:t>
      </w:r>
      <w:r w:rsidR="00AF7617" w:rsidRPr="00AE4D5B">
        <w:rPr>
          <w:spacing w:val="-2"/>
        </w:rPr>
        <w:t xml:space="preserve">w zakresie transportu </w:t>
      </w:r>
      <w:r w:rsidRPr="00AE4D5B">
        <w:rPr>
          <w:spacing w:val="-2"/>
        </w:rPr>
        <w:t>(o </w:t>
      </w:r>
      <w:r w:rsidR="00AF7617" w:rsidRPr="00AE4D5B">
        <w:rPr>
          <w:spacing w:val="-2"/>
        </w:rPr>
        <w:t>16,2</w:t>
      </w:r>
      <w:r w:rsidR="00674A8B" w:rsidRPr="00AE4D5B">
        <w:rPr>
          <w:spacing w:val="-2"/>
        </w:rPr>
        <w:t xml:space="preserve">%) </w:t>
      </w:r>
      <w:r w:rsidRPr="00AE4D5B">
        <w:rPr>
          <w:spacing w:val="-2"/>
        </w:rPr>
        <w:t xml:space="preserve">oraz </w:t>
      </w:r>
      <w:r w:rsidR="00FD6659" w:rsidRPr="00AE4D5B">
        <w:rPr>
          <w:spacing w:val="-2"/>
        </w:rPr>
        <w:t>mieszkania</w:t>
      </w:r>
      <w:r w:rsidR="00AF7617" w:rsidRPr="00AE4D5B">
        <w:rPr>
          <w:spacing w:val="-2"/>
        </w:rPr>
        <w:t xml:space="preserve"> (o 5,0</w:t>
      </w:r>
      <w:r w:rsidR="003A0271" w:rsidRPr="00AE4D5B">
        <w:rPr>
          <w:spacing w:val="-2"/>
        </w:rPr>
        <w:t xml:space="preserve">%) </w:t>
      </w:r>
      <w:r w:rsidRPr="00AE4D5B">
        <w:rPr>
          <w:spacing w:val="-2"/>
        </w:rPr>
        <w:t>pod</w:t>
      </w:r>
      <w:r w:rsidRPr="00AE4D5B">
        <w:rPr>
          <w:spacing w:val="-2"/>
        </w:rPr>
        <w:softHyphen/>
        <w:t>nio</w:t>
      </w:r>
      <w:r w:rsidR="00445F90" w:rsidRPr="00AE4D5B">
        <w:rPr>
          <w:spacing w:val="-2"/>
        </w:rPr>
        <w:t>sły</w:t>
      </w:r>
      <w:r w:rsidR="003A4977" w:rsidRPr="00AE4D5B">
        <w:rPr>
          <w:spacing w:val="-2"/>
        </w:rPr>
        <w:t xml:space="preserve"> ten wskaźnik odpowiednio o 1,</w:t>
      </w:r>
      <w:r w:rsidR="00AF7617" w:rsidRPr="00AE4D5B">
        <w:rPr>
          <w:spacing w:val="-2"/>
        </w:rPr>
        <w:t>39</w:t>
      </w:r>
      <w:r w:rsidRPr="00AE4D5B">
        <w:rPr>
          <w:spacing w:val="-2"/>
        </w:rPr>
        <w:t xml:space="preserve"> p. proc.</w:t>
      </w:r>
      <w:r w:rsidR="0066616C" w:rsidRPr="00AE4D5B">
        <w:rPr>
          <w:spacing w:val="-2"/>
        </w:rPr>
        <w:t xml:space="preserve"> i </w:t>
      </w:r>
      <w:r w:rsidR="00445F90" w:rsidRPr="00AE4D5B">
        <w:rPr>
          <w:spacing w:val="-2"/>
        </w:rPr>
        <w:t>1,</w:t>
      </w:r>
      <w:r w:rsidR="00AF7617" w:rsidRPr="00AE4D5B">
        <w:rPr>
          <w:spacing w:val="-2"/>
        </w:rPr>
        <w:t>24</w:t>
      </w:r>
      <w:r w:rsidR="0066616C" w:rsidRPr="00AE4D5B">
        <w:rPr>
          <w:spacing w:val="-2"/>
        </w:rPr>
        <w:t> </w:t>
      </w:r>
      <w:r w:rsidR="003A0271" w:rsidRPr="00AE4D5B">
        <w:rPr>
          <w:spacing w:val="-2"/>
        </w:rPr>
        <w:t>p. proc.</w:t>
      </w:r>
      <w:r w:rsidRPr="00AE4D5B">
        <w:rPr>
          <w:spacing w:val="-2"/>
        </w:rPr>
        <w:t xml:space="preserve"> Niższe ceny </w:t>
      </w:r>
      <w:r w:rsidR="0069687E" w:rsidRPr="00AE4D5B">
        <w:rPr>
          <w:spacing w:val="-2"/>
        </w:rPr>
        <w:t xml:space="preserve">w zakresie </w:t>
      </w:r>
      <w:r w:rsidR="00854143" w:rsidRPr="00AE4D5B">
        <w:rPr>
          <w:spacing w:val="-2"/>
        </w:rPr>
        <w:t xml:space="preserve">odzieży i obuwia </w:t>
      </w:r>
      <w:r w:rsidRPr="00AE4D5B">
        <w:rPr>
          <w:spacing w:val="-2"/>
        </w:rPr>
        <w:t xml:space="preserve">(o </w:t>
      </w:r>
      <w:r w:rsidR="002C4659" w:rsidRPr="00AE4D5B">
        <w:rPr>
          <w:spacing w:val="-2"/>
        </w:rPr>
        <w:t>0,3</w:t>
      </w:r>
      <w:r w:rsidRPr="00AE4D5B">
        <w:rPr>
          <w:spacing w:val="-2"/>
        </w:rPr>
        <w:t>%) o</w:t>
      </w:r>
      <w:r w:rsidR="003A4977" w:rsidRPr="00AE4D5B">
        <w:rPr>
          <w:spacing w:val="-2"/>
        </w:rPr>
        <w:t xml:space="preserve">bniżyły wskaźnik </w:t>
      </w:r>
      <w:r w:rsidR="002C4659" w:rsidRPr="00AE4D5B">
        <w:rPr>
          <w:spacing w:val="-2"/>
        </w:rPr>
        <w:t>o 0</w:t>
      </w:r>
      <w:r w:rsidRPr="00AE4D5B">
        <w:rPr>
          <w:spacing w:val="-2"/>
        </w:rPr>
        <w:t>,</w:t>
      </w:r>
      <w:r w:rsidR="002C4659" w:rsidRPr="00AE4D5B">
        <w:rPr>
          <w:spacing w:val="-2"/>
        </w:rPr>
        <w:t>01 p. proc.</w:t>
      </w:r>
    </w:p>
    <w:p w:rsidR="00934246" w:rsidRPr="00AE751C" w:rsidRDefault="00934246" w:rsidP="00934246">
      <w:pPr>
        <w:spacing w:before="0" w:after="0"/>
        <w:rPr>
          <w:b/>
          <w:spacing w:val="-2"/>
          <w:sz w:val="18"/>
        </w:rPr>
      </w:pPr>
    </w:p>
    <w:p w:rsidR="00A07F00" w:rsidRPr="00AE751C" w:rsidRDefault="00A07F00" w:rsidP="0080551D">
      <w:pPr>
        <w:pStyle w:val="tytuwykresu"/>
        <w:ind w:left="794" w:hanging="794"/>
        <w:rPr>
          <w:shd w:val="clear" w:color="auto" w:fill="FFFFFF"/>
        </w:rPr>
      </w:pPr>
      <w:r w:rsidRPr="00AE751C">
        <w:t xml:space="preserve">Wykres </w:t>
      </w:r>
      <w:r w:rsidR="00761070" w:rsidRPr="00AE751C">
        <w:t>1</w:t>
      </w:r>
      <w:r w:rsidRPr="00AE751C">
        <w:t>.</w:t>
      </w:r>
      <w:r w:rsidRPr="00AE751C">
        <w:rPr>
          <w:shd w:val="clear" w:color="auto" w:fill="FFFFFF"/>
        </w:rPr>
        <w:t xml:space="preserve"> Wpływ zmian cen wybranych grup towarów i usług konsumpcyjnych w </w:t>
      </w:r>
      <w:r w:rsidR="00450616" w:rsidRPr="00AE751C">
        <w:rPr>
          <w:shd w:val="clear" w:color="auto" w:fill="FFFFFF"/>
        </w:rPr>
        <w:t xml:space="preserve">kwietniu </w:t>
      </w:r>
      <w:r w:rsidR="005432E5">
        <w:rPr>
          <w:shd w:val="clear" w:color="auto" w:fill="FFFFFF"/>
        </w:rPr>
        <w:t>2021</w:t>
      </w:r>
      <w:r w:rsidRPr="00AE751C">
        <w:rPr>
          <w:shd w:val="clear" w:color="auto" w:fill="FFFFFF"/>
        </w:rPr>
        <w:t xml:space="preserve"> r.</w:t>
      </w:r>
      <w:r w:rsidRPr="00AE751C">
        <w:rPr>
          <w:noProof/>
          <w:shd w:val="clear" w:color="auto" w:fill="FFFFFF"/>
          <w:lang w:eastAsia="pl-PL"/>
        </w:rPr>
        <w:t xml:space="preserve"> </w:t>
      </w:r>
      <w:r w:rsidR="0051646A" w:rsidRPr="00AE751C">
        <w:rPr>
          <w:noProof/>
          <w:shd w:val="clear" w:color="auto" w:fill="FFFFFF"/>
          <w:lang w:eastAsia="pl-PL"/>
        </w:rPr>
        <w:br/>
        <w:t>(z</w:t>
      </w:r>
      <w:r w:rsidR="0051646A" w:rsidRPr="00AE751C">
        <w:rPr>
          <w:shd w:val="clear" w:color="auto" w:fill="FFFFFF"/>
        </w:rPr>
        <w:t>miana w p. proc. do okresu poprzedniego)</w:t>
      </w:r>
    </w:p>
    <w:p w:rsidR="00A55B73" w:rsidRPr="00AE751C" w:rsidRDefault="0083798B" w:rsidP="0080551D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6ED3655A" wp14:editId="3EE41DDD">
            <wp:simplePos x="0" y="0"/>
            <wp:positionH relativeFrom="column">
              <wp:posOffset>3175</wp:posOffset>
            </wp:positionH>
            <wp:positionV relativeFrom="paragraph">
              <wp:posOffset>2540</wp:posOffset>
            </wp:positionV>
            <wp:extent cx="5120640" cy="248666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CF3" w:rsidRPr="00AE751C" w:rsidRDefault="00B32730" w:rsidP="0080551D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 w:rsidRPr="00B705DB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05A7DFA" wp14:editId="3A9FBFBB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AE751C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AE751C">
        <w:rPr>
          <w:b/>
          <w:spacing w:val="-2"/>
          <w:sz w:val="18"/>
        </w:rPr>
        <w:br/>
      </w:r>
      <w:r w:rsidR="0022272D" w:rsidRPr="00AE751C">
        <w:rPr>
          <w:b/>
          <w:spacing w:val="-2"/>
          <w:sz w:val="18"/>
        </w:rPr>
        <w:t>i usług konsumpcyjnych w 202</w:t>
      </w:r>
      <w:r>
        <w:rPr>
          <w:b/>
          <w:spacing w:val="-2"/>
          <w:sz w:val="18"/>
        </w:rPr>
        <w:t>1</w:t>
      </w:r>
      <w:r w:rsidR="005F4399" w:rsidRPr="00AE751C">
        <w:rPr>
          <w:b/>
          <w:spacing w:val="-2"/>
          <w:sz w:val="18"/>
        </w:rPr>
        <w:t xml:space="preserve"> r.</w:t>
      </w:r>
    </w:p>
    <w:p w:rsidR="0022272D" w:rsidRPr="00AE751C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AE751C" w:rsidRDefault="00A55B73">
      <w:pPr>
        <w:spacing w:before="0" w:after="160" w:line="259" w:lineRule="auto"/>
        <w:rPr>
          <w:b/>
          <w:spacing w:val="-2"/>
          <w:sz w:val="18"/>
        </w:rPr>
      </w:pPr>
      <w:r w:rsidRPr="00AE751C">
        <w:br w:type="page"/>
      </w:r>
    </w:p>
    <w:p w:rsidR="003A440F" w:rsidRPr="00AE751C" w:rsidRDefault="00A62DE9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1D8B2F98" wp14:editId="7FAD98B5">
            <wp:simplePos x="0" y="0"/>
            <wp:positionH relativeFrom="column">
              <wp:posOffset>10160</wp:posOffset>
            </wp:positionH>
            <wp:positionV relativeFrom="paragraph">
              <wp:posOffset>304800</wp:posOffset>
            </wp:positionV>
            <wp:extent cx="5122545" cy="252158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AE751C">
        <w:t xml:space="preserve">Wykres </w:t>
      </w:r>
      <w:r w:rsidR="00CF08EF" w:rsidRPr="00AE751C">
        <w:t>3</w:t>
      </w:r>
      <w:r w:rsidR="003A440F" w:rsidRPr="00AE751C">
        <w:t>.</w:t>
      </w:r>
      <w:r w:rsidR="003A440F" w:rsidRPr="00AE751C">
        <w:rPr>
          <w:shd w:val="clear" w:color="auto" w:fill="FFFFFF"/>
        </w:rPr>
        <w:t xml:space="preserve"> </w:t>
      </w:r>
      <w:r w:rsidR="00AC3E42" w:rsidRPr="00AC3E42">
        <w:rPr>
          <w:shd w:val="clear" w:color="auto" w:fill="FFFFFF"/>
        </w:rPr>
        <w:t>Zmiany cen towarów i usług konsumpcyjnych w stosun</w:t>
      </w:r>
      <w:r w:rsidR="009E79F7">
        <w:rPr>
          <w:shd w:val="clear" w:color="auto" w:fill="FFFFFF"/>
        </w:rPr>
        <w:t>ku do okresu poprzedniego (w %)</w:t>
      </w:r>
    </w:p>
    <w:p w:rsidR="00DA0243" w:rsidRPr="00AE751C" w:rsidRDefault="00DA0243" w:rsidP="0026302B">
      <w:pPr>
        <w:pStyle w:val="LID"/>
        <w:rPr>
          <w:b w:val="0"/>
          <w:spacing w:val="-2"/>
          <w:sz w:val="18"/>
        </w:rPr>
      </w:pPr>
    </w:p>
    <w:p w:rsidR="00034160" w:rsidRPr="00AE751C" w:rsidRDefault="009E3F12" w:rsidP="00751D7D">
      <w:pPr>
        <w:pStyle w:val="tytuwykresu"/>
        <w:ind w:left="794" w:hanging="794"/>
        <w:rPr>
          <w:shd w:val="clear" w:color="auto" w:fill="FFFFFF"/>
        </w:rPr>
      </w:pPr>
      <w:r w:rsidRPr="00AE751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41C84453" wp14:editId="3AF205A2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0F6" w:rsidRPr="00BF2F65" w:rsidRDefault="006900F6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kwietniu 2021 r. wskaźnik cen towarów i usług konsumpcyjnych znalazł się powyżej górnej granicy </w:t>
                            </w:r>
                            <w:r w:rsidR="001F67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odchyleń od celu inflacyjnego określonego przez Radę Poli</w:t>
                            </w:r>
                            <w:r w:rsidR="001F67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tyki Pieniężnej (2,5% +/- 1 p. </w:t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4453" id="Text Box 25" o:spid="_x0000_s1027" type="#_x0000_t202" style="position:absolute;left:0;text-align:left;margin-left:415pt;margin-top:320.25pt;width:135.85pt;height:107.7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6900F6" w:rsidRPr="00BF2F65" w:rsidRDefault="006900F6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kwietniu 2021 r. wskaźnik cen towarów i usług konsumpcyjnych znalazł się powyżej górnej granicy </w:t>
                      </w:r>
                      <w:r w:rsidR="001F67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odchyleń od celu inflacyjnego określonego przez Radę Poli</w:t>
                      </w:r>
                      <w:r w:rsidR="001F67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tyki Pieniężnej (2,5% +/- 1 p. </w:t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AE751C">
        <w:t xml:space="preserve">Wykres </w:t>
      </w:r>
      <w:r w:rsidR="00CF08EF" w:rsidRPr="00AE751C">
        <w:t>4</w:t>
      </w:r>
      <w:r w:rsidR="00034160" w:rsidRPr="00AE751C">
        <w:t>.</w:t>
      </w:r>
      <w:r w:rsidR="00034160" w:rsidRPr="00AE751C">
        <w:rPr>
          <w:shd w:val="clear" w:color="auto" w:fill="FFFFFF"/>
        </w:rPr>
        <w:t xml:space="preserve"> </w:t>
      </w:r>
      <w:r w:rsidR="00751D7D" w:rsidRPr="00751D7D">
        <w:rPr>
          <w:shd w:val="clear" w:color="auto" w:fill="FFFFFF"/>
        </w:rPr>
        <w:t>Zmiany ceny towarów i usług konsumpcyjnych w st</w:t>
      </w:r>
      <w:r w:rsidR="00751D7D">
        <w:rPr>
          <w:shd w:val="clear" w:color="auto" w:fill="FFFFFF"/>
        </w:rPr>
        <w:t xml:space="preserve">osunku do analogicznego okresu </w:t>
      </w:r>
      <w:r w:rsidR="00751D7D" w:rsidRPr="00751D7D">
        <w:rPr>
          <w:shd w:val="clear" w:color="auto" w:fill="FFFFFF"/>
        </w:rPr>
        <w:t>roku poprzedniego (w %)</w:t>
      </w:r>
    </w:p>
    <w:p w:rsidR="00034160" w:rsidRPr="00AE751C" w:rsidRDefault="00407024" w:rsidP="00034160">
      <w:pPr>
        <w:spacing w:before="0" w:after="16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 wp14:anchorId="71CEFDC0" wp14:editId="2CE9B027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5094605" cy="263334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AE751C" w:rsidRDefault="00350088" w:rsidP="00B853EC">
      <w:pPr>
        <w:pStyle w:val="tytuwykresu"/>
        <w:ind w:left="794" w:hanging="794"/>
        <w:rPr>
          <w:b w:val="0"/>
          <w:noProof/>
          <w:szCs w:val="19"/>
          <w:highlight w:val="yellow"/>
          <w:lang w:eastAsia="pl-PL"/>
        </w:rPr>
      </w:pPr>
      <w:r w:rsidRPr="00350088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179652" wp14:editId="4FEE8C93">
                <wp:simplePos x="0" y="0"/>
                <wp:positionH relativeFrom="column">
                  <wp:posOffset>3812540</wp:posOffset>
                </wp:positionH>
                <wp:positionV relativeFrom="paragraph">
                  <wp:posOffset>2896235</wp:posOffset>
                </wp:positionV>
                <wp:extent cx="1136650" cy="222250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00F6" w:rsidRDefault="006900F6" w:rsidP="0035008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9652" id="pole tekstowe 1" o:spid="_x0000_s1028" type="#_x0000_t202" style="position:absolute;left:0;text-align:left;margin-left:300.2pt;margin-top:228.05pt;width:89.5pt;height:17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" filled="f" stroked="f">
                <v:textbox>
                  <w:txbxContent>
                    <w:p w:rsidR="006900F6" w:rsidRDefault="006900F6" w:rsidP="0035008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3EC">
        <w:rPr>
          <w:noProof/>
          <w:lang w:eastAsia="pl-PL"/>
        </w:rPr>
        <w:drawing>
          <wp:anchor distT="0" distB="0" distL="114300" distR="114300" simplePos="0" relativeHeight="251731967" behindDoc="0" locked="0" layoutInCell="1" allowOverlap="1" wp14:anchorId="0D93B381" wp14:editId="765A1601">
            <wp:simplePos x="0" y="0"/>
            <wp:positionH relativeFrom="column">
              <wp:posOffset>146050</wp:posOffset>
            </wp:positionH>
            <wp:positionV relativeFrom="paragraph">
              <wp:posOffset>568325</wp:posOffset>
            </wp:positionV>
            <wp:extent cx="5117465" cy="2515870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763" w:rsidRPr="00AE751C">
        <w:t xml:space="preserve">Wykres </w:t>
      </w:r>
      <w:r w:rsidR="00CF08EF" w:rsidRPr="00AE751C">
        <w:t>5</w:t>
      </w:r>
      <w:r w:rsidR="00883763" w:rsidRPr="00AE751C">
        <w:t>.</w:t>
      </w:r>
      <w:r w:rsidR="00883763" w:rsidRPr="00AE751C">
        <w:rPr>
          <w:shd w:val="clear" w:color="auto" w:fill="FFFFFF"/>
        </w:rPr>
        <w:t xml:space="preserve"> </w:t>
      </w:r>
      <w:r w:rsidR="00751D7D" w:rsidRPr="00751D7D">
        <w:rPr>
          <w:bCs/>
          <w:shd w:val="clear" w:color="auto" w:fill="FFFFFF"/>
        </w:rPr>
        <w:t>Zmiany cen według wskaźnika cen towarów i usług konsumpcyjnych (CPI) oraz zharmonizowanego wskaźnika cen konsumpcyjnych (HICP) w stosunku do analogicznego okresu roku poprzedniego (w %)</w:t>
      </w:r>
      <w:r w:rsidR="00820461" w:rsidRPr="00AE751C">
        <w:rPr>
          <w:highlight w:val="yellow"/>
        </w:rPr>
        <w:br w:type="page"/>
      </w:r>
    </w:p>
    <w:p w:rsidR="00516A50" w:rsidRPr="00AE751C" w:rsidRDefault="00516A50" w:rsidP="00516A50">
      <w:pPr>
        <w:pStyle w:val="LID"/>
        <w:rPr>
          <w:bCs/>
          <w:sz w:val="18"/>
          <w:shd w:val="clear" w:color="auto" w:fill="FFFFFF"/>
        </w:rPr>
      </w:pPr>
      <w:r w:rsidRPr="00CA5FC4">
        <w:rPr>
          <w:sz w:val="18"/>
        </w:rPr>
        <w:lastRenderedPageBreak/>
        <w:t xml:space="preserve">Tablica </w:t>
      </w:r>
      <w:r w:rsidR="00CF08EF" w:rsidRPr="00CA5FC4">
        <w:rPr>
          <w:sz w:val="18"/>
        </w:rPr>
        <w:t>2</w:t>
      </w:r>
      <w:r w:rsidRPr="00CA5FC4">
        <w:rPr>
          <w:sz w:val="18"/>
        </w:rPr>
        <w:t>.</w:t>
      </w:r>
      <w:r w:rsidRPr="00CA5FC4">
        <w:rPr>
          <w:sz w:val="18"/>
          <w:shd w:val="clear" w:color="auto" w:fill="FFFFFF"/>
        </w:rPr>
        <w:t xml:space="preserve"> </w:t>
      </w:r>
      <w:r w:rsidRPr="00CA5FC4">
        <w:rPr>
          <w:bCs/>
          <w:sz w:val="18"/>
          <w:shd w:val="clear" w:color="auto" w:fill="FFFFFF"/>
        </w:rPr>
        <w:t>Wskaźniki</w:t>
      </w:r>
      <w:r w:rsidRPr="00AE751C">
        <w:rPr>
          <w:bCs/>
          <w:sz w:val="18"/>
          <w:shd w:val="clear" w:color="auto" w:fill="FFFFFF"/>
        </w:rPr>
        <w:t xml:space="preserve"> cen towarów i usług konsumpcyjnych w </w:t>
      </w:r>
      <w:r w:rsidR="00B86E2F" w:rsidRPr="00AE751C">
        <w:rPr>
          <w:bCs/>
          <w:sz w:val="18"/>
          <w:shd w:val="clear" w:color="auto" w:fill="FFFFFF"/>
        </w:rPr>
        <w:t xml:space="preserve">kwietniu </w:t>
      </w:r>
      <w:r w:rsidR="00751D7D">
        <w:rPr>
          <w:sz w:val="18"/>
        </w:rPr>
        <w:t>2021</w:t>
      </w:r>
      <w:r w:rsidRPr="00AE751C">
        <w:rPr>
          <w:sz w:val="18"/>
        </w:rPr>
        <w:t> </w:t>
      </w:r>
      <w:r w:rsidRPr="00AE751C">
        <w:rPr>
          <w:bCs/>
          <w:sz w:val="18"/>
          <w:shd w:val="clear" w:color="auto" w:fill="FFFFFF"/>
        </w:rPr>
        <w:t>r.</w:t>
      </w:r>
    </w:p>
    <w:p w:rsidR="00DE775D" w:rsidRPr="00AE751C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AE751C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 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 2021</w:t>
            </w:r>
          </w:p>
        </w:tc>
      </w:tr>
      <w:tr w:rsidR="00B86E2F" w:rsidRPr="00AE751C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 2020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XII 2020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III 2021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 2020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897D11" w:rsidRPr="00AE751C" w:rsidTr="00A04E4F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701C5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897D11" w:rsidRPr="00AE751C" w:rsidTr="00A04E4F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AE751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897D11" w:rsidRPr="00AE751C" w:rsidTr="00A04E4F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897D11" w:rsidRPr="00AE751C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</w:tr>
      <w:tr w:rsidR="00897D11" w:rsidRPr="00AE751C" w:rsidTr="00A04E4F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701C5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</w:tr>
      <w:tr w:rsidR="00897D11" w:rsidRPr="00AE751C" w:rsidTr="00A04E4F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97D11" w:rsidRPr="00AE751C" w:rsidTr="00A04E4F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97D11" w:rsidRPr="00AE751C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97D11" w:rsidRPr="00AE751C" w:rsidTr="00A04E4F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897D11" w:rsidRPr="00AE751C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897D11" w:rsidRPr="00AE751C" w:rsidTr="00A04E4F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897D11" w:rsidRPr="00AE751C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AE75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AE75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97D11" w:rsidRPr="00AE751C" w:rsidTr="00A04E4F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AE75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  <w:r w:rsidR="00A14D69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897D11" w:rsidRPr="00AE751C" w:rsidTr="00A04E4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  <w:r w:rsidR="00A14D69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  <w:r w:rsidR="00A14D69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  <w:r w:rsidR="00A14D69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97D11" w:rsidRPr="00AE751C" w:rsidTr="00A04E4F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  <w:r w:rsidR="00A14D69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</w:tr>
      <w:tr w:rsidR="00897D11" w:rsidRPr="00AE751C" w:rsidTr="00A04E4F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897D11" w:rsidRPr="00AE751C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897D11" w:rsidRPr="00AE751C" w:rsidTr="00A04E4F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897D11" w:rsidRPr="00AE751C" w:rsidRDefault="00897D11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147,6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97D11" w:rsidRPr="009C2037" w:rsidRDefault="00897D11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C203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D11" w:rsidRPr="00897D11" w:rsidRDefault="00897D11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97D1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148,3</w:t>
            </w:r>
          </w:p>
        </w:tc>
      </w:tr>
    </w:tbl>
    <w:p w:rsidR="009E3FA7" w:rsidRPr="00AE751C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685123" w:rsidRPr="003A3114" w:rsidRDefault="00A55B73" w:rsidP="00883763">
      <w:pPr>
        <w:spacing w:before="0" w:after="160" w:line="259" w:lineRule="auto"/>
        <w:rPr>
          <w:noProof/>
          <w:sz w:val="16"/>
          <w:szCs w:val="16"/>
          <w:lang w:eastAsia="pl-PL"/>
        </w:rPr>
      </w:pPr>
      <w:r w:rsidRPr="003A3114">
        <w:rPr>
          <w:noProof/>
          <w:sz w:val="24"/>
          <w:szCs w:val="24"/>
          <w:vertAlign w:val="superscript"/>
          <w:lang w:eastAsia="pl-PL"/>
        </w:rPr>
        <w:t xml:space="preserve">u </w:t>
      </w:r>
      <w:r w:rsidR="008B0AF7" w:rsidRPr="003A3114">
        <w:rPr>
          <w:noProof/>
          <w:sz w:val="24"/>
          <w:szCs w:val="24"/>
          <w:vertAlign w:val="superscript"/>
          <w:lang w:eastAsia="pl-PL"/>
        </w:rPr>
        <w:t xml:space="preserve"> </w:t>
      </w:r>
      <w:r w:rsidR="008B0AF7" w:rsidRPr="003A3114">
        <w:rPr>
          <w:noProof/>
          <w:sz w:val="16"/>
          <w:szCs w:val="16"/>
          <w:lang w:eastAsia="pl-PL"/>
        </w:rPr>
        <w:t>Udział danych szacowanych dla agregatu powyżej 50%</w:t>
      </w:r>
    </w:p>
    <w:p w:rsidR="009F5CBC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3B2A33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Zalecenia </w:t>
      </w:r>
      <w:r>
        <w:rPr>
          <w:rFonts w:ascii="Fira Sans" w:hAnsi="Fira Sans"/>
          <w:color w:val="222222"/>
          <w:sz w:val="19"/>
          <w:szCs w:val="19"/>
          <w:lang w:val="pl-PL"/>
        </w:rPr>
        <w:t xml:space="preserve">na czas kryzysu związanego </w:t>
      </w:r>
      <w:r w:rsidRPr="004B782B">
        <w:rPr>
          <w:rFonts w:ascii="Fira Sans" w:hAnsi="Fira Sans"/>
          <w:color w:val="222222"/>
          <w:sz w:val="19"/>
          <w:szCs w:val="19"/>
          <w:lang w:val="pl-PL"/>
        </w:rPr>
        <w:t xml:space="preserve">z </w:t>
      </w:r>
      <w:r>
        <w:rPr>
          <w:rFonts w:ascii="Fira Sans" w:hAnsi="Fira Sans"/>
          <w:color w:val="222222"/>
          <w:sz w:val="19"/>
          <w:szCs w:val="19"/>
          <w:lang w:val="pl-PL"/>
        </w:rPr>
        <w:t xml:space="preserve">pandemią </w:t>
      </w:r>
      <w:r w:rsidRPr="004B782B">
        <w:rPr>
          <w:rFonts w:ascii="Fira Sans" w:hAnsi="Fira Sans"/>
          <w:color w:val="222222"/>
          <w:sz w:val="19"/>
          <w:szCs w:val="19"/>
          <w:lang w:val="pl-PL"/>
        </w:rPr>
        <w:t>COVID-19</w:t>
      </w:r>
      <w:r>
        <w:rPr>
          <w:rFonts w:ascii="Fira Sans" w:hAnsi="Fira Sans"/>
          <w:color w:val="222222"/>
          <w:sz w:val="19"/>
          <w:szCs w:val="19"/>
          <w:lang w:val="pl-PL"/>
        </w:rPr>
        <w:t xml:space="preserve"> </w:t>
      </w: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rekomendowane przez Eurostat dotyczące wskaźników cen konsumpcyjnych </w:t>
      </w:r>
      <w:r>
        <w:rPr>
          <w:rFonts w:ascii="Fira Sans" w:hAnsi="Fira Sans"/>
          <w:color w:val="222222"/>
          <w:sz w:val="19"/>
          <w:szCs w:val="19"/>
          <w:lang w:val="pl-PL"/>
        </w:rPr>
        <w:t xml:space="preserve">oraz systemu wag </w:t>
      </w: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prezentowane są pod linkiem </w:t>
      </w:r>
      <w:hyperlink r:id="rId16" w:history="1">
        <w:r w:rsidRPr="00A901F4">
          <w:rPr>
            <w:rStyle w:val="Hipercze"/>
            <w:rFonts w:ascii="Fira Sans" w:hAnsi="Fira Sans"/>
            <w:color w:val="002060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B24B6C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9F5CBC" w:rsidRPr="00751D7D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751D7D" w:rsidSect="00EF7B3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24B6C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AE751C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AE751C" w:rsidTr="00EE696D">
        <w:trPr>
          <w:trHeight w:val="1912"/>
        </w:trPr>
        <w:tc>
          <w:tcPr>
            <w:tcW w:w="4379" w:type="dxa"/>
          </w:tcPr>
          <w:p w:rsidR="00883763" w:rsidRPr="00AE751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E751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AE751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E751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AE751C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E751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AE751C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E751C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AE751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E751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AE751C">
              <w:rPr>
                <w:rFonts w:cs="Arial"/>
                <w:color w:val="000000" w:themeColor="text1"/>
                <w:sz w:val="20"/>
              </w:rPr>
              <w:br/>
            </w:r>
            <w:r w:rsidRPr="00AE751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AE751C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E751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AE751C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E751C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AE751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AE751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E751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AE751C" w:rsidRDefault="000470AA" w:rsidP="000470AA">
            <w:pPr>
              <w:rPr>
                <w:b/>
                <w:sz w:val="20"/>
              </w:rPr>
            </w:pPr>
            <w:r w:rsidRPr="00AE751C">
              <w:rPr>
                <w:b/>
                <w:sz w:val="20"/>
              </w:rPr>
              <w:t xml:space="preserve">Wydział Współpracy z Mediami </w:t>
            </w:r>
          </w:p>
          <w:p w:rsidR="000470AA" w:rsidRPr="00AE751C" w:rsidRDefault="00DE775D" w:rsidP="000470AA">
            <w:pPr>
              <w:rPr>
                <w:sz w:val="20"/>
              </w:rPr>
            </w:pPr>
            <w:r w:rsidRPr="00AE751C">
              <w:rPr>
                <w:sz w:val="20"/>
              </w:rPr>
              <w:t>T</w:t>
            </w:r>
            <w:r w:rsidR="000470AA" w:rsidRPr="00AE751C">
              <w:rPr>
                <w:sz w:val="20"/>
              </w:rPr>
              <w:t>el:</w:t>
            </w:r>
            <w:r w:rsidR="000470AA" w:rsidRPr="00AE751C">
              <w:rPr>
                <w:b/>
                <w:sz w:val="20"/>
              </w:rPr>
              <w:t xml:space="preserve"> </w:t>
            </w:r>
            <w:r w:rsidR="00097840" w:rsidRPr="00AE751C">
              <w:rPr>
                <w:sz w:val="20"/>
              </w:rPr>
              <w:t>22 608 34 91, 22</w:t>
            </w:r>
            <w:r w:rsidR="000470AA" w:rsidRPr="00AE751C">
              <w:rPr>
                <w:sz w:val="20"/>
              </w:rPr>
              <w:t xml:space="preserve"> 608 38 04 </w:t>
            </w:r>
          </w:p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34A25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A34A2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90B22C4" wp14:editId="3B41A3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sz w:val="20"/>
              </w:rPr>
              <w:t>www.stat.gov.pl</w:t>
            </w:r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02B424A" wp14:editId="769AFF5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sz w:val="20"/>
              </w:rPr>
              <w:t>@GUS_STAT</w:t>
            </w:r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33420951" wp14:editId="076C2D2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0470AA" w:rsidP="000470AA">
            <w:pPr>
              <w:rPr>
                <w:sz w:val="20"/>
              </w:rPr>
            </w:pPr>
            <w:r w:rsidRPr="00AE751C">
              <w:rPr>
                <w:sz w:val="20"/>
              </w:rPr>
              <w:t>@GlownyUrzadStatystyczny</w:t>
            </w:r>
          </w:p>
        </w:tc>
      </w:tr>
    </w:tbl>
    <w:p w:rsidR="00D261A2" w:rsidRPr="00AE751C" w:rsidRDefault="009E3F12" w:rsidP="00E76D26">
      <w:pPr>
        <w:rPr>
          <w:sz w:val="18"/>
        </w:rPr>
      </w:pPr>
      <w:r w:rsidRPr="00AE751C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C0C60D8" wp14:editId="61EC2318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F6" w:rsidRDefault="006900F6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6900F6" w:rsidRPr="006761A7" w:rsidRDefault="006900F6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6900F6" w:rsidRPr="00E233EA" w:rsidRDefault="006900F6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900F6" w:rsidRPr="00E233EA" w:rsidRDefault="006900F6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6900F6" w:rsidRPr="006761A7" w:rsidRDefault="006900F6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900F6" w:rsidRDefault="006900F6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900F6" w:rsidRPr="006761A7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900F6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6900F6" w:rsidRPr="00566A43" w:rsidRDefault="005D44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900F6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60D8" id="_x0000_s1029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6900F6" w:rsidRDefault="006900F6" w:rsidP="00883763">
                      <w:pPr>
                        <w:rPr>
                          <w:b/>
                        </w:rPr>
                      </w:pPr>
                    </w:p>
                    <w:p w:rsidR="006900F6" w:rsidRPr="006761A7" w:rsidRDefault="006900F6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6900F6" w:rsidRPr="00E233EA" w:rsidRDefault="006900F6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900F6" w:rsidRPr="00E233EA" w:rsidRDefault="006900F6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6900F6" w:rsidRPr="006761A7" w:rsidRDefault="006900F6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900F6" w:rsidRDefault="006900F6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900F6" w:rsidRPr="006761A7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6900F6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6900F6" w:rsidRPr="00566A43" w:rsidRDefault="005D44D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6900F6"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E751C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D2" w:rsidRDefault="005D44D2" w:rsidP="000662E2">
      <w:pPr>
        <w:spacing w:after="0" w:line="240" w:lineRule="auto"/>
      </w:pPr>
      <w:r>
        <w:separator/>
      </w:r>
    </w:p>
  </w:endnote>
  <w:endnote w:type="continuationSeparator" w:id="0">
    <w:p w:rsidR="005D44D2" w:rsidRDefault="005D44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6900F6" w:rsidRDefault="006900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6900F6" w:rsidRDefault="006900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900F6" w:rsidRDefault="006900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D2" w:rsidRDefault="005D44D2" w:rsidP="000662E2">
      <w:pPr>
        <w:spacing w:after="0" w:line="240" w:lineRule="auto"/>
      </w:pPr>
      <w:r>
        <w:separator/>
      </w:r>
    </w:p>
  </w:footnote>
  <w:footnote w:type="continuationSeparator" w:id="0">
    <w:p w:rsidR="005D44D2" w:rsidRDefault="005D44D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F6" w:rsidRDefault="006900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423966" wp14:editId="37A0E4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D0DB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900F6" w:rsidRDefault="006900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F6" w:rsidRDefault="006900F6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5BC8C9" wp14:editId="06328CDB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0AC13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526C1F" wp14:editId="610AD4C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00F6" w:rsidRPr="003C6C8D" w:rsidRDefault="006900F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26C1F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900F6" w:rsidRPr="003C6C8D" w:rsidRDefault="006900F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779299C1" wp14:editId="4E2186C9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6900F6" w:rsidRDefault="006900F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73CA8A7" wp14:editId="6D1F147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00F6" w:rsidRPr="00C97596" w:rsidRDefault="006900F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CA8A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900F6" w:rsidRPr="00C97596" w:rsidRDefault="006900F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F6" w:rsidRDefault="006900F6">
    <w:pPr>
      <w:pStyle w:val="Nagwek"/>
    </w:pPr>
  </w:p>
  <w:p w:rsidR="006900F6" w:rsidRDefault="006900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pt;visibility:visible" o:bullet="t">
        <v:imagedata r:id="rId1" o:title=""/>
      </v:shape>
    </w:pict>
  </w:numPicBullet>
  <w:numPicBullet w:numPicBulletId="1">
    <w:pict>
      <v:shape id="_x0000_i1033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800B4"/>
    <w:rsid w:val="000806F7"/>
    <w:rsid w:val="00095882"/>
    <w:rsid w:val="00097840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B0E45"/>
    <w:rsid w:val="001B3CA7"/>
    <w:rsid w:val="001C3269"/>
    <w:rsid w:val="001D1DB4"/>
    <w:rsid w:val="001D5C9E"/>
    <w:rsid w:val="001E1D94"/>
    <w:rsid w:val="001E7DBB"/>
    <w:rsid w:val="001F25B6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412BC"/>
    <w:rsid w:val="00247B43"/>
    <w:rsid w:val="002574F9"/>
    <w:rsid w:val="00260F39"/>
    <w:rsid w:val="00262B61"/>
    <w:rsid w:val="0026302B"/>
    <w:rsid w:val="002724FF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659"/>
    <w:rsid w:val="002D002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31616"/>
    <w:rsid w:val="00332320"/>
    <w:rsid w:val="00347D72"/>
    <w:rsid w:val="00350088"/>
    <w:rsid w:val="00357611"/>
    <w:rsid w:val="0036186D"/>
    <w:rsid w:val="00367237"/>
    <w:rsid w:val="0037077F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1B74"/>
    <w:rsid w:val="00493217"/>
    <w:rsid w:val="004957AB"/>
    <w:rsid w:val="0049621B"/>
    <w:rsid w:val="0049705B"/>
    <w:rsid w:val="004B2EAB"/>
    <w:rsid w:val="004C1895"/>
    <w:rsid w:val="004C4610"/>
    <w:rsid w:val="004C6D40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4C34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4D2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33014"/>
    <w:rsid w:val="0063437B"/>
    <w:rsid w:val="006476FF"/>
    <w:rsid w:val="0066542B"/>
    <w:rsid w:val="0066616C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D086E"/>
    <w:rsid w:val="006D1507"/>
    <w:rsid w:val="006D4054"/>
    <w:rsid w:val="006D6B72"/>
    <w:rsid w:val="006E02EC"/>
    <w:rsid w:val="00701C5E"/>
    <w:rsid w:val="007034D7"/>
    <w:rsid w:val="007059D5"/>
    <w:rsid w:val="007162EB"/>
    <w:rsid w:val="007211B1"/>
    <w:rsid w:val="0072400B"/>
    <w:rsid w:val="007324DB"/>
    <w:rsid w:val="00733D55"/>
    <w:rsid w:val="007364D7"/>
    <w:rsid w:val="00746187"/>
    <w:rsid w:val="00751D7D"/>
    <w:rsid w:val="00752A67"/>
    <w:rsid w:val="00761070"/>
    <w:rsid w:val="0076254F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C161B"/>
    <w:rsid w:val="007D3319"/>
    <w:rsid w:val="007D335D"/>
    <w:rsid w:val="007E3314"/>
    <w:rsid w:val="007E4B03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127BA"/>
    <w:rsid w:val="00916782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705EE"/>
    <w:rsid w:val="00971217"/>
    <w:rsid w:val="00977927"/>
    <w:rsid w:val="0098135C"/>
    <w:rsid w:val="0098156A"/>
    <w:rsid w:val="00990133"/>
    <w:rsid w:val="00991BAC"/>
    <w:rsid w:val="009963D7"/>
    <w:rsid w:val="009A1431"/>
    <w:rsid w:val="009A6EA0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5B73"/>
    <w:rsid w:val="00A563F2"/>
    <w:rsid w:val="00A566E8"/>
    <w:rsid w:val="00A62DE9"/>
    <w:rsid w:val="00A810F9"/>
    <w:rsid w:val="00A86ECC"/>
    <w:rsid w:val="00A86FCC"/>
    <w:rsid w:val="00A901F4"/>
    <w:rsid w:val="00A93892"/>
    <w:rsid w:val="00AA13BD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702F"/>
    <w:rsid w:val="00C4500A"/>
    <w:rsid w:val="00C45479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11CF3"/>
    <w:rsid w:val="00D23F61"/>
    <w:rsid w:val="00D261A2"/>
    <w:rsid w:val="00D37A41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775D"/>
    <w:rsid w:val="00DF5C74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1390"/>
    <w:rsid w:val="00EB2C71"/>
    <w:rsid w:val="00EB4340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6F36"/>
    <w:rsid w:val="00F12FEC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79EB"/>
    <w:rsid w:val="00F52335"/>
    <w:rsid w:val="00F65EEC"/>
    <w:rsid w:val="00F6637E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C6885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B853B0-AFF5-4866-A1D1-5CE46888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Ubezpieczenia</c:v>
                </c:pt>
                <c:pt idx="1">
                  <c:v>Usługi związane z kulturą</c:v>
                </c:pt>
                <c:pt idx="2">
                  <c:v>Pieczywo i produkty zbożowe</c:v>
                </c:pt>
                <c:pt idx="3">
                  <c:v>Usługi telekomunikacyjne</c:v>
                </c:pt>
                <c:pt idx="4">
                  <c:v>Obuwie</c:v>
                </c:pt>
                <c:pt idx="5">
                  <c:v>Owoce</c:v>
                </c:pt>
                <c:pt idx="6">
                  <c:v>Wywóz śmieci</c:v>
                </c:pt>
                <c:pt idx="7">
                  <c:v>Odzież</c:v>
                </c:pt>
                <c:pt idx="8">
                  <c:v>Mięso</c:v>
                </c:pt>
                <c:pt idx="9">
                  <c:v>Warzywa</c:v>
                </c:pt>
                <c:pt idx="10">
                  <c:v>Paliwa do prywatnych środków transportu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-0.04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0.05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0.08</c:v>
                </c:pt>
                <c:pt idx="10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8483424"/>
        <c:axId val="298480704"/>
      </c:barChart>
      <c:catAx>
        <c:axId val="29848342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80704"/>
        <c:crossesAt val="0"/>
        <c:auto val="1"/>
        <c:lblAlgn val="ctr"/>
        <c:lblOffset val="500"/>
        <c:tickMarkSkip val="1"/>
        <c:noMultiLvlLbl val="0"/>
      </c:catAx>
      <c:valAx>
        <c:axId val="298480704"/>
        <c:scaling>
          <c:orientation val="minMax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8342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8488320"/>
        <c:axId val="298481792"/>
      </c:barChart>
      <c:catAx>
        <c:axId val="29848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298481792"/>
        <c:crosses val="autoZero"/>
        <c:auto val="0"/>
        <c:lblAlgn val="ctr"/>
        <c:lblOffset val="100"/>
        <c:noMultiLvlLbl val="0"/>
      </c:catAx>
      <c:valAx>
        <c:axId val="29848179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298488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6053026986393E-2"/>
                  <c:y val="-1.8579142733969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8895158265776263E-3"/>
                  <c:y val="-3.443471179910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275296751909E-2"/>
                  <c:y val="-4.4316174152368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'M-1'!$C$50:$C$65</c:f>
              <c:numCache>
                <c:formatCode>0.0</c:formatCode>
                <c:ptCount val="16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489952"/>
        <c:axId val="298475808"/>
      </c:lineChart>
      <c:dateAx>
        <c:axId val="2984899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75808"/>
        <c:crossesAt val="0"/>
        <c:auto val="0"/>
        <c:lblOffset val="100"/>
        <c:baseTimeUnit val="days"/>
      </c:dateAx>
      <c:valAx>
        <c:axId val="29847580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89952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115826664321434E-2"/>
                  <c:y val="-1.0366328886394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(+FE)'!$C$50:$C$65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477984"/>
        <c:axId val="298489408"/>
      </c:lineChart>
      <c:dateAx>
        <c:axId val="29847798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89408"/>
        <c:crossesAt val="0"/>
        <c:auto val="0"/>
        <c:lblOffset val="100"/>
        <c:baseTimeUnit val="days"/>
      </c:dateAx>
      <c:valAx>
        <c:axId val="29848940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9847798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m-12'!$B$51:$B$66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m-12'!$C$51:$C$66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m-12'!$B$51:$B$66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m-12'!$E$51:$E$66</c:f>
              <c:numCache>
                <c:formatCode>0.0</c:formatCode>
                <c:ptCount val="16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8475264"/>
        <c:axId val="298482880"/>
      </c:lineChart>
      <c:catAx>
        <c:axId val="2984752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984828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9848288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9847526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0.92877</cdr:y>
    </cdr:from>
    <cdr:to>
      <cdr:x>0.71642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87786" y="2554655"/>
          <a:ext cx="3619500" cy="174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0.71429</cdr:x>
      <cdr:y>0.92414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995379" y="2541920"/>
          <a:ext cx="1208484" cy="1848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0.71481</cdr:x>
      <cdr:y>0.86797</cdr:y>
    </cdr:from>
    <cdr:to>
      <cdr:x>0.71493</cdr:x>
      <cdr:y>0.9492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661623" y="2188671"/>
          <a:ext cx="615" cy="20482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0.92453</cdr:x>
      <cdr:y>0.29479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5908" y="766699"/>
          <a:ext cx="4354203" cy="959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0.92877</cdr:y>
    </cdr:from>
    <cdr:to>
      <cdr:x>0.71343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6627" y="2396484"/>
          <a:ext cx="3289789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0.26731</cdr:x>
      <cdr:y>0.21484</cdr:y>
    </cdr:from>
    <cdr:to>
      <cdr:x>0.56735</cdr:x>
      <cdr:y>0.29374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366239" y="554350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0.26751</cdr:x>
      <cdr:y>0.62013</cdr:y>
    </cdr:from>
    <cdr:to>
      <cdr:x>0.5487</cdr:x>
      <cdr:y>0.69902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367246" y="1600107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0.71272</cdr:x>
      <cdr:y>0.86422</cdr:y>
    </cdr:from>
    <cdr:to>
      <cdr:x>0.71287</cdr:x>
      <cdr:y>0.94376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3640773" y="2258885"/>
          <a:ext cx="757" cy="2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0.71287</cdr:x>
      <cdr:y>0.92877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641531" y="2427592"/>
          <a:ext cx="1102178" cy="186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0.71251</cdr:x>
      <cdr:y>0.85305</cdr:y>
    </cdr:from>
    <cdr:to>
      <cdr:x>0.71286</cdr:x>
      <cdr:y>0.93664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3646479" y="2146298"/>
          <a:ext cx="1791" cy="2103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0.71655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376" y="2314696"/>
          <a:ext cx="3333750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CPI_04_2021.docx.docx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STAT\POCIASKB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48AE2F9-AE32-4C15-8AAA-96E01F1DB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65724-A3B9-4C3D-8AAF-39A2F78E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2020-05-15T05:48:00Z</cp:lastPrinted>
  <dcterms:created xsi:type="dcterms:W3CDTF">2020-04-15T05:04:00Z</dcterms:created>
  <dcterms:modified xsi:type="dcterms:W3CDTF">2021-05-14T06:06:00Z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