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22" w:rsidRPr="00B24B6C" w:rsidRDefault="00685123" w:rsidP="003047EF">
      <w:pPr>
        <w:pStyle w:val="tytuinformacji"/>
      </w:pPr>
      <w:r w:rsidRPr="00B24B6C">
        <w:t>Wskaźniki cen towarów i usług konsumpcyjnych w</w:t>
      </w:r>
      <w:r w:rsidR="00A90732" w:rsidRPr="00B24B6C">
        <w:t> </w:t>
      </w:r>
      <w:r w:rsidR="00DE4262">
        <w:t>marcu</w:t>
      </w:r>
      <w:r w:rsidR="00A90732" w:rsidRPr="00B24B6C">
        <w:t xml:space="preserve"> </w:t>
      </w:r>
      <w:r w:rsidR="00DE4262">
        <w:t>2021</w:t>
      </w:r>
      <w:r w:rsidR="00EE696D" w:rsidRPr="00B24B6C">
        <w:t xml:space="preserve"> r.</w:t>
      </w:r>
    </w:p>
    <w:p w:rsidR="00DA0C7E" w:rsidRPr="00B24B6C" w:rsidRDefault="00DA0C7E" w:rsidP="003047EF">
      <w:pPr>
        <w:pStyle w:val="tytuinformacji"/>
        <w:rPr>
          <w:sz w:val="19"/>
          <w:szCs w:val="19"/>
          <w:highlight w:val="yellow"/>
        </w:rPr>
      </w:pPr>
    </w:p>
    <w:p w:rsidR="0061655B" w:rsidRPr="00D2668A" w:rsidRDefault="006F52A0" w:rsidP="00CF08EF">
      <w:pPr>
        <w:pStyle w:val="LID"/>
        <w:rPr>
          <w:noProof w:val="0"/>
        </w:rPr>
      </w:pPr>
      <w:r>
        <w:rPr>
          <w:noProof w:val="0"/>
          <w:spacing w:val="-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8.1pt;width:2in;height:96.1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413FD5" w:rsidRPr="00216F18" w:rsidRDefault="00413FD5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7BFD9AC8" wp14:editId="4B27EFF4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Pr="00216F1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3,2%</w:t>
                  </w:r>
                </w:p>
                <w:p w:rsidR="00413FD5" w:rsidRPr="00216F18" w:rsidRDefault="00413FD5" w:rsidP="00A27522">
                  <w:pPr>
                    <w:pStyle w:val="tekstnaniebieskimtle"/>
                  </w:pPr>
                  <w:r w:rsidRPr="00216F18">
                    <w:t xml:space="preserve">wzrost w porównaniu </w:t>
                  </w:r>
                </w:p>
                <w:p w:rsidR="00413FD5" w:rsidRPr="00216F18" w:rsidRDefault="00413FD5" w:rsidP="00A27522">
                  <w:pPr>
                    <w:pStyle w:val="tekstnaniebieskimtle"/>
                  </w:pPr>
                  <w:r w:rsidRPr="00216F18">
                    <w:t xml:space="preserve">z analogicznym miesiącem </w:t>
                  </w:r>
                </w:p>
                <w:p w:rsidR="00413FD5" w:rsidRPr="00D538E4" w:rsidRDefault="00413FD5" w:rsidP="00A2752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 w:rsidRPr="00216F18"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0242DA">
        <w:rPr>
          <w:noProof w:val="0"/>
          <w:spacing w:val="-4"/>
        </w:rPr>
        <w:t>Ceny t</w:t>
      </w:r>
      <w:r w:rsidR="00A27522" w:rsidRPr="000242DA">
        <w:rPr>
          <w:noProof w:val="0"/>
          <w:spacing w:val="-4"/>
        </w:rPr>
        <w:t>o</w:t>
      </w:r>
      <w:r w:rsidR="00E24A25" w:rsidRPr="000242DA">
        <w:rPr>
          <w:noProof w:val="0"/>
          <w:spacing w:val="-4"/>
        </w:rPr>
        <w:t xml:space="preserve">warów i usług konsumpcyjnych w </w:t>
      </w:r>
      <w:r w:rsidR="000242DA" w:rsidRPr="000242DA">
        <w:rPr>
          <w:noProof w:val="0"/>
          <w:spacing w:val="-4"/>
        </w:rPr>
        <w:t>marcu</w:t>
      </w:r>
      <w:r w:rsidR="00E24A25" w:rsidRPr="000242DA">
        <w:rPr>
          <w:noProof w:val="0"/>
          <w:spacing w:val="-4"/>
        </w:rPr>
        <w:t xml:space="preserve"> </w:t>
      </w:r>
      <w:r w:rsidR="000242DA" w:rsidRPr="000242DA">
        <w:rPr>
          <w:noProof w:val="0"/>
          <w:spacing w:val="-4"/>
        </w:rPr>
        <w:t>2021</w:t>
      </w:r>
      <w:r w:rsidR="000F2650" w:rsidRPr="000242DA">
        <w:rPr>
          <w:noProof w:val="0"/>
          <w:spacing w:val="-4"/>
        </w:rPr>
        <w:t xml:space="preserve"> r. </w:t>
      </w:r>
      <w:r w:rsidR="00E24A25" w:rsidRPr="000242DA">
        <w:rPr>
          <w:noProof w:val="0"/>
          <w:spacing w:val="-4"/>
        </w:rPr>
        <w:t>w porównaniu z analo</w:t>
      </w:r>
      <w:r w:rsidR="00E24A25" w:rsidRPr="000242DA">
        <w:rPr>
          <w:noProof w:val="0"/>
          <w:spacing w:val="-4"/>
        </w:rPr>
        <w:softHyphen/>
        <w:t>gicznym miesiącem ub. roku wzro</w:t>
      </w:r>
      <w:r w:rsidR="00D2668A" w:rsidRPr="000242DA">
        <w:rPr>
          <w:noProof w:val="0"/>
          <w:spacing w:val="-4"/>
        </w:rPr>
        <w:t xml:space="preserve">sły </w:t>
      </w:r>
      <w:r w:rsidR="00D2668A" w:rsidRPr="001C593F">
        <w:rPr>
          <w:noProof w:val="0"/>
          <w:spacing w:val="-4"/>
        </w:rPr>
        <w:t>o </w:t>
      </w:r>
      <w:r w:rsidR="000242DA" w:rsidRPr="001C593F">
        <w:rPr>
          <w:noProof w:val="0"/>
          <w:spacing w:val="-4"/>
        </w:rPr>
        <w:t>3,2</w:t>
      </w:r>
      <w:r w:rsidR="00371BCE">
        <w:rPr>
          <w:noProof w:val="0"/>
          <w:spacing w:val="-4"/>
        </w:rPr>
        <w:t xml:space="preserve">% (przy wzroście cen usług </w:t>
      </w:r>
      <w:r w:rsidR="00E24A25" w:rsidRPr="001C593F">
        <w:rPr>
          <w:noProof w:val="0"/>
          <w:spacing w:val="-4"/>
        </w:rPr>
        <w:t xml:space="preserve">o </w:t>
      </w:r>
      <w:r w:rsidR="000242DA" w:rsidRPr="001C593F">
        <w:rPr>
          <w:noProof w:val="0"/>
          <w:spacing w:val="-4"/>
        </w:rPr>
        <w:t>7,3</w:t>
      </w:r>
      <w:r w:rsidR="00145121" w:rsidRPr="001C593F">
        <w:rPr>
          <w:noProof w:val="0"/>
          <w:spacing w:val="-4"/>
        </w:rPr>
        <w:t xml:space="preserve">% </w:t>
      </w:r>
      <w:r w:rsidR="00371BCE">
        <w:rPr>
          <w:noProof w:val="0"/>
          <w:spacing w:val="-4"/>
        </w:rPr>
        <w:t xml:space="preserve">i towarów </w:t>
      </w:r>
      <w:r w:rsidR="00E24A25" w:rsidRPr="001C593F">
        <w:rPr>
          <w:noProof w:val="0"/>
          <w:spacing w:val="-4"/>
        </w:rPr>
        <w:t xml:space="preserve">o </w:t>
      </w:r>
      <w:r w:rsidR="000242DA" w:rsidRPr="001C593F">
        <w:rPr>
          <w:noProof w:val="0"/>
          <w:spacing w:val="-4"/>
        </w:rPr>
        <w:t>1</w:t>
      </w:r>
      <w:r w:rsidR="00005FA6" w:rsidRPr="001C593F">
        <w:rPr>
          <w:noProof w:val="0"/>
          <w:spacing w:val="-4"/>
        </w:rPr>
        <w:t>,9</w:t>
      </w:r>
      <w:r w:rsidR="00E24A25" w:rsidRPr="001C593F">
        <w:rPr>
          <w:noProof w:val="0"/>
          <w:spacing w:val="-4"/>
        </w:rPr>
        <w:t>%).</w:t>
      </w:r>
      <w:r w:rsidR="0000260E" w:rsidRPr="001C593F">
        <w:rPr>
          <w:noProof w:val="0"/>
        </w:rPr>
        <w:br/>
      </w:r>
      <w:r w:rsidR="00E24A25" w:rsidRPr="001C593F">
        <w:rPr>
          <w:noProof w:val="0"/>
        </w:rPr>
        <w:t xml:space="preserve">W stosunku do poprzedniego miesiąca ceny towarów i usług wzrosły </w:t>
      </w:r>
      <w:r w:rsidR="006D6B72" w:rsidRPr="001C593F">
        <w:rPr>
          <w:noProof w:val="0"/>
        </w:rPr>
        <w:t>o</w:t>
      </w:r>
      <w:r w:rsidR="00D538E4" w:rsidRPr="001C593F">
        <w:rPr>
          <w:noProof w:val="0"/>
        </w:rPr>
        <w:t xml:space="preserve"> </w:t>
      </w:r>
      <w:r w:rsidR="001C593F" w:rsidRPr="001C593F">
        <w:rPr>
          <w:noProof w:val="0"/>
        </w:rPr>
        <w:t>1,0</w:t>
      </w:r>
      <w:r w:rsidR="00D538E4" w:rsidRPr="001C593F">
        <w:rPr>
          <w:noProof w:val="0"/>
        </w:rPr>
        <w:t>% (w tym</w:t>
      </w:r>
      <w:r w:rsidR="00AA569E" w:rsidRPr="001C593F">
        <w:rPr>
          <w:noProof w:val="0"/>
        </w:rPr>
        <w:t xml:space="preserve"> </w:t>
      </w:r>
      <w:r w:rsidR="00005FA6" w:rsidRPr="001C593F">
        <w:rPr>
          <w:noProof w:val="0"/>
        </w:rPr>
        <w:t xml:space="preserve">towarów </w:t>
      </w:r>
      <w:r w:rsidR="00D538E4" w:rsidRPr="001C593F">
        <w:rPr>
          <w:noProof w:val="0"/>
        </w:rPr>
        <w:t>o </w:t>
      </w:r>
      <w:r w:rsidR="001C593F" w:rsidRPr="001C593F">
        <w:rPr>
          <w:noProof w:val="0"/>
        </w:rPr>
        <w:t>1</w:t>
      </w:r>
      <w:r w:rsidR="00AA569E" w:rsidRPr="001C593F">
        <w:rPr>
          <w:noProof w:val="0"/>
        </w:rPr>
        <w:t>,</w:t>
      </w:r>
      <w:r w:rsidR="001C593F" w:rsidRPr="001C593F">
        <w:rPr>
          <w:noProof w:val="0"/>
        </w:rPr>
        <w:t>0</w:t>
      </w:r>
      <w:r w:rsidR="00D538E4" w:rsidRPr="001C593F">
        <w:rPr>
          <w:noProof w:val="0"/>
        </w:rPr>
        <w:t>%</w:t>
      </w:r>
      <w:r w:rsidR="00371BCE">
        <w:rPr>
          <w:noProof w:val="0"/>
        </w:rPr>
        <w:t xml:space="preserve"> i usług o </w:t>
      </w:r>
      <w:r w:rsidR="001C593F" w:rsidRPr="001C593F">
        <w:rPr>
          <w:noProof w:val="0"/>
        </w:rPr>
        <w:t>0,8%</w:t>
      </w:r>
      <w:r w:rsidR="009B2242" w:rsidRPr="001C593F">
        <w:rPr>
          <w:noProof w:val="0"/>
        </w:rPr>
        <w:t>).</w:t>
      </w:r>
      <w:r w:rsidR="00D2668A" w:rsidRPr="00DE4262">
        <w:rPr>
          <w:noProof w:val="0"/>
          <w:highlight w:val="yellow"/>
        </w:rPr>
        <w:br/>
      </w:r>
    </w:p>
    <w:p w:rsidR="00A27522" w:rsidRPr="00B24B6C" w:rsidRDefault="00A27522" w:rsidP="00CF08EF">
      <w:pPr>
        <w:pStyle w:val="LID"/>
        <w:rPr>
          <w:noProof w:val="0"/>
          <w:highlight w:val="yellow"/>
        </w:rPr>
      </w:pPr>
    </w:p>
    <w:tbl>
      <w:tblPr>
        <w:tblStyle w:val="Siatkatabelijasna11"/>
        <w:tblpPr w:leftFromText="141" w:rightFromText="141" w:vertAnchor="text" w:horzAnchor="margin" w:tblpY="876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8"/>
        <w:gridCol w:w="877"/>
        <w:gridCol w:w="877"/>
        <w:gridCol w:w="876"/>
        <w:gridCol w:w="881"/>
        <w:gridCol w:w="881"/>
        <w:gridCol w:w="878"/>
      </w:tblGrid>
      <w:tr w:rsidR="002619FD" w:rsidRPr="00502F8C" w:rsidTr="00A47161">
        <w:trPr>
          <w:cantSplit/>
          <w:trHeight w:val="367"/>
        </w:trPr>
        <w:tc>
          <w:tcPr>
            <w:tcW w:w="2798" w:type="dxa"/>
            <w:vMerge w:val="restart"/>
            <w:vAlign w:val="center"/>
          </w:tcPr>
          <w:p w:rsidR="002619FD" w:rsidRPr="00502F8C" w:rsidRDefault="002619FD" w:rsidP="00A4716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30" w:type="dxa"/>
            <w:gridSpan w:val="3"/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2021</w:t>
            </w:r>
          </w:p>
        </w:tc>
        <w:tc>
          <w:tcPr>
            <w:tcW w:w="1762" w:type="dxa"/>
            <w:gridSpan w:val="2"/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 2021</w:t>
            </w:r>
          </w:p>
        </w:tc>
        <w:tc>
          <w:tcPr>
            <w:tcW w:w="878" w:type="dxa"/>
            <w:vMerge w:val="restart"/>
            <w:vAlign w:val="center"/>
          </w:tcPr>
          <w:p w:rsidR="002619FD" w:rsidRPr="00502F8C" w:rsidRDefault="002619FD" w:rsidP="00A4716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2619FD" w:rsidRPr="00502F8C" w:rsidRDefault="002619FD" w:rsidP="00A4716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2021</w:t>
            </w: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619FD" w:rsidRPr="00502F8C" w:rsidTr="00A47161">
        <w:trPr>
          <w:cantSplit/>
          <w:trHeight w:val="57"/>
        </w:trPr>
        <w:tc>
          <w:tcPr>
            <w:tcW w:w="2798" w:type="dxa"/>
            <w:vMerge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2020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2020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6" w:type="dxa"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 2021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81" w:type="dxa"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 2020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81" w:type="dxa"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X-XII 2020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78" w:type="dxa"/>
            <w:vMerge/>
            <w:tcBorders>
              <w:bottom w:val="single" w:sz="12" w:space="0" w:color="212492"/>
            </w:tcBorders>
            <w:vAlign w:val="center"/>
          </w:tcPr>
          <w:p w:rsidR="002619FD" w:rsidRPr="00502F8C" w:rsidRDefault="002619FD" w:rsidP="00A4716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502F8C" w:rsidRDefault="00026F64" w:rsidP="00A47161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777295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7295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777295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7295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8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8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Ż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ywność i napoje 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0,20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0,16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spacing w:before="4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softHyphen/>
            </w: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dzenie gospodarstwa domowego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26F64" w:rsidRPr="00FC303F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FC303F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C303F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0,38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0,13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26F64" w:rsidRPr="00502F8C" w:rsidTr="00026F64">
        <w:trPr>
          <w:cantSplit/>
          <w:trHeight w:val="57"/>
        </w:trPr>
        <w:tc>
          <w:tcPr>
            <w:tcW w:w="2798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502F8C" w:rsidRDefault="00026F64" w:rsidP="00A4716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6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81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81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center"/>
          </w:tcPr>
          <w:p w:rsidR="00026F64" w:rsidRPr="00026F64" w:rsidRDefault="00026F64" w:rsidP="00026F6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6F64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47161" w:rsidRDefault="00A47161" w:rsidP="00A90732">
      <w:pPr>
        <w:pStyle w:val="tytuwykresu"/>
        <w:spacing w:before="0" w:after="0"/>
      </w:pPr>
    </w:p>
    <w:p w:rsidR="000B60D7" w:rsidRDefault="00A27522" w:rsidP="00A90732">
      <w:pPr>
        <w:pStyle w:val="tytuwykresu"/>
        <w:spacing w:before="0" w:after="0"/>
        <w:rPr>
          <w:bCs/>
          <w:shd w:val="clear" w:color="auto" w:fill="FFFFFF"/>
        </w:rPr>
      </w:pPr>
      <w:r w:rsidRPr="00B24B6C">
        <w:t>Tablica 1.</w:t>
      </w:r>
      <w:r w:rsidRPr="00B24B6C">
        <w:rPr>
          <w:shd w:val="clear" w:color="auto" w:fill="FFFFFF"/>
        </w:rPr>
        <w:t xml:space="preserve"> </w:t>
      </w:r>
      <w:r w:rsidRPr="00B24B6C">
        <w:rPr>
          <w:bCs/>
          <w:shd w:val="clear" w:color="auto" w:fill="FFFFFF"/>
        </w:rPr>
        <w:t>Wskaźniki cen towarów i usług konsumpcyjnych w</w:t>
      </w:r>
      <w:r w:rsidR="00A90732" w:rsidRPr="00B24B6C">
        <w:rPr>
          <w:bCs/>
          <w:shd w:val="clear" w:color="auto" w:fill="FFFFFF"/>
        </w:rPr>
        <w:t xml:space="preserve"> </w:t>
      </w:r>
      <w:r w:rsidR="00DE4262">
        <w:rPr>
          <w:bCs/>
          <w:shd w:val="clear" w:color="auto" w:fill="FFFFFF"/>
        </w:rPr>
        <w:t>marcu</w:t>
      </w:r>
      <w:r w:rsidR="00A90732" w:rsidRPr="00B24B6C">
        <w:rPr>
          <w:bCs/>
          <w:shd w:val="clear" w:color="auto" w:fill="FFFFFF"/>
        </w:rPr>
        <w:t xml:space="preserve"> </w:t>
      </w:r>
      <w:r w:rsidR="00DE4262">
        <w:t>2021</w:t>
      </w:r>
      <w:r w:rsidRPr="00B24B6C">
        <w:t> </w:t>
      </w:r>
      <w:r w:rsidRPr="00B24B6C">
        <w:rPr>
          <w:bCs/>
          <w:shd w:val="clear" w:color="auto" w:fill="FFFFFF"/>
        </w:rPr>
        <w:t>r.</w:t>
      </w:r>
    </w:p>
    <w:p w:rsidR="00FE377B" w:rsidRPr="00B24B6C" w:rsidRDefault="00FE377B" w:rsidP="00A90732">
      <w:pPr>
        <w:pStyle w:val="tytuwykresu"/>
        <w:spacing w:before="0" w:after="0"/>
        <w:rPr>
          <w:bCs/>
          <w:shd w:val="clear" w:color="auto" w:fill="FFFFFF"/>
        </w:rPr>
      </w:pPr>
    </w:p>
    <w:p w:rsidR="00A07F00" w:rsidRPr="00B24B6C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8F5DD4" w:rsidRDefault="00A07F00" w:rsidP="00285768">
      <w:pPr>
        <w:rPr>
          <w:highlight w:val="yellow"/>
        </w:rPr>
      </w:pPr>
      <w:r w:rsidRPr="00364CB3">
        <w:t>W</w:t>
      </w:r>
      <w:r w:rsidR="00A90732" w:rsidRPr="00364CB3">
        <w:t xml:space="preserve"> </w:t>
      </w:r>
      <w:r w:rsidR="00364CB3" w:rsidRPr="00364CB3">
        <w:t>marcu</w:t>
      </w:r>
      <w:r w:rsidR="00A90732" w:rsidRPr="00364CB3">
        <w:t xml:space="preserve"> </w:t>
      </w:r>
      <w:r w:rsidRPr="00364CB3">
        <w:t xml:space="preserve">br. w porównaniu z poprzednim miesiącem największy wpływ na wskaźnik cen </w:t>
      </w:r>
      <w:r w:rsidR="00917CCF" w:rsidRPr="00364CB3">
        <w:br/>
      </w:r>
      <w:r w:rsidRPr="00364CB3">
        <w:t xml:space="preserve">towarów i usług konsumpcyjnych ogółem miały </w:t>
      </w:r>
      <w:r w:rsidR="005316C2" w:rsidRPr="00364CB3">
        <w:t>wyższe</w:t>
      </w:r>
      <w:r w:rsidRPr="00364CB3">
        <w:t xml:space="preserve"> </w:t>
      </w:r>
      <w:r w:rsidRPr="005B01E2">
        <w:t xml:space="preserve">ceny </w:t>
      </w:r>
      <w:r w:rsidR="00F04C11" w:rsidRPr="005B01E2">
        <w:t xml:space="preserve">w zakresie </w:t>
      </w:r>
      <w:r w:rsidR="00A60AEE" w:rsidRPr="005B01E2">
        <w:t xml:space="preserve">transportu </w:t>
      </w:r>
      <w:r w:rsidR="00FA0677" w:rsidRPr="005B01E2">
        <w:t>(o </w:t>
      </w:r>
      <w:r w:rsidR="00B66072" w:rsidRPr="005B01E2">
        <w:t>4</w:t>
      </w:r>
      <w:r w:rsidR="00026FBB" w:rsidRPr="005B01E2">
        <w:t>,1</w:t>
      </w:r>
      <w:r w:rsidR="006920EA" w:rsidRPr="005B01E2">
        <w:t>%)</w:t>
      </w:r>
      <w:r w:rsidR="00026FBB" w:rsidRPr="005B01E2">
        <w:t xml:space="preserve">, </w:t>
      </w:r>
      <w:r w:rsidR="00B66072" w:rsidRPr="005B01E2">
        <w:t>żywności (o 0,7%), odzieży i obuwia (o 4,1%) oraz łączności (o 2,6%),</w:t>
      </w:r>
      <w:r w:rsidR="00B611C1" w:rsidRPr="005B01E2">
        <w:t xml:space="preserve"> </w:t>
      </w:r>
      <w:r w:rsidRPr="005B01E2">
        <w:t xml:space="preserve">które </w:t>
      </w:r>
      <w:r w:rsidR="005316C2" w:rsidRPr="005B01E2">
        <w:t xml:space="preserve">podwyższyły </w:t>
      </w:r>
      <w:r w:rsidR="00B611C1" w:rsidRPr="005B01E2">
        <w:t>wskaźnik odpowi</w:t>
      </w:r>
      <w:r w:rsidR="005316C2" w:rsidRPr="005B01E2">
        <w:t>ed</w:t>
      </w:r>
      <w:r w:rsidR="009B1414" w:rsidRPr="005B01E2">
        <w:t xml:space="preserve">nio </w:t>
      </w:r>
      <w:r w:rsidR="005B01E2" w:rsidRPr="005B01E2">
        <w:t>o 0,38</w:t>
      </w:r>
      <w:r w:rsidR="00DE64C5" w:rsidRPr="005B01E2">
        <w:t xml:space="preserve"> p. proc.</w:t>
      </w:r>
      <w:r w:rsidR="005B01E2" w:rsidRPr="005B01E2">
        <w:t xml:space="preserve">, 0,18 p. proc., 0,16 p. proc. </w:t>
      </w:r>
      <w:r w:rsidR="009B1414" w:rsidRPr="005B01E2">
        <w:t xml:space="preserve">i </w:t>
      </w:r>
      <w:r w:rsidR="005B01E2" w:rsidRPr="005B01E2">
        <w:t>0,13 p. proc.</w:t>
      </w:r>
      <w:r w:rsidR="00B611C1" w:rsidRPr="005B01E2">
        <w:t xml:space="preserve"> </w:t>
      </w:r>
      <w:r w:rsidR="005316C2" w:rsidRPr="005B01E2">
        <w:t>Niższe</w:t>
      </w:r>
      <w:r w:rsidRPr="005B01E2">
        <w:t xml:space="preserve"> ceny</w:t>
      </w:r>
      <w:r w:rsidR="00AA16CA">
        <w:t xml:space="preserve"> w </w:t>
      </w:r>
      <w:r w:rsidR="005B01E2" w:rsidRPr="005B01E2">
        <w:t xml:space="preserve">zakresie zdrowia </w:t>
      </w:r>
      <w:r w:rsidR="005B01E2" w:rsidRPr="005B01E2">
        <w:rPr>
          <w:spacing w:val="-2"/>
        </w:rPr>
        <w:t>(o 0,1</w:t>
      </w:r>
      <w:r w:rsidR="00534040" w:rsidRPr="005B01E2">
        <w:rPr>
          <w:spacing w:val="-2"/>
        </w:rPr>
        <w:t xml:space="preserve">%) </w:t>
      </w:r>
      <w:r w:rsidR="005316C2" w:rsidRPr="005B01E2">
        <w:t>obniżyły</w:t>
      </w:r>
      <w:r w:rsidRPr="005B01E2">
        <w:t xml:space="preserve"> ten wskaźnik </w:t>
      </w:r>
      <w:r w:rsidR="00534040" w:rsidRPr="005B01E2">
        <w:t>o 0,0</w:t>
      </w:r>
      <w:r w:rsidR="005B01E2" w:rsidRPr="005B01E2">
        <w:t>1</w:t>
      </w:r>
      <w:r w:rsidR="00B611C1" w:rsidRPr="005B01E2">
        <w:t xml:space="preserve"> p. proc</w:t>
      </w:r>
      <w:r w:rsidR="005316C2" w:rsidRPr="005B01E2">
        <w:t>.</w:t>
      </w:r>
      <w:r w:rsidR="00917CCF" w:rsidRPr="008F5DD4">
        <w:rPr>
          <w:highlight w:val="yellow"/>
        </w:rPr>
        <w:br/>
      </w:r>
      <w:r w:rsidRPr="006D5D88">
        <w:t xml:space="preserve">W porównaniu z miesiącem analogicznym poprzedniego roku wyższe ceny </w:t>
      </w:r>
      <w:r w:rsidR="00451932" w:rsidRPr="006D5D88">
        <w:t xml:space="preserve">w zakresie mieszkania </w:t>
      </w:r>
      <w:r w:rsidRPr="006D5D88">
        <w:t>(o </w:t>
      </w:r>
      <w:r w:rsidR="00E33B04" w:rsidRPr="006D5D88">
        <w:t>5,1</w:t>
      </w:r>
      <w:r w:rsidR="00674A8B" w:rsidRPr="006D5D88">
        <w:t>%)</w:t>
      </w:r>
      <w:r w:rsidR="00413FD5">
        <w:t>,</w:t>
      </w:r>
      <w:r w:rsidR="00E33B04" w:rsidRPr="006D5D88">
        <w:t xml:space="preserve"> transportu (o 5,4%)</w:t>
      </w:r>
      <w:r w:rsidR="00413FD5">
        <w:t xml:space="preserve"> oraz łączności (o 7,4%)</w:t>
      </w:r>
      <w:r w:rsidR="00E33B04" w:rsidRPr="006D5D88">
        <w:t xml:space="preserve"> </w:t>
      </w:r>
      <w:r w:rsidRPr="006D5D88">
        <w:t>pod</w:t>
      </w:r>
      <w:r w:rsidRPr="006D5D88">
        <w:softHyphen/>
      </w:r>
      <w:r w:rsidR="00D401C9" w:rsidRPr="006D5D88">
        <w:t>wyższyły</w:t>
      </w:r>
      <w:r w:rsidRPr="006D5D88">
        <w:t xml:space="preserve"> wskaźnik </w:t>
      </w:r>
      <w:r w:rsidR="00E82C7E" w:rsidRPr="006D5D88">
        <w:t>cen towarów i </w:t>
      </w:r>
      <w:r w:rsidR="00D401C9" w:rsidRPr="006D5D88">
        <w:t xml:space="preserve">usług konsumpcyjnych </w:t>
      </w:r>
      <w:r w:rsidRPr="006D5D88">
        <w:t>odpowiednio o </w:t>
      </w:r>
      <w:r w:rsidR="00E33B04" w:rsidRPr="006D5D88">
        <w:t>1,25</w:t>
      </w:r>
      <w:r w:rsidRPr="006D5D88">
        <w:t xml:space="preserve"> p. proc.</w:t>
      </w:r>
      <w:r w:rsidR="00413FD5">
        <w:t xml:space="preserve">, </w:t>
      </w:r>
      <w:r w:rsidR="009D1423" w:rsidRPr="006D5D88">
        <w:t>0,</w:t>
      </w:r>
      <w:r w:rsidR="00E33B04" w:rsidRPr="006D5D88">
        <w:t>50</w:t>
      </w:r>
      <w:r w:rsidR="00FA0677" w:rsidRPr="006D5D88">
        <w:t> </w:t>
      </w:r>
      <w:r w:rsidR="009D1423" w:rsidRPr="006D5D88">
        <w:t>p. proc</w:t>
      </w:r>
      <w:r w:rsidR="00413FD5">
        <w:t xml:space="preserve"> i 0,36 </w:t>
      </w:r>
      <w:r w:rsidR="00413FD5" w:rsidRPr="006D5D88">
        <w:t>p. proc.</w:t>
      </w:r>
      <w:r w:rsidR="004B4C23" w:rsidRPr="006D5D88">
        <w:t xml:space="preserve"> </w:t>
      </w:r>
      <w:r w:rsidRPr="006D5D88">
        <w:rPr>
          <w:spacing w:val="-2"/>
        </w:rPr>
        <w:t>Niższe ceny</w:t>
      </w:r>
      <w:r w:rsidR="00C11CBD" w:rsidRPr="006D5D88">
        <w:rPr>
          <w:spacing w:val="-2"/>
        </w:rPr>
        <w:t xml:space="preserve"> </w:t>
      </w:r>
      <w:r w:rsidR="00351D21" w:rsidRPr="006D5D88">
        <w:rPr>
          <w:spacing w:val="-2"/>
        </w:rPr>
        <w:t>w </w:t>
      </w:r>
      <w:r w:rsidR="004469A3" w:rsidRPr="006D5D88">
        <w:rPr>
          <w:spacing w:val="-2"/>
        </w:rPr>
        <w:t xml:space="preserve">zakresie </w:t>
      </w:r>
      <w:r w:rsidR="00C11CBD" w:rsidRPr="006D5D88">
        <w:rPr>
          <w:spacing w:val="-2"/>
        </w:rPr>
        <w:t>odzieży i obuwia</w:t>
      </w:r>
      <w:r w:rsidR="006D5D88" w:rsidRPr="006D5D88">
        <w:rPr>
          <w:spacing w:val="-2"/>
        </w:rPr>
        <w:t xml:space="preserve"> (o 1,4</w:t>
      </w:r>
      <w:r w:rsidR="003405A4" w:rsidRPr="006D5D88">
        <w:rPr>
          <w:spacing w:val="-2"/>
        </w:rPr>
        <w:t>%)</w:t>
      </w:r>
      <w:r w:rsidR="009B1414" w:rsidRPr="006D5D88">
        <w:rPr>
          <w:spacing w:val="-2"/>
        </w:rPr>
        <w:t xml:space="preserve"> </w:t>
      </w:r>
      <w:r w:rsidRPr="006D5D88">
        <w:rPr>
          <w:spacing w:val="-2"/>
        </w:rPr>
        <w:t xml:space="preserve">obniżyły </w:t>
      </w:r>
      <w:r w:rsidR="00D401C9" w:rsidRPr="006D5D88">
        <w:rPr>
          <w:spacing w:val="-2"/>
        </w:rPr>
        <w:t xml:space="preserve">ten </w:t>
      </w:r>
      <w:r w:rsidRPr="006D5D88">
        <w:rPr>
          <w:spacing w:val="-2"/>
        </w:rPr>
        <w:t>wskaźnik</w:t>
      </w:r>
      <w:r w:rsidR="00920FC4" w:rsidRPr="006D5D88">
        <w:rPr>
          <w:spacing w:val="-2"/>
        </w:rPr>
        <w:t xml:space="preserve"> </w:t>
      </w:r>
      <w:r w:rsidRPr="006D5D88">
        <w:rPr>
          <w:spacing w:val="-2"/>
        </w:rPr>
        <w:t>o</w:t>
      </w:r>
      <w:r w:rsidR="00A06D23" w:rsidRPr="006D5D88">
        <w:rPr>
          <w:spacing w:val="-2"/>
        </w:rPr>
        <w:t> </w:t>
      </w:r>
      <w:r w:rsidR="006D5D88" w:rsidRPr="006D5D88">
        <w:rPr>
          <w:spacing w:val="-2"/>
        </w:rPr>
        <w:t>0,0</w:t>
      </w:r>
      <w:r w:rsidR="00C11CBD" w:rsidRPr="006D5D88">
        <w:rPr>
          <w:spacing w:val="-2"/>
        </w:rPr>
        <w:t>6</w:t>
      </w:r>
      <w:r w:rsidR="00A06D23" w:rsidRPr="006D5D88">
        <w:rPr>
          <w:spacing w:val="-2"/>
        </w:rPr>
        <w:t> </w:t>
      </w:r>
      <w:r w:rsidR="003A7D83" w:rsidRPr="006D5D88">
        <w:rPr>
          <w:spacing w:val="-2"/>
        </w:rPr>
        <w:t>p. </w:t>
      </w:r>
      <w:r w:rsidR="00CC6180" w:rsidRPr="006D5D88">
        <w:rPr>
          <w:spacing w:val="-2"/>
        </w:rPr>
        <w:t>proc</w:t>
      </w:r>
      <w:r w:rsidRPr="006D5D88">
        <w:rPr>
          <w:spacing w:val="-2"/>
        </w:rPr>
        <w:t>.</w:t>
      </w:r>
    </w:p>
    <w:p w:rsidR="00A07F00" w:rsidRPr="00B24B6C" w:rsidRDefault="00A07F00" w:rsidP="00C27D75">
      <w:pPr>
        <w:rPr>
          <w:highlight w:val="yellow"/>
        </w:rPr>
      </w:pPr>
    </w:p>
    <w:p w:rsidR="00A07F00" w:rsidRPr="00B24B6C" w:rsidRDefault="00B742C5" w:rsidP="00B617A5">
      <w:pPr>
        <w:pStyle w:val="tytuwykresu"/>
        <w:ind w:left="794" w:hanging="794"/>
        <w:rPr>
          <w:highlight w:val="yellow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5ACF6C80" wp14:editId="6282606F">
            <wp:simplePos x="0" y="0"/>
            <wp:positionH relativeFrom="column">
              <wp:posOffset>163195</wp:posOffset>
            </wp:positionH>
            <wp:positionV relativeFrom="paragraph">
              <wp:posOffset>386715</wp:posOffset>
            </wp:positionV>
            <wp:extent cx="4919980" cy="257238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B24B6C">
        <w:t xml:space="preserve">Wykres </w:t>
      </w:r>
      <w:r w:rsidR="00761070" w:rsidRPr="00B24B6C">
        <w:t>1</w:t>
      </w:r>
      <w:r w:rsidR="00A07F00" w:rsidRPr="00B24B6C">
        <w:t>.</w:t>
      </w:r>
      <w:r w:rsidR="00A07F00" w:rsidRPr="00B24B6C">
        <w:rPr>
          <w:shd w:val="clear" w:color="auto" w:fill="FFFFFF"/>
        </w:rPr>
        <w:t xml:space="preserve"> </w:t>
      </w:r>
      <w:r w:rsidR="00A07F00" w:rsidRPr="00B742C5">
        <w:rPr>
          <w:shd w:val="clear" w:color="auto" w:fill="FFFFFF"/>
        </w:rPr>
        <w:t>Wpływ zmian cen wybranych grup t</w:t>
      </w:r>
      <w:r w:rsidR="00A90732" w:rsidRPr="00B742C5">
        <w:rPr>
          <w:shd w:val="clear" w:color="auto" w:fill="FFFFFF"/>
        </w:rPr>
        <w:t xml:space="preserve">owarów i usług konsumpcyjnych w </w:t>
      </w:r>
      <w:r w:rsidR="008F5DD4" w:rsidRPr="00B742C5">
        <w:rPr>
          <w:shd w:val="clear" w:color="auto" w:fill="FFFFFF"/>
        </w:rPr>
        <w:t>marcu</w:t>
      </w:r>
      <w:r w:rsidR="00A90732" w:rsidRPr="00B742C5">
        <w:rPr>
          <w:shd w:val="clear" w:color="auto" w:fill="FFFFFF"/>
        </w:rPr>
        <w:t xml:space="preserve"> </w:t>
      </w:r>
      <w:r w:rsidR="008F5DD4" w:rsidRPr="00B742C5">
        <w:rPr>
          <w:shd w:val="clear" w:color="auto" w:fill="FFFFFF"/>
        </w:rPr>
        <w:t>2021</w:t>
      </w:r>
      <w:r w:rsidR="00A07F00" w:rsidRPr="00B742C5">
        <w:rPr>
          <w:shd w:val="clear" w:color="auto" w:fill="FFFFFF"/>
        </w:rPr>
        <w:t xml:space="preserve"> r.</w:t>
      </w:r>
      <w:r w:rsidR="0051646A" w:rsidRPr="00B742C5">
        <w:rPr>
          <w:shd w:val="clear" w:color="auto" w:fill="FFFFFF"/>
          <w:lang w:eastAsia="pl-PL"/>
        </w:rPr>
        <w:br/>
        <w:t>(z</w:t>
      </w:r>
      <w:r w:rsidR="0051646A" w:rsidRPr="00B742C5">
        <w:rPr>
          <w:shd w:val="clear" w:color="auto" w:fill="FFFFFF"/>
        </w:rPr>
        <w:t>miana w p. proc. do okresu poprzedniego)</w:t>
      </w:r>
    </w:p>
    <w:p w:rsidR="00F60B5D" w:rsidRPr="00B24B6C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B705DB" w:rsidRDefault="00B705DB" w:rsidP="00B617A5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B705DB"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3EBA7EC8" wp14:editId="139E8D2F">
            <wp:simplePos x="0" y="0"/>
            <wp:positionH relativeFrom="column">
              <wp:posOffset>-41275</wp:posOffset>
            </wp:positionH>
            <wp:positionV relativeFrom="paragraph">
              <wp:posOffset>511175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B705DB">
        <w:rPr>
          <w:b/>
          <w:spacing w:val="-2"/>
          <w:sz w:val="18"/>
        </w:rPr>
        <w:t xml:space="preserve">Wykres 2. System wag stosowany w obliczeniach wskaźników cen towarów i usług </w:t>
      </w:r>
      <w:r w:rsidR="00B617A5" w:rsidRPr="00B705DB">
        <w:rPr>
          <w:b/>
          <w:spacing w:val="-2"/>
          <w:sz w:val="18"/>
        </w:rPr>
        <w:br/>
      </w:r>
      <w:r w:rsidR="002619FD" w:rsidRPr="00B705DB">
        <w:rPr>
          <w:b/>
          <w:spacing w:val="-2"/>
          <w:sz w:val="18"/>
        </w:rPr>
        <w:t>konsumpcyjnych w 2021</w:t>
      </w:r>
      <w:r w:rsidR="005F4399" w:rsidRPr="00B705DB">
        <w:rPr>
          <w:b/>
          <w:spacing w:val="-2"/>
          <w:sz w:val="18"/>
        </w:rPr>
        <w:t xml:space="preserve"> r</w:t>
      </w:r>
      <w:r w:rsidR="005F4399" w:rsidRPr="00B24B6C">
        <w:rPr>
          <w:b/>
          <w:spacing w:val="-2"/>
          <w:sz w:val="18"/>
        </w:rPr>
        <w:t>.</w:t>
      </w:r>
    </w:p>
    <w:p w:rsidR="00B742C5" w:rsidRDefault="00B742C5" w:rsidP="00B617A5">
      <w:pPr>
        <w:spacing w:before="0" w:after="160" w:line="259" w:lineRule="auto"/>
        <w:ind w:left="794" w:hanging="794"/>
        <w:rPr>
          <w:b/>
          <w:spacing w:val="-2"/>
          <w:sz w:val="18"/>
        </w:rPr>
      </w:pPr>
    </w:p>
    <w:p w:rsidR="00C73B5E" w:rsidRPr="00B24B6C" w:rsidRDefault="00C73B5E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B24B6C">
        <w:rPr>
          <w:highlight w:val="yellow"/>
        </w:rPr>
        <w:br w:type="page"/>
      </w:r>
    </w:p>
    <w:p w:rsidR="003A440F" w:rsidRPr="00B24B6C" w:rsidRDefault="00B742C5" w:rsidP="00C27D75">
      <w:pPr>
        <w:pStyle w:val="tytuwykresu"/>
        <w:rPr>
          <w:b w:val="0"/>
          <w:highlight w:val="yellow"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449B0556" wp14:editId="0A28961A">
            <wp:simplePos x="0" y="0"/>
            <wp:positionH relativeFrom="column">
              <wp:posOffset>-14605</wp:posOffset>
            </wp:positionH>
            <wp:positionV relativeFrom="paragraph">
              <wp:posOffset>263525</wp:posOffset>
            </wp:positionV>
            <wp:extent cx="5122545" cy="25596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B24B6C">
        <w:t xml:space="preserve">Wykres </w:t>
      </w:r>
      <w:r w:rsidR="00CF08EF" w:rsidRPr="00B24B6C">
        <w:t>3</w:t>
      </w:r>
      <w:r w:rsidR="003A440F" w:rsidRPr="00B24B6C">
        <w:t>.</w:t>
      </w:r>
      <w:r w:rsidR="003A440F" w:rsidRPr="00B24B6C">
        <w:rPr>
          <w:shd w:val="clear" w:color="auto" w:fill="FFFFFF"/>
        </w:rPr>
        <w:t xml:space="preserve"> </w:t>
      </w:r>
      <w:r w:rsidR="008A23B4" w:rsidRPr="008A23B4">
        <w:rPr>
          <w:shd w:val="clear" w:color="auto" w:fill="FFFFFF"/>
        </w:rPr>
        <w:t xml:space="preserve">Zmiany cen towarów i usług </w:t>
      </w:r>
      <w:r w:rsidR="008A23B4" w:rsidRPr="00B742C5">
        <w:rPr>
          <w:shd w:val="clear" w:color="auto" w:fill="FFFFFF"/>
        </w:rPr>
        <w:t>konsumpcyjnych w stosunku do okresu poprzedniego</w:t>
      </w:r>
      <w:r w:rsidR="008A23B4" w:rsidRPr="008A23B4">
        <w:rPr>
          <w:shd w:val="clear" w:color="auto" w:fill="FFFFFF"/>
        </w:rPr>
        <w:t xml:space="preserve"> (w %)</w:t>
      </w:r>
    </w:p>
    <w:p w:rsidR="00214CA5" w:rsidRDefault="00214CA5" w:rsidP="00C27D75">
      <w:pPr>
        <w:pStyle w:val="tytuwykresu"/>
        <w:rPr>
          <w:b w:val="0"/>
          <w:highlight w:val="yellow"/>
          <w:shd w:val="clear" w:color="auto" w:fill="FFFFFF"/>
          <w:lang w:eastAsia="pl-PL"/>
        </w:rPr>
      </w:pPr>
    </w:p>
    <w:p w:rsidR="008A23B4" w:rsidRPr="008A23B4" w:rsidRDefault="00034160" w:rsidP="002619FD">
      <w:pPr>
        <w:pStyle w:val="tytuwykresu"/>
        <w:spacing w:after="0"/>
        <w:ind w:left="822" w:hanging="822"/>
        <w:rPr>
          <w:shd w:val="clear" w:color="auto" w:fill="FFFFFF"/>
        </w:rPr>
      </w:pPr>
      <w:r w:rsidRPr="00B24B6C">
        <w:t xml:space="preserve">Wykres </w:t>
      </w:r>
      <w:r w:rsidR="00CF08EF" w:rsidRPr="00B24B6C">
        <w:t>4</w:t>
      </w:r>
      <w:r w:rsidRPr="00B24B6C">
        <w:t>.</w:t>
      </w:r>
      <w:r w:rsidRPr="00B24B6C">
        <w:rPr>
          <w:shd w:val="clear" w:color="auto" w:fill="FFFFFF"/>
        </w:rPr>
        <w:t xml:space="preserve"> </w:t>
      </w:r>
      <w:r w:rsidR="008A23B4" w:rsidRPr="008A23B4">
        <w:rPr>
          <w:shd w:val="clear" w:color="auto" w:fill="FFFFFF"/>
        </w:rPr>
        <w:t xml:space="preserve">Zmiany ceny towarów i usług konsumpcyjnych </w:t>
      </w:r>
      <w:r w:rsidR="008A23B4" w:rsidRPr="00B742C5">
        <w:rPr>
          <w:shd w:val="clear" w:color="auto" w:fill="FFFFFF"/>
        </w:rPr>
        <w:t>w stosunku do analogicznego okresu</w:t>
      </w:r>
      <w:r w:rsidR="008A23B4" w:rsidRPr="008A23B4">
        <w:rPr>
          <w:shd w:val="clear" w:color="auto" w:fill="FFFFFF"/>
        </w:rPr>
        <w:t xml:space="preserve"> </w:t>
      </w:r>
    </w:p>
    <w:p w:rsidR="00034160" w:rsidRDefault="008A23B4" w:rsidP="008A23B4">
      <w:pPr>
        <w:pStyle w:val="tytuwykresu"/>
        <w:spacing w:before="0" w:after="0"/>
        <w:ind w:left="1248" w:hanging="454"/>
        <w:rPr>
          <w:shd w:val="clear" w:color="auto" w:fill="FFFFFF"/>
        </w:rPr>
      </w:pPr>
      <w:r w:rsidRPr="008A23B4">
        <w:rPr>
          <w:shd w:val="clear" w:color="auto" w:fill="FFFFFF"/>
        </w:rPr>
        <w:t>roku poprzedniego (w %)</w:t>
      </w:r>
    </w:p>
    <w:p w:rsidR="008A23B4" w:rsidRPr="00B24B6C" w:rsidRDefault="006F52A0" w:rsidP="008A23B4">
      <w:pPr>
        <w:pStyle w:val="tytuwykresu"/>
        <w:spacing w:before="0" w:after="0"/>
        <w:ind w:left="822" w:hanging="822"/>
        <w:rPr>
          <w:highlight w:val="yellow"/>
          <w:shd w:val="clear" w:color="auto" w:fill="FFFFFF"/>
        </w:rPr>
      </w:pPr>
      <w:r>
        <w:rPr>
          <w:lang w:eastAsia="en-GB"/>
        </w:rPr>
        <w:pict>
          <v:shape id="Text Box 25" o:spid="_x0000_s1029" type="#_x0000_t202" style="position:absolute;left:0;text-align:left;margin-left:414.75pt;margin-top:315.75pt;width:135.85pt;height:96.3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413FD5" w:rsidRPr="00BF2F65" w:rsidRDefault="00413FD5" w:rsidP="004C01B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marcu 2021 r. wskaźnik </w:t>
                  </w:r>
                  <w:r w:rsidRPr="00B742C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cen towarów i usług </w:t>
                  </w:r>
                  <w:r w:rsidRPr="00B742C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znajdował się w granicach odchyleń od celu inflacyjnego określonego przez Radę Polityki Pieniężnej (2,5% +/- 1 p. proc.)</w:t>
                  </w:r>
                </w:p>
              </w:txbxContent>
            </v:textbox>
            <w10:wrap type="tight" anchory="page"/>
          </v:shape>
        </w:pict>
      </w:r>
    </w:p>
    <w:p w:rsidR="00034160" w:rsidRPr="00B24B6C" w:rsidRDefault="00B742C5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52131F76" wp14:editId="42AADEAA">
            <wp:simplePos x="0" y="0"/>
            <wp:positionH relativeFrom="column">
              <wp:posOffset>46990</wp:posOffset>
            </wp:positionH>
            <wp:positionV relativeFrom="paragraph">
              <wp:posOffset>3411220</wp:posOffset>
            </wp:positionV>
            <wp:extent cx="5117465" cy="251587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302CEFB5" wp14:editId="46F4C55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114290" cy="262572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Pr="00B24B6C" w:rsidRDefault="00883763" w:rsidP="002619FD">
      <w:pPr>
        <w:pStyle w:val="tytuwykresu"/>
        <w:ind w:left="822" w:hanging="822"/>
        <w:rPr>
          <w:b w:val="0"/>
          <w:szCs w:val="19"/>
          <w:highlight w:val="yellow"/>
          <w:lang w:eastAsia="pl-PL"/>
        </w:rPr>
      </w:pPr>
      <w:r w:rsidRPr="00B24B6C">
        <w:t xml:space="preserve">Wykres </w:t>
      </w:r>
      <w:r w:rsidR="00CF08EF" w:rsidRPr="00B24B6C">
        <w:t>5</w:t>
      </w:r>
      <w:r w:rsidRPr="00B24B6C">
        <w:t>.</w:t>
      </w:r>
      <w:r w:rsidRPr="00B24B6C">
        <w:rPr>
          <w:shd w:val="clear" w:color="auto" w:fill="FFFFFF"/>
        </w:rPr>
        <w:t xml:space="preserve"> </w:t>
      </w:r>
      <w:r w:rsidR="008A23B4" w:rsidRPr="008A23B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</w:t>
      </w:r>
      <w:r w:rsidR="008A23B4" w:rsidRPr="00B742C5">
        <w:rPr>
          <w:bCs/>
          <w:shd w:val="clear" w:color="auto" w:fill="FFFFFF"/>
        </w:rPr>
        <w:t>w stosunku do analogicznego okresu</w:t>
      </w:r>
      <w:r w:rsidR="008A23B4" w:rsidRPr="008A23B4">
        <w:rPr>
          <w:bCs/>
          <w:shd w:val="clear" w:color="auto" w:fill="FFFFFF"/>
        </w:rPr>
        <w:t xml:space="preserve"> roku poprzedniego (w %)</w:t>
      </w:r>
      <w:r w:rsidR="00B742C5" w:rsidRPr="00B24B6C">
        <w:rPr>
          <w:highlight w:val="yellow"/>
        </w:rPr>
        <w:t xml:space="preserve"> </w:t>
      </w:r>
      <w:r w:rsidR="00820461" w:rsidRPr="00B24B6C">
        <w:rPr>
          <w:highlight w:val="yellow"/>
        </w:rPr>
        <w:br w:type="page"/>
      </w:r>
    </w:p>
    <w:p w:rsidR="00516A50" w:rsidRDefault="00516A50" w:rsidP="00516A50">
      <w:pPr>
        <w:pStyle w:val="LID"/>
        <w:rPr>
          <w:bCs/>
          <w:noProof w:val="0"/>
          <w:sz w:val="18"/>
          <w:shd w:val="clear" w:color="auto" w:fill="FFFFFF"/>
        </w:rPr>
      </w:pPr>
      <w:r w:rsidRPr="00B24B6C">
        <w:rPr>
          <w:noProof w:val="0"/>
          <w:sz w:val="18"/>
        </w:rPr>
        <w:lastRenderedPageBreak/>
        <w:t xml:space="preserve">Tablica </w:t>
      </w:r>
      <w:r w:rsidR="00CF08EF" w:rsidRPr="00B24B6C">
        <w:rPr>
          <w:noProof w:val="0"/>
          <w:sz w:val="18"/>
        </w:rPr>
        <w:t>2</w:t>
      </w:r>
      <w:r w:rsidRPr="00B24B6C">
        <w:rPr>
          <w:noProof w:val="0"/>
          <w:sz w:val="18"/>
        </w:rPr>
        <w:t>.</w:t>
      </w:r>
      <w:r w:rsidRPr="00B24B6C">
        <w:rPr>
          <w:noProof w:val="0"/>
          <w:sz w:val="18"/>
          <w:shd w:val="clear" w:color="auto" w:fill="FFFFFF"/>
        </w:rPr>
        <w:t xml:space="preserve"> </w:t>
      </w:r>
      <w:r w:rsidRPr="00B24B6C">
        <w:rPr>
          <w:bCs/>
          <w:noProof w:val="0"/>
          <w:sz w:val="18"/>
          <w:shd w:val="clear" w:color="auto" w:fill="FFFFFF"/>
        </w:rPr>
        <w:t>Wskaźniki cen towarów i usług konsumpcyjnych w</w:t>
      </w:r>
      <w:r w:rsidR="000B60D7" w:rsidRPr="00B24B6C">
        <w:rPr>
          <w:bCs/>
          <w:noProof w:val="0"/>
          <w:sz w:val="18"/>
          <w:shd w:val="clear" w:color="auto" w:fill="FFFFFF"/>
        </w:rPr>
        <w:t xml:space="preserve"> </w:t>
      </w:r>
      <w:r w:rsidR="00460EFF">
        <w:rPr>
          <w:bCs/>
          <w:noProof w:val="0"/>
          <w:sz w:val="18"/>
          <w:shd w:val="clear" w:color="auto" w:fill="FFFFFF"/>
        </w:rPr>
        <w:t>marcu</w:t>
      </w:r>
      <w:r w:rsidR="000B60D7" w:rsidRPr="00B24B6C">
        <w:rPr>
          <w:bCs/>
          <w:noProof w:val="0"/>
          <w:sz w:val="18"/>
          <w:shd w:val="clear" w:color="auto" w:fill="FFFFFF"/>
        </w:rPr>
        <w:t xml:space="preserve"> </w:t>
      </w:r>
      <w:r w:rsidR="003033FD" w:rsidRPr="00B24B6C">
        <w:rPr>
          <w:noProof w:val="0"/>
          <w:sz w:val="18"/>
        </w:rPr>
        <w:t>202</w:t>
      </w:r>
      <w:r w:rsidR="00460EFF">
        <w:rPr>
          <w:noProof w:val="0"/>
          <w:sz w:val="18"/>
        </w:rPr>
        <w:t>1</w:t>
      </w:r>
      <w:r w:rsidRPr="00B24B6C">
        <w:rPr>
          <w:noProof w:val="0"/>
          <w:sz w:val="18"/>
        </w:rPr>
        <w:t> </w:t>
      </w:r>
      <w:r w:rsidRPr="00B24B6C">
        <w:rPr>
          <w:bCs/>
          <w:noProof w:val="0"/>
          <w:sz w:val="18"/>
          <w:shd w:val="clear" w:color="auto" w:fill="FFFFFF"/>
        </w:rPr>
        <w:t>r.</w:t>
      </w:r>
    </w:p>
    <w:p w:rsidR="00460EFF" w:rsidRPr="00B24B6C" w:rsidRDefault="00460EFF" w:rsidP="00516A50">
      <w:pPr>
        <w:pStyle w:val="LID"/>
        <w:rPr>
          <w:bCs/>
          <w:noProof w:val="0"/>
          <w:sz w:val="18"/>
          <w:shd w:val="clear" w:color="auto" w:fill="FFFFFF"/>
        </w:rPr>
      </w:pPr>
    </w:p>
    <w:tbl>
      <w:tblPr>
        <w:tblW w:w="81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972"/>
        <w:gridCol w:w="972"/>
        <w:gridCol w:w="979"/>
        <w:gridCol w:w="972"/>
        <w:gridCol w:w="973"/>
        <w:gridCol w:w="21"/>
      </w:tblGrid>
      <w:tr w:rsidR="00460EFF" w:rsidRPr="00AA13BD" w:rsidTr="00460EFF">
        <w:trPr>
          <w:cantSplit/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III 2021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I-III 2021</w:t>
            </w:r>
          </w:p>
        </w:tc>
      </w:tr>
      <w:tr w:rsidR="00460EFF" w:rsidRPr="00AA13BD" w:rsidTr="00460EFF">
        <w:trPr>
          <w:gridAfter w:val="1"/>
          <w:wAfter w:w="21" w:type="dxa"/>
          <w:cantSplit/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III 2020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II 2020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II 2021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I-III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= =100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60EFF" w:rsidRPr="00AA13BD" w:rsidRDefault="00460EFF" w:rsidP="00460EF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X-XII 2020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= =100</w:t>
            </w:r>
          </w:p>
        </w:tc>
      </w:tr>
      <w:tr w:rsidR="00B742C5" w:rsidRPr="00DB51F0" w:rsidTr="00B742C5">
        <w:trPr>
          <w:gridAfter w:val="1"/>
          <w:wAfter w:w="21" w:type="dxa"/>
          <w:trHeight w:val="330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CE09D9" w:rsidRDefault="00B742C5" w:rsidP="00B742C5">
            <w:pPr>
              <w:spacing w:before="0" w:after="0" w:line="240" w:lineRule="auto"/>
              <w:jc w:val="right"/>
            </w:pPr>
            <w:r w:rsidRPr="00B742C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AA13B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742C5" w:rsidRPr="00DB51F0" w:rsidTr="00B742C5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742C5" w:rsidRPr="00DB51F0" w:rsidTr="00B742C5">
        <w:trPr>
          <w:gridAfter w:val="1"/>
          <w:wAfter w:w="21" w:type="dxa"/>
          <w:cantSplit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</w:tr>
      <w:tr w:rsidR="00B742C5" w:rsidRPr="00DB51F0" w:rsidTr="00B742C5">
        <w:trPr>
          <w:gridAfter w:val="1"/>
          <w:wAfter w:w="21" w:type="dxa"/>
          <w:trHeight w:val="307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</w:tr>
      <w:tr w:rsidR="00B742C5" w:rsidRPr="00DB51F0" w:rsidTr="00B742C5">
        <w:trPr>
          <w:gridAfter w:val="1"/>
          <w:wAfter w:w="21" w:type="dxa"/>
          <w:trHeight w:val="29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I 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B742C5" w:rsidRPr="00DB51F0" w:rsidTr="00B742C5">
        <w:trPr>
          <w:gridAfter w:val="1"/>
          <w:wAfter w:w="21" w:type="dxa"/>
          <w:trHeight w:val="17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DE775D" w:rsidRDefault="00B742C5" w:rsidP="00460EFF">
            <w:pPr>
              <w:spacing w:before="40" w:after="4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B742C5" w:rsidRPr="00DB51F0" w:rsidTr="00B742C5">
        <w:trPr>
          <w:gridAfter w:val="1"/>
          <w:wAfter w:w="21" w:type="dxa"/>
          <w:trHeight w:val="26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B742C5" w:rsidRPr="00DB51F0" w:rsidTr="00B742C5">
        <w:trPr>
          <w:gridAfter w:val="1"/>
          <w:wAfter w:w="21" w:type="dxa"/>
          <w:trHeight w:val="27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742C5" w:rsidRPr="00DB51F0" w:rsidTr="00B742C5">
        <w:trPr>
          <w:gridAfter w:val="1"/>
          <w:wAfter w:w="21" w:type="dxa"/>
          <w:trHeight w:val="26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742C5" w:rsidRPr="00DB51F0" w:rsidTr="00B742C5">
        <w:trPr>
          <w:gridAfter w:val="1"/>
          <w:wAfter w:w="21" w:type="dxa"/>
          <w:trHeight w:val="257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BB4773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742C5" w:rsidRPr="00DB51F0" w:rsidTr="00B742C5">
        <w:trPr>
          <w:gridAfter w:val="1"/>
          <w:wAfter w:w="21" w:type="dxa"/>
          <w:trHeight w:val="279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BB4773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BB4773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B742C5" w:rsidRPr="00DB51F0" w:rsidTr="00B742C5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1D7AB6">
        <w:trPr>
          <w:gridAfter w:val="1"/>
          <w:wAfter w:w="21" w:type="dxa"/>
          <w:trHeight w:val="45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742C5" w:rsidRPr="00DB51F0" w:rsidTr="00B742C5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  <w:r w:rsidR="00AA6976" w:rsidRPr="00AA6976">
              <w:rPr>
                <w:rFonts w:eastAsia="Times New Roman" w:cs="Arial"/>
                <w:color w:val="000000"/>
                <w:sz w:val="24"/>
                <w:szCs w:val="24"/>
                <w:vertAlign w:val="superscript"/>
                <w:lang w:eastAsia="pl-PL"/>
              </w:rPr>
              <w:t>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B742C5" w:rsidRPr="00DB51F0" w:rsidTr="00B742C5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  <w:r w:rsidR="00AA6976" w:rsidRPr="00AA6976">
              <w:rPr>
                <w:rFonts w:eastAsia="Times New Roman" w:cs="Arial"/>
                <w:color w:val="000000"/>
                <w:sz w:val="24"/>
                <w:szCs w:val="24"/>
                <w:vertAlign w:val="superscript"/>
                <w:lang w:eastAsia="pl-PL"/>
              </w:rPr>
              <w:t>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  <w:r w:rsidR="00AA6976" w:rsidRPr="00AA6976">
              <w:rPr>
                <w:rFonts w:eastAsia="Times New Roman" w:cs="Arial"/>
                <w:color w:val="000000"/>
                <w:sz w:val="24"/>
                <w:szCs w:val="24"/>
                <w:vertAlign w:val="superscript"/>
                <w:lang w:eastAsia="pl-PL"/>
              </w:rPr>
              <w:t>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  <w:r w:rsidR="00AA6976" w:rsidRPr="00AA6976">
              <w:rPr>
                <w:rFonts w:eastAsia="Times New Roman" w:cs="Arial"/>
                <w:color w:val="000000"/>
                <w:sz w:val="24"/>
                <w:szCs w:val="24"/>
                <w:vertAlign w:val="superscript"/>
                <w:lang w:eastAsia="pl-PL"/>
              </w:rPr>
              <w:t>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742C5" w:rsidRPr="00DB51F0" w:rsidTr="001D7AB6">
        <w:trPr>
          <w:gridAfter w:val="1"/>
          <w:wAfter w:w="21" w:type="dxa"/>
          <w:trHeight w:val="48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B742C5" w:rsidRPr="00DB51F0" w:rsidTr="001D7AB6">
        <w:trPr>
          <w:gridAfter w:val="1"/>
          <w:wAfter w:w="21" w:type="dxa"/>
          <w:trHeight w:val="40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1D7AB6">
            <w:pPr>
              <w:spacing w:before="40" w:after="4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B742C5" w:rsidRPr="00DB51F0" w:rsidTr="00B742C5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B742C5" w:rsidRPr="00DB51F0" w:rsidTr="00B742C5">
        <w:trPr>
          <w:gridAfter w:val="1"/>
          <w:wAfter w:w="21" w:type="dxa"/>
          <w:trHeight w:val="45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742C5" w:rsidRPr="00AA13BD" w:rsidRDefault="00B742C5" w:rsidP="00460EF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148,5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C5" w:rsidRPr="00B742C5" w:rsidRDefault="00B742C5" w:rsidP="00B742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742C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</w:tbl>
    <w:p w:rsidR="000B60D7" w:rsidRPr="00B24B6C" w:rsidRDefault="000B60D7" w:rsidP="00467181">
      <w:pPr>
        <w:pStyle w:val="LID"/>
        <w:spacing w:after="80"/>
        <w:rPr>
          <w:bCs/>
          <w:noProof w:val="0"/>
          <w:sz w:val="18"/>
          <w:highlight w:val="yellow"/>
          <w:shd w:val="clear" w:color="auto" w:fill="FFFFFF"/>
        </w:rPr>
      </w:pPr>
    </w:p>
    <w:p w:rsidR="00864AD8" w:rsidRPr="00B24B6C" w:rsidRDefault="00864AD8" w:rsidP="00864AD8">
      <w:pPr>
        <w:pStyle w:val="NormalnyWeb"/>
        <w:spacing w:before="0" w:beforeAutospacing="0" w:after="120" w:afterAutospacing="0"/>
        <w:rPr>
          <w:rFonts w:ascii="Fira Sans" w:hAnsi="Fira Sans"/>
          <w:color w:val="222222"/>
          <w:sz w:val="16"/>
          <w:szCs w:val="16"/>
          <w:lang w:val="pl-PL"/>
        </w:rPr>
      </w:pPr>
      <w:r w:rsidRPr="00AA6976">
        <w:rPr>
          <w:rFonts w:ascii="Fira Sans" w:hAnsi="Fira Sans"/>
          <w:color w:val="222222"/>
          <w:sz w:val="16"/>
          <w:szCs w:val="16"/>
          <w:lang w:val="pl-PL"/>
        </w:rPr>
        <w:t>u  Udział danych szacowanych dla agregatu powyżej 50%</w:t>
      </w:r>
    </w:p>
    <w:p w:rsidR="00467181" w:rsidRDefault="00467181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3B2A33" w:rsidRDefault="003B2A33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864AD8" w:rsidRPr="003B2A33" w:rsidRDefault="00864AD8" w:rsidP="00864AD8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Zalecenia </w:t>
      </w:r>
      <w:r w:rsidR="00C10E86">
        <w:rPr>
          <w:rFonts w:ascii="Fira Sans" w:hAnsi="Fira Sans"/>
          <w:color w:val="222222"/>
          <w:sz w:val="19"/>
          <w:szCs w:val="19"/>
          <w:lang w:val="pl-PL"/>
        </w:rPr>
        <w:t xml:space="preserve">na czas kryzysu związanego </w:t>
      </w:r>
      <w:r w:rsidR="004B782B" w:rsidRPr="004B782B">
        <w:rPr>
          <w:rFonts w:ascii="Fira Sans" w:hAnsi="Fira Sans"/>
          <w:color w:val="222222"/>
          <w:sz w:val="19"/>
          <w:szCs w:val="19"/>
          <w:lang w:val="pl-PL"/>
        </w:rPr>
        <w:t xml:space="preserve">z </w:t>
      </w:r>
      <w:r w:rsidR="00C10E86">
        <w:rPr>
          <w:rFonts w:ascii="Fira Sans" w:hAnsi="Fira Sans"/>
          <w:color w:val="222222"/>
          <w:sz w:val="19"/>
          <w:szCs w:val="19"/>
          <w:lang w:val="pl-PL"/>
        </w:rPr>
        <w:t xml:space="preserve">pandemią </w:t>
      </w:r>
      <w:r w:rsidR="004B782B" w:rsidRPr="004B782B">
        <w:rPr>
          <w:rFonts w:ascii="Fira Sans" w:hAnsi="Fira Sans"/>
          <w:color w:val="222222"/>
          <w:sz w:val="19"/>
          <w:szCs w:val="19"/>
          <w:lang w:val="pl-PL"/>
        </w:rPr>
        <w:t>COVID-19</w:t>
      </w:r>
      <w:r w:rsidR="00C10E86">
        <w:rPr>
          <w:rFonts w:ascii="Fira Sans" w:hAnsi="Fira Sans"/>
          <w:color w:val="222222"/>
          <w:sz w:val="19"/>
          <w:szCs w:val="19"/>
          <w:lang w:val="pl-PL"/>
        </w:rPr>
        <w:t xml:space="preserve"> </w:t>
      </w: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rekomendowane przez Eurostat dotyczące wskaźników cen konsumpcyjnych </w:t>
      </w:r>
      <w:r w:rsidR="003404C9">
        <w:rPr>
          <w:rFonts w:ascii="Fira Sans" w:hAnsi="Fira Sans"/>
          <w:color w:val="222222"/>
          <w:sz w:val="19"/>
          <w:szCs w:val="19"/>
          <w:lang w:val="pl-PL"/>
        </w:rPr>
        <w:t xml:space="preserve">oraz systemu wag </w:t>
      </w:r>
      <w:r w:rsidRPr="003B2A33">
        <w:rPr>
          <w:rFonts w:ascii="Fira Sans" w:hAnsi="Fira Sans"/>
          <w:color w:val="222222"/>
          <w:sz w:val="19"/>
          <w:szCs w:val="19"/>
          <w:lang w:val="pl-PL"/>
        </w:rPr>
        <w:t xml:space="preserve">prezentowane są pod linkiem </w:t>
      </w:r>
      <w:hyperlink r:id="rId17" w:history="1">
        <w:r w:rsidRPr="00D55A9D">
          <w:rPr>
            <w:rStyle w:val="Hipercze"/>
            <w:rFonts w:ascii="Fira Sans" w:hAnsi="Fira Sans"/>
            <w:color w:val="001D77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864AD8" w:rsidRPr="00B24B6C" w:rsidRDefault="00864AD8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3B2A33" w:rsidRDefault="003B2A33" w:rsidP="00864AD8">
      <w:pPr>
        <w:spacing w:before="0" w:after="160" w:line="259" w:lineRule="auto"/>
        <w:rPr>
          <w:color w:val="222222"/>
          <w:szCs w:val="19"/>
        </w:rPr>
      </w:pPr>
    </w:p>
    <w:p w:rsidR="00685123" w:rsidRPr="00B24B6C" w:rsidRDefault="00864AD8" w:rsidP="00864AD8">
      <w:pPr>
        <w:spacing w:before="0" w:after="160" w:line="259" w:lineRule="auto"/>
        <w:rPr>
          <w:b/>
          <w:szCs w:val="19"/>
          <w:highlight w:val="yellow"/>
          <w:lang w:eastAsia="pl-PL"/>
        </w:rPr>
        <w:sectPr w:rsidR="00685123" w:rsidRPr="00B24B6C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24B6C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  <w:bookmarkStart w:id="0" w:name="_GoBack"/>
      <w:bookmarkEnd w:id="0"/>
    </w:p>
    <w:p w:rsidR="000470AA" w:rsidRPr="00B24B6C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B24B6C" w:rsidTr="00EE696D">
        <w:trPr>
          <w:trHeight w:val="1912"/>
        </w:trPr>
        <w:tc>
          <w:tcPr>
            <w:tcW w:w="4379" w:type="dxa"/>
          </w:tcPr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B24B6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24B6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24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B24B6C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24B6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24B6C">
              <w:rPr>
                <w:rFonts w:cs="Arial"/>
                <w:color w:val="000000" w:themeColor="text1"/>
                <w:sz w:val="20"/>
              </w:rPr>
              <w:br/>
            </w:r>
            <w:r w:rsidRPr="00B24B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24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B24B6C">
              <w:rPr>
                <w:rFonts w:ascii="Fira Sans" w:hAnsi="Fira Sans" w:cs="Arial"/>
                <w:color w:val="000000" w:themeColor="text1"/>
                <w:sz w:val="20"/>
              </w:rPr>
              <w:t>Tel: 695 255 011</w:t>
            </w:r>
          </w:p>
          <w:p w:rsidR="00883763" w:rsidRPr="00B24B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B24B6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24B6C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B24B6C" w:rsidRDefault="000470AA" w:rsidP="00C057E5">
            <w:pPr>
              <w:spacing w:before="200"/>
              <w:rPr>
                <w:b/>
                <w:sz w:val="20"/>
              </w:rPr>
            </w:pPr>
            <w:r w:rsidRPr="00B24B6C">
              <w:rPr>
                <w:b/>
                <w:sz w:val="20"/>
              </w:rPr>
              <w:t xml:space="preserve">Wydział Współpracy z Mediami </w:t>
            </w:r>
          </w:p>
          <w:p w:rsidR="000470AA" w:rsidRPr="00B24B6C" w:rsidRDefault="00C057E5" w:rsidP="00C057E5">
            <w:pPr>
              <w:rPr>
                <w:sz w:val="20"/>
              </w:rPr>
            </w:pPr>
            <w:r w:rsidRPr="00B24B6C">
              <w:rPr>
                <w:sz w:val="20"/>
              </w:rPr>
              <w:t>T</w:t>
            </w:r>
            <w:r w:rsidR="000609C1" w:rsidRPr="00B24B6C">
              <w:rPr>
                <w:sz w:val="20"/>
              </w:rPr>
              <w:t>el</w:t>
            </w:r>
            <w:r w:rsidR="000470AA" w:rsidRPr="00B24B6C">
              <w:rPr>
                <w:sz w:val="20"/>
              </w:rPr>
              <w:t xml:space="preserve">: </w:t>
            </w:r>
            <w:r w:rsidR="00097840" w:rsidRPr="00B24B6C">
              <w:rPr>
                <w:sz w:val="20"/>
              </w:rPr>
              <w:t>22 608 34 91, 22</w:t>
            </w:r>
            <w:r w:rsidR="000470AA" w:rsidRPr="00B24B6C">
              <w:rPr>
                <w:sz w:val="20"/>
              </w:rPr>
              <w:t xml:space="preserve"> 608 38 04 </w:t>
            </w:r>
          </w:p>
          <w:p w:rsidR="000470AA" w:rsidRPr="00DE4262" w:rsidRDefault="000470AA" w:rsidP="00C057E5">
            <w:pPr>
              <w:rPr>
                <w:sz w:val="18"/>
                <w:lang w:val="en-GB"/>
              </w:rPr>
            </w:pPr>
            <w:r w:rsidRPr="00DE4262">
              <w:rPr>
                <w:b/>
                <w:sz w:val="20"/>
                <w:lang w:val="en-GB"/>
              </w:rPr>
              <w:t>e-</w:t>
            </w:r>
            <w:r w:rsidRPr="00DE4262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2" w:history="1">
              <w:r w:rsidRPr="00DE426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DE4262" w:rsidRDefault="000470AA" w:rsidP="000470AA">
            <w:pPr>
              <w:rPr>
                <w:sz w:val="18"/>
                <w:lang w:val="en-GB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742E170" wp14:editId="1BCF48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24B6C" w:rsidRDefault="006F52A0" w:rsidP="000470AA">
            <w:pPr>
              <w:rPr>
                <w:color w:val="000000" w:themeColor="text1"/>
                <w:sz w:val="18"/>
              </w:rPr>
            </w:pPr>
            <w:hyperlink r:id="rId24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B24B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2996E6" wp14:editId="288EE40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24B6C" w:rsidRDefault="006F52A0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B24B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CCDA3CD" wp14:editId="4811B4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24B6C" w:rsidRDefault="006F52A0" w:rsidP="000470AA">
            <w:pPr>
              <w:rPr>
                <w:color w:val="000000" w:themeColor="text1"/>
                <w:sz w:val="20"/>
              </w:rPr>
            </w:pPr>
            <w:hyperlink r:id="rId28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B24B6C" w:rsidRDefault="006F52A0" w:rsidP="00E76D26">
      <w:pPr>
        <w:rPr>
          <w:sz w:val="18"/>
        </w:rPr>
      </w:pPr>
      <w:r>
        <w:rPr>
          <w:sz w:val="18"/>
          <w:highlight w:val="yellow"/>
          <w:lang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413FD5" w:rsidRDefault="00413FD5" w:rsidP="00883763">
                  <w:pPr>
                    <w:rPr>
                      <w:b/>
                    </w:rPr>
                  </w:pPr>
                </w:p>
                <w:p w:rsidR="00413FD5" w:rsidRPr="006761A7" w:rsidRDefault="00413FD5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413FD5" w:rsidRPr="00E233EA" w:rsidRDefault="00413FD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13FD5" w:rsidRPr="00E233EA" w:rsidRDefault="00413FD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413FD5" w:rsidRPr="006761A7" w:rsidRDefault="00413FD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13FD5" w:rsidRDefault="00413FD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13FD5" w:rsidRPr="006761A7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413FD5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413FD5" w:rsidRPr="00065E4D" w:rsidRDefault="006F52A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413FD5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B24B6C" w:rsidSect="00EF7B36">
      <w:headerReference w:type="default" r:id="rId38"/>
      <w:footerReference w:type="default" r:id="rId3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2A0" w:rsidRDefault="006F52A0" w:rsidP="000662E2">
      <w:pPr>
        <w:spacing w:after="0" w:line="240" w:lineRule="auto"/>
      </w:pPr>
      <w:r>
        <w:separator/>
      </w:r>
    </w:p>
  </w:endnote>
  <w:endnote w:type="continuationSeparator" w:id="0">
    <w:p w:rsidR="006F52A0" w:rsidRDefault="006F52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413FD5" w:rsidRDefault="00413F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A9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413FD5" w:rsidRDefault="00413F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A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13FD5" w:rsidRDefault="00413F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A9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2A0" w:rsidRDefault="006F52A0" w:rsidP="000662E2">
      <w:pPr>
        <w:spacing w:after="0" w:line="240" w:lineRule="auto"/>
      </w:pPr>
      <w:r>
        <w:separator/>
      </w:r>
    </w:p>
  </w:footnote>
  <w:footnote w:type="continuationSeparator" w:id="0">
    <w:p w:rsidR="006F52A0" w:rsidRDefault="006F52A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FD5" w:rsidRDefault="006F52A0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13FD5" w:rsidRDefault="00413F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FD5" w:rsidRDefault="006F52A0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413FD5" w:rsidRPr="00502F8C">
      <w:rPr>
        <w:noProof/>
        <w:lang w:eastAsia="pl-PL"/>
      </w:rPr>
      <w:drawing>
        <wp:inline distT="0" distB="0" distL="0" distR="0" wp14:anchorId="50593D3A" wp14:editId="0A8EBA95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413FD5" w:rsidRPr="003C6C8D" w:rsidRDefault="00413FD5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413FD5" w:rsidRDefault="006F52A0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413FD5" w:rsidRPr="00C97596" w:rsidRDefault="00413FD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15.04.2021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FD5" w:rsidRDefault="00413FD5">
    <w:pPr>
      <w:pStyle w:val="Nagwek"/>
    </w:pPr>
  </w:p>
  <w:p w:rsidR="00413FD5" w:rsidRDefault="00413F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6pt;height:125pt;visibility:visible" o:bullet="t">
        <v:imagedata r:id="rId1" o:title=""/>
      </v:shape>
    </w:pict>
  </w:numPicBullet>
  <w:numPicBullet w:numPicBulletId="1">
    <w:pict>
      <v:shape id="_x0000_i1053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260E"/>
    <w:rsid w:val="00003437"/>
    <w:rsid w:val="00005FA6"/>
    <w:rsid w:val="0000709F"/>
    <w:rsid w:val="000108B8"/>
    <w:rsid w:val="000152F5"/>
    <w:rsid w:val="0001700C"/>
    <w:rsid w:val="000201FC"/>
    <w:rsid w:val="000242DA"/>
    <w:rsid w:val="00024B66"/>
    <w:rsid w:val="00024EE7"/>
    <w:rsid w:val="00026BA3"/>
    <w:rsid w:val="00026F64"/>
    <w:rsid w:val="00026FBB"/>
    <w:rsid w:val="00027748"/>
    <w:rsid w:val="00030ACD"/>
    <w:rsid w:val="00034160"/>
    <w:rsid w:val="0003614E"/>
    <w:rsid w:val="0004015D"/>
    <w:rsid w:val="0004582E"/>
    <w:rsid w:val="0004646A"/>
    <w:rsid w:val="000470AA"/>
    <w:rsid w:val="000531EB"/>
    <w:rsid w:val="00054B2E"/>
    <w:rsid w:val="00057CA1"/>
    <w:rsid w:val="000609C1"/>
    <w:rsid w:val="00065CCC"/>
    <w:rsid w:val="00065E4D"/>
    <w:rsid w:val="000662E2"/>
    <w:rsid w:val="00066883"/>
    <w:rsid w:val="00072D35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08EE"/>
    <w:rsid w:val="000C135D"/>
    <w:rsid w:val="000C68F7"/>
    <w:rsid w:val="000D1D43"/>
    <w:rsid w:val="000D225C"/>
    <w:rsid w:val="000D2465"/>
    <w:rsid w:val="000D2A5C"/>
    <w:rsid w:val="000E0918"/>
    <w:rsid w:val="000F2650"/>
    <w:rsid w:val="001011C3"/>
    <w:rsid w:val="00102EAC"/>
    <w:rsid w:val="00107FC7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5121"/>
    <w:rsid w:val="00146621"/>
    <w:rsid w:val="00162325"/>
    <w:rsid w:val="001640C2"/>
    <w:rsid w:val="00165856"/>
    <w:rsid w:val="00171DA5"/>
    <w:rsid w:val="001772F8"/>
    <w:rsid w:val="00194845"/>
    <w:rsid w:val="00194DE1"/>
    <w:rsid w:val="001951DA"/>
    <w:rsid w:val="001A3A7F"/>
    <w:rsid w:val="001A7573"/>
    <w:rsid w:val="001A78D0"/>
    <w:rsid w:val="001B7E7B"/>
    <w:rsid w:val="001C1375"/>
    <w:rsid w:val="001C3269"/>
    <w:rsid w:val="001C593F"/>
    <w:rsid w:val="001C7312"/>
    <w:rsid w:val="001D1DB4"/>
    <w:rsid w:val="001D7AB6"/>
    <w:rsid w:val="001E1D94"/>
    <w:rsid w:val="001E4443"/>
    <w:rsid w:val="001E7DBB"/>
    <w:rsid w:val="001F439C"/>
    <w:rsid w:val="001F60D1"/>
    <w:rsid w:val="00212DE8"/>
    <w:rsid w:val="00214CA5"/>
    <w:rsid w:val="00216F18"/>
    <w:rsid w:val="002268BB"/>
    <w:rsid w:val="0024416D"/>
    <w:rsid w:val="00244DD1"/>
    <w:rsid w:val="002574F9"/>
    <w:rsid w:val="00257A17"/>
    <w:rsid w:val="002619FD"/>
    <w:rsid w:val="002621B1"/>
    <w:rsid w:val="00262B61"/>
    <w:rsid w:val="0026302B"/>
    <w:rsid w:val="002724FF"/>
    <w:rsid w:val="00275FA6"/>
    <w:rsid w:val="00276811"/>
    <w:rsid w:val="00276C9A"/>
    <w:rsid w:val="00276F83"/>
    <w:rsid w:val="00280D7C"/>
    <w:rsid w:val="00282699"/>
    <w:rsid w:val="00285768"/>
    <w:rsid w:val="00285C5A"/>
    <w:rsid w:val="002906EA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086A"/>
    <w:rsid w:val="002E6140"/>
    <w:rsid w:val="002E6985"/>
    <w:rsid w:val="002E71B6"/>
    <w:rsid w:val="002F321F"/>
    <w:rsid w:val="002F77C8"/>
    <w:rsid w:val="003033FD"/>
    <w:rsid w:val="003047EF"/>
    <w:rsid w:val="00304F22"/>
    <w:rsid w:val="00305162"/>
    <w:rsid w:val="00306C7C"/>
    <w:rsid w:val="003077B5"/>
    <w:rsid w:val="00310F90"/>
    <w:rsid w:val="00317C90"/>
    <w:rsid w:val="00322EDD"/>
    <w:rsid w:val="00325FA3"/>
    <w:rsid w:val="00332320"/>
    <w:rsid w:val="00336B88"/>
    <w:rsid w:val="003404C9"/>
    <w:rsid w:val="003405A4"/>
    <w:rsid w:val="003412A8"/>
    <w:rsid w:val="00341C29"/>
    <w:rsid w:val="00343BBC"/>
    <w:rsid w:val="00347D72"/>
    <w:rsid w:val="00351D21"/>
    <w:rsid w:val="00357611"/>
    <w:rsid w:val="00364CB3"/>
    <w:rsid w:val="00367237"/>
    <w:rsid w:val="0037077F"/>
    <w:rsid w:val="00371BCE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2A33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EAA"/>
    <w:rsid w:val="003E6F8F"/>
    <w:rsid w:val="003F4C97"/>
    <w:rsid w:val="003F54AA"/>
    <w:rsid w:val="003F7FE6"/>
    <w:rsid w:val="00400193"/>
    <w:rsid w:val="004002CD"/>
    <w:rsid w:val="004009D2"/>
    <w:rsid w:val="00413FD5"/>
    <w:rsid w:val="00417625"/>
    <w:rsid w:val="004212E7"/>
    <w:rsid w:val="0042446D"/>
    <w:rsid w:val="004276B0"/>
    <w:rsid w:val="00427BF8"/>
    <w:rsid w:val="00431C02"/>
    <w:rsid w:val="00435D6D"/>
    <w:rsid w:val="00437395"/>
    <w:rsid w:val="00445047"/>
    <w:rsid w:val="004469A3"/>
    <w:rsid w:val="004513A3"/>
    <w:rsid w:val="00451932"/>
    <w:rsid w:val="00453304"/>
    <w:rsid w:val="00454E14"/>
    <w:rsid w:val="004566AB"/>
    <w:rsid w:val="0045762F"/>
    <w:rsid w:val="004601AC"/>
    <w:rsid w:val="00460C26"/>
    <w:rsid w:val="00460EFF"/>
    <w:rsid w:val="00463E39"/>
    <w:rsid w:val="004657FC"/>
    <w:rsid w:val="00467181"/>
    <w:rsid w:val="004733F6"/>
    <w:rsid w:val="00474E69"/>
    <w:rsid w:val="0048486C"/>
    <w:rsid w:val="00486EE6"/>
    <w:rsid w:val="0049189D"/>
    <w:rsid w:val="00493217"/>
    <w:rsid w:val="0049621B"/>
    <w:rsid w:val="004B2431"/>
    <w:rsid w:val="004B2465"/>
    <w:rsid w:val="004B4C23"/>
    <w:rsid w:val="004B782B"/>
    <w:rsid w:val="004C01B5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077D1"/>
    <w:rsid w:val="00510BE8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3632"/>
    <w:rsid w:val="00534040"/>
    <w:rsid w:val="0053648F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5D06"/>
    <w:rsid w:val="005875EB"/>
    <w:rsid w:val="005877DE"/>
    <w:rsid w:val="005916D7"/>
    <w:rsid w:val="0059573F"/>
    <w:rsid w:val="005A2784"/>
    <w:rsid w:val="005A698C"/>
    <w:rsid w:val="005A69F2"/>
    <w:rsid w:val="005A6C7D"/>
    <w:rsid w:val="005B01E2"/>
    <w:rsid w:val="005C1AF8"/>
    <w:rsid w:val="005C209B"/>
    <w:rsid w:val="005C778E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6DED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B78EF"/>
    <w:rsid w:val="006D1507"/>
    <w:rsid w:val="006D4054"/>
    <w:rsid w:val="006D5C42"/>
    <w:rsid w:val="006D5D88"/>
    <w:rsid w:val="006D6B72"/>
    <w:rsid w:val="006E02EC"/>
    <w:rsid w:val="006E14B3"/>
    <w:rsid w:val="006E2D00"/>
    <w:rsid w:val="006E2DCF"/>
    <w:rsid w:val="006F145E"/>
    <w:rsid w:val="006F52A0"/>
    <w:rsid w:val="006F6B1F"/>
    <w:rsid w:val="007059D5"/>
    <w:rsid w:val="007063C3"/>
    <w:rsid w:val="007122CC"/>
    <w:rsid w:val="007162EB"/>
    <w:rsid w:val="007211B1"/>
    <w:rsid w:val="00721712"/>
    <w:rsid w:val="0072400B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676D7"/>
    <w:rsid w:val="00774934"/>
    <w:rsid w:val="00776D79"/>
    <w:rsid w:val="00777295"/>
    <w:rsid w:val="007801F5"/>
    <w:rsid w:val="00781552"/>
    <w:rsid w:val="00783CA4"/>
    <w:rsid w:val="007842FB"/>
    <w:rsid w:val="00786124"/>
    <w:rsid w:val="0078756B"/>
    <w:rsid w:val="0079022D"/>
    <w:rsid w:val="00792E24"/>
    <w:rsid w:val="00793154"/>
    <w:rsid w:val="007948D4"/>
    <w:rsid w:val="0079514B"/>
    <w:rsid w:val="00797060"/>
    <w:rsid w:val="00797771"/>
    <w:rsid w:val="007A2DC1"/>
    <w:rsid w:val="007A77F5"/>
    <w:rsid w:val="007B74D8"/>
    <w:rsid w:val="007D3319"/>
    <w:rsid w:val="007D335D"/>
    <w:rsid w:val="007D4406"/>
    <w:rsid w:val="007E3314"/>
    <w:rsid w:val="007E4B03"/>
    <w:rsid w:val="007E71CF"/>
    <w:rsid w:val="007F045B"/>
    <w:rsid w:val="007F324B"/>
    <w:rsid w:val="007F3983"/>
    <w:rsid w:val="007F6195"/>
    <w:rsid w:val="008006E1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64AD8"/>
    <w:rsid w:val="00866B61"/>
    <w:rsid w:val="00873B73"/>
    <w:rsid w:val="00876337"/>
    <w:rsid w:val="0088258A"/>
    <w:rsid w:val="008832C4"/>
    <w:rsid w:val="00883763"/>
    <w:rsid w:val="00885F63"/>
    <w:rsid w:val="00886332"/>
    <w:rsid w:val="00887348"/>
    <w:rsid w:val="00892238"/>
    <w:rsid w:val="008A23B4"/>
    <w:rsid w:val="008A26D9"/>
    <w:rsid w:val="008A4C58"/>
    <w:rsid w:val="008B4AE0"/>
    <w:rsid w:val="008C0C29"/>
    <w:rsid w:val="008C1A52"/>
    <w:rsid w:val="008C7879"/>
    <w:rsid w:val="008C7A01"/>
    <w:rsid w:val="008E64EF"/>
    <w:rsid w:val="008F3638"/>
    <w:rsid w:val="008F4441"/>
    <w:rsid w:val="008F5DD4"/>
    <w:rsid w:val="008F6F31"/>
    <w:rsid w:val="008F74DF"/>
    <w:rsid w:val="0091008E"/>
    <w:rsid w:val="009127BA"/>
    <w:rsid w:val="00912EB7"/>
    <w:rsid w:val="00916782"/>
    <w:rsid w:val="00917CCF"/>
    <w:rsid w:val="00920A9B"/>
    <w:rsid w:val="00920FC4"/>
    <w:rsid w:val="009227A6"/>
    <w:rsid w:val="00927AD2"/>
    <w:rsid w:val="00932D7A"/>
    <w:rsid w:val="00933B26"/>
    <w:rsid w:val="00933EC1"/>
    <w:rsid w:val="00942DCA"/>
    <w:rsid w:val="0094622C"/>
    <w:rsid w:val="009530DB"/>
    <w:rsid w:val="00953676"/>
    <w:rsid w:val="009662EB"/>
    <w:rsid w:val="009668F9"/>
    <w:rsid w:val="009705EE"/>
    <w:rsid w:val="00971217"/>
    <w:rsid w:val="009731D6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206F"/>
    <w:rsid w:val="009A6EA0"/>
    <w:rsid w:val="009A703D"/>
    <w:rsid w:val="009B1399"/>
    <w:rsid w:val="009B1414"/>
    <w:rsid w:val="009B2242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E4F34"/>
    <w:rsid w:val="009F3EB0"/>
    <w:rsid w:val="009F4D4A"/>
    <w:rsid w:val="009F5815"/>
    <w:rsid w:val="009F5AB7"/>
    <w:rsid w:val="009F70CD"/>
    <w:rsid w:val="009F7A99"/>
    <w:rsid w:val="00A06D23"/>
    <w:rsid w:val="00A07F00"/>
    <w:rsid w:val="00A12435"/>
    <w:rsid w:val="00A139F5"/>
    <w:rsid w:val="00A15A51"/>
    <w:rsid w:val="00A2136A"/>
    <w:rsid w:val="00A27522"/>
    <w:rsid w:val="00A3060E"/>
    <w:rsid w:val="00A34C24"/>
    <w:rsid w:val="00A35F89"/>
    <w:rsid w:val="00A365F4"/>
    <w:rsid w:val="00A37CE0"/>
    <w:rsid w:val="00A459FF"/>
    <w:rsid w:val="00A460E6"/>
    <w:rsid w:val="00A46BD5"/>
    <w:rsid w:val="00A47161"/>
    <w:rsid w:val="00A47937"/>
    <w:rsid w:val="00A47D80"/>
    <w:rsid w:val="00A51051"/>
    <w:rsid w:val="00A51BB2"/>
    <w:rsid w:val="00A53132"/>
    <w:rsid w:val="00A563F2"/>
    <w:rsid w:val="00A566E8"/>
    <w:rsid w:val="00A60AEE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0732"/>
    <w:rsid w:val="00A93892"/>
    <w:rsid w:val="00AA16CA"/>
    <w:rsid w:val="00AA569E"/>
    <w:rsid w:val="00AA6976"/>
    <w:rsid w:val="00AA710D"/>
    <w:rsid w:val="00AB0B8F"/>
    <w:rsid w:val="00AB27B9"/>
    <w:rsid w:val="00AB6D25"/>
    <w:rsid w:val="00AB7B31"/>
    <w:rsid w:val="00AD4947"/>
    <w:rsid w:val="00AD5F17"/>
    <w:rsid w:val="00AE20FD"/>
    <w:rsid w:val="00AE2D4B"/>
    <w:rsid w:val="00AE3075"/>
    <w:rsid w:val="00AE4F99"/>
    <w:rsid w:val="00AE777C"/>
    <w:rsid w:val="00B048A4"/>
    <w:rsid w:val="00B04E38"/>
    <w:rsid w:val="00B06265"/>
    <w:rsid w:val="00B10BBE"/>
    <w:rsid w:val="00B11B69"/>
    <w:rsid w:val="00B14952"/>
    <w:rsid w:val="00B170E7"/>
    <w:rsid w:val="00B2412D"/>
    <w:rsid w:val="00B24B6C"/>
    <w:rsid w:val="00B250D5"/>
    <w:rsid w:val="00B31357"/>
    <w:rsid w:val="00B31E5A"/>
    <w:rsid w:val="00B322EC"/>
    <w:rsid w:val="00B36425"/>
    <w:rsid w:val="00B42DDD"/>
    <w:rsid w:val="00B529AD"/>
    <w:rsid w:val="00B56D54"/>
    <w:rsid w:val="00B609CE"/>
    <w:rsid w:val="00B611C1"/>
    <w:rsid w:val="00B617A5"/>
    <w:rsid w:val="00B653AB"/>
    <w:rsid w:val="00B65F9E"/>
    <w:rsid w:val="00B66072"/>
    <w:rsid w:val="00B66B19"/>
    <w:rsid w:val="00B674A5"/>
    <w:rsid w:val="00B705DB"/>
    <w:rsid w:val="00B742C5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08C3"/>
    <w:rsid w:val="00BB27AF"/>
    <w:rsid w:val="00BB4BE0"/>
    <w:rsid w:val="00BB4D90"/>
    <w:rsid w:val="00BB4F09"/>
    <w:rsid w:val="00BB6447"/>
    <w:rsid w:val="00BB6E9C"/>
    <w:rsid w:val="00BC17C7"/>
    <w:rsid w:val="00BC2318"/>
    <w:rsid w:val="00BC427F"/>
    <w:rsid w:val="00BD3777"/>
    <w:rsid w:val="00BD4E33"/>
    <w:rsid w:val="00BE4B65"/>
    <w:rsid w:val="00BF2E22"/>
    <w:rsid w:val="00BF790C"/>
    <w:rsid w:val="00C00EDA"/>
    <w:rsid w:val="00C030DE"/>
    <w:rsid w:val="00C057E5"/>
    <w:rsid w:val="00C10E86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4CE"/>
    <w:rsid w:val="00C96FAA"/>
    <w:rsid w:val="00C97A04"/>
    <w:rsid w:val="00CA107B"/>
    <w:rsid w:val="00CA484D"/>
    <w:rsid w:val="00CA4FB6"/>
    <w:rsid w:val="00CA5C74"/>
    <w:rsid w:val="00CC17BD"/>
    <w:rsid w:val="00CC6180"/>
    <w:rsid w:val="00CC72FC"/>
    <w:rsid w:val="00CC739E"/>
    <w:rsid w:val="00CC75D3"/>
    <w:rsid w:val="00CD1E2E"/>
    <w:rsid w:val="00CD352D"/>
    <w:rsid w:val="00CD58B7"/>
    <w:rsid w:val="00CE5D59"/>
    <w:rsid w:val="00CF08EF"/>
    <w:rsid w:val="00CF09F2"/>
    <w:rsid w:val="00CF4099"/>
    <w:rsid w:val="00D00796"/>
    <w:rsid w:val="00D02D2C"/>
    <w:rsid w:val="00D14C59"/>
    <w:rsid w:val="00D1564D"/>
    <w:rsid w:val="00D261A2"/>
    <w:rsid w:val="00D2668A"/>
    <w:rsid w:val="00D3440A"/>
    <w:rsid w:val="00D34567"/>
    <w:rsid w:val="00D401C9"/>
    <w:rsid w:val="00D43419"/>
    <w:rsid w:val="00D47B8D"/>
    <w:rsid w:val="00D538E4"/>
    <w:rsid w:val="00D54B01"/>
    <w:rsid w:val="00D55A9D"/>
    <w:rsid w:val="00D616D2"/>
    <w:rsid w:val="00D63B5F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4262"/>
    <w:rsid w:val="00DE64C5"/>
    <w:rsid w:val="00DF712D"/>
    <w:rsid w:val="00DF7E46"/>
    <w:rsid w:val="00E01436"/>
    <w:rsid w:val="00E045BD"/>
    <w:rsid w:val="00E17A9F"/>
    <w:rsid w:val="00E17B77"/>
    <w:rsid w:val="00E212CB"/>
    <w:rsid w:val="00E23337"/>
    <w:rsid w:val="00E24A25"/>
    <w:rsid w:val="00E259EA"/>
    <w:rsid w:val="00E27E85"/>
    <w:rsid w:val="00E30793"/>
    <w:rsid w:val="00E32061"/>
    <w:rsid w:val="00E33B04"/>
    <w:rsid w:val="00E33B99"/>
    <w:rsid w:val="00E41FCF"/>
    <w:rsid w:val="00E42801"/>
    <w:rsid w:val="00E42FF9"/>
    <w:rsid w:val="00E4714C"/>
    <w:rsid w:val="00E51AEB"/>
    <w:rsid w:val="00E52175"/>
    <w:rsid w:val="00E522A7"/>
    <w:rsid w:val="00E54452"/>
    <w:rsid w:val="00E63312"/>
    <w:rsid w:val="00E664C5"/>
    <w:rsid w:val="00E671A2"/>
    <w:rsid w:val="00E67A17"/>
    <w:rsid w:val="00E75596"/>
    <w:rsid w:val="00E76D26"/>
    <w:rsid w:val="00E82C7E"/>
    <w:rsid w:val="00E93CDB"/>
    <w:rsid w:val="00E963C8"/>
    <w:rsid w:val="00EB02C9"/>
    <w:rsid w:val="00EB1390"/>
    <w:rsid w:val="00EB199D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3F46"/>
    <w:rsid w:val="00EE41D5"/>
    <w:rsid w:val="00EE4ADB"/>
    <w:rsid w:val="00EE696D"/>
    <w:rsid w:val="00EF7B36"/>
    <w:rsid w:val="00F0028A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7172"/>
    <w:rsid w:val="00F42746"/>
    <w:rsid w:val="00F4477E"/>
    <w:rsid w:val="00F45717"/>
    <w:rsid w:val="00F57391"/>
    <w:rsid w:val="00F60B5D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197B"/>
    <w:rsid w:val="00F86024"/>
    <w:rsid w:val="00F8611A"/>
    <w:rsid w:val="00F86C02"/>
    <w:rsid w:val="00F90BB1"/>
    <w:rsid w:val="00F93CA3"/>
    <w:rsid w:val="00FA0677"/>
    <w:rsid w:val="00FA0AB4"/>
    <w:rsid w:val="00FA5128"/>
    <w:rsid w:val="00FB2D00"/>
    <w:rsid w:val="00FB42D4"/>
    <w:rsid w:val="00FB5906"/>
    <w:rsid w:val="00FB762F"/>
    <w:rsid w:val="00FC1516"/>
    <w:rsid w:val="00FC2AED"/>
    <w:rsid w:val="00FC6AF0"/>
    <w:rsid w:val="00FD39F6"/>
    <w:rsid w:val="00FD5EA7"/>
    <w:rsid w:val="00FD7DB8"/>
    <w:rsid w:val="00FE377B"/>
    <w:rsid w:val="00FF1C4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9D860E3-0FE4-42BB-B452-D0530928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64A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twitter.com/GUS_STAT" TargetMode="External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3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metainformacje/slownik-pojec/pojecia-stosowane-w-statystyce-publicznej/71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://stat.gov.pl/obszary-tematyczne/ceny-handel/ce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Ubezpieczenia</c:v>
                </c:pt>
                <c:pt idx="1">
                  <c:v>Owoce</c:v>
                </c:pt>
                <c:pt idx="2">
                  <c:v>Pieczywo i produkty zbożowe</c:v>
                </c:pt>
                <c:pt idx="3">
                  <c:v>Napoje alkoholowe</c:v>
                </c:pt>
                <c:pt idx="4">
                  <c:v>Usługi związane z kulturą</c:v>
                </c:pt>
                <c:pt idx="5">
                  <c:v>Obuwie</c:v>
                </c:pt>
                <c:pt idx="6">
                  <c:v>Warzywa</c:v>
                </c:pt>
                <c:pt idx="7">
                  <c:v>Mięso</c:v>
                </c:pt>
                <c:pt idx="8">
                  <c:v>Odzież</c:v>
                </c:pt>
                <c:pt idx="9">
                  <c:v>Usługi telekomunikacyjne</c:v>
                </c:pt>
                <c:pt idx="10">
                  <c:v>Paliwa do prywatnych środków transportu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-0.03</c:v>
                </c:pt>
                <c:pt idx="1">
                  <c:v>-0.02</c:v>
                </c:pt>
                <c:pt idx="2">
                  <c:v>0.03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0.05</c:v>
                </c:pt>
                <c:pt idx="7">
                  <c:v>0.09</c:v>
                </c:pt>
                <c:pt idx="8">
                  <c:v>0.12</c:v>
                </c:pt>
                <c:pt idx="9">
                  <c:v>0.13</c:v>
                </c:pt>
                <c:pt idx="10">
                  <c:v>0.37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6070656"/>
        <c:axId val="1046071200"/>
      </c:barChart>
      <c:catAx>
        <c:axId val="104607065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6071200"/>
        <c:crossesAt val="0"/>
        <c:auto val="1"/>
        <c:lblAlgn val="ctr"/>
        <c:lblOffset val="500"/>
        <c:tickMarkSkip val="1"/>
        <c:noMultiLvlLbl val="0"/>
      </c:catAx>
      <c:valAx>
        <c:axId val="1046071200"/>
        <c:scaling>
          <c:orientation val="minMax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607065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46072832"/>
        <c:axId val="1046073376"/>
      </c:barChart>
      <c:catAx>
        <c:axId val="1046072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046073376"/>
        <c:crosses val="autoZero"/>
        <c:auto val="0"/>
        <c:lblAlgn val="ctr"/>
        <c:lblOffset val="100"/>
        <c:noMultiLvlLbl val="0"/>
      </c:catAx>
      <c:valAx>
        <c:axId val="104607337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46072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'M-1'!$B$38:$B$64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'M-1'!$C$38:$C$64</c:f>
              <c:numCache>
                <c:formatCode>0.0</c:formatCode>
                <c:ptCount val="27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1.3</c:v>
                </c:pt>
                <c:pt idx="25">
                  <c:v>0.5</c:v>
                </c:pt>
                <c:pt idx="26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6073920"/>
        <c:axId val="1046077728"/>
      </c:lineChart>
      <c:dateAx>
        <c:axId val="10460739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6077728"/>
        <c:crossesAt val="0"/>
        <c:auto val="0"/>
        <c:lblOffset val="100"/>
        <c:baseTimeUnit val="days"/>
      </c:dateAx>
      <c:valAx>
        <c:axId val="104607772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6073920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m-12'!$B$39:$B$65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m-12'!$C$39:$C$65</c:f>
              <c:numCache>
                <c:formatCode>0.0</c:formatCode>
                <c:ptCount val="2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  <c:pt idx="26">
                  <c:v>3.2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m-12'!$B$39:$B$65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m-12'!$E$39:$E$65</c:f>
              <c:numCache>
                <c:formatCode>0.0</c:formatCode>
                <c:ptCount val="27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  <c:pt idx="22">
                  <c:v>3.7</c:v>
                </c:pt>
                <c:pt idx="23">
                  <c:v>3.4</c:v>
                </c:pt>
                <c:pt idx="24">
                  <c:v>3.6</c:v>
                </c:pt>
                <c:pt idx="25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46074464"/>
        <c:axId val="1046075008"/>
      </c:lineChart>
      <c:catAx>
        <c:axId val="10460744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460750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4607500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4607446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(+FE)'!$B$38:$B$64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(+FE)'!$C$38:$C$64</c:f>
              <c:numCache>
                <c:formatCode>0.0</c:formatCode>
                <c:ptCount val="2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  <c:pt idx="26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6078816"/>
        <c:axId val="970274544"/>
      </c:lineChart>
      <c:dateAx>
        <c:axId val="10460788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70274544"/>
        <c:crossesAt val="0"/>
        <c:auto val="0"/>
        <c:lblOffset val="100"/>
        <c:baseTimeUnit val="days"/>
      </c:dateAx>
      <c:valAx>
        <c:axId val="97027454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607881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0.44998</cdr:x>
      <cdr:y>0.86968</cdr:y>
    </cdr:from>
    <cdr:to>
      <cdr:x>0.45041</cdr:x>
      <cdr:y>0.94615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310070" y="2231345"/>
          <a:ext cx="2208" cy="19619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0.06738</cdr:x>
      <cdr:y>0.9299</cdr:y>
    </cdr:from>
    <cdr:to>
      <cdr:x>0.45144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45913" y="2385843"/>
          <a:ext cx="1971680" cy="157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0.45144</cdr:x>
      <cdr:y>0.92877</cdr:y>
    </cdr:from>
    <cdr:to>
      <cdr:x>0.8367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317593" y="2382943"/>
          <a:ext cx="1977838" cy="1625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0.83561</cdr:x>
      <cdr:y>0.92414</cdr:y>
    </cdr:from>
    <cdr:to>
      <cdr:x>0.92729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289828" y="2371064"/>
          <a:ext cx="470647" cy="17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0.83452</cdr:x>
      <cdr:y>0.8641</cdr:y>
    </cdr:from>
    <cdr:to>
      <cdr:x>0.83464</cdr:x>
      <cdr:y>0.94533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4284225" y="2217022"/>
          <a:ext cx="626" cy="208404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0.06424</cdr:x>
      <cdr:y>0.91859</cdr:y>
    </cdr:from>
    <cdr:to>
      <cdr:x>0.45017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28765" y="2311199"/>
          <a:ext cx="1975095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0.44894</cdr:x>
      <cdr:y>0.85216</cdr:y>
    </cdr:from>
    <cdr:to>
      <cdr:x>0.44929</cdr:x>
      <cdr:y>0.93575</cdr:y>
    </cdr:to>
    <cdr:sp macro="" textlink="">
      <cdr:nvSpPr>
        <cdr:cNvPr id="10" name="Łącznik prosty 8"/>
        <cdr:cNvSpPr/>
      </cdr:nvSpPr>
      <cdr:spPr bwMode="auto">
        <a:xfrm xmlns:a="http://schemas.openxmlformats.org/drawingml/2006/main" flipV="1">
          <a:off x="2297559" y="2144054"/>
          <a:ext cx="1791" cy="21031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0.83349</cdr:x>
      <cdr:y>0.85305</cdr:y>
    </cdr:from>
    <cdr:to>
      <cdr:x>0.83384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265601" y="2146299"/>
          <a:ext cx="1791" cy="2103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0.44901</cdr:x>
      <cdr:y>0.91998</cdr:y>
    </cdr:from>
    <cdr:to>
      <cdr:x>0.8352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2297908" y="2314696"/>
          <a:ext cx="1976436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0.83341</cdr:x>
      <cdr:y>0.92219</cdr:y>
    </cdr:from>
    <cdr:to>
      <cdr:x>0.92941</cdr:x>
      <cdr:y>0.98729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64925" y="2320120"/>
          <a:ext cx="491320" cy="163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  <a:endParaRPr lang="en-GB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0.06004</cdr:x>
      <cdr:y>0.29367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07075" y="771099"/>
          <a:ext cx="4420779" cy="779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0.92877</cdr:y>
    </cdr:from>
    <cdr:to>
      <cdr:x>0.45038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231" y="2396484"/>
          <a:ext cx="1957694" cy="1837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0.45038</cdr:x>
      <cdr:y>0.92877</cdr:y>
    </cdr:from>
    <cdr:to>
      <cdr:x>0.8317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01925" y="2396484"/>
          <a:ext cx="1948962" cy="1837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0.45101</cdr:x>
      <cdr:y>0.86543</cdr:y>
    </cdr:from>
    <cdr:to>
      <cdr:x>0.45112</cdr:x>
      <cdr:y>0.94869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2305152" y="2233044"/>
          <a:ext cx="563" cy="2148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0.14872</cdr:x>
      <cdr:y>0.21792</cdr:y>
    </cdr:from>
    <cdr:to>
      <cdr:x>0.44876</cdr:x>
      <cdr:y>0.29682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760613" y="572201"/>
          <a:ext cx="1534491" cy="2071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0.14605</cdr:x>
      <cdr:y>0.61753</cdr:y>
    </cdr:from>
    <cdr:to>
      <cdr:x>0.42724</cdr:x>
      <cdr:y>0.69642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746957" y="1621467"/>
          <a:ext cx="1438088" cy="2071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0.8317</cdr:x>
      <cdr:y>0.86596</cdr:y>
    </cdr:from>
    <cdr:to>
      <cdr:x>0.83242</cdr:x>
      <cdr:y>0.95115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4250884" y="2234409"/>
          <a:ext cx="3666" cy="21981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0.83313</cdr:x>
      <cdr:y>0.92877</cdr:y>
    </cdr:from>
    <cdr:to>
      <cdr:x>0.92775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4258214" y="2396484"/>
          <a:ext cx="483577" cy="1837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88F4594-7594-482F-B769-03BF9E98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7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marcu 2021 r.</dc:title>
  <dc:subject>Wskaźniki cen towarów i usług konsumpcyjnych w marcu 2021 r.</dc:subject>
  <dc:creator>Główny Urząd Statystyczny</dc:creator>
  <cp:keywords>inflacja; wskaźniki cen towarów i usług konsumpcyjnych; ceny detaliczne; ceny konsumpcyjne; ceny towarów i usług; żywność; system wag; coicop; hicp; cpi</cp:keywords>
  <cp:lastPrinted>2020-01-13T15:33:00Z</cp:lastPrinted>
  <dcterms:created xsi:type="dcterms:W3CDTF">2018-07-11T11:36:00Z</dcterms:created>
  <dcterms:modified xsi:type="dcterms:W3CDTF">2021-04-15T06:23:00Z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