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4402C6" w:rsidRDefault="00685123" w:rsidP="00685123">
      <w:pPr>
        <w:pStyle w:val="tytuinformacji"/>
      </w:pPr>
      <w:r w:rsidRPr="004402C6">
        <w:t>Wskaźniki cen towarów i usług konsumpcyjnych w </w:t>
      </w:r>
      <w:r w:rsidR="003F14A0" w:rsidRPr="004402C6">
        <w:t>lutym 2021</w:t>
      </w:r>
      <w:r w:rsidR="00EE696D" w:rsidRPr="004402C6">
        <w:t xml:space="preserve"> r.</w:t>
      </w:r>
    </w:p>
    <w:p w:rsidR="00AD4947" w:rsidRPr="004402C6" w:rsidRDefault="00AD4947" w:rsidP="00AD4947">
      <w:pPr>
        <w:pStyle w:val="tytuinformacji"/>
        <w:rPr>
          <w:sz w:val="32"/>
        </w:rPr>
      </w:pPr>
    </w:p>
    <w:p w:rsidR="00E82DA4" w:rsidRPr="004402C6" w:rsidRDefault="00044FA8" w:rsidP="00E82DA4">
      <w:pPr>
        <w:pStyle w:val="LID"/>
        <w:spacing w:after="0"/>
        <w:rPr>
          <w:highlight w:val="yellow"/>
        </w:rPr>
      </w:pPr>
      <w:r w:rsidRPr="004402C6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1BE0E53" wp14:editId="53387BA4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1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ADA" w:rsidRPr="00D538E4" w:rsidRDefault="00782ADA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9C0EA59" wp14:editId="58EB5011">
                                  <wp:extent cx="334645" cy="334645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Pr="004A683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4%</w:t>
                            </w:r>
                          </w:p>
                          <w:p w:rsidR="00782ADA" w:rsidRDefault="00782ADA" w:rsidP="00D7075D">
                            <w:pPr>
                              <w:pStyle w:val="tekstnaniebieskimtle"/>
                            </w:pPr>
                            <w:r>
                              <w:t xml:space="preserve">wzrost w porównaniu </w:t>
                            </w:r>
                          </w:p>
                          <w:p w:rsidR="00782ADA" w:rsidRDefault="00782ADA" w:rsidP="00D7075D">
                            <w:pPr>
                              <w:pStyle w:val="tekstnaniebieskimtle"/>
                            </w:pPr>
                            <w:r>
                              <w:t xml:space="preserve">z analogicznym miesiącem </w:t>
                            </w:r>
                          </w:p>
                          <w:p w:rsidR="00782ADA" w:rsidRPr="00D538E4" w:rsidRDefault="00782ADA" w:rsidP="00D7075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E0E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.2pt;width:2in;height:94.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" fillcolor="#001d77" stroked="f">
                <v:textbox>
                  <w:txbxContent>
                    <w:p w:rsidR="00782ADA" w:rsidRPr="00D538E4" w:rsidRDefault="00782ADA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9C0EA59" wp14:editId="58EB5011">
                            <wp:extent cx="334645" cy="334645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Pr="004A683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4%</w:t>
                      </w:r>
                    </w:p>
                    <w:p w:rsidR="00782ADA" w:rsidRDefault="00782ADA" w:rsidP="00D7075D">
                      <w:pPr>
                        <w:pStyle w:val="tekstnaniebieskimtle"/>
                      </w:pPr>
                      <w:r>
                        <w:t xml:space="preserve">wzrost w porównaniu </w:t>
                      </w:r>
                    </w:p>
                    <w:p w:rsidR="00782ADA" w:rsidRDefault="00782ADA" w:rsidP="00D7075D">
                      <w:pPr>
                        <w:pStyle w:val="tekstnaniebieskimtle"/>
                      </w:pPr>
                      <w:r>
                        <w:t xml:space="preserve">z analogicznym miesiącem </w:t>
                      </w:r>
                    </w:p>
                    <w:p w:rsidR="00782ADA" w:rsidRPr="00D538E4" w:rsidRDefault="00782ADA" w:rsidP="00D7075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38E4" w:rsidRPr="004402C6">
        <w:t xml:space="preserve">Ceny </w:t>
      </w:r>
      <w:r w:rsidR="00E82DA4" w:rsidRPr="004402C6">
        <w:t>towarów i u</w:t>
      </w:r>
      <w:r w:rsidR="003F14A0" w:rsidRPr="004402C6">
        <w:t>sług konsumpcyjnych w lutym 2021</w:t>
      </w:r>
      <w:r w:rsidR="00E82DA4" w:rsidRPr="004402C6">
        <w:t xml:space="preserve"> r. w</w:t>
      </w:r>
      <w:r w:rsidR="00087247" w:rsidRPr="004402C6">
        <w:t> porównaniu z analo</w:t>
      </w:r>
      <w:r w:rsidR="00E82DA4" w:rsidRPr="004402C6">
        <w:t xml:space="preserve">gicznym miesiącem ub. roku wzrosły o </w:t>
      </w:r>
      <w:r w:rsidR="004A683E" w:rsidRPr="004402C6">
        <w:t>2,4</w:t>
      </w:r>
      <w:r w:rsidR="00E82DA4" w:rsidRPr="004402C6">
        <w:t xml:space="preserve">% (przy wzroście cen usług </w:t>
      </w:r>
      <w:r w:rsidR="0072703F" w:rsidRPr="004402C6">
        <w:t xml:space="preserve">o </w:t>
      </w:r>
      <w:r w:rsidR="00170B46" w:rsidRPr="004402C6">
        <w:t>7,0</w:t>
      </w:r>
      <w:r w:rsidR="00E82DA4" w:rsidRPr="004402C6">
        <w:t>% i</w:t>
      </w:r>
      <w:r w:rsidR="00087247" w:rsidRPr="004402C6">
        <w:t> </w:t>
      </w:r>
      <w:r w:rsidR="00170B46" w:rsidRPr="004402C6">
        <w:t>towarów – o 1</w:t>
      </w:r>
      <w:r w:rsidR="00F004D1" w:rsidRPr="004402C6">
        <w:t>,1</w:t>
      </w:r>
      <w:r w:rsidR="00E82DA4" w:rsidRPr="004402C6">
        <w:t>%).</w:t>
      </w:r>
    </w:p>
    <w:p w:rsidR="00E82DA4" w:rsidRPr="004402C6" w:rsidRDefault="00E82DA4" w:rsidP="00E82DA4">
      <w:pPr>
        <w:pStyle w:val="LID"/>
        <w:spacing w:before="0" w:after="0"/>
      </w:pPr>
      <w:r w:rsidRPr="004402C6">
        <w:t>W stosunku do poprzedniego miesiąca ceny towarów i</w:t>
      </w:r>
      <w:r w:rsidR="00087247" w:rsidRPr="004402C6">
        <w:t> </w:t>
      </w:r>
      <w:r w:rsidRPr="004402C6">
        <w:t xml:space="preserve">usług wzrosły </w:t>
      </w:r>
      <w:r w:rsidR="00F004D1" w:rsidRPr="004402C6">
        <w:t>o 0,</w:t>
      </w:r>
      <w:r w:rsidR="00C47F3B" w:rsidRPr="004402C6">
        <w:t>5</w:t>
      </w:r>
      <w:r w:rsidRPr="004402C6">
        <w:t xml:space="preserve">% (przy wzroście cen </w:t>
      </w:r>
      <w:r w:rsidR="00F004D1" w:rsidRPr="004402C6">
        <w:t>usług</w:t>
      </w:r>
    </w:p>
    <w:p w:rsidR="00D538E4" w:rsidRPr="004402C6" w:rsidRDefault="00C47F3B" w:rsidP="00E82DA4">
      <w:pPr>
        <w:pStyle w:val="LID"/>
        <w:spacing w:before="0" w:after="360"/>
      </w:pPr>
      <w:r w:rsidRPr="004402C6">
        <w:t>o 0,7</w:t>
      </w:r>
      <w:r w:rsidR="00E82DA4" w:rsidRPr="004402C6">
        <w:t xml:space="preserve">% i </w:t>
      </w:r>
      <w:r w:rsidR="00F004D1" w:rsidRPr="004402C6">
        <w:t xml:space="preserve">towarów </w:t>
      </w:r>
      <w:r w:rsidR="001F3316" w:rsidRPr="004402C6">
        <w:t>–</w:t>
      </w:r>
      <w:r w:rsidR="00305039" w:rsidRPr="004402C6">
        <w:t xml:space="preserve"> </w:t>
      </w:r>
      <w:r w:rsidR="00F004D1" w:rsidRPr="004402C6">
        <w:t>o 0,</w:t>
      </w:r>
      <w:r w:rsidRPr="004402C6">
        <w:t>4</w:t>
      </w:r>
      <w:r w:rsidR="00F004D1" w:rsidRPr="004402C6">
        <w:t>%</w:t>
      </w:r>
      <w:r w:rsidR="00E82DA4" w:rsidRPr="004402C6">
        <w:t>).</w:t>
      </w:r>
    </w:p>
    <w:p w:rsidR="00AD4947" w:rsidRPr="004402C6" w:rsidRDefault="00AD4947" w:rsidP="00342186">
      <w:pPr>
        <w:pStyle w:val="tytuwykresu"/>
        <w:spacing w:after="240"/>
        <w:rPr>
          <w:bCs/>
          <w:shd w:val="clear" w:color="auto" w:fill="FFFFFF"/>
        </w:rPr>
      </w:pPr>
      <w:r w:rsidRPr="004402C6">
        <w:t>Tablica 1.</w:t>
      </w:r>
      <w:r w:rsidRPr="004402C6">
        <w:rPr>
          <w:shd w:val="clear" w:color="auto" w:fill="FFFFFF"/>
        </w:rPr>
        <w:t xml:space="preserve"> </w:t>
      </w:r>
      <w:r w:rsidRPr="004402C6">
        <w:rPr>
          <w:bCs/>
          <w:shd w:val="clear" w:color="auto" w:fill="FFFFFF"/>
        </w:rPr>
        <w:t xml:space="preserve">Wskaźniki cen towarów i usług konsumpcyjnych w styczniu i </w:t>
      </w:r>
      <w:r w:rsidR="003F14A0" w:rsidRPr="004402C6">
        <w:t>lutym 2021</w:t>
      </w:r>
      <w:r w:rsidRPr="004402C6">
        <w:t> </w:t>
      </w:r>
      <w:r w:rsidRPr="004402C6">
        <w:rPr>
          <w:bCs/>
          <w:shd w:val="clear" w:color="auto" w:fill="FFFFFF"/>
        </w:rPr>
        <w:t>r.</w:t>
      </w:r>
    </w:p>
    <w:tbl>
      <w:tblPr>
        <w:tblStyle w:val="Siatkatabelijasna1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58"/>
        <w:gridCol w:w="858"/>
        <w:gridCol w:w="858"/>
        <w:gridCol w:w="858"/>
        <w:gridCol w:w="858"/>
        <w:gridCol w:w="858"/>
        <w:gridCol w:w="920"/>
      </w:tblGrid>
      <w:tr w:rsidR="00516A50" w:rsidRPr="004402C6" w:rsidTr="005341B7">
        <w:trPr>
          <w:trHeight w:val="57"/>
        </w:trPr>
        <w:tc>
          <w:tcPr>
            <w:tcW w:w="2858" w:type="dxa"/>
            <w:vMerge w:val="restart"/>
            <w:vAlign w:val="center"/>
          </w:tcPr>
          <w:p w:rsidR="00516A50" w:rsidRPr="004402C6" w:rsidRDefault="00516A50" w:rsidP="00516A5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highlight w:val="yellow"/>
              </w:rPr>
            </w:pPr>
            <w:r w:rsidRPr="004402C6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16" w:type="dxa"/>
            <w:gridSpan w:val="2"/>
            <w:vAlign w:val="center"/>
          </w:tcPr>
          <w:p w:rsidR="00516A50" w:rsidRPr="004402C6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I 2021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574" w:type="dxa"/>
            <w:gridSpan w:val="3"/>
            <w:vAlign w:val="center"/>
          </w:tcPr>
          <w:p w:rsidR="00516A50" w:rsidRPr="004402C6" w:rsidRDefault="00516A5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II </w:t>
            </w:r>
            <w:r w:rsidR="003F14A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920" w:type="dxa"/>
          </w:tcPr>
          <w:p w:rsidR="00516A50" w:rsidRPr="004402C6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I-II 2021</w:t>
            </w:r>
          </w:p>
        </w:tc>
      </w:tr>
      <w:tr w:rsidR="00516A50" w:rsidRPr="004402C6" w:rsidTr="005341B7">
        <w:trPr>
          <w:trHeight w:val="57"/>
        </w:trPr>
        <w:tc>
          <w:tcPr>
            <w:tcW w:w="2858" w:type="dxa"/>
            <w:vMerge/>
            <w:tcBorders>
              <w:bottom w:val="single" w:sz="12" w:space="0" w:color="212492"/>
            </w:tcBorders>
            <w:vAlign w:val="center"/>
          </w:tcPr>
          <w:p w:rsidR="00516A50" w:rsidRPr="004402C6" w:rsidRDefault="00516A50" w:rsidP="00516A50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4402C6" w:rsidRDefault="003F14A0" w:rsidP="0008724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I 2020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4402C6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XII 2020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4402C6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II 2020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4402C6" w:rsidRDefault="003F14A0" w:rsidP="003F14A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XII 2020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8" w:type="dxa"/>
            <w:tcBorders>
              <w:bottom w:val="single" w:sz="12" w:space="0" w:color="212492"/>
            </w:tcBorders>
            <w:vAlign w:val="center"/>
          </w:tcPr>
          <w:p w:rsidR="00516A50" w:rsidRPr="004402C6" w:rsidRDefault="003F14A0" w:rsidP="007B518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I 2021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0" w:type="dxa"/>
            <w:tcBorders>
              <w:bottom w:val="single" w:sz="12" w:space="0" w:color="212492"/>
            </w:tcBorders>
            <w:vAlign w:val="center"/>
          </w:tcPr>
          <w:p w:rsidR="00516A50" w:rsidRPr="004402C6" w:rsidRDefault="003F14A0" w:rsidP="0008724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I-II 2020</w:t>
            </w:r>
            <w:r w:rsidR="00516A50"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= =100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F5CD8" w:rsidRPr="004402C6" w:rsidRDefault="008F5CD8" w:rsidP="00342186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pStyle w:val="Nagwek9"/>
              <w:tabs>
                <w:tab w:val="right" w:leader="dot" w:pos="4156"/>
              </w:tabs>
              <w:spacing w:before="80" w:after="8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4402C6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pStyle w:val="Nagwek9"/>
              <w:tabs>
                <w:tab w:val="right" w:leader="dot" w:pos="4156"/>
              </w:tabs>
              <w:spacing w:before="80" w:after="8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4402C6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</w:tr>
      <w:tr w:rsidR="008F5CD8" w:rsidRPr="004402C6" w:rsidTr="008F5CD8">
        <w:trPr>
          <w:trHeight w:val="541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8F5CD8" w:rsidRPr="004402C6" w:rsidTr="008F5CD8">
        <w:trPr>
          <w:trHeight w:val="636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 prowadzenie gospodarstwa domowego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8F5CD8" w:rsidRPr="004402C6" w:rsidTr="008F5CD8">
        <w:trPr>
          <w:trHeight w:val="57"/>
        </w:trPr>
        <w:tc>
          <w:tcPr>
            <w:tcW w:w="2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8F5CD8" w:rsidRPr="004402C6" w:rsidTr="00305039">
        <w:trPr>
          <w:trHeight w:val="28"/>
        </w:trPr>
        <w:tc>
          <w:tcPr>
            <w:tcW w:w="2858" w:type="dxa"/>
            <w:tcBorders>
              <w:top w:val="single" w:sz="4" w:space="0" w:color="212492"/>
              <w:bottom w:val="nil"/>
            </w:tcBorders>
            <w:vAlign w:val="center"/>
          </w:tcPr>
          <w:p w:rsidR="008F5CD8" w:rsidRPr="004402C6" w:rsidRDefault="008F5CD8" w:rsidP="00342186">
            <w:pPr>
              <w:tabs>
                <w:tab w:val="right" w:leader="dot" w:pos="4156"/>
              </w:tabs>
              <w:spacing w:before="80" w:after="80"/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8F5CD8" w:rsidRPr="004402C6" w:rsidRDefault="008F5CD8" w:rsidP="00245C1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8F5CD8" w:rsidRPr="004402C6" w:rsidRDefault="008F5CD8" w:rsidP="00F338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58" w:type="dxa"/>
            <w:tcBorders>
              <w:top w:val="single" w:sz="4" w:space="0" w:color="212492"/>
              <w:bottom w:val="nil"/>
            </w:tcBorders>
            <w:vAlign w:val="center"/>
          </w:tcPr>
          <w:p w:rsidR="008F5CD8" w:rsidRPr="004402C6" w:rsidRDefault="008F5CD8" w:rsidP="007B3A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20" w:type="dxa"/>
            <w:tcBorders>
              <w:top w:val="single" w:sz="4" w:space="0" w:color="212492"/>
              <w:bottom w:val="nil"/>
            </w:tcBorders>
            <w:vAlign w:val="center"/>
          </w:tcPr>
          <w:p w:rsidR="008F5CD8" w:rsidRPr="004402C6" w:rsidRDefault="008F5CD8" w:rsidP="008F5C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</w:tr>
    </w:tbl>
    <w:p w:rsidR="005877DE" w:rsidRPr="004402C6" w:rsidRDefault="005877DE" w:rsidP="005341B7">
      <w:pPr>
        <w:tabs>
          <w:tab w:val="right" w:leader="dot" w:pos="4156"/>
        </w:tabs>
        <w:spacing w:before="240"/>
        <w:rPr>
          <w:rFonts w:cstheme="majorBidi"/>
          <w:bCs/>
          <w:color w:val="000000" w:themeColor="text1"/>
          <w:sz w:val="16"/>
          <w:szCs w:val="16"/>
        </w:rPr>
      </w:pPr>
      <w:r w:rsidRPr="004402C6">
        <w:rPr>
          <w:rFonts w:cstheme="majorBidi"/>
          <w:bCs/>
          <w:color w:val="000000" w:themeColor="text1"/>
          <w:sz w:val="16"/>
          <w:szCs w:val="16"/>
        </w:rPr>
        <w:t xml:space="preserve">* Dane </w:t>
      </w:r>
      <w:r w:rsidR="00244624" w:rsidRPr="004402C6">
        <w:rPr>
          <w:rFonts w:cstheme="majorBidi"/>
          <w:bCs/>
          <w:color w:val="000000" w:themeColor="text1"/>
          <w:sz w:val="16"/>
          <w:szCs w:val="16"/>
        </w:rPr>
        <w:t xml:space="preserve">ostateczne </w:t>
      </w:r>
      <w:r w:rsidRPr="004402C6">
        <w:rPr>
          <w:rFonts w:cstheme="majorBidi"/>
          <w:bCs/>
          <w:color w:val="000000" w:themeColor="text1"/>
          <w:sz w:val="16"/>
          <w:szCs w:val="16"/>
        </w:rPr>
        <w:t xml:space="preserve">obliczone po dokonaniu corocznej zmiany systemu wag, który stanowi struktura wydatków gospodarstw domowych (bez spożycia naturalnego) z roku poprzedzającego rok badany. </w:t>
      </w:r>
    </w:p>
    <w:p w:rsidR="005877DE" w:rsidRPr="004402C6" w:rsidRDefault="00044FA8" w:rsidP="005877DE">
      <w:pPr>
        <w:pStyle w:val="Nagwek1"/>
      </w:pPr>
      <w:r w:rsidRPr="004402C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8EC153A" wp14:editId="53F712F5">
                <wp:simplePos x="0" y="0"/>
                <wp:positionH relativeFrom="column">
                  <wp:posOffset>5267325</wp:posOffset>
                </wp:positionH>
                <wp:positionV relativeFrom="paragraph">
                  <wp:posOffset>71755</wp:posOffset>
                </wp:positionV>
                <wp:extent cx="1725295" cy="134429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ADA" w:rsidRPr="009F5815" w:rsidRDefault="00782ADA" w:rsidP="009F5815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styczniu 2021 r. w stosunku do stycznia 2020</w:t>
                            </w:r>
                            <w:r w:rsidRPr="009C23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ceny </w:t>
                            </w:r>
                            <w:r w:rsidRPr="005F5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towarów i usług konsumpcyjnych wzrosły o 2,6% wobec wstępnie szacowanego wzrostu (o 2,7%)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C153A" id="Text Box 31" o:spid="_x0000_s1027" type="#_x0000_t202" style="position:absolute;margin-left:414.75pt;margin-top:5.65pt;width:135.85pt;height:105.8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" filled="f" stroked="f">
                <v:textbox>
                  <w:txbxContent>
                    <w:p w:rsidR="00782ADA" w:rsidRPr="009F5815" w:rsidRDefault="00782ADA" w:rsidP="009F5815">
                      <w:pPr>
                        <w:rPr>
                          <w:szCs w:val="18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styczniu 2021 r. w stosunku do stycznia 2020</w:t>
                      </w:r>
                      <w:r w:rsidRPr="009C23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ceny </w:t>
                      </w:r>
                      <w:r w:rsidRPr="005F5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towarów i usług konsumpcyjnych wzrosły o 2,6% wobec wstępnie szacowanego wzrostu (o 2,7%)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877DE" w:rsidRPr="004402C6">
        <w:rPr>
          <w:shd w:val="clear" w:color="auto" w:fill="FFFFFF"/>
        </w:rPr>
        <w:t>Coroczna zmiana systemu wag</w:t>
      </w:r>
    </w:p>
    <w:p w:rsidR="00920D31" w:rsidRPr="004402C6" w:rsidRDefault="00920D31" w:rsidP="00920D31">
      <w:r w:rsidRPr="004402C6">
        <w:t xml:space="preserve">Główny Urząd Statystyczny, podobnie jak w latach ubiegłych, w lutym br. dokonał aktualizacji systemu wag stosowanego w obliczeniach wskaźnika cen towarów i usług konsumpcyjnych. Zgodnie z dotychczasowymi zasadami system wag oparty jest na strukturze wydatków gospodarstw domowych na zakup towarów i usług konsumpcyjnych z roku poprzedzającego rok badany, uzyskanej z badania budżetów gospodarstw domowych. Zastosowanie systemu wag opartego na wydatkach z 2020 r., </w:t>
      </w:r>
      <w:r w:rsidR="00305039" w:rsidRPr="004402C6">
        <w:t>tj.</w:t>
      </w:r>
      <w:r w:rsidRPr="004402C6">
        <w:t xml:space="preserve"> uwzględniającego zmiany w strukturze konsumpcji wywołane pandemią COVID-19, jest zgodne z aktualnymi wytycznymi </w:t>
      </w:r>
      <w:r w:rsidR="00305039" w:rsidRPr="004402C6">
        <w:t>Eurostatu</w:t>
      </w:r>
      <w:r w:rsidRPr="004402C6">
        <w:t xml:space="preserve">. </w:t>
      </w:r>
    </w:p>
    <w:p w:rsidR="000570D6" w:rsidRPr="004402C6" w:rsidRDefault="00326B42" w:rsidP="000570D6">
      <w:pPr>
        <w:rPr>
          <w:spacing w:val="-2"/>
        </w:rPr>
      </w:pPr>
      <w:r w:rsidRPr="004402C6">
        <w:t>W</w:t>
      </w:r>
      <w:r w:rsidR="005877DE" w:rsidRPr="004402C6">
        <w:t>zrósł m. in. udział wydatków w zakresie</w:t>
      </w:r>
      <w:r w:rsidR="007B5183" w:rsidRPr="004402C6">
        <w:t xml:space="preserve"> </w:t>
      </w:r>
      <w:r w:rsidR="000F6E98" w:rsidRPr="004402C6">
        <w:t>żywn</w:t>
      </w:r>
      <w:r w:rsidR="00422E75" w:rsidRPr="004402C6">
        <w:t>ości i napojów bezalkoholowych</w:t>
      </w:r>
      <w:r w:rsidR="00D2436A" w:rsidRPr="004402C6">
        <w:t>, użytkowania mieszkania lub domu i nośników energii</w:t>
      </w:r>
      <w:r w:rsidR="007B5183" w:rsidRPr="004402C6">
        <w:t xml:space="preserve">, </w:t>
      </w:r>
      <w:r w:rsidR="00830754" w:rsidRPr="004402C6">
        <w:t>napojów alkoholowych i wyrobów tytoniowych</w:t>
      </w:r>
      <w:r w:rsidR="00D2436A" w:rsidRPr="004402C6">
        <w:t xml:space="preserve"> oraz łączności</w:t>
      </w:r>
      <w:r w:rsidR="00EB02C9" w:rsidRPr="004402C6">
        <w:t>.</w:t>
      </w:r>
      <w:r w:rsidR="005877DE" w:rsidRPr="004402C6">
        <w:t xml:space="preserve"> Obniżył się natomiast m. in. udział wydatków w </w:t>
      </w:r>
      <w:r w:rsidR="007B5183" w:rsidRPr="004402C6">
        <w:t xml:space="preserve">zakresie </w:t>
      </w:r>
      <w:r w:rsidR="00A1170D" w:rsidRPr="004402C6">
        <w:t>restauracji i hoteli, transportu, rekreacji i kultury oraz odzieży i obuwia</w:t>
      </w:r>
      <w:r w:rsidR="007D660D" w:rsidRPr="004402C6">
        <w:t>. W związku z </w:t>
      </w:r>
      <w:r w:rsidR="005877DE" w:rsidRPr="004402C6">
        <w:t>tym wpływ zmian cen w poszczególnych gr</w:t>
      </w:r>
      <w:r w:rsidR="007D660D" w:rsidRPr="004402C6">
        <w:t xml:space="preserve">upach na wskaźnik cen towarów i </w:t>
      </w:r>
      <w:r w:rsidR="005877DE" w:rsidRPr="004402C6">
        <w:t>usług konsumpcyjnych ogółem</w:t>
      </w:r>
      <w:r w:rsidR="00305039" w:rsidRPr="004402C6">
        <w:t xml:space="preserve"> różni się od publikowanego przy</w:t>
      </w:r>
      <w:r w:rsidR="005877DE" w:rsidRPr="004402C6">
        <w:t xml:space="preserve"> wstępnych danych za styczeń br. </w:t>
      </w:r>
      <w:r w:rsidR="00244624" w:rsidRPr="004402C6">
        <w:t>Według ostatecznych danych w</w:t>
      </w:r>
      <w:r w:rsidR="005877DE" w:rsidRPr="004402C6">
        <w:t xml:space="preserve"> styczniu br. w stosunku do stycznia ub. roku</w:t>
      </w:r>
      <w:r w:rsidR="00A33E71" w:rsidRPr="004402C6">
        <w:t xml:space="preserve"> </w:t>
      </w:r>
      <w:r w:rsidR="005877DE" w:rsidRPr="004402C6">
        <w:t xml:space="preserve">ceny towarów i usług konsumpcyjnych wzrosły o </w:t>
      </w:r>
      <w:r w:rsidR="00A35A55" w:rsidRPr="004402C6">
        <w:t>2</w:t>
      </w:r>
      <w:r w:rsidR="005877DE" w:rsidRPr="004402C6">
        <w:t>,</w:t>
      </w:r>
      <w:r w:rsidR="00A35A55" w:rsidRPr="004402C6">
        <w:t>6</w:t>
      </w:r>
      <w:r w:rsidR="005877DE" w:rsidRPr="004402C6">
        <w:t>%</w:t>
      </w:r>
      <w:r w:rsidR="007D660D" w:rsidRPr="004402C6">
        <w:t xml:space="preserve">, </w:t>
      </w:r>
      <w:r w:rsidR="005877DE" w:rsidRPr="004402C6">
        <w:t>wobec wstępnie szacowanego wzrostu</w:t>
      </w:r>
      <w:r w:rsidR="007D660D" w:rsidRPr="004402C6">
        <w:t xml:space="preserve"> </w:t>
      </w:r>
      <w:r w:rsidR="0057579D" w:rsidRPr="004402C6">
        <w:t>o 2,7</w:t>
      </w:r>
      <w:r w:rsidR="00B20A71" w:rsidRPr="004402C6">
        <w:t>%</w:t>
      </w:r>
      <w:r w:rsidR="00305039" w:rsidRPr="004402C6">
        <w:t>.</w:t>
      </w:r>
      <w:r w:rsidR="00E63F5D" w:rsidRPr="004402C6">
        <w:t xml:space="preserve"> </w:t>
      </w:r>
      <w:r w:rsidR="00305039" w:rsidRPr="004402C6">
        <w:t>W</w:t>
      </w:r>
      <w:r w:rsidR="005877DE" w:rsidRPr="004402C6">
        <w:t> stosunku do poprzedniego miesiąca</w:t>
      </w:r>
      <w:r w:rsidR="00265F3B" w:rsidRPr="004402C6">
        <w:t xml:space="preserve"> </w:t>
      </w:r>
      <w:r w:rsidR="00E156D8" w:rsidRPr="004402C6">
        <w:t>ceny towarów i usług konsumpcyjnych</w:t>
      </w:r>
      <w:r w:rsidR="00E156D8" w:rsidRPr="004402C6" w:rsidDel="001B123B">
        <w:t xml:space="preserve"> </w:t>
      </w:r>
      <w:r w:rsidR="00E156D8" w:rsidRPr="004402C6">
        <w:t>wzrosły o</w:t>
      </w:r>
      <w:r w:rsidR="00E13DC8" w:rsidRPr="004402C6">
        <w:t xml:space="preserve"> 1,3% </w:t>
      </w:r>
      <w:r w:rsidR="00255748" w:rsidRPr="004402C6">
        <w:t>wobec wstępnie szacowanego wzrostu o</w:t>
      </w:r>
      <w:r w:rsidR="001A1D6F" w:rsidRPr="004402C6">
        <w:t> </w:t>
      </w:r>
      <w:r w:rsidR="00E13DC8" w:rsidRPr="004402C6">
        <w:t>1,2%</w:t>
      </w:r>
      <w:r w:rsidR="005877DE" w:rsidRPr="004402C6">
        <w:t>.</w:t>
      </w:r>
      <w:r w:rsidR="000570D6" w:rsidRPr="004402C6">
        <w:t xml:space="preserve"> </w:t>
      </w:r>
      <w:r w:rsidR="000570D6" w:rsidRPr="004402C6">
        <w:rPr>
          <w:spacing w:val="-2"/>
        </w:rPr>
        <w:t>W wyniku aktualizacji systemu wag, w styczniu br. zmniejszył się udział danych szacunkowych we wskaźniku ogółem (z 8,3% do 6,6%).</w:t>
      </w:r>
    </w:p>
    <w:p w:rsidR="005877DE" w:rsidRPr="004402C6" w:rsidRDefault="005877DE" w:rsidP="00D2436A"/>
    <w:p w:rsidR="005877DE" w:rsidRPr="004402C6" w:rsidRDefault="00C27D75" w:rsidP="001A1D6F">
      <w:pPr>
        <w:pStyle w:val="tytuwykresu"/>
        <w:ind w:left="794" w:hanging="794"/>
        <w:rPr>
          <w:shd w:val="clear" w:color="auto" w:fill="FFFFFF"/>
        </w:rPr>
      </w:pPr>
      <w:r w:rsidRPr="004402C6">
        <w:rPr>
          <w:noProof/>
          <w:lang w:eastAsia="pl-PL"/>
        </w:rPr>
        <w:t>Tablica</w:t>
      </w:r>
      <w:r w:rsidR="005877DE" w:rsidRPr="004402C6">
        <w:t xml:space="preserve"> </w:t>
      </w:r>
      <w:r w:rsidRPr="004402C6">
        <w:t>2</w:t>
      </w:r>
      <w:r w:rsidR="005877DE" w:rsidRPr="004402C6">
        <w:t>.</w:t>
      </w:r>
      <w:r w:rsidR="005877DE" w:rsidRPr="004402C6">
        <w:rPr>
          <w:shd w:val="clear" w:color="auto" w:fill="FFFFFF"/>
        </w:rPr>
        <w:t xml:space="preserve"> </w:t>
      </w:r>
      <w:r w:rsidR="00733D55" w:rsidRPr="004402C6">
        <w:rPr>
          <w:shd w:val="clear" w:color="auto" w:fill="FFFFFF"/>
        </w:rPr>
        <w:t>S</w:t>
      </w:r>
      <w:r w:rsidRPr="004402C6">
        <w:rPr>
          <w:shd w:val="clear" w:color="auto" w:fill="FFFFFF"/>
        </w:rPr>
        <w:t>ystem</w:t>
      </w:r>
      <w:r w:rsidR="009F5815" w:rsidRPr="004402C6">
        <w:rPr>
          <w:shd w:val="clear" w:color="auto" w:fill="FFFFFF"/>
        </w:rPr>
        <w:t xml:space="preserve"> </w:t>
      </w:r>
      <w:r w:rsidR="005877DE" w:rsidRPr="004402C6">
        <w:rPr>
          <w:bCs/>
          <w:shd w:val="clear" w:color="auto" w:fill="FFFFFF"/>
        </w:rPr>
        <w:t xml:space="preserve">wag stosowany w obliczeniach wskaźników cen towarów i usług konsumpcyjnych </w:t>
      </w:r>
      <w:r w:rsidR="0057579D" w:rsidRPr="004402C6">
        <w:rPr>
          <w:bCs/>
          <w:shd w:val="clear" w:color="auto" w:fill="FFFFFF"/>
        </w:rPr>
        <w:t>w latach 2017-2021</w:t>
      </w:r>
    </w:p>
    <w:tbl>
      <w:tblPr>
        <w:tblStyle w:val="Siatkatabelijasna1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968"/>
        <w:gridCol w:w="968"/>
        <w:gridCol w:w="968"/>
        <w:gridCol w:w="968"/>
        <w:gridCol w:w="968"/>
      </w:tblGrid>
      <w:tr w:rsidR="0057579D" w:rsidRPr="004402C6" w:rsidTr="0057579D">
        <w:trPr>
          <w:trHeight w:val="57"/>
        </w:trPr>
        <w:tc>
          <w:tcPr>
            <w:tcW w:w="3227" w:type="dxa"/>
            <w:tcBorders>
              <w:bottom w:val="single" w:sz="12" w:space="0" w:color="212492"/>
            </w:tcBorders>
            <w:vAlign w:val="center"/>
          </w:tcPr>
          <w:p w:rsidR="0057579D" w:rsidRPr="004402C6" w:rsidRDefault="0057579D" w:rsidP="00D7075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57579D" w:rsidRPr="004402C6" w:rsidRDefault="0057579D" w:rsidP="00D707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57579D" w:rsidRPr="004402C6" w:rsidRDefault="0057579D" w:rsidP="00D707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57579D" w:rsidRPr="004402C6" w:rsidRDefault="0057579D" w:rsidP="00D707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:rsidR="0057579D" w:rsidRPr="004402C6" w:rsidRDefault="0057579D" w:rsidP="00D707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</w:tcPr>
          <w:p w:rsidR="0057579D" w:rsidRPr="004402C6" w:rsidRDefault="0057579D" w:rsidP="00A44345">
            <w:pPr>
              <w:pStyle w:val="Nagwek3"/>
              <w:spacing w:before="142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4402C6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24,28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24,36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24,89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25,24</w:t>
            </w:r>
          </w:p>
        </w:tc>
        <w:tc>
          <w:tcPr>
            <w:tcW w:w="9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27,77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4402C6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6,38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6,19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6,37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6,25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6,91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5,68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5,37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4,94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4,94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4,21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4402C6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20,53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20,35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19,17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18,44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19,14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DC6C66">
            <w:pPr>
              <w:tabs>
                <w:tab w:val="right" w:leader="dot" w:pos="4156"/>
              </w:tabs>
              <w:spacing w:before="2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 prowadzenie gospodarstwa domowego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5,14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5,25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5,70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5,80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5,83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5,56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5,69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5,12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5,29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5,39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8,63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8,74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10,34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9,89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8,88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5,20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4,87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4,18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4,54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5,00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6,89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6,92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6,44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6,62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5,78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0,97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1,00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1,07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1,15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1,02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5,23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5,71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6,20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6,12</w:t>
            </w:r>
          </w:p>
        </w:tc>
        <w:tc>
          <w:tcPr>
            <w:tcW w:w="96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4,56</w:t>
            </w:r>
          </w:p>
        </w:tc>
      </w:tr>
      <w:tr w:rsidR="0057579D" w:rsidRPr="004402C6" w:rsidTr="00F114E7">
        <w:trPr>
          <w:trHeight w:val="57"/>
        </w:trPr>
        <w:tc>
          <w:tcPr>
            <w:tcW w:w="3227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7579D" w:rsidRPr="004402C6" w:rsidRDefault="0057579D" w:rsidP="00265F3B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402C6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5,51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5,55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5,58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7579D" w:rsidRPr="004402C6" w:rsidRDefault="0057579D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5,72</w:t>
            </w:r>
          </w:p>
        </w:tc>
        <w:tc>
          <w:tcPr>
            <w:tcW w:w="968" w:type="dxa"/>
            <w:tcBorders>
              <w:top w:val="single" w:sz="4" w:space="0" w:color="212492"/>
              <w:bottom w:val="nil"/>
            </w:tcBorders>
            <w:vAlign w:val="center"/>
          </w:tcPr>
          <w:p w:rsidR="0057579D" w:rsidRPr="004402C6" w:rsidRDefault="00845172" w:rsidP="00F114E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402C6">
              <w:rPr>
                <w:rFonts w:cs="Arial"/>
                <w:color w:val="000000" w:themeColor="text1"/>
                <w:sz w:val="16"/>
                <w:szCs w:val="16"/>
              </w:rPr>
              <w:t>5,51</w:t>
            </w:r>
          </w:p>
        </w:tc>
      </w:tr>
    </w:tbl>
    <w:p w:rsidR="00C27D75" w:rsidRPr="004402C6" w:rsidRDefault="00C27D75" w:rsidP="00A07F00">
      <w:pPr>
        <w:pStyle w:val="Nagwek1"/>
        <w:rPr>
          <w:shd w:val="clear" w:color="auto" w:fill="FFFFFF"/>
        </w:rPr>
      </w:pPr>
    </w:p>
    <w:p w:rsidR="00C27D75" w:rsidRPr="004402C6" w:rsidRDefault="00C27D75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eastAsia="pl-PL"/>
        </w:rPr>
      </w:pPr>
      <w:r w:rsidRPr="004402C6">
        <w:rPr>
          <w:shd w:val="clear" w:color="auto" w:fill="FFFFFF"/>
        </w:rPr>
        <w:br w:type="page"/>
      </w:r>
    </w:p>
    <w:p w:rsidR="00A07F00" w:rsidRPr="004402C6" w:rsidRDefault="00A07F00" w:rsidP="00C27D75">
      <w:pPr>
        <w:pStyle w:val="Nagwek1"/>
        <w:spacing w:before="120" w:line="240" w:lineRule="exact"/>
      </w:pPr>
      <w:r w:rsidRPr="004402C6">
        <w:rPr>
          <w:shd w:val="clear" w:color="auto" w:fill="FFFFFF"/>
        </w:rPr>
        <w:lastRenderedPageBreak/>
        <w:t>Wpływy zmian cen na wskaźnik</w:t>
      </w:r>
      <w:r w:rsidR="00B97152" w:rsidRPr="004402C6">
        <w:rPr>
          <w:shd w:val="clear" w:color="auto" w:fill="FFFFFF"/>
        </w:rPr>
        <w:t xml:space="preserve"> cen</w:t>
      </w:r>
      <w:r w:rsidRPr="004402C6">
        <w:rPr>
          <w:shd w:val="clear" w:color="auto" w:fill="FFFFFF"/>
        </w:rPr>
        <w:t xml:space="preserve"> towarów i usług konsumpcyjnych ogółem</w:t>
      </w:r>
    </w:p>
    <w:p w:rsidR="000570D6" w:rsidRPr="004402C6" w:rsidRDefault="00A07F00" w:rsidP="000570D6">
      <w:pPr>
        <w:rPr>
          <w:spacing w:val="-2"/>
        </w:rPr>
      </w:pPr>
      <w:r w:rsidRPr="004402C6">
        <w:t xml:space="preserve">W lutym br. w porównaniu z poprzednim miesiącem największy wpływ na wskaźnik cen </w:t>
      </w:r>
      <w:r w:rsidR="00392563" w:rsidRPr="004402C6">
        <w:br/>
      </w:r>
      <w:r w:rsidRPr="004402C6">
        <w:t xml:space="preserve">towarów i usług konsumpcyjnych ogółem miały </w:t>
      </w:r>
      <w:r w:rsidR="00CF4CEE" w:rsidRPr="004402C6">
        <w:t>wyższe</w:t>
      </w:r>
      <w:r w:rsidRPr="004402C6">
        <w:t xml:space="preserve"> ceny </w:t>
      </w:r>
      <w:r w:rsidR="00CF4CEE" w:rsidRPr="004402C6">
        <w:t>w zakresie</w:t>
      </w:r>
      <w:r w:rsidR="00E41FCF" w:rsidRPr="004402C6">
        <w:t xml:space="preserve"> </w:t>
      </w:r>
      <w:r w:rsidR="0051069D" w:rsidRPr="004402C6">
        <w:t xml:space="preserve">transportu </w:t>
      </w:r>
      <w:r w:rsidR="00E41FCF" w:rsidRPr="004402C6">
        <w:t>(o</w:t>
      </w:r>
      <w:r w:rsidR="00674A8B" w:rsidRPr="004402C6">
        <w:t> </w:t>
      </w:r>
      <w:r w:rsidR="0051069D" w:rsidRPr="004402C6">
        <w:t>1,7</w:t>
      </w:r>
      <w:r w:rsidR="00E41FCF" w:rsidRPr="004402C6">
        <w:t>%)</w:t>
      </w:r>
      <w:r w:rsidR="00DE26A0" w:rsidRPr="004402C6">
        <w:t xml:space="preserve"> oraz</w:t>
      </w:r>
      <w:r w:rsidR="00CF4CEE" w:rsidRPr="004402C6">
        <w:t xml:space="preserve"> </w:t>
      </w:r>
      <w:r w:rsidR="00916339" w:rsidRPr="004402C6">
        <w:t>żywno</w:t>
      </w:r>
      <w:r w:rsidR="003417DF" w:rsidRPr="004402C6">
        <w:t>ści (o 0,4</w:t>
      </w:r>
      <w:r w:rsidR="00916339" w:rsidRPr="004402C6">
        <w:t xml:space="preserve">%), </w:t>
      </w:r>
      <w:r w:rsidRPr="004402C6">
        <w:t xml:space="preserve">które </w:t>
      </w:r>
      <w:r w:rsidR="00CF4CEE" w:rsidRPr="004402C6">
        <w:t>podwyższyły</w:t>
      </w:r>
      <w:r w:rsidRPr="004402C6">
        <w:t xml:space="preserve"> wskaźnik odpowiednio o 0,</w:t>
      </w:r>
      <w:r w:rsidR="00D642DA" w:rsidRPr="004402C6">
        <w:t>16</w:t>
      </w:r>
      <w:r w:rsidR="00674A8B" w:rsidRPr="004402C6">
        <w:t xml:space="preserve"> p. </w:t>
      </w:r>
      <w:r w:rsidR="00E41FCF" w:rsidRPr="004402C6">
        <w:t>proc.</w:t>
      </w:r>
      <w:r w:rsidR="00046597" w:rsidRPr="004402C6">
        <w:t xml:space="preserve"> i </w:t>
      </w:r>
      <w:r w:rsidR="00D642DA" w:rsidRPr="004402C6">
        <w:t>0,1</w:t>
      </w:r>
      <w:r w:rsidR="00DC0EA4" w:rsidRPr="004402C6">
        <w:t>1 p. pro</w:t>
      </w:r>
      <w:r w:rsidR="00E74A41" w:rsidRPr="004402C6">
        <w:t xml:space="preserve">c. </w:t>
      </w:r>
      <w:r w:rsidR="00392563" w:rsidRPr="004402C6">
        <w:br/>
      </w:r>
      <w:r w:rsidR="00CF4CEE" w:rsidRPr="004402C6">
        <w:t>Niższe</w:t>
      </w:r>
      <w:r w:rsidRPr="004402C6">
        <w:t xml:space="preserve"> ceny </w:t>
      </w:r>
      <w:r w:rsidR="00CF4CEE" w:rsidRPr="004402C6">
        <w:t xml:space="preserve">odzieży i obuwia </w:t>
      </w:r>
      <w:r w:rsidR="00DE26A0" w:rsidRPr="004402C6">
        <w:t>(o </w:t>
      </w:r>
      <w:r w:rsidR="00813521" w:rsidRPr="004402C6">
        <w:t>0,5</w:t>
      </w:r>
      <w:r w:rsidRPr="004402C6">
        <w:t>%)</w:t>
      </w:r>
      <w:r w:rsidR="00503FD4" w:rsidRPr="004402C6">
        <w:t xml:space="preserve"> </w:t>
      </w:r>
      <w:r w:rsidR="00CF4CEE" w:rsidRPr="004402C6">
        <w:t>obniżyły</w:t>
      </w:r>
      <w:r w:rsidRPr="004402C6">
        <w:t xml:space="preserve"> ten wskaźnik </w:t>
      </w:r>
      <w:r w:rsidR="00503FD4" w:rsidRPr="004402C6">
        <w:t xml:space="preserve">o </w:t>
      </w:r>
      <w:r w:rsidRPr="004402C6">
        <w:t>0,</w:t>
      </w:r>
      <w:r w:rsidR="00B609CE" w:rsidRPr="004402C6">
        <w:t>0</w:t>
      </w:r>
      <w:r w:rsidR="00813521" w:rsidRPr="004402C6">
        <w:t>2</w:t>
      </w:r>
      <w:r w:rsidRPr="004402C6">
        <w:t xml:space="preserve"> p. proc.</w:t>
      </w:r>
      <w:r w:rsidR="00561049" w:rsidRPr="004402C6">
        <w:rPr>
          <w:b/>
        </w:rPr>
        <w:br/>
      </w:r>
      <w:r w:rsidR="00561049" w:rsidRPr="004402C6">
        <w:rPr>
          <w:spacing w:val="-2"/>
        </w:rPr>
        <w:t>W porównaniu z </w:t>
      </w:r>
      <w:r w:rsidRPr="004402C6">
        <w:rPr>
          <w:spacing w:val="-2"/>
        </w:rPr>
        <w:t xml:space="preserve">miesiącem analogicznym poprzedniego roku wyższe ceny </w:t>
      </w:r>
      <w:r w:rsidR="00813521" w:rsidRPr="004402C6">
        <w:rPr>
          <w:spacing w:val="-2"/>
        </w:rPr>
        <w:t xml:space="preserve">w zakresie mieszkania </w:t>
      </w:r>
      <w:r w:rsidRPr="004402C6">
        <w:rPr>
          <w:spacing w:val="-2"/>
        </w:rPr>
        <w:t>(o </w:t>
      </w:r>
      <w:r w:rsidR="000C53DE" w:rsidRPr="004402C6">
        <w:rPr>
          <w:spacing w:val="-2"/>
        </w:rPr>
        <w:t>5,2</w:t>
      </w:r>
      <w:r w:rsidR="00674A8B" w:rsidRPr="004402C6">
        <w:rPr>
          <w:spacing w:val="-2"/>
        </w:rPr>
        <w:t xml:space="preserve">%) </w:t>
      </w:r>
      <w:r w:rsidR="00A72D71" w:rsidRPr="004402C6">
        <w:rPr>
          <w:spacing w:val="-2"/>
        </w:rPr>
        <w:t>pod</w:t>
      </w:r>
      <w:r w:rsidRPr="004402C6">
        <w:rPr>
          <w:spacing w:val="-2"/>
        </w:rPr>
        <w:t>nio</w:t>
      </w:r>
      <w:r w:rsidR="00326D89" w:rsidRPr="004402C6">
        <w:rPr>
          <w:spacing w:val="-2"/>
        </w:rPr>
        <w:t>sły ten wskaźnik</w:t>
      </w:r>
      <w:r w:rsidR="00181853" w:rsidRPr="004402C6">
        <w:rPr>
          <w:spacing w:val="-2"/>
        </w:rPr>
        <w:t xml:space="preserve"> o 1</w:t>
      </w:r>
      <w:r w:rsidRPr="004402C6">
        <w:rPr>
          <w:spacing w:val="-2"/>
        </w:rPr>
        <w:t>,</w:t>
      </w:r>
      <w:r w:rsidR="00326D89" w:rsidRPr="004402C6">
        <w:rPr>
          <w:spacing w:val="-2"/>
        </w:rPr>
        <w:t>29</w:t>
      </w:r>
      <w:r w:rsidR="00561049" w:rsidRPr="004402C6">
        <w:rPr>
          <w:spacing w:val="-2"/>
        </w:rPr>
        <w:t xml:space="preserve"> p. </w:t>
      </w:r>
      <w:r w:rsidRPr="004402C6">
        <w:rPr>
          <w:spacing w:val="-2"/>
        </w:rPr>
        <w:t xml:space="preserve">proc. Niższe ceny </w:t>
      </w:r>
      <w:r w:rsidR="00690BA9" w:rsidRPr="004402C6">
        <w:rPr>
          <w:spacing w:val="-2"/>
        </w:rPr>
        <w:t>w zakresie transportu</w:t>
      </w:r>
      <w:r w:rsidR="00392563" w:rsidRPr="004402C6">
        <w:rPr>
          <w:spacing w:val="-2"/>
        </w:rPr>
        <w:t xml:space="preserve"> </w:t>
      </w:r>
      <w:r w:rsidR="00690BA9" w:rsidRPr="004402C6">
        <w:rPr>
          <w:spacing w:val="-2"/>
        </w:rPr>
        <w:t xml:space="preserve">(o 1,6%) oraz </w:t>
      </w:r>
      <w:r w:rsidRPr="004402C6">
        <w:rPr>
          <w:spacing w:val="-2"/>
        </w:rPr>
        <w:t xml:space="preserve">odzieży i obuwia (o </w:t>
      </w:r>
      <w:r w:rsidR="00392563" w:rsidRPr="004402C6">
        <w:rPr>
          <w:spacing w:val="-2"/>
        </w:rPr>
        <w:t>2</w:t>
      </w:r>
      <w:r w:rsidRPr="004402C6">
        <w:rPr>
          <w:spacing w:val="-2"/>
        </w:rPr>
        <w:t>,</w:t>
      </w:r>
      <w:r w:rsidR="00392563" w:rsidRPr="004402C6">
        <w:rPr>
          <w:spacing w:val="-2"/>
        </w:rPr>
        <w:t>9</w:t>
      </w:r>
      <w:r w:rsidR="00A72D71" w:rsidRPr="004402C6">
        <w:rPr>
          <w:spacing w:val="-2"/>
        </w:rPr>
        <w:t xml:space="preserve">%) </w:t>
      </w:r>
      <w:r w:rsidR="00181853" w:rsidRPr="004402C6">
        <w:rPr>
          <w:spacing w:val="-2"/>
        </w:rPr>
        <w:t xml:space="preserve">obniżyły wskaźnik </w:t>
      </w:r>
      <w:r w:rsidR="00392563" w:rsidRPr="004402C6">
        <w:rPr>
          <w:spacing w:val="-2"/>
        </w:rPr>
        <w:t xml:space="preserve">odpowiednio </w:t>
      </w:r>
      <w:r w:rsidRPr="004402C6">
        <w:rPr>
          <w:spacing w:val="-2"/>
        </w:rPr>
        <w:t>o 0,</w:t>
      </w:r>
      <w:r w:rsidR="00392563" w:rsidRPr="004402C6">
        <w:rPr>
          <w:spacing w:val="-2"/>
        </w:rPr>
        <w:t>1</w:t>
      </w:r>
      <w:r w:rsidR="00181853" w:rsidRPr="004402C6">
        <w:rPr>
          <w:spacing w:val="-2"/>
        </w:rPr>
        <w:t>5 p. proc</w:t>
      </w:r>
      <w:r w:rsidRPr="004402C6">
        <w:rPr>
          <w:spacing w:val="-2"/>
        </w:rPr>
        <w:t>.</w:t>
      </w:r>
      <w:r w:rsidR="00392563" w:rsidRPr="004402C6">
        <w:rPr>
          <w:spacing w:val="-2"/>
        </w:rPr>
        <w:t xml:space="preserve"> i 0,12 p. proc.</w:t>
      </w:r>
      <w:r w:rsidR="000570D6" w:rsidRPr="004402C6">
        <w:rPr>
          <w:spacing w:val="-2"/>
        </w:rPr>
        <w:t xml:space="preserve"> </w:t>
      </w:r>
    </w:p>
    <w:p w:rsidR="00BC561E" w:rsidRPr="004402C6" w:rsidRDefault="00BC561E" w:rsidP="00706787">
      <w:pPr>
        <w:pStyle w:val="tytuwykresu"/>
        <w:ind w:left="794" w:hanging="794"/>
      </w:pPr>
    </w:p>
    <w:p w:rsidR="00A07F00" w:rsidRPr="004402C6" w:rsidRDefault="0018602D" w:rsidP="00706787">
      <w:pPr>
        <w:pStyle w:val="tytuwykresu"/>
        <w:ind w:left="794" w:hanging="794"/>
        <w:rPr>
          <w:shd w:val="clear" w:color="auto" w:fill="FFFFFF"/>
        </w:rPr>
      </w:pPr>
      <w:r w:rsidRPr="004402C6"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489F2662" wp14:editId="1C904E3A">
            <wp:simplePos x="0" y="0"/>
            <wp:positionH relativeFrom="column">
              <wp:posOffset>3175</wp:posOffset>
            </wp:positionH>
            <wp:positionV relativeFrom="paragraph">
              <wp:posOffset>399415</wp:posOffset>
            </wp:positionV>
            <wp:extent cx="5122545" cy="2249805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4402C6">
        <w:t xml:space="preserve">Wykres </w:t>
      </w:r>
      <w:r w:rsidR="00761070" w:rsidRPr="004402C6">
        <w:t>1</w:t>
      </w:r>
      <w:r w:rsidR="00A07F00" w:rsidRPr="004402C6">
        <w:t>.</w:t>
      </w:r>
      <w:r w:rsidR="00A07F00" w:rsidRPr="004402C6">
        <w:rPr>
          <w:shd w:val="clear" w:color="auto" w:fill="FFFFFF"/>
        </w:rPr>
        <w:t xml:space="preserve"> Wpływ zmian cen wybranych grup towarów i </w:t>
      </w:r>
      <w:r w:rsidR="00FB3654" w:rsidRPr="004402C6">
        <w:rPr>
          <w:shd w:val="clear" w:color="auto" w:fill="FFFFFF"/>
        </w:rPr>
        <w:t xml:space="preserve">usług konsumpcyjnych w </w:t>
      </w:r>
      <w:r w:rsidR="00FA6B1C" w:rsidRPr="004402C6">
        <w:rPr>
          <w:shd w:val="clear" w:color="auto" w:fill="FFFFFF"/>
        </w:rPr>
        <w:t>lutym 2021</w:t>
      </w:r>
      <w:r w:rsidR="00A07F00" w:rsidRPr="004402C6">
        <w:rPr>
          <w:shd w:val="clear" w:color="auto" w:fill="FFFFFF"/>
        </w:rPr>
        <w:t xml:space="preserve"> r.</w:t>
      </w:r>
      <w:r w:rsidR="00A07F00" w:rsidRPr="004402C6">
        <w:rPr>
          <w:noProof/>
          <w:shd w:val="clear" w:color="auto" w:fill="FFFFFF"/>
          <w:lang w:eastAsia="pl-PL"/>
        </w:rPr>
        <w:t xml:space="preserve"> </w:t>
      </w:r>
      <w:r w:rsidR="0051646A" w:rsidRPr="004402C6">
        <w:rPr>
          <w:noProof/>
          <w:shd w:val="clear" w:color="auto" w:fill="FFFFFF"/>
          <w:lang w:eastAsia="pl-PL"/>
        </w:rPr>
        <w:br/>
        <w:t>(</w:t>
      </w:r>
      <w:r w:rsidR="0051646A" w:rsidRPr="004402C6">
        <w:rPr>
          <w:shd w:val="clear" w:color="auto" w:fill="FFFFFF"/>
        </w:rPr>
        <w:t xml:space="preserve">w p. proc. </w:t>
      </w:r>
      <w:r w:rsidR="00305039" w:rsidRPr="004402C6">
        <w:rPr>
          <w:shd w:val="clear" w:color="auto" w:fill="FFFFFF"/>
        </w:rPr>
        <w:t xml:space="preserve">w stosunku do miesiąca </w:t>
      </w:r>
      <w:r w:rsidR="0051646A" w:rsidRPr="004402C6">
        <w:rPr>
          <w:shd w:val="clear" w:color="auto" w:fill="FFFFFF"/>
        </w:rPr>
        <w:t>poprzedniego)</w:t>
      </w:r>
    </w:p>
    <w:p w:rsidR="0072703F" w:rsidRPr="004402C6" w:rsidRDefault="0072703F" w:rsidP="00706787">
      <w:pPr>
        <w:pStyle w:val="tytuwykresu"/>
        <w:ind w:left="794" w:hanging="794"/>
        <w:rPr>
          <w:noProof/>
          <w:shd w:val="clear" w:color="auto" w:fill="FFFFFF"/>
          <w:lang w:eastAsia="pl-PL"/>
        </w:rPr>
      </w:pPr>
    </w:p>
    <w:p w:rsidR="00A07F00" w:rsidRPr="004402C6" w:rsidRDefault="005F4C8D" w:rsidP="00C27D75">
      <w:pPr>
        <w:pStyle w:val="tytuwykresu"/>
        <w:rPr>
          <w:b w:val="0"/>
          <w:shd w:val="clear" w:color="auto" w:fill="FFFFFF"/>
        </w:rPr>
      </w:pPr>
      <w:r w:rsidRPr="004402C6"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6715CBA1" wp14:editId="4A31C10B">
            <wp:simplePos x="0" y="0"/>
            <wp:positionH relativeFrom="column">
              <wp:posOffset>-77470</wp:posOffset>
            </wp:positionH>
            <wp:positionV relativeFrom="paragraph">
              <wp:posOffset>497840</wp:posOffset>
            </wp:positionV>
            <wp:extent cx="5122545" cy="2526665"/>
            <wp:effectExtent l="0" t="0" r="0" b="260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40F" w:rsidRPr="004402C6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4402C6">
        <w:t xml:space="preserve">Wykres </w:t>
      </w:r>
      <w:r w:rsidR="00761070" w:rsidRPr="004402C6">
        <w:t>2</w:t>
      </w:r>
      <w:r w:rsidRPr="004402C6">
        <w:t>.</w:t>
      </w:r>
      <w:r w:rsidRPr="004402C6">
        <w:rPr>
          <w:shd w:val="clear" w:color="auto" w:fill="FFFFFF"/>
        </w:rPr>
        <w:t xml:space="preserve"> </w:t>
      </w:r>
      <w:r w:rsidR="00305039" w:rsidRPr="004402C6">
        <w:rPr>
          <w:shd w:val="clear" w:color="auto" w:fill="FFFFFF"/>
        </w:rPr>
        <w:t>Zmiany c</w:t>
      </w:r>
      <w:r w:rsidRPr="004402C6">
        <w:rPr>
          <w:bCs/>
          <w:shd w:val="clear" w:color="auto" w:fill="FFFFFF"/>
        </w:rPr>
        <w:t xml:space="preserve">en towarów i usług konsumpcyjnych </w:t>
      </w:r>
      <w:r w:rsidR="00305039" w:rsidRPr="004402C6">
        <w:rPr>
          <w:bCs/>
          <w:shd w:val="clear" w:color="auto" w:fill="FFFFFF"/>
        </w:rPr>
        <w:t xml:space="preserve">w stosunku </w:t>
      </w:r>
      <w:r w:rsidRPr="004402C6">
        <w:rPr>
          <w:shd w:val="clear" w:color="auto" w:fill="FFFFFF"/>
        </w:rPr>
        <w:t>do okresu poprzedniego</w:t>
      </w:r>
      <w:r w:rsidR="00305039" w:rsidRPr="004402C6">
        <w:rPr>
          <w:shd w:val="clear" w:color="auto" w:fill="FFFFFF"/>
        </w:rPr>
        <w:t xml:space="preserve"> (w %</w:t>
      </w:r>
      <w:r w:rsidRPr="004402C6">
        <w:rPr>
          <w:shd w:val="clear" w:color="auto" w:fill="FFFFFF"/>
        </w:rPr>
        <w:t>)</w:t>
      </w:r>
      <w:r w:rsidRPr="004402C6">
        <w:rPr>
          <w:b w:val="0"/>
          <w:noProof/>
          <w:shd w:val="clear" w:color="auto" w:fill="FFFFFF"/>
          <w:lang w:eastAsia="pl-PL"/>
        </w:rPr>
        <w:t xml:space="preserve"> </w:t>
      </w:r>
    </w:p>
    <w:p w:rsidR="003A440F" w:rsidRPr="004402C6" w:rsidRDefault="003A440F" w:rsidP="00C27D75">
      <w:pPr>
        <w:pStyle w:val="LID"/>
      </w:pPr>
    </w:p>
    <w:p w:rsidR="00A07F00" w:rsidRPr="004402C6" w:rsidRDefault="00A07F00" w:rsidP="00C27D75"/>
    <w:p w:rsidR="00DA0243" w:rsidRPr="004402C6" w:rsidRDefault="00DA0243">
      <w:pPr>
        <w:spacing w:before="0" w:after="160" w:line="259" w:lineRule="auto"/>
        <w:rPr>
          <w:b/>
          <w:spacing w:val="-2"/>
          <w:sz w:val="18"/>
        </w:rPr>
      </w:pPr>
      <w:r w:rsidRPr="004402C6">
        <w:br w:type="page"/>
      </w:r>
    </w:p>
    <w:p w:rsidR="00034160" w:rsidRPr="004402C6" w:rsidRDefault="001A1D6F" w:rsidP="00706787">
      <w:pPr>
        <w:pStyle w:val="tytuwykresu"/>
        <w:spacing w:after="360"/>
        <w:ind w:left="794" w:hanging="794"/>
        <w:rPr>
          <w:shd w:val="clear" w:color="auto" w:fill="FFFFFF"/>
        </w:rPr>
      </w:pPr>
      <w:r w:rsidRPr="004402C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71C7AFDD" wp14:editId="14B2AE91">
                <wp:simplePos x="0" y="0"/>
                <wp:positionH relativeFrom="column">
                  <wp:posOffset>5267325</wp:posOffset>
                </wp:positionH>
                <wp:positionV relativeFrom="paragraph">
                  <wp:posOffset>510540</wp:posOffset>
                </wp:positionV>
                <wp:extent cx="1725295" cy="1302385"/>
                <wp:effectExtent l="0" t="0" r="0" b="0"/>
                <wp:wrapTight wrapText="bothSides">
                  <wp:wrapPolygon edited="0">
                    <wp:start x="477" y="0"/>
                    <wp:lineTo x="477" y="21168"/>
                    <wp:lineTo x="20749" y="21168"/>
                    <wp:lineTo x="20749" y="0"/>
                    <wp:lineTo x="477" y="0"/>
                  </wp:wrapPolygon>
                </wp:wrapTight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ADA" w:rsidRPr="00BF2F65" w:rsidRDefault="00782ADA" w:rsidP="0003416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65F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lutym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65F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 w:rsidRPr="00A359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konsumpcyjnych znalazł się poniżej celu inflacyjnego określonego</w:t>
                            </w:r>
                            <w:r w:rsidRPr="00265F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przez Radę Polityki Pieniężnej (2,5% +/- 1 p. proc.)</w:t>
                            </w:r>
                          </w:p>
                          <w:p w:rsidR="00782ADA" w:rsidRPr="00BF2F65" w:rsidRDefault="00782ADA" w:rsidP="0003416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7AFDD" id="Text Box 25" o:spid="_x0000_s1028" type="#_x0000_t202" style="position:absolute;left:0;text-align:left;margin-left:414.75pt;margin-top:40.2pt;width:135.85pt;height:102.5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" filled="f" stroked="f">
                <v:textbox>
                  <w:txbxContent>
                    <w:p w:rsidR="00782ADA" w:rsidRPr="00BF2F65" w:rsidRDefault="00782ADA" w:rsidP="0003416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65F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lutym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65F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 w:rsidRPr="00A359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konsumpcyjnych znalazł się poniżej celu inflacyjnego określonego</w:t>
                      </w:r>
                      <w:r w:rsidRPr="00265F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przez Radę Polityki Pieniężnej (2,5% +/- 1 p. proc.)</w:t>
                      </w:r>
                    </w:p>
                    <w:p w:rsidR="00782ADA" w:rsidRPr="00BF2F65" w:rsidRDefault="00782ADA" w:rsidP="0003416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32F50" w:rsidRPr="004402C6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25DFBF21" wp14:editId="13B40F49">
            <wp:simplePos x="0" y="0"/>
            <wp:positionH relativeFrom="column">
              <wp:posOffset>3175</wp:posOffset>
            </wp:positionH>
            <wp:positionV relativeFrom="paragraph">
              <wp:posOffset>584200</wp:posOffset>
            </wp:positionV>
            <wp:extent cx="5115560" cy="2585085"/>
            <wp:effectExtent l="0" t="0" r="8890" b="571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160" w:rsidRPr="004402C6">
        <w:t xml:space="preserve">Wykres </w:t>
      </w:r>
      <w:r w:rsidR="00761070" w:rsidRPr="004402C6">
        <w:t>3</w:t>
      </w:r>
      <w:r w:rsidR="00034160" w:rsidRPr="004402C6">
        <w:t>.</w:t>
      </w:r>
      <w:r w:rsidR="00034160" w:rsidRPr="004402C6">
        <w:rPr>
          <w:shd w:val="clear" w:color="auto" w:fill="FFFFFF"/>
        </w:rPr>
        <w:t xml:space="preserve"> </w:t>
      </w:r>
      <w:r w:rsidR="00305039" w:rsidRPr="004402C6">
        <w:rPr>
          <w:shd w:val="clear" w:color="auto" w:fill="FFFFFF"/>
        </w:rPr>
        <w:t>Zmiany c</w:t>
      </w:r>
      <w:r w:rsidR="00034160" w:rsidRPr="004402C6">
        <w:rPr>
          <w:bCs/>
          <w:shd w:val="clear" w:color="auto" w:fill="FFFFFF"/>
        </w:rPr>
        <w:t xml:space="preserve">eny towarów i usług konsumpcyjnych </w:t>
      </w:r>
      <w:r w:rsidR="00305039" w:rsidRPr="004402C6">
        <w:rPr>
          <w:bCs/>
          <w:shd w:val="clear" w:color="auto" w:fill="FFFFFF"/>
        </w:rPr>
        <w:t xml:space="preserve">w stosunku </w:t>
      </w:r>
      <w:r w:rsidR="00034160" w:rsidRPr="004402C6">
        <w:rPr>
          <w:shd w:val="clear" w:color="auto" w:fill="FFFFFF"/>
        </w:rPr>
        <w:t xml:space="preserve">do analogicznego okresu </w:t>
      </w:r>
      <w:r w:rsidR="00034160" w:rsidRPr="004402C6">
        <w:rPr>
          <w:shd w:val="clear" w:color="auto" w:fill="FFFFFF"/>
        </w:rPr>
        <w:br/>
        <w:t>roku poprzedniego</w:t>
      </w:r>
      <w:r w:rsidR="00305039" w:rsidRPr="004402C6">
        <w:rPr>
          <w:shd w:val="clear" w:color="auto" w:fill="FFFFFF"/>
        </w:rPr>
        <w:t xml:space="preserve"> (w %)</w:t>
      </w:r>
    </w:p>
    <w:p w:rsidR="00034160" w:rsidRPr="004402C6" w:rsidRDefault="00034160" w:rsidP="00034160">
      <w:pPr>
        <w:spacing w:before="0" w:after="160" w:line="259" w:lineRule="auto"/>
      </w:pPr>
    </w:p>
    <w:p w:rsidR="002E116F" w:rsidRPr="004402C6" w:rsidRDefault="002E116F" w:rsidP="00034160">
      <w:pPr>
        <w:spacing w:before="0" w:after="160" w:line="259" w:lineRule="auto"/>
      </w:pPr>
    </w:p>
    <w:p w:rsidR="00E27C54" w:rsidRPr="004402C6" w:rsidRDefault="00E27C54" w:rsidP="00034160">
      <w:pPr>
        <w:spacing w:before="0" w:after="160" w:line="259" w:lineRule="auto"/>
      </w:pPr>
    </w:p>
    <w:p w:rsidR="001E7DBB" w:rsidRPr="004402C6" w:rsidRDefault="00D8186E" w:rsidP="001A1D6F">
      <w:pPr>
        <w:pStyle w:val="tytuwykresu"/>
        <w:spacing w:after="360"/>
        <w:ind w:left="822" w:hanging="822"/>
        <w:rPr>
          <w:bCs/>
          <w:shd w:val="clear" w:color="auto" w:fill="FFFFFF"/>
        </w:rPr>
      </w:pPr>
      <w:r w:rsidRPr="004402C6"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7DBB2321" wp14:editId="0F3FB15C">
            <wp:simplePos x="0" y="0"/>
            <wp:positionH relativeFrom="column">
              <wp:posOffset>2540</wp:posOffset>
            </wp:positionH>
            <wp:positionV relativeFrom="paragraph">
              <wp:posOffset>708025</wp:posOffset>
            </wp:positionV>
            <wp:extent cx="5117465" cy="2515870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63" w:rsidRPr="004402C6">
        <w:t xml:space="preserve">Wykres </w:t>
      </w:r>
      <w:r w:rsidR="00761070" w:rsidRPr="004402C6">
        <w:t>4</w:t>
      </w:r>
      <w:r w:rsidR="00883763" w:rsidRPr="004402C6">
        <w:t>.</w:t>
      </w:r>
      <w:r w:rsidR="00883763" w:rsidRPr="004402C6">
        <w:rPr>
          <w:shd w:val="clear" w:color="auto" w:fill="FFFFFF"/>
        </w:rPr>
        <w:t xml:space="preserve"> </w:t>
      </w:r>
      <w:r w:rsidR="00305039" w:rsidRPr="004402C6">
        <w:rPr>
          <w:shd w:val="clear" w:color="auto" w:fill="FFFFFF"/>
        </w:rPr>
        <w:t xml:space="preserve">Zmiany cen według </w:t>
      </w:r>
      <w:r w:rsidR="00305039" w:rsidRPr="004402C6">
        <w:rPr>
          <w:bCs/>
          <w:shd w:val="clear" w:color="auto" w:fill="FFFFFF"/>
        </w:rPr>
        <w:t>w</w:t>
      </w:r>
      <w:r w:rsidR="00761070" w:rsidRPr="004402C6">
        <w:rPr>
          <w:bCs/>
          <w:shd w:val="clear" w:color="auto" w:fill="FFFFFF"/>
        </w:rPr>
        <w:t>skaźnik</w:t>
      </w:r>
      <w:r w:rsidR="00305039" w:rsidRPr="004402C6">
        <w:rPr>
          <w:bCs/>
          <w:shd w:val="clear" w:color="auto" w:fill="FFFFFF"/>
        </w:rPr>
        <w:t>a</w:t>
      </w:r>
      <w:r w:rsidR="00761070" w:rsidRPr="004402C6">
        <w:rPr>
          <w:bCs/>
          <w:shd w:val="clear" w:color="auto" w:fill="FFFFFF"/>
        </w:rPr>
        <w:t xml:space="preserve"> cen towarów i usług konsumpcyjnych (CPI) oraz </w:t>
      </w:r>
      <w:r w:rsidR="001E7DBB" w:rsidRPr="004402C6">
        <w:rPr>
          <w:bCs/>
          <w:shd w:val="clear" w:color="auto" w:fill="FFFFFF"/>
        </w:rPr>
        <w:t>z</w:t>
      </w:r>
      <w:r w:rsidR="00761070" w:rsidRPr="004402C6">
        <w:rPr>
          <w:bCs/>
          <w:shd w:val="clear" w:color="auto" w:fill="FFFFFF"/>
        </w:rPr>
        <w:t>harmonizowan</w:t>
      </w:r>
      <w:r w:rsidR="00305039" w:rsidRPr="004402C6">
        <w:rPr>
          <w:bCs/>
          <w:shd w:val="clear" w:color="auto" w:fill="FFFFFF"/>
        </w:rPr>
        <w:t>ego</w:t>
      </w:r>
      <w:r w:rsidR="00761070" w:rsidRPr="004402C6">
        <w:rPr>
          <w:bCs/>
          <w:shd w:val="clear" w:color="auto" w:fill="FFFFFF"/>
        </w:rPr>
        <w:t xml:space="preserve"> </w:t>
      </w:r>
      <w:r w:rsidR="001E7DBB" w:rsidRPr="004402C6">
        <w:rPr>
          <w:bCs/>
          <w:shd w:val="clear" w:color="auto" w:fill="FFFFFF"/>
        </w:rPr>
        <w:t>wskaźnik</w:t>
      </w:r>
      <w:r w:rsidR="00305039" w:rsidRPr="004402C6">
        <w:rPr>
          <w:bCs/>
          <w:shd w:val="clear" w:color="auto" w:fill="FFFFFF"/>
        </w:rPr>
        <w:t>a</w:t>
      </w:r>
      <w:r w:rsidR="001E7DBB" w:rsidRPr="004402C6">
        <w:rPr>
          <w:bCs/>
          <w:shd w:val="clear" w:color="auto" w:fill="FFFFFF"/>
        </w:rPr>
        <w:t xml:space="preserve"> cen konsumpcyjnych (HICP) </w:t>
      </w:r>
      <w:r w:rsidR="00305039" w:rsidRPr="004402C6">
        <w:rPr>
          <w:shd w:val="clear" w:color="auto" w:fill="FFFFFF"/>
        </w:rPr>
        <w:t>w stosunku</w:t>
      </w:r>
      <w:r w:rsidR="001E7DBB" w:rsidRPr="004402C6">
        <w:rPr>
          <w:shd w:val="clear" w:color="auto" w:fill="FFFFFF"/>
        </w:rPr>
        <w:t xml:space="preserve"> do analogicznego okresu roku poprzedniego</w:t>
      </w:r>
      <w:r w:rsidR="00305039" w:rsidRPr="004402C6">
        <w:rPr>
          <w:shd w:val="clear" w:color="auto" w:fill="FFFFFF"/>
        </w:rPr>
        <w:t xml:space="preserve"> (w %</w:t>
      </w:r>
      <w:r w:rsidR="001E7DBB" w:rsidRPr="004402C6">
        <w:rPr>
          <w:shd w:val="clear" w:color="auto" w:fill="FFFFFF"/>
        </w:rPr>
        <w:t>)</w:t>
      </w:r>
    </w:p>
    <w:p w:rsidR="007B74D8" w:rsidRPr="004402C6" w:rsidRDefault="007B74D8">
      <w:pPr>
        <w:spacing w:before="0" w:after="160" w:line="259" w:lineRule="auto"/>
        <w:rPr>
          <w:noProof/>
          <w:lang w:eastAsia="pl-PL"/>
        </w:rPr>
      </w:pPr>
    </w:p>
    <w:p w:rsidR="00B9262E" w:rsidRPr="004402C6" w:rsidRDefault="00B9262E" w:rsidP="001A1D6F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 w:rsidRPr="004402C6">
        <w:rPr>
          <w:sz w:val="18"/>
        </w:rPr>
        <w:br w:type="page"/>
      </w:r>
    </w:p>
    <w:p w:rsidR="00516A50" w:rsidRPr="004402C6" w:rsidRDefault="00516A50" w:rsidP="00516A50">
      <w:pPr>
        <w:pStyle w:val="LID"/>
        <w:rPr>
          <w:bCs/>
          <w:sz w:val="18"/>
          <w:shd w:val="clear" w:color="auto" w:fill="FFFFFF"/>
        </w:rPr>
      </w:pPr>
      <w:r w:rsidRPr="004402C6">
        <w:rPr>
          <w:sz w:val="18"/>
        </w:rPr>
        <w:lastRenderedPageBreak/>
        <w:t xml:space="preserve">Tablica </w:t>
      </w:r>
      <w:r w:rsidR="001E7DBB" w:rsidRPr="004402C6">
        <w:rPr>
          <w:sz w:val="18"/>
        </w:rPr>
        <w:t>3</w:t>
      </w:r>
      <w:r w:rsidRPr="004402C6">
        <w:rPr>
          <w:sz w:val="18"/>
        </w:rPr>
        <w:t>.</w:t>
      </w:r>
      <w:r w:rsidRPr="004402C6">
        <w:rPr>
          <w:sz w:val="18"/>
          <w:shd w:val="clear" w:color="auto" w:fill="FFFFFF"/>
        </w:rPr>
        <w:t xml:space="preserve"> </w:t>
      </w:r>
      <w:r w:rsidRPr="004402C6">
        <w:rPr>
          <w:bCs/>
          <w:sz w:val="18"/>
          <w:shd w:val="clear" w:color="auto" w:fill="FFFFFF"/>
        </w:rPr>
        <w:t xml:space="preserve">Wskaźniki cen towarów i usług konsumpcyjnych w styczniu i </w:t>
      </w:r>
      <w:r w:rsidR="00AF45E0" w:rsidRPr="004402C6">
        <w:rPr>
          <w:sz w:val="18"/>
        </w:rPr>
        <w:t>lutym 2021</w:t>
      </w:r>
      <w:r w:rsidRPr="004402C6">
        <w:rPr>
          <w:sz w:val="18"/>
        </w:rPr>
        <w:t> </w:t>
      </w:r>
      <w:r w:rsidRPr="004402C6">
        <w:rPr>
          <w:bCs/>
          <w:sz w:val="18"/>
          <w:shd w:val="clear" w:color="auto" w:fill="FFFFFF"/>
        </w:rPr>
        <w:t>r.</w:t>
      </w:r>
    </w:p>
    <w:p w:rsidR="003E5318" w:rsidRPr="004402C6" w:rsidRDefault="003E5318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710"/>
        <w:gridCol w:w="851"/>
        <w:gridCol w:w="850"/>
        <w:gridCol w:w="851"/>
        <w:gridCol w:w="708"/>
        <w:gridCol w:w="851"/>
      </w:tblGrid>
      <w:tr w:rsidR="00167883" w:rsidRPr="004402C6" w:rsidTr="00B93056">
        <w:trPr>
          <w:trHeight w:val="315"/>
          <w:tblHeader/>
        </w:trPr>
        <w:tc>
          <w:tcPr>
            <w:tcW w:w="3401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67883" w:rsidRPr="004402C6" w:rsidRDefault="00167883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167883" w:rsidRPr="004402C6" w:rsidRDefault="00AF45E0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I 2021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167883" w:rsidRPr="004402C6" w:rsidRDefault="00AF45E0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II 2021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4402C6" w:rsidRDefault="00B93056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AF45E0" w:rsidRPr="004402C6">
              <w:rPr>
                <w:rFonts w:eastAsia="Times New Roman" w:cs="Calibri"/>
                <w:sz w:val="16"/>
                <w:szCs w:val="16"/>
                <w:lang w:eastAsia="pl-PL"/>
              </w:rPr>
              <w:t>II 2021</w:t>
            </w:r>
          </w:p>
        </w:tc>
      </w:tr>
      <w:tr w:rsidR="00167883" w:rsidRPr="004402C6" w:rsidTr="00B93056">
        <w:trPr>
          <w:trHeight w:val="465"/>
          <w:tblHeader/>
        </w:trPr>
        <w:tc>
          <w:tcPr>
            <w:tcW w:w="3401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167883" w:rsidRPr="004402C6" w:rsidRDefault="00167883" w:rsidP="001678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71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4402C6" w:rsidRDefault="00AF45E0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I 2020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167883" w:rsidRPr="004402C6" w:rsidRDefault="00AF45E0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XII 2020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4402C6" w:rsidRDefault="00B93056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AF45E0" w:rsidRPr="004402C6">
              <w:rPr>
                <w:rFonts w:eastAsia="Times New Roman" w:cs="Calibri"/>
                <w:sz w:val="16"/>
                <w:szCs w:val="16"/>
                <w:lang w:eastAsia="pl-PL"/>
              </w:rPr>
              <w:t>I 2020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4402C6" w:rsidRDefault="00B93056" w:rsidP="0016788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AF45E0" w:rsidRPr="004402C6">
              <w:rPr>
                <w:rFonts w:eastAsia="Times New Roman" w:cs="Calibri"/>
                <w:sz w:val="16"/>
                <w:szCs w:val="16"/>
                <w:lang w:eastAsia="pl-PL"/>
              </w:rPr>
              <w:t>II 2020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167883" w:rsidRPr="004402C6" w:rsidRDefault="00B93056" w:rsidP="0068013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F7E74" w:rsidRPr="004402C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</w:t>
            </w:r>
            <w:r w:rsidR="00680135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93056" w:rsidRPr="004402C6" w:rsidRDefault="00B93056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167883" w:rsidRPr="004402C6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</w:t>
            </w:r>
            <w:r w:rsidR="00AF45E0" w:rsidRPr="004402C6">
              <w:rPr>
                <w:rFonts w:eastAsia="Times New Roman" w:cs="Calibri"/>
                <w:sz w:val="16"/>
                <w:szCs w:val="16"/>
                <w:lang w:eastAsia="pl-PL"/>
              </w:rPr>
              <w:t>020</w:t>
            </w: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</w:p>
          <w:p w:rsidR="00167883" w:rsidRPr="004402C6" w:rsidRDefault="00167883" w:rsidP="00B9305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D37EAD" w:rsidRPr="004402C6" w:rsidTr="001A1D6F">
        <w:trPr>
          <w:trHeight w:val="314"/>
        </w:trPr>
        <w:tc>
          <w:tcPr>
            <w:tcW w:w="340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402C6">
              <w:rPr>
                <w:rFonts w:cs="Calibri"/>
                <w:b/>
                <w:bCs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402C6">
              <w:rPr>
                <w:rFonts w:cs="Calibri"/>
                <w:b/>
                <w:bCs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402C6">
              <w:rPr>
                <w:rFonts w:cs="Calibri"/>
                <w:b/>
                <w:bCs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402C6">
              <w:rPr>
                <w:rFonts w:cs="Calibri"/>
                <w:b/>
                <w:bCs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70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402C6">
              <w:rPr>
                <w:rFonts w:cs="Calibri"/>
                <w:b/>
                <w:bCs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jc w:val="right"/>
            </w:pPr>
            <w:r w:rsidRPr="004402C6">
              <w:rPr>
                <w:rFonts w:cs="Calibri"/>
                <w:b/>
                <w:bCs/>
                <w:color w:val="000000"/>
                <w:sz w:val="16"/>
                <w:szCs w:val="16"/>
              </w:rPr>
              <w:t>102,5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71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D37EAD" w:rsidRPr="004402C6" w:rsidTr="001A1D6F">
        <w:trPr>
          <w:trHeight w:val="34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D37EAD" w:rsidRPr="004402C6" w:rsidTr="001A1D6F">
        <w:trPr>
          <w:trHeight w:val="34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3E5318">
            <w:pPr>
              <w:spacing w:before="40" w:after="2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4402C6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D37EAD" w:rsidRPr="004402C6" w:rsidTr="001A1D6F">
        <w:trPr>
          <w:trHeight w:val="34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D37EAD" w:rsidRPr="004402C6" w:rsidTr="001A1D6F">
        <w:trPr>
          <w:trHeight w:val="34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71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D37EAD" w:rsidRPr="004402C6" w:rsidTr="001A1D6F">
        <w:trPr>
          <w:trHeight w:val="30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D37EAD" w:rsidRPr="004402C6" w:rsidTr="001A1D6F">
        <w:trPr>
          <w:trHeight w:val="249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D37EAD" w:rsidRPr="004402C6" w:rsidTr="001A1D6F">
        <w:trPr>
          <w:trHeight w:val="466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NOŚNIKI ENERGII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D37EAD" w:rsidRPr="004402C6" w:rsidTr="001A1D6F">
        <w:trPr>
          <w:trHeight w:val="189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1A1D6F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139,3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D37EAD" w:rsidRPr="004402C6" w:rsidTr="001A1D6F">
        <w:trPr>
          <w:trHeight w:val="436"/>
        </w:trPr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D37EAD" w:rsidRPr="004402C6" w:rsidTr="001A1D6F">
        <w:trPr>
          <w:trHeight w:val="258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1A1D6F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49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D37EAD" w:rsidRPr="004402C6" w:rsidTr="001A1D6F">
        <w:trPr>
          <w:trHeight w:val="450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D37EAD" w:rsidRPr="004402C6" w:rsidTr="001A1D6F">
        <w:trPr>
          <w:trHeight w:val="282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D37EAD" w:rsidRPr="004402C6" w:rsidTr="001A1D6F">
        <w:trPr>
          <w:trHeight w:val="274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1A1D6F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</w:tr>
      <w:tr w:rsidR="00D37EAD" w:rsidRPr="004402C6" w:rsidTr="001A1D6F">
        <w:trPr>
          <w:trHeight w:val="29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</w:tr>
      <w:tr w:rsidR="00D37EAD" w:rsidRPr="004402C6" w:rsidTr="001A1D6F">
        <w:trPr>
          <w:trHeight w:val="299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91,4</w:t>
            </w:r>
          </w:p>
        </w:tc>
      </w:tr>
      <w:tr w:rsidR="00D37EAD" w:rsidRPr="004402C6" w:rsidTr="001A1D6F">
        <w:trPr>
          <w:trHeight w:val="246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 xml:space="preserve">do prywatnych środków </w:t>
            </w: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transportu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89,5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F10168">
            <w:pPr>
              <w:spacing w:before="60" w:after="6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4402C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4402C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4402C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  <w:r w:rsidR="0080440E" w:rsidRPr="004402C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112,6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  <w:r w:rsidR="0080440E" w:rsidRPr="004402C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  <w:r w:rsidR="0080440E" w:rsidRPr="004402C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  <w:r w:rsidR="0080440E" w:rsidRPr="004402C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37EAD" w:rsidRPr="004402C6" w:rsidTr="001A1D6F">
        <w:trPr>
          <w:trHeight w:val="418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</w:tr>
      <w:tr w:rsidR="00D37EAD" w:rsidRPr="004402C6" w:rsidTr="001A1D6F">
        <w:trPr>
          <w:trHeight w:val="395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7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70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</w:tr>
      <w:tr w:rsidR="00D37EAD" w:rsidRPr="004402C6" w:rsidTr="001A1D6F">
        <w:trPr>
          <w:trHeight w:val="317"/>
        </w:trPr>
        <w:tc>
          <w:tcPr>
            <w:tcW w:w="340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95275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D37EAD" w:rsidRPr="004402C6" w:rsidTr="001A1D6F">
        <w:trPr>
          <w:trHeight w:val="298"/>
        </w:trPr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D37EAD" w:rsidRPr="004402C6" w:rsidRDefault="00D37EAD" w:rsidP="008260CB">
            <w:pPr>
              <w:spacing w:before="8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D37EAD" w:rsidRPr="004402C6" w:rsidRDefault="00D37EAD" w:rsidP="001A1D6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02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149,0</w:t>
            </w:r>
          </w:p>
        </w:tc>
      </w:tr>
    </w:tbl>
    <w:p w:rsidR="00BA415B" w:rsidRPr="004402C6" w:rsidRDefault="00BA415B" w:rsidP="00CB7787">
      <w:pPr>
        <w:pStyle w:val="NormalnyWeb"/>
        <w:spacing w:before="360" w:beforeAutospacing="0" w:after="120" w:afterAutospacing="0"/>
        <w:rPr>
          <w:rFonts w:ascii="Fira Sans" w:hAnsi="Fira Sans"/>
          <w:color w:val="222222"/>
          <w:sz w:val="16"/>
          <w:szCs w:val="16"/>
        </w:rPr>
      </w:pPr>
      <w:r w:rsidRPr="004402C6">
        <w:rPr>
          <w:rFonts w:ascii="Fira Sans" w:hAnsi="Fira Sans"/>
          <w:color w:val="222222"/>
          <w:sz w:val="16"/>
          <w:szCs w:val="16"/>
        </w:rPr>
        <w:t>u  Udział danych szacowanych dla agregatu powyżej 50%</w:t>
      </w:r>
    </w:p>
    <w:p w:rsidR="00BA415B" w:rsidRPr="004402C6" w:rsidRDefault="00BA415B" w:rsidP="00CB7787">
      <w:pPr>
        <w:pStyle w:val="NormalnyWeb"/>
        <w:spacing w:before="360" w:beforeAutospacing="0" w:after="0" w:afterAutospacing="0"/>
        <w:rPr>
          <w:rStyle w:val="Hipercze"/>
          <w:rFonts w:ascii="Fira Sans" w:hAnsi="Fira Sans"/>
          <w:sz w:val="16"/>
          <w:szCs w:val="16"/>
        </w:rPr>
      </w:pPr>
      <w:r w:rsidRPr="004402C6">
        <w:rPr>
          <w:rFonts w:ascii="Fira Sans" w:hAnsi="Fira Sans"/>
          <w:color w:val="222222"/>
          <w:sz w:val="16"/>
          <w:szCs w:val="16"/>
        </w:rPr>
        <w:t xml:space="preserve">Zalecenia rekomendowane przez Eurostat dotyczące wskaźników cen konsumpcyjnych prezentowane są pod linkiem </w:t>
      </w:r>
      <w:hyperlink r:id="rId16" w:history="1">
        <w:r w:rsidRPr="00784A71">
          <w:rPr>
            <w:rStyle w:val="Hipercze"/>
            <w:rFonts w:ascii="Fira Sans" w:hAnsi="Fira Sans"/>
            <w:color w:val="002060"/>
            <w:sz w:val="16"/>
            <w:szCs w:val="16"/>
          </w:rPr>
          <w:t>https://stat.gov.pl/obszary-tematyczne/ceny-handel/wskazniki-cen/wytyczne-dotyczace-opracowania-hicp-w-kontekscie-kryzysu-zwiazanego-z-covid-19,19,1.html</w:t>
        </w:r>
      </w:hyperlink>
    </w:p>
    <w:p w:rsidR="00BA415B" w:rsidRPr="00782ADA" w:rsidRDefault="00BA415B" w:rsidP="00BA415B">
      <w:pPr>
        <w:spacing w:after="160" w:line="259" w:lineRule="auto"/>
        <w:rPr>
          <w:color w:val="222222"/>
          <w:sz w:val="16"/>
          <w:szCs w:val="16"/>
          <w:lang w:val="en-GB"/>
        </w:rPr>
      </w:pPr>
      <w:r w:rsidRPr="00782ADA">
        <w:rPr>
          <w:color w:val="222222"/>
          <w:sz w:val="16"/>
          <w:szCs w:val="16"/>
          <w:lang w:val="en-GB"/>
        </w:rPr>
        <w:t>Dokumenty „</w:t>
      </w:r>
      <w:r w:rsidRPr="00782ADA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 w:rsidRPr="00782ADA">
        <w:rPr>
          <w:color w:val="222222"/>
          <w:sz w:val="16"/>
          <w:szCs w:val="16"/>
          <w:lang w:val="en-GB"/>
        </w:rPr>
        <w:t>” oraz “</w:t>
      </w:r>
      <w:r w:rsidRPr="00782ADA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 w:rsidRPr="00782ADA">
        <w:rPr>
          <w:color w:val="222222"/>
          <w:sz w:val="16"/>
          <w:szCs w:val="16"/>
          <w:lang w:val="en-GB"/>
        </w:rPr>
        <w:t xml:space="preserve">” zamieszczone zostały przez Eurostat pod następującymi linkami </w:t>
      </w:r>
      <w:hyperlink r:id="rId17" w:history="1">
        <w:r w:rsidRPr="00784A71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https://ec.europa.eu/eurostat/documents/10186/10693286/HICP_guidance.pdf</w:t>
        </w:r>
      </w:hyperlink>
      <w:r w:rsidRPr="00784A71">
        <w:rPr>
          <w:color w:val="002060"/>
          <w:sz w:val="16"/>
          <w:szCs w:val="16"/>
          <w:lang w:val="en-GB"/>
        </w:rPr>
        <w:t xml:space="preserve">, </w:t>
      </w:r>
      <w:hyperlink r:id="rId18" w:history="1">
        <w:r w:rsidRPr="00784A71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BA415B" w:rsidRPr="00782ADA" w:rsidRDefault="00BA415B" w:rsidP="00BA415B">
      <w:pPr>
        <w:spacing w:before="0" w:after="160" w:line="259" w:lineRule="auto"/>
        <w:rPr>
          <w:color w:val="222222"/>
          <w:szCs w:val="19"/>
          <w:lang w:val="en-GB"/>
        </w:rPr>
      </w:pPr>
    </w:p>
    <w:p w:rsidR="00685123" w:rsidRPr="004402C6" w:rsidRDefault="00BA415B" w:rsidP="00BA415B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4402C6" w:rsidSect="00EF7B36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402C6">
        <w:rPr>
          <w:color w:val="222222"/>
          <w:szCs w:val="19"/>
        </w:rPr>
        <w:t>W przypadku cytowania danych Głównego Urzędu Statystycznego prosimy o</w:t>
      </w:r>
      <w:bookmarkStart w:id="0" w:name="_GoBack"/>
      <w:bookmarkEnd w:id="0"/>
      <w:r w:rsidRPr="004402C6">
        <w:rPr>
          <w:color w:val="222222"/>
          <w:szCs w:val="19"/>
        </w:rPr>
        <w:t xml:space="preserve"> zamieszczenie informacji: „Źródło danych GUS”, a w przypadku publikowania obliczeń dokonanych na danych opublikowanych przez GUS prosimy o zamieszczenie informacji: „Opracowanie własne na podstawie danych GUS”.</w:t>
      </w:r>
    </w:p>
    <w:p w:rsidR="000470AA" w:rsidRPr="004402C6" w:rsidRDefault="00044FA8" w:rsidP="000470AA">
      <w:pPr>
        <w:rPr>
          <w:sz w:val="18"/>
        </w:rPr>
      </w:pPr>
      <w:r w:rsidRPr="004402C6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983E061" wp14:editId="7343A76D">
                <wp:simplePos x="0" y="0"/>
                <wp:positionH relativeFrom="column">
                  <wp:posOffset>-1371600</wp:posOffset>
                </wp:positionH>
                <wp:positionV relativeFrom="paragraph">
                  <wp:posOffset>-1183005</wp:posOffset>
                </wp:positionV>
                <wp:extent cx="914400" cy="914400"/>
                <wp:effectExtent l="9525" t="5080" r="9525" b="13970"/>
                <wp:wrapNone/>
                <wp:docPr id="1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ADA" w:rsidRDefault="00782A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3E061" id="Text Box 55" o:spid="_x0000_s1029" type="#_x0000_t202" style="position:absolute;margin-left:-108pt;margin-top:-93.15pt;width:1in;height:1in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">
                <v:textbox>
                  <w:txbxContent>
                    <w:p w:rsidR="00782ADA" w:rsidRDefault="00782ADA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167883" w:rsidRPr="004402C6" w:rsidTr="00167883">
        <w:trPr>
          <w:trHeight w:val="1912"/>
        </w:trPr>
        <w:tc>
          <w:tcPr>
            <w:tcW w:w="4358" w:type="dxa"/>
          </w:tcPr>
          <w:p w:rsidR="00167883" w:rsidRPr="004402C6" w:rsidRDefault="00167883" w:rsidP="00A95B8D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4402C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167883" w:rsidRPr="004402C6" w:rsidRDefault="00167883" w:rsidP="00A95B8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4402C6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D7075D" w:rsidRPr="004402C6" w:rsidRDefault="00D7075D" w:rsidP="00A95B8D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02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167883" w:rsidRPr="004402C6" w:rsidRDefault="00D7075D" w:rsidP="00A95B8D">
            <w:pPr>
              <w:pStyle w:val="Nagwek3"/>
              <w:spacing w:before="0"/>
              <w:rPr>
                <w:rFonts w:ascii="Fira Sans" w:hAnsi="Fira Sans"/>
                <w:color w:val="000000" w:themeColor="text1"/>
              </w:rPr>
            </w:pPr>
            <w:r w:rsidRPr="004402C6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25" w:type="dxa"/>
          </w:tcPr>
          <w:p w:rsidR="00167883" w:rsidRPr="004402C6" w:rsidRDefault="00167883" w:rsidP="00A95B8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4402C6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402C6">
              <w:rPr>
                <w:rFonts w:cs="Arial"/>
                <w:color w:val="000000" w:themeColor="text1"/>
                <w:sz w:val="20"/>
              </w:rPr>
              <w:br/>
            </w:r>
            <w:r w:rsidRPr="004402C6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7075D" w:rsidRPr="004402C6" w:rsidRDefault="00D7075D" w:rsidP="00A95B8D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02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D7075D" w:rsidRPr="004402C6" w:rsidRDefault="00D7075D" w:rsidP="00A95B8D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402C6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167883" w:rsidRPr="004402C6" w:rsidRDefault="00167883" w:rsidP="00A95B8D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4402C6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67883" w:rsidRPr="004402C6" w:rsidTr="00B44A4C">
        <w:trPr>
          <w:trHeight w:val="610"/>
        </w:trPr>
        <w:tc>
          <w:tcPr>
            <w:tcW w:w="2721" w:type="pct"/>
            <w:vMerge w:val="restart"/>
          </w:tcPr>
          <w:p w:rsidR="00167883" w:rsidRPr="004402C6" w:rsidRDefault="00167883" w:rsidP="00D37841">
            <w:pPr>
              <w:spacing w:before="200"/>
              <w:rPr>
                <w:b/>
                <w:sz w:val="20"/>
              </w:rPr>
            </w:pPr>
            <w:r w:rsidRPr="004402C6">
              <w:rPr>
                <w:b/>
                <w:sz w:val="20"/>
              </w:rPr>
              <w:t xml:space="preserve">Wydział Współpracy z Mediami </w:t>
            </w:r>
          </w:p>
          <w:p w:rsidR="00167883" w:rsidRPr="004402C6" w:rsidRDefault="00D37841" w:rsidP="006D0DD8">
            <w:pPr>
              <w:rPr>
                <w:sz w:val="20"/>
              </w:rPr>
            </w:pPr>
            <w:r w:rsidRPr="004402C6">
              <w:rPr>
                <w:sz w:val="20"/>
              </w:rPr>
              <w:t>Tel</w:t>
            </w:r>
            <w:r w:rsidR="00167883" w:rsidRPr="004402C6">
              <w:rPr>
                <w:sz w:val="20"/>
              </w:rPr>
              <w:t xml:space="preserve">: </w:t>
            </w:r>
            <w:r w:rsidR="006D0DD8" w:rsidRPr="004402C6">
              <w:rPr>
                <w:sz w:val="20"/>
              </w:rPr>
              <w:t>22 608 34 91, 22 608 38 04</w:t>
            </w:r>
          </w:p>
          <w:p w:rsidR="00167883" w:rsidRPr="00782ADA" w:rsidRDefault="00167883" w:rsidP="006D0DD8">
            <w:pPr>
              <w:rPr>
                <w:sz w:val="18"/>
                <w:lang w:val="en-GB"/>
              </w:rPr>
            </w:pPr>
            <w:r w:rsidRPr="00782ADA">
              <w:rPr>
                <w:b/>
                <w:sz w:val="20"/>
                <w:lang w:val="en-GB"/>
              </w:rPr>
              <w:t>e-mail:</w:t>
            </w:r>
            <w:r w:rsidRPr="00782ADA">
              <w:rPr>
                <w:sz w:val="20"/>
                <w:lang w:val="en-GB"/>
              </w:rPr>
              <w:t xml:space="preserve"> </w:t>
            </w:r>
            <w:hyperlink r:id="rId23" w:history="1">
              <w:r w:rsidRPr="00782ADA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67883" w:rsidRPr="00782ADA" w:rsidRDefault="00167883" w:rsidP="00167883">
            <w:pPr>
              <w:rPr>
                <w:sz w:val="18"/>
                <w:lang w:val="en-GB"/>
              </w:rPr>
            </w:pPr>
            <w:r w:rsidRPr="004402C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057AF7AA" wp14:editId="597BD9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7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67883" w:rsidRPr="004402C6" w:rsidRDefault="00167883" w:rsidP="00167883">
            <w:pPr>
              <w:rPr>
                <w:sz w:val="18"/>
              </w:rPr>
            </w:pPr>
            <w:r w:rsidRPr="004402C6">
              <w:rPr>
                <w:sz w:val="20"/>
              </w:rPr>
              <w:t>www.stat.gov.pl</w:t>
            </w:r>
          </w:p>
        </w:tc>
      </w:tr>
      <w:tr w:rsidR="00167883" w:rsidRPr="004402C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67883" w:rsidRPr="004402C6" w:rsidRDefault="0016788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7883" w:rsidRPr="004402C6" w:rsidRDefault="00167883" w:rsidP="000470AA">
            <w:pPr>
              <w:rPr>
                <w:sz w:val="18"/>
              </w:rPr>
            </w:pPr>
            <w:r w:rsidRPr="004402C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F66F009" wp14:editId="2B1398C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0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67883" w:rsidRPr="004402C6" w:rsidRDefault="00167883" w:rsidP="000470AA">
            <w:pPr>
              <w:rPr>
                <w:sz w:val="18"/>
              </w:rPr>
            </w:pPr>
            <w:r w:rsidRPr="004402C6">
              <w:rPr>
                <w:sz w:val="20"/>
              </w:rPr>
              <w:t>@GUS_STAT</w:t>
            </w:r>
          </w:p>
        </w:tc>
      </w:tr>
      <w:tr w:rsidR="00167883" w:rsidRPr="004402C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67883" w:rsidRPr="004402C6" w:rsidRDefault="0016788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7883" w:rsidRPr="004402C6" w:rsidRDefault="00167883" w:rsidP="000470AA">
            <w:pPr>
              <w:rPr>
                <w:sz w:val="18"/>
              </w:rPr>
            </w:pPr>
            <w:r w:rsidRPr="004402C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29D81E53" wp14:editId="631013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67883" w:rsidRPr="004402C6" w:rsidRDefault="00167883" w:rsidP="000470AA">
            <w:pPr>
              <w:rPr>
                <w:sz w:val="20"/>
              </w:rPr>
            </w:pPr>
            <w:r w:rsidRPr="004402C6">
              <w:rPr>
                <w:sz w:val="20"/>
              </w:rPr>
              <w:t>@GlownyUrzadStatystyczny</w:t>
            </w:r>
          </w:p>
        </w:tc>
      </w:tr>
    </w:tbl>
    <w:p w:rsidR="00D261A2" w:rsidRPr="004402C6" w:rsidRDefault="00044FA8" w:rsidP="00E76D26">
      <w:pPr>
        <w:rPr>
          <w:sz w:val="18"/>
        </w:rPr>
      </w:pPr>
      <w:r w:rsidRPr="004402C6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AC6C637" wp14:editId="36AF28F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ADA" w:rsidRDefault="00782ADA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782ADA" w:rsidRPr="006761A7" w:rsidRDefault="00782ADA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82ADA" w:rsidRPr="006761A7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82AD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782ADA" w:rsidRPr="006761A7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82AD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782ADA" w:rsidRPr="00E233EA" w:rsidRDefault="00782AD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82ADA" w:rsidRPr="00E233EA" w:rsidRDefault="00782AD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82ADA" w:rsidRPr="006761A7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782AD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782ADA" w:rsidRPr="006761A7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782AD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782ADA" w:rsidRPr="006761A7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782AD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782ADA" w:rsidRPr="006761A7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782AD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782ADA" w:rsidRPr="006761A7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782AD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782ADA" w:rsidRPr="006761A7" w:rsidRDefault="00782AD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82ADA" w:rsidRDefault="00782AD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82ADA" w:rsidRPr="006761A7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82AD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782ADA" w:rsidRPr="00BD7810" w:rsidRDefault="00973F2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82ADA" w:rsidRPr="00BD781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6C637"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jf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B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MTojf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782ADA" w:rsidRDefault="00782ADA" w:rsidP="00883763">
                      <w:pPr>
                        <w:rPr>
                          <w:b/>
                        </w:rPr>
                      </w:pPr>
                    </w:p>
                    <w:p w:rsidR="00782ADA" w:rsidRPr="006761A7" w:rsidRDefault="00782ADA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782ADA" w:rsidRPr="006761A7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782AD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782ADA" w:rsidRPr="006761A7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782AD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782ADA" w:rsidRPr="00E233EA" w:rsidRDefault="00782ADA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82ADA" w:rsidRPr="00E233EA" w:rsidRDefault="00782ADA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82ADA" w:rsidRPr="006761A7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782AD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782ADA" w:rsidRPr="006761A7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782AD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782ADA" w:rsidRPr="006761A7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782AD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782ADA" w:rsidRPr="006761A7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782AD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782ADA" w:rsidRPr="006761A7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782AD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782ADA" w:rsidRPr="006761A7" w:rsidRDefault="00782ADA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82ADA" w:rsidRDefault="00782ADA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82ADA" w:rsidRPr="006761A7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782AD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782ADA" w:rsidRPr="00BD7810" w:rsidRDefault="00973F2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782ADA" w:rsidRPr="00BD78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4402C6" w:rsidSect="00EF7B36">
      <w:headerReference w:type="default" r:id="rId45"/>
      <w:footerReference w:type="default" r:id="rId46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F28" w:rsidRDefault="00973F28" w:rsidP="000662E2">
      <w:pPr>
        <w:spacing w:after="0" w:line="240" w:lineRule="auto"/>
      </w:pPr>
      <w:r>
        <w:separator/>
      </w:r>
    </w:p>
  </w:endnote>
  <w:endnote w:type="continuationSeparator" w:id="0">
    <w:p w:rsidR="00973F28" w:rsidRDefault="00973F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DFA7270-B53C-4962-ABD9-67C2706998A2}"/>
    <w:embedBold r:id="rId2" w:fontKey="{132A5533-EAA6-4A2D-9A9A-B1B3ACC13644}"/>
    <w:embedItalic r:id="rId3" w:fontKey="{AC6F6EAE-B605-4DFE-9EB4-1933985EBFE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8B73E7F-F7ED-4090-ACF6-4A722F0830DF}"/>
    <w:embedBold r:id="rId5" w:fontKey="{A266BA3F-ED7F-4E7C-8462-047162BB92A7}"/>
    <w:embedItalic r:id="rId6" w:fontKey="{BAD6BC05-CF77-40FE-99C6-BC9B6BC5D5C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E4BD3D8-3890-4834-8CCF-830ABBEAED6B}"/>
    <w:embedBold r:id="rId8" w:fontKey="{73887E86-DCD1-48A6-92ED-F5A86B89E88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6E8679C-09BE-4A7B-84FD-5D406BF3A4A2}"/>
    <w:embedItalic r:id="rId10" w:fontKey="{6CD3FFAE-1648-4DF2-82CD-725874A310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C08A55E-CB17-4041-AF13-82A59917F95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7D1124C-C8F1-4E80-87B9-E7F497C2E2C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E6057312-9E44-4FEE-9726-04BD586CB179}"/>
    <w:embedBold r:id="rId14" w:fontKey="{3AC6985D-01EB-4B34-83E8-7E1298EB4D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782ADA" w:rsidRDefault="00782AD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84A7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782ADA" w:rsidRDefault="00782AD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84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82ADA" w:rsidRDefault="00782ADA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84A7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F28" w:rsidRDefault="00973F28" w:rsidP="000662E2">
      <w:pPr>
        <w:spacing w:after="0" w:line="240" w:lineRule="auto"/>
      </w:pPr>
      <w:r>
        <w:separator/>
      </w:r>
    </w:p>
  </w:footnote>
  <w:footnote w:type="continuationSeparator" w:id="0">
    <w:p w:rsidR="00973F28" w:rsidRDefault="00973F2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DA" w:rsidRDefault="00782A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7724647" wp14:editId="45FEBC5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10613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782ADA" w:rsidRDefault="00782A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DA" w:rsidRDefault="00782ADA" w:rsidP="00E63910">
    <w:pPr>
      <w:pStyle w:val="Nagwek"/>
      <w:tabs>
        <w:tab w:val="clear" w:pos="4536"/>
        <w:tab w:val="clear" w:pos="9072"/>
        <w:tab w:val="left" w:pos="457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8CA920" wp14:editId="27412810">
              <wp:simplePos x="0" y="0"/>
              <wp:positionH relativeFrom="column">
                <wp:posOffset>5219700</wp:posOffset>
              </wp:positionH>
              <wp:positionV relativeFrom="paragraph">
                <wp:posOffset>556260</wp:posOffset>
              </wp:positionV>
              <wp:extent cx="1871980" cy="9953625"/>
              <wp:effectExtent l="0" t="0" r="0" b="9525"/>
              <wp:wrapTight wrapText="bothSides">
                <wp:wrapPolygon edited="0">
                  <wp:start x="0" y="0"/>
                  <wp:lineTo x="0" y="21579"/>
                  <wp:lineTo x="21322" y="21579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995362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9798D0" id="Prostokąt 10" o:spid="_x0000_s1026" style="position:absolute;margin-left:411pt;margin-top:43.8pt;width:147.4pt;height:783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AAB5D2" wp14:editId="750E02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82ADA" w:rsidRPr="003C6C8D" w:rsidRDefault="00782AD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AAB5D2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ytRQ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BfqDytRQYAACMs&#10;AAAOAAAAAAAAAAAAAAAAAC4CAABkcnMvZTJvRG9jLnhtbFBLAQItABQABgAIAAAAIQAwTwz13gAA&#10;AAoBAAAPAAAAAAAAAAAAAAAAAJ8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82ADA" w:rsidRPr="003C6C8D" w:rsidRDefault="00782AD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5742805" wp14:editId="443009AE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782ADA" w:rsidRDefault="00782AD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F02517" wp14:editId="74CBA4C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ADA" w:rsidRPr="00C97596" w:rsidRDefault="00782A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0251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82ADA" w:rsidRPr="00C97596" w:rsidRDefault="00782A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ADA" w:rsidRDefault="00782ADA">
    <w:pPr>
      <w:pStyle w:val="Nagwek"/>
    </w:pPr>
  </w:p>
  <w:p w:rsidR="00782ADA" w:rsidRDefault="00782A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6pt;height:125pt;visibility:visible" o:bullet="t">
        <v:imagedata r:id="rId1" o:title=""/>
      </v:shape>
    </w:pict>
  </w:numPicBullet>
  <w:numPicBullet w:numPicBulletId="1">
    <w:pict>
      <v:shape id="_x0000_i1037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07F94"/>
    <w:rsid w:val="000108B8"/>
    <w:rsid w:val="000152F5"/>
    <w:rsid w:val="00034160"/>
    <w:rsid w:val="00044FA8"/>
    <w:rsid w:val="0004582E"/>
    <w:rsid w:val="0004646A"/>
    <w:rsid w:val="00046597"/>
    <w:rsid w:val="000470AA"/>
    <w:rsid w:val="000570D6"/>
    <w:rsid w:val="00057CA1"/>
    <w:rsid w:val="000662E2"/>
    <w:rsid w:val="00066883"/>
    <w:rsid w:val="00067B1B"/>
    <w:rsid w:val="00074DD8"/>
    <w:rsid w:val="000806F7"/>
    <w:rsid w:val="00087247"/>
    <w:rsid w:val="00097840"/>
    <w:rsid w:val="000A6963"/>
    <w:rsid w:val="000A7F1A"/>
    <w:rsid w:val="000B0727"/>
    <w:rsid w:val="000B0E62"/>
    <w:rsid w:val="000B0F61"/>
    <w:rsid w:val="000C135D"/>
    <w:rsid w:val="000C53DE"/>
    <w:rsid w:val="000D0112"/>
    <w:rsid w:val="000D067F"/>
    <w:rsid w:val="000D1D43"/>
    <w:rsid w:val="000D225C"/>
    <w:rsid w:val="000D2A5C"/>
    <w:rsid w:val="000E0918"/>
    <w:rsid w:val="000F6E98"/>
    <w:rsid w:val="001011C3"/>
    <w:rsid w:val="00107A30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5700F"/>
    <w:rsid w:val="00162325"/>
    <w:rsid w:val="00167883"/>
    <w:rsid w:val="00170B46"/>
    <w:rsid w:val="00181853"/>
    <w:rsid w:val="0018602D"/>
    <w:rsid w:val="00194AFE"/>
    <w:rsid w:val="001951DA"/>
    <w:rsid w:val="001A1D6F"/>
    <w:rsid w:val="001A4874"/>
    <w:rsid w:val="001B123B"/>
    <w:rsid w:val="001B1450"/>
    <w:rsid w:val="001B2F90"/>
    <w:rsid w:val="001C0A85"/>
    <w:rsid w:val="001C3269"/>
    <w:rsid w:val="001D1DB4"/>
    <w:rsid w:val="001D4170"/>
    <w:rsid w:val="001D45F7"/>
    <w:rsid w:val="001E1D94"/>
    <w:rsid w:val="001E7DBB"/>
    <w:rsid w:val="001F3316"/>
    <w:rsid w:val="002114DC"/>
    <w:rsid w:val="00220E7C"/>
    <w:rsid w:val="002354B7"/>
    <w:rsid w:val="0023583F"/>
    <w:rsid w:val="002400CF"/>
    <w:rsid w:val="00244624"/>
    <w:rsid w:val="00245C13"/>
    <w:rsid w:val="00255748"/>
    <w:rsid w:val="002574F9"/>
    <w:rsid w:val="00262B61"/>
    <w:rsid w:val="00265859"/>
    <w:rsid w:val="00265F3B"/>
    <w:rsid w:val="002675F4"/>
    <w:rsid w:val="00276811"/>
    <w:rsid w:val="00276C9A"/>
    <w:rsid w:val="00282699"/>
    <w:rsid w:val="00283B82"/>
    <w:rsid w:val="002926DF"/>
    <w:rsid w:val="00296697"/>
    <w:rsid w:val="002A27FB"/>
    <w:rsid w:val="002A4D80"/>
    <w:rsid w:val="002A6FD9"/>
    <w:rsid w:val="002B0472"/>
    <w:rsid w:val="002B0C34"/>
    <w:rsid w:val="002B6B12"/>
    <w:rsid w:val="002C267F"/>
    <w:rsid w:val="002C4DAA"/>
    <w:rsid w:val="002D0020"/>
    <w:rsid w:val="002E0C0A"/>
    <w:rsid w:val="002E116F"/>
    <w:rsid w:val="002E6140"/>
    <w:rsid w:val="002E6985"/>
    <w:rsid w:val="002E71B6"/>
    <w:rsid w:val="002F77C8"/>
    <w:rsid w:val="002F7E74"/>
    <w:rsid w:val="00304F22"/>
    <w:rsid w:val="00305039"/>
    <w:rsid w:val="00305162"/>
    <w:rsid w:val="00306C7C"/>
    <w:rsid w:val="00316108"/>
    <w:rsid w:val="00321D70"/>
    <w:rsid w:val="00322EDD"/>
    <w:rsid w:val="00326B42"/>
    <w:rsid w:val="00326D89"/>
    <w:rsid w:val="00332320"/>
    <w:rsid w:val="003417DF"/>
    <w:rsid w:val="00342186"/>
    <w:rsid w:val="00347D72"/>
    <w:rsid w:val="00357611"/>
    <w:rsid w:val="00367237"/>
    <w:rsid w:val="0037077F"/>
    <w:rsid w:val="00372411"/>
    <w:rsid w:val="00373882"/>
    <w:rsid w:val="00384355"/>
    <w:rsid w:val="003843DB"/>
    <w:rsid w:val="00386E75"/>
    <w:rsid w:val="003901AC"/>
    <w:rsid w:val="00392563"/>
    <w:rsid w:val="00393761"/>
    <w:rsid w:val="00397D18"/>
    <w:rsid w:val="003A1B36"/>
    <w:rsid w:val="003A4229"/>
    <w:rsid w:val="003A440F"/>
    <w:rsid w:val="003B1454"/>
    <w:rsid w:val="003B18B6"/>
    <w:rsid w:val="003C59E0"/>
    <w:rsid w:val="003C6C8D"/>
    <w:rsid w:val="003D4F95"/>
    <w:rsid w:val="003D5F42"/>
    <w:rsid w:val="003D60A9"/>
    <w:rsid w:val="003E3487"/>
    <w:rsid w:val="003E5318"/>
    <w:rsid w:val="003F14A0"/>
    <w:rsid w:val="003F4C97"/>
    <w:rsid w:val="003F7FE6"/>
    <w:rsid w:val="00400193"/>
    <w:rsid w:val="004016AB"/>
    <w:rsid w:val="00414D07"/>
    <w:rsid w:val="004212E7"/>
    <w:rsid w:val="00422E75"/>
    <w:rsid w:val="0042446D"/>
    <w:rsid w:val="00427BF8"/>
    <w:rsid w:val="00431C02"/>
    <w:rsid w:val="00437395"/>
    <w:rsid w:val="00437F22"/>
    <w:rsid w:val="004402C6"/>
    <w:rsid w:val="00445047"/>
    <w:rsid w:val="004556BE"/>
    <w:rsid w:val="004566AB"/>
    <w:rsid w:val="004601AC"/>
    <w:rsid w:val="00463E39"/>
    <w:rsid w:val="004657FC"/>
    <w:rsid w:val="004733F6"/>
    <w:rsid w:val="00474E69"/>
    <w:rsid w:val="0049621B"/>
    <w:rsid w:val="004A683E"/>
    <w:rsid w:val="004C1895"/>
    <w:rsid w:val="004C2FDF"/>
    <w:rsid w:val="004C55C1"/>
    <w:rsid w:val="004C6D40"/>
    <w:rsid w:val="004F0C3C"/>
    <w:rsid w:val="004F63FC"/>
    <w:rsid w:val="00502E6F"/>
    <w:rsid w:val="00503FD4"/>
    <w:rsid w:val="00505A92"/>
    <w:rsid w:val="0051069D"/>
    <w:rsid w:val="0051646A"/>
    <w:rsid w:val="00516A50"/>
    <w:rsid w:val="005203F1"/>
    <w:rsid w:val="0052058B"/>
    <w:rsid w:val="00521BC3"/>
    <w:rsid w:val="00526A58"/>
    <w:rsid w:val="00532F50"/>
    <w:rsid w:val="00533632"/>
    <w:rsid w:val="005341B7"/>
    <w:rsid w:val="0053648F"/>
    <w:rsid w:val="00541E6E"/>
    <w:rsid w:val="0054251F"/>
    <w:rsid w:val="005520D8"/>
    <w:rsid w:val="00556CF1"/>
    <w:rsid w:val="00556D75"/>
    <w:rsid w:val="00561049"/>
    <w:rsid w:val="00562059"/>
    <w:rsid w:val="00571D0E"/>
    <w:rsid w:val="0057579D"/>
    <w:rsid w:val="005762A7"/>
    <w:rsid w:val="00584B80"/>
    <w:rsid w:val="005877DE"/>
    <w:rsid w:val="005916D7"/>
    <w:rsid w:val="005A698C"/>
    <w:rsid w:val="005C1AF8"/>
    <w:rsid w:val="005D470D"/>
    <w:rsid w:val="005E0799"/>
    <w:rsid w:val="005F4C8D"/>
    <w:rsid w:val="005F5A80"/>
    <w:rsid w:val="005F5DE9"/>
    <w:rsid w:val="006044FF"/>
    <w:rsid w:val="00607CC5"/>
    <w:rsid w:val="006131C6"/>
    <w:rsid w:val="00633014"/>
    <w:rsid w:val="0063437B"/>
    <w:rsid w:val="00653418"/>
    <w:rsid w:val="00664E7A"/>
    <w:rsid w:val="006673CA"/>
    <w:rsid w:val="00673C26"/>
    <w:rsid w:val="00674A8B"/>
    <w:rsid w:val="00680135"/>
    <w:rsid w:val="006812AF"/>
    <w:rsid w:val="0068327D"/>
    <w:rsid w:val="00685123"/>
    <w:rsid w:val="00690BA9"/>
    <w:rsid w:val="00691225"/>
    <w:rsid w:val="00694AF0"/>
    <w:rsid w:val="006A4229"/>
    <w:rsid w:val="006A4686"/>
    <w:rsid w:val="006B0E9E"/>
    <w:rsid w:val="006B208D"/>
    <w:rsid w:val="006B5AE4"/>
    <w:rsid w:val="006D0DD8"/>
    <w:rsid w:val="006D1507"/>
    <w:rsid w:val="006D1726"/>
    <w:rsid w:val="006D4054"/>
    <w:rsid w:val="006D6B72"/>
    <w:rsid w:val="006E02EC"/>
    <w:rsid w:val="006E1EAA"/>
    <w:rsid w:val="007059D5"/>
    <w:rsid w:val="00706787"/>
    <w:rsid w:val="007162EB"/>
    <w:rsid w:val="007211B1"/>
    <w:rsid w:val="00725495"/>
    <w:rsid w:val="0072703F"/>
    <w:rsid w:val="00733D55"/>
    <w:rsid w:val="00746187"/>
    <w:rsid w:val="00751C16"/>
    <w:rsid w:val="00752A67"/>
    <w:rsid w:val="00754679"/>
    <w:rsid w:val="00755FF7"/>
    <w:rsid w:val="00761070"/>
    <w:rsid w:val="0076254F"/>
    <w:rsid w:val="00774FE9"/>
    <w:rsid w:val="007801F5"/>
    <w:rsid w:val="00782ADA"/>
    <w:rsid w:val="00783CA4"/>
    <w:rsid w:val="007842FB"/>
    <w:rsid w:val="00784A71"/>
    <w:rsid w:val="00786124"/>
    <w:rsid w:val="0078756B"/>
    <w:rsid w:val="0079514B"/>
    <w:rsid w:val="007A2DC1"/>
    <w:rsid w:val="007B3A0B"/>
    <w:rsid w:val="007B5183"/>
    <w:rsid w:val="007B74D8"/>
    <w:rsid w:val="007C17A2"/>
    <w:rsid w:val="007D3319"/>
    <w:rsid w:val="007D335D"/>
    <w:rsid w:val="007D660D"/>
    <w:rsid w:val="007E3314"/>
    <w:rsid w:val="007E4B03"/>
    <w:rsid w:val="007F324B"/>
    <w:rsid w:val="00802CA9"/>
    <w:rsid w:val="0080440E"/>
    <w:rsid w:val="0080553C"/>
    <w:rsid w:val="00805B46"/>
    <w:rsid w:val="00813521"/>
    <w:rsid w:val="00813B5A"/>
    <w:rsid w:val="00820B10"/>
    <w:rsid w:val="0082498D"/>
    <w:rsid w:val="00825DC2"/>
    <w:rsid w:val="008260CB"/>
    <w:rsid w:val="00830754"/>
    <w:rsid w:val="00831172"/>
    <w:rsid w:val="00832F57"/>
    <w:rsid w:val="00834AD3"/>
    <w:rsid w:val="00843795"/>
    <w:rsid w:val="00843E8B"/>
    <w:rsid w:val="00845172"/>
    <w:rsid w:val="00847F0F"/>
    <w:rsid w:val="00852448"/>
    <w:rsid w:val="0088258A"/>
    <w:rsid w:val="008832C4"/>
    <w:rsid w:val="00883763"/>
    <w:rsid w:val="00886332"/>
    <w:rsid w:val="008875D4"/>
    <w:rsid w:val="008A19ED"/>
    <w:rsid w:val="008A26D9"/>
    <w:rsid w:val="008A31EA"/>
    <w:rsid w:val="008A3FBB"/>
    <w:rsid w:val="008C0C29"/>
    <w:rsid w:val="008C7A01"/>
    <w:rsid w:val="008E2E57"/>
    <w:rsid w:val="008F3638"/>
    <w:rsid w:val="008F4441"/>
    <w:rsid w:val="008F44C8"/>
    <w:rsid w:val="008F5CD8"/>
    <w:rsid w:val="008F6580"/>
    <w:rsid w:val="008F6F31"/>
    <w:rsid w:val="008F74DF"/>
    <w:rsid w:val="009127BA"/>
    <w:rsid w:val="00916339"/>
    <w:rsid w:val="00916782"/>
    <w:rsid w:val="00920D31"/>
    <w:rsid w:val="009227A6"/>
    <w:rsid w:val="00933B26"/>
    <w:rsid w:val="00933EC1"/>
    <w:rsid w:val="00944DFF"/>
    <w:rsid w:val="00952753"/>
    <w:rsid w:val="009530DB"/>
    <w:rsid w:val="00953676"/>
    <w:rsid w:val="009705EE"/>
    <w:rsid w:val="00973F28"/>
    <w:rsid w:val="00977927"/>
    <w:rsid w:val="0098135C"/>
    <w:rsid w:val="0098156A"/>
    <w:rsid w:val="00990133"/>
    <w:rsid w:val="00991BAC"/>
    <w:rsid w:val="00994FE1"/>
    <w:rsid w:val="009971A4"/>
    <w:rsid w:val="009A6EA0"/>
    <w:rsid w:val="009B1399"/>
    <w:rsid w:val="009B1AFB"/>
    <w:rsid w:val="009B3196"/>
    <w:rsid w:val="009B424E"/>
    <w:rsid w:val="009C1335"/>
    <w:rsid w:val="009C1AB2"/>
    <w:rsid w:val="009C23D1"/>
    <w:rsid w:val="009C5407"/>
    <w:rsid w:val="009C7251"/>
    <w:rsid w:val="009C7885"/>
    <w:rsid w:val="009D07E3"/>
    <w:rsid w:val="009E2E91"/>
    <w:rsid w:val="009E378D"/>
    <w:rsid w:val="009E3BF4"/>
    <w:rsid w:val="009F5815"/>
    <w:rsid w:val="00A0030D"/>
    <w:rsid w:val="00A04ACB"/>
    <w:rsid w:val="00A07F00"/>
    <w:rsid w:val="00A1170D"/>
    <w:rsid w:val="00A12435"/>
    <w:rsid w:val="00A139F5"/>
    <w:rsid w:val="00A2136A"/>
    <w:rsid w:val="00A33E71"/>
    <w:rsid w:val="00A3441D"/>
    <w:rsid w:val="00A34C24"/>
    <w:rsid w:val="00A3594B"/>
    <w:rsid w:val="00A35A55"/>
    <w:rsid w:val="00A365F4"/>
    <w:rsid w:val="00A37CE0"/>
    <w:rsid w:val="00A44345"/>
    <w:rsid w:val="00A460E6"/>
    <w:rsid w:val="00A46BD5"/>
    <w:rsid w:val="00A47D80"/>
    <w:rsid w:val="00A53132"/>
    <w:rsid w:val="00A563F2"/>
    <w:rsid w:val="00A566E8"/>
    <w:rsid w:val="00A72D71"/>
    <w:rsid w:val="00A73B67"/>
    <w:rsid w:val="00A810F9"/>
    <w:rsid w:val="00A852EC"/>
    <w:rsid w:val="00A86ECC"/>
    <w:rsid w:val="00A86FCC"/>
    <w:rsid w:val="00A94465"/>
    <w:rsid w:val="00A95B8D"/>
    <w:rsid w:val="00AA513E"/>
    <w:rsid w:val="00AA710D"/>
    <w:rsid w:val="00AB6D25"/>
    <w:rsid w:val="00AC3836"/>
    <w:rsid w:val="00AC64A7"/>
    <w:rsid w:val="00AD4947"/>
    <w:rsid w:val="00AE20FD"/>
    <w:rsid w:val="00AE2D4B"/>
    <w:rsid w:val="00AE3075"/>
    <w:rsid w:val="00AE4F99"/>
    <w:rsid w:val="00AF45E0"/>
    <w:rsid w:val="00B11B69"/>
    <w:rsid w:val="00B14952"/>
    <w:rsid w:val="00B20511"/>
    <w:rsid w:val="00B20A71"/>
    <w:rsid w:val="00B21A47"/>
    <w:rsid w:val="00B31E5A"/>
    <w:rsid w:val="00B322EC"/>
    <w:rsid w:val="00B44A4C"/>
    <w:rsid w:val="00B609CE"/>
    <w:rsid w:val="00B60C1F"/>
    <w:rsid w:val="00B653AB"/>
    <w:rsid w:val="00B65F9E"/>
    <w:rsid w:val="00B66B19"/>
    <w:rsid w:val="00B765C0"/>
    <w:rsid w:val="00B768F0"/>
    <w:rsid w:val="00B8385C"/>
    <w:rsid w:val="00B914E9"/>
    <w:rsid w:val="00B9262E"/>
    <w:rsid w:val="00B93056"/>
    <w:rsid w:val="00B94737"/>
    <w:rsid w:val="00B956EE"/>
    <w:rsid w:val="00B97152"/>
    <w:rsid w:val="00BA2BA1"/>
    <w:rsid w:val="00BA3562"/>
    <w:rsid w:val="00BA415B"/>
    <w:rsid w:val="00BA5A42"/>
    <w:rsid w:val="00BB4F09"/>
    <w:rsid w:val="00BC5049"/>
    <w:rsid w:val="00BC561E"/>
    <w:rsid w:val="00BD4E33"/>
    <w:rsid w:val="00BD7810"/>
    <w:rsid w:val="00BE0F88"/>
    <w:rsid w:val="00BE6B1A"/>
    <w:rsid w:val="00C00EDA"/>
    <w:rsid w:val="00C030DE"/>
    <w:rsid w:val="00C22105"/>
    <w:rsid w:val="00C244B6"/>
    <w:rsid w:val="00C27183"/>
    <w:rsid w:val="00C27D75"/>
    <w:rsid w:val="00C3702F"/>
    <w:rsid w:val="00C4500A"/>
    <w:rsid w:val="00C47F3B"/>
    <w:rsid w:val="00C55C91"/>
    <w:rsid w:val="00C64A37"/>
    <w:rsid w:val="00C7158E"/>
    <w:rsid w:val="00C7250B"/>
    <w:rsid w:val="00C7346B"/>
    <w:rsid w:val="00C77408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7787"/>
    <w:rsid w:val="00CC576D"/>
    <w:rsid w:val="00CC739E"/>
    <w:rsid w:val="00CD1E2E"/>
    <w:rsid w:val="00CD58B7"/>
    <w:rsid w:val="00CF4099"/>
    <w:rsid w:val="00CF4CEE"/>
    <w:rsid w:val="00D00796"/>
    <w:rsid w:val="00D02D2C"/>
    <w:rsid w:val="00D2436A"/>
    <w:rsid w:val="00D261A2"/>
    <w:rsid w:val="00D37841"/>
    <w:rsid w:val="00D37EAD"/>
    <w:rsid w:val="00D439FC"/>
    <w:rsid w:val="00D538E4"/>
    <w:rsid w:val="00D616D2"/>
    <w:rsid w:val="00D63B5F"/>
    <w:rsid w:val="00D642DA"/>
    <w:rsid w:val="00D7066F"/>
    <w:rsid w:val="00D7075D"/>
    <w:rsid w:val="00D70EF7"/>
    <w:rsid w:val="00D773A0"/>
    <w:rsid w:val="00D815F5"/>
    <w:rsid w:val="00D8186E"/>
    <w:rsid w:val="00D8397C"/>
    <w:rsid w:val="00D936C8"/>
    <w:rsid w:val="00D94EED"/>
    <w:rsid w:val="00D96026"/>
    <w:rsid w:val="00DA0243"/>
    <w:rsid w:val="00DA433C"/>
    <w:rsid w:val="00DA7C1C"/>
    <w:rsid w:val="00DB147A"/>
    <w:rsid w:val="00DB1B7A"/>
    <w:rsid w:val="00DC0EA4"/>
    <w:rsid w:val="00DC6708"/>
    <w:rsid w:val="00DC6C66"/>
    <w:rsid w:val="00DD3949"/>
    <w:rsid w:val="00DE26A0"/>
    <w:rsid w:val="00DE3FFF"/>
    <w:rsid w:val="00DF712D"/>
    <w:rsid w:val="00E01436"/>
    <w:rsid w:val="00E03AC4"/>
    <w:rsid w:val="00E045BD"/>
    <w:rsid w:val="00E13DC8"/>
    <w:rsid w:val="00E156D8"/>
    <w:rsid w:val="00E17A9F"/>
    <w:rsid w:val="00E17B77"/>
    <w:rsid w:val="00E23337"/>
    <w:rsid w:val="00E25294"/>
    <w:rsid w:val="00E259EA"/>
    <w:rsid w:val="00E27C54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910"/>
    <w:rsid w:val="00E63F5D"/>
    <w:rsid w:val="00E64B54"/>
    <w:rsid w:val="00E664C5"/>
    <w:rsid w:val="00E671A2"/>
    <w:rsid w:val="00E74A41"/>
    <w:rsid w:val="00E76D26"/>
    <w:rsid w:val="00E82DA4"/>
    <w:rsid w:val="00E849E1"/>
    <w:rsid w:val="00E94239"/>
    <w:rsid w:val="00EA143C"/>
    <w:rsid w:val="00EB02C9"/>
    <w:rsid w:val="00EB1390"/>
    <w:rsid w:val="00EB2C71"/>
    <w:rsid w:val="00EB4340"/>
    <w:rsid w:val="00EB556D"/>
    <w:rsid w:val="00EB5A7D"/>
    <w:rsid w:val="00EC6501"/>
    <w:rsid w:val="00ED55C0"/>
    <w:rsid w:val="00ED682B"/>
    <w:rsid w:val="00EE41D5"/>
    <w:rsid w:val="00EE696D"/>
    <w:rsid w:val="00EF7B36"/>
    <w:rsid w:val="00F004D1"/>
    <w:rsid w:val="00F037A4"/>
    <w:rsid w:val="00F10168"/>
    <w:rsid w:val="00F114E7"/>
    <w:rsid w:val="00F11981"/>
    <w:rsid w:val="00F12FEC"/>
    <w:rsid w:val="00F26013"/>
    <w:rsid w:val="00F27C8F"/>
    <w:rsid w:val="00F30A0C"/>
    <w:rsid w:val="00F32749"/>
    <w:rsid w:val="00F33831"/>
    <w:rsid w:val="00F37172"/>
    <w:rsid w:val="00F4272F"/>
    <w:rsid w:val="00F4477E"/>
    <w:rsid w:val="00F45717"/>
    <w:rsid w:val="00F65EEC"/>
    <w:rsid w:val="00F6637E"/>
    <w:rsid w:val="00F67D8F"/>
    <w:rsid w:val="00F739B3"/>
    <w:rsid w:val="00F74B10"/>
    <w:rsid w:val="00F77858"/>
    <w:rsid w:val="00F80247"/>
    <w:rsid w:val="00F802BE"/>
    <w:rsid w:val="00F80E93"/>
    <w:rsid w:val="00F86024"/>
    <w:rsid w:val="00F8611A"/>
    <w:rsid w:val="00F86C02"/>
    <w:rsid w:val="00F87711"/>
    <w:rsid w:val="00F90BB1"/>
    <w:rsid w:val="00F95867"/>
    <w:rsid w:val="00FA2470"/>
    <w:rsid w:val="00FA5128"/>
    <w:rsid w:val="00FA6B1C"/>
    <w:rsid w:val="00FB3654"/>
    <w:rsid w:val="00FB42D4"/>
    <w:rsid w:val="00FB5906"/>
    <w:rsid w:val="00FB762F"/>
    <w:rsid w:val="00FC2AED"/>
    <w:rsid w:val="00FC739C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B47E12-33B0-4773-9D5E-D086FCC5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63910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B42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1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1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10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1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108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https://ec.europa.eu/eurostat/documents/10186/10693286/HICP_lifting_lockdown_measures_guidance.pdf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://bdm.stat.gov.pl/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711,pojecie.html" TargetMode="External"/><Relationship Id="rId42" Type="http://schemas.openxmlformats.org/officeDocument/2006/relationships/hyperlink" Target="http://stat.gov.pl/obszary-tematyczne/ceny-handel/ceny/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hyperlink" Target="http://stat.gov.pl/sygnalne/informacje-sygnalne/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sygnalne/komunikaty-i-obwieszczenia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footer" Target="footer2.xm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43" Type="http://schemas.openxmlformats.org/officeDocument/2006/relationships/hyperlink" Target="http://stat.gov.pl/metainformacje/slownik-pojec/pojecia-stosowane-w-statystyce-publicznej/711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ec.europa.eu/eurostat/documents/10186/10693286/HICP_guidance.pdf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hyperlink" Target="http://swaid.stat.gov.pl/SitePagesDBW/Ceny.aspx" TargetMode="External"/><Relationship Id="rId46" Type="http://schemas.openxmlformats.org/officeDocument/2006/relationships/footer" Target="footer3.xml"/><Relationship Id="rId20" Type="http://schemas.openxmlformats.org/officeDocument/2006/relationships/footer" Target="footer1.xml"/><Relationship Id="rId41" Type="http://schemas.openxmlformats.org/officeDocument/2006/relationships/hyperlink" Target="http://stat.gov.pl/obszary-tematyczne/ceny-handel/wskazniki-cen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WPŁYWY!$A$1:$A$9</c:f>
              <c:strCache>
                <c:ptCount val="9"/>
                <c:pt idx="0">
                  <c:v>Nośniki energii</c:v>
                </c:pt>
                <c:pt idx="1">
                  <c:v>Mięso</c:v>
                </c:pt>
                <c:pt idx="2">
                  <c:v>Wywóz śmieci</c:v>
                </c:pt>
                <c:pt idx="3">
                  <c:v>Pieczywo i produkty zbożowe</c:v>
                </c:pt>
                <c:pt idx="4">
                  <c:v>Ubezpieczenia</c:v>
                </c:pt>
                <c:pt idx="5">
                  <c:v>Owoce</c:v>
                </c:pt>
                <c:pt idx="6">
                  <c:v>Warzywa</c:v>
                </c:pt>
                <c:pt idx="7">
                  <c:v>Napoje bezalkoholowe</c:v>
                </c:pt>
                <c:pt idx="8">
                  <c:v>Paliwa do prywatnych środków transportu</c:v>
                </c:pt>
              </c:strCache>
            </c:strRef>
          </c:cat>
          <c:val>
            <c:numRef>
              <c:f>WPŁYWY!$C$1:$C$9</c:f>
              <c:numCache>
                <c:formatCode>0.00</c:formatCode>
                <c:ptCount val="9"/>
                <c:pt idx="0">
                  <c:v>-0.03</c:v>
                </c:pt>
                <c:pt idx="1">
                  <c:v>-0.01</c:v>
                </c:pt>
                <c:pt idx="2">
                  <c:v>0.03</c:v>
                </c:pt>
                <c:pt idx="3">
                  <c:v>0.03</c:v>
                </c:pt>
                <c:pt idx="4">
                  <c:v>0.03</c:v>
                </c:pt>
                <c:pt idx="5">
                  <c:v>0.04</c:v>
                </c:pt>
                <c:pt idx="6">
                  <c:v>0.04</c:v>
                </c:pt>
                <c:pt idx="7">
                  <c:v>0.05</c:v>
                </c:pt>
                <c:pt idx="8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88644352"/>
        <c:axId val="-888642720"/>
      </c:barChart>
      <c:catAx>
        <c:axId val="-88864435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88642720"/>
        <c:crossesAt val="0"/>
        <c:auto val="1"/>
        <c:lblAlgn val="ctr"/>
        <c:lblOffset val="750"/>
        <c:tickMarkSkip val="1"/>
        <c:noMultiLvlLbl val="0"/>
      </c:catAx>
      <c:valAx>
        <c:axId val="-888642720"/>
        <c:scaling>
          <c:orientation val="minMax"/>
          <c:max val="0.15000000000000002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88644352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'M-1'!$B$38:$B$63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'M-1'!$C$38:$C$63</c:f>
              <c:numCache>
                <c:formatCode>0.0</c:formatCode>
                <c:ptCount val="26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  <c:pt idx="24">
                  <c:v>1.3</c:v>
                </c:pt>
                <c:pt idx="25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8647616"/>
        <c:axId val="-888649248"/>
      </c:lineChart>
      <c:dateAx>
        <c:axId val="-8886476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88649248"/>
        <c:crossesAt val="0"/>
        <c:auto val="0"/>
        <c:lblOffset val="100"/>
        <c:baseTimeUnit val="days"/>
      </c:dateAx>
      <c:valAx>
        <c:axId val="-88864924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88647616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248120674167937E-2"/>
                  <c:y val="-4.0655920751477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357354447323932E-2"/>
                  <c:y val="1.916548673847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(+FE)'!$B$38:$B$63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'M-12 (+FE)'!$D$38:$D$63</c:f>
              <c:numCache>
                <c:formatCode>0.0</c:formatCode>
                <c:ptCount val="26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2.6</c:v>
                </c:pt>
                <c:pt idx="25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8647072"/>
        <c:axId val="-888640000"/>
      </c:lineChart>
      <c:dateAx>
        <c:axId val="-8886470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88640000"/>
        <c:crossesAt val="0"/>
        <c:auto val="0"/>
        <c:lblOffset val="100"/>
        <c:baseTimeUnit val="days"/>
      </c:dateAx>
      <c:valAx>
        <c:axId val="-88864000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8864707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m-12'!$B$39:$B$64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'CPI_HICP m-12'!$C$39:$C$64</c:f>
              <c:numCache>
                <c:formatCode>0.0</c:formatCode>
                <c:ptCount val="26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2.6</c:v>
                </c:pt>
                <c:pt idx="25">
                  <c:v>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m-12'!$B$39:$B$64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'CPI_HICP m-12'!$E$39:$E$64</c:f>
              <c:numCache>
                <c:formatCode>0.0</c:formatCode>
                <c:ptCount val="26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  <c:pt idx="19">
                  <c:v>3.7</c:v>
                </c:pt>
                <c:pt idx="20">
                  <c:v>3.8</c:v>
                </c:pt>
                <c:pt idx="21">
                  <c:v>3.8</c:v>
                </c:pt>
                <c:pt idx="22">
                  <c:v>3.7</c:v>
                </c:pt>
                <c:pt idx="23">
                  <c:v>3.4</c:v>
                </c:pt>
                <c:pt idx="24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88646528"/>
        <c:axId val="-888645984"/>
      </c:lineChart>
      <c:catAx>
        <c:axId val="-88864652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88864598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88864598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888646528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0613166744"/>
          <c:y val="0.6239401296153235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0.46853</cdr:x>
      <cdr:y>0.8675</cdr:y>
    </cdr:from>
    <cdr:to>
      <cdr:x>0.46896</cdr:x>
      <cdr:y>0.94397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405330" y="2225753"/>
          <a:ext cx="2208" cy="19619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0.06738</cdr:x>
      <cdr:y>0.9299</cdr:y>
    </cdr:from>
    <cdr:to>
      <cdr:x>0.47</cdr:x>
      <cdr:y>0.99126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45913" y="2385843"/>
          <a:ext cx="2066930" cy="1574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0.46806</cdr:x>
      <cdr:y>0.92877</cdr:y>
    </cdr:from>
    <cdr:to>
      <cdr:x>0.86432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398723" y="2401671"/>
          <a:ext cx="2030731" cy="1638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0.86432</cdr:x>
      <cdr:y>0.92414</cdr:y>
    </cdr:from>
    <cdr:to>
      <cdr:x>0.92974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4429454" y="2389705"/>
          <a:ext cx="335280" cy="1738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0.86411</cdr:x>
      <cdr:y>0.86847</cdr:y>
    </cdr:from>
    <cdr:to>
      <cdr:x>0.86454</cdr:x>
      <cdr:y>0.94494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H="1" flipV="1">
          <a:off x="4428401" y="2245759"/>
          <a:ext cx="2204" cy="197742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2442" y="1606171"/>
          <a:ext cx="4400791" cy="7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0.92444</cdr:x>
      <cdr:y>0.29664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7287" y="764521"/>
          <a:ext cx="4370608" cy="1441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0.92877</cdr:y>
    </cdr:from>
    <cdr:to>
      <cdr:x>0.46515</cdr:x>
      <cdr:y>1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4574" y="2401217"/>
          <a:ext cx="2035239" cy="1841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0.46515</cdr:x>
      <cdr:y>0.92877</cdr:y>
    </cdr:from>
    <cdr:to>
      <cdr:x>0.86179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379813" y="2401217"/>
          <a:ext cx="2029239" cy="1841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0.46596</cdr:x>
      <cdr:y>0.86995</cdr:y>
    </cdr:from>
    <cdr:to>
      <cdr:x>0.46607</cdr:x>
      <cdr:y>0.95321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V="1">
          <a:off x="2383955" y="2249141"/>
          <a:ext cx="539" cy="21527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0.15406</cdr:x>
      <cdr:y>0.22052</cdr:y>
    </cdr:from>
    <cdr:to>
      <cdr:x>0.4541</cdr:x>
      <cdr:y>0.29942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788200" y="570124"/>
          <a:ext cx="1535057" cy="2039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0.15139</cdr:x>
      <cdr:y>0.62013</cdr:y>
    </cdr:from>
    <cdr:to>
      <cdr:x>0.43258</cdr:x>
      <cdr:y>0.69902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774546" y="1603258"/>
          <a:ext cx="1438617" cy="2039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0.43038</cdr:x>
      <cdr:y>0.45196</cdr:y>
    </cdr:from>
    <cdr:to>
      <cdr:x>0.61955</cdr:x>
      <cdr:y>0.53876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01886" y="1168480"/>
          <a:ext cx="967827" cy="224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0.86168</cdr:x>
      <cdr:y>0.86807</cdr:y>
    </cdr:from>
    <cdr:to>
      <cdr:x>0.86202</cdr:x>
      <cdr:y>0.95178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4408508" y="2244289"/>
          <a:ext cx="1740" cy="21642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0.86098</cdr:x>
      <cdr:y>0.92877</cdr:y>
    </cdr:from>
    <cdr:to>
      <cdr:x>0.92735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4404912" y="2401217"/>
          <a:ext cx="339586" cy="1841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0.06424</cdr:x>
      <cdr:y>0.91859</cdr:y>
    </cdr:from>
    <cdr:to>
      <cdr:x>0.46529</cdr:x>
      <cdr:y>0.98915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28765" y="2311199"/>
          <a:ext cx="2052485" cy="1775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0.46406</cdr:x>
      <cdr:y>0.85689</cdr:y>
    </cdr:from>
    <cdr:to>
      <cdr:x>0.46441</cdr:x>
      <cdr:y>0.94048</cdr:y>
    </cdr:to>
    <cdr:sp macro="" textlink="">
      <cdr:nvSpPr>
        <cdr:cNvPr id="10" name="Łącznik prosty 8"/>
        <cdr:cNvSpPr/>
      </cdr:nvSpPr>
      <cdr:spPr bwMode="auto">
        <a:xfrm xmlns:a="http://schemas.openxmlformats.org/drawingml/2006/main" flipV="1">
          <a:off x="2383806" y="2171261"/>
          <a:ext cx="1798" cy="21180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0.86257</cdr:x>
      <cdr:y>0.85305</cdr:y>
    </cdr:from>
    <cdr:to>
      <cdr:x>0.86292</cdr:x>
      <cdr:y>0.93664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4414440" y="2146300"/>
          <a:ext cx="1791" cy="21031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0.46475</cdr:x>
      <cdr:y>0.92285</cdr:y>
    </cdr:from>
    <cdr:to>
      <cdr:x>0.93381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2378342" y="2321781"/>
          <a:ext cx="2400392" cy="1702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itchFamily="34" charset="0"/>
              <a:ea typeface="Fira Sans" pitchFamily="34" charset="0"/>
            </a:rPr>
            <a:t>2020                                   2021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1D1ABF-7BA1-47D7-822B-CF03FFB3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1828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Karczmarski Jacek</cp:lastModifiedBy>
  <cp:revision>5</cp:revision>
  <cp:lastPrinted>2020-03-13T08:25:00Z</cp:lastPrinted>
  <dcterms:created xsi:type="dcterms:W3CDTF">2021-03-14T16:54:00Z</dcterms:created>
  <dcterms:modified xsi:type="dcterms:W3CDTF">2021-03-15T08:20:00Z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