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A3" w:rsidRDefault="00F200A3" w:rsidP="00E96A5C">
      <w:pPr>
        <w:pStyle w:val="Tytu"/>
        <w:jc w:val="both"/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</w:pPr>
      <w:r w:rsidRPr="008D325B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Wpływ </w:t>
      </w:r>
      <w:r w:rsidR="00320DBD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pandemii COVID-19</w:t>
      </w:r>
      <w:r w:rsidRPr="008D325B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na ko</w:t>
      </w:r>
      <w:r w:rsidR="00320DBD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niunkturę gospodarczą – oceny i </w:t>
      </w:r>
      <w:r w:rsidRPr="008D325B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oczekiwania</w:t>
      </w:r>
      <w:r w:rsidR="00EA4B63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(dane szczegółowe)</w:t>
      </w:r>
    </w:p>
    <w:p w:rsidR="00EA4B63" w:rsidRPr="00793BAD" w:rsidRDefault="00E96A5C" w:rsidP="00E96A5C">
      <w:pPr>
        <w:jc w:val="both"/>
        <w:rPr>
          <w:sz w:val="24"/>
          <w:szCs w:val="24"/>
          <w:lang w:eastAsia="pl-PL"/>
        </w:rPr>
      </w:pPr>
      <w:r w:rsidRPr="00E96A5C">
        <w:rPr>
          <w:sz w:val="24"/>
          <w:szCs w:val="24"/>
          <w:lang w:eastAsia="pl-PL"/>
        </w:rPr>
        <w:t>Aneks do publikacji</w:t>
      </w:r>
      <w:r w:rsidR="00EA4B63" w:rsidRPr="00E96A5C">
        <w:rPr>
          <w:sz w:val="24"/>
          <w:szCs w:val="24"/>
          <w:lang w:eastAsia="pl-PL"/>
        </w:rPr>
        <w:t xml:space="preserve"> „</w:t>
      </w:r>
      <w:r w:rsidRPr="00E96A5C">
        <w:rPr>
          <w:sz w:val="24"/>
          <w:szCs w:val="24"/>
          <w:lang w:eastAsia="pl-PL"/>
        </w:rPr>
        <w:t>Koniunktura w przetwórstwie przemysłowym</w:t>
      </w:r>
      <w:r>
        <w:rPr>
          <w:sz w:val="24"/>
          <w:szCs w:val="24"/>
          <w:lang w:eastAsia="pl-PL"/>
        </w:rPr>
        <w:t>,</w:t>
      </w:r>
      <w:r w:rsidRPr="00E96A5C">
        <w:rPr>
          <w:sz w:val="24"/>
          <w:szCs w:val="24"/>
          <w:lang w:eastAsia="pl-PL"/>
        </w:rPr>
        <w:t xml:space="preserve"> budownictwie</w:t>
      </w:r>
      <w:r>
        <w:rPr>
          <w:sz w:val="24"/>
          <w:szCs w:val="24"/>
          <w:lang w:eastAsia="pl-PL"/>
        </w:rPr>
        <w:t>,</w:t>
      </w:r>
      <w:r w:rsidRPr="00E96A5C">
        <w:rPr>
          <w:sz w:val="24"/>
          <w:szCs w:val="24"/>
          <w:lang w:eastAsia="pl-PL"/>
        </w:rPr>
        <w:t xml:space="preserve"> handl</w:t>
      </w:r>
      <w:r w:rsidR="00143AB5">
        <w:rPr>
          <w:sz w:val="24"/>
          <w:szCs w:val="24"/>
          <w:lang w:eastAsia="pl-PL"/>
        </w:rPr>
        <w:t xml:space="preserve">u i </w:t>
      </w:r>
      <w:r w:rsidR="00603C22">
        <w:rPr>
          <w:sz w:val="24"/>
          <w:szCs w:val="24"/>
          <w:lang w:eastAsia="pl-PL"/>
        </w:rPr>
        <w:t>usługach 2000-2020 (lipiec</w:t>
      </w:r>
      <w:r w:rsidR="009812EE">
        <w:rPr>
          <w:sz w:val="24"/>
          <w:szCs w:val="24"/>
          <w:lang w:eastAsia="pl-PL"/>
        </w:rPr>
        <w:t xml:space="preserve"> 2020)</w:t>
      </w:r>
      <w:r w:rsidR="00CE6F85">
        <w:rPr>
          <w:sz w:val="24"/>
          <w:szCs w:val="24"/>
          <w:lang w:eastAsia="pl-PL"/>
        </w:rPr>
        <w:t>”</w:t>
      </w:r>
      <w:r w:rsidR="009812EE">
        <w:rPr>
          <w:sz w:val="24"/>
          <w:szCs w:val="24"/>
          <w:lang w:eastAsia="pl-PL"/>
        </w:rPr>
        <w:t>.</w:t>
      </w:r>
      <w:r w:rsidRPr="00E96A5C">
        <w:rPr>
          <w:sz w:val="24"/>
          <w:szCs w:val="24"/>
          <w:lang w:eastAsia="pl-PL"/>
        </w:rPr>
        <w:t xml:space="preserve"> </w:t>
      </w:r>
    </w:p>
    <w:p w:rsidR="00091C9E" w:rsidRPr="007E0B29" w:rsidRDefault="00091C9E" w:rsidP="00091C9E">
      <w:pPr>
        <w:spacing w:before="0" w:after="0"/>
        <w:jc w:val="both"/>
        <w:rPr>
          <w:rFonts w:ascii="Fira Sans" w:hAnsi="Fira Sans"/>
          <w:sz w:val="19"/>
          <w:szCs w:val="19"/>
        </w:rPr>
      </w:pPr>
    </w:p>
    <w:bookmarkStart w:id="0" w:name="_Toc46320064" w:displacedByCustomXml="next"/>
    <w:sdt>
      <w:sdtPr>
        <w:rPr>
          <w:rFonts w:asciiTheme="minorHAnsi" w:hAnsiTheme="minorHAnsi"/>
          <w:b w:val="0"/>
          <w:color w:val="auto"/>
          <w:sz w:val="20"/>
          <w:szCs w:val="20"/>
        </w:rPr>
        <w:id w:val="11152593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91C9E" w:rsidRPr="00D416D0" w:rsidRDefault="00091C9E" w:rsidP="00091C9E">
          <w:pPr>
            <w:pStyle w:val="Nagwek1"/>
            <w:rPr>
              <w:color w:val="007AC9"/>
            </w:rPr>
          </w:pPr>
          <w:r w:rsidRPr="00D416D0">
            <w:rPr>
              <w:color w:val="007AC9"/>
            </w:rPr>
            <w:t>Spis treści</w:t>
          </w:r>
          <w:bookmarkEnd w:id="0"/>
        </w:p>
        <w:p w:rsidR="00F11729" w:rsidRDefault="00091C9E">
          <w:pPr>
            <w:pStyle w:val="Spistreci1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46320064" w:history="1">
            <w:r w:rsidR="00F11729" w:rsidRPr="00EF4ABE">
              <w:rPr>
                <w:rStyle w:val="Hipercze"/>
                <w:noProof/>
              </w:rPr>
              <w:t>Spis treści</w:t>
            </w:r>
            <w:r w:rsidR="00F11729">
              <w:rPr>
                <w:noProof/>
                <w:webHidden/>
              </w:rPr>
              <w:tab/>
            </w:r>
            <w:r w:rsidR="00F11729">
              <w:rPr>
                <w:noProof/>
                <w:webHidden/>
              </w:rPr>
              <w:fldChar w:fldCharType="begin"/>
            </w:r>
            <w:r w:rsidR="00F11729">
              <w:rPr>
                <w:noProof/>
                <w:webHidden/>
              </w:rPr>
              <w:instrText xml:space="preserve"> PAGEREF _Toc46320064 \h </w:instrText>
            </w:r>
            <w:r w:rsidR="00F11729">
              <w:rPr>
                <w:noProof/>
                <w:webHidden/>
              </w:rPr>
            </w:r>
            <w:r w:rsidR="00F11729">
              <w:rPr>
                <w:noProof/>
                <w:webHidden/>
              </w:rPr>
              <w:fldChar w:fldCharType="separate"/>
            </w:r>
            <w:r w:rsidR="00F11729">
              <w:rPr>
                <w:noProof/>
                <w:webHidden/>
              </w:rPr>
              <w:t>1</w:t>
            </w:r>
            <w:r w:rsidR="00F11729">
              <w:rPr>
                <w:noProof/>
                <w:webHidden/>
              </w:rPr>
              <w:fldChar w:fldCharType="end"/>
            </w:r>
          </w:hyperlink>
        </w:p>
        <w:p w:rsidR="00F11729" w:rsidRDefault="0055628A">
          <w:pPr>
            <w:pStyle w:val="Spistreci1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6320065" w:history="1">
            <w:r w:rsidR="00F11729" w:rsidRPr="00EF4ABE">
              <w:rPr>
                <w:rStyle w:val="Hipercze"/>
                <w:noProof/>
              </w:rPr>
              <w:t>Wprowadzenie</w:t>
            </w:r>
            <w:r w:rsidR="00F11729">
              <w:rPr>
                <w:noProof/>
                <w:webHidden/>
              </w:rPr>
              <w:tab/>
            </w:r>
            <w:r w:rsidR="00F11729">
              <w:rPr>
                <w:noProof/>
                <w:webHidden/>
              </w:rPr>
              <w:fldChar w:fldCharType="begin"/>
            </w:r>
            <w:r w:rsidR="00F11729">
              <w:rPr>
                <w:noProof/>
                <w:webHidden/>
              </w:rPr>
              <w:instrText xml:space="preserve"> PAGEREF _Toc46320065 \h </w:instrText>
            </w:r>
            <w:r w:rsidR="00F11729">
              <w:rPr>
                <w:noProof/>
                <w:webHidden/>
              </w:rPr>
            </w:r>
            <w:r w:rsidR="00F11729">
              <w:rPr>
                <w:noProof/>
                <w:webHidden/>
              </w:rPr>
              <w:fldChar w:fldCharType="separate"/>
            </w:r>
            <w:r w:rsidR="00F11729">
              <w:rPr>
                <w:noProof/>
                <w:webHidden/>
              </w:rPr>
              <w:t>2</w:t>
            </w:r>
            <w:r w:rsidR="00F11729">
              <w:rPr>
                <w:noProof/>
                <w:webHidden/>
              </w:rPr>
              <w:fldChar w:fldCharType="end"/>
            </w:r>
          </w:hyperlink>
        </w:p>
        <w:p w:rsidR="00F11729" w:rsidRDefault="0055628A">
          <w:pPr>
            <w:pStyle w:val="Spistreci1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6320066" w:history="1">
            <w:r w:rsidR="00F11729" w:rsidRPr="00EF4ABE">
              <w:rPr>
                <w:rStyle w:val="Hipercze"/>
                <w:noProof/>
              </w:rPr>
              <w:t>Synteza</w:t>
            </w:r>
            <w:r w:rsidR="00F11729">
              <w:rPr>
                <w:noProof/>
                <w:webHidden/>
              </w:rPr>
              <w:tab/>
            </w:r>
            <w:r w:rsidR="00F11729">
              <w:rPr>
                <w:noProof/>
                <w:webHidden/>
              </w:rPr>
              <w:fldChar w:fldCharType="begin"/>
            </w:r>
            <w:r w:rsidR="00F11729">
              <w:rPr>
                <w:noProof/>
                <w:webHidden/>
              </w:rPr>
              <w:instrText xml:space="preserve"> PAGEREF _Toc46320066 \h </w:instrText>
            </w:r>
            <w:r w:rsidR="00F11729">
              <w:rPr>
                <w:noProof/>
                <w:webHidden/>
              </w:rPr>
            </w:r>
            <w:r w:rsidR="00F11729">
              <w:rPr>
                <w:noProof/>
                <w:webHidden/>
              </w:rPr>
              <w:fldChar w:fldCharType="separate"/>
            </w:r>
            <w:r w:rsidR="00F11729">
              <w:rPr>
                <w:noProof/>
                <w:webHidden/>
              </w:rPr>
              <w:t>3</w:t>
            </w:r>
            <w:r w:rsidR="00F11729">
              <w:rPr>
                <w:noProof/>
                <w:webHidden/>
              </w:rPr>
              <w:fldChar w:fldCharType="end"/>
            </w:r>
          </w:hyperlink>
        </w:p>
        <w:p w:rsidR="00F11729" w:rsidRDefault="0055628A">
          <w:pPr>
            <w:pStyle w:val="Spistreci1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6320067" w:history="1">
            <w:r w:rsidR="00F11729" w:rsidRPr="00EF4ABE">
              <w:rPr>
                <w:rStyle w:val="Hipercze"/>
                <w:noProof/>
              </w:rPr>
              <w:t xml:space="preserve">Rozdział 1. </w:t>
            </w:r>
            <w:r w:rsidR="00F11729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F11729" w:rsidRPr="00EF4ABE">
              <w:rPr>
                <w:rStyle w:val="Hipercze"/>
                <w:noProof/>
              </w:rPr>
              <w:t>Przetwórstwo przemysłowe</w:t>
            </w:r>
            <w:r w:rsidR="00F11729">
              <w:rPr>
                <w:noProof/>
                <w:webHidden/>
              </w:rPr>
              <w:tab/>
            </w:r>
            <w:r w:rsidR="00F11729">
              <w:rPr>
                <w:noProof/>
                <w:webHidden/>
              </w:rPr>
              <w:fldChar w:fldCharType="begin"/>
            </w:r>
            <w:r w:rsidR="00F11729">
              <w:rPr>
                <w:noProof/>
                <w:webHidden/>
              </w:rPr>
              <w:instrText xml:space="preserve"> PAGEREF _Toc46320067 \h </w:instrText>
            </w:r>
            <w:r w:rsidR="00F11729">
              <w:rPr>
                <w:noProof/>
                <w:webHidden/>
              </w:rPr>
            </w:r>
            <w:r w:rsidR="00F11729">
              <w:rPr>
                <w:noProof/>
                <w:webHidden/>
              </w:rPr>
              <w:fldChar w:fldCharType="separate"/>
            </w:r>
            <w:r w:rsidR="00F11729">
              <w:rPr>
                <w:noProof/>
                <w:webHidden/>
              </w:rPr>
              <w:t>5</w:t>
            </w:r>
            <w:r w:rsidR="00F11729">
              <w:rPr>
                <w:noProof/>
                <w:webHidden/>
              </w:rPr>
              <w:fldChar w:fldCharType="end"/>
            </w:r>
          </w:hyperlink>
        </w:p>
        <w:p w:rsidR="00F11729" w:rsidRDefault="0055628A">
          <w:pPr>
            <w:pStyle w:val="Spistreci1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6320068" w:history="1">
            <w:r w:rsidR="00F11729" w:rsidRPr="00EF4ABE">
              <w:rPr>
                <w:rStyle w:val="Hipercze"/>
                <w:noProof/>
              </w:rPr>
              <w:t xml:space="preserve">Rozdział 2. </w:t>
            </w:r>
            <w:r w:rsidR="00F11729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F11729" w:rsidRPr="00EF4ABE">
              <w:rPr>
                <w:rStyle w:val="Hipercze"/>
                <w:noProof/>
              </w:rPr>
              <w:t>Budownictwo</w:t>
            </w:r>
            <w:r w:rsidR="00F11729">
              <w:rPr>
                <w:noProof/>
                <w:webHidden/>
              </w:rPr>
              <w:tab/>
            </w:r>
            <w:r w:rsidR="00F11729">
              <w:rPr>
                <w:noProof/>
                <w:webHidden/>
              </w:rPr>
              <w:fldChar w:fldCharType="begin"/>
            </w:r>
            <w:r w:rsidR="00F11729">
              <w:rPr>
                <w:noProof/>
                <w:webHidden/>
              </w:rPr>
              <w:instrText xml:space="preserve"> PAGEREF _Toc46320068 \h </w:instrText>
            </w:r>
            <w:r w:rsidR="00F11729">
              <w:rPr>
                <w:noProof/>
                <w:webHidden/>
              </w:rPr>
            </w:r>
            <w:r w:rsidR="00F11729">
              <w:rPr>
                <w:noProof/>
                <w:webHidden/>
              </w:rPr>
              <w:fldChar w:fldCharType="separate"/>
            </w:r>
            <w:r w:rsidR="00F11729">
              <w:rPr>
                <w:noProof/>
                <w:webHidden/>
              </w:rPr>
              <w:t>10</w:t>
            </w:r>
            <w:r w:rsidR="00F11729">
              <w:rPr>
                <w:noProof/>
                <w:webHidden/>
              </w:rPr>
              <w:fldChar w:fldCharType="end"/>
            </w:r>
          </w:hyperlink>
        </w:p>
        <w:p w:rsidR="00F11729" w:rsidRDefault="0055628A">
          <w:pPr>
            <w:pStyle w:val="Spistreci1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6320069" w:history="1">
            <w:r w:rsidR="00F11729" w:rsidRPr="00EF4ABE">
              <w:rPr>
                <w:rStyle w:val="Hipercze"/>
                <w:noProof/>
              </w:rPr>
              <w:t xml:space="preserve">Rozdział 3. </w:t>
            </w:r>
            <w:r w:rsidR="00F11729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F11729" w:rsidRPr="00EF4ABE">
              <w:rPr>
                <w:rStyle w:val="Hipercze"/>
                <w:noProof/>
              </w:rPr>
              <w:t>Handel</w:t>
            </w:r>
            <w:r w:rsidR="00F11729">
              <w:rPr>
                <w:noProof/>
                <w:webHidden/>
              </w:rPr>
              <w:tab/>
            </w:r>
            <w:r w:rsidR="00F11729">
              <w:rPr>
                <w:noProof/>
                <w:webHidden/>
              </w:rPr>
              <w:fldChar w:fldCharType="begin"/>
            </w:r>
            <w:r w:rsidR="00F11729">
              <w:rPr>
                <w:noProof/>
                <w:webHidden/>
              </w:rPr>
              <w:instrText xml:space="preserve"> PAGEREF _Toc46320069 \h </w:instrText>
            </w:r>
            <w:r w:rsidR="00F11729">
              <w:rPr>
                <w:noProof/>
                <w:webHidden/>
              </w:rPr>
            </w:r>
            <w:r w:rsidR="00F11729">
              <w:rPr>
                <w:noProof/>
                <w:webHidden/>
              </w:rPr>
              <w:fldChar w:fldCharType="separate"/>
            </w:r>
            <w:r w:rsidR="00F11729">
              <w:rPr>
                <w:noProof/>
                <w:webHidden/>
              </w:rPr>
              <w:t>15</w:t>
            </w:r>
            <w:r w:rsidR="00F11729">
              <w:rPr>
                <w:noProof/>
                <w:webHidden/>
              </w:rPr>
              <w:fldChar w:fldCharType="end"/>
            </w:r>
          </w:hyperlink>
        </w:p>
        <w:p w:rsidR="00F11729" w:rsidRDefault="0055628A">
          <w:pPr>
            <w:pStyle w:val="Spistreci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6320070" w:history="1">
            <w:r w:rsidR="00F11729" w:rsidRPr="00EF4ABE">
              <w:rPr>
                <w:rStyle w:val="Hipercze"/>
                <w:noProof/>
              </w:rPr>
              <w:t>a)</w:t>
            </w:r>
            <w:r w:rsidR="00F11729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F11729" w:rsidRPr="00EF4ABE">
              <w:rPr>
                <w:rStyle w:val="Hipercze"/>
                <w:noProof/>
              </w:rPr>
              <w:t>Handel hurtowy</w:t>
            </w:r>
            <w:r w:rsidR="00F11729">
              <w:rPr>
                <w:noProof/>
                <w:webHidden/>
              </w:rPr>
              <w:tab/>
            </w:r>
            <w:r w:rsidR="00F11729">
              <w:rPr>
                <w:noProof/>
                <w:webHidden/>
              </w:rPr>
              <w:fldChar w:fldCharType="begin"/>
            </w:r>
            <w:r w:rsidR="00F11729">
              <w:rPr>
                <w:noProof/>
                <w:webHidden/>
              </w:rPr>
              <w:instrText xml:space="preserve"> PAGEREF _Toc46320070 \h </w:instrText>
            </w:r>
            <w:r w:rsidR="00F11729">
              <w:rPr>
                <w:noProof/>
                <w:webHidden/>
              </w:rPr>
            </w:r>
            <w:r w:rsidR="00F11729">
              <w:rPr>
                <w:noProof/>
                <w:webHidden/>
              </w:rPr>
              <w:fldChar w:fldCharType="separate"/>
            </w:r>
            <w:r w:rsidR="00F11729">
              <w:rPr>
                <w:noProof/>
                <w:webHidden/>
              </w:rPr>
              <w:t>15</w:t>
            </w:r>
            <w:r w:rsidR="00F11729">
              <w:rPr>
                <w:noProof/>
                <w:webHidden/>
              </w:rPr>
              <w:fldChar w:fldCharType="end"/>
            </w:r>
          </w:hyperlink>
        </w:p>
        <w:p w:rsidR="00F11729" w:rsidRDefault="0055628A">
          <w:pPr>
            <w:pStyle w:val="Spistreci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6320071" w:history="1">
            <w:r w:rsidR="00F11729" w:rsidRPr="00EF4ABE">
              <w:rPr>
                <w:rStyle w:val="Hipercze"/>
                <w:noProof/>
              </w:rPr>
              <w:t>b)</w:t>
            </w:r>
            <w:r w:rsidR="00F11729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F11729" w:rsidRPr="00EF4ABE">
              <w:rPr>
                <w:rStyle w:val="Hipercze"/>
                <w:noProof/>
              </w:rPr>
              <w:t>Handel detaliczny</w:t>
            </w:r>
            <w:r w:rsidR="00F11729">
              <w:rPr>
                <w:noProof/>
                <w:webHidden/>
              </w:rPr>
              <w:tab/>
            </w:r>
            <w:r w:rsidR="00F11729">
              <w:rPr>
                <w:noProof/>
                <w:webHidden/>
              </w:rPr>
              <w:fldChar w:fldCharType="begin"/>
            </w:r>
            <w:r w:rsidR="00F11729">
              <w:rPr>
                <w:noProof/>
                <w:webHidden/>
              </w:rPr>
              <w:instrText xml:space="preserve"> PAGEREF _Toc46320071 \h </w:instrText>
            </w:r>
            <w:r w:rsidR="00F11729">
              <w:rPr>
                <w:noProof/>
                <w:webHidden/>
              </w:rPr>
            </w:r>
            <w:r w:rsidR="00F11729">
              <w:rPr>
                <w:noProof/>
                <w:webHidden/>
              </w:rPr>
              <w:fldChar w:fldCharType="separate"/>
            </w:r>
            <w:r w:rsidR="00F11729">
              <w:rPr>
                <w:noProof/>
                <w:webHidden/>
              </w:rPr>
              <w:t>18</w:t>
            </w:r>
            <w:r w:rsidR="00F11729">
              <w:rPr>
                <w:noProof/>
                <w:webHidden/>
              </w:rPr>
              <w:fldChar w:fldCharType="end"/>
            </w:r>
          </w:hyperlink>
        </w:p>
        <w:p w:rsidR="00F11729" w:rsidRDefault="0055628A">
          <w:pPr>
            <w:pStyle w:val="Spistreci1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6320072" w:history="1">
            <w:r w:rsidR="00F11729" w:rsidRPr="00EF4ABE">
              <w:rPr>
                <w:rStyle w:val="Hipercze"/>
                <w:noProof/>
              </w:rPr>
              <w:t xml:space="preserve">Rozdział 4. </w:t>
            </w:r>
            <w:r w:rsidR="00F11729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F11729" w:rsidRPr="00EF4ABE">
              <w:rPr>
                <w:rStyle w:val="Hipercze"/>
                <w:noProof/>
              </w:rPr>
              <w:t>Usługi</w:t>
            </w:r>
            <w:r w:rsidR="00F11729">
              <w:rPr>
                <w:noProof/>
                <w:webHidden/>
              </w:rPr>
              <w:tab/>
            </w:r>
            <w:r w:rsidR="00F11729">
              <w:rPr>
                <w:noProof/>
                <w:webHidden/>
              </w:rPr>
              <w:fldChar w:fldCharType="begin"/>
            </w:r>
            <w:r w:rsidR="00F11729">
              <w:rPr>
                <w:noProof/>
                <w:webHidden/>
              </w:rPr>
              <w:instrText xml:space="preserve"> PAGEREF _Toc46320072 \h </w:instrText>
            </w:r>
            <w:r w:rsidR="00F11729">
              <w:rPr>
                <w:noProof/>
                <w:webHidden/>
              </w:rPr>
            </w:r>
            <w:r w:rsidR="00F11729">
              <w:rPr>
                <w:noProof/>
                <w:webHidden/>
              </w:rPr>
              <w:fldChar w:fldCharType="separate"/>
            </w:r>
            <w:r w:rsidR="00F11729">
              <w:rPr>
                <w:noProof/>
                <w:webHidden/>
              </w:rPr>
              <w:t>23</w:t>
            </w:r>
            <w:r w:rsidR="00F11729">
              <w:rPr>
                <w:noProof/>
                <w:webHidden/>
              </w:rPr>
              <w:fldChar w:fldCharType="end"/>
            </w:r>
          </w:hyperlink>
        </w:p>
        <w:p w:rsidR="00F11729" w:rsidRDefault="0055628A">
          <w:pPr>
            <w:pStyle w:val="Spistreci1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6320073" w:history="1">
            <w:r w:rsidR="00F11729" w:rsidRPr="00EF4ABE">
              <w:rPr>
                <w:rStyle w:val="Hipercze"/>
                <w:noProof/>
              </w:rPr>
              <w:t>Formularz edycji lipcowej badania</w:t>
            </w:r>
            <w:r w:rsidR="00F11729">
              <w:rPr>
                <w:noProof/>
                <w:webHidden/>
              </w:rPr>
              <w:tab/>
            </w:r>
            <w:r w:rsidR="00F11729">
              <w:rPr>
                <w:noProof/>
                <w:webHidden/>
              </w:rPr>
              <w:fldChar w:fldCharType="begin"/>
            </w:r>
            <w:r w:rsidR="00F11729">
              <w:rPr>
                <w:noProof/>
                <w:webHidden/>
              </w:rPr>
              <w:instrText xml:space="preserve"> PAGEREF _Toc46320073 \h </w:instrText>
            </w:r>
            <w:r w:rsidR="00F11729">
              <w:rPr>
                <w:noProof/>
                <w:webHidden/>
              </w:rPr>
            </w:r>
            <w:r w:rsidR="00F11729">
              <w:rPr>
                <w:noProof/>
                <w:webHidden/>
              </w:rPr>
              <w:fldChar w:fldCharType="separate"/>
            </w:r>
            <w:r w:rsidR="00F11729">
              <w:rPr>
                <w:noProof/>
                <w:webHidden/>
              </w:rPr>
              <w:t>30</w:t>
            </w:r>
            <w:r w:rsidR="00F11729">
              <w:rPr>
                <w:noProof/>
                <w:webHidden/>
              </w:rPr>
              <w:fldChar w:fldCharType="end"/>
            </w:r>
          </w:hyperlink>
        </w:p>
        <w:p w:rsidR="00091C9E" w:rsidRDefault="00091C9E" w:rsidP="00091C9E">
          <w:r>
            <w:rPr>
              <w:b/>
              <w:bCs/>
            </w:rPr>
            <w:fldChar w:fldCharType="end"/>
          </w:r>
        </w:p>
      </w:sdtContent>
    </w:sdt>
    <w:p w:rsidR="00091C9E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91C9E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91C9E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91C9E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91C9E" w:rsidRPr="00E36736" w:rsidRDefault="00091C9E" w:rsidP="00091C9E">
      <w:pPr>
        <w:pStyle w:val="Nagwek1"/>
      </w:pPr>
      <w:r>
        <w:rPr>
          <w:sz w:val="19"/>
        </w:rPr>
        <w:br w:type="column"/>
      </w:r>
      <w:bookmarkStart w:id="1" w:name="_Toc46320065"/>
      <w:r w:rsidRPr="00D416D0">
        <w:rPr>
          <w:color w:val="007AC9"/>
        </w:rPr>
        <w:lastRenderedPageBreak/>
        <w:t>Wprowadzenie</w:t>
      </w:r>
      <w:bookmarkEnd w:id="1"/>
      <w:r w:rsidRPr="00E36736">
        <w:t xml:space="preserve"> </w:t>
      </w:r>
    </w:p>
    <w:p w:rsidR="00461D74" w:rsidRPr="00243AB1" w:rsidRDefault="00091C9E" w:rsidP="00BC3479">
      <w:pPr>
        <w:spacing w:before="240" w:after="120" w:line="240" w:lineRule="exact"/>
        <w:jc w:val="both"/>
        <w:rPr>
          <w:rFonts w:ascii="Fira Sans" w:hAnsi="Fira Sans"/>
          <w:sz w:val="19"/>
          <w:szCs w:val="19"/>
        </w:rPr>
      </w:pPr>
      <w:r w:rsidRPr="00E05B9B">
        <w:rPr>
          <w:sz w:val="19"/>
          <w:szCs w:val="19"/>
        </w:rPr>
        <w:t xml:space="preserve">Do </w:t>
      </w:r>
      <w:r w:rsidR="00260C9B" w:rsidRPr="00243AB1">
        <w:rPr>
          <w:rFonts w:ascii="Fira Sans" w:hAnsi="Fira Sans"/>
          <w:sz w:val="19"/>
          <w:szCs w:val="19"/>
        </w:rPr>
        <w:t xml:space="preserve">standardowego badania koniunktury gospodarczej </w:t>
      </w:r>
      <w:r w:rsidR="00E3447F" w:rsidRPr="00243AB1">
        <w:rPr>
          <w:rFonts w:ascii="Fira Sans" w:hAnsi="Fira Sans"/>
          <w:sz w:val="19"/>
          <w:szCs w:val="19"/>
        </w:rPr>
        <w:t xml:space="preserve">– </w:t>
      </w:r>
      <w:r w:rsidR="00E3447F">
        <w:rPr>
          <w:rFonts w:ascii="Fira Sans" w:hAnsi="Fira Sans"/>
          <w:sz w:val="19"/>
          <w:szCs w:val="19"/>
        </w:rPr>
        <w:t xml:space="preserve">od kwietnia br. </w:t>
      </w:r>
      <w:r w:rsidR="00E3447F" w:rsidRPr="00243AB1">
        <w:rPr>
          <w:rFonts w:ascii="Fira Sans" w:hAnsi="Fira Sans"/>
          <w:sz w:val="19"/>
          <w:szCs w:val="19"/>
        </w:rPr>
        <w:t xml:space="preserve">– </w:t>
      </w:r>
      <w:r w:rsidR="00E3447F">
        <w:rPr>
          <w:rFonts w:ascii="Fira Sans" w:hAnsi="Fira Sans"/>
          <w:sz w:val="19"/>
          <w:szCs w:val="19"/>
        </w:rPr>
        <w:t>dołączany jest</w:t>
      </w:r>
      <w:r w:rsidR="00260C9B" w:rsidRPr="00243AB1">
        <w:rPr>
          <w:rFonts w:ascii="Fira Sans" w:hAnsi="Fira Sans"/>
          <w:sz w:val="19"/>
          <w:szCs w:val="19"/>
        </w:rPr>
        <w:t xml:space="preserve"> dodatkowy moduł. Uzyskane dane dostarczają – równolegle z wynikami standardowej części badania – bieżących ocen skutków pandemii dla przedsiębiorstw. Badanie skierowano – na zasadzie dobrowolności – do szerokiej grupy</w:t>
      </w:r>
      <w:r w:rsidR="00C57058" w:rsidRPr="00C57058">
        <w:rPr>
          <w:rFonts w:ascii="Fira Sans" w:hAnsi="Fira Sans"/>
          <w:sz w:val="19"/>
          <w:szCs w:val="19"/>
        </w:rPr>
        <w:t xml:space="preserve"> </w:t>
      </w:r>
      <w:r w:rsidR="00C57058" w:rsidRPr="00243AB1">
        <w:rPr>
          <w:rFonts w:ascii="Fira Sans" w:hAnsi="Fira Sans"/>
          <w:sz w:val="19"/>
          <w:szCs w:val="19"/>
        </w:rPr>
        <w:t>przedsiębiorstw</w:t>
      </w:r>
      <w:r w:rsidR="009812EE">
        <w:rPr>
          <w:rFonts w:ascii="Fira Sans" w:hAnsi="Fira Sans"/>
          <w:sz w:val="19"/>
          <w:szCs w:val="19"/>
        </w:rPr>
        <w:t>,</w:t>
      </w:r>
      <w:r w:rsidR="00C57058" w:rsidRPr="00C57058">
        <w:rPr>
          <w:rFonts w:ascii="Fira Sans" w:hAnsi="Fira Sans"/>
          <w:sz w:val="19"/>
          <w:szCs w:val="19"/>
        </w:rPr>
        <w:t xml:space="preserve"> </w:t>
      </w:r>
      <w:r w:rsidR="00C57058" w:rsidRPr="00243AB1">
        <w:rPr>
          <w:rFonts w:ascii="Fira Sans" w:hAnsi="Fira Sans"/>
          <w:sz w:val="19"/>
          <w:szCs w:val="19"/>
        </w:rPr>
        <w:t>obejmującej większość sektorów polskiej gospodarki i sekcji PKD</w:t>
      </w:r>
      <w:r w:rsidR="00461D74">
        <w:rPr>
          <w:sz w:val="19"/>
          <w:szCs w:val="19"/>
        </w:rPr>
        <w:t xml:space="preserve">, </w:t>
      </w:r>
      <w:r w:rsidR="00461D74" w:rsidRPr="003D2DD8">
        <w:rPr>
          <w:sz w:val="19"/>
          <w:szCs w:val="19"/>
        </w:rPr>
        <w:t xml:space="preserve">ok. </w:t>
      </w:r>
      <w:r w:rsidR="00C57058">
        <w:rPr>
          <w:sz w:val="19"/>
          <w:szCs w:val="19"/>
        </w:rPr>
        <w:t>17,5</w:t>
      </w:r>
      <w:r w:rsidR="00461D74" w:rsidRPr="003D2DD8">
        <w:rPr>
          <w:sz w:val="19"/>
          <w:szCs w:val="19"/>
        </w:rPr>
        <w:t xml:space="preserve"> tys.</w:t>
      </w:r>
      <w:r w:rsidR="00C57058">
        <w:rPr>
          <w:sz w:val="19"/>
          <w:szCs w:val="19"/>
        </w:rPr>
        <w:t xml:space="preserve"> w prezentowanych obszarach</w:t>
      </w:r>
      <w:r w:rsidR="00260C9B" w:rsidRPr="00243AB1">
        <w:rPr>
          <w:rFonts w:ascii="Fira Sans" w:hAnsi="Fira Sans"/>
          <w:sz w:val="19"/>
          <w:szCs w:val="19"/>
        </w:rPr>
        <w:t xml:space="preserve">. </w:t>
      </w:r>
    </w:p>
    <w:p w:rsidR="00260C9B" w:rsidRDefault="00260C9B" w:rsidP="00260C9B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243AB1">
        <w:rPr>
          <w:rFonts w:ascii="Fira Sans" w:hAnsi="Fira Sans"/>
          <w:sz w:val="19"/>
          <w:szCs w:val="19"/>
        </w:rPr>
        <w:t xml:space="preserve">Poniższy Aneks prezentuje poszerzoną, w odniesieniu do Informacji sygnalnej, analizę wyników </w:t>
      </w:r>
      <w:r>
        <w:rPr>
          <w:rFonts w:ascii="Fira Sans" w:hAnsi="Fira Sans"/>
          <w:sz w:val="19"/>
          <w:szCs w:val="19"/>
        </w:rPr>
        <w:t>wraz z </w:t>
      </w:r>
      <w:r w:rsidRPr="00243AB1">
        <w:rPr>
          <w:rFonts w:ascii="Fira Sans" w:hAnsi="Fira Sans"/>
          <w:sz w:val="19"/>
          <w:szCs w:val="19"/>
        </w:rPr>
        <w:t xml:space="preserve">dodatkowymi wyjaśnieniami metodologicznymi. </w:t>
      </w:r>
    </w:p>
    <w:p w:rsidR="00260C9B" w:rsidRDefault="00260C9B" w:rsidP="00260C9B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243AB1">
        <w:rPr>
          <w:rFonts w:ascii="Fira Sans" w:hAnsi="Fira Sans"/>
          <w:sz w:val="19"/>
          <w:szCs w:val="19"/>
        </w:rPr>
        <w:t xml:space="preserve">Większość pytań w dodatkowym module jest niezmienna. </w:t>
      </w:r>
      <w:r>
        <w:rPr>
          <w:rFonts w:ascii="Fira Sans" w:hAnsi="Fira Sans"/>
          <w:sz w:val="19"/>
          <w:szCs w:val="19"/>
        </w:rPr>
        <w:t>Wprowadzane</w:t>
      </w:r>
      <w:r w:rsidRPr="00243AB1">
        <w:rPr>
          <w:rFonts w:ascii="Fira Sans" w:hAnsi="Fira Sans"/>
          <w:sz w:val="19"/>
          <w:szCs w:val="19"/>
        </w:rPr>
        <w:t xml:space="preserve"> są jednak modyfikacje w celu dostosowania do aktualnej </w:t>
      </w:r>
      <w:r>
        <w:rPr>
          <w:rFonts w:ascii="Fira Sans" w:hAnsi="Fira Sans"/>
          <w:sz w:val="19"/>
          <w:szCs w:val="19"/>
        </w:rPr>
        <w:t>sytuacji i </w:t>
      </w:r>
      <w:r w:rsidRPr="00243AB1">
        <w:rPr>
          <w:rFonts w:ascii="Fira Sans" w:hAnsi="Fira Sans"/>
          <w:sz w:val="19"/>
          <w:szCs w:val="19"/>
        </w:rPr>
        <w:t xml:space="preserve">podstawowych wyzwań, przed jakimi stoją przedsiębiorstwa. </w:t>
      </w:r>
    </w:p>
    <w:p w:rsidR="00260C9B" w:rsidRDefault="00260C9B" w:rsidP="00260C9B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243AB1">
        <w:rPr>
          <w:rFonts w:ascii="Fira Sans" w:hAnsi="Fira Sans"/>
          <w:sz w:val="19"/>
          <w:szCs w:val="19"/>
        </w:rPr>
        <w:t>Konstrukcja dodatkowego badania oparta została na pytaniach dotyczących rozwoju sytuacji w miesiąc</w:t>
      </w:r>
      <w:r w:rsidR="00473014">
        <w:rPr>
          <w:rFonts w:ascii="Fira Sans" w:hAnsi="Fira Sans"/>
          <w:sz w:val="19"/>
          <w:szCs w:val="19"/>
        </w:rPr>
        <w:t xml:space="preserve">u poprzedzającym okres badania </w:t>
      </w:r>
      <w:r w:rsidRPr="00243AB1">
        <w:rPr>
          <w:rFonts w:ascii="Fira Sans" w:hAnsi="Fira Sans"/>
          <w:sz w:val="19"/>
          <w:szCs w:val="19"/>
        </w:rPr>
        <w:t xml:space="preserve">oraz oczekiwań na miesiąc, </w:t>
      </w:r>
      <w:r>
        <w:rPr>
          <w:rFonts w:ascii="Fira Sans" w:hAnsi="Fira Sans"/>
          <w:sz w:val="19"/>
          <w:szCs w:val="19"/>
        </w:rPr>
        <w:t>w którym</w:t>
      </w:r>
      <w:r w:rsidR="00473014">
        <w:rPr>
          <w:rFonts w:ascii="Fira Sans" w:hAnsi="Fira Sans"/>
          <w:sz w:val="19"/>
          <w:szCs w:val="19"/>
        </w:rPr>
        <w:t xml:space="preserve"> </w:t>
      </w:r>
      <w:r w:rsidRPr="00243AB1">
        <w:rPr>
          <w:rFonts w:ascii="Fira Sans" w:hAnsi="Fira Sans"/>
          <w:sz w:val="19"/>
          <w:szCs w:val="19"/>
        </w:rPr>
        <w:t xml:space="preserve">jest </w:t>
      </w:r>
      <w:r w:rsidR="00473014">
        <w:rPr>
          <w:rFonts w:ascii="Fira Sans" w:hAnsi="Fira Sans"/>
          <w:sz w:val="19"/>
          <w:szCs w:val="19"/>
        </w:rPr>
        <w:t xml:space="preserve">ono </w:t>
      </w:r>
      <w:r w:rsidRPr="00243AB1">
        <w:rPr>
          <w:rFonts w:ascii="Fira Sans" w:hAnsi="Fira Sans"/>
          <w:sz w:val="19"/>
          <w:szCs w:val="19"/>
        </w:rPr>
        <w:t>prowadzone.</w:t>
      </w:r>
    </w:p>
    <w:p w:rsidR="00260C9B" w:rsidRDefault="00260C9B" w:rsidP="00260C9B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243AB1">
        <w:rPr>
          <w:rFonts w:ascii="Fira Sans" w:hAnsi="Fira Sans"/>
          <w:sz w:val="19"/>
          <w:szCs w:val="19"/>
        </w:rPr>
        <w:t>Pyt</w:t>
      </w:r>
      <w:r w:rsidR="00473014">
        <w:rPr>
          <w:rFonts w:ascii="Fira Sans" w:hAnsi="Fira Sans"/>
          <w:sz w:val="19"/>
          <w:szCs w:val="19"/>
        </w:rPr>
        <w:t>ania mają charakter</w:t>
      </w:r>
      <w:r w:rsidR="00F11729">
        <w:rPr>
          <w:rFonts w:ascii="Fira Sans" w:hAnsi="Fira Sans"/>
          <w:sz w:val="19"/>
          <w:szCs w:val="19"/>
        </w:rPr>
        <w:t xml:space="preserve"> zarówno</w:t>
      </w:r>
      <w:r w:rsidR="00473014">
        <w:rPr>
          <w:rFonts w:ascii="Fira Sans" w:hAnsi="Fira Sans"/>
          <w:sz w:val="19"/>
          <w:szCs w:val="19"/>
        </w:rPr>
        <w:t xml:space="preserve"> jakościowy, jak i ilościowy</w:t>
      </w:r>
      <w:r w:rsidRPr="00243AB1">
        <w:rPr>
          <w:rFonts w:ascii="Fira Sans" w:hAnsi="Fira Sans"/>
          <w:sz w:val="19"/>
          <w:szCs w:val="19"/>
        </w:rPr>
        <w:t>. Dotyczą oceny wpływu pandemii na wiele wymiarów działania podmiotów np. czynnika praca, planów inwestycyjnych (edycj</w:t>
      </w:r>
      <w:r w:rsidR="007865F5">
        <w:rPr>
          <w:rFonts w:ascii="Fira Sans" w:hAnsi="Fira Sans"/>
          <w:sz w:val="19"/>
          <w:szCs w:val="19"/>
        </w:rPr>
        <w:t xml:space="preserve">a kwietniowa), popytu i podaży, </w:t>
      </w:r>
      <w:r w:rsidRPr="00243AB1">
        <w:rPr>
          <w:rFonts w:ascii="Fira Sans" w:hAnsi="Fira Sans"/>
          <w:sz w:val="19"/>
          <w:szCs w:val="19"/>
        </w:rPr>
        <w:t xml:space="preserve">okresu przetrwania przedsiębiorstwa w aktualnej sytuacji. </w:t>
      </w:r>
    </w:p>
    <w:p w:rsidR="00461D74" w:rsidRDefault="00260C9B" w:rsidP="00260C9B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243AB1">
        <w:rPr>
          <w:rFonts w:ascii="Fira Sans" w:hAnsi="Fira Sans"/>
          <w:sz w:val="19"/>
          <w:szCs w:val="19"/>
        </w:rPr>
        <w:t xml:space="preserve">Z uwagi na skalę przeprowadzanego badania i jego tematykę, badanie jest bezprecedensowym źródłem szybkiej i szerokiej informacji o wpływie pandemii koronawirusa na przedsiębiorstwa w Polsce. </w:t>
      </w:r>
      <w:r>
        <w:rPr>
          <w:rFonts w:ascii="Fira Sans" w:hAnsi="Fira Sans"/>
          <w:sz w:val="19"/>
          <w:szCs w:val="19"/>
        </w:rPr>
        <w:t>Obejmuje ono</w:t>
      </w:r>
      <w:r w:rsidRPr="00243AB1">
        <w:rPr>
          <w:rFonts w:ascii="Fira Sans" w:hAnsi="Fira Sans"/>
          <w:sz w:val="19"/>
          <w:szCs w:val="19"/>
        </w:rPr>
        <w:t xml:space="preserve"> ewolucję </w:t>
      </w:r>
      <w:r>
        <w:rPr>
          <w:rFonts w:ascii="Fira Sans" w:hAnsi="Fira Sans"/>
          <w:sz w:val="19"/>
          <w:szCs w:val="19"/>
        </w:rPr>
        <w:t>i </w:t>
      </w:r>
      <w:r w:rsidRPr="00243AB1">
        <w:rPr>
          <w:rFonts w:ascii="Fira Sans" w:hAnsi="Fira Sans"/>
          <w:sz w:val="19"/>
          <w:szCs w:val="19"/>
        </w:rPr>
        <w:t>zmianę charakteru wyzwań, przed jakimi stoją przedsiębiorstwa w okresie pandemii oraz po jej zakończeniu.</w:t>
      </w:r>
    </w:p>
    <w:p w:rsidR="00461D74" w:rsidRPr="00243AB1" w:rsidRDefault="00260C9B" w:rsidP="00260C9B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243AB1">
        <w:rPr>
          <w:rFonts w:ascii="Fira Sans" w:hAnsi="Fira Sans"/>
          <w:sz w:val="19"/>
          <w:szCs w:val="19"/>
        </w:rPr>
        <w:t xml:space="preserve">W edycji </w:t>
      </w:r>
      <w:r w:rsidR="00603C22">
        <w:rPr>
          <w:rFonts w:ascii="Fira Sans" w:hAnsi="Fira Sans"/>
          <w:sz w:val="19"/>
          <w:szCs w:val="19"/>
        </w:rPr>
        <w:t>lipcowej</w:t>
      </w:r>
      <w:r w:rsidR="00461D74">
        <w:rPr>
          <w:rFonts w:ascii="Fira Sans" w:hAnsi="Fira Sans"/>
          <w:sz w:val="19"/>
          <w:szCs w:val="19"/>
        </w:rPr>
        <w:t>, w przypadku odpowiedzi na pytania</w:t>
      </w:r>
      <w:r w:rsidRPr="00243AB1">
        <w:rPr>
          <w:rFonts w:ascii="Fira Sans" w:hAnsi="Fira Sans"/>
          <w:sz w:val="19"/>
          <w:szCs w:val="19"/>
        </w:rPr>
        <w:t xml:space="preserve"> 1, 2, 6 i 7 zaprezentowana jest struktura odpowiedzi (procent odpowiedzi re</w:t>
      </w:r>
      <w:r>
        <w:rPr>
          <w:rFonts w:ascii="Fira Sans" w:hAnsi="Fira Sans"/>
          <w:sz w:val="19"/>
          <w:szCs w:val="19"/>
        </w:rPr>
        <w:t>spondentów na dany w</w:t>
      </w:r>
      <w:r w:rsidR="00461D74">
        <w:rPr>
          <w:rFonts w:ascii="Fira Sans" w:hAnsi="Fira Sans"/>
          <w:sz w:val="19"/>
          <w:szCs w:val="19"/>
        </w:rPr>
        <w:t>ariant), a w pozostałych przypadkach</w:t>
      </w:r>
      <w:r w:rsidRPr="00243AB1">
        <w:rPr>
          <w:rFonts w:ascii="Fira Sans" w:hAnsi="Fira Sans"/>
          <w:sz w:val="19"/>
          <w:szCs w:val="19"/>
        </w:rPr>
        <w:t xml:space="preserve"> – średnia z wartości udzielonych odpowiedzi. Dane zostały zagregowane zgodnie z metodologią agregacji (ważenia) stosowaną standardowo w badaniu koniunktury gospodarczej, por. „Zeszyt metodologiczny: Badanie koniunktury gospodarczej”.</w:t>
      </w:r>
    </w:p>
    <w:p w:rsidR="00091C9E" w:rsidRDefault="00260C9B" w:rsidP="00260C9B">
      <w:pPr>
        <w:spacing w:before="120" w:after="120" w:line="240" w:lineRule="exact"/>
        <w:jc w:val="both"/>
        <w:rPr>
          <w:sz w:val="19"/>
          <w:szCs w:val="19"/>
        </w:rPr>
      </w:pPr>
      <w:r w:rsidRPr="00243AB1">
        <w:rPr>
          <w:rFonts w:ascii="Fira Sans" w:hAnsi="Fira Sans"/>
          <w:sz w:val="19"/>
          <w:szCs w:val="19"/>
        </w:rPr>
        <w:t xml:space="preserve">Badanie było </w:t>
      </w:r>
      <w:r w:rsidRPr="00260C9B">
        <w:rPr>
          <w:rFonts w:ascii="Fira Sans" w:hAnsi="Fira Sans"/>
          <w:sz w:val="19"/>
          <w:szCs w:val="19"/>
        </w:rPr>
        <w:t xml:space="preserve">przeprowadzone od 1 do 10 </w:t>
      </w:r>
      <w:r w:rsidR="00603C22">
        <w:rPr>
          <w:rFonts w:ascii="Fira Sans" w:hAnsi="Fira Sans"/>
          <w:sz w:val="19"/>
          <w:szCs w:val="19"/>
        </w:rPr>
        <w:t>lipca</w:t>
      </w:r>
      <w:r w:rsidRPr="00260C9B">
        <w:rPr>
          <w:rFonts w:ascii="Fira Sans" w:hAnsi="Fira Sans"/>
          <w:sz w:val="19"/>
          <w:szCs w:val="19"/>
        </w:rPr>
        <w:t xml:space="preserve"> br</w:t>
      </w:r>
      <w:r w:rsidR="00091C9E" w:rsidRPr="00260C9B">
        <w:rPr>
          <w:sz w:val="19"/>
          <w:szCs w:val="19"/>
        </w:rPr>
        <w:t>.</w:t>
      </w:r>
      <w:r w:rsidR="00091C9E" w:rsidRPr="000B7F7F">
        <w:rPr>
          <w:sz w:val="19"/>
          <w:szCs w:val="19"/>
        </w:rPr>
        <w:t xml:space="preserve"> </w:t>
      </w:r>
    </w:p>
    <w:p w:rsidR="00461D74" w:rsidRDefault="00461D74" w:rsidP="00260C9B">
      <w:pPr>
        <w:spacing w:before="120" w:after="120" w:line="240" w:lineRule="exact"/>
        <w:jc w:val="both"/>
        <w:rPr>
          <w:sz w:val="19"/>
          <w:szCs w:val="19"/>
        </w:rPr>
      </w:pPr>
    </w:p>
    <w:p w:rsidR="00461D74" w:rsidRDefault="00461D74" w:rsidP="00260C9B">
      <w:pPr>
        <w:spacing w:before="120" w:after="120" w:line="240" w:lineRule="exact"/>
        <w:jc w:val="both"/>
        <w:rPr>
          <w:sz w:val="19"/>
          <w:szCs w:val="19"/>
        </w:rPr>
      </w:pPr>
    </w:p>
    <w:p w:rsidR="00091C9E" w:rsidRPr="002046E5" w:rsidRDefault="00091C9E" w:rsidP="00742C4C">
      <w:pPr>
        <w:pStyle w:val="Nagwek1"/>
        <w:rPr>
          <w:color w:val="007AC9"/>
        </w:rPr>
      </w:pPr>
      <w:r>
        <w:rPr>
          <w:sz w:val="19"/>
        </w:rPr>
        <w:br w:type="column"/>
      </w:r>
      <w:bookmarkStart w:id="2" w:name="_Toc46320066"/>
      <w:r w:rsidR="00940489">
        <w:rPr>
          <w:color w:val="007AC9"/>
        </w:rPr>
        <w:lastRenderedPageBreak/>
        <w:t>Synteza</w:t>
      </w:r>
      <w:bookmarkEnd w:id="2"/>
    </w:p>
    <w:p w:rsidR="00CB0A30" w:rsidRPr="003D5E23" w:rsidRDefault="00CB0A30" w:rsidP="00CB0A30">
      <w:pPr>
        <w:spacing w:before="240" w:after="60" w:line="240" w:lineRule="exact"/>
        <w:jc w:val="both"/>
        <w:rPr>
          <w:rFonts w:ascii="Fira Sans" w:hAnsi="Fira Sans"/>
          <w:sz w:val="19"/>
          <w:szCs w:val="19"/>
        </w:rPr>
      </w:pPr>
      <w:r w:rsidRPr="003D5E23">
        <w:rPr>
          <w:rFonts w:ascii="Fira Sans" w:hAnsi="Fira Sans"/>
          <w:sz w:val="19"/>
          <w:szCs w:val="19"/>
        </w:rPr>
        <w:t xml:space="preserve">Wyniki </w:t>
      </w:r>
      <w:r w:rsidR="00AE3EA7">
        <w:rPr>
          <w:rFonts w:ascii="Fira Sans" w:hAnsi="Fira Sans"/>
          <w:sz w:val="19"/>
          <w:szCs w:val="19"/>
        </w:rPr>
        <w:t>czwartej</w:t>
      </w:r>
      <w:r w:rsidR="00AE3EA7" w:rsidRPr="003D5E23">
        <w:rPr>
          <w:rFonts w:ascii="Fira Sans" w:hAnsi="Fira Sans"/>
          <w:sz w:val="19"/>
          <w:szCs w:val="19"/>
        </w:rPr>
        <w:t xml:space="preserve">, </w:t>
      </w:r>
      <w:r w:rsidR="00AE3EA7">
        <w:rPr>
          <w:rFonts w:ascii="Fira Sans" w:hAnsi="Fira Sans"/>
          <w:sz w:val="19"/>
          <w:szCs w:val="19"/>
        </w:rPr>
        <w:t>lipcowej</w:t>
      </w:r>
      <w:r w:rsidR="00AE3EA7" w:rsidRPr="003D5E23">
        <w:rPr>
          <w:rFonts w:ascii="Fira Sans" w:hAnsi="Fira Sans"/>
          <w:sz w:val="19"/>
          <w:szCs w:val="19"/>
        </w:rPr>
        <w:t xml:space="preserve"> edycji dodatkowego badania wpływu pandemii COVID-19 na koniunkturę wskazują na </w:t>
      </w:r>
      <w:r w:rsidR="00AE3EA7">
        <w:rPr>
          <w:rFonts w:ascii="Fira Sans" w:hAnsi="Fira Sans"/>
          <w:sz w:val="19"/>
          <w:szCs w:val="19"/>
        </w:rPr>
        <w:t xml:space="preserve">kontynuację </w:t>
      </w:r>
      <w:r w:rsidR="00AE3EA7" w:rsidRPr="003D5E23">
        <w:rPr>
          <w:rFonts w:ascii="Fira Sans" w:hAnsi="Fira Sans"/>
          <w:sz w:val="19"/>
          <w:szCs w:val="19"/>
        </w:rPr>
        <w:t>wyhamow</w:t>
      </w:r>
      <w:r w:rsidR="00AE3EA7">
        <w:rPr>
          <w:rFonts w:ascii="Fira Sans" w:hAnsi="Fira Sans"/>
          <w:sz w:val="19"/>
          <w:szCs w:val="19"/>
        </w:rPr>
        <w:t>ywania</w:t>
      </w:r>
      <w:r w:rsidR="00AE3EA7" w:rsidRPr="003D5E23">
        <w:rPr>
          <w:rFonts w:ascii="Fira Sans" w:hAnsi="Fira Sans"/>
          <w:sz w:val="19"/>
          <w:szCs w:val="19"/>
        </w:rPr>
        <w:t xml:space="preserve"> negatywnych tendencji</w:t>
      </w:r>
      <w:r w:rsidR="00AE3EA7">
        <w:rPr>
          <w:rFonts w:ascii="Fira Sans" w:hAnsi="Fira Sans"/>
          <w:sz w:val="19"/>
          <w:szCs w:val="19"/>
        </w:rPr>
        <w:t xml:space="preserve">, które uwidoczniły się w gospodarce </w:t>
      </w:r>
      <w:r w:rsidR="00AE3EA7" w:rsidRPr="003D5E23">
        <w:rPr>
          <w:rFonts w:ascii="Fira Sans" w:hAnsi="Fira Sans"/>
          <w:sz w:val="19"/>
          <w:szCs w:val="19"/>
        </w:rPr>
        <w:t>w</w:t>
      </w:r>
      <w:r w:rsidR="00AE3EA7">
        <w:rPr>
          <w:rFonts w:ascii="Fira Sans" w:hAnsi="Fira Sans"/>
          <w:sz w:val="19"/>
          <w:szCs w:val="19"/>
        </w:rPr>
        <w:t xml:space="preserve"> pierwszych dwóch kwartałach bieżącego roku</w:t>
      </w:r>
      <w:r w:rsidR="00AE3EA7" w:rsidRPr="003D5E23">
        <w:rPr>
          <w:rFonts w:ascii="Fira Sans" w:hAnsi="Fira Sans"/>
          <w:sz w:val="19"/>
          <w:szCs w:val="19"/>
        </w:rPr>
        <w:t xml:space="preserve">. Jest to </w:t>
      </w:r>
      <w:r w:rsidR="00AE3EA7">
        <w:rPr>
          <w:rFonts w:ascii="Fira Sans" w:hAnsi="Fira Sans"/>
          <w:sz w:val="19"/>
          <w:szCs w:val="19"/>
        </w:rPr>
        <w:t xml:space="preserve">również (podobnie jak w poprzednim miesiącu) </w:t>
      </w:r>
      <w:r w:rsidR="00AE3EA7" w:rsidRPr="003D5E23">
        <w:rPr>
          <w:rFonts w:ascii="Fira Sans" w:hAnsi="Fira Sans"/>
          <w:sz w:val="19"/>
          <w:szCs w:val="19"/>
        </w:rPr>
        <w:t xml:space="preserve">potwierdzenie obserwowanej poprawy wyników standardowego badania </w:t>
      </w:r>
      <w:r w:rsidR="00AE3EA7" w:rsidRPr="00243AB1">
        <w:rPr>
          <w:rFonts w:ascii="Fira Sans" w:hAnsi="Fira Sans"/>
          <w:sz w:val="19"/>
          <w:szCs w:val="19"/>
        </w:rPr>
        <w:t>–</w:t>
      </w:r>
      <w:r w:rsidR="00AE3EA7" w:rsidRPr="003D5E23">
        <w:rPr>
          <w:rFonts w:ascii="Fira Sans" w:hAnsi="Fira Sans"/>
          <w:sz w:val="19"/>
          <w:szCs w:val="19"/>
        </w:rPr>
        <w:t xml:space="preserve"> wskaźniki ogólnego klimatu koniunktury</w:t>
      </w:r>
      <w:r w:rsidR="00AE3EA7">
        <w:rPr>
          <w:rFonts w:ascii="Fira Sans" w:hAnsi="Fira Sans"/>
          <w:sz w:val="19"/>
          <w:szCs w:val="19"/>
        </w:rPr>
        <w:t xml:space="preserve"> </w:t>
      </w:r>
      <w:r w:rsidR="00AE3EA7" w:rsidRPr="003D5E23">
        <w:rPr>
          <w:rFonts w:ascii="Fira Sans" w:hAnsi="Fira Sans"/>
          <w:sz w:val="19"/>
          <w:szCs w:val="19"/>
        </w:rPr>
        <w:t>w</w:t>
      </w:r>
      <w:r w:rsidR="00AE3EA7">
        <w:rPr>
          <w:rFonts w:ascii="Fira Sans" w:hAnsi="Fira Sans"/>
          <w:sz w:val="19"/>
          <w:szCs w:val="19"/>
        </w:rPr>
        <w:t xml:space="preserve"> lipcu</w:t>
      </w:r>
      <w:r w:rsidR="00AE3EA7" w:rsidRPr="003D5E23">
        <w:rPr>
          <w:rFonts w:ascii="Fira Sans" w:hAnsi="Fira Sans"/>
          <w:sz w:val="19"/>
          <w:szCs w:val="19"/>
        </w:rPr>
        <w:t xml:space="preserve"> były mniej </w:t>
      </w:r>
      <w:r w:rsidR="00AE3EA7">
        <w:rPr>
          <w:rFonts w:ascii="Fira Sans" w:hAnsi="Fira Sans"/>
          <w:sz w:val="19"/>
          <w:szCs w:val="19"/>
        </w:rPr>
        <w:t>niekorzystne</w:t>
      </w:r>
      <w:r w:rsidR="00AE3EA7" w:rsidRPr="003D5E23">
        <w:rPr>
          <w:rFonts w:ascii="Fira Sans" w:hAnsi="Fira Sans"/>
          <w:sz w:val="19"/>
          <w:szCs w:val="19"/>
        </w:rPr>
        <w:t xml:space="preserve"> niż notowane w </w:t>
      </w:r>
      <w:r w:rsidR="00AE3EA7">
        <w:rPr>
          <w:rFonts w:ascii="Fira Sans" w:hAnsi="Fira Sans"/>
          <w:sz w:val="19"/>
          <w:szCs w:val="19"/>
        </w:rPr>
        <w:t>czerwcu</w:t>
      </w:r>
      <w:r w:rsidR="00AE3EA7" w:rsidRPr="003D5E23">
        <w:rPr>
          <w:rFonts w:ascii="Fira Sans" w:hAnsi="Fira Sans"/>
          <w:sz w:val="19"/>
          <w:szCs w:val="19"/>
        </w:rPr>
        <w:t xml:space="preserve">. Na podkreślenie zasługuje kilka procesów zdiagnozowanych dodatkowym </w:t>
      </w:r>
      <w:r w:rsidRPr="003D5E23">
        <w:rPr>
          <w:rFonts w:ascii="Fira Sans" w:hAnsi="Fira Sans"/>
          <w:sz w:val="19"/>
          <w:szCs w:val="19"/>
        </w:rPr>
        <w:t xml:space="preserve">badaniem: </w:t>
      </w:r>
    </w:p>
    <w:p w:rsidR="00CB0A30" w:rsidRPr="003D5E23" w:rsidRDefault="00CB0A30" w:rsidP="00CB0A30">
      <w:pPr>
        <w:pStyle w:val="Akapitzlist"/>
        <w:numPr>
          <w:ilvl w:val="0"/>
          <w:numId w:val="37"/>
        </w:num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3D5E23">
        <w:rPr>
          <w:rFonts w:ascii="Fira Sans" w:hAnsi="Fira Sans"/>
          <w:b/>
          <w:sz w:val="19"/>
          <w:szCs w:val="19"/>
        </w:rPr>
        <w:t xml:space="preserve">W </w:t>
      </w:r>
      <w:r w:rsidR="00AE3EA7">
        <w:rPr>
          <w:rFonts w:ascii="Fira Sans" w:hAnsi="Fira Sans"/>
          <w:b/>
          <w:sz w:val="19"/>
          <w:szCs w:val="19"/>
        </w:rPr>
        <w:t xml:space="preserve">zdecydowanej </w:t>
      </w:r>
      <w:r w:rsidR="00AE3EA7" w:rsidRPr="003D5E23">
        <w:rPr>
          <w:rFonts w:ascii="Fira Sans" w:hAnsi="Fira Sans"/>
          <w:b/>
          <w:sz w:val="19"/>
          <w:szCs w:val="19"/>
        </w:rPr>
        <w:t xml:space="preserve">większości sektorów gospodarki </w:t>
      </w:r>
      <w:r w:rsidR="00AE3EA7">
        <w:rPr>
          <w:rFonts w:ascii="Fira Sans" w:hAnsi="Fira Sans"/>
          <w:b/>
          <w:sz w:val="19"/>
          <w:szCs w:val="19"/>
        </w:rPr>
        <w:t xml:space="preserve">utrzymuje się </w:t>
      </w:r>
      <w:r w:rsidR="00AE3EA7" w:rsidRPr="003D5E23">
        <w:rPr>
          <w:rFonts w:ascii="Fira Sans" w:hAnsi="Fira Sans"/>
          <w:b/>
          <w:sz w:val="19"/>
          <w:szCs w:val="19"/>
        </w:rPr>
        <w:t>spad</w:t>
      </w:r>
      <w:r w:rsidR="00AE3EA7">
        <w:rPr>
          <w:rFonts w:ascii="Fira Sans" w:hAnsi="Fira Sans"/>
          <w:b/>
          <w:sz w:val="19"/>
          <w:szCs w:val="19"/>
        </w:rPr>
        <w:t>kowy trend</w:t>
      </w:r>
      <w:r w:rsidR="00AE3EA7" w:rsidRPr="003D5E23">
        <w:rPr>
          <w:rFonts w:ascii="Fira Sans" w:hAnsi="Fira Sans"/>
          <w:b/>
          <w:sz w:val="19"/>
          <w:szCs w:val="19"/>
        </w:rPr>
        <w:t xml:space="preserve"> odsetk</w:t>
      </w:r>
      <w:r w:rsidR="00AE3EA7">
        <w:rPr>
          <w:rFonts w:ascii="Fira Sans" w:hAnsi="Fira Sans"/>
          <w:b/>
          <w:sz w:val="19"/>
          <w:szCs w:val="19"/>
        </w:rPr>
        <w:t>a</w:t>
      </w:r>
      <w:r w:rsidR="00AE3EA7" w:rsidRPr="003D5E23">
        <w:rPr>
          <w:rFonts w:ascii="Fira Sans" w:hAnsi="Fira Sans"/>
          <w:b/>
          <w:sz w:val="19"/>
          <w:szCs w:val="19"/>
        </w:rPr>
        <w:t xml:space="preserve"> ankietowanych podmiotów wskazujących na poważne lub zagrażające stabilności firmy negatywne skutki pandemii.</w:t>
      </w:r>
      <w:r w:rsidR="00AE3EA7" w:rsidRPr="003D5E23">
        <w:rPr>
          <w:rFonts w:ascii="Fira Sans" w:hAnsi="Fira Sans"/>
          <w:sz w:val="19"/>
          <w:szCs w:val="19"/>
        </w:rPr>
        <w:t xml:space="preserve"> </w:t>
      </w:r>
      <w:r w:rsidR="00AE3EA7">
        <w:rPr>
          <w:rFonts w:ascii="Fira Sans" w:hAnsi="Fira Sans"/>
          <w:sz w:val="19"/>
          <w:szCs w:val="19"/>
        </w:rPr>
        <w:t>Wyniki przeprowadzonych badań, podobnie jak miesiąc wcześniej, wskazują n</w:t>
      </w:r>
      <w:r w:rsidR="00AE3EA7" w:rsidRPr="003D5E23">
        <w:rPr>
          <w:rFonts w:ascii="Fira Sans" w:hAnsi="Fira Sans"/>
          <w:sz w:val="19"/>
          <w:szCs w:val="19"/>
        </w:rPr>
        <w:t>ajw</w:t>
      </w:r>
      <w:r w:rsidR="00AE3EA7">
        <w:rPr>
          <w:rFonts w:ascii="Fira Sans" w:hAnsi="Fira Sans"/>
          <w:sz w:val="19"/>
          <w:szCs w:val="19"/>
        </w:rPr>
        <w:t>yraźniejszą</w:t>
      </w:r>
      <w:r w:rsidR="00AE3EA7" w:rsidRPr="003D5E23">
        <w:rPr>
          <w:rFonts w:ascii="Fira Sans" w:hAnsi="Fira Sans"/>
          <w:sz w:val="19"/>
          <w:szCs w:val="19"/>
        </w:rPr>
        <w:t xml:space="preserve"> popraw</w:t>
      </w:r>
      <w:r w:rsidR="00AE3EA7">
        <w:rPr>
          <w:rFonts w:ascii="Fira Sans" w:hAnsi="Fira Sans"/>
          <w:sz w:val="19"/>
          <w:szCs w:val="19"/>
        </w:rPr>
        <w:t>ę</w:t>
      </w:r>
      <w:r w:rsidR="00AE3EA7" w:rsidRPr="003D5E23">
        <w:rPr>
          <w:rFonts w:ascii="Fira Sans" w:hAnsi="Fira Sans"/>
          <w:sz w:val="19"/>
          <w:szCs w:val="19"/>
        </w:rPr>
        <w:t xml:space="preserve"> w</w:t>
      </w:r>
      <w:r w:rsidR="00AE3EA7">
        <w:rPr>
          <w:rFonts w:ascii="Fira Sans" w:hAnsi="Fira Sans"/>
          <w:sz w:val="19"/>
          <w:szCs w:val="19"/>
          <w:u w:val="words"/>
        </w:rPr>
        <w:t xml:space="preserve"> </w:t>
      </w:r>
      <w:r w:rsidR="00AE3EA7" w:rsidRPr="003D5E23">
        <w:rPr>
          <w:rFonts w:ascii="Fira Sans" w:hAnsi="Fira Sans"/>
          <w:sz w:val="19"/>
          <w:szCs w:val="19"/>
        </w:rPr>
        <w:t xml:space="preserve">przypadku </w:t>
      </w:r>
      <w:r w:rsidR="00AE3EA7">
        <w:rPr>
          <w:rFonts w:ascii="Fira Sans" w:hAnsi="Fira Sans"/>
          <w:sz w:val="19"/>
          <w:szCs w:val="19"/>
        </w:rPr>
        <w:t>jednostek handlu detalicznego (o 5,8 pkt. proc.) oraz</w:t>
      </w:r>
      <w:r w:rsidR="00AE3EA7" w:rsidRPr="003D5E23">
        <w:rPr>
          <w:rFonts w:ascii="Fira Sans" w:hAnsi="Fira Sans"/>
          <w:sz w:val="19"/>
          <w:szCs w:val="19"/>
        </w:rPr>
        <w:t xml:space="preserve"> przedsiębiorstw usługowych (o </w:t>
      </w:r>
      <w:r w:rsidR="00AE3EA7">
        <w:rPr>
          <w:rFonts w:ascii="Fira Sans" w:hAnsi="Fira Sans"/>
          <w:sz w:val="19"/>
          <w:szCs w:val="19"/>
        </w:rPr>
        <w:t>4,</w:t>
      </w:r>
      <w:r w:rsidR="00AE3EA7" w:rsidRPr="003D5E23">
        <w:rPr>
          <w:rFonts w:ascii="Fira Sans" w:hAnsi="Fira Sans"/>
          <w:sz w:val="19"/>
          <w:szCs w:val="19"/>
        </w:rPr>
        <w:t xml:space="preserve">3 pkt. proc.). </w:t>
      </w:r>
      <w:r w:rsidR="00AE3EA7">
        <w:rPr>
          <w:rFonts w:ascii="Fira Sans" w:hAnsi="Fira Sans"/>
          <w:sz w:val="19"/>
          <w:szCs w:val="19"/>
        </w:rPr>
        <w:t>W sektorze usługowym, największa poprawa wystąpiła w </w:t>
      </w:r>
      <w:r w:rsidR="00AE3EA7" w:rsidRPr="003D5E23">
        <w:rPr>
          <w:rFonts w:ascii="Fira Sans" w:hAnsi="Fira Sans"/>
          <w:sz w:val="19"/>
          <w:szCs w:val="19"/>
        </w:rPr>
        <w:t>sekcji zakwaterowanie i gastronomia</w:t>
      </w:r>
      <w:r w:rsidR="00AE3EA7">
        <w:rPr>
          <w:rFonts w:ascii="Fira Sans" w:hAnsi="Fira Sans"/>
          <w:sz w:val="19"/>
          <w:szCs w:val="19"/>
        </w:rPr>
        <w:t xml:space="preserve"> (o 24,4 pkt. proc.), gdzie w poprzednich miesiącach rekordowo wysoki odsetek ankietowanych wskazywał na </w:t>
      </w:r>
      <w:r w:rsidR="00AE3EA7" w:rsidRPr="003D5E23">
        <w:rPr>
          <w:rFonts w:ascii="Fira Sans" w:hAnsi="Fira Sans"/>
          <w:sz w:val="19"/>
          <w:szCs w:val="19"/>
        </w:rPr>
        <w:t xml:space="preserve">poważne lub zagrażające stabilności firmy negatywne skutki </w:t>
      </w:r>
      <w:r w:rsidR="00AE3EA7">
        <w:rPr>
          <w:rFonts w:ascii="Fira Sans" w:hAnsi="Fira Sans"/>
          <w:sz w:val="19"/>
          <w:szCs w:val="19"/>
        </w:rPr>
        <w:t>pandemii</w:t>
      </w:r>
      <w:r w:rsidRPr="003D5E23">
        <w:rPr>
          <w:rFonts w:ascii="Fira Sans" w:hAnsi="Fira Sans"/>
          <w:sz w:val="19"/>
          <w:szCs w:val="19"/>
        </w:rPr>
        <w:t>.</w:t>
      </w:r>
    </w:p>
    <w:p w:rsidR="00CB0A30" w:rsidRPr="003D5E23" w:rsidRDefault="00CB0A30" w:rsidP="00CB0A30">
      <w:pPr>
        <w:pStyle w:val="Akapitzlist"/>
        <w:numPr>
          <w:ilvl w:val="0"/>
          <w:numId w:val="37"/>
        </w:num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3D5E23">
        <w:rPr>
          <w:rFonts w:ascii="Fira Sans" w:hAnsi="Fira Sans"/>
          <w:b/>
          <w:sz w:val="19"/>
          <w:szCs w:val="19"/>
        </w:rPr>
        <w:t xml:space="preserve">W </w:t>
      </w:r>
      <w:r w:rsidR="00AE3EA7">
        <w:rPr>
          <w:rFonts w:ascii="Fira Sans" w:hAnsi="Fira Sans"/>
          <w:b/>
          <w:sz w:val="19"/>
          <w:szCs w:val="19"/>
        </w:rPr>
        <w:t xml:space="preserve">większości przypadków obserwowana jest kontynuacja </w:t>
      </w:r>
      <w:r w:rsidR="00AE3EA7" w:rsidRPr="001B7E33">
        <w:rPr>
          <w:rFonts w:ascii="Fira Sans" w:hAnsi="Fira Sans"/>
          <w:b/>
          <w:sz w:val="19"/>
          <w:szCs w:val="19"/>
        </w:rPr>
        <w:t>spadku odsetka podmiotów wskazujących, że wdrożone z uwagi na pandemię działania silnie wpływają na działalność firm</w:t>
      </w:r>
      <w:r w:rsidR="00AE3EA7" w:rsidRPr="003D5E23">
        <w:rPr>
          <w:rFonts w:ascii="Fira Sans" w:hAnsi="Fira Sans"/>
          <w:b/>
          <w:sz w:val="19"/>
          <w:szCs w:val="19"/>
        </w:rPr>
        <w:t>y</w:t>
      </w:r>
      <w:r w:rsidR="00AE3EA7" w:rsidRPr="001B7E33">
        <w:rPr>
          <w:rFonts w:ascii="Fira Sans" w:hAnsi="Fira Sans"/>
          <w:b/>
          <w:sz w:val="19"/>
          <w:szCs w:val="19"/>
        </w:rPr>
        <w:t xml:space="preserve">. </w:t>
      </w:r>
      <w:r w:rsidR="00AE3EA7" w:rsidRPr="001B7E33">
        <w:rPr>
          <w:rFonts w:ascii="Fira Sans" w:hAnsi="Fira Sans"/>
          <w:sz w:val="19"/>
          <w:szCs w:val="19"/>
        </w:rPr>
        <w:t>Najwyraźniejszy spadek występuje wśród firm zatrudniają</w:t>
      </w:r>
      <w:r w:rsidR="00AE3EA7">
        <w:rPr>
          <w:rFonts w:ascii="Fira Sans" w:hAnsi="Fira Sans"/>
          <w:sz w:val="19"/>
          <w:szCs w:val="19"/>
        </w:rPr>
        <w:t>cych od 50 do 249 pracowników w </w:t>
      </w:r>
      <w:r w:rsidR="00AE3EA7" w:rsidRPr="001B7E33">
        <w:rPr>
          <w:rFonts w:ascii="Fira Sans" w:hAnsi="Fira Sans"/>
          <w:sz w:val="19"/>
          <w:szCs w:val="19"/>
        </w:rPr>
        <w:t>jednostkach przetwórstwa przemysłowego (o 6,8 pkt. proc.)</w:t>
      </w:r>
      <w:r w:rsidR="00AE3EA7">
        <w:rPr>
          <w:rFonts w:ascii="Fira Sans" w:hAnsi="Fira Sans"/>
          <w:sz w:val="19"/>
          <w:szCs w:val="19"/>
        </w:rPr>
        <w:t xml:space="preserve"> oraz</w:t>
      </w:r>
      <w:r w:rsidR="00AE3EA7" w:rsidRPr="001B7E33">
        <w:rPr>
          <w:rFonts w:ascii="Fira Sans" w:hAnsi="Fira Sans"/>
          <w:sz w:val="19"/>
          <w:szCs w:val="19"/>
        </w:rPr>
        <w:t xml:space="preserve"> handl</w:t>
      </w:r>
      <w:r w:rsidR="00AE3EA7">
        <w:rPr>
          <w:rFonts w:ascii="Fira Sans" w:hAnsi="Fira Sans"/>
          <w:sz w:val="19"/>
          <w:szCs w:val="19"/>
        </w:rPr>
        <w:t>u detalicznego</w:t>
      </w:r>
      <w:r w:rsidR="00AE3EA7" w:rsidRPr="001B7E33">
        <w:rPr>
          <w:rFonts w:ascii="Fira Sans" w:hAnsi="Fira Sans"/>
          <w:sz w:val="19"/>
          <w:szCs w:val="19"/>
        </w:rPr>
        <w:t xml:space="preserve"> (o 6,3 pkt. proc.)</w:t>
      </w:r>
      <w:r w:rsidR="00AE3EA7">
        <w:rPr>
          <w:rFonts w:ascii="Fira Sans" w:hAnsi="Fira Sans"/>
          <w:sz w:val="19"/>
          <w:szCs w:val="19"/>
        </w:rPr>
        <w:t>, a także w</w:t>
      </w:r>
      <w:r w:rsidR="00AE3EA7" w:rsidRPr="001B7E33">
        <w:rPr>
          <w:rFonts w:ascii="Fira Sans" w:hAnsi="Fira Sans"/>
          <w:sz w:val="19"/>
          <w:szCs w:val="19"/>
        </w:rPr>
        <w:t xml:space="preserve"> najmniejszych firmach budowlanych (o 5,3 pkt. proc.). Na tym tle wyjątkowo przedstawia się sytuacja w przypadku </w:t>
      </w:r>
      <w:r w:rsidR="00AE3EA7">
        <w:rPr>
          <w:rFonts w:ascii="Fira Sans" w:hAnsi="Fira Sans"/>
          <w:sz w:val="19"/>
          <w:szCs w:val="19"/>
        </w:rPr>
        <w:t>przedsiębiorstw</w:t>
      </w:r>
      <w:r w:rsidR="00AE3EA7" w:rsidRPr="001B7E33">
        <w:rPr>
          <w:rFonts w:ascii="Fira Sans" w:hAnsi="Fira Sans"/>
          <w:sz w:val="19"/>
          <w:szCs w:val="19"/>
        </w:rPr>
        <w:t xml:space="preserve"> usług</w:t>
      </w:r>
      <w:r w:rsidR="00AE3EA7">
        <w:rPr>
          <w:rFonts w:ascii="Fira Sans" w:hAnsi="Fira Sans"/>
          <w:sz w:val="19"/>
          <w:szCs w:val="19"/>
        </w:rPr>
        <w:t>owych z sekcji zakwaterowanie i </w:t>
      </w:r>
      <w:r w:rsidR="00AE3EA7" w:rsidRPr="001B7E33">
        <w:rPr>
          <w:rFonts w:ascii="Fira Sans" w:hAnsi="Fira Sans"/>
          <w:sz w:val="19"/>
          <w:szCs w:val="19"/>
        </w:rPr>
        <w:t>gastronomia, gdzie nastąpił wzrost odsetka podmiotów wskazujących, że wdrożone z uwagi na pandemię działania silnie wpływają na działalność</w:t>
      </w:r>
      <w:r w:rsidR="00AE3EA7">
        <w:rPr>
          <w:rFonts w:ascii="Fira Sans" w:hAnsi="Fira Sans"/>
          <w:sz w:val="19"/>
          <w:szCs w:val="19"/>
        </w:rPr>
        <w:t xml:space="preserve"> (o </w:t>
      </w:r>
      <w:r w:rsidR="00AE3EA7" w:rsidRPr="001B7E33">
        <w:rPr>
          <w:rFonts w:ascii="Fira Sans" w:hAnsi="Fira Sans"/>
          <w:sz w:val="19"/>
          <w:szCs w:val="19"/>
        </w:rPr>
        <w:t>5,5 pkt. proc.</w:t>
      </w:r>
      <w:r w:rsidR="00AE3EA7">
        <w:rPr>
          <w:rFonts w:ascii="Fira Sans" w:hAnsi="Fira Sans"/>
          <w:sz w:val="19"/>
          <w:szCs w:val="19"/>
        </w:rPr>
        <w:t xml:space="preserve">). </w:t>
      </w:r>
      <w:r w:rsidR="00AE3EA7" w:rsidRPr="001B7E33">
        <w:rPr>
          <w:rFonts w:ascii="Fira Sans" w:hAnsi="Fira Sans"/>
          <w:sz w:val="19"/>
          <w:szCs w:val="19"/>
        </w:rPr>
        <w:t xml:space="preserve">Na uwagę zasługuje </w:t>
      </w:r>
      <w:r w:rsidR="00AE3EA7">
        <w:rPr>
          <w:rFonts w:ascii="Fira Sans" w:hAnsi="Fira Sans"/>
          <w:sz w:val="19"/>
          <w:szCs w:val="19"/>
        </w:rPr>
        <w:t xml:space="preserve">również </w:t>
      </w:r>
      <w:r w:rsidR="00AE3EA7" w:rsidRPr="001B7E33">
        <w:rPr>
          <w:rFonts w:ascii="Fira Sans" w:hAnsi="Fira Sans"/>
          <w:sz w:val="19"/>
          <w:szCs w:val="19"/>
        </w:rPr>
        <w:t>wyraźny wzrost odsetka</w:t>
      </w:r>
      <w:r w:rsidR="00AE3EA7">
        <w:rPr>
          <w:rFonts w:ascii="Fira Sans" w:hAnsi="Fira Sans"/>
          <w:sz w:val="19"/>
          <w:szCs w:val="19"/>
        </w:rPr>
        <w:t xml:space="preserve"> przedsiębiorstw</w:t>
      </w:r>
      <w:r w:rsidR="00AE3EA7" w:rsidRPr="001B7E33">
        <w:rPr>
          <w:rFonts w:ascii="Fira Sans" w:hAnsi="Fira Sans"/>
          <w:sz w:val="19"/>
          <w:szCs w:val="19"/>
        </w:rPr>
        <w:t>, które nie planują wdrożenia dodatkowych działań zmniejszających skutki pandemii. Ma to miejsce w p</w:t>
      </w:r>
      <w:r w:rsidR="00AE3EA7">
        <w:rPr>
          <w:rFonts w:ascii="Fira Sans" w:hAnsi="Fira Sans"/>
          <w:sz w:val="19"/>
          <w:szCs w:val="19"/>
        </w:rPr>
        <w:t>rzypadku jednostek handlu detalicznego w </w:t>
      </w:r>
      <w:r w:rsidR="00AE3EA7" w:rsidRPr="001B7E33">
        <w:rPr>
          <w:rFonts w:ascii="Fira Sans" w:hAnsi="Fira Sans"/>
          <w:sz w:val="19"/>
          <w:szCs w:val="19"/>
        </w:rPr>
        <w:t>branżach: tekstylia, odzież</w:t>
      </w:r>
      <w:r w:rsidR="00AE3EA7">
        <w:rPr>
          <w:rFonts w:ascii="Fira Sans" w:hAnsi="Fira Sans"/>
          <w:sz w:val="19"/>
          <w:szCs w:val="19"/>
        </w:rPr>
        <w:t xml:space="preserve">, </w:t>
      </w:r>
      <w:r w:rsidR="00AE3EA7" w:rsidRPr="001B7E33">
        <w:rPr>
          <w:rFonts w:ascii="Fira Sans" w:hAnsi="Fira Sans"/>
          <w:sz w:val="19"/>
          <w:szCs w:val="19"/>
        </w:rPr>
        <w:t xml:space="preserve">obuwie (o 18,8 pkt. proc.) i pojazdy </w:t>
      </w:r>
      <w:r w:rsidR="00AE3EA7">
        <w:rPr>
          <w:rFonts w:ascii="Fira Sans" w:hAnsi="Fira Sans"/>
          <w:sz w:val="19"/>
          <w:szCs w:val="19"/>
        </w:rPr>
        <w:t>samochodowe (o </w:t>
      </w:r>
      <w:r w:rsidR="00AE3EA7" w:rsidRPr="001B7E33">
        <w:rPr>
          <w:rFonts w:ascii="Fira Sans" w:hAnsi="Fira Sans"/>
          <w:sz w:val="19"/>
          <w:szCs w:val="19"/>
        </w:rPr>
        <w:t>13,0 pkt. proc.).</w:t>
      </w:r>
    </w:p>
    <w:p w:rsidR="00CB0A30" w:rsidRPr="003D5E23" w:rsidRDefault="00AE3EA7" w:rsidP="00CB0A30">
      <w:pPr>
        <w:pStyle w:val="Akapitzlist"/>
        <w:numPr>
          <w:ilvl w:val="0"/>
          <w:numId w:val="37"/>
        </w:num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 xml:space="preserve">W </w:t>
      </w:r>
      <w:r w:rsidRPr="001B7E33">
        <w:rPr>
          <w:rFonts w:ascii="Fira Sans" w:hAnsi="Fira Sans"/>
          <w:b/>
          <w:sz w:val="19"/>
          <w:szCs w:val="19"/>
        </w:rPr>
        <w:t xml:space="preserve">większości sektorów gospodarki obserwowana jest kontynuacja spadku popularności </w:t>
      </w:r>
      <w:r>
        <w:rPr>
          <w:rFonts w:ascii="Fira Sans" w:hAnsi="Fira Sans"/>
          <w:b/>
          <w:sz w:val="19"/>
          <w:szCs w:val="19"/>
        </w:rPr>
        <w:t>pracy zdalnej i </w:t>
      </w:r>
      <w:r w:rsidRPr="001B7E33">
        <w:rPr>
          <w:rFonts w:ascii="Fira Sans" w:hAnsi="Fira Sans"/>
          <w:b/>
          <w:sz w:val="19"/>
          <w:szCs w:val="19"/>
        </w:rPr>
        <w:t>zbliżonych form pracy</w:t>
      </w:r>
      <w:r>
        <w:rPr>
          <w:rFonts w:ascii="Fira Sans" w:hAnsi="Fira Sans"/>
          <w:b/>
          <w:sz w:val="19"/>
          <w:szCs w:val="19"/>
        </w:rPr>
        <w:t xml:space="preserve">. </w:t>
      </w:r>
      <w:r w:rsidRPr="001B7E33">
        <w:rPr>
          <w:rFonts w:ascii="Fira Sans" w:hAnsi="Fira Sans"/>
          <w:sz w:val="19"/>
          <w:szCs w:val="19"/>
        </w:rPr>
        <w:t xml:space="preserve">Z uwagi na możliwość korzystania ze zdalnej formy pracy, </w:t>
      </w:r>
      <w:r>
        <w:rPr>
          <w:rFonts w:ascii="Fira Sans" w:hAnsi="Fira Sans"/>
          <w:sz w:val="19"/>
          <w:szCs w:val="19"/>
        </w:rPr>
        <w:t xml:space="preserve">najbardziej popularna jest ona wśród największych firm usługowych (41,4%) </w:t>
      </w:r>
      <w:r w:rsidRPr="001B7E33">
        <w:rPr>
          <w:rFonts w:ascii="Fira Sans" w:hAnsi="Fira Sans"/>
          <w:sz w:val="19"/>
          <w:szCs w:val="19"/>
        </w:rPr>
        <w:t>oraz w sekcjach informacja i komunikacja (</w:t>
      </w:r>
      <w:r>
        <w:rPr>
          <w:rFonts w:ascii="Fira Sans" w:hAnsi="Fira Sans"/>
          <w:sz w:val="19"/>
          <w:szCs w:val="19"/>
        </w:rPr>
        <w:t>69</w:t>
      </w:r>
      <w:r w:rsidRPr="001B7E33">
        <w:rPr>
          <w:rFonts w:ascii="Fira Sans" w:hAnsi="Fira Sans"/>
          <w:sz w:val="19"/>
          <w:szCs w:val="19"/>
        </w:rPr>
        <w:t>,</w:t>
      </w:r>
      <w:r>
        <w:rPr>
          <w:rFonts w:ascii="Fira Sans" w:hAnsi="Fira Sans"/>
          <w:sz w:val="19"/>
          <w:szCs w:val="19"/>
        </w:rPr>
        <w:t>2</w:t>
      </w:r>
      <w:r w:rsidRPr="001B7E33">
        <w:rPr>
          <w:rFonts w:ascii="Fira Sans" w:hAnsi="Fira Sans"/>
          <w:sz w:val="19"/>
          <w:szCs w:val="19"/>
        </w:rPr>
        <w:t>%) oraz finanse i ubezpieczenia (</w:t>
      </w:r>
      <w:r>
        <w:rPr>
          <w:rFonts w:ascii="Fira Sans" w:hAnsi="Fira Sans"/>
          <w:sz w:val="19"/>
          <w:szCs w:val="19"/>
        </w:rPr>
        <w:t>55</w:t>
      </w:r>
      <w:r w:rsidRPr="001B7E33">
        <w:rPr>
          <w:rFonts w:ascii="Fira Sans" w:hAnsi="Fira Sans"/>
          <w:sz w:val="19"/>
          <w:szCs w:val="19"/>
        </w:rPr>
        <w:t>,</w:t>
      </w:r>
      <w:r>
        <w:rPr>
          <w:rFonts w:ascii="Fira Sans" w:hAnsi="Fira Sans"/>
          <w:sz w:val="19"/>
          <w:szCs w:val="19"/>
        </w:rPr>
        <w:t>1</w:t>
      </w:r>
      <w:r w:rsidRPr="001B7E33">
        <w:rPr>
          <w:rFonts w:ascii="Fira Sans" w:hAnsi="Fira Sans"/>
          <w:sz w:val="19"/>
          <w:szCs w:val="19"/>
        </w:rPr>
        <w:t>%).</w:t>
      </w:r>
    </w:p>
    <w:p w:rsidR="00AE3EA7" w:rsidRPr="00476D8E" w:rsidRDefault="00AE3EA7" w:rsidP="00AE3EA7">
      <w:pPr>
        <w:pStyle w:val="Akapitzlist"/>
        <w:numPr>
          <w:ilvl w:val="0"/>
          <w:numId w:val="37"/>
        </w:num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 xml:space="preserve">Wyraźnemu zróżnicowaniu uległ </w:t>
      </w:r>
      <w:r w:rsidRPr="003D5E23">
        <w:rPr>
          <w:rFonts w:ascii="Fira Sans" w:hAnsi="Fira Sans"/>
          <w:b/>
          <w:sz w:val="19"/>
          <w:szCs w:val="19"/>
        </w:rPr>
        <w:t>deklarowany czas przetrwania przedsiębiorstwa</w:t>
      </w:r>
      <w:r>
        <w:rPr>
          <w:rFonts w:ascii="Fira Sans" w:hAnsi="Fira Sans"/>
          <w:b/>
          <w:sz w:val="19"/>
          <w:szCs w:val="19"/>
        </w:rPr>
        <w:t xml:space="preserve"> w dłuższym okresie </w:t>
      </w:r>
      <w:r w:rsidR="00B43C47">
        <w:rPr>
          <w:rFonts w:ascii="Fira Sans" w:hAnsi="Fira Sans"/>
          <w:b/>
          <w:sz w:val="19"/>
          <w:szCs w:val="19"/>
        </w:rPr>
        <w:t>(</w:t>
      </w:r>
      <w:r>
        <w:rPr>
          <w:rFonts w:ascii="Fira Sans" w:hAnsi="Fira Sans"/>
          <w:b/>
          <w:sz w:val="19"/>
          <w:szCs w:val="19"/>
        </w:rPr>
        <w:t>powyżej 6 miesięcy</w:t>
      </w:r>
      <w:r w:rsidR="00B43C47">
        <w:rPr>
          <w:rFonts w:ascii="Fira Sans" w:hAnsi="Fira Sans"/>
          <w:b/>
          <w:sz w:val="19"/>
          <w:szCs w:val="19"/>
        </w:rPr>
        <w:t>)</w:t>
      </w:r>
      <w:r w:rsidRPr="00AE3EA7">
        <w:rPr>
          <w:rFonts w:ascii="Fira Sans" w:hAnsi="Fira Sans"/>
          <w:b/>
          <w:sz w:val="19"/>
          <w:szCs w:val="19"/>
        </w:rPr>
        <w:t>.</w:t>
      </w:r>
      <w:r>
        <w:rPr>
          <w:rFonts w:ascii="Fira Sans" w:hAnsi="Fira Sans"/>
          <w:b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R</w:t>
      </w:r>
      <w:r w:rsidRPr="00266379">
        <w:rPr>
          <w:rFonts w:ascii="Fira Sans" w:hAnsi="Fira Sans"/>
          <w:sz w:val="19"/>
          <w:szCs w:val="19"/>
        </w:rPr>
        <w:t xml:space="preserve">óżnice </w:t>
      </w:r>
      <w:r>
        <w:rPr>
          <w:rFonts w:ascii="Fira Sans" w:hAnsi="Fira Sans"/>
          <w:sz w:val="19"/>
          <w:szCs w:val="19"/>
        </w:rPr>
        <w:t>pomiędzy wynikami badania w lipcu i czerwcu wskazują na p</w:t>
      </w:r>
      <w:r w:rsidRPr="00E40616">
        <w:rPr>
          <w:rFonts w:ascii="Fira Sans" w:hAnsi="Fira Sans"/>
          <w:sz w:val="19"/>
          <w:szCs w:val="19"/>
        </w:rPr>
        <w:t>opraw</w:t>
      </w:r>
      <w:r>
        <w:rPr>
          <w:rFonts w:ascii="Fira Sans" w:hAnsi="Fira Sans"/>
          <w:sz w:val="19"/>
          <w:szCs w:val="19"/>
        </w:rPr>
        <w:t>ę w </w:t>
      </w:r>
      <w:r w:rsidRPr="00E40616">
        <w:rPr>
          <w:rFonts w:ascii="Fira Sans" w:hAnsi="Fira Sans"/>
          <w:sz w:val="19"/>
          <w:szCs w:val="19"/>
        </w:rPr>
        <w:t xml:space="preserve">przypadku </w:t>
      </w:r>
      <w:r>
        <w:rPr>
          <w:rFonts w:ascii="Fira Sans" w:hAnsi="Fira Sans"/>
          <w:sz w:val="19"/>
          <w:szCs w:val="19"/>
        </w:rPr>
        <w:t>sektorów:</w:t>
      </w:r>
      <w:r w:rsidRPr="00E40616">
        <w:rPr>
          <w:rFonts w:ascii="Fira Sans" w:hAnsi="Fira Sans"/>
          <w:sz w:val="19"/>
          <w:szCs w:val="19"/>
        </w:rPr>
        <w:t xml:space="preserve"> przetwórstwa przemysłowego (wzrost o 4,6 pkt. proc.)</w:t>
      </w:r>
      <w:r>
        <w:rPr>
          <w:rFonts w:ascii="Fira Sans" w:hAnsi="Fira Sans"/>
          <w:sz w:val="19"/>
          <w:szCs w:val="19"/>
        </w:rPr>
        <w:t xml:space="preserve">, handlu hurtowego (wzrost o 5,4 pkt. proc.) i detalicznego </w:t>
      </w:r>
      <w:r w:rsidRPr="00E40616">
        <w:rPr>
          <w:rFonts w:ascii="Fira Sans" w:hAnsi="Fira Sans"/>
          <w:sz w:val="19"/>
          <w:szCs w:val="19"/>
        </w:rPr>
        <w:t>(</w:t>
      </w:r>
      <w:r>
        <w:rPr>
          <w:rFonts w:ascii="Fira Sans" w:hAnsi="Fira Sans"/>
          <w:sz w:val="19"/>
          <w:szCs w:val="19"/>
        </w:rPr>
        <w:t>wzrost o 3,5 pkt. proc.</w:t>
      </w:r>
      <w:r w:rsidRPr="00E40616">
        <w:rPr>
          <w:rFonts w:ascii="Fira Sans" w:hAnsi="Fira Sans"/>
          <w:sz w:val="19"/>
          <w:szCs w:val="19"/>
        </w:rPr>
        <w:t>)</w:t>
      </w:r>
      <w:r>
        <w:rPr>
          <w:rFonts w:ascii="Fira Sans" w:hAnsi="Fira Sans"/>
          <w:sz w:val="19"/>
          <w:szCs w:val="19"/>
        </w:rPr>
        <w:t xml:space="preserve"> oraz</w:t>
      </w:r>
      <w:r w:rsidRPr="00E40616">
        <w:rPr>
          <w:rFonts w:ascii="Fira Sans" w:hAnsi="Fira Sans"/>
          <w:sz w:val="19"/>
          <w:szCs w:val="19"/>
        </w:rPr>
        <w:t xml:space="preserve"> </w:t>
      </w:r>
      <w:r w:rsidRPr="00476D8E">
        <w:rPr>
          <w:rFonts w:ascii="Fira Sans" w:hAnsi="Fira Sans"/>
          <w:sz w:val="19"/>
          <w:szCs w:val="19"/>
        </w:rPr>
        <w:t xml:space="preserve">usługowego (wzrost o 3,4 pkt. proc.). Pogorszyła się natomiast sytuacja w przypadku sektora budowlanego (spadek o 2,1 pkt. proc.). </w:t>
      </w:r>
      <w:r>
        <w:rPr>
          <w:rFonts w:ascii="Fira Sans" w:hAnsi="Fira Sans"/>
          <w:sz w:val="19"/>
          <w:szCs w:val="19"/>
        </w:rPr>
        <w:t>W</w:t>
      </w:r>
      <w:r w:rsidRPr="00476D8E">
        <w:rPr>
          <w:rFonts w:ascii="Fira Sans" w:hAnsi="Fira Sans"/>
          <w:sz w:val="19"/>
          <w:szCs w:val="19"/>
        </w:rPr>
        <w:t xml:space="preserve"> sektorze jednostek usługowych</w:t>
      </w:r>
      <w:r>
        <w:rPr>
          <w:rFonts w:ascii="Fira Sans" w:hAnsi="Fira Sans"/>
          <w:sz w:val="19"/>
          <w:szCs w:val="19"/>
        </w:rPr>
        <w:t>,</w:t>
      </w:r>
      <w:r w:rsidRPr="00476D8E">
        <w:rPr>
          <w:rFonts w:ascii="Fira Sans" w:hAnsi="Fira Sans"/>
          <w:sz w:val="19"/>
          <w:szCs w:val="19"/>
        </w:rPr>
        <w:t xml:space="preserve"> w sekcji zakwaterowanie i gastronomia nastąpiła poprawa o 9,0 pkt. proc., natomiast w przypadku sekcji obsługa rynku nieruchomości miał miejsce spadek o 10,6 pkt. proc. Podobnie w przypadku przedsiębiorstw handl</w:t>
      </w:r>
      <w:r>
        <w:rPr>
          <w:rFonts w:ascii="Fira Sans" w:hAnsi="Fira Sans"/>
          <w:sz w:val="19"/>
          <w:szCs w:val="19"/>
        </w:rPr>
        <w:t>u detalicznego</w:t>
      </w:r>
      <w:r w:rsidRPr="00476D8E">
        <w:rPr>
          <w:rFonts w:ascii="Fira Sans" w:hAnsi="Fira Sans"/>
          <w:sz w:val="19"/>
          <w:szCs w:val="19"/>
        </w:rPr>
        <w:t xml:space="preserve">, gdzie wzrósł optymizm w </w:t>
      </w:r>
      <w:r>
        <w:rPr>
          <w:rFonts w:ascii="Fira Sans" w:hAnsi="Fira Sans"/>
          <w:sz w:val="19"/>
          <w:szCs w:val="19"/>
        </w:rPr>
        <w:t>branży</w:t>
      </w:r>
      <w:r w:rsidRPr="00476D8E">
        <w:rPr>
          <w:rFonts w:ascii="Fira Sans" w:hAnsi="Fira Sans"/>
          <w:sz w:val="19"/>
          <w:szCs w:val="19"/>
        </w:rPr>
        <w:t xml:space="preserve"> pojazdy samochodowe (o 13,8 pkt. proc.)</w:t>
      </w:r>
      <w:r>
        <w:rPr>
          <w:rFonts w:ascii="Fira Sans" w:hAnsi="Fira Sans"/>
          <w:sz w:val="19"/>
          <w:szCs w:val="19"/>
        </w:rPr>
        <w:t>,</w:t>
      </w:r>
      <w:r w:rsidRPr="00476D8E">
        <w:rPr>
          <w:rFonts w:ascii="Fira Sans" w:hAnsi="Fira Sans"/>
          <w:sz w:val="19"/>
          <w:szCs w:val="19"/>
        </w:rPr>
        <w:t xml:space="preserve"> natomiast pesymizm pojawił się w </w:t>
      </w:r>
      <w:r>
        <w:rPr>
          <w:rFonts w:ascii="Fira Sans" w:hAnsi="Fira Sans"/>
          <w:sz w:val="19"/>
          <w:szCs w:val="19"/>
        </w:rPr>
        <w:t>branżach</w:t>
      </w:r>
      <w:r w:rsidRPr="00476D8E">
        <w:rPr>
          <w:rFonts w:ascii="Fira Sans" w:hAnsi="Fira Sans"/>
          <w:sz w:val="19"/>
          <w:szCs w:val="19"/>
        </w:rPr>
        <w:t xml:space="preserve"> żywność (spadek o 4,9 pkt. proc.) oraz tekstylia, odzież</w:t>
      </w:r>
      <w:r>
        <w:rPr>
          <w:rFonts w:ascii="Fira Sans" w:hAnsi="Fira Sans"/>
          <w:sz w:val="19"/>
          <w:szCs w:val="19"/>
        </w:rPr>
        <w:t>,</w:t>
      </w:r>
      <w:r w:rsidRPr="00476D8E">
        <w:rPr>
          <w:rFonts w:ascii="Fira Sans" w:hAnsi="Fira Sans"/>
          <w:sz w:val="19"/>
          <w:szCs w:val="19"/>
        </w:rPr>
        <w:t xml:space="preserve"> obuwie (spadek o 4,5 pkt. proc.).</w:t>
      </w:r>
    </w:p>
    <w:p w:rsidR="00AE3EA7" w:rsidRDefault="00AE3EA7" w:rsidP="00AE3EA7">
      <w:pPr>
        <w:pStyle w:val="Akapitzlist"/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8B6BC9">
        <w:rPr>
          <w:rFonts w:ascii="Fira Sans" w:hAnsi="Fira Sans"/>
          <w:sz w:val="19"/>
          <w:szCs w:val="19"/>
        </w:rPr>
        <w:t xml:space="preserve">Największy optymizm dotyczący czasu przetrwania przedsiębiorstwa w </w:t>
      </w:r>
      <w:r>
        <w:rPr>
          <w:rFonts w:ascii="Fira Sans" w:hAnsi="Fira Sans"/>
          <w:sz w:val="19"/>
          <w:szCs w:val="19"/>
        </w:rPr>
        <w:t xml:space="preserve">dłuższym okresie </w:t>
      </w:r>
      <w:r w:rsidR="00ED44CD">
        <w:rPr>
          <w:rFonts w:ascii="Fira Sans" w:hAnsi="Fira Sans"/>
          <w:sz w:val="19"/>
          <w:szCs w:val="19"/>
        </w:rPr>
        <w:t>(</w:t>
      </w:r>
      <w:r>
        <w:rPr>
          <w:rFonts w:ascii="Fira Sans" w:hAnsi="Fira Sans"/>
          <w:sz w:val="19"/>
          <w:szCs w:val="19"/>
        </w:rPr>
        <w:t>powyżej 6 </w:t>
      </w:r>
      <w:r w:rsidRPr="008B6BC9">
        <w:rPr>
          <w:rFonts w:ascii="Fira Sans" w:hAnsi="Fira Sans"/>
          <w:sz w:val="19"/>
          <w:szCs w:val="19"/>
        </w:rPr>
        <w:t>miesięcy</w:t>
      </w:r>
      <w:r w:rsidR="00ED44CD">
        <w:rPr>
          <w:rFonts w:ascii="Fira Sans" w:hAnsi="Fira Sans"/>
          <w:sz w:val="19"/>
          <w:szCs w:val="19"/>
        </w:rPr>
        <w:t>)</w:t>
      </w:r>
      <w:r w:rsidRPr="008B6BC9">
        <w:rPr>
          <w:rFonts w:ascii="Fira Sans" w:hAnsi="Fira Sans"/>
          <w:sz w:val="19"/>
          <w:szCs w:val="19"/>
        </w:rPr>
        <w:t xml:space="preserve"> panuje w przypadku przedsiębiorstw usługowych z sekcji finanse i ubezpieczenia (90,1%) oraz największych jednostek</w:t>
      </w:r>
      <w:r>
        <w:rPr>
          <w:rFonts w:ascii="Fira Sans" w:hAnsi="Fira Sans"/>
          <w:sz w:val="19"/>
          <w:szCs w:val="19"/>
        </w:rPr>
        <w:t xml:space="preserve"> </w:t>
      </w:r>
      <w:r w:rsidRPr="008B6BC9">
        <w:rPr>
          <w:rFonts w:ascii="Fira Sans" w:hAnsi="Fira Sans"/>
          <w:sz w:val="19"/>
          <w:szCs w:val="19"/>
        </w:rPr>
        <w:t>w handlu hurtowym (80,7%)</w:t>
      </w:r>
      <w:r>
        <w:rPr>
          <w:rFonts w:ascii="Fira Sans" w:hAnsi="Fira Sans"/>
          <w:sz w:val="19"/>
          <w:szCs w:val="19"/>
        </w:rPr>
        <w:t>,</w:t>
      </w:r>
      <w:r w:rsidRPr="008B6BC9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usługach</w:t>
      </w:r>
      <w:r w:rsidRPr="008B6BC9">
        <w:rPr>
          <w:rFonts w:ascii="Fira Sans" w:hAnsi="Fira Sans"/>
          <w:sz w:val="19"/>
          <w:szCs w:val="19"/>
        </w:rPr>
        <w:t xml:space="preserve"> (</w:t>
      </w:r>
      <w:r>
        <w:rPr>
          <w:rFonts w:ascii="Fira Sans" w:hAnsi="Fira Sans"/>
          <w:sz w:val="19"/>
          <w:szCs w:val="19"/>
        </w:rPr>
        <w:t>77</w:t>
      </w:r>
      <w:r w:rsidRPr="008B6BC9">
        <w:rPr>
          <w:rFonts w:ascii="Fira Sans" w:hAnsi="Fira Sans"/>
          <w:sz w:val="19"/>
          <w:szCs w:val="19"/>
        </w:rPr>
        <w:t>,</w:t>
      </w:r>
      <w:r>
        <w:rPr>
          <w:rFonts w:ascii="Fira Sans" w:hAnsi="Fira Sans"/>
          <w:sz w:val="19"/>
          <w:szCs w:val="19"/>
        </w:rPr>
        <w:t>6</w:t>
      </w:r>
      <w:r w:rsidRPr="008B6BC9">
        <w:rPr>
          <w:rFonts w:ascii="Fira Sans" w:hAnsi="Fira Sans"/>
          <w:sz w:val="19"/>
          <w:szCs w:val="19"/>
        </w:rPr>
        <w:t>%)</w:t>
      </w:r>
      <w:r>
        <w:rPr>
          <w:rFonts w:ascii="Fira Sans" w:hAnsi="Fira Sans"/>
          <w:sz w:val="19"/>
          <w:szCs w:val="19"/>
        </w:rPr>
        <w:t xml:space="preserve"> i budownictwie (76,6%)</w:t>
      </w:r>
      <w:r w:rsidRPr="008B6BC9">
        <w:rPr>
          <w:rFonts w:ascii="Fira Sans" w:hAnsi="Fira Sans"/>
          <w:sz w:val="19"/>
          <w:szCs w:val="19"/>
        </w:rPr>
        <w:t>.</w:t>
      </w:r>
    </w:p>
    <w:p w:rsidR="00CB0A30" w:rsidRDefault="00CB0A30" w:rsidP="00AE3EA7">
      <w:pPr>
        <w:pStyle w:val="Akapitzlist"/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</w:p>
    <w:p w:rsidR="00CB0A30" w:rsidRDefault="00CB0A30">
      <w:pPr>
        <w:rPr>
          <w:color w:val="007AC9"/>
        </w:rPr>
      </w:pPr>
      <w:r>
        <w:rPr>
          <w:color w:val="007AC9"/>
        </w:rPr>
        <w:br w:type="page"/>
      </w:r>
    </w:p>
    <w:p w:rsidR="009211B2" w:rsidRPr="00CB0A30" w:rsidRDefault="009211B2" w:rsidP="00CB0A30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CB0A30">
        <w:rPr>
          <w:color w:val="007AC9"/>
        </w:rPr>
        <w:lastRenderedPageBreak/>
        <w:t xml:space="preserve">Wykres 1. </w:t>
      </w:r>
      <w:r w:rsidR="00CB0A30">
        <w:rPr>
          <w:color w:val="007AC9"/>
        </w:rPr>
        <w:t>Deklarowany c</w:t>
      </w:r>
      <w:r w:rsidRPr="00CB0A30">
        <w:rPr>
          <w:color w:val="007AC9"/>
        </w:rPr>
        <w:t>zas przetrwania przedsiębiorstwa według rodzaju działalności</w:t>
      </w:r>
      <w:r w:rsidR="00CB0A30">
        <w:rPr>
          <w:color w:val="007AC9"/>
        </w:rPr>
        <w:t xml:space="preserve"> (w miesiącach)</w:t>
      </w:r>
    </w:p>
    <w:p w:rsidR="00812B2E" w:rsidRPr="009F261E" w:rsidRDefault="00AD4698" w:rsidP="009211B2">
      <w:pPr>
        <w:spacing w:before="240" w:after="120"/>
        <w:rPr>
          <w:color w:val="007AC9"/>
        </w:rPr>
      </w:pPr>
      <w:r w:rsidRPr="00AD4698">
        <w:rPr>
          <w:noProof/>
          <w:lang w:eastAsia="pl-PL"/>
        </w:rPr>
        <w:drawing>
          <wp:inline distT="0" distB="0" distL="0" distR="0">
            <wp:extent cx="6120130" cy="5330156"/>
            <wp:effectExtent l="0" t="0" r="0" b="4445"/>
            <wp:docPr id="54" name="Obraz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3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47E" w:rsidRDefault="00DF1C1B" w:rsidP="00B9747E">
      <w:pPr>
        <w:pStyle w:val="Nagwek1"/>
        <w:rPr>
          <w:color w:val="007AC9"/>
        </w:rPr>
      </w:pPr>
      <w:r w:rsidRPr="009211B2">
        <w:rPr>
          <w:strike/>
          <w:color w:val="007AC9"/>
        </w:rPr>
        <w:br w:type="column"/>
      </w:r>
      <w:bookmarkStart w:id="3" w:name="_Toc46320067"/>
      <w:r w:rsidR="00B9747E" w:rsidRPr="00D416D0">
        <w:rPr>
          <w:color w:val="007AC9"/>
        </w:rPr>
        <w:lastRenderedPageBreak/>
        <w:t xml:space="preserve">Rozdział 1. </w:t>
      </w:r>
      <w:r w:rsidR="00B9747E" w:rsidRPr="00D416D0">
        <w:rPr>
          <w:color w:val="007AC9"/>
        </w:rPr>
        <w:tab/>
        <w:t>Przetwórstwo przemysłowe</w:t>
      </w:r>
      <w:bookmarkEnd w:id="3"/>
      <w:r w:rsidR="00B9747E" w:rsidRPr="00D416D0">
        <w:rPr>
          <w:color w:val="007AC9"/>
        </w:rPr>
        <w:t xml:space="preserve"> </w:t>
      </w:r>
    </w:p>
    <w:p w:rsidR="00B605DE" w:rsidRPr="00461AE5" w:rsidRDefault="00B605DE" w:rsidP="00B605DE">
      <w:pPr>
        <w:pStyle w:val="Akapitzlist"/>
        <w:numPr>
          <w:ilvl w:val="0"/>
          <w:numId w:val="36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461AE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Największy odsetek jednostek, we wszystkich klasach wielkości, wskazywał, że w lipcu negatywne</w:t>
      </w:r>
      <w:r w:rsidRPr="00461AE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skutki pandemii</w:t>
      </w:r>
      <w:r w:rsidRPr="00461AE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będą miały nieznaczny wpływ na ich działalność, szczególnie w jednostkach dużych (54,8%).</w:t>
      </w:r>
    </w:p>
    <w:p w:rsidR="00B605DE" w:rsidRPr="00461AE5" w:rsidRDefault="00B605DE" w:rsidP="00B605DE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461AE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Spośród prezentowanych działów PKD, poważnych skutków pandemii obawiali się najbardziej producenci metalowych wyrobów</w:t>
      </w:r>
      <w:r w:rsidR="00461AE5" w:rsidRPr="00461AE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gotowych (42,6%)</w:t>
      </w:r>
      <w:r w:rsidRPr="00461AE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. </w:t>
      </w:r>
    </w:p>
    <w:p w:rsidR="00B605DE" w:rsidRPr="00461AE5" w:rsidRDefault="00B605DE" w:rsidP="00B605DE">
      <w:pPr>
        <w:pStyle w:val="Akapitzlist"/>
        <w:numPr>
          <w:ilvl w:val="0"/>
          <w:numId w:val="36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461AE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Wdrożenie działań</w:t>
      </w:r>
      <w:r w:rsidRPr="00461AE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silnie </w:t>
      </w:r>
      <w:r w:rsidRPr="00461AE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wpływających na działalność</w:t>
      </w:r>
      <w:r w:rsidRPr="00461AE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najczęściej plano</w:t>
      </w:r>
      <w:r w:rsidR="00461AE5" w:rsidRPr="00461AE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wały w lipcu firmy duże (36,5%)</w:t>
      </w:r>
      <w:r w:rsidRPr="00461AE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. </w:t>
      </w:r>
    </w:p>
    <w:p w:rsidR="00B605DE" w:rsidRPr="00AD58F8" w:rsidRDefault="00B605DE" w:rsidP="00B605DE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Wśród prezentowanych działów PKD, największy odsetek firm planujących wdrożenie działań nieznacznie oddziałujących na przedsiębiorstwo był w lipcu w przedsiębiorstwach zajmujących się produkcją </w:t>
      </w:r>
      <w:r w:rsid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artykułów spożywczych, napojów i </w:t>
      </w:r>
      <w:r w:rsidRP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wyrobów tytoniowych (67,9%). </w:t>
      </w:r>
    </w:p>
    <w:p w:rsidR="00B605DE" w:rsidRPr="00607EA6" w:rsidRDefault="00B605DE" w:rsidP="00B605DE">
      <w:pPr>
        <w:pStyle w:val="Akapitzlist"/>
        <w:numPr>
          <w:ilvl w:val="0"/>
          <w:numId w:val="36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607E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podziale na </w:t>
      </w:r>
      <w:r w:rsidRPr="00607EA6">
        <w:rPr>
          <w:rFonts w:eastAsia="Times New Roman" w:cs="Times New Roman"/>
          <w:bCs/>
          <w:sz w:val="19"/>
          <w:szCs w:val="19"/>
          <w:lang w:eastAsia="pl-PL"/>
        </w:rPr>
        <w:t xml:space="preserve">klasy </w:t>
      </w:r>
      <w:r w:rsidR="00607EA6" w:rsidRPr="00607EA6">
        <w:rPr>
          <w:rFonts w:eastAsia="Times New Roman" w:cs="Times New Roman"/>
          <w:bCs/>
          <w:sz w:val="19"/>
          <w:szCs w:val="19"/>
          <w:lang w:eastAsia="pl-PL"/>
        </w:rPr>
        <w:t>wielkości</w:t>
      </w:r>
      <w:r w:rsidRPr="00607EA6">
        <w:rPr>
          <w:rFonts w:eastAsia="Times New Roman" w:cs="Times New Roman"/>
          <w:bCs/>
          <w:sz w:val="19"/>
          <w:szCs w:val="19"/>
          <w:lang w:eastAsia="pl-PL"/>
        </w:rPr>
        <w:t xml:space="preserve">, </w:t>
      </w:r>
      <w:r w:rsidR="00607EA6" w:rsidRPr="00607EA6">
        <w:rPr>
          <w:rFonts w:eastAsia="Times New Roman" w:cs="Times New Roman"/>
          <w:bCs/>
          <w:sz w:val="19"/>
          <w:szCs w:val="19"/>
          <w:lang w:eastAsia="pl-PL"/>
        </w:rPr>
        <w:t xml:space="preserve">objęcie </w:t>
      </w:r>
      <w:r w:rsidR="00607EA6" w:rsidRPr="00607EA6">
        <w:rPr>
          <w:rFonts w:eastAsia="Times New Roman" w:cs="Times New Roman"/>
          <w:b/>
          <w:bCs/>
          <w:sz w:val="19"/>
          <w:szCs w:val="19"/>
          <w:lang w:eastAsia="pl-PL"/>
        </w:rPr>
        <w:t>pracowników</w:t>
      </w:r>
      <w:r w:rsidR="00607EA6" w:rsidRPr="00607EA6">
        <w:rPr>
          <w:rFonts w:eastAsia="Times New Roman" w:cs="Times New Roman"/>
          <w:bCs/>
          <w:sz w:val="19"/>
          <w:szCs w:val="19"/>
          <w:lang w:eastAsia="pl-PL"/>
        </w:rPr>
        <w:t xml:space="preserve"> pracą zdalną i zbliżonymi formami pracy w lipcu prognozowały w największym stopniu firmy duże (9,7%).</w:t>
      </w:r>
    </w:p>
    <w:p w:rsidR="00B605DE" w:rsidRPr="00AD58F8" w:rsidRDefault="00B605DE" w:rsidP="00B605DE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Spośród działów PKD największy </w:t>
      </w:r>
      <w:r w:rsidRPr="00AD58F8">
        <w:rPr>
          <w:rFonts w:eastAsia="Times New Roman" w:cs="Times New Roman"/>
          <w:bCs/>
          <w:sz w:val="19"/>
          <w:szCs w:val="19"/>
          <w:lang w:eastAsia="pl-PL"/>
        </w:rPr>
        <w:t xml:space="preserve">udział pracowników wykonujących pracę zdalną i zbliżone formy pracy prognozowany był w lipcu w jednostkach </w:t>
      </w:r>
      <w:r w:rsidRP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zajmujących się produkcją artykułów spożywczych, napojów i wyrobów tytoniowych </w:t>
      </w:r>
      <w:r w:rsidRPr="00AD58F8">
        <w:rPr>
          <w:rFonts w:eastAsia="Times New Roman" w:cs="Times New Roman"/>
          <w:bCs/>
          <w:sz w:val="19"/>
          <w:szCs w:val="19"/>
          <w:lang w:eastAsia="pl-PL"/>
        </w:rPr>
        <w:t>(6</w:t>
      </w:r>
      <w:r w:rsidR="00AD58F8" w:rsidRPr="00AD58F8">
        <w:rPr>
          <w:rFonts w:eastAsia="Times New Roman" w:cs="Times New Roman"/>
          <w:bCs/>
          <w:sz w:val="19"/>
          <w:szCs w:val="19"/>
          <w:lang w:eastAsia="pl-PL"/>
        </w:rPr>
        <w:t>,0</w:t>
      </w:r>
      <w:r w:rsidRPr="00AD58F8">
        <w:rPr>
          <w:rFonts w:eastAsia="Times New Roman" w:cs="Times New Roman"/>
          <w:bCs/>
          <w:sz w:val="19"/>
          <w:szCs w:val="19"/>
          <w:lang w:eastAsia="pl-PL"/>
        </w:rPr>
        <w:t>%).</w:t>
      </w:r>
    </w:p>
    <w:p w:rsidR="00B605DE" w:rsidRPr="00AD58F8" w:rsidRDefault="00B605DE" w:rsidP="00B605DE">
      <w:pPr>
        <w:pStyle w:val="Akapitzlist"/>
        <w:numPr>
          <w:ilvl w:val="0"/>
          <w:numId w:val="36"/>
        </w:numPr>
        <w:spacing w:before="240" w:after="24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Jednostki ze wszystkich klas wielkości i prezentowanych działów PKD, prognozowały w lipcu spadek </w:t>
      </w:r>
      <w:r w:rsidRPr="00AD58F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zamówień na półprodukty, surowce, towary lub usługi</w:t>
      </w:r>
      <w:r w:rsidRP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itp.</w:t>
      </w:r>
      <w:r w:rsidR="0076154B" w:rsidRPr="0076154B">
        <w:rPr>
          <w:rFonts w:ascii="Fira Sans" w:hAnsi="Fira Sans"/>
          <w:b/>
          <w:sz w:val="19"/>
          <w:szCs w:val="19"/>
        </w:rPr>
        <w:t xml:space="preserve"> </w:t>
      </w:r>
      <w:r w:rsidR="0076154B">
        <w:rPr>
          <w:rFonts w:ascii="Fira Sans" w:hAnsi="Fira Sans"/>
          <w:b/>
          <w:sz w:val="19"/>
          <w:szCs w:val="19"/>
        </w:rPr>
        <w:t>(</w:t>
      </w:r>
      <w:r w:rsidR="0076154B" w:rsidRPr="00FD209B">
        <w:rPr>
          <w:rFonts w:ascii="Fira Sans" w:hAnsi="Fira Sans"/>
          <w:b/>
          <w:sz w:val="19"/>
          <w:szCs w:val="19"/>
        </w:rPr>
        <w:t>w porównaniu do sytuacji gdyby nie było pandemii</w:t>
      </w:r>
      <w:r w:rsidR="0076154B">
        <w:rPr>
          <w:rFonts w:ascii="Fira Sans" w:hAnsi="Fira Sans"/>
          <w:b/>
          <w:sz w:val="19"/>
          <w:szCs w:val="19"/>
        </w:rPr>
        <w:t xml:space="preserve">) </w:t>
      </w:r>
      <w:r w:rsidRP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składanych zarówno przez nie u dostawców, jak też przez klientów u nich. Największy spadek w tym zakresie przewidywały jednostki małe (odpowiednio o 15,2% oraz 15,7%), a w podziale wg rodzaju działalności – zajmujących się produkcją metalowych wyrobów gotowych (odpowiednio o 13,2% oraz 11,7%).</w:t>
      </w:r>
    </w:p>
    <w:p w:rsidR="00B605DE" w:rsidRPr="00AD58F8" w:rsidRDefault="00B605DE" w:rsidP="00B605DE">
      <w:pPr>
        <w:pStyle w:val="Akapitzlist"/>
        <w:numPr>
          <w:ilvl w:val="0"/>
          <w:numId w:val="36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Wśró</w:t>
      </w:r>
      <w:r w:rsid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d jednostek małych, w lipcu </w:t>
      </w:r>
      <w:r w:rsidRP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najczęstszą była opinia, że przy utrzymaniu obostrzeń, </w:t>
      </w:r>
      <w:r w:rsidRPr="00AD58F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firmy są w stanie przetrwać</w:t>
      </w:r>
      <w:r w:rsidRP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2-3 miesiące (32,1%), natomiast wśród jednostek średnich i dużych, że powyżej 6 miesięcy (odpowiednio 38,8% i 57,1%).</w:t>
      </w:r>
    </w:p>
    <w:p w:rsidR="00B605DE" w:rsidRPr="00AD58F8" w:rsidRDefault="00B605DE" w:rsidP="00B605DE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Jednostki ze wszystkich prezentowanych działów PKD najczęściej wybierały odpowiedź „powyżej 6 miesięcy”, szczególnie firmy zajmujące się produkcją artykułów spożywczych, napojów i wyrobów tytoniowych (59,6%). </w:t>
      </w:r>
    </w:p>
    <w:p w:rsidR="00B605DE" w:rsidRPr="00AD58F8" w:rsidRDefault="00B605DE" w:rsidP="00B605DE">
      <w:pPr>
        <w:pStyle w:val="Akapitzlist"/>
        <w:numPr>
          <w:ilvl w:val="0"/>
          <w:numId w:val="36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Przedsiębiorcy ze wszystkich klas wielkości najczęściej spodziewali się, że </w:t>
      </w:r>
      <w:r w:rsidRPr="00AD58F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zatory płatnicze</w:t>
      </w:r>
      <w:r w:rsidRP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lipcu będą nieznaczne, szczególnie w jedn</w:t>
      </w:r>
      <w:r w:rsidR="00AD58F8" w:rsidRP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ostkach małych (54,7%</w:t>
      </w:r>
      <w:r w:rsidRP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). </w:t>
      </w:r>
    </w:p>
    <w:p w:rsidR="00B605DE" w:rsidRPr="00F97339" w:rsidRDefault="00B605DE" w:rsidP="00B605DE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We wszystkich prezentowanych działach</w:t>
      </w:r>
      <w:r w:rsidR="00AD58F8" w:rsidRP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PKD przeważały w lipcu opinie</w:t>
      </w:r>
      <w:r w:rsidRP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że zatory płatnicze będą nieznacznym problemem lub nie są one oczekiwane. Nieznaczne </w:t>
      </w:r>
      <w:r w:rsidR="00AD58F8" w:rsidRP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zatory </w:t>
      </w:r>
      <w:r w:rsidRP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najczęściej prognozowały firmy zajmujące się produkcją artykułów spożywczych, napojów i wyrobów tytoniowych (49,7%), a </w:t>
      </w:r>
      <w:r w:rsidR="00AD58F8" w:rsidRP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ich </w:t>
      </w:r>
      <w:r w:rsidR="009812E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brak </w:t>
      </w:r>
      <w:r w:rsidR="009812EE" w:rsidRP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–</w:t>
      </w:r>
      <w:r w:rsidR="009812E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D58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zajmujące się produkcją metalowych wyrobów gotowych (43,9%).</w:t>
      </w:r>
    </w:p>
    <w:p w:rsidR="00B9747E" w:rsidRDefault="00B9747E" w:rsidP="00B9747E">
      <w:pPr>
        <w:spacing w:before="240" w:after="240" w:line="240" w:lineRule="exact"/>
        <w:ind w:left="709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</w:p>
    <w:p w:rsidR="00B9747E" w:rsidRDefault="00B9747E" w:rsidP="00B9747E">
      <w:pPr>
        <w:spacing w:before="240" w:after="240" w:line="240" w:lineRule="exact"/>
        <w:ind w:left="709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br w:type="page"/>
      </w:r>
    </w:p>
    <w:p w:rsidR="00B9747E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przetwórstwie przemysłowym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3038"/>
        <w:gridCol w:w="1418"/>
        <w:gridCol w:w="1559"/>
        <w:gridCol w:w="1276"/>
        <w:gridCol w:w="1417"/>
      </w:tblGrid>
      <w:tr w:rsidR="00B9747E" w:rsidRPr="0059047B" w:rsidTr="00E07B00">
        <w:trPr>
          <w:trHeight w:val="366"/>
        </w:trPr>
        <w:tc>
          <w:tcPr>
            <w:tcW w:w="3969" w:type="dxa"/>
            <w:gridSpan w:val="2"/>
            <w:vMerge w:val="restart"/>
            <w:vAlign w:val="center"/>
          </w:tcPr>
          <w:p w:rsidR="00B9747E" w:rsidRPr="0059047B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18" w:type="dxa"/>
            <w:vMerge w:val="restart"/>
          </w:tcPr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CE50D47" wp14:editId="0A3B3C55">
                  <wp:extent cx="540000" cy="5400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7 c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4817FD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252" w:type="dxa"/>
            <w:gridSpan w:val="3"/>
            <w:vAlign w:val="center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B9747E" w:rsidRPr="0059047B" w:rsidTr="00E07B00">
        <w:trPr>
          <w:trHeight w:val="365"/>
        </w:trPr>
        <w:tc>
          <w:tcPr>
            <w:tcW w:w="3969" w:type="dxa"/>
            <w:gridSpan w:val="2"/>
            <w:vMerge/>
            <w:vAlign w:val="center"/>
          </w:tcPr>
          <w:p w:rsidR="00B9747E" w:rsidRPr="006D2E9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9747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417" w:type="dxa"/>
            <w:vAlign w:val="center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B9747E" w:rsidRPr="0059047B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B9747E" w:rsidRPr="00C36AA8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9047B" w:rsidTr="00E07B00">
        <w:trPr>
          <w:trHeight w:val="458"/>
        </w:trPr>
        <w:tc>
          <w:tcPr>
            <w:tcW w:w="9639" w:type="dxa"/>
            <w:gridSpan w:val="6"/>
            <w:vAlign w:val="center"/>
          </w:tcPr>
          <w:p w:rsidR="00B9747E" w:rsidRPr="00C36AA8" w:rsidRDefault="00B9747E" w:rsidP="00DE1BD6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9A03B2">
              <w:rPr>
                <w:rFonts w:ascii="Fira Sans" w:hAnsi="Fira Sans"/>
                <w:b/>
                <w:sz w:val="14"/>
                <w:szCs w:val="14"/>
              </w:rPr>
              <w:t xml:space="preserve">ci gospodarczej były (w </w:t>
            </w:r>
            <w:r w:rsidR="00DE1BD6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="009A03B2">
              <w:rPr>
                <w:rFonts w:ascii="Fira Sans" w:hAnsi="Fira Sans"/>
                <w:b/>
                <w:sz w:val="14"/>
                <w:szCs w:val="14"/>
              </w:rPr>
              <w:t>) i 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 xml:space="preserve">będą (w </w:t>
            </w:r>
            <w:r w:rsidR="00DE1BD6"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>)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4D6B35" w:rsidRPr="0059047B" w:rsidTr="00E07B00">
        <w:tc>
          <w:tcPr>
            <w:tcW w:w="93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18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51,0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49,9 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44,3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52,9 </w:t>
            </w:r>
          </w:p>
        </w:tc>
      </w:tr>
      <w:tr w:rsidR="004D6B35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18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37,2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30,9 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33,7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38,8 </w:t>
            </w:r>
          </w:p>
        </w:tc>
      </w:tr>
      <w:tr w:rsidR="004D6B35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5,7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11,6 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10,8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</w:tr>
      <w:tr w:rsidR="004D6B35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18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6,1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7,6 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11,2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</w:tr>
      <w:tr w:rsidR="004D6B35" w:rsidRPr="0059047B" w:rsidTr="00E07B00">
        <w:tc>
          <w:tcPr>
            <w:tcW w:w="93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18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52,9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51,9 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46,1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54,8 </w:t>
            </w:r>
          </w:p>
        </w:tc>
      </w:tr>
      <w:tr w:rsidR="004D6B35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18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35,6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29,7 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31,7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37,3 </w:t>
            </w:r>
          </w:p>
        </w:tc>
      </w:tr>
      <w:tr w:rsidR="004D6B35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4,7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11,0 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10,0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</w:tr>
      <w:tr w:rsidR="004D6B35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18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6,8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12,2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</w:tr>
      <w:tr w:rsidR="004D6B35" w:rsidRPr="0059047B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4D6B35" w:rsidRPr="00C36AA8" w:rsidRDefault="004D6B3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D6B35" w:rsidRPr="0059047B" w:rsidTr="00E07B00">
        <w:trPr>
          <w:trHeight w:val="415"/>
        </w:trPr>
        <w:tc>
          <w:tcPr>
            <w:tcW w:w="9639" w:type="dxa"/>
            <w:gridSpan w:val="6"/>
            <w:vAlign w:val="center"/>
          </w:tcPr>
          <w:p w:rsidR="004D6B35" w:rsidRPr="00C36AA8" w:rsidRDefault="004D6B3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>Czy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w związku z trwaniem pandemii koronawirusa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 xml:space="preserve"> oraz regulacjami z nią związanymi wdrożyli Państwo działania mające na celu zmniejszenie jej negatywnych skutków dla firmy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D6B35" w:rsidRPr="0059047B" w:rsidTr="00E07B00">
        <w:tc>
          <w:tcPr>
            <w:tcW w:w="93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418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55,4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59,3 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53,1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55,7 </w:t>
            </w:r>
          </w:p>
        </w:tc>
      </w:tr>
      <w:tr w:rsidR="004D6B35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418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35,0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19,9 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33,4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36,9 </w:t>
            </w:r>
          </w:p>
        </w:tc>
      </w:tr>
      <w:tr w:rsidR="004D6B35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podjęliśmy specjalnych działań</w:t>
            </w:r>
          </w:p>
        </w:tc>
        <w:tc>
          <w:tcPr>
            <w:tcW w:w="1418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9,6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20,8 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13,5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</w:tr>
      <w:tr w:rsidR="004D6B35" w:rsidRPr="0059047B" w:rsidTr="00E07B00">
        <w:tc>
          <w:tcPr>
            <w:tcW w:w="93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418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55,8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57,4 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53,6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56,3 </w:t>
            </w:r>
          </w:p>
        </w:tc>
      </w:tr>
      <w:tr w:rsidR="004D6B35" w:rsidRPr="0059047B" w:rsidTr="00E07B00">
        <w:trPr>
          <w:trHeight w:val="259"/>
        </w:trPr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418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33,3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18,6 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26,6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36,5 </w:t>
            </w:r>
          </w:p>
        </w:tc>
      </w:tr>
      <w:tr w:rsidR="004D6B35" w:rsidRPr="0059047B" w:rsidTr="00E07B00">
        <w:trPr>
          <w:trHeight w:val="305"/>
        </w:trPr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e planujemy</w:t>
            </w:r>
          </w:p>
        </w:tc>
        <w:tc>
          <w:tcPr>
            <w:tcW w:w="1418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10,9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24,0 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19,8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7,2 </w:t>
            </w:r>
          </w:p>
        </w:tc>
      </w:tr>
      <w:tr w:rsidR="004D6B35" w:rsidRPr="0059047B" w:rsidTr="00E07B00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:rsidR="004D6B35" w:rsidRPr="00C36AA8" w:rsidRDefault="004D6B3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D6B35" w:rsidRPr="0059047B" w:rsidTr="00E07B00">
        <w:trPr>
          <w:trHeight w:val="418"/>
        </w:trPr>
        <w:tc>
          <w:tcPr>
            <w:tcW w:w="9639" w:type="dxa"/>
            <w:gridSpan w:val="6"/>
            <w:vAlign w:val="center"/>
          </w:tcPr>
          <w:p w:rsidR="004D6B35" w:rsidRPr="00C36AA8" w:rsidRDefault="004D6B3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 xml:space="preserve">Proszę podać szacunkowo, jaki procent pracowników Państwa firmy (niezależnie od rodzaju umowy: o pracę, cywilnoprawną, pracowników samozatrudnionych, stażystów, agentów itp.) objęła (w </w:t>
            </w:r>
            <w:r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 xml:space="preserve">) i obejmie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>) każda z poniższych sytuacji</w:t>
            </w:r>
            <w:r w:rsidRPr="00CE404D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4D6B35" w:rsidRPr="0059047B" w:rsidTr="00E07B00">
        <w:trPr>
          <w:trHeight w:val="305"/>
        </w:trPr>
        <w:tc>
          <w:tcPr>
            <w:tcW w:w="93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18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10,5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12,2 </w:t>
            </w:r>
          </w:p>
        </w:tc>
      </w:tr>
      <w:tr w:rsidR="004D6B35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418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6,1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5,7 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</w:tr>
      <w:tr w:rsidR="004D6B35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18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1,6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0,6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</w:tr>
      <w:tr w:rsidR="004D6B35" w:rsidRPr="0059047B" w:rsidTr="004D6B35">
        <w:trPr>
          <w:trHeight w:val="406"/>
        </w:trPr>
        <w:tc>
          <w:tcPr>
            <w:tcW w:w="93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18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8,2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9,7 </w:t>
            </w:r>
          </w:p>
        </w:tc>
      </w:tr>
      <w:tr w:rsidR="004D6B35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418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5,0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</w:tr>
      <w:tr w:rsidR="004D6B35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18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1,3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0,6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1,5 </w:t>
            </w:r>
          </w:p>
        </w:tc>
      </w:tr>
    </w:tbl>
    <w:p w:rsidR="00B9747E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B9747E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przetwórstwie przemysłowym (wg klas wielkości)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680"/>
        <w:gridCol w:w="1716"/>
        <w:gridCol w:w="1417"/>
        <w:gridCol w:w="1560"/>
        <w:gridCol w:w="1275"/>
      </w:tblGrid>
      <w:tr w:rsidR="00B9747E" w:rsidRPr="0059047B" w:rsidTr="00E07B00">
        <w:trPr>
          <w:trHeight w:val="167"/>
        </w:trPr>
        <w:tc>
          <w:tcPr>
            <w:tcW w:w="3671" w:type="dxa"/>
            <w:gridSpan w:val="2"/>
            <w:vMerge w:val="restart"/>
            <w:vAlign w:val="center"/>
          </w:tcPr>
          <w:p w:rsidR="00B9747E" w:rsidRPr="0059047B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716" w:type="dxa"/>
            <w:vMerge w:val="restart"/>
          </w:tcPr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D862CB2" wp14:editId="3F6D7BC3">
                  <wp:extent cx="540000" cy="540000"/>
                  <wp:effectExtent l="0" t="0" r="0" b="0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7 c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4817FD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252" w:type="dxa"/>
            <w:gridSpan w:val="3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B9747E" w:rsidRPr="0059047B" w:rsidTr="00E07B00">
        <w:trPr>
          <w:trHeight w:val="166"/>
        </w:trPr>
        <w:tc>
          <w:tcPr>
            <w:tcW w:w="3671" w:type="dxa"/>
            <w:gridSpan w:val="2"/>
            <w:vMerge/>
            <w:vAlign w:val="center"/>
          </w:tcPr>
          <w:p w:rsidR="00B9747E" w:rsidRPr="006D2E9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716" w:type="dxa"/>
            <w:vMerge/>
          </w:tcPr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560" w:type="dxa"/>
            <w:vAlign w:val="center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B9747E" w:rsidRPr="0059047B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B9747E" w:rsidRPr="00C36AA8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9047B" w:rsidTr="00E07B00">
        <w:trPr>
          <w:trHeight w:val="497"/>
        </w:trPr>
        <w:tc>
          <w:tcPr>
            <w:tcW w:w="9639" w:type="dxa"/>
            <w:gridSpan w:val="6"/>
            <w:vAlign w:val="center"/>
          </w:tcPr>
          <w:p w:rsidR="00B9747E" w:rsidRPr="00C36AA8" w:rsidRDefault="00B9747E" w:rsidP="00A96772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 xml:space="preserve">Jaka była (w </w:t>
            </w:r>
            <w:r w:rsidR="00A96772" w:rsidRPr="00FA51EA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 xml:space="preserve">) i będzie (w </w:t>
            </w:r>
            <w:r w:rsidR="00A96772"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D6B35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71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-13,2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-15,2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-11,7 </w:t>
            </w:r>
          </w:p>
        </w:tc>
        <w:tc>
          <w:tcPr>
            <w:tcW w:w="1275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-13,4 </w:t>
            </w:r>
          </w:p>
        </w:tc>
      </w:tr>
      <w:tr w:rsidR="004D6B35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71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-12,3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-15,2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-11,5 </w:t>
            </w:r>
          </w:p>
        </w:tc>
        <w:tc>
          <w:tcPr>
            <w:tcW w:w="1275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-12,2 </w:t>
            </w:r>
          </w:p>
        </w:tc>
      </w:tr>
      <w:tr w:rsidR="004D6B35" w:rsidRPr="0059047B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4D6B35" w:rsidRPr="00C36AA8" w:rsidRDefault="004D6B3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D6B35" w:rsidRPr="0059047B" w:rsidTr="00E07B00">
        <w:trPr>
          <w:trHeight w:val="392"/>
        </w:trPr>
        <w:tc>
          <w:tcPr>
            <w:tcW w:w="9639" w:type="dxa"/>
            <w:gridSpan w:val="6"/>
            <w:vAlign w:val="center"/>
          </w:tcPr>
          <w:p w:rsidR="004D6B35" w:rsidRPr="00C36AA8" w:rsidRDefault="004D6B3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 xml:space="preserve">Jaka była (w czerwcu) i będzie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w Państwa firmie przez klientów?</w:t>
            </w:r>
          </w:p>
        </w:tc>
      </w:tr>
      <w:tr w:rsidR="004D6B35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71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-13,3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-14,5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-11,2 </w:t>
            </w:r>
          </w:p>
        </w:tc>
        <w:tc>
          <w:tcPr>
            <w:tcW w:w="1275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-13,7 </w:t>
            </w:r>
          </w:p>
        </w:tc>
      </w:tr>
      <w:tr w:rsidR="004D6B35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</w:p>
        </w:tc>
        <w:tc>
          <w:tcPr>
            <w:tcW w:w="171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-13,0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-15,7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-11,5 </w:t>
            </w:r>
          </w:p>
        </w:tc>
        <w:tc>
          <w:tcPr>
            <w:tcW w:w="1275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-13,1 </w:t>
            </w:r>
          </w:p>
        </w:tc>
      </w:tr>
      <w:tr w:rsidR="004D6B35" w:rsidRPr="0059047B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4D6B35" w:rsidRPr="00C36AA8" w:rsidRDefault="004D6B3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D6B35" w:rsidRPr="0059047B" w:rsidTr="00E07B00">
        <w:trPr>
          <w:trHeight w:val="398"/>
        </w:trPr>
        <w:tc>
          <w:tcPr>
            <w:tcW w:w="9639" w:type="dxa"/>
            <w:gridSpan w:val="6"/>
            <w:vAlign w:val="center"/>
          </w:tcPr>
          <w:p w:rsidR="004D6B35" w:rsidRPr="00C36AA8" w:rsidRDefault="004D6B3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</w:t>
            </w:r>
            <w:r>
              <w:rPr>
                <w:rFonts w:ascii="Fira Sans" w:hAnsi="Fira Sans"/>
                <w:b/>
                <w:sz w:val="14"/>
                <w:szCs w:val="14"/>
              </w:rPr>
              <w:t>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D6B35" w:rsidRPr="0059047B" w:rsidTr="00E07B00">
        <w:tc>
          <w:tcPr>
            <w:tcW w:w="991" w:type="dxa"/>
            <w:tcBorders>
              <w:top w:val="nil"/>
              <w:bottom w:val="single" w:sz="2" w:space="0" w:color="FFFFFF"/>
              <w:right w:val="nil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nil"/>
            </w:tcBorders>
            <w:vAlign w:val="center"/>
          </w:tcPr>
          <w:p w:rsidR="004D6B35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71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1,6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275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0,7 </w:t>
            </w:r>
          </w:p>
        </w:tc>
      </w:tr>
      <w:tr w:rsidR="004D6B35" w:rsidRPr="0059047B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nil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nil"/>
            </w:tcBorders>
            <w:vAlign w:val="center"/>
          </w:tcPr>
          <w:p w:rsidR="004D6B35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71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5,5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13,8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6,2 </w:t>
            </w:r>
          </w:p>
        </w:tc>
        <w:tc>
          <w:tcPr>
            <w:tcW w:w="1275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</w:tr>
      <w:tr w:rsidR="004D6B35" w:rsidRPr="0059047B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nil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nil"/>
            </w:tcBorders>
            <w:vAlign w:val="center"/>
          </w:tcPr>
          <w:p w:rsidR="004D6B35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71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19,8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32,1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23,1 </w:t>
            </w:r>
          </w:p>
        </w:tc>
        <w:tc>
          <w:tcPr>
            <w:tcW w:w="1275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17,7 </w:t>
            </w:r>
          </w:p>
        </w:tc>
      </w:tr>
      <w:tr w:rsidR="004D6B35" w:rsidRPr="0059047B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nil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nil"/>
            </w:tcBorders>
            <w:vAlign w:val="center"/>
          </w:tcPr>
          <w:p w:rsidR="004D6B35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71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21,9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24,7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27,2 </w:t>
            </w:r>
          </w:p>
        </w:tc>
        <w:tc>
          <w:tcPr>
            <w:tcW w:w="1275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20,1 </w:t>
            </w:r>
          </w:p>
        </w:tc>
      </w:tr>
      <w:tr w:rsidR="004D6B35" w:rsidRPr="0059047B" w:rsidTr="00E07B00">
        <w:tc>
          <w:tcPr>
            <w:tcW w:w="991" w:type="dxa"/>
            <w:tcBorders>
              <w:top w:val="single" w:sz="2" w:space="0" w:color="FFFFFF"/>
              <w:bottom w:val="nil"/>
              <w:right w:val="nil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nil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71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51,2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27,4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38,8 </w:t>
            </w:r>
          </w:p>
        </w:tc>
        <w:tc>
          <w:tcPr>
            <w:tcW w:w="1275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57,1 </w:t>
            </w:r>
          </w:p>
        </w:tc>
      </w:tr>
      <w:tr w:rsidR="004D6B35" w:rsidRPr="0059047B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4D6B35" w:rsidRPr="00C36AA8" w:rsidRDefault="004D6B3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D6B35" w:rsidRPr="0059047B" w:rsidTr="00E07B00">
        <w:trPr>
          <w:trHeight w:val="424"/>
        </w:trPr>
        <w:tc>
          <w:tcPr>
            <w:tcW w:w="9639" w:type="dxa"/>
            <w:gridSpan w:val="6"/>
            <w:vAlign w:val="center"/>
          </w:tcPr>
          <w:p w:rsidR="004D6B35" w:rsidRPr="00C36AA8" w:rsidRDefault="004D6B3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 xml:space="preserve">Czy Państwa firma doświadczyła (w czerwcu) i oczekuje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) pojawienia się zatoró</w:t>
            </w:r>
            <w:r>
              <w:rPr>
                <w:rFonts w:ascii="Fira Sans" w:hAnsi="Fira Sans"/>
                <w:b/>
                <w:sz w:val="14"/>
                <w:szCs w:val="14"/>
              </w:rPr>
              <w:t>w płatniczych lub ich nasilenia</w:t>
            </w:r>
            <w:r w:rsidRPr="00601C1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D6B35" w:rsidRPr="0059047B" w:rsidTr="00E07B00"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71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47,9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57,3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47,7 </w:t>
            </w:r>
          </w:p>
        </w:tc>
        <w:tc>
          <w:tcPr>
            <w:tcW w:w="1275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47,0 </w:t>
            </w:r>
          </w:p>
        </w:tc>
      </w:tr>
      <w:tr w:rsidR="004D6B35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71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16,4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13,7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13,5 </w:t>
            </w:r>
          </w:p>
        </w:tc>
        <w:tc>
          <w:tcPr>
            <w:tcW w:w="1275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17,5 </w:t>
            </w:r>
          </w:p>
        </w:tc>
      </w:tr>
      <w:tr w:rsidR="004D6B35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71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1,7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1,8 </w:t>
            </w:r>
          </w:p>
        </w:tc>
        <w:tc>
          <w:tcPr>
            <w:tcW w:w="1275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</w:tr>
      <w:tr w:rsidR="004D6B35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doświadczyliśmy</w:t>
            </w:r>
          </w:p>
        </w:tc>
        <w:tc>
          <w:tcPr>
            <w:tcW w:w="171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34,0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24,1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37,0 </w:t>
            </w:r>
          </w:p>
        </w:tc>
        <w:tc>
          <w:tcPr>
            <w:tcW w:w="1275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34,2 </w:t>
            </w:r>
          </w:p>
        </w:tc>
      </w:tr>
      <w:tr w:rsidR="004D6B35" w:rsidRPr="0059047B" w:rsidTr="00E07B00"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71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47,7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54,7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46,7 </w:t>
            </w:r>
          </w:p>
        </w:tc>
        <w:tc>
          <w:tcPr>
            <w:tcW w:w="1275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47,2 </w:t>
            </w:r>
          </w:p>
        </w:tc>
      </w:tr>
      <w:tr w:rsidR="004D6B35" w:rsidRPr="0059047B" w:rsidTr="00E07B00">
        <w:trPr>
          <w:trHeight w:val="259"/>
        </w:trPr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71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15,8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15,3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13,9 </w:t>
            </w:r>
          </w:p>
        </w:tc>
        <w:tc>
          <w:tcPr>
            <w:tcW w:w="1275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16,3 </w:t>
            </w:r>
          </w:p>
        </w:tc>
      </w:tr>
      <w:tr w:rsidR="004D6B35" w:rsidRPr="0059047B" w:rsidTr="00E07B00">
        <w:trPr>
          <w:trHeight w:val="259"/>
        </w:trPr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71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1,3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1,8 </w:t>
            </w:r>
          </w:p>
        </w:tc>
        <w:tc>
          <w:tcPr>
            <w:tcW w:w="1275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0,8 </w:t>
            </w:r>
          </w:p>
        </w:tc>
      </w:tr>
      <w:tr w:rsidR="004D6B35" w:rsidRPr="0059047B" w:rsidTr="00E07B00">
        <w:trPr>
          <w:trHeight w:val="305"/>
        </w:trPr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71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35,2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24,4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37,6 </w:t>
            </w:r>
          </w:p>
        </w:tc>
        <w:tc>
          <w:tcPr>
            <w:tcW w:w="1275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35,7 </w:t>
            </w:r>
          </w:p>
        </w:tc>
      </w:tr>
    </w:tbl>
    <w:p w:rsidR="00B9747E" w:rsidRPr="00E31ED2" w:rsidRDefault="00B9747E" w:rsidP="00B9747E">
      <w:pPr>
        <w:spacing w:before="120" w:after="0"/>
        <w:jc w:val="both"/>
        <w:rPr>
          <w:rFonts w:ascii="Fira Sans" w:hAnsi="Fira Sans"/>
          <w:sz w:val="19"/>
          <w:szCs w:val="19"/>
        </w:rPr>
      </w:pPr>
    </w:p>
    <w:p w:rsidR="00B9747E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B9747E" w:rsidRDefault="00B9747E" w:rsidP="00B9747E">
      <w:pPr>
        <w:spacing w:before="240" w:after="12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2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przetwórstwie przemysłowym (w wybranych działach PKD)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224"/>
        <w:gridCol w:w="1626"/>
        <w:gridCol w:w="1559"/>
        <w:gridCol w:w="1559"/>
      </w:tblGrid>
      <w:tr w:rsidR="00B9747E" w:rsidRPr="0059047B" w:rsidTr="00E07B00">
        <w:trPr>
          <w:trHeight w:val="274"/>
        </w:trPr>
        <w:tc>
          <w:tcPr>
            <w:tcW w:w="3686" w:type="dxa"/>
            <w:gridSpan w:val="2"/>
            <w:vMerge w:val="restart"/>
            <w:vAlign w:val="center"/>
          </w:tcPr>
          <w:p w:rsidR="00B9747E" w:rsidRPr="0059047B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</w:tcPr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631AC2C" wp14:editId="1AA70700">
                  <wp:extent cx="540000" cy="540000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kona 7 c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4817FD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3"/>
            <w:vAlign w:val="center"/>
          </w:tcPr>
          <w:p w:rsidR="00B9747E" w:rsidRPr="003F1562" w:rsidRDefault="00B9747E" w:rsidP="00E07B00">
            <w:pPr>
              <w:jc w:val="center"/>
              <w:rPr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Wybrane działy PKD</w:t>
            </w:r>
          </w:p>
        </w:tc>
      </w:tr>
      <w:tr w:rsidR="00B9747E" w:rsidRPr="0059047B" w:rsidTr="00E07B00">
        <w:trPr>
          <w:trHeight w:val="365"/>
        </w:trPr>
        <w:tc>
          <w:tcPr>
            <w:tcW w:w="3686" w:type="dxa"/>
            <w:gridSpan w:val="2"/>
            <w:vMerge/>
            <w:vAlign w:val="center"/>
          </w:tcPr>
          <w:p w:rsidR="00B9747E" w:rsidRPr="006D2E9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24" w:type="dxa"/>
            <w:vMerge/>
          </w:tcPr>
          <w:p w:rsidR="00B9747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</w:pPr>
          </w:p>
        </w:tc>
        <w:tc>
          <w:tcPr>
            <w:tcW w:w="1626" w:type="dxa"/>
            <w:vAlign w:val="center"/>
          </w:tcPr>
          <w:p w:rsidR="00B9747E" w:rsidRDefault="00B9747E" w:rsidP="00E07B00">
            <w:pPr>
              <w:jc w:val="center"/>
              <w:rPr>
                <w:sz w:val="12"/>
                <w:szCs w:val="12"/>
              </w:rPr>
            </w:pPr>
            <w:r w:rsidRPr="00F61708">
              <w:rPr>
                <w:sz w:val="12"/>
                <w:szCs w:val="12"/>
              </w:rPr>
              <w:t>Produkcja</w:t>
            </w:r>
            <w:r>
              <w:rPr>
                <w:sz w:val="12"/>
                <w:szCs w:val="12"/>
              </w:rPr>
              <w:t xml:space="preserve"> </w:t>
            </w:r>
            <w:r w:rsidRPr="00F61708">
              <w:rPr>
                <w:sz w:val="12"/>
                <w:szCs w:val="12"/>
              </w:rPr>
              <w:t>artykułów</w:t>
            </w:r>
            <w:r>
              <w:rPr>
                <w:sz w:val="12"/>
                <w:szCs w:val="12"/>
              </w:rPr>
              <w:t xml:space="preserve"> </w:t>
            </w:r>
            <w:r w:rsidRPr="00F61708">
              <w:rPr>
                <w:sz w:val="12"/>
                <w:szCs w:val="12"/>
              </w:rPr>
              <w:t>spożywczych</w:t>
            </w:r>
            <w:r>
              <w:rPr>
                <w:sz w:val="12"/>
                <w:szCs w:val="12"/>
              </w:rPr>
              <w:t>, napojów i wyrobów tytoniowych</w:t>
            </w:r>
          </w:p>
          <w:p w:rsidR="00B9747E" w:rsidRPr="00F61708" w:rsidRDefault="00B9747E" w:rsidP="00E07B00">
            <w:pPr>
              <w:jc w:val="center"/>
              <w:rPr>
                <w:sz w:val="12"/>
                <w:szCs w:val="12"/>
              </w:rPr>
            </w:pPr>
            <w:r w:rsidRPr="008427A9">
              <w:rPr>
                <w:b/>
                <w:sz w:val="12"/>
                <w:szCs w:val="12"/>
              </w:rPr>
              <w:t>(działy 10+11+12)</w:t>
            </w:r>
          </w:p>
        </w:tc>
        <w:tc>
          <w:tcPr>
            <w:tcW w:w="1559" w:type="dxa"/>
            <w:vAlign w:val="center"/>
          </w:tcPr>
          <w:p w:rsidR="00B9747E" w:rsidRPr="001D5777" w:rsidRDefault="00B9747E" w:rsidP="00E07B00">
            <w:pPr>
              <w:jc w:val="center"/>
              <w:rPr>
                <w:sz w:val="12"/>
                <w:szCs w:val="12"/>
              </w:rPr>
            </w:pPr>
            <w:r w:rsidRPr="001D5777">
              <w:rPr>
                <w:sz w:val="12"/>
                <w:szCs w:val="12"/>
              </w:rPr>
              <w:t>Produkcja</w:t>
            </w:r>
            <w:r>
              <w:rPr>
                <w:sz w:val="12"/>
                <w:szCs w:val="12"/>
              </w:rPr>
              <w:t xml:space="preserve"> </w:t>
            </w:r>
            <w:r w:rsidRPr="001D5777">
              <w:rPr>
                <w:sz w:val="12"/>
                <w:szCs w:val="12"/>
              </w:rPr>
              <w:t>wyrobów</w:t>
            </w:r>
            <w:r>
              <w:rPr>
                <w:sz w:val="12"/>
                <w:szCs w:val="12"/>
              </w:rPr>
              <w:t xml:space="preserve"> z </w:t>
            </w:r>
            <w:r w:rsidRPr="001D5777">
              <w:rPr>
                <w:sz w:val="12"/>
                <w:szCs w:val="12"/>
              </w:rPr>
              <w:t>gumy</w:t>
            </w:r>
            <w:r>
              <w:rPr>
                <w:sz w:val="12"/>
                <w:szCs w:val="12"/>
              </w:rPr>
              <w:t xml:space="preserve"> i t</w:t>
            </w:r>
            <w:r w:rsidRPr="001D5777">
              <w:rPr>
                <w:sz w:val="12"/>
                <w:szCs w:val="12"/>
              </w:rPr>
              <w:t>worzyw</w:t>
            </w:r>
            <w:r>
              <w:rPr>
                <w:sz w:val="12"/>
                <w:szCs w:val="12"/>
              </w:rPr>
              <w:t xml:space="preserve"> </w:t>
            </w:r>
            <w:r w:rsidRPr="001D5777">
              <w:rPr>
                <w:sz w:val="12"/>
                <w:szCs w:val="12"/>
              </w:rPr>
              <w:t>sztucznych</w:t>
            </w:r>
            <w:r>
              <w:rPr>
                <w:sz w:val="12"/>
                <w:szCs w:val="12"/>
              </w:rPr>
              <w:t xml:space="preserve"> </w:t>
            </w:r>
            <w:r w:rsidRPr="008427A9">
              <w:rPr>
                <w:b/>
                <w:sz w:val="12"/>
                <w:szCs w:val="12"/>
              </w:rPr>
              <w:t>(dział 22)</w:t>
            </w:r>
          </w:p>
        </w:tc>
        <w:tc>
          <w:tcPr>
            <w:tcW w:w="1559" w:type="dxa"/>
            <w:vAlign w:val="center"/>
          </w:tcPr>
          <w:p w:rsidR="00B9747E" w:rsidRDefault="00B9747E" w:rsidP="00E07B0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  <w:r w:rsidRPr="00E055A8">
              <w:rPr>
                <w:sz w:val="12"/>
                <w:szCs w:val="12"/>
              </w:rPr>
              <w:t xml:space="preserve">rodukcja </w:t>
            </w:r>
            <w:r>
              <w:rPr>
                <w:sz w:val="12"/>
                <w:szCs w:val="12"/>
              </w:rPr>
              <w:t xml:space="preserve">metalowych </w:t>
            </w:r>
            <w:r w:rsidRPr="00E055A8">
              <w:rPr>
                <w:sz w:val="12"/>
                <w:szCs w:val="12"/>
              </w:rPr>
              <w:t xml:space="preserve">wyrobów </w:t>
            </w:r>
            <w:r>
              <w:rPr>
                <w:sz w:val="12"/>
                <w:szCs w:val="12"/>
              </w:rPr>
              <w:t xml:space="preserve">gotowych, z wyłączeniem maszyn i urządzeń </w:t>
            </w:r>
            <w:r w:rsidRPr="00EC2E45">
              <w:rPr>
                <w:b/>
                <w:sz w:val="12"/>
                <w:szCs w:val="12"/>
              </w:rPr>
              <w:t>(dział 25)</w:t>
            </w:r>
          </w:p>
        </w:tc>
      </w:tr>
      <w:tr w:rsidR="00B9747E" w:rsidRPr="0059047B" w:rsidTr="00E07B00">
        <w:tc>
          <w:tcPr>
            <w:tcW w:w="9654" w:type="dxa"/>
            <w:gridSpan w:val="6"/>
            <w:shd w:val="clear" w:color="auto" w:fill="DBE9F1"/>
            <w:vAlign w:val="center"/>
          </w:tcPr>
          <w:p w:rsidR="00B9747E" w:rsidRPr="00C36AA8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9047B" w:rsidTr="00E07B00">
        <w:trPr>
          <w:trHeight w:val="348"/>
        </w:trPr>
        <w:tc>
          <w:tcPr>
            <w:tcW w:w="9654" w:type="dxa"/>
            <w:gridSpan w:val="6"/>
            <w:vAlign w:val="center"/>
          </w:tcPr>
          <w:p w:rsidR="00B9747E" w:rsidRPr="00C36AA8" w:rsidRDefault="00B9747E" w:rsidP="009574B4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Negatywne sku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tki pandemii koronawirusa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9A03B2">
              <w:rPr>
                <w:rFonts w:ascii="Fira Sans" w:hAnsi="Fira Sans"/>
                <w:b/>
                <w:sz w:val="14"/>
                <w:szCs w:val="14"/>
              </w:rPr>
              <w:t xml:space="preserve">ci gospodarczej były (w </w:t>
            </w:r>
            <w:r w:rsidR="009574B4" w:rsidRPr="009F5B9A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="009A03B2">
              <w:rPr>
                <w:rFonts w:ascii="Fira Sans" w:hAnsi="Fira Sans"/>
                <w:b/>
                <w:sz w:val="14"/>
                <w:szCs w:val="14"/>
              </w:rPr>
              <w:t>) i 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będą (w </w:t>
            </w:r>
            <w:r w:rsidR="009574B4"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)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4D6B35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51,0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58,4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55,2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42,6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37,2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27,7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33,8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42,9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5,7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9,2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6,1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9,2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7,2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</w:tr>
      <w:tr w:rsidR="004D6B35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52,9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58,8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59,7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41,2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35,6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27,3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24,2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42,6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4,7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6,8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6,8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9,2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12,3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9,4 </w:t>
            </w:r>
          </w:p>
        </w:tc>
      </w:tr>
      <w:tr w:rsidR="004D6B35" w:rsidRPr="0059047B" w:rsidTr="00E07B00">
        <w:tc>
          <w:tcPr>
            <w:tcW w:w="9654" w:type="dxa"/>
            <w:gridSpan w:val="6"/>
            <w:shd w:val="clear" w:color="auto" w:fill="DBE9F1"/>
            <w:vAlign w:val="center"/>
          </w:tcPr>
          <w:p w:rsidR="004D6B35" w:rsidRPr="00C36AA8" w:rsidRDefault="004D6B3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D6B35" w:rsidRPr="0059047B" w:rsidTr="00434E23">
        <w:trPr>
          <w:trHeight w:val="434"/>
        </w:trPr>
        <w:tc>
          <w:tcPr>
            <w:tcW w:w="9654" w:type="dxa"/>
            <w:gridSpan w:val="6"/>
            <w:vAlign w:val="center"/>
          </w:tcPr>
          <w:p w:rsidR="004D6B35" w:rsidRPr="00C36AA8" w:rsidRDefault="004D6B3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Czy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w związku z trwaniem pandemii koronawirusa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 oraz regulacjami z nią związanymi wdrożyli Państwo działania mające na celu zmniejszenie jej negatywnych skutków dla firmy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D6B35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55,4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64,3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57,7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52,3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35,0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21,8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36,9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34,8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podjęliśmy specjalnych działań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9,6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13,9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12,9 </w:t>
            </w:r>
          </w:p>
        </w:tc>
      </w:tr>
      <w:tr w:rsidR="004D6B35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55,8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67,9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58,0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51,7 </w:t>
            </w:r>
          </w:p>
        </w:tc>
      </w:tr>
      <w:tr w:rsidR="004D6B35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33,3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18,4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32,1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30,5 </w:t>
            </w:r>
          </w:p>
        </w:tc>
      </w:tr>
      <w:tr w:rsidR="004D6B35" w:rsidRPr="0059047B" w:rsidTr="00E07B00">
        <w:trPr>
          <w:trHeight w:val="305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e planujemy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10,9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13,7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9,9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17,8 </w:t>
            </w:r>
          </w:p>
        </w:tc>
      </w:tr>
      <w:tr w:rsidR="004D6B35" w:rsidRPr="0059047B" w:rsidTr="00E07B00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4D6B35" w:rsidRPr="00C36AA8" w:rsidRDefault="004D6B3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D6B35" w:rsidRPr="0059047B" w:rsidTr="00434E23">
        <w:trPr>
          <w:trHeight w:val="435"/>
        </w:trPr>
        <w:tc>
          <w:tcPr>
            <w:tcW w:w="9654" w:type="dxa"/>
            <w:gridSpan w:val="6"/>
            <w:vAlign w:val="center"/>
          </w:tcPr>
          <w:p w:rsidR="004D6B35" w:rsidRPr="00C36AA8" w:rsidRDefault="004D6B3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Proszę podać szacunkowo, jaki procent pracowników Państwa firmy (niezależnie od rodzaju umowy: o pracę, cywilnoprawną, pracowników samozatrudnionych, stażystów, agentów itp.) objęła (w czerwcu) i obejmie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) każda z poniższych sytuacji</w:t>
            </w:r>
            <w:r w:rsidRPr="00CE404D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4D6B35" w:rsidRPr="0059047B" w:rsidTr="00E07B00">
        <w:trPr>
          <w:trHeight w:val="236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10,5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7,0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6,1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1,6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1,5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0,7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</w:tr>
      <w:tr w:rsidR="004D6B35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8,2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5,7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5,0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1,3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0,6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</w:tr>
    </w:tbl>
    <w:p w:rsidR="00B9747E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B9747E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2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przetwórstwie przemysłowym (w wybranych działach PKD) (dok.)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224"/>
        <w:gridCol w:w="1626"/>
        <w:gridCol w:w="1417"/>
        <w:gridCol w:w="1701"/>
      </w:tblGrid>
      <w:tr w:rsidR="00B9747E" w:rsidRPr="0059047B" w:rsidTr="00E07B00">
        <w:trPr>
          <w:trHeight w:val="366"/>
        </w:trPr>
        <w:tc>
          <w:tcPr>
            <w:tcW w:w="3686" w:type="dxa"/>
            <w:gridSpan w:val="2"/>
            <w:vMerge w:val="restart"/>
            <w:vAlign w:val="center"/>
          </w:tcPr>
          <w:p w:rsidR="00B9747E" w:rsidRPr="0059047B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</w:tcPr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4C45DE0" wp14:editId="4C5209CE">
                  <wp:extent cx="540000" cy="540000"/>
                  <wp:effectExtent l="0" t="0" r="0" b="0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kona 7 c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4817FD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3"/>
            <w:vAlign w:val="center"/>
          </w:tcPr>
          <w:p w:rsidR="00B9747E" w:rsidRPr="003F1562" w:rsidRDefault="00B9747E" w:rsidP="00E07B0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Wybrane działy PKD</w:t>
            </w:r>
          </w:p>
        </w:tc>
      </w:tr>
      <w:tr w:rsidR="00B9747E" w:rsidRPr="0059047B" w:rsidTr="00E07B00">
        <w:trPr>
          <w:trHeight w:val="898"/>
        </w:trPr>
        <w:tc>
          <w:tcPr>
            <w:tcW w:w="3686" w:type="dxa"/>
            <w:gridSpan w:val="2"/>
            <w:vMerge/>
            <w:vAlign w:val="center"/>
          </w:tcPr>
          <w:p w:rsidR="00B9747E" w:rsidRPr="006D2E9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24" w:type="dxa"/>
            <w:vMerge/>
          </w:tcPr>
          <w:p w:rsidR="00B9747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</w:pPr>
          </w:p>
        </w:tc>
        <w:tc>
          <w:tcPr>
            <w:tcW w:w="1626" w:type="dxa"/>
            <w:vAlign w:val="center"/>
          </w:tcPr>
          <w:p w:rsidR="00B9747E" w:rsidRDefault="00B9747E" w:rsidP="00E07B00">
            <w:pPr>
              <w:jc w:val="center"/>
              <w:rPr>
                <w:sz w:val="12"/>
                <w:szCs w:val="12"/>
              </w:rPr>
            </w:pPr>
            <w:r w:rsidRPr="00F61708">
              <w:rPr>
                <w:sz w:val="12"/>
                <w:szCs w:val="12"/>
              </w:rPr>
              <w:t>Produkcja</w:t>
            </w:r>
            <w:r>
              <w:rPr>
                <w:sz w:val="12"/>
                <w:szCs w:val="12"/>
              </w:rPr>
              <w:t xml:space="preserve"> </w:t>
            </w:r>
            <w:r w:rsidRPr="00F61708">
              <w:rPr>
                <w:sz w:val="12"/>
                <w:szCs w:val="12"/>
              </w:rPr>
              <w:t>artykułów</w:t>
            </w:r>
            <w:r>
              <w:rPr>
                <w:sz w:val="12"/>
                <w:szCs w:val="12"/>
              </w:rPr>
              <w:t xml:space="preserve"> </w:t>
            </w:r>
            <w:r w:rsidRPr="00F61708">
              <w:rPr>
                <w:sz w:val="12"/>
                <w:szCs w:val="12"/>
              </w:rPr>
              <w:t>spożywczych</w:t>
            </w:r>
            <w:r>
              <w:rPr>
                <w:sz w:val="12"/>
                <w:szCs w:val="12"/>
              </w:rPr>
              <w:t>, napojów i wyrobów tytoniowych</w:t>
            </w:r>
          </w:p>
          <w:p w:rsidR="00B9747E" w:rsidRPr="00F61708" w:rsidRDefault="00B9747E" w:rsidP="00E07B00">
            <w:pPr>
              <w:jc w:val="center"/>
              <w:rPr>
                <w:sz w:val="12"/>
                <w:szCs w:val="12"/>
              </w:rPr>
            </w:pPr>
            <w:r w:rsidRPr="008427A9">
              <w:rPr>
                <w:b/>
                <w:sz w:val="12"/>
                <w:szCs w:val="12"/>
              </w:rPr>
              <w:t>(działy 10+11+12)</w:t>
            </w:r>
          </w:p>
        </w:tc>
        <w:tc>
          <w:tcPr>
            <w:tcW w:w="1417" w:type="dxa"/>
            <w:vAlign w:val="center"/>
          </w:tcPr>
          <w:p w:rsidR="00B9747E" w:rsidRPr="001D5777" w:rsidRDefault="00B9747E" w:rsidP="00E07B00">
            <w:pPr>
              <w:jc w:val="center"/>
              <w:rPr>
                <w:sz w:val="12"/>
                <w:szCs w:val="12"/>
              </w:rPr>
            </w:pPr>
            <w:r w:rsidRPr="001D5777">
              <w:rPr>
                <w:sz w:val="12"/>
                <w:szCs w:val="12"/>
              </w:rPr>
              <w:t>Produkcja</w:t>
            </w:r>
            <w:r>
              <w:rPr>
                <w:sz w:val="12"/>
                <w:szCs w:val="12"/>
              </w:rPr>
              <w:t xml:space="preserve"> </w:t>
            </w:r>
            <w:r w:rsidRPr="001D5777">
              <w:rPr>
                <w:sz w:val="12"/>
                <w:szCs w:val="12"/>
              </w:rPr>
              <w:t>wyrobów</w:t>
            </w:r>
            <w:r>
              <w:rPr>
                <w:sz w:val="12"/>
                <w:szCs w:val="12"/>
              </w:rPr>
              <w:t xml:space="preserve"> z </w:t>
            </w:r>
            <w:r w:rsidRPr="001D5777">
              <w:rPr>
                <w:sz w:val="12"/>
                <w:szCs w:val="12"/>
              </w:rPr>
              <w:t>gumy</w:t>
            </w:r>
            <w:r>
              <w:rPr>
                <w:sz w:val="12"/>
                <w:szCs w:val="12"/>
              </w:rPr>
              <w:t xml:space="preserve"> i t</w:t>
            </w:r>
            <w:r w:rsidRPr="001D5777">
              <w:rPr>
                <w:sz w:val="12"/>
                <w:szCs w:val="12"/>
              </w:rPr>
              <w:t>worzyw</w:t>
            </w:r>
            <w:r>
              <w:rPr>
                <w:sz w:val="12"/>
                <w:szCs w:val="12"/>
              </w:rPr>
              <w:t xml:space="preserve"> </w:t>
            </w:r>
            <w:r w:rsidRPr="001D5777">
              <w:rPr>
                <w:sz w:val="12"/>
                <w:szCs w:val="12"/>
              </w:rPr>
              <w:t>sztucznych</w:t>
            </w:r>
            <w:r>
              <w:rPr>
                <w:sz w:val="12"/>
                <w:szCs w:val="12"/>
              </w:rPr>
              <w:t xml:space="preserve"> </w:t>
            </w:r>
            <w:r w:rsidRPr="008427A9">
              <w:rPr>
                <w:b/>
                <w:sz w:val="12"/>
                <w:szCs w:val="12"/>
              </w:rPr>
              <w:t>(dział 22)</w:t>
            </w:r>
          </w:p>
        </w:tc>
        <w:tc>
          <w:tcPr>
            <w:tcW w:w="1701" w:type="dxa"/>
            <w:vAlign w:val="center"/>
          </w:tcPr>
          <w:p w:rsidR="00B9747E" w:rsidRDefault="00B9747E" w:rsidP="00E07B0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  <w:r w:rsidRPr="00E055A8">
              <w:rPr>
                <w:sz w:val="12"/>
                <w:szCs w:val="12"/>
              </w:rPr>
              <w:t xml:space="preserve">rodukcja </w:t>
            </w:r>
            <w:r>
              <w:rPr>
                <w:sz w:val="12"/>
                <w:szCs w:val="12"/>
              </w:rPr>
              <w:t xml:space="preserve">metalowych </w:t>
            </w:r>
            <w:r w:rsidRPr="00E055A8">
              <w:rPr>
                <w:sz w:val="12"/>
                <w:szCs w:val="12"/>
              </w:rPr>
              <w:t xml:space="preserve">wyrobów </w:t>
            </w:r>
            <w:r>
              <w:rPr>
                <w:sz w:val="12"/>
                <w:szCs w:val="12"/>
              </w:rPr>
              <w:t xml:space="preserve">gotowych, z wyłączeniem maszyn i urządzeń </w:t>
            </w:r>
            <w:r w:rsidRPr="00EC2E45">
              <w:rPr>
                <w:b/>
                <w:sz w:val="12"/>
                <w:szCs w:val="12"/>
              </w:rPr>
              <w:t>(dział 25)</w:t>
            </w:r>
          </w:p>
        </w:tc>
      </w:tr>
      <w:tr w:rsidR="00B9747E" w:rsidRPr="0059047B" w:rsidTr="00E07B00">
        <w:tc>
          <w:tcPr>
            <w:tcW w:w="9654" w:type="dxa"/>
            <w:gridSpan w:val="6"/>
            <w:shd w:val="clear" w:color="auto" w:fill="DBE9F1"/>
            <w:vAlign w:val="center"/>
          </w:tcPr>
          <w:p w:rsidR="00B9747E" w:rsidRPr="00C36AA8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9047B" w:rsidTr="00E07B00">
        <w:trPr>
          <w:trHeight w:val="540"/>
        </w:trPr>
        <w:tc>
          <w:tcPr>
            <w:tcW w:w="9654" w:type="dxa"/>
            <w:gridSpan w:val="6"/>
            <w:vAlign w:val="center"/>
          </w:tcPr>
          <w:p w:rsidR="00B9747E" w:rsidRPr="00C36AA8" w:rsidRDefault="00B9747E" w:rsidP="009574B4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Jaka była (w </w:t>
            </w:r>
            <w:r w:rsidR="009574B4" w:rsidRPr="009F5B9A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) i będzie (w </w:t>
            </w:r>
            <w:r w:rsidR="009574B4"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D6B35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-13,2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-7,2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-9,5 </w:t>
            </w:r>
          </w:p>
        </w:tc>
        <w:tc>
          <w:tcPr>
            <w:tcW w:w="170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-14,5 </w:t>
            </w:r>
          </w:p>
        </w:tc>
      </w:tr>
      <w:tr w:rsidR="004D6B35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-12,3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-6,9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-7,9 </w:t>
            </w:r>
          </w:p>
        </w:tc>
        <w:tc>
          <w:tcPr>
            <w:tcW w:w="170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-13,2 </w:t>
            </w:r>
          </w:p>
        </w:tc>
      </w:tr>
      <w:tr w:rsidR="004D6B35" w:rsidRPr="0059047B" w:rsidTr="00E07B00">
        <w:tc>
          <w:tcPr>
            <w:tcW w:w="9654" w:type="dxa"/>
            <w:gridSpan w:val="6"/>
            <w:shd w:val="clear" w:color="auto" w:fill="DBE9F1"/>
            <w:vAlign w:val="center"/>
          </w:tcPr>
          <w:p w:rsidR="004D6B35" w:rsidRPr="00C36AA8" w:rsidRDefault="004D6B3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D6B35" w:rsidRPr="0059047B" w:rsidTr="00E07B00">
        <w:trPr>
          <w:trHeight w:val="460"/>
        </w:trPr>
        <w:tc>
          <w:tcPr>
            <w:tcW w:w="9654" w:type="dxa"/>
            <w:gridSpan w:val="6"/>
            <w:vAlign w:val="center"/>
          </w:tcPr>
          <w:p w:rsidR="004D6B35" w:rsidRPr="00C36AA8" w:rsidRDefault="004D6B3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Jaka była (w czerwcu) i będzie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D6B35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-13,3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-7,1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-9,1 </w:t>
            </w:r>
          </w:p>
        </w:tc>
        <w:tc>
          <w:tcPr>
            <w:tcW w:w="170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-11,4 </w:t>
            </w:r>
          </w:p>
        </w:tc>
      </w:tr>
      <w:tr w:rsidR="004D6B35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-13,0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-7,4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-8,7 </w:t>
            </w:r>
          </w:p>
        </w:tc>
        <w:tc>
          <w:tcPr>
            <w:tcW w:w="170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-11,7 </w:t>
            </w:r>
          </w:p>
        </w:tc>
      </w:tr>
      <w:tr w:rsidR="004D6B35" w:rsidRPr="0059047B" w:rsidTr="00E07B00">
        <w:tc>
          <w:tcPr>
            <w:tcW w:w="9654" w:type="dxa"/>
            <w:gridSpan w:val="6"/>
            <w:shd w:val="clear" w:color="auto" w:fill="DBE9F1"/>
            <w:vAlign w:val="center"/>
          </w:tcPr>
          <w:p w:rsidR="004D6B35" w:rsidRPr="00C36AA8" w:rsidRDefault="004D6B3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D6B35" w:rsidRPr="0059047B" w:rsidTr="00434E23">
        <w:trPr>
          <w:trHeight w:val="559"/>
        </w:trPr>
        <w:tc>
          <w:tcPr>
            <w:tcW w:w="9654" w:type="dxa"/>
            <w:gridSpan w:val="6"/>
            <w:vAlign w:val="center"/>
          </w:tcPr>
          <w:p w:rsidR="004D6B35" w:rsidRPr="00C36AA8" w:rsidRDefault="004D6B3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D6B35" w:rsidRPr="0059047B" w:rsidTr="00E07B00">
        <w:tc>
          <w:tcPr>
            <w:tcW w:w="85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1,6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  <w:tc>
          <w:tcPr>
            <w:tcW w:w="170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</w:tr>
      <w:tr w:rsidR="004D6B35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5,5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8,7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  <w:tc>
          <w:tcPr>
            <w:tcW w:w="170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</w:tr>
      <w:tr w:rsidR="004D6B35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19,8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17,0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23,9 </w:t>
            </w:r>
          </w:p>
        </w:tc>
        <w:tc>
          <w:tcPr>
            <w:tcW w:w="170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24,4 </w:t>
            </w:r>
          </w:p>
        </w:tc>
      </w:tr>
      <w:tr w:rsidR="004D6B35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21,9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13,1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25,5 </w:t>
            </w:r>
          </w:p>
        </w:tc>
        <w:tc>
          <w:tcPr>
            <w:tcW w:w="170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31,9 </w:t>
            </w:r>
          </w:p>
        </w:tc>
      </w:tr>
      <w:tr w:rsidR="004D6B35" w:rsidRPr="0059047B" w:rsidTr="00E07B00">
        <w:tc>
          <w:tcPr>
            <w:tcW w:w="85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51,2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59,6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46,7 </w:t>
            </w:r>
          </w:p>
        </w:tc>
        <w:tc>
          <w:tcPr>
            <w:tcW w:w="170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36,5 </w:t>
            </w:r>
          </w:p>
        </w:tc>
      </w:tr>
      <w:tr w:rsidR="004D6B35" w:rsidRPr="0059047B" w:rsidTr="00E07B00">
        <w:tc>
          <w:tcPr>
            <w:tcW w:w="9654" w:type="dxa"/>
            <w:gridSpan w:val="6"/>
            <w:shd w:val="clear" w:color="auto" w:fill="DBE9F1"/>
            <w:vAlign w:val="center"/>
          </w:tcPr>
          <w:p w:rsidR="004D6B35" w:rsidRPr="00C36AA8" w:rsidRDefault="004D6B3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D6B35" w:rsidRPr="0059047B" w:rsidTr="00E07B00">
        <w:trPr>
          <w:trHeight w:val="264"/>
        </w:trPr>
        <w:tc>
          <w:tcPr>
            <w:tcW w:w="9654" w:type="dxa"/>
            <w:gridSpan w:val="6"/>
            <w:vAlign w:val="center"/>
          </w:tcPr>
          <w:p w:rsidR="004D6B35" w:rsidRPr="00C36AA8" w:rsidRDefault="004D6B3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Czy Państwa firma doświadczyła (w czerwcu) i oczekuje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) pojawienia się zatorów płatniczych lub ich nasilenia</w:t>
            </w:r>
            <w:r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D6B35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47,9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46,4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56,1 </w:t>
            </w:r>
          </w:p>
        </w:tc>
        <w:tc>
          <w:tcPr>
            <w:tcW w:w="170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44,0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16,4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8,7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10,4 </w:t>
            </w:r>
          </w:p>
        </w:tc>
        <w:tc>
          <w:tcPr>
            <w:tcW w:w="170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12,7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1,7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70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doświadczyliśmy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34,0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42,2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33,5 </w:t>
            </w:r>
          </w:p>
        </w:tc>
        <w:tc>
          <w:tcPr>
            <w:tcW w:w="170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41,4 </w:t>
            </w:r>
          </w:p>
        </w:tc>
      </w:tr>
      <w:tr w:rsidR="004D6B35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47,7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49,7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48,4 </w:t>
            </w:r>
          </w:p>
        </w:tc>
        <w:tc>
          <w:tcPr>
            <w:tcW w:w="170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41,8 </w:t>
            </w:r>
          </w:p>
        </w:tc>
      </w:tr>
      <w:tr w:rsidR="004D6B35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15,8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10,0 </w:t>
            </w:r>
          </w:p>
        </w:tc>
        <w:tc>
          <w:tcPr>
            <w:tcW w:w="170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12,7 </w:t>
            </w:r>
          </w:p>
        </w:tc>
      </w:tr>
      <w:tr w:rsidR="004D6B35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1,3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70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</w:tr>
      <w:tr w:rsidR="004D6B35" w:rsidRPr="0059047B" w:rsidTr="00E07B00">
        <w:trPr>
          <w:trHeight w:val="305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35,2 </w:t>
            </w:r>
          </w:p>
        </w:tc>
        <w:tc>
          <w:tcPr>
            <w:tcW w:w="162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40,4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41,6 </w:t>
            </w:r>
          </w:p>
        </w:tc>
        <w:tc>
          <w:tcPr>
            <w:tcW w:w="170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43,9 </w:t>
            </w:r>
          </w:p>
        </w:tc>
      </w:tr>
    </w:tbl>
    <w:p w:rsidR="00696644" w:rsidRPr="009141C9" w:rsidRDefault="00C076FC" w:rsidP="009141C9">
      <w:pPr>
        <w:pStyle w:val="Nagwek1"/>
        <w:rPr>
          <w:color w:val="007AC9"/>
        </w:rPr>
      </w:pPr>
      <w:r w:rsidRPr="00E10243">
        <w:rPr>
          <w:sz w:val="19"/>
        </w:rPr>
        <w:br w:type="column"/>
      </w:r>
      <w:bookmarkStart w:id="4" w:name="_Toc46320068"/>
      <w:r w:rsidR="00696644" w:rsidRPr="009141C9">
        <w:rPr>
          <w:color w:val="007AC9"/>
        </w:rPr>
        <w:lastRenderedPageBreak/>
        <w:t xml:space="preserve">Rozdział 2. </w:t>
      </w:r>
      <w:r w:rsidR="00696644" w:rsidRPr="009141C9">
        <w:rPr>
          <w:color w:val="007AC9"/>
        </w:rPr>
        <w:tab/>
        <w:t>Budownictwo</w:t>
      </w:r>
      <w:bookmarkEnd w:id="4"/>
      <w:r w:rsidR="00696644" w:rsidRPr="009141C9">
        <w:rPr>
          <w:color w:val="007AC9"/>
        </w:rPr>
        <w:t xml:space="preserve"> </w:t>
      </w:r>
    </w:p>
    <w:p w:rsidR="006F38B6" w:rsidRPr="008A59CB" w:rsidRDefault="006F38B6" w:rsidP="006F38B6">
      <w:pPr>
        <w:pStyle w:val="Akapitzlist"/>
        <w:numPr>
          <w:ilvl w:val="0"/>
          <w:numId w:val="32"/>
        </w:numPr>
        <w:spacing w:before="240" w:after="6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8A59C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Największy odsetek jednostek, we wszystkich klasach wielkości, wskazywał, że w lipcu negatywne</w:t>
      </w:r>
      <w:r w:rsidRPr="008A59C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skutki pandemii</w:t>
      </w:r>
      <w:r w:rsidRPr="008A59C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będą miały jedynie nieznaczny wpływ na ich działalność, szczególnie było to wido</w:t>
      </w:r>
      <w:r w:rsidR="008A59CB" w:rsidRPr="008A59C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czne w jednostkach dużych (59,6</w:t>
      </w:r>
      <w:r w:rsidRPr="008A59C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%).</w:t>
      </w:r>
    </w:p>
    <w:p w:rsidR="006F38B6" w:rsidRPr="008A59CB" w:rsidRDefault="006F38B6" w:rsidP="006F38B6">
      <w:pPr>
        <w:pStyle w:val="Akapitzlist"/>
        <w:spacing w:before="60" w:after="240" w:line="240" w:lineRule="exact"/>
        <w:contextualSpacing w:val="0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 w:rsidRPr="008A59C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Spośród działów PKD największy </w:t>
      </w:r>
      <w:r w:rsidRPr="008A59CB">
        <w:rPr>
          <w:rFonts w:eastAsia="Times New Roman" w:cs="Times New Roman"/>
          <w:bCs/>
          <w:sz w:val="19"/>
          <w:szCs w:val="19"/>
          <w:lang w:eastAsia="pl-PL"/>
        </w:rPr>
        <w:t>odsetek firm wybierających ten wariant odpowiedzi odnotowywany był w dziale roboty budowlane specjalistyczne (56,7%).</w:t>
      </w:r>
    </w:p>
    <w:p w:rsidR="006F38B6" w:rsidRPr="008A59CB" w:rsidRDefault="006F38B6" w:rsidP="006F38B6">
      <w:pPr>
        <w:pStyle w:val="Akapitzlist"/>
        <w:numPr>
          <w:ilvl w:val="0"/>
          <w:numId w:val="32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8A59C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Wdrożenie działań</w:t>
      </w:r>
      <w:r w:rsidRPr="008A59C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nieznacznie </w:t>
      </w:r>
      <w:r w:rsidRPr="008A59C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wpływających na działalność</w:t>
      </w:r>
      <w:r w:rsidRPr="008A59C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najczęściej planowali przedstawiciele jednostek </w:t>
      </w:r>
      <w:r w:rsidR="008A59CB" w:rsidRPr="008A59C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średnich (62,9%</w:t>
      </w:r>
      <w:r w:rsidRPr="008A59C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), natomiast silnie wpływających – firm dużych </w:t>
      </w:r>
      <w:r w:rsidRPr="008A59CB">
        <w:rPr>
          <w:rFonts w:eastAsia="Times New Roman" w:cs="Times New Roman"/>
          <w:bCs/>
          <w:sz w:val="19"/>
          <w:szCs w:val="19"/>
          <w:lang w:eastAsia="pl-PL"/>
        </w:rPr>
        <w:t>(29,3%).</w:t>
      </w:r>
    </w:p>
    <w:p w:rsidR="006F38B6" w:rsidRPr="008A59CB" w:rsidRDefault="006F38B6" w:rsidP="006F38B6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8A59C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Spośród działów PKD podjęcie </w:t>
      </w:r>
      <w:r w:rsidRPr="008A59CB">
        <w:rPr>
          <w:rFonts w:eastAsia="Times New Roman" w:cs="Times New Roman"/>
          <w:bCs/>
          <w:sz w:val="19"/>
          <w:szCs w:val="19"/>
          <w:lang w:eastAsia="pl-PL"/>
        </w:rPr>
        <w:t>działań nieznacznie wpływających na działalność najczęściej planowali przedstawiciele firm wykonujących roboty związane z budową obiektów inżynierii lądowej i wodnej (60,6%), natomiast silnie wpływających – przedsiębiorstw prowadzących roboty budowlane związane ze wznoszeniem budynków (19,0%). Najwyższy odsetek jednostek, które nie planowały wdrażać żadnych działań</w:t>
      </w:r>
      <w:r w:rsidR="009812EE">
        <w:rPr>
          <w:rFonts w:eastAsia="Times New Roman" w:cs="Times New Roman"/>
          <w:bCs/>
          <w:sz w:val="19"/>
          <w:szCs w:val="19"/>
          <w:lang w:eastAsia="pl-PL"/>
        </w:rPr>
        <w:t>,</w:t>
      </w:r>
      <w:r w:rsidRPr="008A59CB">
        <w:rPr>
          <w:rFonts w:eastAsia="Times New Roman" w:cs="Times New Roman"/>
          <w:bCs/>
          <w:sz w:val="19"/>
          <w:szCs w:val="19"/>
          <w:lang w:eastAsia="pl-PL"/>
        </w:rPr>
        <w:t xml:space="preserve"> odnotowywany był w podmiotach zajmujących się robotami budowlanymi specjalistycznymi (29,9%).</w:t>
      </w:r>
    </w:p>
    <w:p w:rsidR="006F38B6" w:rsidRPr="008A59CB" w:rsidRDefault="006F38B6" w:rsidP="006F38B6">
      <w:pPr>
        <w:pStyle w:val="Akapitzlist"/>
        <w:numPr>
          <w:ilvl w:val="0"/>
          <w:numId w:val="32"/>
        </w:numPr>
        <w:spacing w:before="240" w:after="6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8A59CB">
        <w:rPr>
          <w:rFonts w:eastAsia="Times New Roman" w:cs="Times New Roman"/>
          <w:bCs/>
          <w:sz w:val="19"/>
          <w:szCs w:val="19"/>
          <w:lang w:eastAsia="pl-PL"/>
        </w:rPr>
        <w:t xml:space="preserve">Objęcie </w:t>
      </w:r>
      <w:r w:rsidRPr="008A59CB">
        <w:rPr>
          <w:rFonts w:eastAsia="Times New Roman" w:cs="Times New Roman"/>
          <w:b/>
          <w:bCs/>
          <w:sz w:val="19"/>
          <w:szCs w:val="19"/>
          <w:lang w:eastAsia="pl-PL"/>
        </w:rPr>
        <w:t>pracowników</w:t>
      </w:r>
      <w:r w:rsidRPr="008A59CB">
        <w:rPr>
          <w:rFonts w:eastAsia="Times New Roman" w:cs="Times New Roman"/>
          <w:bCs/>
          <w:sz w:val="19"/>
          <w:szCs w:val="19"/>
          <w:lang w:eastAsia="pl-PL"/>
        </w:rPr>
        <w:t xml:space="preserve"> pracą zdalną i zbliżonymi formami pracy w lipcu prognozowały w największym stopniu f</w:t>
      </w:r>
      <w:r w:rsidR="008A59CB" w:rsidRPr="008A59CB">
        <w:rPr>
          <w:rFonts w:eastAsia="Times New Roman" w:cs="Times New Roman"/>
          <w:bCs/>
          <w:sz w:val="19"/>
          <w:szCs w:val="19"/>
          <w:lang w:eastAsia="pl-PL"/>
        </w:rPr>
        <w:t>irmy duże (8,7%)</w:t>
      </w:r>
      <w:r w:rsidRPr="008A59CB">
        <w:rPr>
          <w:rFonts w:eastAsia="Times New Roman" w:cs="Times New Roman"/>
          <w:bCs/>
          <w:sz w:val="19"/>
          <w:szCs w:val="19"/>
          <w:lang w:eastAsia="pl-PL"/>
        </w:rPr>
        <w:t xml:space="preserve">. </w:t>
      </w:r>
    </w:p>
    <w:p w:rsidR="006F38B6" w:rsidRPr="008A59CB" w:rsidRDefault="006F38B6" w:rsidP="006F38B6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8A59C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Spośród działów PKD największy </w:t>
      </w:r>
      <w:r w:rsidRPr="008A59CB">
        <w:rPr>
          <w:rFonts w:eastAsia="Times New Roman" w:cs="Times New Roman"/>
          <w:bCs/>
          <w:sz w:val="19"/>
          <w:szCs w:val="19"/>
          <w:lang w:eastAsia="pl-PL"/>
        </w:rPr>
        <w:t>udział pracowników wykonujących pracę zdalną i zbliżone formy pracy prognozowany był w lipcu w jednostkach prowadzących roboty związane z budową obiektów inżynierii lądowej i wodnej (6,0%) oraz ze wznoszeniem budynków (5,2%).</w:t>
      </w:r>
    </w:p>
    <w:p w:rsidR="006F38B6" w:rsidRPr="008A59CB" w:rsidRDefault="006F38B6" w:rsidP="006F38B6">
      <w:pPr>
        <w:pStyle w:val="Akapitzlist"/>
        <w:numPr>
          <w:ilvl w:val="0"/>
          <w:numId w:val="32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8A59C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Przedstawiciele wszystkich klas </w:t>
      </w:r>
      <w:r w:rsidR="008A59CB" w:rsidRPr="008A59C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wielkości prognozowali w lipcu</w:t>
      </w:r>
      <w:r w:rsidRPr="008A59C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spadek</w:t>
      </w:r>
      <w:r w:rsidRPr="008A59C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8A59CB">
        <w:rPr>
          <w:rFonts w:eastAsia="Times New Roman" w:cs="Times New Roman"/>
          <w:b/>
          <w:bCs/>
          <w:sz w:val="19"/>
          <w:szCs w:val="19"/>
          <w:lang w:eastAsia="pl-PL"/>
        </w:rPr>
        <w:t>zamówień</w:t>
      </w:r>
      <w:r w:rsidRPr="008A59CB">
        <w:rPr>
          <w:rFonts w:eastAsia="Times New Roman" w:cs="Times New Roman"/>
          <w:bCs/>
          <w:sz w:val="19"/>
          <w:szCs w:val="19"/>
          <w:lang w:eastAsia="pl-PL"/>
        </w:rPr>
        <w:t xml:space="preserve"> </w:t>
      </w:r>
      <w:r w:rsidRPr="008A59C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na półprodukty, surowce, towary lub usługi</w:t>
      </w:r>
      <w:r w:rsidRPr="008A59C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9E42C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itp.</w:t>
      </w:r>
      <w:r w:rsidRPr="008A59C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3352CD" w:rsidRPr="009E42C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(</w:t>
      </w:r>
      <w:r w:rsidR="003352CD" w:rsidRPr="00FD209B">
        <w:rPr>
          <w:rFonts w:ascii="Fira Sans" w:hAnsi="Fira Sans"/>
          <w:b/>
          <w:sz w:val="19"/>
          <w:szCs w:val="19"/>
        </w:rPr>
        <w:t>w porównaniu do sytuacji gdyby nie było pandemii</w:t>
      </w:r>
      <w:r w:rsidR="003352CD">
        <w:rPr>
          <w:rFonts w:ascii="Fira Sans" w:hAnsi="Fira Sans"/>
          <w:b/>
          <w:sz w:val="19"/>
          <w:szCs w:val="19"/>
        </w:rPr>
        <w:t>)</w:t>
      </w:r>
      <w:r w:rsidR="003352CD" w:rsidRPr="008A59C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8A59C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– składanych zarówno </w:t>
      </w:r>
      <w:r w:rsidRPr="008A59CB">
        <w:rPr>
          <w:rFonts w:eastAsia="Times New Roman" w:cs="Times New Roman"/>
          <w:bCs/>
          <w:sz w:val="19"/>
          <w:szCs w:val="19"/>
          <w:lang w:eastAsia="pl-PL"/>
        </w:rPr>
        <w:t>u dostawców, jak</w:t>
      </w:r>
      <w:r w:rsidR="008A59CB" w:rsidRPr="008A59CB">
        <w:rPr>
          <w:rFonts w:eastAsia="Times New Roman" w:cs="Times New Roman"/>
          <w:bCs/>
          <w:sz w:val="19"/>
          <w:szCs w:val="19"/>
          <w:lang w:eastAsia="pl-PL"/>
        </w:rPr>
        <w:t xml:space="preserve"> też przez klientów. Największy</w:t>
      </w:r>
      <w:r w:rsidRPr="008A59CB">
        <w:rPr>
          <w:rFonts w:eastAsia="Times New Roman" w:cs="Times New Roman"/>
          <w:bCs/>
          <w:sz w:val="19"/>
          <w:szCs w:val="19"/>
          <w:lang w:eastAsia="pl-PL"/>
        </w:rPr>
        <w:t xml:space="preserve"> spadek w tym z</w:t>
      </w:r>
      <w:r w:rsidR="008A59CB" w:rsidRPr="008A59CB">
        <w:rPr>
          <w:rFonts w:eastAsia="Times New Roman" w:cs="Times New Roman"/>
          <w:bCs/>
          <w:sz w:val="19"/>
          <w:szCs w:val="19"/>
          <w:lang w:eastAsia="pl-PL"/>
        </w:rPr>
        <w:t>akresie sygnalizowały firmy małe (odpowiednio o 19,1% i 17,9</w:t>
      </w:r>
      <w:r w:rsidRPr="008A59CB">
        <w:rPr>
          <w:rFonts w:eastAsia="Times New Roman" w:cs="Times New Roman"/>
          <w:bCs/>
          <w:sz w:val="19"/>
          <w:szCs w:val="19"/>
          <w:lang w:eastAsia="pl-PL"/>
        </w:rPr>
        <w:t>%).</w:t>
      </w:r>
    </w:p>
    <w:p w:rsidR="006F38B6" w:rsidRPr="003E2A37" w:rsidRDefault="006F38B6" w:rsidP="006F38B6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3E2A3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Również we </w:t>
      </w:r>
      <w:r w:rsidRPr="003E2A37">
        <w:rPr>
          <w:rFonts w:eastAsia="Times New Roman" w:cs="Times New Roman"/>
          <w:bCs/>
          <w:sz w:val="19"/>
          <w:szCs w:val="19"/>
          <w:lang w:eastAsia="pl-PL"/>
        </w:rPr>
        <w:t>wszystkich działach PKD przewidywany był spade</w:t>
      </w:r>
      <w:r w:rsidR="008A59CB" w:rsidRPr="003E2A37">
        <w:rPr>
          <w:rFonts w:eastAsia="Times New Roman" w:cs="Times New Roman"/>
          <w:bCs/>
          <w:sz w:val="19"/>
          <w:szCs w:val="19"/>
          <w:lang w:eastAsia="pl-PL"/>
        </w:rPr>
        <w:t>k obu typu zamówień, największy</w:t>
      </w:r>
      <w:r w:rsidRPr="003E2A37">
        <w:rPr>
          <w:rFonts w:eastAsia="Times New Roman" w:cs="Times New Roman"/>
          <w:bCs/>
          <w:sz w:val="19"/>
          <w:szCs w:val="19"/>
          <w:lang w:eastAsia="pl-PL"/>
        </w:rPr>
        <w:t xml:space="preserve"> w jednostkach prowadzących roboty związane </w:t>
      </w:r>
      <w:r w:rsidR="008A59CB" w:rsidRPr="003E2A37">
        <w:rPr>
          <w:rFonts w:eastAsia="Times New Roman" w:cs="Times New Roman"/>
          <w:bCs/>
          <w:sz w:val="19"/>
          <w:szCs w:val="19"/>
          <w:lang w:eastAsia="pl-PL"/>
        </w:rPr>
        <w:t xml:space="preserve">z budową obiektów inżynierii lądowej i wodnej </w:t>
      </w:r>
      <w:r w:rsidRPr="003E2A37">
        <w:rPr>
          <w:rFonts w:eastAsia="Times New Roman" w:cs="Times New Roman"/>
          <w:bCs/>
          <w:sz w:val="19"/>
          <w:szCs w:val="19"/>
          <w:lang w:eastAsia="pl-PL"/>
        </w:rPr>
        <w:t>(spadek zamó</w:t>
      </w:r>
      <w:r w:rsidR="008A59CB" w:rsidRPr="003E2A37">
        <w:rPr>
          <w:rFonts w:eastAsia="Times New Roman" w:cs="Times New Roman"/>
          <w:bCs/>
          <w:sz w:val="19"/>
          <w:szCs w:val="19"/>
          <w:lang w:eastAsia="pl-PL"/>
        </w:rPr>
        <w:t>wień składanych u dostawców o 13,7</w:t>
      </w:r>
      <w:r w:rsidR="003E2A37" w:rsidRPr="003E2A37">
        <w:rPr>
          <w:rFonts w:eastAsia="Times New Roman" w:cs="Times New Roman"/>
          <w:bCs/>
          <w:sz w:val="19"/>
          <w:szCs w:val="19"/>
          <w:lang w:eastAsia="pl-PL"/>
        </w:rPr>
        <w:t>%, a zamówień od klientów o 15</w:t>
      </w:r>
      <w:r w:rsidRPr="003E2A37">
        <w:rPr>
          <w:rFonts w:eastAsia="Times New Roman" w:cs="Times New Roman"/>
          <w:bCs/>
          <w:sz w:val="19"/>
          <w:szCs w:val="19"/>
          <w:lang w:eastAsia="pl-PL"/>
        </w:rPr>
        <w:t>,0%).</w:t>
      </w:r>
    </w:p>
    <w:p w:rsidR="006F38B6" w:rsidRPr="003E2A37" w:rsidRDefault="006F38B6" w:rsidP="006F38B6">
      <w:pPr>
        <w:pStyle w:val="Akapitzlist"/>
        <w:numPr>
          <w:ilvl w:val="0"/>
          <w:numId w:val="32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3E2A3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Wśród </w:t>
      </w:r>
      <w:r w:rsidRPr="003E2A37">
        <w:rPr>
          <w:rFonts w:eastAsia="Times New Roman" w:cs="Times New Roman"/>
          <w:bCs/>
          <w:sz w:val="19"/>
          <w:szCs w:val="19"/>
          <w:lang w:eastAsia="pl-PL"/>
        </w:rPr>
        <w:t xml:space="preserve">jednostek mikro i małych przeważała opinia, że przy utrzymaniu obostrzeń, </w:t>
      </w:r>
      <w:r w:rsidRPr="003E2A37">
        <w:rPr>
          <w:rFonts w:eastAsia="Times New Roman" w:cs="Times New Roman"/>
          <w:b/>
          <w:bCs/>
          <w:sz w:val="19"/>
          <w:szCs w:val="19"/>
          <w:lang w:eastAsia="pl-PL"/>
        </w:rPr>
        <w:t>firmy są w stanie przetrwać</w:t>
      </w:r>
      <w:r w:rsidRPr="003E2A37">
        <w:rPr>
          <w:rFonts w:eastAsia="Times New Roman" w:cs="Times New Roman"/>
          <w:bCs/>
          <w:sz w:val="19"/>
          <w:szCs w:val="19"/>
          <w:lang w:eastAsia="pl-PL"/>
        </w:rPr>
        <w:t xml:space="preserve"> 2-3 miesiące, natomiast wśród jednostek średnich i przede wszystkim dużych (76,6%), że powyżej 6 miesięcy.</w:t>
      </w:r>
    </w:p>
    <w:p w:rsidR="00AB239A" w:rsidRPr="003E2A37" w:rsidRDefault="006F38B6" w:rsidP="006F38B6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3E2A3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Wśród jednostek prowadzących roboty związane z budową obiektów inżynierii lądowej i wodnej przeważała opinia, że przy utrzymaniu obostrzeń, firmy są w stanie przetrwać powyżej 6 miesięcy (60,1%). Prowadzący roboty budowlane specjalistyczne oraz związane ze wznoszeniem budynków najczęściej wskazywali na wariant odpowiedzi „2-3 miesiące” (odpowiednio 38,3% i 34,3%).</w:t>
      </w:r>
      <w:r w:rsidRPr="003E2A3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ab/>
      </w:r>
      <w:r w:rsidR="00242952" w:rsidRPr="003E2A3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ab/>
      </w:r>
    </w:p>
    <w:p w:rsidR="006F38B6" w:rsidRPr="003E2A37" w:rsidRDefault="006F38B6" w:rsidP="006F38B6">
      <w:pPr>
        <w:pStyle w:val="Akapitzlist"/>
        <w:numPr>
          <w:ilvl w:val="0"/>
          <w:numId w:val="32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3E2A3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Przedsiębiorcy z większości klas wielkości najczęściej spodziewali się, że </w:t>
      </w:r>
      <w:r w:rsidRPr="003E2A3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zatory płatnicze</w:t>
      </w:r>
      <w:r w:rsidR="003E2A37" w:rsidRPr="003E2A3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lipcu będą nieznaczne, najbardziej</w:t>
      </w:r>
      <w:r w:rsidRPr="003E2A3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jednostkach dużych (49,4%).</w:t>
      </w:r>
    </w:p>
    <w:p w:rsidR="006F38B6" w:rsidRPr="000C1042" w:rsidRDefault="006F38B6" w:rsidP="006F38B6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3E2A3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We wszystkich prezentowanych działach PKD przeważała w lipcu opinia, że zatory płatnicze będą nieznacznym problemem – najczęściej w ten sposób odpowiadali dyrektorzy jednostek z działu roboty budowlane związane ze wznoszeniem budynków (48,9%) oraz z działu roboty budowlane specjalistyczne (48,1%).</w:t>
      </w:r>
      <w:r w:rsidRPr="008C6C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</w:p>
    <w:p w:rsidR="00696644" w:rsidRPr="00B649EE" w:rsidRDefault="00696644" w:rsidP="00AB239A">
      <w:pPr>
        <w:rPr>
          <w:rFonts w:eastAsia="Times New Roman" w:cs="Times New Roman"/>
          <w:bCs/>
          <w:sz w:val="19"/>
          <w:szCs w:val="19"/>
          <w:lang w:eastAsia="pl-PL"/>
        </w:rPr>
      </w:pPr>
      <w:r>
        <w:rPr>
          <w:rFonts w:eastAsia="Times New Roman" w:cs="Times New Roman"/>
          <w:bCs/>
          <w:sz w:val="19"/>
          <w:szCs w:val="19"/>
          <w:lang w:eastAsia="pl-PL"/>
        </w:rPr>
        <w:br w:type="page"/>
      </w:r>
    </w:p>
    <w:p w:rsidR="00696644" w:rsidRDefault="009A03B2" w:rsidP="00696644">
      <w:pPr>
        <w:spacing w:before="240" w:after="240" w:line="240" w:lineRule="exact"/>
        <w:ind w:left="992" w:hanging="992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3</w:t>
      </w:r>
      <w:r w:rsidR="00696644"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="00696644"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69664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20"/>
        <w:gridCol w:w="1291"/>
        <w:gridCol w:w="1134"/>
        <w:gridCol w:w="1247"/>
        <w:gridCol w:w="1224"/>
        <w:gridCol w:w="1072"/>
      </w:tblGrid>
      <w:tr w:rsidR="00696644" w:rsidRPr="0059047B" w:rsidTr="00E07B00">
        <w:trPr>
          <w:trHeight w:val="194"/>
        </w:trPr>
        <w:tc>
          <w:tcPr>
            <w:tcW w:w="3671" w:type="dxa"/>
            <w:gridSpan w:val="2"/>
            <w:vMerge w:val="restart"/>
            <w:vAlign w:val="center"/>
          </w:tcPr>
          <w:p w:rsidR="00696644" w:rsidRPr="006D2E9E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91" w:type="dxa"/>
            <w:vMerge w:val="restart"/>
            <w:vAlign w:val="center"/>
          </w:tcPr>
          <w:p w:rsidR="00696644" w:rsidRPr="004817FD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24EFCDB" wp14:editId="2B4708F2">
                  <wp:extent cx="540000" cy="540000"/>
                  <wp:effectExtent l="0" t="0" r="0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kona 8 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677" w:type="dxa"/>
            <w:gridSpan w:val="4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696644" w:rsidRPr="0059047B" w:rsidTr="00E07B00">
        <w:trPr>
          <w:trHeight w:val="844"/>
        </w:trPr>
        <w:tc>
          <w:tcPr>
            <w:tcW w:w="3671" w:type="dxa"/>
            <w:gridSpan w:val="2"/>
            <w:vMerge/>
            <w:vAlign w:val="center"/>
          </w:tcPr>
          <w:p w:rsidR="00696644" w:rsidRPr="0059047B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91" w:type="dxa"/>
            <w:vMerge/>
          </w:tcPr>
          <w:p w:rsidR="00696644" w:rsidRPr="004817FD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47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b/>
                <w:sz w:val="12"/>
                <w:szCs w:val="12"/>
              </w:rPr>
              <w:t xml:space="preserve"> </w:t>
            </w:r>
            <w:r>
              <w:rPr>
                <w:rFonts w:ascii="Fira Sans" w:hAnsi="Fira Sans"/>
                <w:sz w:val="12"/>
                <w:szCs w:val="12"/>
              </w:rPr>
              <w:t>(50-249 pracujących)</w:t>
            </w:r>
          </w:p>
        </w:tc>
        <w:tc>
          <w:tcPr>
            <w:tcW w:w="1072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C414B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</w:t>
            </w:r>
            <w:r w:rsidRPr="002C414B">
              <w:rPr>
                <w:rFonts w:ascii="Fira Sans" w:hAnsi="Fira Sans"/>
                <w:sz w:val="12"/>
                <w:szCs w:val="12"/>
              </w:rPr>
              <w:t>więcej pracujących)</w:t>
            </w:r>
          </w:p>
        </w:tc>
      </w:tr>
      <w:tr w:rsidR="00696644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696644" w:rsidRPr="00C36AA8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9047B" w:rsidTr="00E07B00">
        <w:trPr>
          <w:trHeight w:val="656"/>
        </w:trPr>
        <w:tc>
          <w:tcPr>
            <w:tcW w:w="9639" w:type="dxa"/>
            <w:gridSpan w:val="7"/>
            <w:vAlign w:val="center"/>
          </w:tcPr>
          <w:p w:rsidR="00696644" w:rsidRPr="00C36AA8" w:rsidRDefault="00696644" w:rsidP="001E15D7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9A03B2">
              <w:rPr>
                <w:rFonts w:ascii="Fira Sans" w:hAnsi="Fira Sans"/>
                <w:b/>
                <w:sz w:val="14"/>
                <w:szCs w:val="14"/>
              </w:rPr>
              <w:t xml:space="preserve">ci gospodarczej były (w </w:t>
            </w:r>
            <w:r w:rsidR="001E15D7" w:rsidRPr="00D32319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="009A03B2">
              <w:rPr>
                <w:rFonts w:ascii="Fira Sans" w:hAnsi="Fira Sans"/>
                <w:b/>
                <w:sz w:val="14"/>
                <w:szCs w:val="14"/>
              </w:rPr>
              <w:t>) i 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 xml:space="preserve">będą (w </w:t>
            </w:r>
            <w:r w:rsidR="001E15D7"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>)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4D6B35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52,5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48,3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47,9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55,9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63,3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28,8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31,2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34,6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24,1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22,9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10,3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11,8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12,4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11,0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8,4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8,7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9,0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10,1 </w:t>
            </w:r>
          </w:p>
        </w:tc>
      </w:tr>
      <w:tr w:rsidR="004D6B35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54,8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54,1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49,6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56,4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59,6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25,9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25,4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30,6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22,3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26,6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9,9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10,4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12,8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11,7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9,4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10,1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7,0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9,6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10,1 </w:t>
            </w:r>
          </w:p>
        </w:tc>
      </w:tr>
      <w:tr w:rsidR="004D6B35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4D6B35" w:rsidRPr="00C36AA8" w:rsidRDefault="004D6B3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D6B35" w:rsidRPr="0059047B" w:rsidTr="00E07B00">
        <w:trPr>
          <w:trHeight w:val="445"/>
        </w:trPr>
        <w:tc>
          <w:tcPr>
            <w:tcW w:w="9639" w:type="dxa"/>
            <w:gridSpan w:val="7"/>
            <w:vAlign w:val="center"/>
          </w:tcPr>
          <w:p w:rsidR="004D6B35" w:rsidRPr="00C36AA8" w:rsidRDefault="004D6B3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>Czy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w związku z trwaniem pandemii koronawirusa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 xml:space="preserve"> oraz regulacjami z nią związanymi wdrożyli Państwo działania mające na celu zmniejszenie jej negatywnych skutków dla firmy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D6B35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57,0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52,6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57,1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65,3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57,9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21,3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19,2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20,3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19,3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29,3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podjęliśmy specjalnych działań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21,7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28,2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22,6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15,4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12,8 </w:t>
            </w:r>
          </w:p>
        </w:tc>
      </w:tr>
      <w:tr w:rsidR="004D6B35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56,1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51,2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57,6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62,9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57,9 </w:t>
            </w:r>
          </w:p>
        </w:tc>
      </w:tr>
      <w:tr w:rsidR="004D6B35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13,9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17,6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18,1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29,3 </w:t>
            </w:r>
          </w:p>
        </w:tc>
      </w:tr>
      <w:tr w:rsidR="004D6B35" w:rsidRPr="0059047B" w:rsidTr="00E07B00">
        <w:trPr>
          <w:trHeight w:val="305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e planujemy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25,7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34,9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24,8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19,0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12,8 </w:t>
            </w:r>
          </w:p>
        </w:tc>
      </w:tr>
      <w:tr w:rsidR="004D6B35" w:rsidRPr="0059047B" w:rsidTr="00E07B00">
        <w:trPr>
          <w:trHeight w:val="180"/>
        </w:trPr>
        <w:tc>
          <w:tcPr>
            <w:tcW w:w="9639" w:type="dxa"/>
            <w:gridSpan w:val="7"/>
            <w:shd w:val="clear" w:color="auto" w:fill="DBE9F1"/>
            <w:vAlign w:val="center"/>
          </w:tcPr>
          <w:p w:rsidR="004D6B35" w:rsidRPr="00C36AA8" w:rsidRDefault="004D6B3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D6B35" w:rsidRPr="0059047B" w:rsidTr="00E07B00">
        <w:trPr>
          <w:trHeight w:val="448"/>
        </w:trPr>
        <w:tc>
          <w:tcPr>
            <w:tcW w:w="9639" w:type="dxa"/>
            <w:gridSpan w:val="7"/>
            <w:vAlign w:val="center"/>
          </w:tcPr>
          <w:p w:rsidR="004D6B35" w:rsidRPr="00C36AA8" w:rsidRDefault="004D6B3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 xml:space="preserve">Proszę podać szacunkowo, jaki procent pracowników Państwa firmy (niezależnie od rodzaju umowy: o pracę, cywilnoprawną, pracowników samozatrudnionych, stażystów, agentów itp.) objęła (w czerwcu) i obejmie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>) każda z poniższych sytuacji</w:t>
            </w:r>
            <w:r w:rsidRPr="00CE404D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4D6B35" w:rsidRPr="0059047B" w:rsidTr="00E07B00">
        <w:trPr>
          <w:trHeight w:val="305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5,5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10,5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5,9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6,1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2,9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</w:tr>
      <w:tr w:rsidR="004D6B35" w:rsidRPr="0059047B" w:rsidTr="004D6B35">
        <w:trPr>
          <w:trHeight w:val="300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4,3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8,7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5,0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2,5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</w:tr>
    </w:tbl>
    <w:p w:rsidR="00696644" w:rsidRDefault="00696644" w:rsidP="00696644">
      <w:pPr>
        <w:rPr>
          <w:lang w:eastAsia="pl-PL"/>
        </w:rPr>
      </w:pPr>
      <w:r>
        <w:rPr>
          <w:lang w:eastAsia="pl-PL"/>
        </w:rPr>
        <w:br w:type="page"/>
      </w:r>
    </w:p>
    <w:p w:rsidR="00696644" w:rsidRDefault="009A03B2" w:rsidP="006966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3</w:t>
      </w:r>
      <w:r w:rsidR="00696644"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="00696644"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 w:rsidR="0069664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 wielkości)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20"/>
        <w:gridCol w:w="1291"/>
        <w:gridCol w:w="1134"/>
        <w:gridCol w:w="1247"/>
        <w:gridCol w:w="1224"/>
        <w:gridCol w:w="1072"/>
      </w:tblGrid>
      <w:tr w:rsidR="00696644" w:rsidRPr="0059047B" w:rsidTr="00E07B00">
        <w:tc>
          <w:tcPr>
            <w:tcW w:w="3671" w:type="dxa"/>
            <w:gridSpan w:val="2"/>
            <w:vMerge w:val="restart"/>
            <w:vAlign w:val="center"/>
          </w:tcPr>
          <w:p w:rsidR="00696644" w:rsidRPr="006D2E9E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91" w:type="dxa"/>
            <w:vMerge w:val="restart"/>
            <w:vAlign w:val="center"/>
          </w:tcPr>
          <w:p w:rsidR="00696644" w:rsidRPr="004817FD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F2EE5E9" wp14:editId="2536FCC1">
                  <wp:extent cx="540000" cy="540000"/>
                  <wp:effectExtent l="0" t="0" r="0" b="0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kona 8 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677" w:type="dxa"/>
            <w:gridSpan w:val="4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696644" w:rsidRPr="0059047B" w:rsidTr="00E07B00">
        <w:tc>
          <w:tcPr>
            <w:tcW w:w="3671" w:type="dxa"/>
            <w:gridSpan w:val="2"/>
            <w:vMerge/>
            <w:vAlign w:val="center"/>
          </w:tcPr>
          <w:p w:rsidR="00696644" w:rsidRPr="0059047B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91" w:type="dxa"/>
            <w:vMerge/>
          </w:tcPr>
          <w:p w:rsidR="00696644" w:rsidRPr="004817FD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47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C414B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</w:t>
            </w:r>
            <w:r w:rsidRPr="002C414B">
              <w:rPr>
                <w:rFonts w:ascii="Fira Sans" w:hAnsi="Fira Sans"/>
                <w:sz w:val="12"/>
                <w:szCs w:val="12"/>
              </w:rPr>
              <w:t>więcej pracujących)</w:t>
            </w:r>
          </w:p>
        </w:tc>
      </w:tr>
      <w:tr w:rsidR="00696644" w:rsidRPr="00C36AA8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696644" w:rsidRPr="00C36AA8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C36AA8" w:rsidTr="00E07B00">
        <w:trPr>
          <w:trHeight w:val="497"/>
        </w:trPr>
        <w:tc>
          <w:tcPr>
            <w:tcW w:w="9639" w:type="dxa"/>
            <w:gridSpan w:val="7"/>
            <w:vAlign w:val="center"/>
          </w:tcPr>
          <w:p w:rsidR="00696644" w:rsidRPr="00C36AA8" w:rsidRDefault="00696644" w:rsidP="001E15D7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 xml:space="preserve">Jaka była (w </w:t>
            </w:r>
            <w:r w:rsidR="001E15D7" w:rsidRPr="00FA51EA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 xml:space="preserve">) i będzie (w </w:t>
            </w:r>
            <w:r w:rsidR="001E15D7"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D6B35" w:rsidRPr="007634DA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-15,2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-16,4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-20,6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-16,0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-6,0 </w:t>
            </w:r>
          </w:p>
        </w:tc>
      </w:tr>
      <w:tr w:rsidR="004D6B35" w:rsidRPr="007634DA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-12,9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-12,1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-19,1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-15,7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-5,4 </w:t>
            </w:r>
          </w:p>
        </w:tc>
      </w:tr>
      <w:tr w:rsidR="004D6B35" w:rsidRPr="00C36AA8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4D6B35" w:rsidRPr="00C36AA8" w:rsidRDefault="004D6B3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D6B35" w:rsidRPr="00C36AA8" w:rsidTr="00E07B00">
        <w:trPr>
          <w:trHeight w:val="392"/>
        </w:trPr>
        <w:tc>
          <w:tcPr>
            <w:tcW w:w="9639" w:type="dxa"/>
            <w:gridSpan w:val="7"/>
            <w:vAlign w:val="center"/>
          </w:tcPr>
          <w:p w:rsidR="004D6B35" w:rsidRPr="00C36AA8" w:rsidRDefault="004D6B3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 xml:space="preserve">Jaka była (w czerwcu) i będzie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w Państwa firmie przez klientów?</w:t>
            </w:r>
          </w:p>
        </w:tc>
      </w:tr>
      <w:tr w:rsidR="004D6B35" w:rsidRPr="007634DA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-16,1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-18,1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-19,8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-17,6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-6,2 </w:t>
            </w:r>
          </w:p>
        </w:tc>
      </w:tr>
      <w:tr w:rsidR="004D6B35" w:rsidRPr="007634DA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-14,4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-14,9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-17,9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-17,6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-5,8 </w:t>
            </w:r>
          </w:p>
        </w:tc>
      </w:tr>
      <w:tr w:rsidR="004D6B35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4D6B35" w:rsidRPr="00C36AA8" w:rsidRDefault="004D6B3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D6B35" w:rsidRPr="0059047B" w:rsidTr="002F21DF">
        <w:trPr>
          <w:trHeight w:val="640"/>
        </w:trPr>
        <w:tc>
          <w:tcPr>
            <w:tcW w:w="9639" w:type="dxa"/>
            <w:gridSpan w:val="7"/>
            <w:vAlign w:val="center"/>
          </w:tcPr>
          <w:p w:rsidR="004D6B35" w:rsidRPr="00C36AA8" w:rsidRDefault="004D6B3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</w:t>
            </w:r>
            <w:r>
              <w:rPr>
                <w:rFonts w:ascii="Fira Sans" w:hAnsi="Fira Sans"/>
                <w:b/>
                <w:sz w:val="14"/>
                <w:szCs w:val="14"/>
              </w:rPr>
              <w:t>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D6B35" w:rsidRPr="0059047B" w:rsidTr="00E07B00">
        <w:tc>
          <w:tcPr>
            <w:tcW w:w="85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1,6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4D6B35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13,1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24,3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10,2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4D6B35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31,3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36,1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38,9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27,3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17,0 </w:t>
            </w:r>
          </w:p>
        </w:tc>
      </w:tr>
      <w:tr w:rsidR="004D6B35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18,5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24,8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27,4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6,4 </w:t>
            </w:r>
          </w:p>
        </w:tc>
      </w:tr>
      <w:tr w:rsidR="004D6B35" w:rsidRPr="0059047B" w:rsidTr="00E07B00">
        <w:tc>
          <w:tcPr>
            <w:tcW w:w="85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34,7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18,5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24,8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39,9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76,6 </w:t>
            </w:r>
          </w:p>
        </w:tc>
      </w:tr>
      <w:tr w:rsidR="004D6B35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4D6B35" w:rsidRPr="00C36AA8" w:rsidRDefault="004D6B3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D6B35" w:rsidRPr="0059047B" w:rsidTr="00E07B00">
        <w:trPr>
          <w:trHeight w:val="264"/>
        </w:trPr>
        <w:tc>
          <w:tcPr>
            <w:tcW w:w="9639" w:type="dxa"/>
            <w:gridSpan w:val="7"/>
            <w:vAlign w:val="center"/>
          </w:tcPr>
          <w:p w:rsidR="004D6B35" w:rsidRPr="00C36AA8" w:rsidRDefault="004D6B3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 xml:space="preserve">Czy Państwa firma doświadczyła (w czerwcu) i oczekuje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) pojawienia się zatoró</w:t>
            </w:r>
            <w:r>
              <w:rPr>
                <w:rFonts w:ascii="Fira Sans" w:hAnsi="Fira Sans"/>
                <w:b/>
                <w:sz w:val="14"/>
                <w:szCs w:val="14"/>
              </w:rPr>
              <w:t>w płatniczych lub ich nasilenia</w:t>
            </w:r>
            <w:r w:rsidRPr="00601C1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D6B35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47,5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44,1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48,5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48,7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53,1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14,0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17,6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12,8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11,1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2,4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2,1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doświadczyliśmy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36,1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39,5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29,2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35,4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35,8 </w:t>
            </w:r>
          </w:p>
        </w:tc>
      </w:tr>
      <w:tr w:rsidR="004D6B35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46,8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44,7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48,9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47,0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49,4 </w:t>
            </w:r>
          </w:p>
        </w:tc>
      </w:tr>
      <w:tr w:rsidR="004D6B35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14,9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13,7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18,0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14,9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14,8 </w:t>
            </w:r>
          </w:p>
        </w:tc>
      </w:tr>
      <w:tr w:rsidR="004D6B35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2,3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4D6B35" w:rsidRPr="0059047B" w:rsidTr="00E07B00">
        <w:trPr>
          <w:trHeight w:val="305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91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36,0 </w:t>
            </w:r>
          </w:p>
        </w:tc>
        <w:tc>
          <w:tcPr>
            <w:tcW w:w="113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40,2 </w:t>
            </w:r>
          </w:p>
        </w:tc>
        <w:tc>
          <w:tcPr>
            <w:tcW w:w="124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28,4 </w:t>
            </w:r>
          </w:p>
        </w:tc>
        <w:tc>
          <w:tcPr>
            <w:tcW w:w="1224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34,2 </w:t>
            </w:r>
          </w:p>
        </w:tc>
        <w:tc>
          <w:tcPr>
            <w:tcW w:w="1072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35,8 </w:t>
            </w:r>
          </w:p>
        </w:tc>
      </w:tr>
    </w:tbl>
    <w:p w:rsidR="00696644" w:rsidRDefault="00696644" w:rsidP="006966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696644" w:rsidRDefault="00696644" w:rsidP="00696644">
      <w:pPr>
        <w:spacing w:before="240" w:after="240"/>
        <w:ind w:left="851" w:hanging="851"/>
        <w:rPr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</w:t>
      </w:r>
      <w:r w:rsidR="009A03B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4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działów PKD)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276"/>
        <w:gridCol w:w="1559"/>
        <w:gridCol w:w="1417"/>
        <w:gridCol w:w="1560"/>
      </w:tblGrid>
      <w:tr w:rsidR="00696644" w:rsidRPr="0059047B" w:rsidTr="00E07B00">
        <w:tc>
          <w:tcPr>
            <w:tcW w:w="3686" w:type="dxa"/>
            <w:gridSpan w:val="2"/>
            <w:vMerge w:val="restart"/>
            <w:vAlign w:val="center"/>
          </w:tcPr>
          <w:p w:rsidR="00696644" w:rsidRPr="006D2E9E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lang w:eastAsia="pl-PL"/>
              </w:rPr>
              <w:br w:type="page"/>
            </w: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76" w:type="dxa"/>
            <w:vMerge w:val="restart"/>
            <w:vAlign w:val="center"/>
          </w:tcPr>
          <w:p w:rsidR="00696644" w:rsidRPr="004817FD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98B3B2D" wp14:editId="7D69F6A0">
                  <wp:extent cx="540000" cy="540000"/>
                  <wp:effectExtent l="0" t="0" r="0" b="0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kona 8 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536" w:type="dxa"/>
            <w:gridSpan w:val="3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Działy PKD</w:t>
            </w:r>
          </w:p>
        </w:tc>
      </w:tr>
      <w:tr w:rsidR="00696644" w:rsidRPr="0059047B" w:rsidTr="00E07B00">
        <w:tc>
          <w:tcPr>
            <w:tcW w:w="3686" w:type="dxa"/>
            <w:gridSpan w:val="2"/>
            <w:vMerge/>
            <w:vAlign w:val="center"/>
          </w:tcPr>
          <w:p w:rsidR="00696644" w:rsidRPr="0059047B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:rsidR="00696644" w:rsidRPr="004817FD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budowlane związane ze wznoszeniem budynków</w:t>
            </w:r>
          </w:p>
        </w:tc>
        <w:tc>
          <w:tcPr>
            <w:tcW w:w="1417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związane z budową obiektów inżynierii lądowej i wodnej</w:t>
            </w:r>
          </w:p>
        </w:tc>
        <w:tc>
          <w:tcPr>
            <w:tcW w:w="1560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budowlane specjalistyczne</w:t>
            </w:r>
          </w:p>
        </w:tc>
      </w:tr>
      <w:tr w:rsidR="00696644" w:rsidRPr="0059047B" w:rsidTr="00E07B00">
        <w:tc>
          <w:tcPr>
            <w:tcW w:w="9498" w:type="dxa"/>
            <w:gridSpan w:val="6"/>
            <w:shd w:val="clear" w:color="auto" w:fill="DBE9F1"/>
            <w:vAlign w:val="center"/>
          </w:tcPr>
          <w:p w:rsidR="00696644" w:rsidRPr="00C36AA8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9047B" w:rsidTr="00E07B00">
        <w:trPr>
          <w:trHeight w:val="472"/>
        </w:trPr>
        <w:tc>
          <w:tcPr>
            <w:tcW w:w="9498" w:type="dxa"/>
            <w:gridSpan w:val="6"/>
            <w:vAlign w:val="center"/>
          </w:tcPr>
          <w:p w:rsidR="00696644" w:rsidRPr="00C36AA8" w:rsidRDefault="00696644" w:rsidP="001E15D7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9A03B2">
              <w:rPr>
                <w:rFonts w:ascii="Fira Sans" w:hAnsi="Fira Sans"/>
                <w:b/>
                <w:sz w:val="14"/>
                <w:szCs w:val="14"/>
              </w:rPr>
              <w:t xml:space="preserve">ci gospodarczej były (w </w:t>
            </w:r>
            <w:r w:rsidR="001E15D7" w:rsidRPr="009F5B9A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="009A03B2">
              <w:rPr>
                <w:rFonts w:ascii="Fira Sans" w:hAnsi="Fira Sans"/>
                <w:b/>
                <w:sz w:val="14"/>
                <w:szCs w:val="14"/>
              </w:rPr>
              <w:t>) i 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będą (w </w:t>
            </w:r>
            <w:r w:rsidR="001E15D7"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)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4D6B35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52,5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49,8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53,7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55,2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28,8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34,2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21,5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27,3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10,3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12,2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10,3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8,4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14,5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9,7 </w:t>
            </w:r>
          </w:p>
        </w:tc>
      </w:tr>
      <w:tr w:rsidR="004D6B35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54,8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53,3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54,8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56,7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25,9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30,3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18,3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25,8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9,9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12,1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11,5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5,9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9,4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15,4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11,6 </w:t>
            </w:r>
          </w:p>
        </w:tc>
      </w:tr>
      <w:tr w:rsidR="004D6B35" w:rsidRPr="0059047B" w:rsidTr="00E07B00">
        <w:tc>
          <w:tcPr>
            <w:tcW w:w="9498" w:type="dxa"/>
            <w:gridSpan w:val="6"/>
            <w:shd w:val="clear" w:color="auto" w:fill="DBE9F1"/>
            <w:vAlign w:val="center"/>
          </w:tcPr>
          <w:p w:rsidR="004D6B35" w:rsidRPr="00C36AA8" w:rsidRDefault="004D6B3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D6B35" w:rsidRPr="0059047B" w:rsidTr="00E07B00">
        <w:trPr>
          <w:trHeight w:val="420"/>
        </w:trPr>
        <w:tc>
          <w:tcPr>
            <w:tcW w:w="9498" w:type="dxa"/>
            <w:gridSpan w:val="6"/>
            <w:vAlign w:val="center"/>
          </w:tcPr>
          <w:p w:rsidR="004D6B35" w:rsidRPr="00C36AA8" w:rsidRDefault="004D6B3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Czy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w związku z trwaniem pandemii koronawirusa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 oraz regulacjami z nią związanymi wdrożyli Państwo działania mające na celu zmniejszenie jej negatywnych skutków dla firmy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D6B35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57,0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57,3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59,6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54,9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21,3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21,3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22,5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20,3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podjęliśmy specjalnych działań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21,7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21,4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17,9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24,8 </w:t>
            </w:r>
          </w:p>
        </w:tc>
      </w:tr>
      <w:tr w:rsidR="004D6B35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56,1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56,0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60,6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52,7 </w:t>
            </w:r>
          </w:p>
        </w:tc>
      </w:tr>
      <w:tr w:rsidR="004D6B35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18,2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19,0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18,1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17,4 </w:t>
            </w:r>
          </w:p>
        </w:tc>
      </w:tr>
      <w:tr w:rsidR="004D6B35" w:rsidRPr="0059047B" w:rsidTr="00E07B00">
        <w:trPr>
          <w:trHeight w:val="305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e planujemy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25,7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25,0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21,3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29,9 </w:t>
            </w:r>
          </w:p>
        </w:tc>
      </w:tr>
      <w:tr w:rsidR="004D6B35" w:rsidRPr="0059047B" w:rsidTr="00E07B00">
        <w:tc>
          <w:tcPr>
            <w:tcW w:w="9498" w:type="dxa"/>
            <w:gridSpan w:val="6"/>
            <w:shd w:val="clear" w:color="auto" w:fill="DBE9F1"/>
            <w:vAlign w:val="center"/>
          </w:tcPr>
          <w:p w:rsidR="004D6B35" w:rsidRPr="00C36AA8" w:rsidRDefault="004D6B3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D6B35" w:rsidRPr="0059047B" w:rsidTr="00E07B00">
        <w:trPr>
          <w:trHeight w:val="494"/>
        </w:trPr>
        <w:tc>
          <w:tcPr>
            <w:tcW w:w="9498" w:type="dxa"/>
            <w:gridSpan w:val="6"/>
            <w:vAlign w:val="center"/>
          </w:tcPr>
          <w:p w:rsidR="004D6B35" w:rsidRPr="00C36AA8" w:rsidRDefault="004D6B3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Proszę podać szacunkowo, jaki procent pracowników Państwa firmy (niezależnie od rodzaju umowy: o pracę, cywilnoprawną, pracowników samozatrudnionych, stażystów, agentów itp.) objęła (w czerwcu) i obejmie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) każda z poniższych sytuacji</w:t>
            </w:r>
            <w:r w:rsidRPr="00CE404D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4D6B35" w:rsidRPr="0059047B" w:rsidTr="00E07B00">
        <w:trPr>
          <w:trHeight w:val="305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5,5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5,9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5,9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2,9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</w:tr>
      <w:tr w:rsidR="004D6B35" w:rsidRPr="0059047B" w:rsidTr="004D6B35">
        <w:trPr>
          <w:trHeight w:val="311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4,3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5,2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5,0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5,2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</w:tr>
      <w:tr w:rsidR="004D6B35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2,5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  <w:tc>
          <w:tcPr>
            <w:tcW w:w="1560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2,5 </w:t>
            </w:r>
          </w:p>
        </w:tc>
      </w:tr>
    </w:tbl>
    <w:p w:rsidR="00696644" w:rsidRDefault="00696644" w:rsidP="00696644">
      <w:pPr>
        <w:rPr>
          <w:lang w:eastAsia="pl-PL"/>
        </w:rPr>
      </w:pPr>
    </w:p>
    <w:p w:rsidR="00696644" w:rsidRDefault="00696644" w:rsidP="00696644">
      <w:pPr>
        <w:rPr>
          <w:lang w:eastAsia="pl-PL"/>
        </w:rPr>
      </w:pPr>
      <w:r>
        <w:rPr>
          <w:lang w:eastAsia="pl-PL"/>
        </w:rPr>
        <w:br w:type="page"/>
      </w:r>
    </w:p>
    <w:p w:rsidR="00696644" w:rsidRDefault="00696644" w:rsidP="006966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4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działów PKD) (dok.)</w:t>
      </w:r>
    </w:p>
    <w:tbl>
      <w:tblPr>
        <w:tblStyle w:val="Tabela-Siatka"/>
        <w:tblW w:w="960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276"/>
        <w:gridCol w:w="1559"/>
        <w:gridCol w:w="1417"/>
        <w:gridCol w:w="1560"/>
        <w:gridCol w:w="110"/>
      </w:tblGrid>
      <w:tr w:rsidR="00696644" w:rsidRPr="0059047B" w:rsidTr="00E07B00">
        <w:trPr>
          <w:gridAfter w:val="1"/>
          <w:wAfter w:w="110" w:type="dxa"/>
        </w:trPr>
        <w:tc>
          <w:tcPr>
            <w:tcW w:w="3686" w:type="dxa"/>
            <w:gridSpan w:val="2"/>
            <w:vMerge w:val="restart"/>
            <w:vAlign w:val="center"/>
          </w:tcPr>
          <w:p w:rsidR="00696644" w:rsidRPr="006D2E9E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lang w:eastAsia="pl-PL"/>
              </w:rPr>
              <w:br w:type="page"/>
            </w: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76" w:type="dxa"/>
            <w:vMerge w:val="restart"/>
            <w:vAlign w:val="center"/>
          </w:tcPr>
          <w:p w:rsidR="00696644" w:rsidRPr="004817FD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5274AB0" wp14:editId="2F6937CD">
                  <wp:extent cx="540000" cy="540000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kona 8 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536" w:type="dxa"/>
            <w:gridSpan w:val="3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Działy PKD</w:t>
            </w:r>
          </w:p>
        </w:tc>
      </w:tr>
      <w:tr w:rsidR="00696644" w:rsidRPr="0059047B" w:rsidTr="00E07B00">
        <w:trPr>
          <w:gridAfter w:val="1"/>
          <w:wAfter w:w="110" w:type="dxa"/>
        </w:trPr>
        <w:tc>
          <w:tcPr>
            <w:tcW w:w="3686" w:type="dxa"/>
            <w:gridSpan w:val="2"/>
            <w:vMerge/>
            <w:vAlign w:val="center"/>
          </w:tcPr>
          <w:p w:rsidR="00696644" w:rsidRPr="0059047B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:rsidR="00696644" w:rsidRPr="004817FD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budowlane związane ze wznoszeniem budynków</w:t>
            </w:r>
          </w:p>
        </w:tc>
        <w:tc>
          <w:tcPr>
            <w:tcW w:w="1417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związane z budową obiektów inżynierii lądowej i wodnej</w:t>
            </w:r>
          </w:p>
        </w:tc>
        <w:tc>
          <w:tcPr>
            <w:tcW w:w="1560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budowlane specjalistyczne</w:t>
            </w:r>
          </w:p>
        </w:tc>
      </w:tr>
      <w:tr w:rsidR="00696644" w:rsidRPr="00C36AA8" w:rsidTr="00E07B00">
        <w:tc>
          <w:tcPr>
            <w:tcW w:w="9608" w:type="dxa"/>
            <w:gridSpan w:val="7"/>
            <w:shd w:val="clear" w:color="auto" w:fill="DBE9F1"/>
            <w:vAlign w:val="center"/>
          </w:tcPr>
          <w:p w:rsidR="00696644" w:rsidRPr="00C36AA8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C36AA8" w:rsidTr="00E07B00">
        <w:trPr>
          <w:trHeight w:val="489"/>
        </w:trPr>
        <w:tc>
          <w:tcPr>
            <w:tcW w:w="9608" w:type="dxa"/>
            <w:gridSpan w:val="7"/>
            <w:vAlign w:val="center"/>
          </w:tcPr>
          <w:p w:rsidR="00696644" w:rsidRPr="00C36AA8" w:rsidRDefault="00696644" w:rsidP="007E472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Jaka była (w </w:t>
            </w:r>
            <w:r w:rsidR="007E4725" w:rsidRPr="009F5B9A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) i będzie (w </w:t>
            </w:r>
            <w:r w:rsidR="007E4725"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D6B35" w:rsidRPr="00CB0721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-15,2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-16,1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-13,4 </w:t>
            </w:r>
          </w:p>
        </w:tc>
        <w:tc>
          <w:tcPr>
            <w:tcW w:w="1670" w:type="dxa"/>
            <w:gridSpan w:val="2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-15,3 </w:t>
            </w:r>
          </w:p>
        </w:tc>
      </w:tr>
      <w:tr w:rsidR="004D6B35" w:rsidRPr="00CB0721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-12,9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-12,6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-13,7 </w:t>
            </w:r>
          </w:p>
        </w:tc>
        <w:tc>
          <w:tcPr>
            <w:tcW w:w="1670" w:type="dxa"/>
            <w:gridSpan w:val="2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-12,7 </w:t>
            </w:r>
          </w:p>
        </w:tc>
      </w:tr>
      <w:tr w:rsidR="004D6B35" w:rsidRPr="00C36AA8" w:rsidTr="00E07B00">
        <w:tc>
          <w:tcPr>
            <w:tcW w:w="9608" w:type="dxa"/>
            <w:gridSpan w:val="7"/>
            <w:shd w:val="clear" w:color="auto" w:fill="DBE9F1"/>
            <w:vAlign w:val="center"/>
          </w:tcPr>
          <w:p w:rsidR="004D6B35" w:rsidRPr="00C36AA8" w:rsidRDefault="004D6B3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D6B35" w:rsidRPr="00C36AA8" w:rsidTr="00E07B00">
        <w:trPr>
          <w:trHeight w:val="398"/>
        </w:trPr>
        <w:tc>
          <w:tcPr>
            <w:tcW w:w="9608" w:type="dxa"/>
            <w:gridSpan w:val="7"/>
            <w:vAlign w:val="center"/>
          </w:tcPr>
          <w:p w:rsidR="004D6B35" w:rsidRPr="00C36AA8" w:rsidRDefault="004D6B3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Jaka była (w czerwcu) i będzie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D6B35" w:rsidRPr="00CB0721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-16,1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-16,5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-14,5 </w:t>
            </w:r>
          </w:p>
        </w:tc>
        <w:tc>
          <w:tcPr>
            <w:tcW w:w="1670" w:type="dxa"/>
            <w:gridSpan w:val="2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-16,8 </w:t>
            </w:r>
          </w:p>
        </w:tc>
      </w:tr>
      <w:tr w:rsidR="004D6B35" w:rsidRPr="00CB0721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-14,4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-14,0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-15,0 </w:t>
            </w:r>
          </w:p>
        </w:tc>
        <w:tc>
          <w:tcPr>
            <w:tcW w:w="1670" w:type="dxa"/>
            <w:gridSpan w:val="2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-14,3 </w:t>
            </w:r>
          </w:p>
        </w:tc>
      </w:tr>
      <w:tr w:rsidR="004D6B35" w:rsidRPr="00C36AA8" w:rsidTr="00E07B00">
        <w:tc>
          <w:tcPr>
            <w:tcW w:w="9608" w:type="dxa"/>
            <w:gridSpan w:val="7"/>
            <w:shd w:val="clear" w:color="auto" w:fill="DBE9F1"/>
            <w:vAlign w:val="center"/>
          </w:tcPr>
          <w:p w:rsidR="004D6B35" w:rsidRPr="00C36AA8" w:rsidRDefault="004D6B3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D6B35" w:rsidRPr="00C36AA8" w:rsidTr="002F21DF">
        <w:trPr>
          <w:trHeight w:val="564"/>
        </w:trPr>
        <w:tc>
          <w:tcPr>
            <w:tcW w:w="9608" w:type="dxa"/>
            <w:gridSpan w:val="7"/>
            <w:vAlign w:val="center"/>
          </w:tcPr>
          <w:p w:rsidR="004D6B35" w:rsidRPr="00C36AA8" w:rsidRDefault="004D6B3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D6B35" w:rsidRPr="00CB0721" w:rsidTr="00E07B00">
        <w:tc>
          <w:tcPr>
            <w:tcW w:w="85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1,6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2,5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0,7 </w:t>
            </w:r>
          </w:p>
        </w:tc>
        <w:tc>
          <w:tcPr>
            <w:tcW w:w="1670" w:type="dxa"/>
            <w:gridSpan w:val="2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1,2 </w:t>
            </w:r>
          </w:p>
        </w:tc>
      </w:tr>
      <w:tr w:rsidR="004D6B35" w:rsidRPr="00CB0721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13,1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13,8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  <w:tc>
          <w:tcPr>
            <w:tcW w:w="1670" w:type="dxa"/>
            <w:gridSpan w:val="2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16,9 </w:t>
            </w:r>
          </w:p>
        </w:tc>
      </w:tr>
      <w:tr w:rsidR="004D6B35" w:rsidRPr="00CB0721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31,3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34,3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16,5 </w:t>
            </w:r>
          </w:p>
        </w:tc>
        <w:tc>
          <w:tcPr>
            <w:tcW w:w="1670" w:type="dxa"/>
            <w:gridSpan w:val="2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38,3 </w:t>
            </w:r>
          </w:p>
        </w:tc>
      </w:tr>
      <w:tr w:rsidR="004D6B35" w:rsidRPr="00CB0721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19,3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18,8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16,2 </w:t>
            </w:r>
          </w:p>
        </w:tc>
        <w:tc>
          <w:tcPr>
            <w:tcW w:w="1670" w:type="dxa"/>
            <w:gridSpan w:val="2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22,2 </w:t>
            </w:r>
          </w:p>
        </w:tc>
      </w:tr>
      <w:tr w:rsidR="004D6B35" w:rsidRPr="00CB0721" w:rsidTr="00E07B00">
        <w:tc>
          <w:tcPr>
            <w:tcW w:w="85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34,7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30,6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60,1 </w:t>
            </w:r>
          </w:p>
        </w:tc>
        <w:tc>
          <w:tcPr>
            <w:tcW w:w="1670" w:type="dxa"/>
            <w:gridSpan w:val="2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21,4 </w:t>
            </w:r>
          </w:p>
        </w:tc>
      </w:tr>
      <w:tr w:rsidR="004D6B35" w:rsidRPr="00C36AA8" w:rsidTr="00E07B00">
        <w:tc>
          <w:tcPr>
            <w:tcW w:w="9608" w:type="dxa"/>
            <w:gridSpan w:val="7"/>
            <w:shd w:val="clear" w:color="auto" w:fill="DBE9F1"/>
            <w:vAlign w:val="center"/>
          </w:tcPr>
          <w:p w:rsidR="004D6B35" w:rsidRPr="00C36AA8" w:rsidRDefault="004D6B3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D6B35" w:rsidRPr="00C36AA8" w:rsidTr="002F21DF">
        <w:trPr>
          <w:trHeight w:val="394"/>
        </w:trPr>
        <w:tc>
          <w:tcPr>
            <w:tcW w:w="9608" w:type="dxa"/>
            <w:gridSpan w:val="7"/>
            <w:vAlign w:val="center"/>
          </w:tcPr>
          <w:p w:rsidR="004D6B35" w:rsidRPr="00C36AA8" w:rsidRDefault="004D6B3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Czy Państwa firma doświadczyła (w czerwcu) i oczekuje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) pojawienia się zatorów płatniczych lub ich nasilenia</w:t>
            </w:r>
            <w:r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D6B35" w:rsidRPr="00CB0721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47,5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50,9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42,7 </w:t>
            </w:r>
          </w:p>
        </w:tc>
        <w:tc>
          <w:tcPr>
            <w:tcW w:w="1670" w:type="dxa"/>
            <w:gridSpan w:val="2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46,8 </w:t>
            </w:r>
          </w:p>
        </w:tc>
      </w:tr>
      <w:tr w:rsidR="004D6B35" w:rsidRPr="00CB0721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14,0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16,9 </w:t>
            </w:r>
          </w:p>
        </w:tc>
        <w:tc>
          <w:tcPr>
            <w:tcW w:w="1670" w:type="dxa"/>
            <w:gridSpan w:val="2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11,6 </w:t>
            </w:r>
          </w:p>
        </w:tc>
      </w:tr>
      <w:tr w:rsidR="004D6B35" w:rsidRPr="00CB0721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2,4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1,5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  <w:tc>
          <w:tcPr>
            <w:tcW w:w="1670" w:type="dxa"/>
            <w:gridSpan w:val="2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</w:tr>
      <w:tr w:rsidR="004D6B35" w:rsidRPr="00CB0721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doświadczyliśmy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36,1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33,3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39,3 </w:t>
            </w:r>
          </w:p>
        </w:tc>
        <w:tc>
          <w:tcPr>
            <w:tcW w:w="1670" w:type="dxa"/>
            <w:gridSpan w:val="2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37,3 </w:t>
            </w:r>
          </w:p>
        </w:tc>
      </w:tr>
      <w:tr w:rsidR="004D6B35" w:rsidRPr="00CB0721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46,8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48,9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41,3 </w:t>
            </w:r>
          </w:p>
        </w:tc>
        <w:tc>
          <w:tcPr>
            <w:tcW w:w="1670" w:type="dxa"/>
            <w:gridSpan w:val="2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48,1 </w:t>
            </w:r>
          </w:p>
        </w:tc>
      </w:tr>
      <w:tr w:rsidR="004D6B35" w:rsidRPr="00CB0721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14,9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15,3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20,4 </w:t>
            </w:r>
          </w:p>
        </w:tc>
        <w:tc>
          <w:tcPr>
            <w:tcW w:w="1670" w:type="dxa"/>
            <w:gridSpan w:val="2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10,5 </w:t>
            </w:r>
          </w:p>
        </w:tc>
      </w:tr>
      <w:tr w:rsidR="004D6B35" w:rsidRPr="00CB0721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2,3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  <w:tc>
          <w:tcPr>
            <w:tcW w:w="1670" w:type="dxa"/>
            <w:gridSpan w:val="2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</w:tr>
      <w:tr w:rsidR="004D6B35" w:rsidRPr="00CB0721" w:rsidTr="00E07B00">
        <w:trPr>
          <w:trHeight w:val="305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D6B35" w:rsidRPr="003F106B" w:rsidRDefault="004D6B35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D6B35" w:rsidRPr="003F106B" w:rsidRDefault="004D6B35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76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36,0 </w:t>
            </w:r>
          </w:p>
        </w:tc>
        <w:tc>
          <w:tcPr>
            <w:tcW w:w="1559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33,8 </w:t>
            </w:r>
          </w:p>
        </w:tc>
        <w:tc>
          <w:tcPr>
            <w:tcW w:w="1417" w:type="dxa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37,4 </w:t>
            </w:r>
          </w:p>
        </w:tc>
        <w:tc>
          <w:tcPr>
            <w:tcW w:w="1670" w:type="dxa"/>
            <w:gridSpan w:val="2"/>
            <w:vAlign w:val="center"/>
          </w:tcPr>
          <w:p w:rsidR="004D6B35" w:rsidRPr="00BB02CA" w:rsidRDefault="004D6B35" w:rsidP="004D6B3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B02CA">
              <w:rPr>
                <w:rFonts w:ascii="Fira Sans" w:hAnsi="Fira Sans" w:cs="Arial"/>
                <w:sz w:val="14"/>
                <w:szCs w:val="14"/>
              </w:rPr>
              <w:t xml:space="preserve">37,8 </w:t>
            </w:r>
          </w:p>
        </w:tc>
      </w:tr>
    </w:tbl>
    <w:p w:rsidR="00696644" w:rsidRDefault="00696644" w:rsidP="006966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p w:rsidR="007257D9" w:rsidRPr="00D416D0" w:rsidRDefault="007257D9" w:rsidP="00696644">
      <w:pPr>
        <w:pStyle w:val="Nagwek1"/>
        <w:rPr>
          <w:color w:val="007AC9"/>
        </w:rPr>
      </w:pPr>
      <w:r w:rsidRPr="007257D9">
        <w:rPr>
          <w:sz w:val="19"/>
        </w:rPr>
        <w:br w:type="column"/>
      </w:r>
      <w:bookmarkStart w:id="5" w:name="_Toc46320069"/>
      <w:r w:rsidR="00DC3ADB">
        <w:rPr>
          <w:color w:val="007AC9"/>
        </w:rPr>
        <w:lastRenderedPageBreak/>
        <w:t>Rozdział 3.</w:t>
      </w:r>
      <w:r w:rsidRPr="00D416D0">
        <w:rPr>
          <w:color w:val="007AC9"/>
        </w:rPr>
        <w:t xml:space="preserve"> </w:t>
      </w:r>
      <w:r w:rsidRPr="00D416D0">
        <w:rPr>
          <w:color w:val="007AC9"/>
        </w:rPr>
        <w:tab/>
        <w:t>Handel</w:t>
      </w:r>
      <w:bookmarkEnd w:id="5"/>
      <w:r w:rsidRPr="00D416D0">
        <w:rPr>
          <w:color w:val="007AC9"/>
        </w:rPr>
        <w:t xml:space="preserve"> </w:t>
      </w:r>
    </w:p>
    <w:p w:rsidR="007257D9" w:rsidRPr="00D416D0" w:rsidRDefault="007257D9" w:rsidP="0010154D">
      <w:pPr>
        <w:pStyle w:val="Nagwek2"/>
        <w:rPr>
          <w:color w:val="007AC9"/>
        </w:rPr>
      </w:pPr>
      <w:bookmarkStart w:id="6" w:name="_Toc46320070"/>
      <w:r w:rsidRPr="00D416D0">
        <w:rPr>
          <w:color w:val="007AC9"/>
        </w:rPr>
        <w:t>Handel hurtowy</w:t>
      </w:r>
      <w:bookmarkEnd w:id="6"/>
      <w:r w:rsidRPr="00D416D0">
        <w:rPr>
          <w:color w:val="007AC9"/>
        </w:rPr>
        <w:t xml:space="preserve"> </w:t>
      </w:r>
    </w:p>
    <w:p w:rsidR="005E0AB2" w:rsidRPr="00E0528A" w:rsidRDefault="005E0AB2" w:rsidP="005E0AB2">
      <w:pPr>
        <w:pStyle w:val="Akapitzlist"/>
        <w:numPr>
          <w:ilvl w:val="0"/>
          <w:numId w:val="29"/>
        </w:numPr>
        <w:spacing w:before="24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E0528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lipcu we wszystkich klasach wielkości największy odsetek przedsiębiorstw ocenił </w:t>
      </w:r>
      <w:r w:rsidRPr="00E0528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skutki pandemii</w:t>
      </w:r>
      <w:r w:rsidRPr="00E0528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jako nieznaczne, choć poważne skutki odczuwa również duża grupa przedsiębiorstw. Wpływ tych skutków jako zagrażający stabilności firmy odczuły najbardziej jednostki małe (10,2%).</w:t>
      </w:r>
    </w:p>
    <w:p w:rsidR="005E0AB2" w:rsidRPr="00E0528A" w:rsidRDefault="005E0AB2" w:rsidP="005E0AB2">
      <w:pPr>
        <w:pStyle w:val="Akapitzlist"/>
        <w:numPr>
          <w:ilvl w:val="0"/>
          <w:numId w:val="29"/>
        </w:numPr>
        <w:spacing w:before="24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E0528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Większość przedsiębiorstw ze wszystkich klas wielkości planowała </w:t>
      </w:r>
      <w:r w:rsidR="000111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wdrożenie</w:t>
      </w:r>
      <w:r w:rsidRPr="00E0528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działań</w:t>
      </w:r>
      <w:r w:rsidRPr="00E0528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nieznacznie </w:t>
      </w:r>
      <w:r w:rsidRPr="00E0528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wpływających na działalność</w:t>
      </w:r>
      <w:r w:rsidRPr="00E0528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firmy, a mających na celu zmniejszenie negatywnych skutków pandemii. 36,6% jednostek dużych zgłosiła podjęcie działań silnie wpływających. Spośród wszystkich klas wielkości brak planów w tym zakresie sygnalizowały przede wszystkim jednostki mikro (33,3%).</w:t>
      </w:r>
    </w:p>
    <w:p w:rsidR="005E0AB2" w:rsidRPr="00E0528A" w:rsidRDefault="005E0AB2" w:rsidP="005E0AB2">
      <w:pPr>
        <w:pStyle w:val="Akapitzlist"/>
        <w:numPr>
          <w:ilvl w:val="0"/>
          <w:numId w:val="29"/>
        </w:numPr>
        <w:spacing w:before="24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E0528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Praca zdalna </w:t>
      </w:r>
      <w:r w:rsidR="00321D7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i zbliżone formy pracy dotyczyły</w:t>
      </w:r>
      <w:r w:rsidRPr="00E0528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lipcu największego odsetka </w:t>
      </w:r>
      <w:r w:rsidRPr="00E0528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pracowników</w:t>
      </w:r>
      <w:r w:rsidR="00E0528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 </w:t>
      </w:r>
      <w:r w:rsidRPr="00E0528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przedsiębiorstw we wszystkich klasach wielkości. Z takiego rozwiązania korzystały głównie jednostki duże (33,6%).</w:t>
      </w:r>
    </w:p>
    <w:p w:rsidR="005E0AB2" w:rsidRPr="00E0528A" w:rsidRDefault="005E0AB2" w:rsidP="005E0AB2">
      <w:pPr>
        <w:pStyle w:val="Akapitzlist"/>
        <w:numPr>
          <w:ilvl w:val="0"/>
          <w:numId w:val="29"/>
        </w:numPr>
        <w:spacing w:before="240" w:after="24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E0528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Jednostki ze wszystkich klas wielkości zgłaszały w lipcu spadek </w:t>
      </w:r>
      <w:r w:rsidRPr="00E0528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zamówień na półprodukty, surowce, towary lub usługi </w:t>
      </w:r>
      <w:r w:rsidRPr="009E42C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itp.</w:t>
      </w:r>
      <w:r w:rsidRPr="00E0528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3352CD" w:rsidRPr="009E42C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(</w:t>
      </w:r>
      <w:r w:rsidR="003352CD" w:rsidRPr="00FD209B">
        <w:rPr>
          <w:rFonts w:ascii="Fira Sans" w:hAnsi="Fira Sans"/>
          <w:b/>
          <w:sz w:val="19"/>
          <w:szCs w:val="19"/>
        </w:rPr>
        <w:t>w porównaniu do sytuacji gdyby nie było pandemii</w:t>
      </w:r>
      <w:r w:rsidR="003352CD">
        <w:rPr>
          <w:rFonts w:ascii="Fira Sans" w:hAnsi="Fira Sans"/>
          <w:b/>
          <w:sz w:val="19"/>
          <w:szCs w:val="19"/>
        </w:rPr>
        <w:t>)</w:t>
      </w:r>
      <w:r w:rsidR="003352CD" w:rsidRPr="00E0528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E17E1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– składanych zarówno u </w:t>
      </w:r>
      <w:r w:rsidRPr="00E0528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dostawców, jak też przez klientów. Największy spadek w tym zakresie dotyczył firm mikro (odpowiednio 13,1% i 11,9%) oraz małych (analogicznie 12,8% i 12,3%).</w:t>
      </w:r>
      <w:bookmarkStart w:id="7" w:name="_GoBack"/>
      <w:bookmarkEnd w:id="7"/>
    </w:p>
    <w:p w:rsidR="001D547E" w:rsidRPr="00E0528A" w:rsidRDefault="001D547E" w:rsidP="001D547E">
      <w:pPr>
        <w:pStyle w:val="Akapitzlist"/>
        <w:numPr>
          <w:ilvl w:val="0"/>
          <w:numId w:val="29"/>
        </w:numPr>
        <w:spacing w:before="24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E0528A">
        <w:rPr>
          <w:rFonts w:eastAsia="Times New Roman" w:cs="Times New Roman"/>
          <w:bCs/>
          <w:sz w:val="19"/>
          <w:szCs w:val="19"/>
          <w:lang w:eastAsia="pl-PL"/>
        </w:rPr>
        <w:t xml:space="preserve">Na </w:t>
      </w:r>
      <w:r w:rsidR="005E0AB2" w:rsidRPr="00E0528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pytanie o </w:t>
      </w:r>
      <w:r w:rsidR="005E0AB2" w:rsidRPr="00E0528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„czas przetrwania”</w:t>
      </w:r>
      <w:r w:rsidR="005E0AB2" w:rsidRPr="00E0528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firmy przy utrzymywaniu działań </w:t>
      </w:r>
      <w:r w:rsidR="002D6DC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i obostrzeń </w:t>
      </w:r>
      <w:r w:rsidR="005E0AB2" w:rsidRPr="00E0528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powziętych w celu zwalczania koronawirusa przedsiębiorstwa ze wszystkich klas wielkości najczęści</w:t>
      </w:r>
      <w:r w:rsidR="00E0528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ej wybierały wariant „powyżej 6 </w:t>
      </w:r>
      <w:r w:rsidR="005E0AB2" w:rsidRPr="00E0528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miesięcy” – w szczególności jednostki duże (80,7%).</w:t>
      </w:r>
    </w:p>
    <w:p w:rsidR="001D547E" w:rsidRPr="00E0528A" w:rsidRDefault="005E0AB2" w:rsidP="001D547E">
      <w:pPr>
        <w:pStyle w:val="Akapitzlist"/>
        <w:numPr>
          <w:ilvl w:val="0"/>
          <w:numId w:val="29"/>
        </w:numPr>
        <w:spacing w:before="24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E0528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lipcu jednostki ze wszystkich klas wielkości oceniały najczęściej </w:t>
      </w:r>
      <w:r w:rsidRPr="00E0528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zatory płatnicze</w:t>
      </w:r>
      <w:r w:rsidRPr="00E0528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jako „nieznaczne”. Poważne zatory odnotowane były przede wszystkim pośród firm małych (20,4%). Najczęściej zatorów płatniczych nie oczekiwali przedstawiciele jednostek mikro (33,1%) i dużych (32,5%).</w:t>
      </w:r>
    </w:p>
    <w:p w:rsidR="00E96059" w:rsidRDefault="00E96059" w:rsidP="00610EDD">
      <w:pPr>
        <w:spacing w:before="60" w:after="60" w:line="240" w:lineRule="exact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>
        <w:rPr>
          <w:rFonts w:eastAsia="Times New Roman" w:cs="Times New Roman"/>
          <w:bCs/>
          <w:sz w:val="19"/>
          <w:szCs w:val="19"/>
          <w:lang w:eastAsia="pl-PL"/>
        </w:rPr>
        <w:br w:type="page"/>
      </w:r>
    </w:p>
    <w:p w:rsidR="00E96059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5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</w:t>
      </w:r>
      <w:r w:rsidRPr="00DA777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handlu hurtowym (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</w:t>
      </w:r>
      <w:r w:rsidRPr="00DA777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wielkości)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803"/>
        <w:gridCol w:w="1287"/>
        <w:gridCol w:w="1276"/>
        <w:gridCol w:w="1122"/>
        <w:gridCol w:w="1276"/>
        <w:gridCol w:w="1134"/>
      </w:tblGrid>
      <w:tr w:rsidR="00E96059" w:rsidRPr="0059047B" w:rsidTr="00E07B00">
        <w:trPr>
          <w:trHeight w:val="167"/>
        </w:trPr>
        <w:tc>
          <w:tcPr>
            <w:tcW w:w="3686" w:type="dxa"/>
            <w:gridSpan w:val="2"/>
            <w:vMerge w:val="restart"/>
            <w:vAlign w:val="center"/>
          </w:tcPr>
          <w:p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:rsidR="00E96059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28E8298" wp14:editId="6034FA3A">
                  <wp:extent cx="540000" cy="540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4 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808" w:type="dxa"/>
            <w:gridSpan w:val="4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9047B" w:rsidTr="00E07B00">
        <w:trPr>
          <w:trHeight w:val="166"/>
        </w:trPr>
        <w:tc>
          <w:tcPr>
            <w:tcW w:w="3686" w:type="dxa"/>
            <w:gridSpan w:val="2"/>
            <w:vMerge/>
            <w:vAlign w:val="center"/>
          </w:tcPr>
          <w:p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122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>
              <w:rPr>
                <w:rFonts w:ascii="Fira Sans" w:hAnsi="Fira Sans"/>
                <w:sz w:val="12"/>
                <w:szCs w:val="12"/>
              </w:rPr>
              <w:t>(10-49 </w:t>
            </w:r>
            <w:r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134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E96059" w:rsidRPr="0059047B" w:rsidTr="00E07B00">
        <w:tc>
          <w:tcPr>
            <w:tcW w:w="9781" w:type="dxa"/>
            <w:gridSpan w:val="7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474"/>
        </w:trPr>
        <w:tc>
          <w:tcPr>
            <w:tcW w:w="9781" w:type="dxa"/>
            <w:gridSpan w:val="7"/>
            <w:vAlign w:val="center"/>
          </w:tcPr>
          <w:p w:rsidR="00E96059" w:rsidRPr="00C36AA8" w:rsidRDefault="00E96059" w:rsidP="00436B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AA7A56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 xml:space="preserve">yły (w </w:t>
            </w:r>
            <w:r w:rsidR="00436B7A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 xml:space="preserve">) i będą (w </w:t>
            </w:r>
            <w:r w:rsidR="00436B7A"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>)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CA3920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52,2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49,7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51,8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55,1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53,0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33,4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31,0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27,4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31,7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41,0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6,6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10,2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10,9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7,8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9,1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9,9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9,2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</w:tr>
      <w:tr w:rsidR="00CA3920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53,3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48,0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49,7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57,6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58,1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32,4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33,1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29,5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28,2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36,8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6,0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8,7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10,2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8,3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10,2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10,6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10,4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</w:tr>
      <w:tr w:rsidR="00CA3920" w:rsidRPr="0059047B" w:rsidTr="00E07B00">
        <w:tc>
          <w:tcPr>
            <w:tcW w:w="9781" w:type="dxa"/>
            <w:gridSpan w:val="7"/>
            <w:shd w:val="clear" w:color="auto" w:fill="DBE9F1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E07B00">
        <w:trPr>
          <w:trHeight w:val="484"/>
        </w:trPr>
        <w:tc>
          <w:tcPr>
            <w:tcW w:w="9781" w:type="dxa"/>
            <w:gridSpan w:val="7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AA7A56">
              <w:rPr>
                <w:rFonts w:ascii="Fira Sans" w:hAnsi="Fira Sans"/>
                <w:b/>
                <w:sz w:val="14"/>
                <w:szCs w:val="14"/>
              </w:rPr>
              <w:t>Czy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w związku z trwaniem pandemii koronawirusa</w:t>
            </w:r>
            <w:r w:rsidRPr="00AA7A56">
              <w:rPr>
                <w:rFonts w:ascii="Fira Sans" w:hAnsi="Fira Sans"/>
                <w:b/>
                <w:sz w:val="14"/>
                <w:szCs w:val="14"/>
              </w:rPr>
              <w:t xml:space="preserve"> oraz regulacjami z nią związanymi wdrożyli Państwo działania mające na celu zmniejszenie jej negatywnych skutków dla firmy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58,9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56,0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64,0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55,5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60,4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25,0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15,5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19,9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25,7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37,2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podjęliśmy specjalnych działań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16,1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28,5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16,1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18,8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</w:tr>
      <w:tr w:rsidR="00CA3920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55,9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51,1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60,7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57,3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55,8 </w:t>
            </w:r>
          </w:p>
        </w:tc>
      </w:tr>
      <w:tr w:rsidR="00CA3920" w:rsidRPr="0059047B" w:rsidTr="00E07B00">
        <w:trPr>
          <w:trHeight w:val="259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24,0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15,6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18,3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23,3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36,6 </w:t>
            </w:r>
          </w:p>
        </w:tc>
      </w:tr>
      <w:tr w:rsidR="00CA3920" w:rsidRPr="0059047B" w:rsidTr="00E07B00">
        <w:trPr>
          <w:trHeight w:val="305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e planujemy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20,1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33,3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21,0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19,4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7,6 </w:t>
            </w:r>
          </w:p>
        </w:tc>
      </w:tr>
      <w:tr w:rsidR="00CA3920" w:rsidRPr="0059047B" w:rsidTr="00E07B00">
        <w:trPr>
          <w:trHeight w:val="180"/>
        </w:trPr>
        <w:tc>
          <w:tcPr>
            <w:tcW w:w="9781" w:type="dxa"/>
            <w:gridSpan w:val="7"/>
            <w:shd w:val="clear" w:color="auto" w:fill="DBE9F1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E07B00">
        <w:trPr>
          <w:trHeight w:val="497"/>
        </w:trPr>
        <w:tc>
          <w:tcPr>
            <w:tcW w:w="9781" w:type="dxa"/>
            <w:gridSpan w:val="7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AA7A56">
              <w:rPr>
                <w:rFonts w:ascii="Fira Sans" w:hAnsi="Fira Sans"/>
                <w:b/>
                <w:sz w:val="14"/>
                <w:szCs w:val="14"/>
              </w:rPr>
              <w:t xml:space="preserve">Proszę podać szacunkowo, jaki procent pracowników Państwa firmy (niezależnie od rodzaju umowy: o pracę, cywilnoprawną, pracowników samozatrudnionych, stażystów, agentów itp.) objęła (w czerwcu) i obejmie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AA7A56">
              <w:rPr>
                <w:rFonts w:ascii="Fira Sans" w:hAnsi="Fira Sans"/>
                <w:b/>
                <w:sz w:val="14"/>
                <w:szCs w:val="14"/>
              </w:rPr>
              <w:t>) każda z poniższych sytuacji</w:t>
            </w:r>
            <w:r w:rsidRPr="00CE404D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CA3920" w:rsidRPr="0059047B" w:rsidTr="00E07B00">
        <w:trPr>
          <w:trHeight w:val="305"/>
        </w:trPr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24,1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19,1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13,0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23,4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37,1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6,8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8,3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0,7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0,3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0,4 </w:t>
            </w:r>
          </w:p>
        </w:tc>
      </w:tr>
      <w:tr w:rsidR="00CA3920" w:rsidRPr="0059047B" w:rsidTr="00CA3920">
        <w:trPr>
          <w:trHeight w:val="353"/>
        </w:trPr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20,8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15,0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11,4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19,9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33,6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5,5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7,0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0,6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0,7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0,4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0,4 </w:t>
            </w:r>
          </w:p>
        </w:tc>
      </w:tr>
    </w:tbl>
    <w:p w:rsidR="00E96059" w:rsidRPr="006270B5" w:rsidRDefault="00E96059" w:rsidP="00E96059">
      <w:pPr>
        <w:spacing w:before="60" w:after="120" w:line="240" w:lineRule="exact"/>
        <w:jc w:val="both"/>
        <w:rPr>
          <w:sz w:val="19"/>
          <w:szCs w:val="19"/>
        </w:rPr>
      </w:pPr>
      <w:r w:rsidRPr="006270B5">
        <w:rPr>
          <w:sz w:val="19"/>
          <w:szCs w:val="19"/>
        </w:rPr>
        <w:br w:type="page"/>
      </w:r>
    </w:p>
    <w:p w:rsidR="00E96059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5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</w:t>
      </w:r>
      <w:r w:rsidRPr="00DA777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handlu hurtowym (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</w:t>
      </w:r>
      <w:r w:rsidRPr="00DA777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wielkości)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(dok.)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803"/>
        <w:gridCol w:w="1287"/>
        <w:gridCol w:w="1276"/>
        <w:gridCol w:w="1122"/>
        <w:gridCol w:w="1276"/>
        <w:gridCol w:w="1134"/>
      </w:tblGrid>
      <w:tr w:rsidR="00E96059" w:rsidRPr="0059047B" w:rsidTr="00E07B00">
        <w:trPr>
          <w:trHeight w:val="167"/>
        </w:trPr>
        <w:tc>
          <w:tcPr>
            <w:tcW w:w="3686" w:type="dxa"/>
            <w:gridSpan w:val="2"/>
            <w:vMerge w:val="restart"/>
            <w:vAlign w:val="center"/>
          </w:tcPr>
          <w:p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B706A65" wp14:editId="52AE9109">
                  <wp:extent cx="540000" cy="5400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4 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808" w:type="dxa"/>
            <w:gridSpan w:val="4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9047B" w:rsidTr="00E07B00">
        <w:trPr>
          <w:trHeight w:val="166"/>
        </w:trPr>
        <w:tc>
          <w:tcPr>
            <w:tcW w:w="3686" w:type="dxa"/>
            <w:gridSpan w:val="2"/>
            <w:vMerge/>
            <w:vAlign w:val="center"/>
          </w:tcPr>
          <w:p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122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>
              <w:rPr>
                <w:rFonts w:ascii="Fira Sans" w:hAnsi="Fira Sans"/>
                <w:sz w:val="12"/>
                <w:szCs w:val="12"/>
              </w:rPr>
              <w:t>(10-49 </w:t>
            </w:r>
            <w:r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134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E96059" w:rsidRPr="0059047B" w:rsidTr="00E07B00">
        <w:tc>
          <w:tcPr>
            <w:tcW w:w="9781" w:type="dxa"/>
            <w:gridSpan w:val="7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497"/>
        </w:trPr>
        <w:tc>
          <w:tcPr>
            <w:tcW w:w="9781" w:type="dxa"/>
            <w:gridSpan w:val="7"/>
            <w:vAlign w:val="center"/>
          </w:tcPr>
          <w:p w:rsidR="00E96059" w:rsidRPr="00C36AA8" w:rsidRDefault="00E96059" w:rsidP="00DF2D36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 xml:space="preserve">Jaka była (w </w:t>
            </w:r>
            <w:r w:rsidR="00DF2D36" w:rsidRPr="006024DA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 xml:space="preserve">) i będzie (w </w:t>
            </w:r>
            <w:r w:rsidR="00DF2D36"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-10,2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-15,1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-14,1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-8,1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-4,5 </w:t>
            </w:r>
          </w:p>
        </w:tc>
      </w:tr>
      <w:tr w:rsidR="00CA392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-8,8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-13,1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-12,8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-7,3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-3,1 </w:t>
            </w:r>
          </w:p>
        </w:tc>
      </w:tr>
      <w:tr w:rsidR="00CA3920" w:rsidRPr="0059047B" w:rsidTr="00E07B00">
        <w:tc>
          <w:tcPr>
            <w:tcW w:w="9781" w:type="dxa"/>
            <w:gridSpan w:val="7"/>
            <w:shd w:val="clear" w:color="auto" w:fill="DBE9F1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E07B00">
        <w:trPr>
          <w:trHeight w:val="511"/>
        </w:trPr>
        <w:tc>
          <w:tcPr>
            <w:tcW w:w="9781" w:type="dxa"/>
            <w:gridSpan w:val="7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 xml:space="preserve">Jaka była (w czerwcu) i będzie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-10,2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-13,2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-14,1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-6,8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-7,1 </w:t>
            </w:r>
          </w:p>
        </w:tc>
      </w:tr>
      <w:tr w:rsidR="00CA392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-8,8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-11,9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-12,3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-6,6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-5,0 </w:t>
            </w:r>
          </w:p>
        </w:tc>
      </w:tr>
      <w:tr w:rsidR="00CA3920" w:rsidRPr="0059047B" w:rsidTr="00E07B00">
        <w:tc>
          <w:tcPr>
            <w:tcW w:w="9781" w:type="dxa"/>
            <w:gridSpan w:val="7"/>
            <w:shd w:val="clear" w:color="auto" w:fill="DBE9F1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E07B00">
        <w:trPr>
          <w:trHeight w:val="518"/>
        </w:trPr>
        <w:tc>
          <w:tcPr>
            <w:tcW w:w="9781" w:type="dxa"/>
            <w:gridSpan w:val="7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883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2,2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0,2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CA3920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4,7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7,6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1,8 </w:t>
            </w:r>
          </w:p>
        </w:tc>
      </w:tr>
      <w:tr w:rsidR="00CA3920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18,6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30,6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29,8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17,9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CA3920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20,1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15,5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28,1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17,5 </w:t>
            </w:r>
          </w:p>
        </w:tc>
      </w:tr>
      <w:tr w:rsidR="00CA3920" w:rsidRPr="0059047B" w:rsidTr="00E07B00">
        <w:tc>
          <w:tcPr>
            <w:tcW w:w="883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54,4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40,8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32,8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56,5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80,7 </w:t>
            </w:r>
          </w:p>
        </w:tc>
      </w:tr>
      <w:tr w:rsidR="00CA3920" w:rsidRPr="0059047B" w:rsidTr="00E07B00">
        <w:tc>
          <w:tcPr>
            <w:tcW w:w="9781" w:type="dxa"/>
            <w:gridSpan w:val="7"/>
            <w:shd w:val="clear" w:color="auto" w:fill="DBE9F1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E07B00">
        <w:trPr>
          <w:trHeight w:val="265"/>
        </w:trPr>
        <w:tc>
          <w:tcPr>
            <w:tcW w:w="9781" w:type="dxa"/>
            <w:gridSpan w:val="7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 xml:space="preserve">Czy Państwa firma doświadczyła (w czerwcu) i oczekuje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>) pojawienia się zatorów płatniczych lub ich nasilenia</w:t>
            </w:r>
            <w:r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56,1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54,4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56,4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58,3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56,0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14,0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11,6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22,2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10,9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12,7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1,1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0,5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doświadczyliśmy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28,8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33,5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18,0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29,8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31,3 </w:t>
            </w:r>
          </w:p>
        </w:tc>
      </w:tr>
      <w:tr w:rsidR="00CA3920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55,8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49,6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57,9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58,0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58,4 </w:t>
            </w:r>
          </w:p>
        </w:tc>
      </w:tr>
      <w:tr w:rsidR="00CA3920" w:rsidRPr="0059047B" w:rsidTr="00E07B00">
        <w:trPr>
          <w:trHeight w:val="259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13,7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15,6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20,4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11,2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9,1 </w:t>
            </w:r>
          </w:p>
        </w:tc>
      </w:tr>
      <w:tr w:rsidR="00CA3920" w:rsidRPr="0059047B" w:rsidTr="00E07B00">
        <w:trPr>
          <w:trHeight w:val="259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1,2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0,5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CA3920" w:rsidRPr="0059047B" w:rsidTr="00E07B00">
        <w:trPr>
          <w:trHeight w:val="305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sz w:val="14"/>
                <w:szCs w:val="14"/>
              </w:rPr>
              <w:t xml:space="preserve">29,3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33,1 </w:t>
            </w:r>
          </w:p>
        </w:tc>
        <w:tc>
          <w:tcPr>
            <w:tcW w:w="112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18,7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30,3 </w:t>
            </w:r>
          </w:p>
        </w:tc>
        <w:tc>
          <w:tcPr>
            <w:tcW w:w="113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32,5 </w:t>
            </w:r>
          </w:p>
        </w:tc>
      </w:tr>
    </w:tbl>
    <w:p w:rsidR="00E96059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p w:rsidR="007257D9" w:rsidRPr="00D416D0" w:rsidRDefault="007257D9" w:rsidP="00D416D0">
      <w:pPr>
        <w:pStyle w:val="Nagwek2"/>
        <w:ind w:left="714" w:hanging="357"/>
        <w:rPr>
          <w:color w:val="007AC9"/>
        </w:rPr>
      </w:pPr>
      <w:r>
        <w:rPr>
          <w:rFonts w:eastAsia="Times New Roman" w:cs="Times New Roman"/>
          <w:bCs/>
          <w:sz w:val="19"/>
          <w:lang w:eastAsia="pl-PL"/>
        </w:rPr>
        <w:br w:type="column"/>
      </w:r>
      <w:r w:rsidR="0010154D" w:rsidRPr="00D416D0">
        <w:rPr>
          <w:color w:val="007AC9"/>
        </w:rPr>
        <w:lastRenderedPageBreak/>
        <w:t xml:space="preserve"> </w:t>
      </w:r>
      <w:bookmarkStart w:id="8" w:name="_Toc46320071"/>
      <w:r w:rsidRPr="00D416D0">
        <w:rPr>
          <w:color w:val="007AC9"/>
        </w:rPr>
        <w:t>Handel detaliczny</w:t>
      </w:r>
      <w:bookmarkEnd w:id="8"/>
      <w:r w:rsidRPr="00D416D0">
        <w:rPr>
          <w:color w:val="007AC9"/>
        </w:rPr>
        <w:t xml:space="preserve"> </w:t>
      </w:r>
    </w:p>
    <w:p w:rsidR="005E0AB2" w:rsidRPr="00321D7B" w:rsidRDefault="005E0AB2" w:rsidP="005E0AB2">
      <w:pPr>
        <w:pStyle w:val="Akapitzlist"/>
        <w:numPr>
          <w:ilvl w:val="0"/>
          <w:numId w:val="30"/>
        </w:numPr>
        <w:spacing w:before="240" w:after="60" w:line="240" w:lineRule="exact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321D7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podziale na klasy wielkości </w:t>
      </w:r>
      <w:r w:rsidRPr="00321D7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skutki pandemii</w:t>
      </w:r>
      <w:r w:rsidRPr="00321D7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jako poważne oceniały w lipcu najczęściej jednostki duże (43,5%), choć tu i w pozostałych klasach dominował </w:t>
      </w:r>
      <w:r w:rsidR="007865F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wariant „nieznaczne”. Skutki te</w:t>
      </w:r>
      <w:r w:rsidRPr="00321D7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jako zagrażające stabilności firmy</w:t>
      </w:r>
      <w:r w:rsidR="007865F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3352C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najwyższym stopniu </w:t>
      </w:r>
      <w:r w:rsidR="007865F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sygnalizowały jednostki</w:t>
      </w:r>
      <w:r w:rsidRPr="00321D7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mikro (15,6%).</w:t>
      </w:r>
    </w:p>
    <w:p w:rsidR="005E0AB2" w:rsidRPr="00321D7B" w:rsidRDefault="005E0AB2" w:rsidP="005E0AB2">
      <w:pPr>
        <w:spacing w:before="60" w:after="240" w:line="240" w:lineRule="exact"/>
        <w:ind w:left="709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321D7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lipcu </w:t>
      </w:r>
      <w:r w:rsidR="00011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przede wszystkim </w:t>
      </w:r>
      <w:r w:rsidRPr="00321D7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jednostki z branży tekstylia, odzież, obuwie oceni</w:t>
      </w:r>
      <w:r w:rsidR="00011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ały skutki pandemii </w:t>
      </w:r>
      <w:r w:rsidRPr="00321D7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jako poważne (43,8%); najczęściej spośród prezentowanych branż uważały one również, że skutki te zagrażają stabilności firmy (15,8%). Podmioty zajmujące się sprzedażą żywności oraz pojazdów samochodowych</w:t>
      </w:r>
      <w:r w:rsidRPr="00321D7B">
        <w:rPr>
          <w:rFonts w:ascii="Fira Sans" w:hAnsi="Fira Sans"/>
          <w:sz w:val="19"/>
          <w:szCs w:val="19"/>
          <w:vertAlign w:val="superscript"/>
        </w:rPr>
        <w:footnoteReference w:id="1"/>
      </w:r>
      <w:r w:rsidR="00321D7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 </w:t>
      </w:r>
      <w:r w:rsidRPr="00321D7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większości zaznaczyły wariant „nieznaczne” (odpowiednio 50,9% i 50,6%).</w:t>
      </w:r>
    </w:p>
    <w:p w:rsidR="005E0AB2" w:rsidRPr="00321D7B" w:rsidRDefault="005E0AB2" w:rsidP="005E0AB2">
      <w:pPr>
        <w:pStyle w:val="Akapitzlist"/>
        <w:numPr>
          <w:ilvl w:val="0"/>
          <w:numId w:val="30"/>
        </w:numPr>
        <w:spacing w:before="240" w:after="60" w:line="240" w:lineRule="exact"/>
        <w:ind w:left="714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321D7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lipcu 53,2% dużych przedsiębiorstw planowało </w:t>
      </w:r>
      <w:r w:rsidRPr="00321D7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wdrożenie</w:t>
      </w:r>
      <w:r w:rsidRPr="00321D7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321D7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działań</w:t>
      </w:r>
      <w:r w:rsidRPr="00321D7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silnie </w:t>
      </w:r>
      <w:r w:rsidRPr="00321D7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wpływających na działalność</w:t>
      </w:r>
      <w:r w:rsidRPr="00321D7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i mających na celu zmniejszenie negatywnych skutków pandemii. Spośród wszystkich klas wielkości największy udział jednostek, które nie planowały działań w tym zakresie był w podmiotach mikro (24,9%).</w:t>
      </w:r>
    </w:p>
    <w:p w:rsidR="005E0AB2" w:rsidRPr="00321D7B" w:rsidRDefault="005E0AB2" w:rsidP="005E0AB2">
      <w:pPr>
        <w:spacing w:before="60" w:after="240" w:line="240" w:lineRule="exact"/>
        <w:ind w:left="709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321D7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Największy odsetek jednostek </w:t>
      </w:r>
      <w:r w:rsidR="00321D7B" w:rsidRPr="00321D7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planujących podjąć działania nieznacznie wpływające na działalność odnotowywany był w firmach sprzedających żywność (53,</w:t>
      </w:r>
      <w:r w:rsidRPr="00321D7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3%) oraz pojazdy samochodowe (42,8%). Spośród prezentowanych branż żadnych działań w tym zakresie nie planowały najczęściej firmy z branży tekstylia, odzież, obuwie (22,7%).</w:t>
      </w:r>
    </w:p>
    <w:p w:rsidR="005E0AB2" w:rsidRPr="00321D7B" w:rsidRDefault="005E0AB2" w:rsidP="005E0AB2">
      <w:pPr>
        <w:pStyle w:val="Akapitzlist"/>
        <w:numPr>
          <w:ilvl w:val="0"/>
          <w:numId w:val="30"/>
        </w:numPr>
        <w:spacing w:before="240" w:after="60" w:line="240" w:lineRule="exact"/>
        <w:ind w:left="714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321D7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Praca zdalna i zbliżone formy pracy dotyczyły przede wszystkim </w:t>
      </w:r>
      <w:r w:rsidRPr="00321D7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pracowników</w:t>
      </w:r>
      <w:r w:rsidR="00DE074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przedsiębiorstw mikro i </w:t>
      </w:r>
      <w:r w:rsidRPr="00321D7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dużych (odpowiednio 13,1% oraz 12,0%).</w:t>
      </w:r>
    </w:p>
    <w:p w:rsidR="005E0AB2" w:rsidRPr="00DE0749" w:rsidRDefault="005E0AB2" w:rsidP="005E0AB2">
      <w:pPr>
        <w:spacing w:before="60" w:after="240" w:line="240" w:lineRule="exact"/>
        <w:ind w:left="709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E074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podziale na branże, takie formy pracy dotyczyły głównie firm zajmu</w:t>
      </w:r>
      <w:r w:rsidR="00321D7B" w:rsidRPr="00DE074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jących się sprzedażą tekstyliów, odzieży i obuwia</w:t>
      </w:r>
      <w:r w:rsidRPr="00DE074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(12,5%), a także pojazdów samochodowych (13,1%).</w:t>
      </w:r>
    </w:p>
    <w:p w:rsidR="005E0AB2" w:rsidRPr="00D33F5C" w:rsidRDefault="00517926" w:rsidP="005E0AB2">
      <w:pPr>
        <w:pStyle w:val="Akapitzlist"/>
        <w:numPr>
          <w:ilvl w:val="0"/>
          <w:numId w:val="30"/>
        </w:numPr>
        <w:spacing w:before="240" w:after="60" w:line="240" w:lineRule="exact"/>
        <w:ind w:left="714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33F5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Przedstawiciele wszystkich klas wielkości sygnalizowali w lipcu spadek </w:t>
      </w:r>
      <w:r w:rsidRPr="00D33F5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zamówień na półprodukty, surowce, towary lub usługi </w:t>
      </w:r>
      <w:r w:rsidRPr="009E42C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itp.</w:t>
      </w:r>
      <w:r w:rsidRPr="00D33F5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3352C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(</w:t>
      </w:r>
      <w:r w:rsidR="003352CD" w:rsidRPr="00FD209B">
        <w:rPr>
          <w:rFonts w:ascii="Fira Sans" w:hAnsi="Fira Sans"/>
          <w:b/>
          <w:sz w:val="19"/>
          <w:szCs w:val="19"/>
        </w:rPr>
        <w:t>w porównaniu do sytuacji gdyby nie było pandemii</w:t>
      </w:r>
      <w:r w:rsidR="003352CD">
        <w:rPr>
          <w:rFonts w:ascii="Fira Sans" w:hAnsi="Fira Sans"/>
          <w:b/>
          <w:sz w:val="19"/>
          <w:szCs w:val="19"/>
        </w:rPr>
        <w:t>)</w:t>
      </w:r>
      <w:r w:rsidR="003352CD" w:rsidRPr="00D33F5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D33F5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– składanych zarówno u dostawców, jak też przez klientów. Największy spadek w tym zakresie odnotowały jednostki mikro (odpowiednio o 17,8% i 16,4%)</w:t>
      </w:r>
      <w:r w:rsidR="005E0AB2" w:rsidRPr="00D33F5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:rsidR="005E0AB2" w:rsidRPr="00D33F5C" w:rsidRDefault="00517926" w:rsidP="005E0AB2">
      <w:pPr>
        <w:spacing w:before="60" w:after="240" w:line="240" w:lineRule="exact"/>
        <w:ind w:left="709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33F5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prezentowanych branż, spadek w tym zakresie odczuły </w:t>
      </w:r>
      <w:r w:rsidR="00847D82" w:rsidRPr="00D33F5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najbardziej </w:t>
      </w:r>
      <w:r w:rsidRPr="00D33F5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firmy zajmujące się sprzedażą tekstyliów, odzieży i obuwia (odpowiednio o 19,4% i 17,9%)</w:t>
      </w:r>
      <w:r w:rsidR="005E0AB2" w:rsidRPr="00D33F5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:rsidR="005E0AB2" w:rsidRPr="00D33F5C" w:rsidRDefault="005E0AB2" w:rsidP="005E0AB2">
      <w:pPr>
        <w:pStyle w:val="Akapitzlist"/>
        <w:numPr>
          <w:ilvl w:val="0"/>
          <w:numId w:val="30"/>
        </w:numPr>
        <w:spacing w:before="240" w:after="60" w:line="240" w:lineRule="exact"/>
        <w:ind w:left="714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33F5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Na pytanie o </w:t>
      </w:r>
      <w:r w:rsidRPr="00D33F5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„czas przetrwania”</w:t>
      </w:r>
      <w:r w:rsidRPr="00D33F5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firmy przy utrzymywaniu działań </w:t>
      </w:r>
      <w:r w:rsidR="002D6DC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i obostrzeń </w:t>
      </w:r>
      <w:r w:rsidRPr="00D33F5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powziętych w celu zwalczania koronawirusa odpowiedzi były zróżnicowane. W przypadku jednostek mikro największy odsetek firm wskazał na okres 2-3 miesięcy (37,2%), z kolei przedsiębiorstwa małe, średnie i duże najczęściej wybierały wariant „powyżej 6 miesięcy” (odpowiednio 37,9%, 44,1% oraz 67,5%).</w:t>
      </w:r>
    </w:p>
    <w:p w:rsidR="005E0AB2" w:rsidRPr="00D33F5C" w:rsidRDefault="005E0AB2" w:rsidP="005E0AB2">
      <w:pPr>
        <w:spacing w:before="60" w:after="240" w:line="240" w:lineRule="exact"/>
        <w:ind w:left="709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33F5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Jednostki z branż żywność oraz pojazdy samochodowe swój „czas pr</w:t>
      </w:r>
      <w:r w:rsidR="00011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zetrwania” najczęściej określały</w:t>
      </w:r>
      <w:r w:rsidRPr="00D33F5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na więcej niż 6 miesięcy (odpowiednio 49,3% i 47,7%), natomiast w przypa</w:t>
      </w:r>
      <w:r w:rsidR="00D33F5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dku tekstyliów, odzieży, </w:t>
      </w:r>
      <w:r w:rsidRPr="00D33F5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obuwia 70,0% firm wskazało na okres od 2 do 6 miesięcy. </w:t>
      </w:r>
    </w:p>
    <w:p w:rsidR="009D5F2F" w:rsidRPr="00D33F5C" w:rsidRDefault="009D5F2F" w:rsidP="009D5F2F">
      <w:pPr>
        <w:pStyle w:val="Akapitzlist"/>
        <w:numPr>
          <w:ilvl w:val="0"/>
          <w:numId w:val="30"/>
        </w:numPr>
        <w:spacing w:before="240" w:after="60" w:line="240" w:lineRule="exact"/>
        <w:ind w:left="714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33F5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odpowiedzi na pytanie odnoszące się do </w:t>
      </w:r>
      <w:r w:rsidRPr="00D33F5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zatorów płatniczych</w:t>
      </w:r>
      <w:r w:rsidRPr="00D33F5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zdecydowana większość firm ze wszystkich klas wielkości wybrała w lipcu jeden z dwóch wariantów – „nieznaczne” lub „nie oczekujemy”. Poważne zatory odnotowały przede wszystkim firmy średnie (17,6%).</w:t>
      </w:r>
    </w:p>
    <w:p w:rsidR="009D5F2F" w:rsidRPr="005E0AB2" w:rsidRDefault="009D5F2F" w:rsidP="009D5F2F">
      <w:pPr>
        <w:spacing w:before="60" w:after="240" w:line="240" w:lineRule="exact"/>
        <w:ind w:left="709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33F5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Podobnie sytuacja kształtuje się w przypadku wszystkich prezentowanych branż. Wśród firm z branży tekstylia</w:t>
      </w:r>
      <w:r w:rsidR="00D33F5C" w:rsidRPr="00D33F5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</w:t>
      </w:r>
      <w:r w:rsidRPr="00D33F5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odzież</w:t>
      </w:r>
      <w:r w:rsidR="00D33F5C" w:rsidRPr="00D33F5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</w:t>
      </w:r>
      <w:r w:rsidRPr="00D33F5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obuwie był największy odsetek jednostek odczuwających poważne zatory płatnicze (27,7%).</w:t>
      </w:r>
    </w:p>
    <w:p w:rsidR="00E96059" w:rsidRDefault="00E96059" w:rsidP="00610EDD">
      <w:pPr>
        <w:spacing w:before="60" w:after="60" w:line="240" w:lineRule="exact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>
        <w:rPr>
          <w:rFonts w:eastAsia="Times New Roman" w:cs="Times New Roman"/>
          <w:bCs/>
          <w:sz w:val="19"/>
          <w:szCs w:val="19"/>
          <w:lang w:eastAsia="pl-PL"/>
        </w:rPr>
        <w:br w:type="page"/>
      </w:r>
    </w:p>
    <w:p w:rsidR="00E96059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6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handlu detalicznym (wg klas</w:t>
      </w:r>
      <w:r w:rsidRPr="00DA777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366"/>
        <w:gridCol w:w="1287"/>
        <w:gridCol w:w="1276"/>
        <w:gridCol w:w="1276"/>
        <w:gridCol w:w="1276"/>
        <w:gridCol w:w="1275"/>
      </w:tblGrid>
      <w:tr w:rsidR="00E96059" w:rsidRPr="0059047B" w:rsidTr="00E07B00">
        <w:trPr>
          <w:trHeight w:val="167"/>
        </w:trPr>
        <w:tc>
          <w:tcPr>
            <w:tcW w:w="3249" w:type="dxa"/>
            <w:gridSpan w:val="2"/>
            <w:vMerge w:val="restart"/>
            <w:vAlign w:val="center"/>
          </w:tcPr>
          <w:p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:rsidR="00E96059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DFEF94A" wp14:editId="09AE3865">
                  <wp:extent cx="540000" cy="540000"/>
                  <wp:effectExtent l="0" t="0" r="0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kona 3 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5103" w:type="dxa"/>
            <w:gridSpan w:val="4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9047B" w:rsidTr="00E07B00">
        <w:trPr>
          <w:trHeight w:val="166"/>
        </w:trPr>
        <w:tc>
          <w:tcPr>
            <w:tcW w:w="3249" w:type="dxa"/>
            <w:gridSpan w:val="2"/>
            <w:vMerge/>
            <w:vAlign w:val="center"/>
          </w:tcPr>
          <w:p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>
              <w:rPr>
                <w:rFonts w:ascii="Fira Sans" w:hAnsi="Fira Sans"/>
                <w:sz w:val="12"/>
                <w:szCs w:val="12"/>
              </w:rPr>
              <w:t>(10-49 </w:t>
            </w:r>
            <w:r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E96059" w:rsidRPr="0059047B" w:rsidTr="00E07B00">
        <w:tc>
          <w:tcPr>
            <w:tcW w:w="9639" w:type="dxa"/>
            <w:gridSpan w:val="7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458"/>
        </w:trPr>
        <w:tc>
          <w:tcPr>
            <w:tcW w:w="9639" w:type="dxa"/>
            <w:gridSpan w:val="7"/>
            <w:vAlign w:val="center"/>
          </w:tcPr>
          <w:p w:rsidR="00E96059" w:rsidRPr="00C36AA8" w:rsidRDefault="00E96059" w:rsidP="001F73E2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3F5FF3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 xml:space="preserve">ci gospodarczej były (w </w:t>
            </w:r>
            <w:r w:rsidR="001F73E2" w:rsidRPr="003F5FF3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>) i </w:t>
            </w:r>
            <w:r w:rsidRPr="003F5FF3">
              <w:rPr>
                <w:rFonts w:ascii="Fira Sans" w:hAnsi="Fira Sans"/>
                <w:b/>
                <w:sz w:val="14"/>
                <w:szCs w:val="14"/>
              </w:rPr>
              <w:t xml:space="preserve">będą (w </w:t>
            </w:r>
            <w:r w:rsidR="001F73E2"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722902">
              <w:rPr>
                <w:rFonts w:ascii="Fira Sans" w:hAnsi="Fira Sans"/>
                <w:b/>
                <w:sz w:val="14"/>
                <w:szCs w:val="14"/>
              </w:rPr>
              <w:t>)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CA3920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42,8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48,2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49,0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38,3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39,0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41,6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28,7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34,6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49,2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49,2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9,6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17,4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9,1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8,4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6,0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5,7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7,3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</w:tr>
      <w:tr w:rsidR="00CA3920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47,4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47,3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54,5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48,3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44,7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36,4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28,6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27,5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38,7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43,5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9,0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15,6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10,8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7,2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8,5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</w:tr>
      <w:tr w:rsidR="00CA3920" w:rsidRPr="0059047B" w:rsidTr="00E07B00">
        <w:tc>
          <w:tcPr>
            <w:tcW w:w="9639" w:type="dxa"/>
            <w:gridSpan w:val="7"/>
            <w:shd w:val="clear" w:color="auto" w:fill="DBE9F1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E07B00">
        <w:trPr>
          <w:trHeight w:val="415"/>
        </w:trPr>
        <w:tc>
          <w:tcPr>
            <w:tcW w:w="9639" w:type="dxa"/>
            <w:gridSpan w:val="7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>Czy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w związku z trwaniem pandemii 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>koron</w:t>
            </w:r>
            <w:r>
              <w:rPr>
                <w:rFonts w:ascii="Fira Sans" w:hAnsi="Fira Sans"/>
                <w:b/>
                <w:sz w:val="14"/>
                <w:szCs w:val="14"/>
              </w:rPr>
              <w:t>awirusa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 xml:space="preserve"> oraz regulacjami z nią związanymi wdrożyli Państwo działania mające na celu zmniejszenie jej negatywnych skutków dla firmy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50,8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57,2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62,9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58,8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39,4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37,7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20,2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21,9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34,9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55,5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podjęliśmy specjalnych działań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11,5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22,6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15,2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</w:tr>
      <w:tr w:rsidR="00CA3920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48,4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53,7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62,3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60,8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35,2 </w:t>
            </w:r>
          </w:p>
        </w:tc>
      </w:tr>
      <w:tr w:rsidR="00CA3920" w:rsidRPr="0059047B" w:rsidTr="00E07B00">
        <w:trPr>
          <w:trHeight w:val="259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35,5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21,4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18,1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28,6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53,2 </w:t>
            </w:r>
          </w:p>
        </w:tc>
      </w:tr>
      <w:tr w:rsidR="00CA3920" w:rsidRPr="0059047B" w:rsidTr="00E07B00">
        <w:trPr>
          <w:trHeight w:val="305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e planujemy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16,1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24,9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19,6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10,6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11,6 </w:t>
            </w:r>
          </w:p>
        </w:tc>
      </w:tr>
      <w:tr w:rsidR="00CA3920" w:rsidRPr="0059047B" w:rsidTr="00E07B00">
        <w:trPr>
          <w:trHeight w:val="180"/>
        </w:trPr>
        <w:tc>
          <w:tcPr>
            <w:tcW w:w="9639" w:type="dxa"/>
            <w:gridSpan w:val="7"/>
            <w:shd w:val="clear" w:color="auto" w:fill="DBE9F1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E07B00">
        <w:trPr>
          <w:trHeight w:val="366"/>
        </w:trPr>
        <w:tc>
          <w:tcPr>
            <w:tcW w:w="9639" w:type="dxa"/>
            <w:gridSpan w:val="7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 xml:space="preserve">Proszę podać szacunkowo, jaki procent pracowników Państwa firmy (niezależnie od rodzaju umowy: o pracę, cywilnoprawną, pracowników samozatrudnionych, stażystów, agentów itp.) objęła (w czerwcu) i obejmie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>) każda z poniższych sytuacji</w:t>
            </w:r>
            <w:r w:rsidRPr="00CE404D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CA3920" w:rsidRPr="0059047B" w:rsidTr="00E07B00">
        <w:trPr>
          <w:trHeight w:val="305"/>
        </w:trPr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11,5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13,0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6,4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13,7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7,7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6,8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6,1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8,9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2,3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0,6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1,8 </w:t>
            </w:r>
          </w:p>
        </w:tc>
      </w:tr>
      <w:tr w:rsidR="00CA3920" w:rsidRPr="0059047B" w:rsidTr="00CA3920">
        <w:trPr>
          <w:trHeight w:val="384"/>
        </w:trPr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10,5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13,1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12,0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6,4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1,9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1,5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0,7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</w:tr>
    </w:tbl>
    <w:p w:rsidR="00E96059" w:rsidRDefault="00E96059" w:rsidP="00C07212">
      <w:pPr>
        <w:spacing w:before="120" w:after="0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lang w:eastAsia="pl-PL"/>
        </w:rPr>
        <w:br w:type="page"/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6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handlu detalicznym (wg klas</w:t>
      </w:r>
      <w:r w:rsidRPr="00F573E9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wielkości)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(dok.)</w:t>
      </w:r>
    </w:p>
    <w:p w:rsidR="00C07212" w:rsidRDefault="00C07212" w:rsidP="00C07212">
      <w:pPr>
        <w:spacing w:before="120" w:after="0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366"/>
        <w:gridCol w:w="1287"/>
        <w:gridCol w:w="1276"/>
        <w:gridCol w:w="1276"/>
        <w:gridCol w:w="1276"/>
        <w:gridCol w:w="1275"/>
      </w:tblGrid>
      <w:tr w:rsidR="00E96059" w:rsidRPr="0059047B" w:rsidTr="00E07B00">
        <w:trPr>
          <w:trHeight w:val="167"/>
        </w:trPr>
        <w:tc>
          <w:tcPr>
            <w:tcW w:w="3249" w:type="dxa"/>
            <w:gridSpan w:val="2"/>
            <w:vMerge w:val="restart"/>
            <w:vAlign w:val="center"/>
          </w:tcPr>
          <w:p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BB62A1E" wp14:editId="167AC048">
                  <wp:extent cx="540000" cy="540000"/>
                  <wp:effectExtent l="0" t="0" r="0" b="0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kona 3 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5103" w:type="dxa"/>
            <w:gridSpan w:val="4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9047B" w:rsidTr="00E07B00">
        <w:trPr>
          <w:trHeight w:val="166"/>
        </w:trPr>
        <w:tc>
          <w:tcPr>
            <w:tcW w:w="3249" w:type="dxa"/>
            <w:gridSpan w:val="2"/>
            <w:vMerge/>
            <w:vAlign w:val="center"/>
          </w:tcPr>
          <w:p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>
              <w:rPr>
                <w:rFonts w:ascii="Fira Sans" w:hAnsi="Fira Sans"/>
                <w:sz w:val="12"/>
                <w:szCs w:val="12"/>
              </w:rPr>
              <w:t>(10-49 </w:t>
            </w:r>
            <w:r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E96059" w:rsidRPr="0059047B" w:rsidTr="00E07B00">
        <w:tc>
          <w:tcPr>
            <w:tcW w:w="9639" w:type="dxa"/>
            <w:gridSpan w:val="7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497"/>
        </w:trPr>
        <w:tc>
          <w:tcPr>
            <w:tcW w:w="9639" w:type="dxa"/>
            <w:gridSpan w:val="7"/>
            <w:vAlign w:val="center"/>
          </w:tcPr>
          <w:p w:rsidR="00E96059" w:rsidRPr="00C36AA8" w:rsidRDefault="00E96059" w:rsidP="001F73E2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 xml:space="preserve">Jaka była (w </w:t>
            </w:r>
            <w:r w:rsidR="001F73E2" w:rsidRPr="00045A68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 xml:space="preserve">) i będzie (w </w:t>
            </w:r>
            <w:r w:rsidR="001F73E2"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-13,0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-16,7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-13,8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-12,5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-10,6 </w:t>
            </w:r>
          </w:p>
        </w:tc>
      </w:tr>
      <w:tr w:rsidR="00CA392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-13,3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-17,8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-11,7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-10,9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-11,7 </w:t>
            </w:r>
          </w:p>
        </w:tc>
      </w:tr>
      <w:tr w:rsidR="00CA3920" w:rsidRPr="0059047B" w:rsidTr="00E07B00">
        <w:tc>
          <w:tcPr>
            <w:tcW w:w="9639" w:type="dxa"/>
            <w:gridSpan w:val="7"/>
            <w:shd w:val="clear" w:color="auto" w:fill="DBE9F1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E07B00">
        <w:trPr>
          <w:trHeight w:val="392"/>
        </w:trPr>
        <w:tc>
          <w:tcPr>
            <w:tcW w:w="9639" w:type="dxa"/>
            <w:gridSpan w:val="7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 xml:space="preserve">Jaka była (w czerwcu) i będzie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-13,0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-16,5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-13,3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-12,4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-11,0 </w:t>
            </w:r>
          </w:p>
        </w:tc>
      </w:tr>
      <w:tr w:rsidR="00CA392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-11,5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-16,4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-12,2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-10,5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-8,5 </w:t>
            </w:r>
          </w:p>
        </w:tc>
      </w:tr>
      <w:tr w:rsidR="00CA3920" w:rsidRPr="0059047B" w:rsidTr="00E07B00">
        <w:tc>
          <w:tcPr>
            <w:tcW w:w="9639" w:type="dxa"/>
            <w:gridSpan w:val="7"/>
            <w:shd w:val="clear" w:color="auto" w:fill="DBE9F1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F75529">
        <w:trPr>
          <w:trHeight w:val="628"/>
        </w:trPr>
        <w:tc>
          <w:tcPr>
            <w:tcW w:w="9639" w:type="dxa"/>
            <w:gridSpan w:val="7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0E2AD8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0E2AD8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883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2,3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2,5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CA3920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7,3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13,2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11,1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</w:tr>
      <w:tr w:rsidR="00CA3920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23,2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37,2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26,7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21,0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13,4 </w:t>
            </w:r>
          </w:p>
        </w:tc>
      </w:tr>
      <w:tr w:rsidR="00CA3920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21,2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23,8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21,8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30,6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15,2 </w:t>
            </w:r>
          </w:p>
        </w:tc>
      </w:tr>
      <w:tr w:rsidR="00CA3920" w:rsidRPr="0059047B" w:rsidTr="00E07B00">
        <w:tc>
          <w:tcPr>
            <w:tcW w:w="883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46,0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19,3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37,9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44,1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67,5 </w:t>
            </w:r>
          </w:p>
        </w:tc>
      </w:tr>
      <w:tr w:rsidR="00CA3920" w:rsidRPr="0059047B" w:rsidTr="00E07B00">
        <w:tc>
          <w:tcPr>
            <w:tcW w:w="9639" w:type="dxa"/>
            <w:gridSpan w:val="7"/>
            <w:shd w:val="clear" w:color="auto" w:fill="DBE9F1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E07B00">
        <w:trPr>
          <w:trHeight w:val="265"/>
        </w:trPr>
        <w:tc>
          <w:tcPr>
            <w:tcW w:w="9639" w:type="dxa"/>
            <w:gridSpan w:val="7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0E2AD8">
              <w:rPr>
                <w:rFonts w:ascii="Fira Sans" w:hAnsi="Fira Sans"/>
                <w:b/>
                <w:sz w:val="14"/>
                <w:szCs w:val="14"/>
              </w:rPr>
              <w:t xml:space="preserve">Czy Państwa firma doświadczyła (w czerwcu) i oczekuje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0E2AD8">
              <w:rPr>
                <w:rFonts w:ascii="Fira Sans" w:hAnsi="Fira Sans"/>
                <w:b/>
                <w:sz w:val="14"/>
                <w:szCs w:val="14"/>
              </w:rPr>
              <w:t>) pojawienia się zatorów płatniczych lub ich nasilenia</w:t>
            </w:r>
            <w:r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39,9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40,4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49,0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51,5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31,9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14,1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16,0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11,7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16,7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12,5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3,7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doświadczyliśmy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42,3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37,6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33,3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29,5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53,6 </w:t>
            </w:r>
          </w:p>
        </w:tc>
      </w:tr>
      <w:tr w:rsidR="00CA3920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38,1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39,9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46,5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50,8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29,1 </w:t>
            </w:r>
          </w:p>
        </w:tc>
      </w:tr>
      <w:tr w:rsidR="00CA3920" w:rsidRPr="0059047B" w:rsidTr="00E07B00">
        <w:trPr>
          <w:trHeight w:val="259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14,7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15,2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12,7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17,6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13,7 </w:t>
            </w:r>
          </w:p>
        </w:tc>
      </w:tr>
      <w:tr w:rsidR="00CA3920" w:rsidRPr="0059047B" w:rsidTr="00E07B00">
        <w:trPr>
          <w:trHeight w:val="259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1,8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</w:tr>
      <w:tr w:rsidR="00CA3920" w:rsidRPr="0059047B" w:rsidTr="00E07B00">
        <w:trPr>
          <w:trHeight w:val="305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87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43,1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37,2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35,2 </w:t>
            </w:r>
          </w:p>
        </w:tc>
        <w:tc>
          <w:tcPr>
            <w:tcW w:w="127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29,8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55,2 </w:t>
            </w:r>
          </w:p>
        </w:tc>
      </w:tr>
    </w:tbl>
    <w:p w:rsidR="00E96059" w:rsidRPr="00535AEF" w:rsidRDefault="00E96059" w:rsidP="00E96059">
      <w:pPr>
        <w:spacing w:before="120" w:after="0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 w:rsidRPr="00535AEF">
        <w:rPr>
          <w:rFonts w:eastAsia="Times New Roman" w:cs="Times New Roman"/>
          <w:bCs/>
          <w:sz w:val="19"/>
          <w:szCs w:val="19"/>
          <w:lang w:eastAsia="pl-PL"/>
        </w:rPr>
        <w:t xml:space="preserve"> </w:t>
      </w:r>
    </w:p>
    <w:p w:rsidR="00E96059" w:rsidRDefault="00E96059" w:rsidP="00E96059">
      <w:pPr>
        <w:rPr>
          <w:lang w:eastAsia="pl-PL"/>
        </w:rPr>
      </w:pPr>
      <w:r>
        <w:rPr>
          <w:lang w:eastAsia="pl-PL"/>
        </w:rPr>
        <w:br w:type="page"/>
      </w:r>
    </w:p>
    <w:p w:rsidR="00E96059" w:rsidRDefault="00E96059" w:rsidP="00E96059">
      <w:pPr>
        <w:spacing w:before="240" w:after="240" w:line="240" w:lineRule="exact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7</w:t>
      </w: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(wybrane branże)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366"/>
        <w:gridCol w:w="1429"/>
        <w:gridCol w:w="1833"/>
        <w:gridCol w:w="1569"/>
        <w:gridCol w:w="1559"/>
      </w:tblGrid>
      <w:tr w:rsidR="00E96059" w:rsidRPr="0059047B" w:rsidTr="00E07B00">
        <w:trPr>
          <w:trHeight w:val="280"/>
        </w:trPr>
        <w:tc>
          <w:tcPr>
            <w:tcW w:w="3249" w:type="dxa"/>
            <w:gridSpan w:val="2"/>
            <w:vMerge w:val="restart"/>
            <w:vAlign w:val="center"/>
          </w:tcPr>
          <w:p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29" w:type="dxa"/>
            <w:vMerge w:val="restart"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E2F3589" wp14:editId="7425CF7D">
                  <wp:extent cx="540000" cy="54000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kona 3 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 xml:space="preserve">Ogółem </w:t>
            </w:r>
          </w:p>
        </w:tc>
        <w:tc>
          <w:tcPr>
            <w:tcW w:w="4961" w:type="dxa"/>
            <w:gridSpan w:val="3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Wybrane branże</w:t>
            </w:r>
          </w:p>
        </w:tc>
      </w:tr>
      <w:tr w:rsidR="00E96059" w:rsidRPr="0059047B" w:rsidTr="00E07B00">
        <w:trPr>
          <w:trHeight w:val="279"/>
        </w:trPr>
        <w:tc>
          <w:tcPr>
            <w:tcW w:w="3249" w:type="dxa"/>
            <w:gridSpan w:val="2"/>
            <w:vMerge/>
            <w:vAlign w:val="center"/>
          </w:tcPr>
          <w:p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833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Ż</w:t>
            </w:r>
            <w:r w:rsidRPr="00605E26">
              <w:rPr>
                <w:rFonts w:ascii="Fira Sans" w:hAnsi="Fira Sans"/>
                <w:sz w:val="12"/>
                <w:szCs w:val="12"/>
              </w:rPr>
              <w:t>ywność</w:t>
            </w:r>
          </w:p>
        </w:tc>
        <w:tc>
          <w:tcPr>
            <w:tcW w:w="1569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Tekstylia, odzież, obuwie</w:t>
            </w:r>
          </w:p>
        </w:tc>
        <w:tc>
          <w:tcPr>
            <w:tcW w:w="1559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Pojazdy samochodowe (handel i naprawa)</w:t>
            </w:r>
          </w:p>
        </w:tc>
      </w:tr>
      <w:tr w:rsidR="00E96059" w:rsidRPr="0059047B" w:rsidTr="00E07B00">
        <w:tc>
          <w:tcPr>
            <w:tcW w:w="9639" w:type="dxa"/>
            <w:gridSpan w:val="6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8E6DC2">
        <w:trPr>
          <w:trHeight w:val="497"/>
        </w:trPr>
        <w:tc>
          <w:tcPr>
            <w:tcW w:w="9639" w:type="dxa"/>
            <w:gridSpan w:val="6"/>
            <w:vAlign w:val="center"/>
          </w:tcPr>
          <w:p w:rsidR="00E96059" w:rsidRPr="00C36AA8" w:rsidRDefault="00E96059" w:rsidP="00447792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F778A9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 xml:space="preserve">ci gospodarczej były (w </w:t>
            </w:r>
            <w:r w:rsidR="00447792" w:rsidRPr="00F778A9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>) i </w:t>
            </w:r>
            <w:r w:rsidRPr="00F778A9">
              <w:rPr>
                <w:rFonts w:ascii="Fira Sans" w:hAnsi="Fira Sans"/>
                <w:b/>
                <w:sz w:val="14"/>
                <w:szCs w:val="14"/>
              </w:rPr>
              <w:t xml:space="preserve">będą (w </w:t>
            </w:r>
            <w:r w:rsidR="00447792"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722902">
              <w:rPr>
                <w:rFonts w:ascii="Fira Sans" w:hAnsi="Fira Sans"/>
                <w:b/>
                <w:sz w:val="14"/>
                <w:szCs w:val="14"/>
              </w:rPr>
              <w:t>)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CA3920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42,8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46,2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39,8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47,8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41,6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40,0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43,4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41,0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9,6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15,8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6,0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5,7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</w:tr>
      <w:tr w:rsidR="00CA3920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47,4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50,9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40,1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50,6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36,4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33,1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43,8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36,8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9,0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8,7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15,8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5,9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7,2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7,3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0,3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</w:tr>
      <w:tr w:rsidR="00CA3920" w:rsidRPr="0059047B" w:rsidTr="00E07B00">
        <w:tc>
          <w:tcPr>
            <w:tcW w:w="9639" w:type="dxa"/>
            <w:gridSpan w:val="6"/>
            <w:shd w:val="clear" w:color="auto" w:fill="DBE9F1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8E6DC2">
        <w:trPr>
          <w:trHeight w:val="492"/>
        </w:trPr>
        <w:tc>
          <w:tcPr>
            <w:tcW w:w="9639" w:type="dxa"/>
            <w:gridSpan w:val="6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F778A9">
              <w:rPr>
                <w:rFonts w:ascii="Fira Sans" w:hAnsi="Fira Sans"/>
                <w:b/>
                <w:sz w:val="14"/>
                <w:szCs w:val="14"/>
              </w:rPr>
              <w:t>Czy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w związku z trwaniem pandemii koronawirusa</w:t>
            </w:r>
            <w:r w:rsidRPr="00F778A9">
              <w:rPr>
                <w:rFonts w:ascii="Fira Sans" w:hAnsi="Fira Sans"/>
                <w:b/>
                <w:sz w:val="14"/>
                <w:szCs w:val="14"/>
              </w:rPr>
              <w:t xml:space="preserve"> oraz regulacjami z nią związanymi wdrożyli Państwo działania mające na celu zmniejszenie jej negatywnych skutków dla firmy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50,8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49,9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59,8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53,3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37,7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37,6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36,3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39,0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podjęliśmy specjalnych działań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11,5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12,5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</w:tr>
      <w:tr w:rsidR="00CA3920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48,4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53,3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38,6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42,8 </w:t>
            </w:r>
          </w:p>
        </w:tc>
      </w:tr>
      <w:tr w:rsidR="00CA3920" w:rsidRPr="0059047B" w:rsidTr="00E07B00">
        <w:trPr>
          <w:trHeight w:val="259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35,5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33,5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38,7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36,5 </w:t>
            </w:r>
          </w:p>
        </w:tc>
      </w:tr>
      <w:tr w:rsidR="00CA3920" w:rsidRPr="0059047B" w:rsidTr="00E07B00">
        <w:trPr>
          <w:trHeight w:val="305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e planujemy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16,1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13,2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22,7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20,7 </w:t>
            </w:r>
          </w:p>
        </w:tc>
      </w:tr>
      <w:tr w:rsidR="00CA3920" w:rsidRPr="0059047B" w:rsidTr="00E07B00">
        <w:trPr>
          <w:trHeight w:val="180"/>
        </w:trPr>
        <w:tc>
          <w:tcPr>
            <w:tcW w:w="9639" w:type="dxa"/>
            <w:gridSpan w:val="6"/>
            <w:shd w:val="clear" w:color="auto" w:fill="DBE9F1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8E6DC2">
        <w:trPr>
          <w:trHeight w:val="457"/>
        </w:trPr>
        <w:tc>
          <w:tcPr>
            <w:tcW w:w="9639" w:type="dxa"/>
            <w:gridSpan w:val="6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F778A9">
              <w:rPr>
                <w:rFonts w:ascii="Fira Sans" w:hAnsi="Fira Sans"/>
                <w:b/>
                <w:sz w:val="14"/>
                <w:szCs w:val="14"/>
              </w:rPr>
              <w:t xml:space="preserve">Proszę podać szacunkowo, jaki procent pracowników Państwa firmy (niezależnie od rodzaju umowy: o pracę, cywilnoprawną, pracowników samozatrudnionych, stażystów, agentów itp.) objęła (w czerwcu) i obejmie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F778A9">
              <w:rPr>
                <w:rFonts w:ascii="Fira Sans" w:hAnsi="Fira Sans"/>
                <w:b/>
                <w:sz w:val="14"/>
                <w:szCs w:val="14"/>
              </w:rPr>
              <w:t>) każda z poniższych sytuacji</w:t>
            </w:r>
            <w:r w:rsidRPr="00CE404D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CA3920" w:rsidRPr="0059047B" w:rsidTr="00E07B00">
        <w:trPr>
          <w:trHeight w:val="305"/>
        </w:trPr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11,5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16,3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14,0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7,7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11,8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2,3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</w:tr>
      <w:tr w:rsidR="00CA3920" w:rsidRPr="0059047B" w:rsidTr="00CA3920">
        <w:trPr>
          <w:trHeight w:val="344"/>
        </w:trPr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10,5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12,5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13,1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6,4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9,3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1,9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1,5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</w:tr>
    </w:tbl>
    <w:p w:rsidR="00E96059" w:rsidRDefault="00E96059" w:rsidP="00E96059">
      <w:pPr>
        <w:spacing w:before="120" w:after="0"/>
        <w:jc w:val="both"/>
        <w:rPr>
          <w:lang w:eastAsia="pl-PL"/>
        </w:rPr>
      </w:pPr>
      <w:r>
        <w:rPr>
          <w:lang w:eastAsia="pl-PL"/>
        </w:rPr>
        <w:br w:type="page"/>
      </w:r>
    </w:p>
    <w:p w:rsidR="00E96059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7</w:t>
      </w: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(wybrane branże) (dok.)</w:t>
      </w:r>
    </w:p>
    <w:tbl>
      <w:tblPr>
        <w:tblStyle w:val="Tabela-Siatka"/>
        <w:tblpPr w:leftFromText="141" w:rightFromText="141" w:vertAnchor="text" w:tblpY="1"/>
        <w:tblOverlap w:val="never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366"/>
        <w:gridCol w:w="1429"/>
        <w:gridCol w:w="1833"/>
        <w:gridCol w:w="1569"/>
        <w:gridCol w:w="1559"/>
      </w:tblGrid>
      <w:tr w:rsidR="00E96059" w:rsidRPr="0059047B" w:rsidTr="00E07B00">
        <w:trPr>
          <w:trHeight w:val="280"/>
        </w:trPr>
        <w:tc>
          <w:tcPr>
            <w:tcW w:w="3249" w:type="dxa"/>
            <w:gridSpan w:val="2"/>
            <w:vMerge w:val="restart"/>
            <w:vAlign w:val="center"/>
          </w:tcPr>
          <w:p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29" w:type="dxa"/>
            <w:vMerge w:val="restart"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995DF06" wp14:editId="3599E9AF">
                  <wp:extent cx="540000" cy="540000"/>
                  <wp:effectExtent l="0" t="0" r="0" b="0"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kona 3 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961" w:type="dxa"/>
            <w:gridSpan w:val="3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Wybrane branże</w:t>
            </w:r>
          </w:p>
        </w:tc>
      </w:tr>
      <w:tr w:rsidR="00E96059" w:rsidRPr="0059047B" w:rsidTr="00E07B00">
        <w:trPr>
          <w:trHeight w:val="279"/>
        </w:trPr>
        <w:tc>
          <w:tcPr>
            <w:tcW w:w="3249" w:type="dxa"/>
            <w:gridSpan w:val="2"/>
            <w:vMerge/>
            <w:vAlign w:val="center"/>
          </w:tcPr>
          <w:p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833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Ż</w:t>
            </w:r>
            <w:r w:rsidRPr="00605E26">
              <w:rPr>
                <w:rFonts w:ascii="Fira Sans" w:hAnsi="Fira Sans"/>
                <w:sz w:val="12"/>
                <w:szCs w:val="12"/>
              </w:rPr>
              <w:t>ywność</w:t>
            </w:r>
          </w:p>
        </w:tc>
        <w:tc>
          <w:tcPr>
            <w:tcW w:w="1569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Tekstylia, odzież, obuwie</w:t>
            </w:r>
          </w:p>
        </w:tc>
        <w:tc>
          <w:tcPr>
            <w:tcW w:w="1559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</w:t>
            </w:r>
            <w:r w:rsidRPr="004475D4">
              <w:rPr>
                <w:rFonts w:ascii="Fira Sans" w:hAnsi="Fira Sans"/>
                <w:sz w:val="12"/>
                <w:szCs w:val="12"/>
              </w:rPr>
              <w:t>ojazdy samochodowe</w:t>
            </w:r>
            <w:r>
              <w:rPr>
                <w:rFonts w:ascii="Fira Sans" w:hAnsi="Fira Sans"/>
                <w:sz w:val="12"/>
                <w:szCs w:val="12"/>
              </w:rPr>
              <w:t xml:space="preserve"> (handel i naprawa)</w:t>
            </w:r>
          </w:p>
        </w:tc>
      </w:tr>
      <w:tr w:rsidR="00E96059" w:rsidRPr="0059047B" w:rsidTr="00E07B00">
        <w:tc>
          <w:tcPr>
            <w:tcW w:w="9639" w:type="dxa"/>
            <w:gridSpan w:val="6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502"/>
        </w:trPr>
        <w:tc>
          <w:tcPr>
            <w:tcW w:w="9639" w:type="dxa"/>
            <w:gridSpan w:val="6"/>
            <w:vAlign w:val="center"/>
          </w:tcPr>
          <w:p w:rsidR="00E96059" w:rsidRPr="00C36AA8" w:rsidRDefault="00E96059" w:rsidP="00447792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 xml:space="preserve">Jaka była (w </w:t>
            </w:r>
            <w:r w:rsidR="00447792" w:rsidRPr="009A379E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 xml:space="preserve">) i będzie (w </w:t>
            </w:r>
            <w:r w:rsidR="00447792"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 xml:space="preserve">) szacunkowa (w procentach) zmiana zamówień na półprodukty, surowce, towary lub usługi itp. składanych </w:t>
            </w:r>
            <w:r w:rsidR="00FE59B7">
              <w:rPr>
                <w:rFonts w:ascii="Fira Sans" w:hAnsi="Fira Sans"/>
                <w:b/>
                <w:sz w:val="14"/>
                <w:szCs w:val="14"/>
              </w:rPr>
              <w:t>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-13,0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-6,8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-21,7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-17,2 </w:t>
            </w:r>
          </w:p>
        </w:tc>
      </w:tr>
      <w:tr w:rsidR="00CA392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-13,3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-6,2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-19,4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-18,9 </w:t>
            </w:r>
          </w:p>
        </w:tc>
      </w:tr>
      <w:tr w:rsidR="00CA3920" w:rsidRPr="0059047B" w:rsidTr="00E07B00">
        <w:tc>
          <w:tcPr>
            <w:tcW w:w="9639" w:type="dxa"/>
            <w:gridSpan w:val="6"/>
            <w:shd w:val="clear" w:color="auto" w:fill="DBE9F1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E07B00">
        <w:trPr>
          <w:trHeight w:val="537"/>
        </w:trPr>
        <w:tc>
          <w:tcPr>
            <w:tcW w:w="9639" w:type="dxa"/>
            <w:gridSpan w:val="6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="007865F5">
              <w:rPr>
                <w:rFonts w:ascii="Fira Sans" w:hAnsi="Fira Sans"/>
                <w:b/>
                <w:sz w:val="14"/>
                <w:szCs w:val="14"/>
              </w:rPr>
              <w:t xml:space="preserve">Jaka była (w 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 xml:space="preserve">czerwcu) i będzie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 xml:space="preserve">) szacunkowa (w procentach) zmiana zamówień na półprodukty, surowce, towary lub usługi itp. składanych </w:t>
            </w:r>
            <w:r>
              <w:rPr>
                <w:rFonts w:ascii="Fira Sans" w:hAnsi="Fira Sans"/>
                <w:b/>
                <w:sz w:val="14"/>
                <w:szCs w:val="14"/>
              </w:rPr>
              <w:t>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-13,0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-7,6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-18,5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-16,3 </w:t>
            </w:r>
          </w:p>
        </w:tc>
      </w:tr>
      <w:tr w:rsidR="00CA392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-11,5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-6,6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-17,9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-16,6 </w:t>
            </w:r>
          </w:p>
        </w:tc>
      </w:tr>
      <w:tr w:rsidR="00CA3920" w:rsidRPr="0059047B" w:rsidTr="00E07B00">
        <w:tc>
          <w:tcPr>
            <w:tcW w:w="9639" w:type="dxa"/>
            <w:gridSpan w:val="6"/>
            <w:shd w:val="clear" w:color="auto" w:fill="DBE9F1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F75529">
        <w:trPr>
          <w:trHeight w:val="684"/>
        </w:trPr>
        <w:tc>
          <w:tcPr>
            <w:tcW w:w="9639" w:type="dxa"/>
            <w:gridSpan w:val="6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6.</w:t>
            </w:r>
            <w:r w:rsidRPr="00722902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883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2,3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</w:tr>
      <w:tr w:rsidR="00CA3920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7,3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8,6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6,2 </w:t>
            </w:r>
          </w:p>
        </w:tc>
      </w:tr>
      <w:tr w:rsidR="00CA3920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23,2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25,3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32,1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18,7 </w:t>
            </w:r>
          </w:p>
        </w:tc>
      </w:tr>
      <w:tr w:rsidR="00CA3920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21,2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14,5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37,9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25,5 </w:t>
            </w:r>
          </w:p>
        </w:tc>
      </w:tr>
      <w:tr w:rsidR="00CA3920" w:rsidRPr="0059047B" w:rsidTr="00E07B00">
        <w:tc>
          <w:tcPr>
            <w:tcW w:w="883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46,0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49,3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26,5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47,7 </w:t>
            </w:r>
          </w:p>
        </w:tc>
      </w:tr>
      <w:tr w:rsidR="00CA3920" w:rsidRPr="0059047B" w:rsidTr="00E07B00">
        <w:tc>
          <w:tcPr>
            <w:tcW w:w="9639" w:type="dxa"/>
            <w:gridSpan w:val="6"/>
            <w:shd w:val="clear" w:color="auto" w:fill="DBE9F1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E07B00">
        <w:trPr>
          <w:trHeight w:val="388"/>
        </w:trPr>
        <w:tc>
          <w:tcPr>
            <w:tcW w:w="9639" w:type="dxa"/>
            <w:gridSpan w:val="6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.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 xml:space="preserve">Czy Państwa firma doświadczyła (w czerwcu) i oczekuje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>) pojawienia się zatoró</w:t>
            </w:r>
            <w:r>
              <w:rPr>
                <w:rFonts w:ascii="Fira Sans" w:hAnsi="Fira Sans"/>
                <w:b/>
                <w:sz w:val="14"/>
                <w:szCs w:val="14"/>
              </w:rPr>
              <w:t>w płatniczych lub ich nasilenia?</w:t>
            </w:r>
          </w:p>
        </w:tc>
      </w:tr>
      <w:tr w:rsidR="00CA3920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39,9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30,0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34,9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40,0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14,1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15,0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26,3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13,2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3,7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</w:tr>
      <w:tr w:rsidR="00CA392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doświadczyliśmy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42,3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49,9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34,8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44,9 </w:t>
            </w:r>
          </w:p>
        </w:tc>
      </w:tr>
      <w:tr w:rsidR="00CA3920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38,1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32,4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36,7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37,6 </w:t>
            </w:r>
          </w:p>
        </w:tc>
      </w:tr>
      <w:tr w:rsidR="00CA3920" w:rsidRPr="0059047B" w:rsidTr="00E07B00">
        <w:trPr>
          <w:trHeight w:val="259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14,7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13,2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27,7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13,7 </w:t>
            </w:r>
          </w:p>
        </w:tc>
      </w:tr>
      <w:tr w:rsidR="00CA3920" w:rsidRPr="0059047B" w:rsidTr="00E07B00">
        <w:trPr>
          <w:trHeight w:val="259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4,1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5,9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</w:tr>
      <w:tr w:rsidR="00CA3920" w:rsidRPr="0059047B" w:rsidTr="00E07B00">
        <w:trPr>
          <w:trHeight w:val="305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42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43,1 </w:t>
            </w:r>
          </w:p>
        </w:tc>
        <w:tc>
          <w:tcPr>
            <w:tcW w:w="183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48,5 </w:t>
            </w:r>
          </w:p>
        </w:tc>
        <w:tc>
          <w:tcPr>
            <w:tcW w:w="156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33,2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45,8 </w:t>
            </w:r>
          </w:p>
        </w:tc>
      </w:tr>
    </w:tbl>
    <w:p w:rsidR="005F072C" w:rsidRDefault="005F072C" w:rsidP="00A361A7">
      <w:pPr>
        <w:pStyle w:val="Nagwek1"/>
        <w:rPr>
          <w:rFonts w:eastAsia="Times New Roman" w:cs="Times New Roman"/>
          <w:bCs/>
          <w:sz w:val="19"/>
          <w:lang w:eastAsia="pl-PL"/>
        </w:rPr>
      </w:pPr>
    </w:p>
    <w:p w:rsidR="006456C0" w:rsidRPr="006456C0" w:rsidRDefault="006456C0" w:rsidP="00A361A7">
      <w:pPr>
        <w:pStyle w:val="Nagwek1"/>
      </w:pPr>
      <w:r>
        <w:rPr>
          <w:rFonts w:eastAsia="Times New Roman" w:cs="Times New Roman"/>
          <w:bCs/>
          <w:sz w:val="19"/>
          <w:lang w:eastAsia="pl-PL"/>
        </w:rPr>
        <w:br w:type="column"/>
      </w:r>
      <w:bookmarkStart w:id="9" w:name="_Toc46320072"/>
      <w:r w:rsidR="00DC3ADB">
        <w:rPr>
          <w:color w:val="007AC9"/>
        </w:rPr>
        <w:lastRenderedPageBreak/>
        <w:t>Rozdział 4.</w:t>
      </w:r>
      <w:r w:rsidRPr="00D416D0">
        <w:rPr>
          <w:color w:val="007AC9"/>
        </w:rPr>
        <w:t xml:space="preserve"> </w:t>
      </w:r>
      <w:r w:rsidRPr="00D416D0">
        <w:rPr>
          <w:color w:val="007AC9"/>
        </w:rPr>
        <w:tab/>
        <w:t>Usługi</w:t>
      </w:r>
      <w:bookmarkEnd w:id="9"/>
      <w:r w:rsidRPr="00D416D0">
        <w:rPr>
          <w:color w:val="007AC9"/>
        </w:rPr>
        <w:t xml:space="preserve"> </w:t>
      </w:r>
    </w:p>
    <w:p w:rsidR="00F945E9" w:rsidRPr="009B4BD2" w:rsidRDefault="00C41D4E" w:rsidP="00F945E9">
      <w:pPr>
        <w:pStyle w:val="Akapitzlist"/>
        <w:numPr>
          <w:ilvl w:val="0"/>
          <w:numId w:val="31"/>
        </w:numPr>
        <w:spacing w:before="240" w:after="6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Największy odsetek przedsiębiorstw </w:t>
      </w:r>
      <w:r w:rsidR="00F945E9" w:rsidRPr="009B4BD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e wszystkich klasach wielkości </w:t>
      </w:r>
      <w:r w:rsidR="00F945E9" w:rsidRPr="009B4BD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wskazywał, że w lipcu negatywne</w:t>
      </w:r>
      <w:r w:rsidR="00F945E9" w:rsidRPr="009B4BD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skutki pandemii</w:t>
      </w:r>
      <w:r w:rsidR="00F945E9" w:rsidRPr="009B4BD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będą miały jedynie nieznaczny wpływ na ich działalność,</w:t>
      </w:r>
      <w:r w:rsidR="009B4BD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szczególnie widoczne to było w </w:t>
      </w:r>
      <w:r w:rsidR="00F945E9" w:rsidRPr="009B4BD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jednostkach średnich (55,9%).</w:t>
      </w:r>
    </w:p>
    <w:p w:rsidR="00F945E9" w:rsidRPr="009B4BD2" w:rsidRDefault="00CF3067" w:rsidP="00F945E9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Również wśród wszystkich</w:t>
      </w:r>
      <w:r w:rsidR="00F945E9" w:rsidRPr="009B4BD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zaprezentowanych sekcji PKD skutki pandemii oceniane były w lipcu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najczęściej </w:t>
      </w:r>
      <w:r w:rsidR="00F945E9" w:rsidRPr="009B4BD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jako nie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znaczne, w największym stopniu przez jednost</w:t>
      </w:r>
      <w:r w:rsidR="00F945E9" w:rsidRPr="009B4BD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i</w:t>
      </w:r>
      <w:r w:rsidR="00F945E9" w:rsidRPr="009B4BD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 sekcji obsługa rynku nieruchomości (65,1%) oraz informacja i komunikacja (61,2%).</w:t>
      </w:r>
    </w:p>
    <w:p w:rsidR="00F945E9" w:rsidRPr="00CF3067" w:rsidRDefault="00F945E9" w:rsidP="00F945E9">
      <w:pPr>
        <w:pStyle w:val="Akapitzlist"/>
        <w:numPr>
          <w:ilvl w:val="0"/>
          <w:numId w:val="31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F30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Wdrożenie działań</w:t>
      </w: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nieznacznie </w:t>
      </w:r>
      <w:r w:rsidRPr="00CF30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wpływających na działalność</w:t>
      </w: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najczęściej planowali przedstawiciele jednostek małych (57,4%), natomiast silnie wpływających – firm dużych (45,0%).</w:t>
      </w:r>
    </w:p>
    <w:p w:rsidR="00F945E9" w:rsidRPr="00CF3067" w:rsidRDefault="00F945E9" w:rsidP="00F945E9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Spośród prezentowanych sekcji PKD, plany działań nieznacznie w</w:t>
      </w:r>
      <w:r w:rsidR="00C41D4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pływających na przedsiębiorstwo</w:t>
      </w: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deklarowały w lipcu najczęściej podmioty z sekcji obsługa rynku nieruchomości (64,0%), natomiast silni</w:t>
      </w:r>
      <w:r w:rsidR="00CF3067"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e wpływających na firmę </w:t>
      </w: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jednostki z sekcji zakwaterowanie i gastronomia (52,8%). </w:t>
      </w:r>
    </w:p>
    <w:p w:rsidR="00F945E9" w:rsidRPr="00CF3067" w:rsidRDefault="00F945E9" w:rsidP="00F945E9">
      <w:pPr>
        <w:pStyle w:val="Akapitzlist"/>
        <w:numPr>
          <w:ilvl w:val="0"/>
          <w:numId w:val="31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We wszystkich klasach wielkości pracą zdalną </w:t>
      </w:r>
      <w:r w:rsidR="00C41D4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i zbliżonymi formami pracy </w:t>
      </w: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lipcu było objętych najwięcej </w:t>
      </w:r>
      <w:r w:rsidRPr="00CF30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pracowników</w:t>
      </w: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przede wszystkim w firmach dużych (41,4%). Dyrektorzy jednostek najrzadziej przewidywali brak pracowników ze względu na kwarantannę lub inne ograniczenia.</w:t>
      </w:r>
    </w:p>
    <w:p w:rsidR="00F945E9" w:rsidRPr="00CF3067" w:rsidRDefault="00F945E9" w:rsidP="00F945E9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podziale na sekcje PKD pracę zdalną i zbliżone formy pracy najczęściej wykonywali w lipcu pracownicy z sekcji informacja i komunikacja (69,2%) oraz działalność finansowa i ubezpieczeniowa (55,1%).</w:t>
      </w:r>
    </w:p>
    <w:p w:rsidR="00F945E9" w:rsidRPr="00CF3067" w:rsidRDefault="00F945E9" w:rsidP="00F945E9">
      <w:pPr>
        <w:pStyle w:val="Akapitzlist"/>
        <w:numPr>
          <w:ilvl w:val="0"/>
          <w:numId w:val="31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Przedstawiciele wszystkich klas wielkości prognozowali w lipcu spadek</w:t>
      </w:r>
      <w:r w:rsidRPr="00CF30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zamówień</w:t>
      </w: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CF30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na półprodukty, surowce, towary lub usługi</w:t>
      </w: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9E42C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itp.</w:t>
      </w: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A68F1" w:rsidRPr="009E42C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(</w:t>
      </w:r>
      <w:r w:rsidR="007A68F1" w:rsidRPr="00FD209B">
        <w:rPr>
          <w:rFonts w:ascii="Fira Sans" w:hAnsi="Fira Sans"/>
          <w:b/>
          <w:sz w:val="19"/>
          <w:szCs w:val="19"/>
        </w:rPr>
        <w:t>w porównaniu do sytuacji gdyby nie było pandemii</w:t>
      </w:r>
      <w:r w:rsidR="007A68F1">
        <w:rPr>
          <w:rFonts w:ascii="Fira Sans" w:hAnsi="Fira Sans"/>
          <w:b/>
          <w:sz w:val="19"/>
          <w:szCs w:val="19"/>
        </w:rPr>
        <w:t>)</w:t>
      </w:r>
      <w:r w:rsidR="007A68F1"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– składanych zarówno u dostawców, jak też przez klientów. Największy spadek w tym zakresie sygnalizowały firmy mikro (odpowiednio o 15,1% i 19,0%)</w:t>
      </w:r>
      <w:r w:rsidR="00CF3067"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oraz małe (</w:t>
      </w:r>
      <w:r w:rsid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odpowiednio </w:t>
      </w:r>
      <w:r w:rsidR="00CF3067"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 17,2% i 17,9%)</w:t>
      </w: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:rsidR="00F945E9" w:rsidRPr="00CF3067" w:rsidRDefault="00F945E9" w:rsidP="00F945E9">
      <w:pPr>
        <w:pStyle w:val="Akapitzlist"/>
        <w:spacing w:before="60" w:after="240" w:line="240" w:lineRule="exact"/>
        <w:ind w:left="714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Również we wszystkich prezentowanych sekcjach PKD przewidywany był spadek obu ty</w:t>
      </w:r>
      <w:r w:rsidR="009812E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pów</w:t>
      </w:r>
      <w:r w:rsidR="00CF3067"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zamówień, największy przez prowadzących</w:t>
      </w: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działalność w zakresie usług administrowani</w:t>
      </w:r>
      <w:r w:rsidR="00CF3067"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 i działalność wspierającą</w:t>
      </w: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(spadek zamówień składanych u dostawców o 22,4%, a zamówień od klientów o 25,2%).</w:t>
      </w:r>
    </w:p>
    <w:p w:rsidR="00F945E9" w:rsidRPr="00CF3067" w:rsidRDefault="00F945E9" w:rsidP="00F945E9">
      <w:pPr>
        <w:pStyle w:val="Akapitzlist"/>
        <w:numPr>
          <w:ilvl w:val="0"/>
          <w:numId w:val="31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Wśród przedsiębiorstw wszystkich klas wielkości przeważała opinia, że przy utrzymaniu obostrzeń, </w:t>
      </w:r>
      <w:r w:rsidRPr="00CF30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firmy są w stanie przetrwać</w:t>
      </w: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dłużej niż 6 miesięcy – najwyższy udział tego </w:t>
      </w:r>
      <w:r w:rsidR="00C41D4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wariantu odpowiedzi odnotowany był</w:t>
      </w: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firmach dużych (77,6%).</w:t>
      </w:r>
    </w:p>
    <w:p w:rsidR="00F945E9" w:rsidRPr="00CF3067" w:rsidRDefault="00F945E9" w:rsidP="00F945E9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Również w większości prezentowanych sekcji usługowych przeważała opinia, że przy utrzymaniu obostrzeń firmy są w stanie przetrwać dłużej niż 6 miesięcy – najwyższy udział tego </w:t>
      </w:r>
      <w:r w:rsidR="00C41D4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wariantu odpowiedzi odnotowany był</w:t>
      </w: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firmach z sekcji działalność finansowa i ubezpiecz</w:t>
      </w:r>
      <w:r w:rsidR="00C41D4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eniowa (90,1%). Wyjątek stanowiły</w:t>
      </w: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jednostki z sekcji zakwaterowanie i gastronomia – przeważały tu opinie, że firmy są w stanie przetrwać nie dłużej niż 2-3 miesiące (42,6%).</w:t>
      </w:r>
    </w:p>
    <w:p w:rsidR="00F945E9" w:rsidRPr="00CF3067" w:rsidRDefault="00F945E9" w:rsidP="00F945E9">
      <w:pPr>
        <w:pStyle w:val="Akapitzlist"/>
        <w:numPr>
          <w:ilvl w:val="0"/>
          <w:numId w:val="31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Przedsiębiorcy z większości klas wielkości najczęściej spodziewali się, że </w:t>
      </w:r>
      <w:r w:rsidRPr="00CF30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zatory płatnicze</w:t>
      </w:r>
      <w:r w:rsidRPr="00CF30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lipcu będą nieznaczne. Jedynie mikroprzedsiębiorstwa przeważnie wskazywały, że nie oczekują ich pojawienia się lub nasilenia (45,3%).</w:t>
      </w:r>
    </w:p>
    <w:p w:rsidR="00F945E9" w:rsidRPr="005F072C" w:rsidRDefault="00F945E9" w:rsidP="00F945E9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8340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Również w większości prezentowanych sekcji PKD przeważała w lipcu opinia, że zatory płatnicze będą nieznacznym problemem – najczęściej w ten sposób odpowiadali dyrektorzy jednostek z sekcji działalność finansowa i ubezpieczeniowa (44,9%).</w:t>
      </w:r>
    </w:p>
    <w:p w:rsidR="007A7144" w:rsidRDefault="007A7144" w:rsidP="005179BD">
      <w:pPr>
        <w:spacing w:before="60" w:after="60" w:line="240" w:lineRule="exact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>
        <w:rPr>
          <w:rFonts w:eastAsia="Times New Roman" w:cs="Times New Roman"/>
          <w:bCs/>
          <w:sz w:val="19"/>
          <w:szCs w:val="19"/>
          <w:lang w:eastAsia="pl-PL"/>
        </w:rPr>
        <w:br w:type="page"/>
      </w:r>
    </w:p>
    <w:p w:rsidR="007A7144" w:rsidRDefault="007A7144" w:rsidP="007A7144">
      <w:pPr>
        <w:spacing w:before="160" w:after="40"/>
        <w:ind w:left="992" w:hanging="992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8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680"/>
        <w:gridCol w:w="1224"/>
        <w:gridCol w:w="1224"/>
        <w:gridCol w:w="1224"/>
        <w:gridCol w:w="1224"/>
        <w:gridCol w:w="1072"/>
      </w:tblGrid>
      <w:tr w:rsidR="007A7144" w:rsidRPr="0059047B" w:rsidTr="00E07B00">
        <w:tc>
          <w:tcPr>
            <w:tcW w:w="3671" w:type="dxa"/>
            <w:gridSpan w:val="2"/>
            <w:vMerge w:val="restart"/>
            <w:vAlign w:val="center"/>
          </w:tcPr>
          <w:p w:rsidR="007A7144" w:rsidRPr="006D2E9E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  <w:vAlign w:val="center"/>
          </w:tcPr>
          <w:p w:rsidR="007A7144" w:rsidRPr="004817FD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CA6A5C1" wp14:editId="5031CC62">
                  <wp:extent cx="540000" cy="540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ługi ogółem 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17FD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4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7A7144" w:rsidRPr="0059047B" w:rsidTr="00E07B00">
        <w:tc>
          <w:tcPr>
            <w:tcW w:w="3671" w:type="dxa"/>
            <w:gridSpan w:val="2"/>
            <w:vMerge/>
            <w:vAlign w:val="center"/>
          </w:tcPr>
          <w:p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24" w:type="dxa"/>
            <w:vMerge/>
          </w:tcPr>
          <w:p w:rsidR="007A7144" w:rsidRPr="004817FD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24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24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>
              <w:rPr>
                <w:rFonts w:ascii="Fira Sans" w:hAnsi="Fira Sans"/>
                <w:sz w:val="12"/>
                <w:szCs w:val="12"/>
              </w:rPr>
              <w:t>(10-49 </w:t>
            </w:r>
            <w:r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24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7A7144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c>
          <w:tcPr>
            <w:tcW w:w="9639" w:type="dxa"/>
            <w:gridSpan w:val="7"/>
            <w:vAlign w:val="center"/>
          </w:tcPr>
          <w:p w:rsidR="007A7144" w:rsidRPr="00C36AA8" w:rsidRDefault="007A7144" w:rsidP="00807B7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F27832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 xml:space="preserve">ci gospodarczej były (w </w:t>
            </w:r>
            <w:r w:rsidR="00807B75" w:rsidRPr="00F27832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>) i </w:t>
            </w:r>
            <w:r w:rsidRPr="00F27832">
              <w:rPr>
                <w:rFonts w:ascii="Fira Sans" w:hAnsi="Fira Sans"/>
                <w:b/>
                <w:sz w:val="14"/>
                <w:szCs w:val="14"/>
              </w:rPr>
              <w:t xml:space="preserve">będą (w </w:t>
            </w:r>
            <w:r w:rsidR="00807B75"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F27832">
              <w:rPr>
                <w:rFonts w:ascii="Fira Sans" w:hAnsi="Fira Sans"/>
                <w:b/>
                <w:sz w:val="14"/>
                <w:szCs w:val="14"/>
              </w:rPr>
              <w:t>):</w:t>
            </w:r>
          </w:p>
        </w:tc>
      </w:tr>
      <w:tr w:rsidR="00CA3920" w:rsidRPr="0059047B" w:rsidTr="00E07B00"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49,2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50,9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44,2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52,4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47,9 </w:t>
            </w:r>
          </w:p>
        </w:tc>
      </w:tr>
      <w:tr w:rsidR="00CA3920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32,7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29,5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34,4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31,3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35,4 </w:t>
            </w:r>
          </w:p>
        </w:tc>
      </w:tr>
      <w:tr w:rsidR="00CA3920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12,1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13,3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16,7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9,0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11,0 </w:t>
            </w:r>
          </w:p>
        </w:tc>
      </w:tr>
      <w:tr w:rsidR="00CA3920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6,0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7,3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5,7 </w:t>
            </w:r>
          </w:p>
        </w:tc>
      </w:tr>
      <w:tr w:rsidR="00CA3920" w:rsidRPr="0059047B" w:rsidTr="00E07B00"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52,6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53,6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46,0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55,9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52,3 </w:t>
            </w:r>
          </w:p>
        </w:tc>
      </w:tr>
      <w:tr w:rsidR="00CA3920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29,5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26,7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33,9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29,0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30,7 </w:t>
            </w:r>
          </w:p>
        </w:tc>
      </w:tr>
      <w:tr w:rsidR="00CA3920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11,0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11,6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13,2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7,3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11,3 </w:t>
            </w:r>
          </w:p>
        </w:tc>
      </w:tr>
      <w:tr w:rsidR="00CA3920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6,9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6,9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5,7 </w:t>
            </w:r>
          </w:p>
        </w:tc>
      </w:tr>
      <w:tr w:rsidR="00CA3920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8E6DC2">
        <w:trPr>
          <w:trHeight w:val="376"/>
        </w:trPr>
        <w:tc>
          <w:tcPr>
            <w:tcW w:w="9639" w:type="dxa"/>
            <w:gridSpan w:val="7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F27832">
              <w:rPr>
                <w:rFonts w:ascii="Fira Sans" w:hAnsi="Fira Sans"/>
                <w:b/>
                <w:sz w:val="14"/>
                <w:szCs w:val="14"/>
              </w:rPr>
              <w:t>Czy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w związku z trwaniem pandemii </w:t>
            </w:r>
            <w:r w:rsidRPr="00F27832">
              <w:rPr>
                <w:rFonts w:ascii="Fira Sans" w:hAnsi="Fira Sans"/>
                <w:b/>
                <w:sz w:val="14"/>
                <w:szCs w:val="14"/>
              </w:rPr>
              <w:t>kor</w:t>
            </w:r>
            <w:r>
              <w:rPr>
                <w:rFonts w:ascii="Fira Sans" w:hAnsi="Fira Sans"/>
                <w:b/>
                <w:sz w:val="14"/>
                <w:szCs w:val="14"/>
              </w:rPr>
              <w:t>onawirusa</w:t>
            </w:r>
            <w:r w:rsidRPr="00F27832">
              <w:rPr>
                <w:rFonts w:ascii="Fira Sans" w:hAnsi="Fira Sans"/>
                <w:b/>
                <w:sz w:val="14"/>
                <w:szCs w:val="14"/>
              </w:rPr>
              <w:t xml:space="preserve"> oraz regulacjami z nią związanymi wdrożyli Państwo działania mające na celu zmniejszenie jej negatywnych skutków dla firmy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54,9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55,2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58,1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61,1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51,2 </w:t>
            </w:r>
          </w:p>
        </w:tc>
      </w:tr>
      <w:tr w:rsidR="00CA3920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30,3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15,7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24,5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27,9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45,1 </w:t>
            </w:r>
          </w:p>
        </w:tc>
      </w:tr>
      <w:tr w:rsidR="00CA3920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podjęliśmy specjalnych działań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14,8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29,1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17,4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11,0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</w:tr>
      <w:tr w:rsidR="00CA3920" w:rsidRPr="0059047B" w:rsidTr="00E07B00"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52,6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51,4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57,4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56,0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51,1 </w:t>
            </w:r>
          </w:p>
        </w:tc>
      </w:tr>
      <w:tr w:rsidR="00CA3920" w:rsidRPr="0059047B" w:rsidTr="00E07B00">
        <w:trPr>
          <w:trHeight w:val="259"/>
        </w:trPr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30,6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17,2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22,0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28,6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45,0 </w:t>
            </w:r>
          </w:p>
        </w:tc>
      </w:tr>
      <w:tr w:rsidR="00CA3920" w:rsidRPr="0059047B" w:rsidTr="00E07B00">
        <w:trPr>
          <w:trHeight w:val="305"/>
        </w:trPr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e planujemy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16,8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31,4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20,6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15,4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</w:tr>
      <w:tr w:rsidR="00CA3920" w:rsidRPr="0059047B" w:rsidTr="00E07B00">
        <w:trPr>
          <w:trHeight w:val="180"/>
        </w:trPr>
        <w:tc>
          <w:tcPr>
            <w:tcW w:w="9639" w:type="dxa"/>
            <w:gridSpan w:val="7"/>
            <w:shd w:val="clear" w:color="auto" w:fill="DBE9F1"/>
            <w:vAlign w:val="center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E07B00">
        <w:trPr>
          <w:trHeight w:val="398"/>
        </w:trPr>
        <w:tc>
          <w:tcPr>
            <w:tcW w:w="9639" w:type="dxa"/>
            <w:gridSpan w:val="7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F27832">
              <w:rPr>
                <w:rFonts w:ascii="Fira Sans" w:hAnsi="Fira Sans"/>
                <w:b/>
                <w:sz w:val="14"/>
                <w:szCs w:val="14"/>
              </w:rPr>
              <w:t xml:space="preserve">Proszę podać szacunkowo, jaki procent pracowników Państwa firmy (niezależnie od rodzaju umowy: o pracę, cywilnoprawną, pracowników samozatrudnionych, stażystów, agentów itp.) objęła (w czerwcu) i obejmie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F27832">
              <w:rPr>
                <w:rFonts w:ascii="Fira Sans" w:hAnsi="Fira Sans"/>
                <w:b/>
                <w:sz w:val="14"/>
                <w:szCs w:val="14"/>
              </w:rPr>
              <w:t>) każda z poniższych sytuacji</w:t>
            </w:r>
            <w:r w:rsidRPr="00CE404D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CA3920" w:rsidRPr="0059047B" w:rsidTr="00E07B00">
        <w:trPr>
          <w:trHeight w:val="305"/>
        </w:trPr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35,4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28,8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24,4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31,5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45,6 </w:t>
            </w:r>
          </w:p>
        </w:tc>
      </w:tr>
      <w:tr w:rsidR="00CA3920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6,9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5,7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</w:tr>
      <w:tr w:rsidR="00CA3920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1,4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1,8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</w:tr>
      <w:tr w:rsidR="00CA3920" w:rsidRPr="0059047B" w:rsidTr="00E07B00"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32,6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27,5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21,8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28,7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41,4 </w:t>
            </w:r>
          </w:p>
        </w:tc>
      </w:tr>
      <w:tr w:rsidR="00CA3920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4,6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</w:tr>
      <w:tr w:rsidR="00CA3920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1,2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</w:tr>
    </w:tbl>
    <w:p w:rsidR="007A7144" w:rsidRDefault="007A7144" w:rsidP="007A7144">
      <w:pPr>
        <w:rPr>
          <w:lang w:eastAsia="pl-PL"/>
        </w:rPr>
      </w:pPr>
      <w:r>
        <w:rPr>
          <w:lang w:eastAsia="pl-PL"/>
        </w:rPr>
        <w:br w:type="page"/>
      </w:r>
    </w:p>
    <w:p w:rsidR="007A7144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8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</w:t>
      </w:r>
      <w:r w:rsidR="008E6DC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usługach (wg klas wielkości) (dok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680"/>
        <w:gridCol w:w="1224"/>
        <w:gridCol w:w="1224"/>
        <w:gridCol w:w="1224"/>
        <w:gridCol w:w="1224"/>
        <w:gridCol w:w="1072"/>
      </w:tblGrid>
      <w:tr w:rsidR="007A7144" w:rsidRPr="0059047B" w:rsidTr="00E07B00">
        <w:tc>
          <w:tcPr>
            <w:tcW w:w="3671" w:type="dxa"/>
            <w:gridSpan w:val="2"/>
            <w:vMerge w:val="restart"/>
            <w:vAlign w:val="center"/>
          </w:tcPr>
          <w:p w:rsidR="007A7144" w:rsidRPr="006D2E9E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  <w:vAlign w:val="center"/>
          </w:tcPr>
          <w:p w:rsidR="007A7144" w:rsidRPr="004817FD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17A9B67" wp14:editId="77A8830D">
                  <wp:extent cx="540000" cy="5400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ługi ogółem 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4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7A7144" w:rsidRPr="0059047B" w:rsidTr="00E07B00">
        <w:tc>
          <w:tcPr>
            <w:tcW w:w="3671" w:type="dxa"/>
            <w:gridSpan w:val="2"/>
            <w:vMerge/>
            <w:vAlign w:val="center"/>
          </w:tcPr>
          <w:p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24" w:type="dxa"/>
            <w:vMerge/>
          </w:tcPr>
          <w:p w:rsidR="007A7144" w:rsidRPr="004817FD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24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24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FE59B7">
              <w:rPr>
                <w:rFonts w:ascii="Fira Sans" w:hAnsi="Fira Sans"/>
                <w:sz w:val="12"/>
                <w:szCs w:val="12"/>
              </w:rPr>
              <w:t>(10-49 </w:t>
            </w:r>
            <w:r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24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7A7144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540"/>
        </w:trPr>
        <w:tc>
          <w:tcPr>
            <w:tcW w:w="9639" w:type="dxa"/>
            <w:gridSpan w:val="7"/>
            <w:vAlign w:val="center"/>
          </w:tcPr>
          <w:p w:rsidR="007A7144" w:rsidRPr="00C36AA8" w:rsidRDefault="007A7144" w:rsidP="00807B7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1F4A5B">
              <w:rPr>
                <w:rFonts w:ascii="Fira Sans" w:hAnsi="Fira Sans"/>
                <w:b/>
                <w:sz w:val="14"/>
                <w:szCs w:val="14"/>
              </w:rPr>
              <w:t xml:space="preserve">Jaka była (w </w:t>
            </w:r>
            <w:r w:rsidR="00807B75" w:rsidRPr="001F4A5B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Pr="001F4A5B">
              <w:rPr>
                <w:rFonts w:ascii="Fira Sans" w:hAnsi="Fira Sans"/>
                <w:b/>
                <w:sz w:val="14"/>
                <w:szCs w:val="14"/>
              </w:rPr>
              <w:t xml:space="preserve">) i będzie (w </w:t>
            </w:r>
            <w:r w:rsidR="00807B75"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1F4A5B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-16,0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-16,2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-18,3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-12,8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-16,4 </w:t>
            </w:r>
          </w:p>
        </w:tc>
      </w:tr>
      <w:tr w:rsidR="00CA3920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-14,2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-15,1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-17,2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-10,2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-14,1 </w:t>
            </w:r>
          </w:p>
        </w:tc>
      </w:tr>
      <w:tr w:rsidR="00CA3920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E07B00">
        <w:trPr>
          <w:trHeight w:val="533"/>
        </w:trPr>
        <w:tc>
          <w:tcPr>
            <w:tcW w:w="9639" w:type="dxa"/>
            <w:gridSpan w:val="7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F4A5B">
              <w:rPr>
                <w:rFonts w:ascii="Fira Sans" w:hAnsi="Fira Sans"/>
                <w:b/>
                <w:sz w:val="14"/>
                <w:szCs w:val="14"/>
              </w:rPr>
              <w:t xml:space="preserve">Jaka była (w czerwcu) i będzie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1F4A5B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-19,4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-21,3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-20,2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-13,5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-19,7 </w:t>
            </w:r>
          </w:p>
        </w:tc>
      </w:tr>
      <w:tr w:rsidR="00CA3920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-16,5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-19,0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-17,9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-10,2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-16,2 </w:t>
            </w:r>
          </w:p>
        </w:tc>
      </w:tr>
      <w:tr w:rsidR="00CA3920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E07B00">
        <w:trPr>
          <w:trHeight w:val="542"/>
        </w:trPr>
        <w:tc>
          <w:tcPr>
            <w:tcW w:w="9639" w:type="dxa"/>
            <w:gridSpan w:val="7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1F4A5B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99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0,7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0,8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0,6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0,1 </w:t>
            </w:r>
          </w:p>
        </w:tc>
      </w:tr>
      <w:tr w:rsidR="00CA3920" w:rsidRPr="0059047B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4,7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9,4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5,9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0,5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</w:tr>
      <w:tr w:rsidR="00CA3920" w:rsidRPr="0059047B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17,5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28,5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23,7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15,4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7,2 </w:t>
            </w:r>
          </w:p>
        </w:tc>
      </w:tr>
      <w:tr w:rsidR="00CA3920" w:rsidRPr="0059047B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14,8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18,1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17,1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10,0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13,1 </w:t>
            </w:r>
          </w:p>
        </w:tc>
      </w:tr>
      <w:tr w:rsidR="00CA3920" w:rsidRPr="0059047B" w:rsidTr="00E07B00">
        <w:tc>
          <w:tcPr>
            <w:tcW w:w="99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62,3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42,7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52,5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73,5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77,6 </w:t>
            </w:r>
          </w:p>
        </w:tc>
      </w:tr>
      <w:tr w:rsidR="00CA3920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E07B00">
        <w:trPr>
          <w:trHeight w:val="400"/>
        </w:trPr>
        <w:tc>
          <w:tcPr>
            <w:tcW w:w="9639" w:type="dxa"/>
            <w:gridSpan w:val="7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CF4D21">
              <w:rPr>
                <w:rFonts w:ascii="Fira Sans" w:hAnsi="Fira Sans"/>
                <w:b/>
                <w:sz w:val="14"/>
                <w:szCs w:val="14"/>
              </w:rPr>
              <w:t xml:space="preserve">Czy Państwa firma doświadczyła (w czerwcu) i oczekuje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CF4D21">
              <w:rPr>
                <w:rFonts w:ascii="Fira Sans" w:hAnsi="Fira Sans"/>
                <w:b/>
                <w:sz w:val="14"/>
                <w:szCs w:val="14"/>
              </w:rPr>
              <w:t>) pojawienia się zatorów płatniczych lub ich nasilenia</w:t>
            </w:r>
            <w:r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38,0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31,0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49,3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46,7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40,3 </w:t>
            </w:r>
          </w:p>
        </w:tc>
      </w:tr>
      <w:tr w:rsidR="00CA3920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15,6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20,5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13,0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12,9 </w:t>
            </w:r>
          </w:p>
        </w:tc>
      </w:tr>
      <w:tr w:rsidR="00CA3920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2,0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0,7 </w:t>
            </w:r>
          </w:p>
        </w:tc>
      </w:tr>
      <w:tr w:rsidR="00CA3920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doświadczyliśmy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44,4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46,1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32,9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36,9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46,1 </w:t>
            </w:r>
          </w:p>
        </w:tc>
      </w:tr>
      <w:tr w:rsidR="00CA3920" w:rsidRPr="0059047B" w:rsidTr="00E07B00"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43,4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32,2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46,3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54,2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43,6 </w:t>
            </w:r>
          </w:p>
        </w:tc>
      </w:tr>
      <w:tr w:rsidR="00CA3920" w:rsidRPr="0059047B" w:rsidTr="00E07B00">
        <w:trPr>
          <w:trHeight w:val="259"/>
        </w:trPr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15,6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17,9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17,5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11,9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14,4 </w:t>
            </w:r>
          </w:p>
        </w:tc>
      </w:tr>
      <w:tr w:rsidR="00CA3920" w:rsidRPr="0059047B" w:rsidTr="00E07B00">
        <w:trPr>
          <w:trHeight w:val="259"/>
        </w:trPr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2,7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2,5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0,7 </w:t>
            </w:r>
          </w:p>
        </w:tc>
      </w:tr>
      <w:tr w:rsidR="00CA3920" w:rsidRPr="0059047B" w:rsidTr="00E07B00">
        <w:trPr>
          <w:trHeight w:val="305"/>
        </w:trPr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38,3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45,3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33,7 </w:t>
            </w:r>
          </w:p>
        </w:tc>
        <w:tc>
          <w:tcPr>
            <w:tcW w:w="1224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30,1 </w:t>
            </w:r>
          </w:p>
        </w:tc>
        <w:tc>
          <w:tcPr>
            <w:tcW w:w="1072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41,3 </w:t>
            </w:r>
          </w:p>
        </w:tc>
      </w:tr>
    </w:tbl>
    <w:p w:rsidR="007A7144" w:rsidRDefault="007A7144" w:rsidP="007A7144">
      <w:pPr>
        <w:rPr>
          <w:lang w:eastAsia="pl-PL"/>
        </w:rPr>
      </w:pPr>
    </w:p>
    <w:p w:rsidR="007A7144" w:rsidRDefault="007A7144" w:rsidP="007A7144">
      <w:pPr>
        <w:rPr>
          <w:lang w:eastAsia="pl-PL"/>
        </w:rPr>
      </w:pPr>
      <w:r>
        <w:rPr>
          <w:lang w:eastAsia="pl-PL"/>
        </w:rPr>
        <w:br w:type="page"/>
      </w:r>
    </w:p>
    <w:p w:rsidR="007A7144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9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559"/>
        <w:gridCol w:w="1559"/>
        <w:gridCol w:w="1560"/>
        <w:gridCol w:w="1275"/>
      </w:tblGrid>
      <w:tr w:rsidR="007A7144" w:rsidRPr="0059047B" w:rsidTr="00E07B00">
        <w:tc>
          <w:tcPr>
            <w:tcW w:w="3686" w:type="dxa"/>
            <w:gridSpan w:val="2"/>
            <w:vAlign w:val="center"/>
          </w:tcPr>
          <w:p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559" w:type="dxa"/>
          </w:tcPr>
          <w:p w:rsidR="007A7144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6B87240" wp14:editId="3D03C3B6">
                  <wp:extent cx="540000" cy="5400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kona 5 c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8037FA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 gospodarka magazynowa</w:t>
            </w:r>
          </w:p>
        </w:tc>
        <w:tc>
          <w:tcPr>
            <w:tcW w:w="1559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477FB60" wp14:editId="19F37F0C">
                  <wp:extent cx="540000" cy="540000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kona 6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Zakwaterowanie i gastronomia</w:t>
            </w:r>
          </w:p>
        </w:tc>
        <w:tc>
          <w:tcPr>
            <w:tcW w:w="1560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D5DBBCA" wp14:editId="7FF9F258">
                  <wp:extent cx="540000" cy="54000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kona 2 c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Informa</w:t>
            </w:r>
            <w:r w:rsidR="00FE59B7">
              <w:rPr>
                <w:rFonts w:ascii="Fira Sans" w:hAnsi="Fira Sans"/>
                <w:sz w:val="12"/>
                <w:szCs w:val="12"/>
              </w:rPr>
              <w:t>cja</w:t>
            </w:r>
            <w:r>
              <w:rPr>
                <w:rFonts w:ascii="Fira Sans" w:hAnsi="Fira Sans"/>
                <w:sz w:val="12"/>
                <w:szCs w:val="12"/>
              </w:rPr>
              <w:t xml:space="preserve"> i komunikacja</w:t>
            </w:r>
          </w:p>
        </w:tc>
        <w:tc>
          <w:tcPr>
            <w:tcW w:w="1275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2D3227D" wp14:editId="68DEED73">
                  <wp:extent cx="540000" cy="54000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kona 1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FE59B7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Finanse</w:t>
            </w:r>
            <w:r w:rsidR="007A7144">
              <w:rPr>
                <w:rFonts w:ascii="Fira Sans" w:hAnsi="Fira Sans"/>
                <w:sz w:val="12"/>
                <w:szCs w:val="12"/>
              </w:rPr>
              <w:t xml:space="preserve"> i ubezpieczenia</w:t>
            </w:r>
          </w:p>
        </w:tc>
      </w:tr>
      <w:tr w:rsidR="007A7144" w:rsidRPr="0059047B" w:rsidTr="00E07B00">
        <w:tc>
          <w:tcPr>
            <w:tcW w:w="9639" w:type="dxa"/>
            <w:gridSpan w:val="6"/>
            <w:shd w:val="clear" w:color="auto" w:fill="DBE9F1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412"/>
        </w:trPr>
        <w:tc>
          <w:tcPr>
            <w:tcW w:w="9639" w:type="dxa"/>
            <w:gridSpan w:val="6"/>
            <w:vAlign w:val="center"/>
          </w:tcPr>
          <w:p w:rsidR="007A7144" w:rsidRPr="00C36AA8" w:rsidRDefault="007A7144" w:rsidP="00834673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605C6A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E3277A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 xml:space="preserve">ci gospodarczej były (w </w:t>
            </w:r>
            <w:r w:rsidR="00834673" w:rsidRPr="00E3277A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>) i </w:t>
            </w:r>
            <w:r w:rsidRPr="00E3277A">
              <w:rPr>
                <w:rFonts w:ascii="Fira Sans" w:hAnsi="Fira Sans"/>
                <w:b/>
                <w:sz w:val="14"/>
                <w:szCs w:val="14"/>
              </w:rPr>
              <w:t xml:space="preserve">będą (w </w:t>
            </w:r>
            <w:r w:rsidR="00834673"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E3277A">
              <w:rPr>
                <w:rFonts w:ascii="Fira Sans" w:hAnsi="Fira Sans"/>
                <w:b/>
                <w:sz w:val="14"/>
                <w:szCs w:val="14"/>
              </w:rPr>
              <w:t>):</w:t>
            </w:r>
          </w:p>
        </w:tc>
      </w:tr>
      <w:tr w:rsidR="00CA3920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40,5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24,2 </w:t>
            </w:r>
          </w:p>
        </w:tc>
        <w:tc>
          <w:tcPr>
            <w:tcW w:w="1560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58,6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56,5 </w:t>
            </w:r>
          </w:p>
        </w:tc>
      </w:tr>
      <w:tr w:rsidR="00CA3920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41,6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56,7 </w:t>
            </w:r>
          </w:p>
        </w:tc>
        <w:tc>
          <w:tcPr>
            <w:tcW w:w="1560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22,3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35,8 </w:t>
            </w:r>
          </w:p>
        </w:tc>
      </w:tr>
      <w:tr w:rsidR="00CA3920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14,1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18,7 </w:t>
            </w:r>
          </w:p>
        </w:tc>
        <w:tc>
          <w:tcPr>
            <w:tcW w:w="1560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</w:tr>
      <w:tr w:rsidR="00CA3920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0,4 </w:t>
            </w:r>
          </w:p>
        </w:tc>
        <w:tc>
          <w:tcPr>
            <w:tcW w:w="1560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11,7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</w:tr>
      <w:tr w:rsidR="00CA3920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48,2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48,6 </w:t>
            </w:r>
          </w:p>
        </w:tc>
        <w:tc>
          <w:tcPr>
            <w:tcW w:w="1560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61,2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57,0 </w:t>
            </w:r>
          </w:p>
        </w:tc>
      </w:tr>
      <w:tr w:rsidR="00CA3920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35,0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36,4 </w:t>
            </w:r>
          </w:p>
        </w:tc>
        <w:tc>
          <w:tcPr>
            <w:tcW w:w="1560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20,3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34,6 </w:t>
            </w:r>
          </w:p>
        </w:tc>
      </w:tr>
      <w:tr w:rsidR="00CA3920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13,7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14,6 </w:t>
            </w:r>
          </w:p>
        </w:tc>
        <w:tc>
          <w:tcPr>
            <w:tcW w:w="1560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</w:tr>
      <w:tr w:rsidR="00CA3920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0,4 </w:t>
            </w:r>
          </w:p>
        </w:tc>
        <w:tc>
          <w:tcPr>
            <w:tcW w:w="1560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10,7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</w:tr>
      <w:tr w:rsidR="00CA3920" w:rsidRPr="0059047B" w:rsidTr="00E07B00">
        <w:tc>
          <w:tcPr>
            <w:tcW w:w="9639" w:type="dxa"/>
            <w:gridSpan w:val="6"/>
            <w:shd w:val="clear" w:color="auto" w:fill="DBE9F1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E07B00">
        <w:trPr>
          <w:trHeight w:val="422"/>
        </w:trPr>
        <w:tc>
          <w:tcPr>
            <w:tcW w:w="9639" w:type="dxa"/>
            <w:gridSpan w:val="6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>Czy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w związku z trwaniem pandemii koronawirusa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 xml:space="preserve"> oraz regulacjami z nią związanymi wdrożyli Państwo działania mające na celu zmniejszenie jej negatywnych skutków dla firmy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46,7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43,3 </w:t>
            </w:r>
          </w:p>
        </w:tc>
        <w:tc>
          <w:tcPr>
            <w:tcW w:w="1560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54,0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55,9 </w:t>
            </w:r>
          </w:p>
        </w:tc>
      </w:tr>
      <w:tr w:rsidR="00CA3920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33,6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47,3 </w:t>
            </w:r>
          </w:p>
        </w:tc>
        <w:tc>
          <w:tcPr>
            <w:tcW w:w="1560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28,3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36,4 </w:t>
            </w:r>
          </w:p>
        </w:tc>
      </w:tr>
      <w:tr w:rsidR="00CA3920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podjęliśmy specjalnych działań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19,7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9,4 </w:t>
            </w:r>
          </w:p>
        </w:tc>
        <w:tc>
          <w:tcPr>
            <w:tcW w:w="1560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17,7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</w:tr>
      <w:tr w:rsidR="00CA3920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49,5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35,0 </w:t>
            </w:r>
          </w:p>
        </w:tc>
        <w:tc>
          <w:tcPr>
            <w:tcW w:w="1560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52,9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55,2 </w:t>
            </w:r>
          </w:p>
        </w:tc>
      </w:tr>
      <w:tr w:rsidR="00CA3920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30,6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52,8 </w:t>
            </w:r>
          </w:p>
        </w:tc>
        <w:tc>
          <w:tcPr>
            <w:tcW w:w="1560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28,6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36,4 </w:t>
            </w:r>
          </w:p>
        </w:tc>
      </w:tr>
      <w:tr w:rsidR="00CA3920" w:rsidRPr="0059047B" w:rsidTr="00E07B00">
        <w:trPr>
          <w:trHeight w:val="305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e planujemy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19,9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12,2 </w:t>
            </w:r>
          </w:p>
        </w:tc>
        <w:tc>
          <w:tcPr>
            <w:tcW w:w="1560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18,5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8,4 </w:t>
            </w:r>
          </w:p>
        </w:tc>
      </w:tr>
      <w:tr w:rsidR="00CA3920" w:rsidRPr="0059047B" w:rsidTr="00E07B00">
        <w:trPr>
          <w:trHeight w:val="180"/>
        </w:trPr>
        <w:tc>
          <w:tcPr>
            <w:tcW w:w="9639" w:type="dxa"/>
            <w:gridSpan w:val="6"/>
            <w:shd w:val="clear" w:color="auto" w:fill="DBE9F1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E07B00">
        <w:trPr>
          <w:trHeight w:val="440"/>
        </w:trPr>
        <w:tc>
          <w:tcPr>
            <w:tcW w:w="9639" w:type="dxa"/>
            <w:gridSpan w:val="6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 xml:space="preserve">Proszę podać szacunkowo, jaki procent pracowników Państwa firmy (niezależnie od rodzaju umowy: o pracę, cywilnoprawną, pracowników samozatrudnionych, stażystów, agentów itp.) objęła (w czerwcu) i obejmie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>) każda z poniższych sytuacji</w:t>
            </w:r>
            <w:r w:rsidRPr="00CE404D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CA3920" w:rsidRPr="0059047B" w:rsidTr="00E07B00">
        <w:trPr>
          <w:trHeight w:val="305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12,8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560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74,6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60,0 </w:t>
            </w:r>
          </w:p>
        </w:tc>
      </w:tr>
      <w:tr w:rsidR="00CA3920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9,4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9,7 </w:t>
            </w:r>
          </w:p>
        </w:tc>
        <w:tc>
          <w:tcPr>
            <w:tcW w:w="1560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6,8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</w:tr>
      <w:tr w:rsidR="00CA3920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560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0,3 </w:t>
            </w:r>
          </w:p>
        </w:tc>
      </w:tr>
      <w:tr w:rsidR="00CA3920" w:rsidRPr="0059047B" w:rsidTr="00CA3920">
        <w:trPr>
          <w:trHeight w:val="382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11,5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560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69,2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55,1 </w:t>
            </w:r>
          </w:p>
        </w:tc>
      </w:tr>
      <w:tr w:rsidR="00CA3920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  <w:tc>
          <w:tcPr>
            <w:tcW w:w="1560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</w:tr>
      <w:tr w:rsidR="00CA3920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560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  <w:tc>
          <w:tcPr>
            <w:tcW w:w="127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0,2 </w:t>
            </w:r>
          </w:p>
        </w:tc>
      </w:tr>
    </w:tbl>
    <w:p w:rsidR="007A7144" w:rsidRDefault="007A7144" w:rsidP="007A7144">
      <w:pPr>
        <w:rPr>
          <w:lang w:eastAsia="pl-PL"/>
        </w:rPr>
      </w:pPr>
      <w:r>
        <w:rPr>
          <w:lang w:eastAsia="pl-PL"/>
        </w:rPr>
        <w:br w:type="page"/>
      </w:r>
    </w:p>
    <w:p w:rsidR="007A7144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9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(cd.)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559"/>
        <w:gridCol w:w="1515"/>
        <w:gridCol w:w="1613"/>
        <w:gridCol w:w="1266"/>
      </w:tblGrid>
      <w:tr w:rsidR="007A7144" w:rsidRPr="0059047B" w:rsidTr="00E07B00">
        <w:trPr>
          <w:trHeight w:val="1134"/>
        </w:trPr>
        <w:tc>
          <w:tcPr>
            <w:tcW w:w="3686" w:type="dxa"/>
            <w:gridSpan w:val="2"/>
            <w:vAlign w:val="center"/>
          </w:tcPr>
          <w:p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559" w:type="dxa"/>
          </w:tcPr>
          <w:p w:rsidR="007A7144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B483F06" wp14:editId="2DA6B8C0">
                  <wp:extent cx="540000" cy="540000"/>
                  <wp:effectExtent l="0" t="0" r="0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kona 5 c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8037FA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 gospodarka magazynowa</w:t>
            </w:r>
          </w:p>
        </w:tc>
        <w:tc>
          <w:tcPr>
            <w:tcW w:w="1515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00A62FB" wp14:editId="59843117">
                  <wp:extent cx="550800" cy="540000"/>
                  <wp:effectExtent l="0" t="0" r="1905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kona 6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8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Zakwaterowanie i gastronomia</w:t>
            </w:r>
          </w:p>
        </w:tc>
        <w:tc>
          <w:tcPr>
            <w:tcW w:w="1613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F5C2D93" wp14:editId="4E4D41A9">
                  <wp:extent cx="540000" cy="540000"/>
                  <wp:effectExtent l="0" t="0" r="0" b="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kona 2 c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865F5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 xml:space="preserve">Informacja i </w:t>
            </w:r>
            <w:r w:rsidR="007A7144">
              <w:rPr>
                <w:rFonts w:ascii="Fira Sans" w:hAnsi="Fira Sans"/>
                <w:sz w:val="12"/>
                <w:szCs w:val="12"/>
              </w:rPr>
              <w:t>komunikacja</w:t>
            </w:r>
          </w:p>
        </w:tc>
        <w:tc>
          <w:tcPr>
            <w:tcW w:w="1266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4DCC165" wp14:editId="23F400BB">
                  <wp:extent cx="540000" cy="540000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kona 1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Finanse i ubezpieczenia</w:t>
            </w:r>
          </w:p>
        </w:tc>
      </w:tr>
      <w:tr w:rsidR="007A7144" w:rsidRPr="0059047B" w:rsidTr="00E07B00">
        <w:tc>
          <w:tcPr>
            <w:tcW w:w="9639" w:type="dxa"/>
            <w:gridSpan w:val="6"/>
            <w:shd w:val="clear" w:color="auto" w:fill="DBE9F1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472"/>
        </w:trPr>
        <w:tc>
          <w:tcPr>
            <w:tcW w:w="9639" w:type="dxa"/>
            <w:gridSpan w:val="6"/>
            <w:vAlign w:val="center"/>
          </w:tcPr>
          <w:p w:rsidR="007A7144" w:rsidRPr="00C36AA8" w:rsidRDefault="007A7144" w:rsidP="00834673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 xml:space="preserve">Jaka była (w </w:t>
            </w:r>
            <w:r w:rsidR="00834673" w:rsidRPr="00374A43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 xml:space="preserve">) i będzie (w </w:t>
            </w:r>
            <w:r w:rsidR="00834673"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-22,7 </w:t>
            </w:r>
          </w:p>
        </w:tc>
        <w:tc>
          <w:tcPr>
            <w:tcW w:w="151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-26,0 </w:t>
            </w:r>
          </w:p>
        </w:tc>
        <w:tc>
          <w:tcPr>
            <w:tcW w:w="161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-13,4 </w:t>
            </w:r>
          </w:p>
        </w:tc>
        <w:tc>
          <w:tcPr>
            <w:tcW w:w="126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-9,9 </w:t>
            </w:r>
          </w:p>
        </w:tc>
      </w:tr>
      <w:tr w:rsidR="00CA3920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-17,8 </w:t>
            </w:r>
          </w:p>
        </w:tc>
        <w:tc>
          <w:tcPr>
            <w:tcW w:w="151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-8,0 </w:t>
            </w:r>
          </w:p>
        </w:tc>
        <w:tc>
          <w:tcPr>
            <w:tcW w:w="161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-11,9 </w:t>
            </w:r>
          </w:p>
        </w:tc>
        <w:tc>
          <w:tcPr>
            <w:tcW w:w="126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-8,2 </w:t>
            </w:r>
          </w:p>
        </w:tc>
      </w:tr>
      <w:tr w:rsidR="00CA3920" w:rsidRPr="0059047B" w:rsidTr="00E07B00">
        <w:tc>
          <w:tcPr>
            <w:tcW w:w="9639" w:type="dxa"/>
            <w:gridSpan w:val="6"/>
            <w:shd w:val="clear" w:color="auto" w:fill="DBE9F1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E07B00">
        <w:trPr>
          <w:trHeight w:val="535"/>
        </w:trPr>
        <w:tc>
          <w:tcPr>
            <w:tcW w:w="9639" w:type="dxa"/>
            <w:gridSpan w:val="6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 xml:space="preserve">Jaka była (w czerwcu) i będzie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-26,5 </w:t>
            </w:r>
          </w:p>
        </w:tc>
        <w:tc>
          <w:tcPr>
            <w:tcW w:w="151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-25,8 </w:t>
            </w:r>
          </w:p>
        </w:tc>
        <w:tc>
          <w:tcPr>
            <w:tcW w:w="161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-15,6 </w:t>
            </w:r>
          </w:p>
        </w:tc>
        <w:tc>
          <w:tcPr>
            <w:tcW w:w="126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-13,3 </w:t>
            </w:r>
          </w:p>
        </w:tc>
      </w:tr>
      <w:tr w:rsidR="00CA3920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-22,5 </w:t>
            </w:r>
          </w:p>
        </w:tc>
        <w:tc>
          <w:tcPr>
            <w:tcW w:w="151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-9,9 </w:t>
            </w:r>
          </w:p>
        </w:tc>
        <w:tc>
          <w:tcPr>
            <w:tcW w:w="161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-12,8 </w:t>
            </w:r>
          </w:p>
        </w:tc>
        <w:tc>
          <w:tcPr>
            <w:tcW w:w="126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-10,7 </w:t>
            </w:r>
          </w:p>
        </w:tc>
      </w:tr>
      <w:tr w:rsidR="00CA3920" w:rsidRPr="0059047B" w:rsidTr="00E07B00">
        <w:tc>
          <w:tcPr>
            <w:tcW w:w="9639" w:type="dxa"/>
            <w:gridSpan w:val="6"/>
            <w:shd w:val="clear" w:color="auto" w:fill="DBE9F1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E07B00">
        <w:trPr>
          <w:trHeight w:val="529"/>
        </w:trPr>
        <w:tc>
          <w:tcPr>
            <w:tcW w:w="9639" w:type="dxa"/>
            <w:gridSpan w:val="6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85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0,2 </w:t>
            </w:r>
          </w:p>
        </w:tc>
        <w:tc>
          <w:tcPr>
            <w:tcW w:w="151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61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  <w:tc>
          <w:tcPr>
            <w:tcW w:w="126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CA3920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  <w:tc>
          <w:tcPr>
            <w:tcW w:w="151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8,4 </w:t>
            </w:r>
          </w:p>
        </w:tc>
        <w:tc>
          <w:tcPr>
            <w:tcW w:w="161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26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0,8 </w:t>
            </w:r>
          </w:p>
        </w:tc>
      </w:tr>
      <w:tr w:rsidR="00CA3920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26,7 </w:t>
            </w:r>
          </w:p>
        </w:tc>
        <w:tc>
          <w:tcPr>
            <w:tcW w:w="151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42,6 </w:t>
            </w:r>
          </w:p>
        </w:tc>
        <w:tc>
          <w:tcPr>
            <w:tcW w:w="161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10,6 </w:t>
            </w:r>
          </w:p>
        </w:tc>
        <w:tc>
          <w:tcPr>
            <w:tcW w:w="126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</w:tr>
      <w:tr w:rsidR="00CA3920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23,8 </w:t>
            </w:r>
          </w:p>
        </w:tc>
        <w:tc>
          <w:tcPr>
            <w:tcW w:w="151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23,8 </w:t>
            </w:r>
          </w:p>
        </w:tc>
        <w:tc>
          <w:tcPr>
            <w:tcW w:w="161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21,1 </w:t>
            </w:r>
          </w:p>
        </w:tc>
        <w:tc>
          <w:tcPr>
            <w:tcW w:w="126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</w:tr>
      <w:tr w:rsidR="00CA3920" w:rsidRPr="0059047B" w:rsidTr="00E07B00">
        <w:tc>
          <w:tcPr>
            <w:tcW w:w="85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44,8 </w:t>
            </w:r>
          </w:p>
        </w:tc>
        <w:tc>
          <w:tcPr>
            <w:tcW w:w="151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25,2 </w:t>
            </w:r>
          </w:p>
        </w:tc>
        <w:tc>
          <w:tcPr>
            <w:tcW w:w="161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62,9 </w:t>
            </w:r>
          </w:p>
        </w:tc>
        <w:tc>
          <w:tcPr>
            <w:tcW w:w="126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90,1 </w:t>
            </w:r>
          </w:p>
        </w:tc>
      </w:tr>
      <w:tr w:rsidR="00CA3920" w:rsidRPr="0059047B" w:rsidTr="00E07B00">
        <w:tc>
          <w:tcPr>
            <w:tcW w:w="9639" w:type="dxa"/>
            <w:gridSpan w:val="6"/>
            <w:shd w:val="clear" w:color="auto" w:fill="DBE9F1"/>
          </w:tcPr>
          <w:p w:rsidR="00CA3920" w:rsidRPr="00C36AA8" w:rsidRDefault="00CA3920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A3920" w:rsidRPr="0059047B" w:rsidTr="00E07B00">
        <w:trPr>
          <w:trHeight w:val="402"/>
        </w:trPr>
        <w:tc>
          <w:tcPr>
            <w:tcW w:w="9639" w:type="dxa"/>
            <w:gridSpan w:val="6"/>
            <w:vAlign w:val="center"/>
          </w:tcPr>
          <w:p w:rsidR="00CA3920" w:rsidRPr="00C36AA8" w:rsidRDefault="00CA3920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132B85">
              <w:rPr>
                <w:rFonts w:ascii="Fira Sans" w:hAnsi="Fira Sans"/>
                <w:b/>
                <w:sz w:val="14"/>
                <w:szCs w:val="14"/>
              </w:rPr>
              <w:t xml:space="preserve">Czy Państwa firma doświadczyła (w czerwcu) i oczekuje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132B85">
              <w:rPr>
                <w:rFonts w:ascii="Fira Sans" w:hAnsi="Fira Sans"/>
                <w:b/>
                <w:sz w:val="14"/>
                <w:szCs w:val="14"/>
              </w:rPr>
              <w:t>) pojawienia się zatorów płatniczych lub ich nasilenia</w:t>
            </w:r>
            <w:r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A3920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38,8 </w:t>
            </w:r>
          </w:p>
        </w:tc>
        <w:tc>
          <w:tcPr>
            <w:tcW w:w="151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36,1 </w:t>
            </w:r>
          </w:p>
        </w:tc>
        <w:tc>
          <w:tcPr>
            <w:tcW w:w="161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35,9 </w:t>
            </w:r>
          </w:p>
        </w:tc>
        <w:tc>
          <w:tcPr>
            <w:tcW w:w="126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40,2 </w:t>
            </w:r>
          </w:p>
        </w:tc>
      </w:tr>
      <w:tr w:rsidR="00CA3920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25,0 </w:t>
            </w:r>
          </w:p>
        </w:tc>
        <w:tc>
          <w:tcPr>
            <w:tcW w:w="151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23,5 </w:t>
            </w:r>
          </w:p>
        </w:tc>
        <w:tc>
          <w:tcPr>
            <w:tcW w:w="161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  <w:tc>
          <w:tcPr>
            <w:tcW w:w="126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7,6 </w:t>
            </w:r>
          </w:p>
        </w:tc>
      </w:tr>
      <w:tr w:rsidR="00CA3920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2,5 </w:t>
            </w:r>
          </w:p>
        </w:tc>
        <w:tc>
          <w:tcPr>
            <w:tcW w:w="151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61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  <w:tc>
          <w:tcPr>
            <w:tcW w:w="126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CA3920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doświadczyliśmy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33,7 </w:t>
            </w:r>
          </w:p>
        </w:tc>
        <w:tc>
          <w:tcPr>
            <w:tcW w:w="151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35,8 </w:t>
            </w:r>
          </w:p>
        </w:tc>
        <w:tc>
          <w:tcPr>
            <w:tcW w:w="161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55,2 </w:t>
            </w:r>
          </w:p>
        </w:tc>
        <w:tc>
          <w:tcPr>
            <w:tcW w:w="126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52,2 </w:t>
            </w:r>
          </w:p>
        </w:tc>
      </w:tr>
      <w:tr w:rsidR="00CA3920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42,9 </w:t>
            </w:r>
          </w:p>
        </w:tc>
        <w:tc>
          <w:tcPr>
            <w:tcW w:w="151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39,2 </w:t>
            </w:r>
          </w:p>
        </w:tc>
        <w:tc>
          <w:tcPr>
            <w:tcW w:w="161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36,0 </w:t>
            </w:r>
          </w:p>
        </w:tc>
        <w:tc>
          <w:tcPr>
            <w:tcW w:w="126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44,9 </w:t>
            </w:r>
          </w:p>
        </w:tc>
      </w:tr>
      <w:tr w:rsidR="00CA3920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20,2 </w:t>
            </w:r>
          </w:p>
        </w:tc>
        <w:tc>
          <w:tcPr>
            <w:tcW w:w="151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24,7 </w:t>
            </w:r>
          </w:p>
        </w:tc>
        <w:tc>
          <w:tcPr>
            <w:tcW w:w="161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26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10,9 </w:t>
            </w:r>
          </w:p>
        </w:tc>
      </w:tr>
      <w:tr w:rsidR="00CA3920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5,7 </w:t>
            </w:r>
          </w:p>
        </w:tc>
        <w:tc>
          <w:tcPr>
            <w:tcW w:w="151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  <w:tc>
          <w:tcPr>
            <w:tcW w:w="161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26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CA3920" w:rsidRPr="0059047B" w:rsidTr="00E07B00">
        <w:trPr>
          <w:trHeight w:val="305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CA3920" w:rsidRPr="003F106B" w:rsidRDefault="00CA3920" w:rsidP="00CA392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CA3920" w:rsidRPr="003F106B" w:rsidRDefault="00CA3920" w:rsidP="00CA392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559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31,2 </w:t>
            </w:r>
          </w:p>
        </w:tc>
        <w:tc>
          <w:tcPr>
            <w:tcW w:w="1515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30,8 </w:t>
            </w:r>
          </w:p>
        </w:tc>
        <w:tc>
          <w:tcPr>
            <w:tcW w:w="1613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56,3 </w:t>
            </w:r>
          </w:p>
        </w:tc>
        <w:tc>
          <w:tcPr>
            <w:tcW w:w="1266" w:type="dxa"/>
            <w:vAlign w:val="center"/>
          </w:tcPr>
          <w:p w:rsidR="00CA3920" w:rsidRPr="001219E0" w:rsidRDefault="00CA3920" w:rsidP="00CA392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219E0">
              <w:rPr>
                <w:rFonts w:ascii="Fira Sans" w:hAnsi="Fira Sans" w:cs="Arial"/>
                <w:sz w:val="14"/>
                <w:szCs w:val="14"/>
              </w:rPr>
              <w:t xml:space="preserve">44,2 </w:t>
            </w:r>
          </w:p>
        </w:tc>
      </w:tr>
    </w:tbl>
    <w:p w:rsidR="007A7144" w:rsidRPr="008E6DC2" w:rsidRDefault="007A7144" w:rsidP="008E6DC2">
      <w:pPr>
        <w:rPr>
          <w:lang w:eastAsia="pl-PL"/>
        </w:rPr>
      </w:pPr>
      <w:r>
        <w:rPr>
          <w:lang w:eastAsia="pl-PL"/>
        </w:rPr>
        <w:br w:type="page"/>
      </w:r>
    </w:p>
    <w:p w:rsidR="007A7144" w:rsidRDefault="007A7144" w:rsidP="007A7144">
      <w:pPr>
        <w:spacing w:before="200" w:after="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9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(cd.)</w:t>
      </w:r>
    </w:p>
    <w:tbl>
      <w:tblPr>
        <w:tblStyle w:val="Tabela-Siatka"/>
        <w:tblW w:w="98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741"/>
        <w:gridCol w:w="1559"/>
        <w:gridCol w:w="1560"/>
        <w:gridCol w:w="1275"/>
      </w:tblGrid>
      <w:tr w:rsidR="007A7144" w:rsidRPr="0059047B" w:rsidTr="00E07B00">
        <w:tc>
          <w:tcPr>
            <w:tcW w:w="3686" w:type="dxa"/>
            <w:gridSpan w:val="2"/>
            <w:vAlign w:val="center"/>
          </w:tcPr>
          <w:p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741" w:type="dxa"/>
          </w:tcPr>
          <w:p w:rsidR="007A7144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2CCD2E2" wp14:editId="66C316D8">
                  <wp:extent cx="540000" cy="540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sługa rynku 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8037FA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Obsługa rynku nieruchomości</w:t>
            </w:r>
          </w:p>
        </w:tc>
        <w:tc>
          <w:tcPr>
            <w:tcW w:w="1559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5504824" wp14:editId="53EC6797">
                  <wp:extent cx="540000" cy="5400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ałalność prof 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Działalność profesjonalna, naukowa i techniczna</w:t>
            </w:r>
          </w:p>
        </w:tc>
        <w:tc>
          <w:tcPr>
            <w:tcW w:w="1560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F4EF5E1" wp14:editId="033B9368">
                  <wp:extent cx="540000" cy="5400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ministrowanie 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</w:t>
            </w:r>
            <w:r w:rsidRPr="00306730">
              <w:rPr>
                <w:rFonts w:ascii="Fira Sans" w:hAnsi="Fira Sans"/>
                <w:sz w:val="12"/>
                <w:szCs w:val="12"/>
              </w:rPr>
              <w:t>ziałalność w zakresie usług administrowania i działalność wspierająca</w:t>
            </w:r>
          </w:p>
        </w:tc>
        <w:tc>
          <w:tcPr>
            <w:tcW w:w="1275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F92A804" wp14:editId="584473E0">
                  <wp:extent cx="540000" cy="5400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chrona zdrowia 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D57DAA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Opieka zdrowotna</w:t>
            </w:r>
            <w:r w:rsidR="007A7144">
              <w:rPr>
                <w:rFonts w:ascii="Fira Sans" w:hAnsi="Fira Sans"/>
                <w:sz w:val="12"/>
                <w:szCs w:val="12"/>
              </w:rPr>
              <w:t xml:space="preserve"> i pomoc społeczna</w:t>
            </w:r>
          </w:p>
        </w:tc>
      </w:tr>
      <w:tr w:rsidR="007A7144" w:rsidRPr="0059047B" w:rsidTr="00E07B00">
        <w:tc>
          <w:tcPr>
            <w:tcW w:w="9821" w:type="dxa"/>
            <w:gridSpan w:val="6"/>
            <w:shd w:val="clear" w:color="auto" w:fill="DBE9F1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369"/>
        </w:trPr>
        <w:tc>
          <w:tcPr>
            <w:tcW w:w="9821" w:type="dxa"/>
            <w:gridSpan w:val="6"/>
            <w:vAlign w:val="center"/>
          </w:tcPr>
          <w:p w:rsidR="007A7144" w:rsidRPr="00C36AA8" w:rsidRDefault="007A7144" w:rsidP="00834673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605C6A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745194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były (w </w:t>
            </w:r>
            <w:r w:rsidR="00834673" w:rsidRPr="00745194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Pr="00745194">
              <w:rPr>
                <w:rFonts w:ascii="Fira Sans" w:hAnsi="Fira Sans"/>
                <w:b/>
                <w:sz w:val="14"/>
                <w:szCs w:val="14"/>
              </w:rPr>
              <w:t xml:space="preserve">) i będą (w </w:t>
            </w:r>
            <w:r w:rsidR="00834673"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745194">
              <w:rPr>
                <w:rFonts w:ascii="Fira Sans" w:hAnsi="Fira Sans"/>
                <w:b/>
                <w:sz w:val="14"/>
                <w:szCs w:val="14"/>
              </w:rPr>
              <w:t>)</w:t>
            </w:r>
          </w:p>
        </w:tc>
      </w:tr>
      <w:tr w:rsidR="00F62337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741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63,4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54,0 </w:t>
            </w:r>
          </w:p>
        </w:tc>
        <w:tc>
          <w:tcPr>
            <w:tcW w:w="156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32,3 </w:t>
            </w:r>
          </w:p>
        </w:tc>
        <w:tc>
          <w:tcPr>
            <w:tcW w:w="1275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44,2 </w:t>
            </w:r>
          </w:p>
        </w:tc>
      </w:tr>
      <w:tr w:rsidR="00F62337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741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20,3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26,3 </w:t>
            </w:r>
          </w:p>
        </w:tc>
        <w:tc>
          <w:tcPr>
            <w:tcW w:w="156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39,2 </w:t>
            </w:r>
          </w:p>
        </w:tc>
        <w:tc>
          <w:tcPr>
            <w:tcW w:w="1275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35,0 </w:t>
            </w:r>
          </w:p>
        </w:tc>
      </w:tr>
      <w:tr w:rsidR="00F62337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741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7,6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8,7 </w:t>
            </w:r>
          </w:p>
        </w:tc>
        <w:tc>
          <w:tcPr>
            <w:tcW w:w="156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22,7 </w:t>
            </w:r>
          </w:p>
        </w:tc>
        <w:tc>
          <w:tcPr>
            <w:tcW w:w="1275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13,4 </w:t>
            </w:r>
          </w:p>
        </w:tc>
      </w:tr>
      <w:tr w:rsidR="00F62337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741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8,7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11,0 </w:t>
            </w:r>
          </w:p>
        </w:tc>
        <w:tc>
          <w:tcPr>
            <w:tcW w:w="156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5,8 </w:t>
            </w:r>
          </w:p>
        </w:tc>
        <w:tc>
          <w:tcPr>
            <w:tcW w:w="1275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</w:tr>
      <w:tr w:rsidR="00F62337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741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65,1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50,9 </w:t>
            </w:r>
          </w:p>
        </w:tc>
        <w:tc>
          <w:tcPr>
            <w:tcW w:w="156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36,3 </w:t>
            </w:r>
          </w:p>
        </w:tc>
        <w:tc>
          <w:tcPr>
            <w:tcW w:w="1275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47,8 </w:t>
            </w:r>
          </w:p>
        </w:tc>
      </w:tr>
      <w:tr w:rsidR="00F62337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741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20,0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26,0 </w:t>
            </w:r>
          </w:p>
        </w:tc>
        <w:tc>
          <w:tcPr>
            <w:tcW w:w="156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30,7 </w:t>
            </w:r>
          </w:p>
        </w:tc>
        <w:tc>
          <w:tcPr>
            <w:tcW w:w="1275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28,7 </w:t>
            </w:r>
          </w:p>
        </w:tc>
      </w:tr>
      <w:tr w:rsidR="00F62337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741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5,8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8,9 </w:t>
            </w:r>
          </w:p>
        </w:tc>
        <w:tc>
          <w:tcPr>
            <w:tcW w:w="156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22,1 </w:t>
            </w:r>
          </w:p>
        </w:tc>
        <w:tc>
          <w:tcPr>
            <w:tcW w:w="1275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12,2 </w:t>
            </w:r>
          </w:p>
        </w:tc>
      </w:tr>
      <w:tr w:rsidR="00F62337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741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9,1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14,2 </w:t>
            </w:r>
          </w:p>
        </w:tc>
        <w:tc>
          <w:tcPr>
            <w:tcW w:w="156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10,9 </w:t>
            </w:r>
          </w:p>
        </w:tc>
        <w:tc>
          <w:tcPr>
            <w:tcW w:w="1275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11,3 </w:t>
            </w:r>
          </w:p>
        </w:tc>
      </w:tr>
      <w:tr w:rsidR="00F62337" w:rsidRPr="0059047B" w:rsidTr="00E07B00">
        <w:tc>
          <w:tcPr>
            <w:tcW w:w="9821" w:type="dxa"/>
            <w:gridSpan w:val="6"/>
            <w:shd w:val="clear" w:color="auto" w:fill="DBE9F1"/>
          </w:tcPr>
          <w:p w:rsidR="00F62337" w:rsidRPr="00C36AA8" w:rsidRDefault="00F62337" w:rsidP="00F623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62337" w:rsidRPr="0059047B" w:rsidTr="00E07B00">
        <w:trPr>
          <w:trHeight w:val="412"/>
        </w:trPr>
        <w:tc>
          <w:tcPr>
            <w:tcW w:w="9821" w:type="dxa"/>
            <w:gridSpan w:val="6"/>
            <w:vAlign w:val="center"/>
          </w:tcPr>
          <w:p w:rsidR="00F62337" w:rsidRPr="00C36AA8" w:rsidRDefault="00F62337" w:rsidP="00F62337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745194">
              <w:rPr>
                <w:rFonts w:ascii="Fira Sans" w:hAnsi="Fira Sans"/>
                <w:b/>
                <w:sz w:val="14"/>
                <w:szCs w:val="14"/>
              </w:rPr>
              <w:t>Czy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w związku z trwaniem pandemii </w:t>
            </w:r>
            <w:r w:rsidRPr="00745194">
              <w:rPr>
                <w:rFonts w:ascii="Fira Sans" w:hAnsi="Fira Sans"/>
                <w:b/>
                <w:sz w:val="14"/>
                <w:szCs w:val="14"/>
              </w:rPr>
              <w:t>koron</w:t>
            </w:r>
            <w:r>
              <w:rPr>
                <w:rFonts w:ascii="Fira Sans" w:hAnsi="Fira Sans"/>
                <w:b/>
                <w:sz w:val="14"/>
                <w:szCs w:val="14"/>
              </w:rPr>
              <w:t>awirusa</w:t>
            </w:r>
            <w:r w:rsidRPr="00745194">
              <w:rPr>
                <w:rFonts w:ascii="Fira Sans" w:hAnsi="Fira Sans"/>
                <w:b/>
                <w:sz w:val="14"/>
                <w:szCs w:val="14"/>
              </w:rPr>
              <w:t xml:space="preserve"> oraz regulacjami z nią związanymi wdrożyli Państwo działania mające na celu zmniejszenie jej negatywnych skutków dla firmy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F62337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741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64,0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59,1 </w:t>
            </w:r>
          </w:p>
        </w:tc>
        <w:tc>
          <w:tcPr>
            <w:tcW w:w="156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58,0 </w:t>
            </w:r>
          </w:p>
        </w:tc>
        <w:tc>
          <w:tcPr>
            <w:tcW w:w="1275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46,7 </w:t>
            </w:r>
          </w:p>
        </w:tc>
      </w:tr>
      <w:tr w:rsidR="00F62337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741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8,4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18,4 </w:t>
            </w:r>
          </w:p>
        </w:tc>
        <w:tc>
          <w:tcPr>
            <w:tcW w:w="156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32,7 </w:t>
            </w:r>
          </w:p>
        </w:tc>
        <w:tc>
          <w:tcPr>
            <w:tcW w:w="1275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31,3 </w:t>
            </w:r>
          </w:p>
        </w:tc>
      </w:tr>
      <w:tr w:rsidR="00F62337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podjęliśmy specjalnych działań</w:t>
            </w:r>
          </w:p>
        </w:tc>
        <w:tc>
          <w:tcPr>
            <w:tcW w:w="1741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27,6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22,5 </w:t>
            </w:r>
          </w:p>
        </w:tc>
        <w:tc>
          <w:tcPr>
            <w:tcW w:w="156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9,3 </w:t>
            </w:r>
          </w:p>
        </w:tc>
        <w:tc>
          <w:tcPr>
            <w:tcW w:w="1275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22,0 </w:t>
            </w:r>
          </w:p>
        </w:tc>
      </w:tr>
      <w:tr w:rsidR="00F62337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741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64,0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53,9 </w:t>
            </w:r>
          </w:p>
        </w:tc>
        <w:tc>
          <w:tcPr>
            <w:tcW w:w="156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51,1 </w:t>
            </w:r>
          </w:p>
        </w:tc>
        <w:tc>
          <w:tcPr>
            <w:tcW w:w="1275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45,2 </w:t>
            </w:r>
          </w:p>
        </w:tc>
      </w:tr>
      <w:tr w:rsidR="00F62337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741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17,9 </w:t>
            </w:r>
          </w:p>
        </w:tc>
        <w:tc>
          <w:tcPr>
            <w:tcW w:w="156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31,6 </w:t>
            </w:r>
          </w:p>
        </w:tc>
        <w:tc>
          <w:tcPr>
            <w:tcW w:w="1275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33,8 </w:t>
            </w:r>
          </w:p>
        </w:tc>
      </w:tr>
      <w:tr w:rsidR="00F62337" w:rsidRPr="0059047B" w:rsidTr="00E07B00">
        <w:trPr>
          <w:trHeight w:val="305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e planujemy</w:t>
            </w:r>
          </w:p>
        </w:tc>
        <w:tc>
          <w:tcPr>
            <w:tcW w:w="1741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28,0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28,2 </w:t>
            </w:r>
          </w:p>
        </w:tc>
        <w:tc>
          <w:tcPr>
            <w:tcW w:w="156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17,3 </w:t>
            </w:r>
          </w:p>
        </w:tc>
        <w:tc>
          <w:tcPr>
            <w:tcW w:w="1275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21,0 </w:t>
            </w:r>
          </w:p>
        </w:tc>
      </w:tr>
      <w:tr w:rsidR="00F62337" w:rsidRPr="0059047B" w:rsidTr="00E07B00">
        <w:trPr>
          <w:trHeight w:val="180"/>
        </w:trPr>
        <w:tc>
          <w:tcPr>
            <w:tcW w:w="9821" w:type="dxa"/>
            <w:gridSpan w:val="6"/>
            <w:shd w:val="clear" w:color="auto" w:fill="DBE9F1"/>
          </w:tcPr>
          <w:p w:rsidR="00F62337" w:rsidRPr="00C36AA8" w:rsidRDefault="00F62337" w:rsidP="00F623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62337" w:rsidRPr="0059047B" w:rsidTr="00E07B00">
        <w:trPr>
          <w:trHeight w:val="398"/>
        </w:trPr>
        <w:tc>
          <w:tcPr>
            <w:tcW w:w="9821" w:type="dxa"/>
            <w:gridSpan w:val="6"/>
            <w:vAlign w:val="center"/>
          </w:tcPr>
          <w:p w:rsidR="00F62337" w:rsidRPr="00C36AA8" w:rsidRDefault="00F62337" w:rsidP="00F62337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745194">
              <w:rPr>
                <w:rFonts w:ascii="Fira Sans" w:hAnsi="Fira Sans"/>
                <w:b/>
                <w:sz w:val="14"/>
                <w:szCs w:val="14"/>
              </w:rPr>
              <w:t xml:space="preserve">Proszę podać szacunkowo, jaki procent pracowników Państwa firmy (niezależnie od rodzaju umowy: o pracę, cywilnoprawną, pracowników samozatrudnionych, stażystów, agentów itp.) objęła (w czerwcu) i obejmie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745194">
              <w:rPr>
                <w:rFonts w:ascii="Fira Sans" w:hAnsi="Fira Sans"/>
                <w:b/>
                <w:sz w:val="14"/>
                <w:szCs w:val="14"/>
              </w:rPr>
              <w:t>) każda z poniższych sytuacji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F62337" w:rsidRPr="0059047B" w:rsidTr="00E07B00">
        <w:trPr>
          <w:trHeight w:val="305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741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26,9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42,3 </w:t>
            </w:r>
          </w:p>
        </w:tc>
        <w:tc>
          <w:tcPr>
            <w:tcW w:w="156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20,0 </w:t>
            </w:r>
          </w:p>
        </w:tc>
        <w:tc>
          <w:tcPr>
            <w:tcW w:w="1275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12,1 </w:t>
            </w:r>
          </w:p>
        </w:tc>
      </w:tr>
      <w:tr w:rsidR="00F62337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741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1,8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  <w:tc>
          <w:tcPr>
            <w:tcW w:w="156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7,0 </w:t>
            </w:r>
          </w:p>
        </w:tc>
        <w:tc>
          <w:tcPr>
            <w:tcW w:w="1275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</w:tr>
      <w:tr w:rsidR="00F62337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741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0,1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0,5 </w:t>
            </w:r>
          </w:p>
        </w:tc>
        <w:tc>
          <w:tcPr>
            <w:tcW w:w="156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6,4 </w:t>
            </w:r>
          </w:p>
        </w:tc>
        <w:tc>
          <w:tcPr>
            <w:tcW w:w="1275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</w:tr>
      <w:tr w:rsidR="00F62337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741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23,2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37,2 </w:t>
            </w:r>
          </w:p>
        </w:tc>
        <w:tc>
          <w:tcPr>
            <w:tcW w:w="156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17,6 </w:t>
            </w:r>
          </w:p>
        </w:tc>
        <w:tc>
          <w:tcPr>
            <w:tcW w:w="1275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10,8 </w:t>
            </w:r>
          </w:p>
        </w:tc>
      </w:tr>
      <w:tr w:rsidR="00F62337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741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0,5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5,9 </w:t>
            </w:r>
          </w:p>
        </w:tc>
        <w:tc>
          <w:tcPr>
            <w:tcW w:w="156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275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6,8 </w:t>
            </w:r>
          </w:p>
        </w:tc>
      </w:tr>
      <w:tr w:rsidR="00F62337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741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0,1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0,3 </w:t>
            </w:r>
          </w:p>
        </w:tc>
        <w:tc>
          <w:tcPr>
            <w:tcW w:w="156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275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</w:tr>
    </w:tbl>
    <w:p w:rsidR="007A7144" w:rsidRPr="00201DD5" w:rsidRDefault="007A7144" w:rsidP="007A7144">
      <w:pPr>
        <w:spacing w:before="120" w:after="0"/>
        <w:jc w:val="both"/>
        <w:rPr>
          <w:sz w:val="19"/>
          <w:szCs w:val="19"/>
          <w:lang w:eastAsia="pl-PL"/>
        </w:rPr>
      </w:pPr>
      <w:r>
        <w:rPr>
          <w:lang w:eastAsia="pl-PL"/>
        </w:rPr>
        <w:br w:type="page"/>
      </w:r>
    </w:p>
    <w:p w:rsidR="007A7144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9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(dok.)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690"/>
        <w:gridCol w:w="1570"/>
        <w:gridCol w:w="1559"/>
        <w:gridCol w:w="1276"/>
      </w:tblGrid>
      <w:tr w:rsidR="007A7144" w:rsidRPr="0059047B" w:rsidTr="00E07B00">
        <w:tc>
          <w:tcPr>
            <w:tcW w:w="3686" w:type="dxa"/>
            <w:gridSpan w:val="2"/>
            <w:vAlign w:val="center"/>
          </w:tcPr>
          <w:p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690" w:type="dxa"/>
          </w:tcPr>
          <w:p w:rsidR="007A7144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51E41B9" wp14:editId="04CC3EE3">
                  <wp:extent cx="540000" cy="5400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sługa rynku 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8037FA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Obsługa rynku nieruchomości</w:t>
            </w:r>
          </w:p>
        </w:tc>
        <w:tc>
          <w:tcPr>
            <w:tcW w:w="1570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A95346D" wp14:editId="390908A6">
                  <wp:extent cx="540000" cy="54000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ałalność prof 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Działalność profesjonalna, naukowa i techniczna</w:t>
            </w:r>
          </w:p>
        </w:tc>
        <w:tc>
          <w:tcPr>
            <w:tcW w:w="1559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A9D93FC" wp14:editId="7A42EF8D">
                  <wp:extent cx="540000" cy="54000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ministrowanie 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</w:t>
            </w:r>
            <w:r w:rsidRPr="00306730">
              <w:rPr>
                <w:rFonts w:ascii="Fira Sans" w:hAnsi="Fira Sans"/>
                <w:sz w:val="12"/>
                <w:szCs w:val="12"/>
              </w:rPr>
              <w:t>ziałalność w zakresie usług administrowania i działalność wspierająca</w:t>
            </w:r>
          </w:p>
        </w:tc>
        <w:tc>
          <w:tcPr>
            <w:tcW w:w="1276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4ECFF96" wp14:editId="43161800">
                  <wp:extent cx="540000" cy="540000"/>
                  <wp:effectExtent l="0" t="0" r="0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chrona zdrowia 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D57DAA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Opieka zdrowotna</w:t>
            </w:r>
            <w:r w:rsidR="007A7144">
              <w:rPr>
                <w:rFonts w:ascii="Fira Sans" w:hAnsi="Fira Sans"/>
                <w:sz w:val="12"/>
                <w:szCs w:val="12"/>
              </w:rPr>
              <w:t xml:space="preserve"> i pomoc społeczna</w:t>
            </w:r>
          </w:p>
        </w:tc>
      </w:tr>
      <w:tr w:rsidR="007A7144" w:rsidRPr="0059047B" w:rsidTr="00E07B00">
        <w:tc>
          <w:tcPr>
            <w:tcW w:w="9781" w:type="dxa"/>
            <w:gridSpan w:val="6"/>
            <w:shd w:val="clear" w:color="auto" w:fill="DBE9F1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460"/>
        </w:trPr>
        <w:tc>
          <w:tcPr>
            <w:tcW w:w="9781" w:type="dxa"/>
            <w:gridSpan w:val="6"/>
            <w:vAlign w:val="center"/>
          </w:tcPr>
          <w:p w:rsidR="007A7144" w:rsidRPr="00C36AA8" w:rsidRDefault="007A7144" w:rsidP="00834673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 xml:space="preserve">Jaka była (w </w:t>
            </w:r>
            <w:r w:rsidR="00834673" w:rsidRPr="00B141F9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 xml:space="preserve">) i będzie (w </w:t>
            </w:r>
            <w:r w:rsidR="00834673"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F62337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69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-9,6 </w:t>
            </w:r>
          </w:p>
        </w:tc>
        <w:tc>
          <w:tcPr>
            <w:tcW w:w="157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-13,3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-23,5 </w:t>
            </w:r>
          </w:p>
        </w:tc>
        <w:tc>
          <w:tcPr>
            <w:tcW w:w="1276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-6,4 </w:t>
            </w:r>
          </w:p>
        </w:tc>
      </w:tr>
      <w:tr w:rsidR="00F62337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69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-9,6 </w:t>
            </w:r>
          </w:p>
        </w:tc>
        <w:tc>
          <w:tcPr>
            <w:tcW w:w="157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-13,1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-22,4 </w:t>
            </w:r>
          </w:p>
        </w:tc>
        <w:tc>
          <w:tcPr>
            <w:tcW w:w="1276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-6,3 </w:t>
            </w:r>
          </w:p>
        </w:tc>
      </w:tr>
      <w:tr w:rsidR="00F62337" w:rsidRPr="0059047B" w:rsidTr="00E07B00">
        <w:tc>
          <w:tcPr>
            <w:tcW w:w="9781" w:type="dxa"/>
            <w:gridSpan w:val="6"/>
            <w:shd w:val="clear" w:color="auto" w:fill="DBE9F1"/>
          </w:tcPr>
          <w:p w:rsidR="00F62337" w:rsidRPr="00C36AA8" w:rsidRDefault="00F62337" w:rsidP="00F623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62337" w:rsidRPr="0059047B" w:rsidTr="00E07B00">
        <w:trPr>
          <w:trHeight w:val="524"/>
        </w:trPr>
        <w:tc>
          <w:tcPr>
            <w:tcW w:w="9781" w:type="dxa"/>
            <w:gridSpan w:val="6"/>
            <w:vAlign w:val="center"/>
          </w:tcPr>
          <w:p w:rsidR="00F62337" w:rsidRPr="00C36AA8" w:rsidRDefault="00F62337" w:rsidP="00F62337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 xml:space="preserve">Jaka była (w czerwcu) i będzie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 xml:space="preserve">) szacunkowa (w procentach) zmiana zamówień na półprodukty, surowce, towary lub usługi itp. składanych </w:t>
            </w:r>
            <w:r>
              <w:rPr>
                <w:rFonts w:ascii="Fira Sans" w:hAnsi="Fira Sans"/>
                <w:b/>
                <w:sz w:val="14"/>
                <w:szCs w:val="14"/>
              </w:rPr>
              <w:t>w 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>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F62337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69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-13,0 </w:t>
            </w:r>
          </w:p>
        </w:tc>
        <w:tc>
          <w:tcPr>
            <w:tcW w:w="157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-13,6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-26,9 </w:t>
            </w:r>
          </w:p>
        </w:tc>
        <w:tc>
          <w:tcPr>
            <w:tcW w:w="1276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-19,0 </w:t>
            </w:r>
          </w:p>
        </w:tc>
      </w:tr>
      <w:tr w:rsidR="00F62337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69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-10,0 </w:t>
            </w:r>
          </w:p>
        </w:tc>
        <w:tc>
          <w:tcPr>
            <w:tcW w:w="157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-11,4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-25,2 </w:t>
            </w:r>
          </w:p>
        </w:tc>
        <w:tc>
          <w:tcPr>
            <w:tcW w:w="1276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-17,2 </w:t>
            </w:r>
          </w:p>
        </w:tc>
      </w:tr>
      <w:tr w:rsidR="00F62337" w:rsidRPr="0059047B" w:rsidTr="00E07B00">
        <w:tc>
          <w:tcPr>
            <w:tcW w:w="9781" w:type="dxa"/>
            <w:gridSpan w:val="6"/>
            <w:shd w:val="clear" w:color="auto" w:fill="DBE9F1"/>
          </w:tcPr>
          <w:p w:rsidR="00F62337" w:rsidRPr="00C36AA8" w:rsidRDefault="00F62337" w:rsidP="00F623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62337" w:rsidRPr="0059047B" w:rsidTr="00E07B00">
        <w:trPr>
          <w:trHeight w:val="559"/>
        </w:trPr>
        <w:tc>
          <w:tcPr>
            <w:tcW w:w="9781" w:type="dxa"/>
            <w:gridSpan w:val="6"/>
            <w:vAlign w:val="center"/>
          </w:tcPr>
          <w:p w:rsidR="00F62337" w:rsidRPr="00C36AA8" w:rsidRDefault="00F62337" w:rsidP="00F62337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F62337" w:rsidRPr="0059047B" w:rsidTr="00E07B00">
        <w:tc>
          <w:tcPr>
            <w:tcW w:w="85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Default="00F62337" w:rsidP="00F6233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69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57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  <w:tc>
          <w:tcPr>
            <w:tcW w:w="1276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</w:tr>
      <w:tr w:rsidR="00F62337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Default="00F62337" w:rsidP="00F6233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69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11,6 </w:t>
            </w:r>
          </w:p>
        </w:tc>
        <w:tc>
          <w:tcPr>
            <w:tcW w:w="157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2,1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6,8 </w:t>
            </w:r>
          </w:p>
        </w:tc>
        <w:tc>
          <w:tcPr>
            <w:tcW w:w="1276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9,0 </w:t>
            </w:r>
          </w:p>
        </w:tc>
      </w:tr>
      <w:tr w:rsidR="00F62337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Default="00F62337" w:rsidP="00F6233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69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6,9 </w:t>
            </w:r>
          </w:p>
        </w:tc>
        <w:tc>
          <w:tcPr>
            <w:tcW w:w="157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22,9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30,8 </w:t>
            </w:r>
          </w:p>
        </w:tc>
        <w:tc>
          <w:tcPr>
            <w:tcW w:w="1276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29,1 </w:t>
            </w:r>
          </w:p>
        </w:tc>
      </w:tr>
      <w:tr w:rsidR="00F62337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Default="00F62337" w:rsidP="00F6233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69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19,6 </w:t>
            </w:r>
          </w:p>
        </w:tc>
        <w:tc>
          <w:tcPr>
            <w:tcW w:w="157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16,9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14,7 </w:t>
            </w:r>
          </w:p>
        </w:tc>
        <w:tc>
          <w:tcPr>
            <w:tcW w:w="1276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</w:tr>
      <w:tr w:rsidR="00F62337" w:rsidRPr="0059047B" w:rsidTr="00E07B00">
        <w:tc>
          <w:tcPr>
            <w:tcW w:w="85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69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61,9 </w:t>
            </w:r>
          </w:p>
        </w:tc>
        <w:tc>
          <w:tcPr>
            <w:tcW w:w="157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58,1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45,0 </w:t>
            </w:r>
          </w:p>
        </w:tc>
        <w:tc>
          <w:tcPr>
            <w:tcW w:w="1276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54,5 </w:t>
            </w:r>
          </w:p>
        </w:tc>
      </w:tr>
      <w:tr w:rsidR="00F62337" w:rsidRPr="0059047B" w:rsidTr="00E07B00">
        <w:tc>
          <w:tcPr>
            <w:tcW w:w="9781" w:type="dxa"/>
            <w:gridSpan w:val="6"/>
            <w:shd w:val="clear" w:color="auto" w:fill="DBE9F1"/>
          </w:tcPr>
          <w:p w:rsidR="00F62337" w:rsidRPr="00C36AA8" w:rsidRDefault="00F62337" w:rsidP="00F623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62337" w:rsidRPr="0059047B" w:rsidTr="00E07B00">
        <w:trPr>
          <w:trHeight w:val="390"/>
        </w:trPr>
        <w:tc>
          <w:tcPr>
            <w:tcW w:w="9781" w:type="dxa"/>
            <w:gridSpan w:val="6"/>
            <w:vAlign w:val="center"/>
          </w:tcPr>
          <w:p w:rsidR="00F62337" w:rsidRPr="00C36AA8" w:rsidRDefault="00F62337" w:rsidP="00F62337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 xml:space="preserve">Czy Państwa firma doświadczyła (w czerwcu) i oczekuje (w </w:t>
            </w:r>
            <w:r>
              <w:rPr>
                <w:rFonts w:ascii="Fira Sans" w:hAnsi="Fira Sans"/>
                <w:b/>
                <w:sz w:val="14"/>
                <w:szCs w:val="14"/>
              </w:rPr>
              <w:t>lipcu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>) pojawienia się zatorów płatniczych lub ich nasilenia</w:t>
            </w:r>
            <w:r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F62337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69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32,5 </w:t>
            </w:r>
          </w:p>
        </w:tc>
        <w:tc>
          <w:tcPr>
            <w:tcW w:w="157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41,5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44,9 </w:t>
            </w:r>
          </w:p>
        </w:tc>
        <w:tc>
          <w:tcPr>
            <w:tcW w:w="1276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28,5 </w:t>
            </w:r>
          </w:p>
        </w:tc>
      </w:tr>
      <w:tr w:rsidR="00F62337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69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33,1 </w:t>
            </w:r>
          </w:p>
        </w:tc>
        <w:tc>
          <w:tcPr>
            <w:tcW w:w="157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11,3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14,4 </w:t>
            </w:r>
          </w:p>
        </w:tc>
        <w:tc>
          <w:tcPr>
            <w:tcW w:w="1276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8,7 </w:t>
            </w:r>
          </w:p>
        </w:tc>
      </w:tr>
      <w:tr w:rsidR="00F62337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69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57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276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</w:tr>
      <w:tr w:rsidR="00F62337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doświadczyliśmy</w:t>
            </w:r>
          </w:p>
        </w:tc>
        <w:tc>
          <w:tcPr>
            <w:tcW w:w="169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34,4 </w:t>
            </w:r>
          </w:p>
        </w:tc>
        <w:tc>
          <w:tcPr>
            <w:tcW w:w="157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45,6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37,0 </w:t>
            </w:r>
          </w:p>
        </w:tc>
        <w:tc>
          <w:tcPr>
            <w:tcW w:w="1276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60,4 </w:t>
            </w:r>
          </w:p>
        </w:tc>
      </w:tr>
      <w:tr w:rsidR="00F62337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69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43,6 </w:t>
            </w:r>
          </w:p>
        </w:tc>
        <w:tc>
          <w:tcPr>
            <w:tcW w:w="157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41,9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43,3 </w:t>
            </w:r>
          </w:p>
        </w:tc>
        <w:tc>
          <w:tcPr>
            <w:tcW w:w="1276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24,2 </w:t>
            </w:r>
          </w:p>
        </w:tc>
      </w:tr>
      <w:tr w:rsidR="00F62337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69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25,7 </w:t>
            </w:r>
          </w:p>
        </w:tc>
        <w:tc>
          <w:tcPr>
            <w:tcW w:w="157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12,7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12,2 </w:t>
            </w:r>
          </w:p>
        </w:tc>
        <w:tc>
          <w:tcPr>
            <w:tcW w:w="1276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13,6 </w:t>
            </w:r>
          </w:p>
        </w:tc>
      </w:tr>
      <w:tr w:rsidR="00F62337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69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57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  <w:tc>
          <w:tcPr>
            <w:tcW w:w="1276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</w:tr>
      <w:tr w:rsidR="00F62337" w:rsidRPr="0059047B" w:rsidTr="00E07B00">
        <w:trPr>
          <w:trHeight w:val="305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F62337" w:rsidRPr="003F106B" w:rsidRDefault="00F62337" w:rsidP="00F6233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F62337" w:rsidRPr="003F106B" w:rsidRDefault="00F62337" w:rsidP="00F6233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69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30,7 </w:t>
            </w:r>
          </w:p>
        </w:tc>
        <w:tc>
          <w:tcPr>
            <w:tcW w:w="1570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43,8 </w:t>
            </w:r>
          </w:p>
        </w:tc>
        <w:tc>
          <w:tcPr>
            <w:tcW w:w="1559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41,6 </w:t>
            </w:r>
          </w:p>
        </w:tc>
        <w:tc>
          <w:tcPr>
            <w:tcW w:w="1276" w:type="dxa"/>
            <w:vAlign w:val="center"/>
          </w:tcPr>
          <w:p w:rsidR="00F62337" w:rsidRPr="00204D61" w:rsidRDefault="00F62337" w:rsidP="00F6233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04D61">
              <w:rPr>
                <w:rFonts w:ascii="Fira Sans" w:hAnsi="Fira Sans" w:cs="Arial"/>
                <w:sz w:val="14"/>
                <w:szCs w:val="14"/>
              </w:rPr>
              <w:t xml:space="preserve">59,8 </w:t>
            </w:r>
          </w:p>
        </w:tc>
      </w:tr>
    </w:tbl>
    <w:p w:rsidR="007A7144" w:rsidRDefault="007A7144" w:rsidP="007A7144">
      <w:pPr>
        <w:spacing w:before="120" w:after="0"/>
        <w:jc w:val="both"/>
        <w:rPr>
          <w:sz w:val="19"/>
          <w:szCs w:val="19"/>
          <w:lang w:eastAsia="pl-PL"/>
        </w:rPr>
      </w:pPr>
    </w:p>
    <w:p w:rsidR="00554FEA" w:rsidRDefault="00554FEA">
      <w:pPr>
        <w:rPr>
          <w:sz w:val="19"/>
          <w:szCs w:val="19"/>
          <w:highlight w:val="yellow"/>
          <w:lang w:eastAsia="pl-PL"/>
        </w:rPr>
      </w:pPr>
      <w:r>
        <w:rPr>
          <w:sz w:val="19"/>
          <w:szCs w:val="19"/>
          <w:highlight w:val="yellow"/>
          <w:lang w:eastAsia="pl-PL"/>
        </w:rPr>
        <w:br w:type="page"/>
      </w:r>
    </w:p>
    <w:p w:rsidR="006456C0" w:rsidRPr="00D416D0" w:rsidRDefault="006456C0" w:rsidP="00A361A7">
      <w:pPr>
        <w:pStyle w:val="Nagwek1"/>
        <w:rPr>
          <w:color w:val="007AC9"/>
        </w:rPr>
      </w:pPr>
      <w:bookmarkStart w:id="10" w:name="_Toc46320073"/>
      <w:r w:rsidRPr="00D416D0">
        <w:rPr>
          <w:color w:val="007AC9"/>
        </w:rPr>
        <w:lastRenderedPageBreak/>
        <w:t>Formu</w:t>
      </w:r>
      <w:r w:rsidR="00415927">
        <w:rPr>
          <w:color w:val="007AC9"/>
        </w:rPr>
        <w:t xml:space="preserve">larz edycji </w:t>
      </w:r>
      <w:r w:rsidR="0029499C">
        <w:rPr>
          <w:color w:val="007AC9"/>
        </w:rPr>
        <w:t>lipcowej</w:t>
      </w:r>
      <w:r w:rsidRPr="00D416D0">
        <w:rPr>
          <w:color w:val="007AC9"/>
        </w:rPr>
        <w:t xml:space="preserve"> badania</w:t>
      </w:r>
      <w:bookmarkEnd w:id="10"/>
      <w:r w:rsidRPr="00D416D0">
        <w:rPr>
          <w:color w:val="007AC9"/>
        </w:rPr>
        <w:t xml:space="preserve"> </w:t>
      </w:r>
    </w:p>
    <w:p w:rsidR="0015050F" w:rsidRPr="00065D14" w:rsidRDefault="0015050F" w:rsidP="0015050F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D0725F">
        <w:rPr>
          <w:rFonts w:ascii="Fira Sans" w:hAnsi="Fira Sans"/>
          <w:b/>
          <w:sz w:val="19"/>
          <w:szCs w:val="19"/>
        </w:rPr>
        <w:t>1</w:t>
      </w:r>
      <w:r>
        <w:rPr>
          <w:rFonts w:ascii="Fira Sans" w:hAnsi="Fira Sans"/>
          <w:b/>
          <w:sz w:val="19"/>
          <w:szCs w:val="19"/>
        </w:rPr>
        <w:t>.</w:t>
      </w:r>
      <w:r>
        <w:rPr>
          <w:rFonts w:ascii="Fira Sans" w:hAnsi="Fira Sans"/>
          <w:b/>
          <w:sz w:val="19"/>
          <w:szCs w:val="19"/>
        </w:rPr>
        <w:tab/>
      </w:r>
      <w:r w:rsidR="00605C6A">
        <w:rPr>
          <w:rFonts w:ascii="Fira Sans" w:hAnsi="Fira Sans"/>
          <w:b/>
          <w:sz w:val="19"/>
          <w:szCs w:val="19"/>
        </w:rPr>
        <w:t>Negatywne skutki pandemii koronawirusa</w:t>
      </w:r>
      <w:r w:rsidR="001A28BF" w:rsidRPr="001A28BF">
        <w:rPr>
          <w:rFonts w:ascii="Fira Sans" w:hAnsi="Fira Sans"/>
          <w:b/>
          <w:sz w:val="19"/>
          <w:szCs w:val="19"/>
        </w:rPr>
        <w:t xml:space="preserve"> i jej konsekwencje dla prowadzonej przez Państwa firmę działalności gospodarczej były (w </w:t>
      </w:r>
      <w:r w:rsidR="00834673" w:rsidRPr="001A28BF">
        <w:rPr>
          <w:rFonts w:ascii="Fira Sans" w:hAnsi="Fira Sans"/>
          <w:b/>
          <w:sz w:val="19"/>
          <w:szCs w:val="19"/>
        </w:rPr>
        <w:t>czerwcu</w:t>
      </w:r>
      <w:r w:rsidR="001A28BF" w:rsidRPr="001A28BF">
        <w:rPr>
          <w:rFonts w:ascii="Fira Sans" w:hAnsi="Fira Sans"/>
          <w:b/>
          <w:sz w:val="19"/>
          <w:szCs w:val="19"/>
        </w:rPr>
        <w:t xml:space="preserve">) i będą (w </w:t>
      </w:r>
      <w:r w:rsidR="00834673">
        <w:rPr>
          <w:rFonts w:ascii="Fira Sans" w:hAnsi="Fira Sans"/>
          <w:b/>
          <w:sz w:val="19"/>
          <w:szCs w:val="19"/>
        </w:rPr>
        <w:t>lipcu</w:t>
      </w:r>
      <w:r w:rsidR="001A28BF" w:rsidRPr="001A28BF">
        <w:rPr>
          <w:rFonts w:ascii="Fira Sans" w:hAnsi="Fira Sans"/>
          <w:b/>
          <w:sz w:val="19"/>
          <w:szCs w:val="19"/>
        </w:rPr>
        <w:t>):</w:t>
      </w:r>
    </w:p>
    <w:p w:rsidR="0015050F" w:rsidRPr="00065D14" w:rsidRDefault="0015050F" w:rsidP="0015050F">
      <w:pPr>
        <w:spacing w:after="120" w:line="240" w:lineRule="auto"/>
        <w:ind w:left="284" w:firstLine="424"/>
        <w:rPr>
          <w:rFonts w:ascii="Fira Sans" w:hAnsi="Fira Sans"/>
          <w:i/>
          <w:color w:val="FF0000"/>
          <w:sz w:val="19"/>
          <w:szCs w:val="19"/>
        </w:rPr>
      </w:pPr>
      <w:r w:rsidRPr="00065D14">
        <w:rPr>
          <w:rFonts w:ascii="Fira Sans" w:hAnsi="Fira Sans"/>
          <w:i/>
          <w:color w:val="FF0000"/>
          <w:sz w:val="19"/>
          <w:szCs w:val="19"/>
        </w:rPr>
        <w:t xml:space="preserve">Dla każdego z miesięcy proszę zaznaczyć tylko jedną odpowiedź </w:t>
      </w:r>
    </w:p>
    <w:p w:rsidR="0015050F" w:rsidRPr="00065D14" w:rsidRDefault="00834673" w:rsidP="0015050F">
      <w:pPr>
        <w:spacing w:before="0" w:after="0" w:line="240" w:lineRule="auto"/>
        <w:ind w:left="2124" w:hanging="1416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Czerwiec</w:t>
      </w:r>
      <w:r w:rsidRPr="00065D14">
        <w:rPr>
          <w:rFonts w:ascii="Fira Sans" w:hAnsi="Fira Sans"/>
          <w:b/>
          <w:sz w:val="19"/>
          <w:szCs w:val="19"/>
        </w:rPr>
        <w:t xml:space="preserve"> </w:t>
      </w:r>
      <w:r w:rsidR="001A28BF" w:rsidRPr="00065D14">
        <w:rPr>
          <w:rFonts w:ascii="Fira Sans" w:hAnsi="Fira Sans"/>
          <w:b/>
          <w:sz w:val="19"/>
          <w:szCs w:val="19"/>
        </w:rPr>
        <w:t>2020 r.</w:t>
      </w:r>
      <w:r w:rsidR="0015050F" w:rsidRPr="00065D14">
        <w:rPr>
          <w:rFonts w:ascii="Fira Sans" w:hAnsi="Fira Sans"/>
          <w:b/>
          <w:sz w:val="19"/>
          <w:szCs w:val="19"/>
        </w:rPr>
        <w:t xml:space="preserve"> </w:t>
      </w:r>
    </w:p>
    <w:p w:rsidR="0015050F" w:rsidRPr="00065D14" w:rsidRDefault="0015050F" w:rsidP="0015050F">
      <w:pPr>
        <w:pStyle w:val="Akapitzlist"/>
        <w:numPr>
          <w:ilvl w:val="0"/>
          <w:numId w:val="2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nieznaczne </w:t>
      </w:r>
    </w:p>
    <w:p w:rsidR="0015050F" w:rsidRPr="00065D14" w:rsidRDefault="0015050F" w:rsidP="0015050F">
      <w:pPr>
        <w:pStyle w:val="Akapitzlist"/>
        <w:numPr>
          <w:ilvl w:val="0"/>
          <w:numId w:val="2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poważne </w:t>
      </w:r>
    </w:p>
    <w:p w:rsidR="0015050F" w:rsidRPr="00065D14" w:rsidRDefault="0015050F" w:rsidP="0015050F">
      <w:pPr>
        <w:pStyle w:val="Akapitzlist"/>
        <w:numPr>
          <w:ilvl w:val="0"/>
          <w:numId w:val="2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zagrażające stabilności firmy </w:t>
      </w:r>
    </w:p>
    <w:p w:rsidR="0015050F" w:rsidRPr="00065D14" w:rsidRDefault="0015050F" w:rsidP="0015050F">
      <w:pPr>
        <w:pStyle w:val="Akapitzlist"/>
        <w:numPr>
          <w:ilvl w:val="0"/>
          <w:numId w:val="2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>brak negatywnych skutków</w:t>
      </w:r>
    </w:p>
    <w:p w:rsidR="0015050F" w:rsidRPr="00065D14" w:rsidRDefault="00834673" w:rsidP="0015050F">
      <w:pPr>
        <w:spacing w:before="0" w:after="0" w:line="240" w:lineRule="auto"/>
        <w:ind w:left="2124" w:hanging="1416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Lipiec</w:t>
      </w:r>
      <w:r w:rsidR="0015050F" w:rsidRPr="00065D14">
        <w:rPr>
          <w:rFonts w:ascii="Fira Sans" w:hAnsi="Fira Sans"/>
          <w:b/>
          <w:sz w:val="19"/>
          <w:szCs w:val="19"/>
        </w:rPr>
        <w:t xml:space="preserve"> 2020 r.</w:t>
      </w:r>
      <w:r w:rsidR="0015050F" w:rsidRPr="00065D14">
        <w:rPr>
          <w:rFonts w:ascii="Fira Sans" w:hAnsi="Fira Sans"/>
          <w:b/>
          <w:sz w:val="19"/>
          <w:szCs w:val="19"/>
        </w:rPr>
        <w:tab/>
      </w:r>
    </w:p>
    <w:p w:rsidR="0015050F" w:rsidRPr="00065D14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nieznaczne </w:t>
      </w:r>
    </w:p>
    <w:p w:rsidR="0015050F" w:rsidRPr="00065D14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poważne </w:t>
      </w:r>
    </w:p>
    <w:p w:rsidR="0015050F" w:rsidRPr="00065D14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>zagrażające stabilności firmy</w:t>
      </w:r>
    </w:p>
    <w:p w:rsidR="0015050F" w:rsidRPr="00065D14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brak negatywnych skutków </w:t>
      </w:r>
    </w:p>
    <w:p w:rsidR="0015050F" w:rsidRDefault="0015050F" w:rsidP="0015050F">
      <w:pPr>
        <w:spacing w:before="240" w:after="0" w:line="240" w:lineRule="auto"/>
        <w:rPr>
          <w:rFonts w:ascii="Fira Sans" w:hAnsi="Fira Sans"/>
          <w:b/>
          <w:sz w:val="19"/>
          <w:szCs w:val="19"/>
        </w:rPr>
      </w:pPr>
    </w:p>
    <w:p w:rsidR="0015050F" w:rsidRDefault="0015050F" w:rsidP="0015050F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D0725F">
        <w:rPr>
          <w:rFonts w:ascii="Fira Sans" w:hAnsi="Fira Sans"/>
          <w:b/>
          <w:sz w:val="19"/>
          <w:szCs w:val="19"/>
        </w:rPr>
        <w:t>2</w:t>
      </w:r>
      <w:r>
        <w:rPr>
          <w:rFonts w:ascii="Fira Sans" w:hAnsi="Fira Sans"/>
          <w:b/>
          <w:sz w:val="19"/>
          <w:szCs w:val="19"/>
        </w:rPr>
        <w:t>.</w:t>
      </w:r>
      <w:r w:rsidRPr="00D0725F">
        <w:rPr>
          <w:rFonts w:ascii="Fira Sans" w:hAnsi="Fira Sans"/>
          <w:b/>
          <w:sz w:val="19"/>
          <w:szCs w:val="19"/>
        </w:rPr>
        <w:t xml:space="preserve"> </w:t>
      </w:r>
      <w:r w:rsidRPr="00D0725F">
        <w:rPr>
          <w:rFonts w:ascii="Fira Sans" w:hAnsi="Fira Sans"/>
          <w:b/>
          <w:sz w:val="19"/>
          <w:szCs w:val="19"/>
        </w:rPr>
        <w:tab/>
      </w:r>
      <w:r w:rsidR="00202E50" w:rsidRPr="00202E50">
        <w:rPr>
          <w:rFonts w:ascii="Fira Sans" w:hAnsi="Fira Sans"/>
          <w:b/>
          <w:sz w:val="19"/>
          <w:szCs w:val="19"/>
        </w:rPr>
        <w:t>Czy</w:t>
      </w:r>
      <w:r w:rsidR="00605C6A">
        <w:rPr>
          <w:rFonts w:ascii="Fira Sans" w:hAnsi="Fira Sans"/>
          <w:b/>
          <w:sz w:val="19"/>
          <w:szCs w:val="19"/>
        </w:rPr>
        <w:t xml:space="preserve"> w związku z trwaniem pandemii koronawirusa</w:t>
      </w:r>
      <w:r w:rsidR="00202E50" w:rsidRPr="00202E50">
        <w:rPr>
          <w:rFonts w:ascii="Fira Sans" w:hAnsi="Fira Sans"/>
          <w:b/>
          <w:sz w:val="19"/>
          <w:szCs w:val="19"/>
        </w:rPr>
        <w:t xml:space="preserve"> oraz regulacjami z nią związanymi wdrożyli Państwo działania mające na celu zmniejszenie jej negatywnych skutków dla firmy</w:t>
      </w:r>
      <w:r w:rsidR="00202E50">
        <w:rPr>
          <w:rFonts w:ascii="Fira Sans" w:hAnsi="Fira Sans"/>
          <w:b/>
          <w:sz w:val="19"/>
          <w:szCs w:val="19"/>
        </w:rPr>
        <w:t>?</w:t>
      </w:r>
    </w:p>
    <w:p w:rsidR="0015050F" w:rsidRDefault="00202E50" w:rsidP="0015050F">
      <w:pPr>
        <w:spacing w:before="60" w:after="120" w:line="240" w:lineRule="auto"/>
        <w:ind w:left="709"/>
        <w:rPr>
          <w:rFonts w:ascii="Fira Sans" w:hAnsi="Fira Sans"/>
          <w:b/>
          <w:sz w:val="19"/>
          <w:szCs w:val="19"/>
        </w:rPr>
      </w:pPr>
      <w:r w:rsidRPr="00202E50">
        <w:rPr>
          <w:rFonts w:ascii="Fira Sans" w:hAnsi="Fira Sans"/>
          <w:b/>
          <w:sz w:val="19"/>
          <w:szCs w:val="19"/>
        </w:rPr>
        <w:t xml:space="preserve">Proszę ocenić ich wpływ na działanie Państwa firmy (wpływ w </w:t>
      </w:r>
      <w:r w:rsidR="00834673" w:rsidRPr="00202E50">
        <w:rPr>
          <w:rFonts w:ascii="Fira Sans" w:hAnsi="Fira Sans"/>
          <w:b/>
          <w:sz w:val="19"/>
          <w:szCs w:val="19"/>
        </w:rPr>
        <w:t xml:space="preserve">czerwcu </w:t>
      </w:r>
      <w:r w:rsidRPr="00202E50">
        <w:rPr>
          <w:rFonts w:ascii="Fira Sans" w:hAnsi="Fira Sans"/>
          <w:b/>
          <w:sz w:val="19"/>
          <w:szCs w:val="19"/>
        </w:rPr>
        <w:t xml:space="preserve">oraz przewidywany w </w:t>
      </w:r>
      <w:r w:rsidR="00834673">
        <w:rPr>
          <w:rFonts w:ascii="Fira Sans" w:hAnsi="Fira Sans"/>
          <w:b/>
          <w:sz w:val="19"/>
          <w:szCs w:val="19"/>
        </w:rPr>
        <w:t>lipcu</w:t>
      </w:r>
      <w:r w:rsidRPr="00202E50">
        <w:rPr>
          <w:rFonts w:ascii="Fira Sans" w:hAnsi="Fira Sans"/>
          <w:b/>
          <w:sz w:val="19"/>
          <w:szCs w:val="19"/>
        </w:rPr>
        <w:t>)</w:t>
      </w:r>
      <w:r>
        <w:rPr>
          <w:rFonts w:ascii="Fira Sans" w:hAnsi="Fira Sans"/>
          <w:b/>
          <w:sz w:val="19"/>
          <w:szCs w:val="19"/>
        </w:rPr>
        <w:t>.</w:t>
      </w:r>
      <w:r w:rsidR="0015050F">
        <w:rPr>
          <w:rFonts w:ascii="Fira Sans" w:hAnsi="Fira Sans"/>
          <w:b/>
          <w:sz w:val="19"/>
          <w:szCs w:val="19"/>
        </w:rPr>
        <w:t xml:space="preserve"> </w:t>
      </w:r>
    </w:p>
    <w:p w:rsidR="0015050F" w:rsidRPr="00F133D9" w:rsidRDefault="0015050F" w:rsidP="0015050F">
      <w:pPr>
        <w:spacing w:after="12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F133D9">
        <w:rPr>
          <w:rFonts w:ascii="Fira Sans" w:hAnsi="Fira Sans"/>
          <w:i/>
          <w:color w:val="FF0000"/>
          <w:sz w:val="19"/>
          <w:szCs w:val="19"/>
        </w:rPr>
        <w:t>Dla każdego z miesięcy proszę zaznaczyć tylko jedną odpowiedź</w:t>
      </w:r>
      <w:r w:rsidRPr="00F133D9">
        <w:rPr>
          <w:rFonts w:ascii="Fira Sans" w:hAnsi="Fira Sans"/>
          <w:i/>
          <w:sz w:val="19"/>
          <w:szCs w:val="19"/>
        </w:rPr>
        <w:t xml:space="preserve"> </w:t>
      </w:r>
    </w:p>
    <w:p w:rsidR="0015050F" w:rsidRPr="00D44104" w:rsidRDefault="00834673" w:rsidP="0015050F">
      <w:pPr>
        <w:spacing w:before="0" w:after="0" w:line="240" w:lineRule="auto"/>
        <w:ind w:firstLine="708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Czerwiec</w:t>
      </w:r>
      <w:r w:rsidRPr="00065D14">
        <w:rPr>
          <w:rFonts w:ascii="Fira Sans" w:hAnsi="Fira Sans"/>
          <w:b/>
          <w:sz w:val="19"/>
          <w:szCs w:val="19"/>
        </w:rPr>
        <w:t xml:space="preserve"> </w:t>
      </w:r>
      <w:r w:rsidR="00202E50" w:rsidRPr="00D44104">
        <w:rPr>
          <w:rFonts w:ascii="Fira Sans" w:hAnsi="Fira Sans"/>
          <w:b/>
          <w:sz w:val="19"/>
          <w:szCs w:val="19"/>
        </w:rPr>
        <w:t>2020 r.</w:t>
      </w:r>
      <w:r w:rsidR="0015050F" w:rsidRPr="00D44104">
        <w:rPr>
          <w:rFonts w:ascii="Fira Sans" w:hAnsi="Fira Sans"/>
          <w:b/>
          <w:sz w:val="19"/>
          <w:szCs w:val="19"/>
        </w:rPr>
        <w:t xml:space="preserve"> </w:t>
      </w:r>
    </w:p>
    <w:p w:rsidR="0015050F" w:rsidRDefault="0015050F" w:rsidP="0015050F">
      <w:pPr>
        <w:pStyle w:val="Akapitzlist"/>
        <w:numPr>
          <w:ilvl w:val="0"/>
          <w:numId w:val="6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tak, nieznacznie wpływające na działalność </w:t>
      </w:r>
    </w:p>
    <w:p w:rsidR="0015050F" w:rsidRPr="000B4E20" w:rsidRDefault="0015050F" w:rsidP="0015050F">
      <w:pPr>
        <w:pStyle w:val="Akapitzlist"/>
        <w:numPr>
          <w:ilvl w:val="0"/>
          <w:numId w:val="6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tak, silnie wpływające </w:t>
      </w:r>
    </w:p>
    <w:p w:rsidR="0015050F" w:rsidRDefault="0015050F" w:rsidP="0015050F">
      <w:pPr>
        <w:pStyle w:val="Akapitzlist"/>
        <w:numPr>
          <w:ilvl w:val="0"/>
          <w:numId w:val="6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 w:rsidRPr="005A2475">
        <w:rPr>
          <w:rFonts w:ascii="Fira Sans" w:hAnsi="Fira Sans"/>
          <w:sz w:val="19"/>
          <w:szCs w:val="19"/>
        </w:rPr>
        <w:t>nie podjęliśmy</w:t>
      </w:r>
      <w:r w:rsidRPr="00D44104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specjalnych działań </w:t>
      </w:r>
    </w:p>
    <w:p w:rsidR="0015050F" w:rsidRPr="00D44104" w:rsidRDefault="00834673" w:rsidP="0015050F">
      <w:pPr>
        <w:spacing w:before="0" w:after="0" w:line="240" w:lineRule="auto"/>
        <w:ind w:left="2124" w:hanging="1416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Lipiec</w:t>
      </w:r>
      <w:r w:rsidRPr="00065D14">
        <w:rPr>
          <w:rFonts w:ascii="Fira Sans" w:hAnsi="Fira Sans"/>
          <w:b/>
          <w:sz w:val="19"/>
          <w:szCs w:val="19"/>
        </w:rPr>
        <w:t xml:space="preserve"> </w:t>
      </w:r>
      <w:r w:rsidR="0015050F" w:rsidRPr="00D44104">
        <w:rPr>
          <w:rFonts w:ascii="Fira Sans" w:hAnsi="Fira Sans"/>
          <w:b/>
          <w:sz w:val="19"/>
          <w:szCs w:val="19"/>
        </w:rPr>
        <w:t>2020 r.</w:t>
      </w:r>
      <w:r w:rsidR="0015050F" w:rsidRPr="00D44104">
        <w:rPr>
          <w:rFonts w:ascii="Fira Sans" w:hAnsi="Fira Sans"/>
          <w:b/>
          <w:sz w:val="19"/>
          <w:szCs w:val="19"/>
        </w:rPr>
        <w:tab/>
      </w:r>
    </w:p>
    <w:p w:rsidR="0015050F" w:rsidRDefault="0015050F" w:rsidP="0015050F">
      <w:pPr>
        <w:pStyle w:val="Akapitzlist"/>
        <w:numPr>
          <w:ilvl w:val="0"/>
          <w:numId w:val="7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tak, nieznacznie wpływające na działalność </w:t>
      </w:r>
    </w:p>
    <w:p w:rsidR="0015050F" w:rsidRDefault="0015050F" w:rsidP="0015050F">
      <w:pPr>
        <w:pStyle w:val="Akapitzlist"/>
        <w:numPr>
          <w:ilvl w:val="0"/>
          <w:numId w:val="7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tak, silnie wpływające </w:t>
      </w:r>
    </w:p>
    <w:p w:rsidR="0015050F" w:rsidRPr="005A2475" w:rsidRDefault="0015050F" w:rsidP="0015050F">
      <w:pPr>
        <w:pStyle w:val="Akapitzlist"/>
        <w:numPr>
          <w:ilvl w:val="0"/>
          <w:numId w:val="7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 w:rsidRPr="005A2475">
        <w:rPr>
          <w:rFonts w:ascii="Fira Sans" w:hAnsi="Fira Sans"/>
          <w:sz w:val="19"/>
          <w:szCs w:val="19"/>
        </w:rPr>
        <w:t xml:space="preserve">nie planujemy </w:t>
      </w:r>
    </w:p>
    <w:p w:rsidR="0015050F" w:rsidRPr="00730653" w:rsidRDefault="0015050F" w:rsidP="0015050F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3</w:t>
      </w:r>
      <w:r w:rsidRPr="00730653">
        <w:rPr>
          <w:rFonts w:ascii="Fira Sans" w:hAnsi="Fira Sans"/>
          <w:b/>
          <w:sz w:val="19"/>
          <w:szCs w:val="19"/>
        </w:rPr>
        <w:t xml:space="preserve">. </w:t>
      </w:r>
      <w:r w:rsidRPr="00730653">
        <w:rPr>
          <w:rFonts w:ascii="Fira Sans" w:hAnsi="Fira Sans"/>
          <w:b/>
          <w:sz w:val="19"/>
          <w:szCs w:val="19"/>
        </w:rPr>
        <w:tab/>
      </w:r>
      <w:r w:rsidR="00AC5E6C" w:rsidRPr="00730653">
        <w:rPr>
          <w:rFonts w:ascii="Fira Sans" w:hAnsi="Fira Sans"/>
          <w:b/>
          <w:sz w:val="19"/>
          <w:szCs w:val="19"/>
        </w:rPr>
        <w:t>Proszę podać szacunkowo</w:t>
      </w:r>
      <w:r w:rsidR="00AC5E6C">
        <w:rPr>
          <w:rFonts w:ascii="Fira Sans" w:hAnsi="Fira Sans"/>
          <w:b/>
          <w:sz w:val="19"/>
          <w:szCs w:val="19"/>
        </w:rPr>
        <w:t>,</w:t>
      </w:r>
      <w:r w:rsidR="00AC5E6C" w:rsidRPr="00730653">
        <w:rPr>
          <w:rFonts w:ascii="Fira Sans" w:hAnsi="Fira Sans"/>
          <w:b/>
          <w:sz w:val="19"/>
          <w:szCs w:val="19"/>
        </w:rPr>
        <w:t xml:space="preserve"> jaki procent </w:t>
      </w:r>
      <w:r w:rsidR="00AC5E6C" w:rsidRPr="000A2BD4">
        <w:rPr>
          <w:rFonts w:ascii="Fira Sans" w:hAnsi="Fira Sans"/>
          <w:b/>
          <w:sz w:val="19"/>
          <w:szCs w:val="19"/>
        </w:rPr>
        <w:t xml:space="preserve">pracowników Państwa firmy </w:t>
      </w:r>
      <w:r w:rsidR="00AC5E6C" w:rsidRPr="000A2BD4">
        <w:rPr>
          <w:rFonts w:ascii="Fira Sans" w:hAnsi="Fira Sans"/>
          <w:b/>
          <w:bCs/>
          <w:sz w:val="19"/>
          <w:szCs w:val="19"/>
        </w:rPr>
        <w:t>(niezależnie od rodzaju umowy: o pracę, cywilnoprawną, pracowników samozatrudnionych, stażystów</w:t>
      </w:r>
      <w:r w:rsidR="00AC5E6C">
        <w:rPr>
          <w:rFonts w:ascii="Fira Sans" w:hAnsi="Fira Sans"/>
          <w:b/>
          <w:bCs/>
          <w:sz w:val="19"/>
          <w:szCs w:val="19"/>
        </w:rPr>
        <w:t>, agentów</w:t>
      </w:r>
      <w:r w:rsidR="00AC5E6C" w:rsidRPr="000A2BD4">
        <w:rPr>
          <w:rFonts w:ascii="Fira Sans" w:hAnsi="Fira Sans"/>
          <w:b/>
          <w:bCs/>
          <w:sz w:val="19"/>
          <w:szCs w:val="19"/>
        </w:rPr>
        <w:t xml:space="preserve"> itp.)</w:t>
      </w:r>
      <w:r w:rsidR="00AC5E6C" w:rsidRPr="008E6D2D">
        <w:rPr>
          <w:rFonts w:ascii="Fira Sans" w:hAnsi="Fira Sans"/>
          <w:b/>
          <w:bCs/>
          <w:sz w:val="19"/>
          <w:szCs w:val="19"/>
        </w:rPr>
        <w:t xml:space="preserve"> </w:t>
      </w:r>
      <w:r w:rsidR="00AC5E6C" w:rsidRPr="00730653">
        <w:rPr>
          <w:rFonts w:ascii="Fira Sans" w:hAnsi="Fira Sans"/>
          <w:b/>
          <w:sz w:val="19"/>
          <w:szCs w:val="19"/>
        </w:rPr>
        <w:t>objęła (</w:t>
      </w:r>
      <w:r w:rsidR="00AC5E6C">
        <w:rPr>
          <w:rFonts w:ascii="Fira Sans" w:hAnsi="Fira Sans"/>
          <w:b/>
          <w:i/>
          <w:sz w:val="19"/>
          <w:szCs w:val="19"/>
        </w:rPr>
        <w:t xml:space="preserve">w </w:t>
      </w:r>
      <w:r w:rsidR="00834673">
        <w:rPr>
          <w:rFonts w:ascii="Fira Sans" w:hAnsi="Fira Sans"/>
          <w:b/>
          <w:i/>
          <w:sz w:val="19"/>
          <w:szCs w:val="19"/>
        </w:rPr>
        <w:t>czerwcu</w:t>
      </w:r>
      <w:r w:rsidR="00AC5E6C">
        <w:rPr>
          <w:rFonts w:ascii="Fira Sans" w:hAnsi="Fira Sans"/>
          <w:b/>
          <w:sz w:val="19"/>
          <w:szCs w:val="19"/>
        </w:rPr>
        <w:t xml:space="preserve">) i </w:t>
      </w:r>
      <w:r w:rsidR="00AC5E6C" w:rsidRPr="00730653">
        <w:rPr>
          <w:rFonts w:ascii="Fira Sans" w:hAnsi="Fira Sans"/>
          <w:b/>
          <w:sz w:val="19"/>
          <w:szCs w:val="19"/>
        </w:rPr>
        <w:t>obejmie (</w:t>
      </w:r>
      <w:r w:rsidR="00AC5E6C">
        <w:rPr>
          <w:rFonts w:ascii="Fira Sans" w:hAnsi="Fira Sans"/>
          <w:b/>
          <w:i/>
          <w:sz w:val="19"/>
          <w:szCs w:val="19"/>
        </w:rPr>
        <w:t>w </w:t>
      </w:r>
      <w:r w:rsidR="00834673">
        <w:rPr>
          <w:rFonts w:ascii="Fira Sans" w:hAnsi="Fira Sans"/>
          <w:b/>
          <w:i/>
          <w:sz w:val="19"/>
          <w:szCs w:val="19"/>
        </w:rPr>
        <w:t>lipcu</w:t>
      </w:r>
      <w:r w:rsidR="00AC5E6C">
        <w:rPr>
          <w:rFonts w:ascii="Fira Sans" w:hAnsi="Fira Sans"/>
          <w:b/>
          <w:sz w:val="19"/>
          <w:szCs w:val="19"/>
        </w:rPr>
        <w:t>) każda z </w:t>
      </w:r>
      <w:r w:rsidR="00AC5E6C" w:rsidRPr="00730653">
        <w:rPr>
          <w:rFonts w:ascii="Fira Sans" w:hAnsi="Fira Sans"/>
          <w:b/>
          <w:sz w:val="19"/>
          <w:szCs w:val="19"/>
        </w:rPr>
        <w:t>poniższych sytuacji</w:t>
      </w:r>
      <w:r w:rsidRPr="00730653">
        <w:rPr>
          <w:rFonts w:ascii="Fira Sans" w:hAnsi="Fira Sans"/>
          <w:b/>
          <w:sz w:val="19"/>
          <w:szCs w:val="19"/>
        </w:rPr>
        <w:t xml:space="preserve">: </w:t>
      </w:r>
    </w:p>
    <w:p w:rsidR="0015050F" w:rsidRPr="00090035" w:rsidRDefault="008147F1" w:rsidP="00090035">
      <w:pPr>
        <w:spacing w:after="120" w:line="240" w:lineRule="auto"/>
        <w:ind w:left="709"/>
        <w:rPr>
          <w:rFonts w:ascii="Fira Sans" w:hAnsi="Fira Sans"/>
          <w:i/>
          <w:color w:val="FF0000"/>
          <w:sz w:val="19"/>
          <w:szCs w:val="19"/>
        </w:rPr>
      </w:pPr>
      <w:r w:rsidRPr="001F0CE1">
        <w:rPr>
          <w:rFonts w:ascii="Fira Sans" w:hAnsi="Fira Sans"/>
          <w:i/>
          <w:color w:val="FF0000"/>
          <w:sz w:val="19"/>
          <w:szCs w:val="19"/>
        </w:rPr>
        <w:t xml:space="preserve">W przypadku, gdy pracownik przebywa w domu np. z powodu opieki nad dziećmi czy kwarantanny, ale dalej wykonuje pracę zdalnie, proszę </w:t>
      </w:r>
      <w:r>
        <w:rPr>
          <w:rFonts w:ascii="Fira Sans" w:hAnsi="Fira Sans"/>
          <w:i/>
          <w:color w:val="FF0000"/>
          <w:sz w:val="19"/>
          <w:szCs w:val="19"/>
        </w:rPr>
        <w:t xml:space="preserve">zaliczyć daną osobę do </w:t>
      </w:r>
      <w:r w:rsidRPr="001F0CE1">
        <w:rPr>
          <w:rFonts w:ascii="Fira Sans" w:hAnsi="Fira Sans"/>
          <w:i/>
          <w:color w:val="FF0000"/>
          <w:sz w:val="19"/>
          <w:szCs w:val="19"/>
        </w:rPr>
        <w:t>wariant</w:t>
      </w:r>
      <w:r>
        <w:rPr>
          <w:rFonts w:ascii="Fira Sans" w:hAnsi="Fira Sans"/>
          <w:i/>
          <w:color w:val="FF0000"/>
          <w:sz w:val="19"/>
          <w:szCs w:val="19"/>
        </w:rPr>
        <w:t>u odpowiedzi „praca zdalna i </w:t>
      </w:r>
      <w:r w:rsidR="00090035">
        <w:rPr>
          <w:rFonts w:ascii="Fira Sans" w:hAnsi="Fira Sans"/>
          <w:i/>
          <w:color w:val="FF0000"/>
          <w:sz w:val="19"/>
          <w:szCs w:val="19"/>
        </w:rPr>
        <w:t>zbliżone formy pracy”</w:t>
      </w:r>
    </w:p>
    <w:p w:rsidR="0015050F" w:rsidRDefault="00834673" w:rsidP="0015050F">
      <w:pPr>
        <w:spacing w:after="0"/>
        <w:ind w:left="2127" w:hanging="1418"/>
        <w:rPr>
          <w:rFonts w:ascii="Fira Sans" w:hAnsi="Fira Sans"/>
          <w:b/>
          <w:bCs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Czerwiec</w:t>
      </w:r>
      <w:r w:rsidRPr="00065D14">
        <w:rPr>
          <w:rFonts w:ascii="Fira Sans" w:hAnsi="Fira Sans"/>
          <w:b/>
          <w:sz w:val="19"/>
          <w:szCs w:val="19"/>
        </w:rPr>
        <w:t xml:space="preserve"> </w:t>
      </w:r>
      <w:r w:rsidR="00AC5E6C">
        <w:rPr>
          <w:rFonts w:ascii="Fira Sans" w:hAnsi="Fira Sans"/>
          <w:b/>
          <w:bCs/>
          <w:sz w:val="19"/>
          <w:szCs w:val="19"/>
        </w:rPr>
        <w:t>2020 r.</w:t>
      </w:r>
    </w:p>
    <w:p w:rsidR="0015050F" w:rsidRDefault="0015050F" w:rsidP="0015050F">
      <w:pPr>
        <w:pStyle w:val="Akapitzlist"/>
        <w:numPr>
          <w:ilvl w:val="0"/>
          <w:numId w:val="9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praca zdalna i zbliżone formy pracy …..….% </w:t>
      </w:r>
    </w:p>
    <w:p w:rsidR="0015050F" w:rsidRDefault="0015050F" w:rsidP="0015050F">
      <w:pPr>
        <w:pStyle w:val="Akapitzlist"/>
        <w:numPr>
          <w:ilvl w:val="0"/>
          <w:numId w:val="9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nieplanowane nieobecności z tytułu urlopów, opieki nad dziećmi, członkami rodziny itp. ….….%</w:t>
      </w:r>
    </w:p>
    <w:p w:rsidR="0015050F" w:rsidRDefault="0015050F" w:rsidP="0015050F">
      <w:pPr>
        <w:pStyle w:val="Akapitzlist"/>
        <w:numPr>
          <w:ilvl w:val="0"/>
          <w:numId w:val="9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brak pracowników z uwagi na kwarantannę lub inne </w:t>
      </w:r>
      <w:r w:rsidRPr="001C5C89">
        <w:rPr>
          <w:rFonts w:ascii="Fira Sans" w:hAnsi="Fira Sans"/>
          <w:sz w:val="19"/>
          <w:szCs w:val="19"/>
        </w:rPr>
        <w:t xml:space="preserve">ograniczenia </w:t>
      </w:r>
      <w:r>
        <w:rPr>
          <w:rFonts w:ascii="Fira Sans" w:hAnsi="Fira Sans"/>
          <w:sz w:val="19"/>
          <w:szCs w:val="19"/>
        </w:rPr>
        <w:t xml:space="preserve">(np. brak możliwości dojazdu do pracy) …..….% </w:t>
      </w:r>
    </w:p>
    <w:p w:rsidR="0015050F" w:rsidRDefault="00834673" w:rsidP="0015050F">
      <w:pPr>
        <w:spacing w:after="0"/>
        <w:ind w:left="2127" w:hanging="1418"/>
        <w:rPr>
          <w:rFonts w:ascii="Fira Sans" w:hAnsi="Fira Sans"/>
          <w:b/>
          <w:bCs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Lipiec</w:t>
      </w:r>
      <w:r w:rsidRPr="00065D14">
        <w:rPr>
          <w:rFonts w:ascii="Fira Sans" w:hAnsi="Fira Sans"/>
          <w:b/>
          <w:sz w:val="19"/>
          <w:szCs w:val="19"/>
        </w:rPr>
        <w:t xml:space="preserve"> </w:t>
      </w:r>
      <w:r w:rsidR="00AC5E6C">
        <w:rPr>
          <w:rFonts w:ascii="Fira Sans" w:hAnsi="Fira Sans"/>
          <w:b/>
          <w:bCs/>
          <w:sz w:val="19"/>
          <w:szCs w:val="19"/>
        </w:rPr>
        <w:t>2020 r.</w:t>
      </w:r>
    </w:p>
    <w:p w:rsidR="0015050F" w:rsidRDefault="0015050F" w:rsidP="0015050F">
      <w:pPr>
        <w:pStyle w:val="Akapitzlist"/>
        <w:numPr>
          <w:ilvl w:val="0"/>
          <w:numId w:val="10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praca zdalna i zbliżone formy pracy …..….% </w:t>
      </w:r>
    </w:p>
    <w:p w:rsidR="0015050F" w:rsidRDefault="0015050F" w:rsidP="0015050F">
      <w:pPr>
        <w:pStyle w:val="Akapitzlist"/>
        <w:numPr>
          <w:ilvl w:val="0"/>
          <w:numId w:val="10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nieplanowane nieobecności z tytułu urlopów, opieki nad dziećmi, członkami rodziny itp. ….….%</w:t>
      </w:r>
    </w:p>
    <w:p w:rsidR="0015050F" w:rsidRDefault="0015050F" w:rsidP="0015050F">
      <w:pPr>
        <w:pStyle w:val="Akapitzlist"/>
        <w:numPr>
          <w:ilvl w:val="0"/>
          <w:numId w:val="10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brak pracowników z uwagi na kwarantannę lub inne </w:t>
      </w:r>
      <w:r w:rsidRPr="001C5C89">
        <w:rPr>
          <w:rFonts w:ascii="Fira Sans" w:hAnsi="Fira Sans"/>
          <w:sz w:val="19"/>
          <w:szCs w:val="19"/>
        </w:rPr>
        <w:t xml:space="preserve">ograniczenia </w:t>
      </w:r>
      <w:r>
        <w:rPr>
          <w:rFonts w:ascii="Fira Sans" w:hAnsi="Fira Sans"/>
          <w:sz w:val="19"/>
          <w:szCs w:val="19"/>
        </w:rPr>
        <w:t xml:space="preserve">(np. brak możliwości dojazdu do pracy) …..….% </w:t>
      </w:r>
    </w:p>
    <w:p w:rsidR="001B7B8D" w:rsidRDefault="001B7B8D" w:rsidP="001B7B8D">
      <w:pPr>
        <w:spacing w:before="0" w:after="160" w:line="259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br w:type="page"/>
      </w:r>
    </w:p>
    <w:p w:rsidR="001B7B8D" w:rsidRPr="00D416D0" w:rsidRDefault="00415927" w:rsidP="001B7B8D">
      <w:pPr>
        <w:spacing w:before="120" w:after="0"/>
        <w:jc w:val="both"/>
        <w:rPr>
          <w:rFonts w:ascii="Fira Sans" w:hAnsi="Fira Sans"/>
          <w:b/>
          <w:color w:val="007AC9"/>
          <w:sz w:val="24"/>
          <w:szCs w:val="19"/>
        </w:rPr>
      </w:pPr>
      <w:r>
        <w:rPr>
          <w:rFonts w:ascii="Fira Sans" w:hAnsi="Fira Sans"/>
          <w:b/>
          <w:color w:val="007AC9"/>
          <w:sz w:val="24"/>
          <w:szCs w:val="19"/>
        </w:rPr>
        <w:lastRenderedPageBreak/>
        <w:t xml:space="preserve">Formularz edycji </w:t>
      </w:r>
      <w:r w:rsidR="00514F65">
        <w:rPr>
          <w:rFonts w:ascii="Fira Sans" w:hAnsi="Fira Sans"/>
          <w:b/>
          <w:color w:val="007AC9"/>
          <w:sz w:val="24"/>
          <w:szCs w:val="19"/>
        </w:rPr>
        <w:t>lipcowej</w:t>
      </w:r>
      <w:r w:rsidR="001B7B8D" w:rsidRPr="00D416D0">
        <w:rPr>
          <w:rFonts w:ascii="Fira Sans" w:hAnsi="Fira Sans"/>
          <w:b/>
          <w:color w:val="007AC9"/>
          <w:sz w:val="24"/>
          <w:szCs w:val="19"/>
        </w:rPr>
        <w:t xml:space="preserve"> badania </w:t>
      </w:r>
      <w:r w:rsidR="00D416D0">
        <w:rPr>
          <w:rFonts w:ascii="Fira Sans" w:hAnsi="Fira Sans"/>
          <w:b/>
          <w:color w:val="007AC9"/>
          <w:sz w:val="24"/>
          <w:szCs w:val="19"/>
        </w:rPr>
        <w:t>(dok.</w:t>
      </w:r>
      <w:r w:rsidR="001B7B8D" w:rsidRPr="00D416D0">
        <w:rPr>
          <w:rFonts w:ascii="Fira Sans" w:hAnsi="Fira Sans"/>
          <w:b/>
          <w:color w:val="007AC9"/>
          <w:sz w:val="24"/>
          <w:szCs w:val="19"/>
        </w:rPr>
        <w:t>)</w:t>
      </w:r>
    </w:p>
    <w:p w:rsidR="0015050F" w:rsidRPr="00FD209B" w:rsidRDefault="0015050F" w:rsidP="0015050F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4</w:t>
      </w:r>
      <w:r w:rsidRPr="000B4E20">
        <w:rPr>
          <w:rFonts w:ascii="Fira Sans" w:hAnsi="Fira Sans"/>
          <w:b/>
          <w:sz w:val="19"/>
          <w:szCs w:val="19"/>
        </w:rPr>
        <w:t xml:space="preserve">. </w:t>
      </w:r>
      <w:r>
        <w:rPr>
          <w:rFonts w:ascii="Fira Sans" w:hAnsi="Fira Sans"/>
          <w:b/>
          <w:sz w:val="19"/>
          <w:szCs w:val="19"/>
        </w:rPr>
        <w:tab/>
      </w:r>
      <w:r w:rsidR="0016174A" w:rsidRPr="00FD209B">
        <w:rPr>
          <w:rFonts w:ascii="Fira Sans" w:hAnsi="Fira Sans"/>
          <w:b/>
          <w:sz w:val="19"/>
          <w:szCs w:val="19"/>
        </w:rPr>
        <w:t>Jaka była (</w:t>
      </w:r>
      <w:r w:rsidR="0016174A" w:rsidRPr="00FD209B">
        <w:rPr>
          <w:rFonts w:ascii="Fira Sans" w:hAnsi="Fira Sans"/>
          <w:b/>
          <w:i/>
          <w:sz w:val="19"/>
          <w:szCs w:val="19"/>
        </w:rPr>
        <w:t xml:space="preserve">w </w:t>
      </w:r>
      <w:r w:rsidR="00834673">
        <w:rPr>
          <w:rFonts w:ascii="Fira Sans" w:hAnsi="Fira Sans"/>
          <w:b/>
          <w:i/>
          <w:sz w:val="19"/>
          <w:szCs w:val="19"/>
        </w:rPr>
        <w:t>czerwcu</w:t>
      </w:r>
      <w:r w:rsidR="0016174A">
        <w:rPr>
          <w:rFonts w:ascii="Fira Sans" w:hAnsi="Fira Sans"/>
          <w:b/>
          <w:i/>
          <w:sz w:val="19"/>
          <w:szCs w:val="19"/>
        </w:rPr>
        <w:t xml:space="preserve">) </w:t>
      </w:r>
      <w:r w:rsidR="0016174A">
        <w:rPr>
          <w:rFonts w:ascii="Fira Sans" w:hAnsi="Fira Sans"/>
          <w:b/>
          <w:sz w:val="19"/>
          <w:szCs w:val="19"/>
        </w:rPr>
        <w:t xml:space="preserve">i </w:t>
      </w:r>
      <w:r w:rsidR="0016174A" w:rsidRPr="00FD209B">
        <w:rPr>
          <w:rFonts w:ascii="Fira Sans" w:hAnsi="Fira Sans"/>
          <w:b/>
          <w:sz w:val="19"/>
          <w:szCs w:val="19"/>
        </w:rPr>
        <w:t>będzie (</w:t>
      </w:r>
      <w:r w:rsidR="0016174A">
        <w:rPr>
          <w:rFonts w:ascii="Fira Sans" w:hAnsi="Fira Sans"/>
          <w:b/>
          <w:i/>
          <w:sz w:val="19"/>
          <w:szCs w:val="19"/>
        </w:rPr>
        <w:t xml:space="preserve">w </w:t>
      </w:r>
      <w:r w:rsidR="00834673">
        <w:rPr>
          <w:rFonts w:ascii="Fira Sans" w:hAnsi="Fira Sans"/>
          <w:b/>
          <w:i/>
          <w:sz w:val="19"/>
          <w:szCs w:val="19"/>
        </w:rPr>
        <w:t>lipcu</w:t>
      </w:r>
      <w:r w:rsidR="0016174A" w:rsidRPr="00FD209B">
        <w:rPr>
          <w:rFonts w:ascii="Fira Sans" w:hAnsi="Fira Sans"/>
          <w:b/>
          <w:sz w:val="19"/>
          <w:szCs w:val="19"/>
        </w:rPr>
        <w:t>) szacunkowa (</w:t>
      </w:r>
      <w:r w:rsidR="0016174A" w:rsidRPr="00FD209B">
        <w:rPr>
          <w:rFonts w:ascii="Fira Sans" w:hAnsi="Fira Sans"/>
          <w:b/>
          <w:i/>
          <w:sz w:val="19"/>
          <w:szCs w:val="19"/>
        </w:rPr>
        <w:t>w procentach</w:t>
      </w:r>
      <w:r w:rsidR="0016174A" w:rsidRPr="00FD209B">
        <w:rPr>
          <w:rFonts w:ascii="Fira Sans" w:hAnsi="Fira Sans"/>
          <w:b/>
          <w:sz w:val="19"/>
          <w:szCs w:val="19"/>
        </w:rPr>
        <w:t xml:space="preserve">) zmiana zamówień na półprodukty, surowce, towary lub usługi </w:t>
      </w:r>
      <w:r w:rsidR="0016174A">
        <w:rPr>
          <w:rFonts w:ascii="Fira Sans" w:hAnsi="Fira Sans"/>
          <w:b/>
          <w:sz w:val="19"/>
          <w:szCs w:val="19"/>
        </w:rPr>
        <w:t>itp</w:t>
      </w:r>
      <w:r w:rsidR="0016174A" w:rsidRPr="00FD209B">
        <w:rPr>
          <w:rFonts w:ascii="Fira Sans" w:hAnsi="Fira Sans"/>
          <w:b/>
          <w:sz w:val="19"/>
          <w:szCs w:val="19"/>
        </w:rPr>
        <w:t xml:space="preserve">. składanych przez Państwa firmę u dostawców? </w:t>
      </w:r>
      <w:r w:rsidRPr="00FD209B">
        <w:rPr>
          <w:rFonts w:ascii="Fira Sans" w:hAnsi="Fira Sans"/>
          <w:b/>
          <w:sz w:val="19"/>
          <w:szCs w:val="19"/>
        </w:rPr>
        <w:t xml:space="preserve"> </w:t>
      </w:r>
    </w:p>
    <w:p w:rsidR="0015050F" w:rsidRDefault="0015050F" w:rsidP="0015050F">
      <w:pPr>
        <w:spacing w:before="60" w:after="120" w:line="240" w:lineRule="auto"/>
        <w:ind w:left="709"/>
        <w:rPr>
          <w:rFonts w:ascii="Fira Sans" w:hAnsi="Fira Sans"/>
          <w:b/>
          <w:sz w:val="19"/>
          <w:szCs w:val="19"/>
        </w:rPr>
      </w:pPr>
      <w:r w:rsidRPr="00516C5E">
        <w:rPr>
          <w:rFonts w:ascii="Fira Sans" w:hAnsi="Fira Sans"/>
          <w:b/>
          <w:sz w:val="19"/>
          <w:szCs w:val="19"/>
        </w:rPr>
        <w:t>Niezależnie od przyc</w:t>
      </w:r>
      <w:r>
        <w:rPr>
          <w:rFonts w:ascii="Fira Sans" w:hAnsi="Fira Sans"/>
          <w:b/>
          <w:sz w:val="19"/>
          <w:szCs w:val="19"/>
        </w:rPr>
        <w:t>zyny zmiany i w porównaniu</w:t>
      </w:r>
      <w:r w:rsidRPr="00516C5E">
        <w:rPr>
          <w:rFonts w:ascii="Fira Sans" w:hAnsi="Fira Sans"/>
          <w:b/>
          <w:sz w:val="19"/>
          <w:szCs w:val="19"/>
        </w:rPr>
        <w:t xml:space="preserve"> do sytuacji</w:t>
      </w:r>
      <w:r>
        <w:rPr>
          <w:rFonts w:ascii="Fira Sans" w:hAnsi="Fira Sans"/>
          <w:b/>
          <w:sz w:val="19"/>
          <w:szCs w:val="19"/>
        </w:rPr>
        <w:t xml:space="preserve"> gdyby nie było pandemii: </w:t>
      </w:r>
    </w:p>
    <w:p w:rsidR="0015050F" w:rsidRPr="00AF1AFD" w:rsidRDefault="0015050F" w:rsidP="0015050F">
      <w:pPr>
        <w:spacing w:after="120" w:line="240" w:lineRule="auto"/>
        <w:ind w:left="284" w:firstLine="424"/>
        <w:rPr>
          <w:rFonts w:ascii="Fira Sans" w:hAnsi="Fira Sans"/>
          <w:i/>
          <w:color w:val="FF0000"/>
          <w:sz w:val="19"/>
          <w:szCs w:val="19"/>
        </w:rPr>
      </w:pPr>
      <w:r>
        <w:rPr>
          <w:rFonts w:ascii="Fira Sans" w:hAnsi="Fira Sans"/>
          <w:i/>
          <w:color w:val="FF0000"/>
          <w:sz w:val="19"/>
          <w:szCs w:val="19"/>
        </w:rPr>
        <w:t>W przypadku braku zmian proszę wpisać „0” w dowolnym wariancie odpowiedzi</w:t>
      </w:r>
    </w:p>
    <w:p w:rsidR="0015050F" w:rsidRDefault="00834673" w:rsidP="0015050F">
      <w:pPr>
        <w:spacing w:before="0" w:after="0" w:line="240" w:lineRule="auto"/>
        <w:ind w:left="2124" w:hanging="1416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bCs/>
          <w:sz w:val="19"/>
          <w:szCs w:val="19"/>
        </w:rPr>
        <w:t xml:space="preserve">Czerwiec </w:t>
      </w:r>
      <w:r w:rsidR="0015050F" w:rsidRPr="00D44104">
        <w:rPr>
          <w:rFonts w:ascii="Fira Sans" w:hAnsi="Fira Sans"/>
          <w:b/>
          <w:sz w:val="19"/>
          <w:szCs w:val="19"/>
        </w:rPr>
        <w:t>2020 r.</w:t>
      </w:r>
      <w:r w:rsidR="0015050F">
        <w:rPr>
          <w:rFonts w:ascii="Fira Sans" w:hAnsi="Fira Sans"/>
          <w:b/>
          <w:sz w:val="19"/>
          <w:szCs w:val="19"/>
        </w:rPr>
        <w:t xml:space="preserve">: </w:t>
      </w:r>
    </w:p>
    <w:p w:rsidR="0015050F" w:rsidRPr="00FD31EA" w:rsidRDefault="0015050F" w:rsidP="0015050F">
      <w:pPr>
        <w:pStyle w:val="Akapitzlist"/>
        <w:numPr>
          <w:ilvl w:val="0"/>
          <w:numId w:val="1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FD31EA">
        <w:rPr>
          <w:rFonts w:ascii="Fira Sans" w:hAnsi="Fira Sans"/>
          <w:sz w:val="19"/>
          <w:szCs w:val="19"/>
        </w:rPr>
        <w:t xml:space="preserve">spadek o …….% </w:t>
      </w:r>
    </w:p>
    <w:p w:rsidR="0015050F" w:rsidRPr="00FD31EA" w:rsidRDefault="0015050F" w:rsidP="0015050F">
      <w:pPr>
        <w:pStyle w:val="Akapitzlist"/>
        <w:numPr>
          <w:ilvl w:val="0"/>
          <w:numId w:val="1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FD31EA">
        <w:rPr>
          <w:rFonts w:ascii="Fira Sans" w:hAnsi="Fira Sans"/>
          <w:sz w:val="19"/>
          <w:szCs w:val="19"/>
        </w:rPr>
        <w:t xml:space="preserve">wzrost o ……..% </w:t>
      </w:r>
    </w:p>
    <w:p w:rsidR="0015050F" w:rsidRDefault="00834673" w:rsidP="0015050F">
      <w:pPr>
        <w:spacing w:before="60" w:after="60" w:line="240" w:lineRule="auto"/>
        <w:ind w:left="2127" w:hanging="1418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bCs/>
          <w:sz w:val="19"/>
          <w:szCs w:val="19"/>
        </w:rPr>
        <w:t>Lipiec</w:t>
      </w:r>
      <w:r w:rsidR="0016174A">
        <w:rPr>
          <w:rFonts w:ascii="Fira Sans" w:hAnsi="Fira Sans"/>
          <w:b/>
          <w:bCs/>
          <w:sz w:val="19"/>
          <w:szCs w:val="19"/>
        </w:rPr>
        <w:t xml:space="preserve"> </w:t>
      </w:r>
      <w:r w:rsidR="0015050F" w:rsidRPr="00D44104">
        <w:rPr>
          <w:rFonts w:ascii="Fira Sans" w:hAnsi="Fira Sans"/>
          <w:b/>
          <w:sz w:val="19"/>
          <w:szCs w:val="19"/>
        </w:rPr>
        <w:t>2020 r.</w:t>
      </w:r>
      <w:r w:rsidR="0015050F">
        <w:rPr>
          <w:rFonts w:ascii="Fira Sans" w:hAnsi="Fira Sans"/>
          <w:b/>
          <w:sz w:val="19"/>
          <w:szCs w:val="19"/>
        </w:rPr>
        <w:t xml:space="preserve">: </w:t>
      </w:r>
    </w:p>
    <w:p w:rsidR="0015050F" w:rsidRPr="00FD31EA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FD31EA">
        <w:rPr>
          <w:rFonts w:ascii="Fira Sans" w:hAnsi="Fira Sans"/>
          <w:sz w:val="19"/>
          <w:szCs w:val="19"/>
        </w:rPr>
        <w:t xml:space="preserve">spadek o …….% </w:t>
      </w:r>
    </w:p>
    <w:p w:rsidR="0015050F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FD31EA">
        <w:rPr>
          <w:rFonts w:ascii="Fira Sans" w:hAnsi="Fira Sans"/>
          <w:sz w:val="19"/>
          <w:szCs w:val="19"/>
        </w:rPr>
        <w:t xml:space="preserve">wzrost o ……..% </w:t>
      </w:r>
    </w:p>
    <w:p w:rsidR="0015050F" w:rsidRPr="00AF1AFD" w:rsidRDefault="0015050F" w:rsidP="0015050F">
      <w:pPr>
        <w:spacing w:before="0" w:after="0" w:line="240" w:lineRule="auto"/>
        <w:rPr>
          <w:rFonts w:ascii="Fira Sans" w:hAnsi="Fira Sans"/>
          <w:sz w:val="19"/>
          <w:szCs w:val="19"/>
        </w:rPr>
      </w:pPr>
    </w:p>
    <w:p w:rsidR="0015050F" w:rsidRPr="00FD209B" w:rsidRDefault="0015050F" w:rsidP="0015050F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FD209B">
        <w:rPr>
          <w:rFonts w:ascii="Fira Sans" w:hAnsi="Fira Sans"/>
          <w:b/>
          <w:sz w:val="19"/>
          <w:szCs w:val="19"/>
        </w:rPr>
        <w:t>5.</w:t>
      </w:r>
      <w:r>
        <w:rPr>
          <w:rFonts w:ascii="Fira Sans" w:hAnsi="Fira Sans"/>
          <w:b/>
          <w:sz w:val="19"/>
          <w:szCs w:val="19"/>
        </w:rPr>
        <w:tab/>
      </w:r>
      <w:r w:rsidR="0016174A">
        <w:rPr>
          <w:rFonts w:ascii="Fira Sans" w:hAnsi="Fira Sans"/>
          <w:b/>
          <w:sz w:val="19"/>
          <w:szCs w:val="19"/>
        </w:rPr>
        <w:t>Jaka była (</w:t>
      </w:r>
      <w:r w:rsidR="0016174A" w:rsidRPr="00FD209B">
        <w:rPr>
          <w:rFonts w:ascii="Fira Sans" w:hAnsi="Fira Sans"/>
          <w:b/>
          <w:i/>
          <w:sz w:val="19"/>
          <w:szCs w:val="19"/>
        </w:rPr>
        <w:t xml:space="preserve">w </w:t>
      </w:r>
      <w:r w:rsidR="00834673">
        <w:rPr>
          <w:rFonts w:ascii="Fira Sans" w:hAnsi="Fira Sans"/>
          <w:b/>
          <w:i/>
          <w:sz w:val="19"/>
          <w:szCs w:val="19"/>
        </w:rPr>
        <w:t>czerwcu</w:t>
      </w:r>
      <w:r w:rsidR="0016174A">
        <w:rPr>
          <w:rFonts w:ascii="Fira Sans" w:hAnsi="Fira Sans"/>
          <w:b/>
          <w:sz w:val="19"/>
          <w:szCs w:val="19"/>
        </w:rPr>
        <w:t xml:space="preserve">) i </w:t>
      </w:r>
      <w:r w:rsidR="0016174A" w:rsidRPr="00FD209B">
        <w:rPr>
          <w:rFonts w:ascii="Fira Sans" w:hAnsi="Fira Sans"/>
          <w:b/>
          <w:sz w:val="19"/>
          <w:szCs w:val="19"/>
        </w:rPr>
        <w:t>będzie (</w:t>
      </w:r>
      <w:r w:rsidR="0016174A">
        <w:rPr>
          <w:rFonts w:ascii="Fira Sans" w:hAnsi="Fira Sans"/>
          <w:b/>
          <w:i/>
          <w:sz w:val="19"/>
          <w:szCs w:val="19"/>
        </w:rPr>
        <w:t xml:space="preserve">w </w:t>
      </w:r>
      <w:r w:rsidR="00834673">
        <w:rPr>
          <w:rFonts w:ascii="Fira Sans" w:hAnsi="Fira Sans"/>
          <w:b/>
          <w:i/>
          <w:sz w:val="19"/>
          <w:szCs w:val="19"/>
        </w:rPr>
        <w:t>lipcu</w:t>
      </w:r>
      <w:r w:rsidR="0016174A" w:rsidRPr="00FD209B">
        <w:rPr>
          <w:rFonts w:ascii="Fira Sans" w:hAnsi="Fira Sans"/>
          <w:b/>
          <w:sz w:val="19"/>
          <w:szCs w:val="19"/>
        </w:rPr>
        <w:t>) szacunkowa (</w:t>
      </w:r>
      <w:r w:rsidR="0016174A" w:rsidRPr="00FD209B">
        <w:rPr>
          <w:rFonts w:ascii="Fira Sans" w:hAnsi="Fira Sans"/>
          <w:b/>
          <w:i/>
          <w:sz w:val="19"/>
          <w:szCs w:val="19"/>
        </w:rPr>
        <w:t>w procentach</w:t>
      </w:r>
      <w:r w:rsidR="0016174A" w:rsidRPr="00FD209B">
        <w:rPr>
          <w:rFonts w:ascii="Fira Sans" w:hAnsi="Fira Sans"/>
          <w:b/>
          <w:sz w:val="19"/>
          <w:szCs w:val="19"/>
        </w:rPr>
        <w:t xml:space="preserve">) zmiana zamówień na półprodukty, surowce, towary lub usługi </w:t>
      </w:r>
      <w:r w:rsidR="0016174A">
        <w:rPr>
          <w:rFonts w:ascii="Fira Sans" w:hAnsi="Fira Sans"/>
          <w:b/>
          <w:sz w:val="19"/>
          <w:szCs w:val="19"/>
        </w:rPr>
        <w:t xml:space="preserve">itp. </w:t>
      </w:r>
      <w:r w:rsidR="0016174A" w:rsidRPr="00FD209B">
        <w:rPr>
          <w:rFonts w:ascii="Fira Sans" w:hAnsi="Fira Sans"/>
          <w:b/>
          <w:sz w:val="19"/>
          <w:szCs w:val="19"/>
        </w:rPr>
        <w:t xml:space="preserve">składanych w Państwa firmie przez klientów? </w:t>
      </w:r>
      <w:r w:rsidRPr="00FD209B">
        <w:rPr>
          <w:rFonts w:ascii="Fira Sans" w:hAnsi="Fira Sans"/>
          <w:b/>
          <w:sz w:val="19"/>
          <w:szCs w:val="19"/>
        </w:rPr>
        <w:t xml:space="preserve"> </w:t>
      </w:r>
    </w:p>
    <w:p w:rsidR="0015050F" w:rsidRDefault="0015050F" w:rsidP="0015050F">
      <w:pPr>
        <w:spacing w:before="60" w:after="120" w:line="240" w:lineRule="auto"/>
        <w:ind w:left="709"/>
        <w:rPr>
          <w:rFonts w:ascii="Fira Sans" w:hAnsi="Fira Sans"/>
          <w:b/>
          <w:sz w:val="19"/>
          <w:szCs w:val="19"/>
        </w:rPr>
      </w:pPr>
      <w:r w:rsidRPr="00FD209B">
        <w:rPr>
          <w:rFonts w:ascii="Fira Sans" w:hAnsi="Fira Sans"/>
          <w:b/>
          <w:sz w:val="19"/>
          <w:szCs w:val="19"/>
        </w:rPr>
        <w:t>Niezależnie od przyczyny zmiany i w porównaniu do sytuacji gdyby nie było pandemii:</w:t>
      </w:r>
      <w:r w:rsidR="00BE59C4">
        <w:rPr>
          <w:rFonts w:ascii="Fira Sans" w:hAnsi="Fira Sans"/>
          <w:b/>
          <w:sz w:val="19"/>
          <w:szCs w:val="19"/>
        </w:rPr>
        <w:t xml:space="preserve"> </w:t>
      </w:r>
    </w:p>
    <w:p w:rsidR="0015050F" w:rsidRPr="00090035" w:rsidRDefault="0015050F" w:rsidP="00090035">
      <w:pPr>
        <w:spacing w:after="120" w:line="240" w:lineRule="auto"/>
        <w:ind w:left="284" w:firstLine="424"/>
        <w:rPr>
          <w:rFonts w:ascii="Fira Sans" w:hAnsi="Fira Sans"/>
          <w:i/>
          <w:color w:val="FF0000"/>
          <w:sz w:val="19"/>
          <w:szCs w:val="19"/>
        </w:rPr>
      </w:pPr>
      <w:r>
        <w:rPr>
          <w:rFonts w:ascii="Fira Sans" w:hAnsi="Fira Sans"/>
          <w:i/>
          <w:color w:val="FF0000"/>
          <w:sz w:val="19"/>
          <w:szCs w:val="19"/>
        </w:rPr>
        <w:t>W przypadku braku zmian proszę wpisać „0” w dowolnym wariancie odpowiedzi</w:t>
      </w:r>
    </w:p>
    <w:p w:rsidR="0015050F" w:rsidRDefault="00834673" w:rsidP="0015050F">
      <w:pPr>
        <w:spacing w:before="0" w:after="0" w:line="240" w:lineRule="auto"/>
        <w:ind w:left="2124" w:hanging="1416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bCs/>
          <w:sz w:val="19"/>
          <w:szCs w:val="19"/>
        </w:rPr>
        <w:t xml:space="preserve">Czerwiec </w:t>
      </w:r>
      <w:r w:rsidR="0015050F" w:rsidRPr="00D44104">
        <w:rPr>
          <w:rFonts w:ascii="Fira Sans" w:hAnsi="Fira Sans"/>
          <w:b/>
          <w:sz w:val="19"/>
          <w:szCs w:val="19"/>
        </w:rPr>
        <w:t>2020 r.</w:t>
      </w:r>
      <w:r w:rsidR="0015050F">
        <w:rPr>
          <w:rFonts w:ascii="Fira Sans" w:hAnsi="Fira Sans"/>
          <w:b/>
          <w:sz w:val="19"/>
          <w:szCs w:val="19"/>
        </w:rPr>
        <w:t xml:space="preserve">: </w:t>
      </w:r>
    </w:p>
    <w:p w:rsidR="0015050F" w:rsidRPr="00860A86" w:rsidRDefault="0015050F" w:rsidP="0015050F">
      <w:pPr>
        <w:pStyle w:val="Akapitzlist"/>
        <w:numPr>
          <w:ilvl w:val="0"/>
          <w:numId w:val="15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860A86">
        <w:rPr>
          <w:rFonts w:ascii="Fira Sans" w:hAnsi="Fira Sans"/>
          <w:sz w:val="19"/>
          <w:szCs w:val="19"/>
        </w:rPr>
        <w:t xml:space="preserve">spadek o …….% </w:t>
      </w:r>
    </w:p>
    <w:p w:rsidR="0015050F" w:rsidRPr="00860A86" w:rsidRDefault="0015050F" w:rsidP="0015050F">
      <w:pPr>
        <w:pStyle w:val="Akapitzlist"/>
        <w:numPr>
          <w:ilvl w:val="0"/>
          <w:numId w:val="15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860A86">
        <w:rPr>
          <w:rFonts w:ascii="Fira Sans" w:hAnsi="Fira Sans"/>
          <w:sz w:val="19"/>
          <w:szCs w:val="19"/>
        </w:rPr>
        <w:t>wzrost o ….….</w:t>
      </w:r>
      <w:r>
        <w:rPr>
          <w:rFonts w:ascii="Fira Sans" w:hAnsi="Fira Sans"/>
          <w:sz w:val="19"/>
          <w:szCs w:val="19"/>
        </w:rPr>
        <w:t>.</w:t>
      </w:r>
      <w:r w:rsidRPr="00860A86">
        <w:rPr>
          <w:rFonts w:ascii="Fira Sans" w:hAnsi="Fira Sans"/>
          <w:sz w:val="19"/>
          <w:szCs w:val="19"/>
        </w:rPr>
        <w:t xml:space="preserve">% </w:t>
      </w:r>
    </w:p>
    <w:p w:rsidR="0015050F" w:rsidRDefault="00834673" w:rsidP="0015050F">
      <w:pPr>
        <w:spacing w:before="60" w:after="60" w:line="240" w:lineRule="auto"/>
        <w:ind w:left="2127" w:hanging="1418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bCs/>
          <w:sz w:val="19"/>
          <w:szCs w:val="19"/>
        </w:rPr>
        <w:t>Lipiec</w:t>
      </w:r>
      <w:r w:rsidR="0016174A">
        <w:rPr>
          <w:rFonts w:ascii="Fira Sans" w:hAnsi="Fira Sans"/>
          <w:b/>
          <w:bCs/>
          <w:sz w:val="19"/>
          <w:szCs w:val="19"/>
        </w:rPr>
        <w:t xml:space="preserve"> </w:t>
      </w:r>
      <w:r w:rsidR="0015050F" w:rsidRPr="00D44104">
        <w:rPr>
          <w:rFonts w:ascii="Fira Sans" w:hAnsi="Fira Sans"/>
          <w:b/>
          <w:sz w:val="19"/>
          <w:szCs w:val="19"/>
        </w:rPr>
        <w:t>2020 r.</w:t>
      </w:r>
      <w:r w:rsidR="0015050F">
        <w:rPr>
          <w:rFonts w:ascii="Fira Sans" w:hAnsi="Fira Sans"/>
          <w:b/>
          <w:sz w:val="19"/>
          <w:szCs w:val="19"/>
        </w:rPr>
        <w:t xml:space="preserve">: </w:t>
      </w:r>
    </w:p>
    <w:p w:rsidR="0015050F" w:rsidRPr="00860A86" w:rsidRDefault="0015050F" w:rsidP="0015050F">
      <w:pPr>
        <w:pStyle w:val="Akapitzlist"/>
        <w:numPr>
          <w:ilvl w:val="0"/>
          <w:numId w:val="1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860A86">
        <w:rPr>
          <w:rFonts w:ascii="Fira Sans" w:hAnsi="Fira Sans"/>
          <w:sz w:val="19"/>
          <w:szCs w:val="19"/>
        </w:rPr>
        <w:t xml:space="preserve">spadek o …….% </w:t>
      </w:r>
    </w:p>
    <w:p w:rsidR="0015050F" w:rsidRPr="00860A86" w:rsidRDefault="0015050F" w:rsidP="0015050F">
      <w:pPr>
        <w:pStyle w:val="Akapitzlist"/>
        <w:numPr>
          <w:ilvl w:val="0"/>
          <w:numId w:val="1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860A86">
        <w:rPr>
          <w:rFonts w:ascii="Fira Sans" w:hAnsi="Fira Sans"/>
          <w:sz w:val="19"/>
          <w:szCs w:val="19"/>
        </w:rPr>
        <w:t xml:space="preserve">wzrost o </w:t>
      </w:r>
      <w:r>
        <w:rPr>
          <w:rFonts w:ascii="Fira Sans" w:hAnsi="Fira Sans"/>
          <w:sz w:val="19"/>
          <w:szCs w:val="19"/>
        </w:rPr>
        <w:t>…</w:t>
      </w:r>
      <w:r w:rsidRPr="00860A86">
        <w:rPr>
          <w:rFonts w:ascii="Fira Sans" w:hAnsi="Fira Sans"/>
          <w:sz w:val="19"/>
          <w:szCs w:val="19"/>
        </w:rPr>
        <w:t xml:space="preserve">…...% </w:t>
      </w:r>
    </w:p>
    <w:p w:rsidR="0015050F" w:rsidRPr="00636A42" w:rsidRDefault="0015050F" w:rsidP="0015050F">
      <w:pPr>
        <w:spacing w:before="0" w:after="0" w:line="240" w:lineRule="auto"/>
        <w:ind w:left="3540" w:hanging="1416"/>
        <w:rPr>
          <w:rFonts w:ascii="Fira Sans" w:hAnsi="Fira Sans"/>
          <w:sz w:val="19"/>
          <w:szCs w:val="19"/>
        </w:rPr>
      </w:pPr>
    </w:p>
    <w:p w:rsidR="0015050F" w:rsidRDefault="0015050F" w:rsidP="0015050F">
      <w:pPr>
        <w:spacing w:before="240" w:after="120" w:line="240" w:lineRule="auto"/>
        <w:ind w:left="709" w:hanging="709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6.</w:t>
      </w:r>
      <w:r>
        <w:rPr>
          <w:rFonts w:ascii="Fira Sans" w:hAnsi="Fira Sans"/>
          <w:b/>
          <w:sz w:val="19"/>
          <w:szCs w:val="19"/>
        </w:rPr>
        <w:tab/>
      </w:r>
      <w:r w:rsidR="009A783B" w:rsidRPr="00065D14">
        <w:rPr>
          <w:rFonts w:ascii="Fira Sans" w:hAnsi="Fira Sans"/>
          <w:b/>
          <w:sz w:val="19"/>
          <w:szCs w:val="19"/>
        </w:rPr>
        <w:t>Jeżeli bieżące działania</w:t>
      </w:r>
      <w:r w:rsidR="009A783B">
        <w:rPr>
          <w:rFonts w:ascii="Fira Sans" w:hAnsi="Fira Sans"/>
          <w:b/>
          <w:sz w:val="19"/>
          <w:szCs w:val="19"/>
        </w:rPr>
        <w:t xml:space="preserve"> i ograniczenia</w:t>
      </w:r>
      <w:r w:rsidR="009A783B" w:rsidRPr="00065D14">
        <w:rPr>
          <w:rFonts w:ascii="Fira Sans" w:hAnsi="Fira Sans"/>
          <w:b/>
          <w:sz w:val="19"/>
          <w:szCs w:val="19"/>
        </w:rPr>
        <w:t xml:space="preserve"> powzięte w celu zwalczania kor</w:t>
      </w:r>
      <w:r w:rsidR="009A783B">
        <w:rPr>
          <w:rFonts w:ascii="Fira Sans" w:hAnsi="Fira Sans"/>
          <w:b/>
          <w:sz w:val="19"/>
          <w:szCs w:val="19"/>
        </w:rPr>
        <w:t xml:space="preserve">onawirusa przez władze państwowe w Polsce (ale także wynikające z działań innych krajów, np. w zakresie ruchu granicznego) funkcjonujące w momencie wypełniania ankiety </w:t>
      </w:r>
      <w:r w:rsidR="009A783B" w:rsidRPr="00065D14">
        <w:rPr>
          <w:rFonts w:ascii="Fira Sans" w:hAnsi="Fira Sans"/>
          <w:b/>
          <w:sz w:val="19"/>
          <w:szCs w:val="19"/>
        </w:rPr>
        <w:t>utrzymywałyby się przez dłuższy czas, ile miesięcy Państwa przedsiębiorstwo byłoby w stanie przetrwać?</w:t>
      </w:r>
    </w:p>
    <w:p w:rsidR="0015050F" w:rsidRPr="0079730C" w:rsidRDefault="0015050F" w:rsidP="0015050F">
      <w:pPr>
        <w:spacing w:after="120" w:line="240" w:lineRule="auto"/>
        <w:ind w:firstLine="708"/>
        <w:rPr>
          <w:rFonts w:ascii="Fira Sans" w:hAnsi="Fira Sans"/>
          <w:i/>
          <w:color w:val="FF0000"/>
          <w:sz w:val="19"/>
          <w:szCs w:val="19"/>
        </w:rPr>
      </w:pPr>
      <w:r w:rsidRPr="00065D14">
        <w:rPr>
          <w:rFonts w:ascii="Fira Sans" w:hAnsi="Fira Sans"/>
          <w:color w:val="FF0000"/>
          <w:sz w:val="19"/>
          <w:szCs w:val="19"/>
        </w:rPr>
        <w:t>P</w:t>
      </w:r>
      <w:r>
        <w:rPr>
          <w:rFonts w:ascii="Fira Sans" w:hAnsi="Fira Sans"/>
          <w:i/>
          <w:color w:val="FF0000"/>
          <w:sz w:val="19"/>
          <w:szCs w:val="19"/>
        </w:rPr>
        <w:t xml:space="preserve">roszę zaznaczyć tylko jedną odpowiedź </w:t>
      </w:r>
    </w:p>
    <w:p w:rsidR="0015050F" w:rsidRDefault="0015050F" w:rsidP="0015050F">
      <w:pPr>
        <w:pStyle w:val="Akapitzlist"/>
        <w:numPr>
          <w:ilvl w:val="0"/>
          <w:numId w:val="11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mniej niż 1 miesiąc </w:t>
      </w:r>
    </w:p>
    <w:p w:rsidR="0015050F" w:rsidRPr="00820209" w:rsidRDefault="0015050F" w:rsidP="0015050F">
      <w:pPr>
        <w:pStyle w:val="Akapitzlist"/>
        <w:numPr>
          <w:ilvl w:val="0"/>
          <w:numId w:val="11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około 1 miesiąca</w:t>
      </w:r>
    </w:p>
    <w:p w:rsidR="0015050F" w:rsidRDefault="0015050F" w:rsidP="0015050F">
      <w:pPr>
        <w:pStyle w:val="Akapitzlist"/>
        <w:numPr>
          <w:ilvl w:val="0"/>
          <w:numId w:val="11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2 - 3 miesiące</w:t>
      </w:r>
    </w:p>
    <w:p w:rsidR="0015050F" w:rsidRDefault="0015050F" w:rsidP="0015050F">
      <w:pPr>
        <w:pStyle w:val="Akapitzlist"/>
        <w:numPr>
          <w:ilvl w:val="0"/>
          <w:numId w:val="11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4 – 6 miesięcy</w:t>
      </w:r>
    </w:p>
    <w:p w:rsidR="0015050F" w:rsidRPr="00065D14" w:rsidRDefault="0015050F" w:rsidP="0015050F">
      <w:pPr>
        <w:pStyle w:val="Akapitzlist"/>
        <w:numPr>
          <w:ilvl w:val="0"/>
          <w:numId w:val="11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powyżej 6 miesięcy</w:t>
      </w:r>
    </w:p>
    <w:p w:rsidR="0015050F" w:rsidRDefault="0015050F" w:rsidP="0015050F">
      <w:pPr>
        <w:spacing w:before="240" w:after="120" w:line="240" w:lineRule="auto"/>
        <w:ind w:left="709" w:hanging="709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7.</w:t>
      </w:r>
      <w:r>
        <w:rPr>
          <w:rFonts w:ascii="Fira Sans" w:hAnsi="Fira Sans"/>
          <w:b/>
          <w:sz w:val="19"/>
          <w:szCs w:val="19"/>
        </w:rPr>
        <w:tab/>
      </w:r>
      <w:r w:rsidR="009A783B">
        <w:rPr>
          <w:rFonts w:ascii="Fira Sans" w:hAnsi="Fira Sans"/>
          <w:b/>
          <w:sz w:val="19"/>
          <w:szCs w:val="19"/>
        </w:rPr>
        <w:t>Czy Państwa firma doświadczyła</w:t>
      </w:r>
      <w:r w:rsidR="009A783B" w:rsidRPr="00D0725F">
        <w:rPr>
          <w:rFonts w:ascii="Fira Sans" w:hAnsi="Fira Sans"/>
          <w:b/>
          <w:sz w:val="19"/>
          <w:szCs w:val="19"/>
        </w:rPr>
        <w:t xml:space="preserve"> (</w:t>
      </w:r>
      <w:r w:rsidR="009A783B">
        <w:rPr>
          <w:rFonts w:ascii="Fira Sans" w:hAnsi="Fira Sans"/>
          <w:b/>
          <w:i/>
          <w:sz w:val="19"/>
          <w:szCs w:val="19"/>
        </w:rPr>
        <w:t xml:space="preserve">w </w:t>
      </w:r>
      <w:r w:rsidR="00CC4EA8">
        <w:rPr>
          <w:rFonts w:ascii="Fira Sans" w:hAnsi="Fira Sans"/>
          <w:b/>
          <w:i/>
          <w:sz w:val="19"/>
          <w:szCs w:val="19"/>
        </w:rPr>
        <w:t>czerwcu</w:t>
      </w:r>
      <w:r w:rsidR="009A783B">
        <w:rPr>
          <w:rFonts w:ascii="Fira Sans" w:hAnsi="Fira Sans"/>
          <w:b/>
          <w:sz w:val="19"/>
          <w:szCs w:val="19"/>
        </w:rPr>
        <w:t>) i oczekuje</w:t>
      </w:r>
      <w:r w:rsidR="009A783B" w:rsidRPr="00D0725F">
        <w:rPr>
          <w:rFonts w:ascii="Fira Sans" w:hAnsi="Fira Sans"/>
          <w:b/>
          <w:sz w:val="19"/>
          <w:szCs w:val="19"/>
        </w:rPr>
        <w:t xml:space="preserve"> (</w:t>
      </w:r>
      <w:r w:rsidR="009A783B">
        <w:rPr>
          <w:rFonts w:ascii="Fira Sans" w:hAnsi="Fira Sans"/>
          <w:b/>
          <w:i/>
          <w:sz w:val="19"/>
          <w:szCs w:val="19"/>
        </w:rPr>
        <w:t xml:space="preserve">w </w:t>
      </w:r>
      <w:r w:rsidR="00CC4EA8">
        <w:rPr>
          <w:rFonts w:ascii="Fira Sans" w:hAnsi="Fira Sans"/>
          <w:b/>
          <w:i/>
          <w:sz w:val="19"/>
          <w:szCs w:val="19"/>
        </w:rPr>
        <w:t>lipcu</w:t>
      </w:r>
      <w:r w:rsidR="009A783B">
        <w:rPr>
          <w:rFonts w:ascii="Fira Sans" w:hAnsi="Fira Sans"/>
          <w:b/>
          <w:sz w:val="19"/>
          <w:szCs w:val="19"/>
        </w:rPr>
        <w:t>) pojawienia się zatorów płatniczych</w:t>
      </w:r>
      <w:r w:rsidR="009A783B" w:rsidRPr="001A1C18">
        <w:rPr>
          <w:rFonts w:ascii="Fira Sans" w:hAnsi="Fira Sans"/>
          <w:b/>
          <w:sz w:val="19"/>
          <w:szCs w:val="19"/>
        </w:rPr>
        <w:t xml:space="preserve"> </w:t>
      </w:r>
      <w:r w:rsidR="009A783B">
        <w:rPr>
          <w:rFonts w:ascii="Fira Sans" w:hAnsi="Fira Sans"/>
          <w:b/>
          <w:sz w:val="19"/>
          <w:szCs w:val="19"/>
        </w:rPr>
        <w:t>lub ich nasilenia?</w:t>
      </w:r>
      <w:r>
        <w:rPr>
          <w:rFonts w:ascii="Fira Sans" w:hAnsi="Fira Sans"/>
          <w:b/>
          <w:sz w:val="19"/>
          <w:szCs w:val="19"/>
        </w:rPr>
        <w:t xml:space="preserve"> </w:t>
      </w:r>
    </w:p>
    <w:p w:rsidR="0015050F" w:rsidRDefault="0015050F" w:rsidP="0015050F">
      <w:pPr>
        <w:spacing w:before="60" w:after="120" w:line="240" w:lineRule="auto"/>
        <w:ind w:left="709"/>
        <w:rPr>
          <w:rFonts w:ascii="Fira Sans" w:hAnsi="Fira Sans"/>
          <w:b/>
          <w:sz w:val="19"/>
          <w:szCs w:val="19"/>
        </w:rPr>
      </w:pPr>
      <w:r w:rsidRPr="00516C5E">
        <w:rPr>
          <w:rFonts w:ascii="Fira Sans" w:hAnsi="Fira Sans"/>
          <w:b/>
          <w:sz w:val="19"/>
          <w:szCs w:val="19"/>
        </w:rPr>
        <w:t>Niezależnie od przyc</w:t>
      </w:r>
      <w:r>
        <w:rPr>
          <w:rFonts w:ascii="Fira Sans" w:hAnsi="Fira Sans"/>
          <w:b/>
          <w:sz w:val="19"/>
          <w:szCs w:val="19"/>
        </w:rPr>
        <w:t>zyny zatorów i w porównaniu</w:t>
      </w:r>
      <w:r w:rsidRPr="00516C5E">
        <w:rPr>
          <w:rFonts w:ascii="Fira Sans" w:hAnsi="Fira Sans"/>
          <w:b/>
          <w:sz w:val="19"/>
          <w:szCs w:val="19"/>
        </w:rPr>
        <w:t xml:space="preserve"> do sytuacji</w:t>
      </w:r>
      <w:r>
        <w:rPr>
          <w:rFonts w:ascii="Fira Sans" w:hAnsi="Fira Sans"/>
          <w:b/>
          <w:sz w:val="19"/>
          <w:szCs w:val="19"/>
        </w:rPr>
        <w:t xml:space="preserve"> gdyby nie było pandemii: </w:t>
      </w:r>
    </w:p>
    <w:p w:rsidR="0015050F" w:rsidRPr="0079730C" w:rsidRDefault="0015050F" w:rsidP="0015050F">
      <w:pPr>
        <w:spacing w:after="120" w:line="240" w:lineRule="auto"/>
        <w:ind w:left="284" w:firstLine="424"/>
        <w:rPr>
          <w:rFonts w:ascii="Fira Sans" w:hAnsi="Fira Sans"/>
          <w:i/>
          <w:color w:val="FF0000"/>
          <w:sz w:val="19"/>
          <w:szCs w:val="19"/>
        </w:rPr>
      </w:pPr>
      <w:r>
        <w:rPr>
          <w:rFonts w:ascii="Fira Sans" w:hAnsi="Fira Sans"/>
          <w:i/>
          <w:color w:val="FF0000"/>
          <w:sz w:val="19"/>
          <w:szCs w:val="19"/>
        </w:rPr>
        <w:t xml:space="preserve">Dla każdego z miesięcy proszę zaznaczyć tylko jedną odpowiedź </w:t>
      </w:r>
    </w:p>
    <w:p w:rsidR="0015050F" w:rsidRPr="00D44104" w:rsidRDefault="00CC4EA8" w:rsidP="0015050F">
      <w:pPr>
        <w:spacing w:before="0" w:after="0" w:line="240" w:lineRule="auto"/>
        <w:ind w:firstLine="708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bCs/>
          <w:sz w:val="19"/>
          <w:szCs w:val="19"/>
        </w:rPr>
        <w:t xml:space="preserve">Czerwiec </w:t>
      </w:r>
      <w:r w:rsidR="0015050F" w:rsidRPr="00D44104">
        <w:rPr>
          <w:rFonts w:ascii="Fira Sans" w:hAnsi="Fira Sans"/>
          <w:b/>
          <w:sz w:val="19"/>
          <w:szCs w:val="19"/>
        </w:rPr>
        <w:t xml:space="preserve">2020 r.: </w:t>
      </w:r>
    </w:p>
    <w:p w:rsidR="0015050F" w:rsidRPr="00090035" w:rsidRDefault="0015050F" w:rsidP="00090035">
      <w:pPr>
        <w:pStyle w:val="Akapitzlist"/>
        <w:numPr>
          <w:ilvl w:val="0"/>
          <w:numId w:val="12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 w:rsidRPr="00090035">
        <w:rPr>
          <w:rFonts w:ascii="Fira Sans" w:hAnsi="Fira Sans"/>
          <w:sz w:val="19"/>
          <w:szCs w:val="19"/>
        </w:rPr>
        <w:t xml:space="preserve">tak, nieznacznych </w:t>
      </w:r>
    </w:p>
    <w:p w:rsidR="0015050F" w:rsidRPr="00090035" w:rsidRDefault="0015050F" w:rsidP="00090035">
      <w:pPr>
        <w:pStyle w:val="Akapitzlist"/>
        <w:numPr>
          <w:ilvl w:val="0"/>
          <w:numId w:val="12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 w:rsidRPr="00090035">
        <w:rPr>
          <w:rFonts w:ascii="Fira Sans" w:hAnsi="Fira Sans"/>
          <w:sz w:val="19"/>
          <w:szCs w:val="19"/>
        </w:rPr>
        <w:t xml:space="preserve">tak, poważnych </w:t>
      </w:r>
    </w:p>
    <w:p w:rsidR="0015050F" w:rsidRPr="00090035" w:rsidRDefault="0015050F" w:rsidP="00090035">
      <w:pPr>
        <w:pStyle w:val="Akapitzlist"/>
        <w:numPr>
          <w:ilvl w:val="0"/>
          <w:numId w:val="12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 w:rsidRPr="00090035">
        <w:rPr>
          <w:rFonts w:ascii="Fira Sans" w:hAnsi="Fira Sans"/>
          <w:sz w:val="19"/>
          <w:szCs w:val="19"/>
        </w:rPr>
        <w:t xml:space="preserve">tak, zagrażających stabilności firmy </w:t>
      </w:r>
    </w:p>
    <w:p w:rsidR="0015050F" w:rsidRPr="00090035" w:rsidRDefault="0015050F" w:rsidP="00090035">
      <w:pPr>
        <w:pStyle w:val="Akapitzlist"/>
        <w:numPr>
          <w:ilvl w:val="0"/>
          <w:numId w:val="12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 w:rsidRPr="00090035">
        <w:rPr>
          <w:rFonts w:ascii="Fira Sans" w:hAnsi="Fira Sans"/>
          <w:sz w:val="19"/>
          <w:szCs w:val="19"/>
        </w:rPr>
        <w:t xml:space="preserve">nie doświadczyliśmy </w:t>
      </w:r>
    </w:p>
    <w:p w:rsidR="0015050F" w:rsidRPr="00D44104" w:rsidRDefault="00CC4EA8" w:rsidP="0015050F">
      <w:pPr>
        <w:spacing w:before="0" w:after="0" w:line="240" w:lineRule="auto"/>
        <w:ind w:left="2124" w:hanging="1416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bCs/>
          <w:sz w:val="19"/>
          <w:szCs w:val="19"/>
        </w:rPr>
        <w:t>Lipiec</w:t>
      </w:r>
      <w:r w:rsidR="009A783B">
        <w:rPr>
          <w:rFonts w:ascii="Fira Sans" w:hAnsi="Fira Sans"/>
          <w:b/>
          <w:bCs/>
          <w:sz w:val="19"/>
          <w:szCs w:val="19"/>
        </w:rPr>
        <w:t xml:space="preserve"> </w:t>
      </w:r>
      <w:r w:rsidR="0015050F" w:rsidRPr="00D44104">
        <w:rPr>
          <w:rFonts w:ascii="Fira Sans" w:hAnsi="Fira Sans"/>
          <w:b/>
          <w:sz w:val="19"/>
          <w:szCs w:val="19"/>
        </w:rPr>
        <w:t>2020 r.</w:t>
      </w:r>
      <w:r w:rsidR="0015050F" w:rsidRPr="00D44104">
        <w:rPr>
          <w:rFonts w:ascii="Fira Sans" w:hAnsi="Fira Sans"/>
          <w:b/>
          <w:sz w:val="19"/>
          <w:szCs w:val="19"/>
        </w:rPr>
        <w:tab/>
      </w:r>
    </w:p>
    <w:p w:rsidR="0015050F" w:rsidRPr="00090035" w:rsidRDefault="0015050F" w:rsidP="00090035">
      <w:pPr>
        <w:pStyle w:val="Akapitzlist"/>
        <w:numPr>
          <w:ilvl w:val="0"/>
          <w:numId w:val="34"/>
        </w:numPr>
        <w:spacing w:before="0" w:after="0" w:line="240" w:lineRule="auto"/>
        <w:ind w:left="2552"/>
        <w:rPr>
          <w:rFonts w:ascii="Fira Sans" w:hAnsi="Fira Sans"/>
          <w:sz w:val="19"/>
          <w:szCs w:val="19"/>
        </w:rPr>
      </w:pPr>
      <w:r w:rsidRPr="00090035">
        <w:rPr>
          <w:rFonts w:ascii="Fira Sans" w:hAnsi="Fira Sans"/>
          <w:sz w:val="19"/>
          <w:szCs w:val="19"/>
        </w:rPr>
        <w:t xml:space="preserve">tak, nieznacznych </w:t>
      </w:r>
    </w:p>
    <w:p w:rsidR="0015050F" w:rsidRPr="00090035" w:rsidRDefault="0015050F" w:rsidP="00090035">
      <w:pPr>
        <w:pStyle w:val="Akapitzlist"/>
        <w:numPr>
          <w:ilvl w:val="0"/>
          <w:numId w:val="34"/>
        </w:numPr>
        <w:spacing w:before="0" w:after="0" w:line="240" w:lineRule="auto"/>
        <w:ind w:left="2552"/>
        <w:rPr>
          <w:rFonts w:ascii="Fira Sans" w:hAnsi="Fira Sans"/>
          <w:sz w:val="19"/>
          <w:szCs w:val="19"/>
        </w:rPr>
      </w:pPr>
      <w:r w:rsidRPr="00090035">
        <w:rPr>
          <w:rFonts w:ascii="Fira Sans" w:hAnsi="Fira Sans"/>
          <w:sz w:val="19"/>
          <w:szCs w:val="19"/>
        </w:rPr>
        <w:t xml:space="preserve">tak, poważnych </w:t>
      </w:r>
    </w:p>
    <w:p w:rsidR="0015050F" w:rsidRPr="00090035" w:rsidRDefault="0015050F" w:rsidP="00090035">
      <w:pPr>
        <w:pStyle w:val="Akapitzlist"/>
        <w:numPr>
          <w:ilvl w:val="0"/>
          <w:numId w:val="34"/>
        </w:numPr>
        <w:spacing w:before="0" w:after="0" w:line="240" w:lineRule="auto"/>
        <w:ind w:left="2552"/>
        <w:rPr>
          <w:rFonts w:ascii="Fira Sans" w:hAnsi="Fira Sans"/>
          <w:sz w:val="19"/>
          <w:szCs w:val="19"/>
        </w:rPr>
      </w:pPr>
      <w:r w:rsidRPr="00090035">
        <w:rPr>
          <w:rFonts w:ascii="Fira Sans" w:hAnsi="Fira Sans"/>
          <w:sz w:val="19"/>
          <w:szCs w:val="19"/>
        </w:rPr>
        <w:t xml:space="preserve">tak, zagrażających stabilności firmy </w:t>
      </w:r>
    </w:p>
    <w:p w:rsidR="006456C0" w:rsidRPr="00090035" w:rsidRDefault="0015050F" w:rsidP="00090035">
      <w:pPr>
        <w:pStyle w:val="Akapitzlist"/>
        <w:numPr>
          <w:ilvl w:val="0"/>
          <w:numId w:val="34"/>
        </w:numPr>
        <w:spacing w:before="0" w:after="0" w:line="240" w:lineRule="auto"/>
        <w:ind w:left="2552"/>
        <w:rPr>
          <w:rFonts w:ascii="Fira Sans" w:hAnsi="Fira Sans"/>
          <w:sz w:val="19"/>
          <w:szCs w:val="19"/>
        </w:rPr>
      </w:pPr>
      <w:r w:rsidRPr="00090035">
        <w:rPr>
          <w:rFonts w:ascii="Fira Sans" w:hAnsi="Fira Sans"/>
          <w:sz w:val="19"/>
          <w:szCs w:val="19"/>
        </w:rPr>
        <w:t xml:space="preserve">nie oczekujemy </w:t>
      </w:r>
    </w:p>
    <w:sectPr w:rsidR="006456C0" w:rsidRPr="00090035" w:rsidSect="007C2062">
      <w:headerReference w:type="even" r:id="rId22"/>
      <w:headerReference w:type="default" r:id="rId23"/>
      <w:footerReference w:type="even" r:id="rId24"/>
      <w:footerReference w:type="default" r:id="rId25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28A" w:rsidRDefault="0055628A" w:rsidP="008D325B">
      <w:pPr>
        <w:spacing w:before="0" w:after="0" w:line="240" w:lineRule="auto"/>
      </w:pPr>
      <w:r>
        <w:separator/>
      </w:r>
    </w:p>
  </w:endnote>
  <w:endnote w:type="continuationSeparator" w:id="0">
    <w:p w:rsidR="0055628A" w:rsidRDefault="0055628A" w:rsidP="008D3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2CD" w:rsidRDefault="003352C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214B2B" wp14:editId="2F4D6333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52CD" w:rsidRPr="00E21ED8" w:rsidRDefault="003352CD" w:rsidP="007C37B4">
                          <w:pPr>
                            <w:tabs>
                              <w:tab w:val="left" w:pos="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E17E12">
                            <w:rPr>
                              <w:noProof/>
                              <w:sz w:val="19"/>
                              <w:szCs w:val="19"/>
                            </w:rPr>
                            <w:t>16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214B2B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2" type="#_x0000_t202" style="position:absolute;margin-left:0;margin-top:-.05pt;width:468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" fillcolor="white [3201]" stroked="f" strokeweight=".5pt">
              <v:textbox>
                <w:txbxContent>
                  <w:p w:rsidR="003352CD" w:rsidRPr="00E21ED8" w:rsidRDefault="003352CD" w:rsidP="007C37B4">
                    <w:pPr>
                      <w:tabs>
                        <w:tab w:val="left" w:pos="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E17E12">
                      <w:rPr>
                        <w:noProof/>
                        <w:sz w:val="19"/>
                        <w:szCs w:val="19"/>
                      </w:rPr>
                      <w:t>16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2CD" w:rsidRDefault="003352C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E3664F" wp14:editId="1CD8B9D2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52CD" w:rsidRPr="00E21ED8" w:rsidRDefault="003352CD" w:rsidP="007C37B4">
                          <w:pPr>
                            <w:tabs>
                              <w:tab w:val="left" w:pos="0"/>
                            </w:tabs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E17E12">
                            <w:rPr>
                              <w:noProof/>
                              <w:sz w:val="19"/>
                              <w:szCs w:val="19"/>
                            </w:rPr>
                            <w:t>17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3664F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3" type="#_x0000_t202" style="position:absolute;margin-left:0;margin-top:-.05pt;width:468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" fillcolor="white [3201]" stroked="f" strokeweight=".5pt">
              <v:textbox>
                <w:txbxContent>
                  <w:p w:rsidR="003352CD" w:rsidRPr="00E21ED8" w:rsidRDefault="003352CD" w:rsidP="007C37B4">
                    <w:pPr>
                      <w:tabs>
                        <w:tab w:val="left" w:pos="0"/>
                      </w:tabs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E17E12">
                      <w:rPr>
                        <w:noProof/>
                        <w:sz w:val="19"/>
                        <w:szCs w:val="19"/>
                      </w:rPr>
                      <w:t>17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28A" w:rsidRDefault="0055628A" w:rsidP="008D325B">
      <w:pPr>
        <w:spacing w:before="0" w:after="0" w:line="240" w:lineRule="auto"/>
      </w:pPr>
      <w:r>
        <w:separator/>
      </w:r>
    </w:p>
  </w:footnote>
  <w:footnote w:type="continuationSeparator" w:id="0">
    <w:p w:rsidR="0055628A" w:rsidRDefault="0055628A" w:rsidP="008D325B">
      <w:pPr>
        <w:spacing w:before="0" w:after="0" w:line="240" w:lineRule="auto"/>
      </w:pPr>
      <w:r>
        <w:continuationSeparator/>
      </w:r>
    </w:p>
  </w:footnote>
  <w:footnote w:id="1">
    <w:p w:rsidR="003352CD" w:rsidRPr="00233781" w:rsidRDefault="003352CD" w:rsidP="005E0AB2">
      <w:pPr>
        <w:pStyle w:val="Tekstprzypisudolnego"/>
        <w:rPr>
          <w:rFonts w:asciiTheme="majorHAnsi" w:hAnsiTheme="majorHAnsi"/>
          <w:sz w:val="14"/>
          <w:szCs w:val="14"/>
        </w:rPr>
      </w:pPr>
      <w:r w:rsidRPr="00D37978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D37978">
        <w:rPr>
          <w:rFonts w:asciiTheme="majorHAnsi" w:hAnsiTheme="majorHAnsi"/>
          <w:sz w:val="16"/>
          <w:szCs w:val="16"/>
        </w:rPr>
        <w:t xml:space="preserve"> </w:t>
      </w:r>
      <w:r w:rsidRPr="00233781">
        <w:rPr>
          <w:rFonts w:asciiTheme="majorHAnsi" w:hAnsiTheme="majorHAnsi"/>
          <w:sz w:val="14"/>
          <w:szCs w:val="14"/>
        </w:rPr>
        <w:t>Obejmuje jednostki należące wg PKD2007 do działu 45 sekcji G, prowadzące działalność</w:t>
      </w:r>
      <w:r>
        <w:rPr>
          <w:rFonts w:asciiTheme="majorHAnsi" w:hAnsiTheme="majorHAnsi"/>
          <w:sz w:val="14"/>
          <w:szCs w:val="14"/>
        </w:rPr>
        <w:t xml:space="preserve"> z zakresu sprzedaży, naprawy i </w:t>
      </w:r>
      <w:r w:rsidRPr="00233781">
        <w:rPr>
          <w:rFonts w:asciiTheme="majorHAnsi" w:hAnsiTheme="majorHAnsi"/>
          <w:sz w:val="14"/>
          <w:szCs w:val="14"/>
        </w:rPr>
        <w:t>konserwacji pojazdów samochodowych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2CD" w:rsidRDefault="003352CD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45A98B7" wp14:editId="22A151F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8" name="Pole tekstowe 18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2CD" w:rsidRPr="004B5DD2" w:rsidRDefault="003352CD" w:rsidP="008D62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Wpływ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Łącznik prosty 19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45A98B7" id="Grupa 20" o:spid="_x0000_s1026" style="position:absolute;margin-left:0;margin-top:-.05pt;width:474.15pt;height:26.25pt;z-index:251666432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7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<v:textbox>
                  <w:txbxContent>
                    <w:p w:rsidR="003352CD" w:rsidRPr="004B5DD2" w:rsidRDefault="003352CD" w:rsidP="008D628B">
                      <w:pPr>
                        <w:rPr>
                          <w:sz w:val="16"/>
                          <w:szCs w:val="16"/>
                        </w:rPr>
                      </w:pPr>
                      <w:r w:rsidRPr="008D628B">
                        <w:rPr>
                          <w:sz w:val="16"/>
                          <w:szCs w:val="16"/>
                        </w:rPr>
                        <w:t xml:space="preserve">Wpływ </w:t>
                      </w:r>
                      <w:r>
                        <w:rPr>
                          <w:sz w:val="16"/>
                          <w:szCs w:val="16"/>
                        </w:rPr>
                        <w:t>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19" o:spid="_x0000_s1028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wUjsIAAADbAAAADwAAAGRycy9kb3ducmV2LnhtbERPS2sCMRC+F/ofwhS81WxbKnU1uxSh&#10;ItKLVsTjuJl90M1kSbK69tc3guBtPr7nzPPBtOJEzjeWFbyMExDEhdUNVwp2P1/PHyB8QNbYWiYF&#10;F/KQZ48Pc0y1PfOGTttQiRjCPkUFdQhdKqUvajLox7YjjlxpncEQoaukdniO4aaVr0kykQYbjg01&#10;drSoqfjd9kZBWLjlkvx3OezXx7e/Q9W/67JXavQ0fM5ABBrCXXxzr3ScP4XrL/EAm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wUjsIAAADbAAAADwAAAAAAAAAAAAAA&#10;AAChAgAAZHJzL2Rvd25yZXYueG1sUEsFBgAAAAAEAAQA+QAAAJADAAAAAA==&#10;" strokecolor="#4f81bd [3204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2CD" w:rsidRDefault="003352CD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1D22E06" wp14:editId="173C65F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4" name="Pole tekstowe 14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2CD" w:rsidRPr="004B5DD2" w:rsidRDefault="003352CD" w:rsidP="002046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Wpływ 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Łącznik prosty 31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D22E06" id="Grupa 10" o:spid="_x0000_s1029" style="position:absolute;margin-left:0;margin-top:-.05pt;width:474.15pt;height:26.25pt;z-index:251668480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0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<v:textbox>
                  <w:txbxContent>
                    <w:p w:rsidR="003352CD" w:rsidRPr="004B5DD2" w:rsidRDefault="003352CD" w:rsidP="002046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Wpływ 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31" o:spid="_x0000_s1031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E6MQAAADbAAAADwAAAGRycy9kb3ducmV2LnhtbESPT2sCMRTE74LfIbyCN81upSKrcSmC&#10;UqSX2iI9vm7e/sHNy5JkddtP3wiCx2FmfsOs88G04kLON5YVpLMEBHFhdcOVgq/P3XQJwgdkja1l&#10;UvBLHvLNeLTGTNsrf9DlGCoRIewzVFCH0GVS+qImg35mO+LoldYZDFG6SmqH1wg3rXxOkoU02HBc&#10;qLGjbU3F+dgbBWHr9nvy7+VwOvzM/76r/kWXvVKTp+F1BSLQEB7he/tNK5incPsSf4D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z0ToxAAAANsAAAAPAAAAAAAAAAAA&#10;AAAAAKECAABkcnMvZG93bnJldi54bWxQSwUGAAAAAAQABAD5AAAAkgMAAAAA&#10;" strokecolor="#4f81bd [3204]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TITLE  \* FirstCap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2E58"/>
    <w:multiLevelType w:val="hybridMultilevel"/>
    <w:tmpl w:val="4524FC62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852747D"/>
    <w:multiLevelType w:val="hybridMultilevel"/>
    <w:tmpl w:val="7ABAC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42C9C"/>
    <w:multiLevelType w:val="hybridMultilevel"/>
    <w:tmpl w:val="25C66AD8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16220"/>
    <w:multiLevelType w:val="hybridMultilevel"/>
    <w:tmpl w:val="C15EA7E2"/>
    <w:lvl w:ilvl="0" w:tplc="2D186EDE">
      <w:start w:val="1"/>
      <w:numFmt w:val="lowerLetter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B01CC"/>
    <w:multiLevelType w:val="hybridMultilevel"/>
    <w:tmpl w:val="5E0C4F9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11D9774B"/>
    <w:multiLevelType w:val="hybridMultilevel"/>
    <w:tmpl w:val="E6BAF840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4C45ACA"/>
    <w:multiLevelType w:val="hybridMultilevel"/>
    <w:tmpl w:val="5E84480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15D547FD"/>
    <w:multiLevelType w:val="hybridMultilevel"/>
    <w:tmpl w:val="10A01F6A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175958C5"/>
    <w:multiLevelType w:val="hybridMultilevel"/>
    <w:tmpl w:val="72DE31D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7E61315"/>
    <w:multiLevelType w:val="hybridMultilevel"/>
    <w:tmpl w:val="59AEC7C8"/>
    <w:lvl w:ilvl="0" w:tplc="380C7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04D98"/>
    <w:multiLevelType w:val="hybridMultilevel"/>
    <w:tmpl w:val="FDF06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62B50"/>
    <w:multiLevelType w:val="hybridMultilevel"/>
    <w:tmpl w:val="897CC9C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2" w15:restartNumberingAfterBreak="0">
    <w:nsid w:val="1B1C2798"/>
    <w:multiLevelType w:val="hybridMultilevel"/>
    <w:tmpl w:val="38F0D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F5766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27DC2"/>
    <w:multiLevelType w:val="hybridMultilevel"/>
    <w:tmpl w:val="FD6C9D52"/>
    <w:lvl w:ilvl="0" w:tplc="F9BA11DA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5" w15:restartNumberingAfterBreak="0">
    <w:nsid w:val="20701DF6"/>
    <w:multiLevelType w:val="hybridMultilevel"/>
    <w:tmpl w:val="34FE3DC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22BD5F6C"/>
    <w:multiLevelType w:val="hybridMultilevel"/>
    <w:tmpl w:val="D83E4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70AB4"/>
    <w:multiLevelType w:val="hybridMultilevel"/>
    <w:tmpl w:val="035C3F2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3ACB4A53"/>
    <w:multiLevelType w:val="hybridMultilevel"/>
    <w:tmpl w:val="4C247CF6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A2B5D"/>
    <w:multiLevelType w:val="hybridMultilevel"/>
    <w:tmpl w:val="9906EBC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0" w15:restartNumberingAfterBreak="0">
    <w:nsid w:val="403F730F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E6FF4"/>
    <w:multiLevelType w:val="hybridMultilevel"/>
    <w:tmpl w:val="84E01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20D5A"/>
    <w:multiLevelType w:val="hybridMultilevel"/>
    <w:tmpl w:val="D12E5FF4"/>
    <w:lvl w:ilvl="0" w:tplc="9426E632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3" w15:restartNumberingAfterBreak="0">
    <w:nsid w:val="4E611F79"/>
    <w:multiLevelType w:val="hybridMultilevel"/>
    <w:tmpl w:val="267A8F6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4" w15:restartNumberingAfterBreak="0">
    <w:nsid w:val="4EE90662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73426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5F60257C"/>
    <w:multiLevelType w:val="hybridMultilevel"/>
    <w:tmpl w:val="83FCF3D0"/>
    <w:lvl w:ilvl="0" w:tplc="6B4A7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76A31"/>
    <w:multiLevelType w:val="hybridMultilevel"/>
    <w:tmpl w:val="483E072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8" w15:restartNumberingAfterBreak="0">
    <w:nsid w:val="683621AC"/>
    <w:multiLevelType w:val="hybridMultilevel"/>
    <w:tmpl w:val="648A9C7C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73869"/>
    <w:multiLevelType w:val="hybridMultilevel"/>
    <w:tmpl w:val="B3E4E742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4640B"/>
    <w:multiLevelType w:val="hybridMultilevel"/>
    <w:tmpl w:val="AC082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F7659"/>
    <w:multiLevelType w:val="hybridMultilevel"/>
    <w:tmpl w:val="1570D1A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2" w15:restartNumberingAfterBreak="0">
    <w:nsid w:val="76735AA9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CB16197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4" w15:restartNumberingAfterBreak="0">
    <w:nsid w:val="7D0B5CF1"/>
    <w:multiLevelType w:val="hybridMultilevel"/>
    <w:tmpl w:val="9140ED5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5" w15:restartNumberingAfterBreak="0">
    <w:nsid w:val="7F7B6B50"/>
    <w:multiLevelType w:val="hybridMultilevel"/>
    <w:tmpl w:val="756A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14"/>
  </w:num>
  <w:num w:numId="4">
    <w:abstractNumId w:val="18"/>
  </w:num>
  <w:num w:numId="5">
    <w:abstractNumId w:val="29"/>
  </w:num>
  <w:num w:numId="6">
    <w:abstractNumId w:val="0"/>
  </w:num>
  <w:num w:numId="7">
    <w:abstractNumId w:val="6"/>
  </w:num>
  <w:num w:numId="8">
    <w:abstractNumId w:val="25"/>
  </w:num>
  <w:num w:numId="9">
    <w:abstractNumId w:val="17"/>
  </w:num>
  <w:num w:numId="10">
    <w:abstractNumId w:val="4"/>
  </w:num>
  <w:num w:numId="11">
    <w:abstractNumId w:val="31"/>
  </w:num>
  <w:num w:numId="12">
    <w:abstractNumId w:val="5"/>
  </w:num>
  <w:num w:numId="13">
    <w:abstractNumId w:val="34"/>
  </w:num>
  <w:num w:numId="14">
    <w:abstractNumId w:val="15"/>
  </w:num>
  <w:num w:numId="15">
    <w:abstractNumId w:val="7"/>
  </w:num>
  <w:num w:numId="16">
    <w:abstractNumId w:val="8"/>
  </w:num>
  <w:num w:numId="17">
    <w:abstractNumId w:val="32"/>
  </w:num>
  <w:num w:numId="18">
    <w:abstractNumId w:val="33"/>
  </w:num>
  <w:num w:numId="19">
    <w:abstractNumId w:val="2"/>
  </w:num>
  <w:num w:numId="20">
    <w:abstractNumId w:val="3"/>
  </w:num>
  <w:num w:numId="21">
    <w:abstractNumId w:val="3"/>
  </w:num>
  <w:num w:numId="22">
    <w:abstractNumId w:val="27"/>
  </w:num>
  <w:num w:numId="23">
    <w:abstractNumId w:val="11"/>
  </w:num>
  <w:num w:numId="24">
    <w:abstractNumId w:val="1"/>
  </w:num>
  <w:num w:numId="25">
    <w:abstractNumId w:val="13"/>
  </w:num>
  <w:num w:numId="26">
    <w:abstractNumId w:val="16"/>
  </w:num>
  <w:num w:numId="27">
    <w:abstractNumId w:val="24"/>
  </w:num>
  <w:num w:numId="28">
    <w:abstractNumId w:val="20"/>
  </w:num>
  <w:num w:numId="29">
    <w:abstractNumId w:val="9"/>
  </w:num>
  <w:num w:numId="30">
    <w:abstractNumId w:val="26"/>
  </w:num>
  <w:num w:numId="31">
    <w:abstractNumId w:val="12"/>
  </w:num>
  <w:num w:numId="32">
    <w:abstractNumId w:val="30"/>
  </w:num>
  <w:num w:numId="33">
    <w:abstractNumId w:val="19"/>
  </w:num>
  <w:num w:numId="34">
    <w:abstractNumId w:val="23"/>
  </w:num>
  <w:num w:numId="35">
    <w:abstractNumId w:val="21"/>
  </w:num>
  <w:num w:numId="36">
    <w:abstractNumId w:val="35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5B"/>
    <w:rsid w:val="00003B60"/>
    <w:rsid w:val="00011167"/>
    <w:rsid w:val="000151A2"/>
    <w:rsid w:val="00020112"/>
    <w:rsid w:val="000228C0"/>
    <w:rsid w:val="00036714"/>
    <w:rsid w:val="000375E5"/>
    <w:rsid w:val="00045A68"/>
    <w:rsid w:val="00051E86"/>
    <w:rsid w:val="000567EB"/>
    <w:rsid w:val="00060C33"/>
    <w:rsid w:val="00061618"/>
    <w:rsid w:val="00061F45"/>
    <w:rsid w:val="00064914"/>
    <w:rsid w:val="00070F53"/>
    <w:rsid w:val="0007309E"/>
    <w:rsid w:val="00073A7B"/>
    <w:rsid w:val="00085030"/>
    <w:rsid w:val="00090035"/>
    <w:rsid w:val="0009051A"/>
    <w:rsid w:val="00091C9E"/>
    <w:rsid w:val="000A4104"/>
    <w:rsid w:val="000B401E"/>
    <w:rsid w:val="000B540B"/>
    <w:rsid w:val="000B7F7F"/>
    <w:rsid w:val="000C4FB4"/>
    <w:rsid w:val="000C607F"/>
    <w:rsid w:val="000D17AF"/>
    <w:rsid w:val="000D1AB3"/>
    <w:rsid w:val="000D5098"/>
    <w:rsid w:val="000D77B8"/>
    <w:rsid w:val="000E1E9B"/>
    <w:rsid w:val="000E2AD8"/>
    <w:rsid w:val="000E7DEE"/>
    <w:rsid w:val="000F071D"/>
    <w:rsid w:val="0010154D"/>
    <w:rsid w:val="00101EDC"/>
    <w:rsid w:val="00102363"/>
    <w:rsid w:val="001143C6"/>
    <w:rsid w:val="00120494"/>
    <w:rsid w:val="00122A27"/>
    <w:rsid w:val="00123AF2"/>
    <w:rsid w:val="001251CB"/>
    <w:rsid w:val="00132599"/>
    <w:rsid w:val="00132B85"/>
    <w:rsid w:val="001331BF"/>
    <w:rsid w:val="00135F14"/>
    <w:rsid w:val="0014087C"/>
    <w:rsid w:val="00143AB5"/>
    <w:rsid w:val="001464EE"/>
    <w:rsid w:val="0015050F"/>
    <w:rsid w:val="0016174A"/>
    <w:rsid w:val="00164E9A"/>
    <w:rsid w:val="0017443B"/>
    <w:rsid w:val="00174AC1"/>
    <w:rsid w:val="00177BB1"/>
    <w:rsid w:val="00182B79"/>
    <w:rsid w:val="00183BEC"/>
    <w:rsid w:val="00194275"/>
    <w:rsid w:val="00196685"/>
    <w:rsid w:val="001A041F"/>
    <w:rsid w:val="001A28BF"/>
    <w:rsid w:val="001A55FA"/>
    <w:rsid w:val="001A63C5"/>
    <w:rsid w:val="001A7958"/>
    <w:rsid w:val="001B15DA"/>
    <w:rsid w:val="001B2FC0"/>
    <w:rsid w:val="001B5714"/>
    <w:rsid w:val="001B7B8D"/>
    <w:rsid w:val="001C28BF"/>
    <w:rsid w:val="001C317D"/>
    <w:rsid w:val="001C40AE"/>
    <w:rsid w:val="001C422C"/>
    <w:rsid w:val="001C7055"/>
    <w:rsid w:val="001D2ECB"/>
    <w:rsid w:val="001D547E"/>
    <w:rsid w:val="001D5777"/>
    <w:rsid w:val="001E15D7"/>
    <w:rsid w:val="001E163A"/>
    <w:rsid w:val="001E38EC"/>
    <w:rsid w:val="001E49BC"/>
    <w:rsid w:val="001E5B3A"/>
    <w:rsid w:val="001E6EA2"/>
    <w:rsid w:val="001E7F51"/>
    <w:rsid w:val="001F0B85"/>
    <w:rsid w:val="001F2D26"/>
    <w:rsid w:val="001F4A5B"/>
    <w:rsid w:val="001F698F"/>
    <w:rsid w:val="001F73E2"/>
    <w:rsid w:val="001F7C76"/>
    <w:rsid w:val="00201DD5"/>
    <w:rsid w:val="00202E50"/>
    <w:rsid w:val="002046E5"/>
    <w:rsid w:val="002046F0"/>
    <w:rsid w:val="00212258"/>
    <w:rsid w:val="00213FDB"/>
    <w:rsid w:val="00214C3B"/>
    <w:rsid w:val="0022005B"/>
    <w:rsid w:val="00221A6B"/>
    <w:rsid w:val="002224CB"/>
    <w:rsid w:val="002235C9"/>
    <w:rsid w:val="00225B34"/>
    <w:rsid w:val="00233781"/>
    <w:rsid w:val="00236B6A"/>
    <w:rsid w:val="00242952"/>
    <w:rsid w:val="00242D41"/>
    <w:rsid w:val="00245768"/>
    <w:rsid w:val="00255A47"/>
    <w:rsid w:val="00256321"/>
    <w:rsid w:val="00260C9B"/>
    <w:rsid w:val="00264CAE"/>
    <w:rsid w:val="0026613A"/>
    <w:rsid w:val="00266ABE"/>
    <w:rsid w:val="002673E5"/>
    <w:rsid w:val="00270E1C"/>
    <w:rsid w:val="00277525"/>
    <w:rsid w:val="00290AD6"/>
    <w:rsid w:val="00291B5E"/>
    <w:rsid w:val="002924EB"/>
    <w:rsid w:val="00292B25"/>
    <w:rsid w:val="0029499C"/>
    <w:rsid w:val="0029508F"/>
    <w:rsid w:val="002974E1"/>
    <w:rsid w:val="002A06A1"/>
    <w:rsid w:val="002A7F3A"/>
    <w:rsid w:val="002C0B51"/>
    <w:rsid w:val="002C2218"/>
    <w:rsid w:val="002C2BB7"/>
    <w:rsid w:val="002C414B"/>
    <w:rsid w:val="002D19A7"/>
    <w:rsid w:val="002D2F7E"/>
    <w:rsid w:val="002D6DCD"/>
    <w:rsid w:val="002D6F64"/>
    <w:rsid w:val="002E038F"/>
    <w:rsid w:val="002E07C4"/>
    <w:rsid w:val="002E200A"/>
    <w:rsid w:val="002E207D"/>
    <w:rsid w:val="002E49CF"/>
    <w:rsid w:val="002F21DF"/>
    <w:rsid w:val="002F338B"/>
    <w:rsid w:val="002F37D4"/>
    <w:rsid w:val="003006A0"/>
    <w:rsid w:val="00306127"/>
    <w:rsid w:val="00306730"/>
    <w:rsid w:val="00311DEE"/>
    <w:rsid w:val="00314465"/>
    <w:rsid w:val="00320569"/>
    <w:rsid w:val="00320DBD"/>
    <w:rsid w:val="00321D7B"/>
    <w:rsid w:val="003240AA"/>
    <w:rsid w:val="0032445A"/>
    <w:rsid w:val="00324BBE"/>
    <w:rsid w:val="003311E9"/>
    <w:rsid w:val="003352CD"/>
    <w:rsid w:val="0034260F"/>
    <w:rsid w:val="00346DB3"/>
    <w:rsid w:val="0035477E"/>
    <w:rsid w:val="00363267"/>
    <w:rsid w:val="00364A95"/>
    <w:rsid w:val="00365500"/>
    <w:rsid w:val="00367337"/>
    <w:rsid w:val="003717E8"/>
    <w:rsid w:val="00371E40"/>
    <w:rsid w:val="003743DF"/>
    <w:rsid w:val="00374A43"/>
    <w:rsid w:val="00381ECC"/>
    <w:rsid w:val="00384982"/>
    <w:rsid w:val="00386221"/>
    <w:rsid w:val="0038696A"/>
    <w:rsid w:val="00386E3B"/>
    <w:rsid w:val="0038727E"/>
    <w:rsid w:val="003917AB"/>
    <w:rsid w:val="003919DF"/>
    <w:rsid w:val="00395741"/>
    <w:rsid w:val="00397926"/>
    <w:rsid w:val="003A0085"/>
    <w:rsid w:val="003A5135"/>
    <w:rsid w:val="003B172D"/>
    <w:rsid w:val="003B1AB3"/>
    <w:rsid w:val="003B1EC2"/>
    <w:rsid w:val="003B2FEB"/>
    <w:rsid w:val="003B3E3E"/>
    <w:rsid w:val="003B43AA"/>
    <w:rsid w:val="003B43F7"/>
    <w:rsid w:val="003B55AC"/>
    <w:rsid w:val="003C0CD4"/>
    <w:rsid w:val="003C1399"/>
    <w:rsid w:val="003C2AEA"/>
    <w:rsid w:val="003D0846"/>
    <w:rsid w:val="003D0921"/>
    <w:rsid w:val="003D2DD8"/>
    <w:rsid w:val="003D6613"/>
    <w:rsid w:val="003E2A37"/>
    <w:rsid w:val="003E407F"/>
    <w:rsid w:val="003F1221"/>
    <w:rsid w:val="003F542E"/>
    <w:rsid w:val="003F5FF3"/>
    <w:rsid w:val="003F62EA"/>
    <w:rsid w:val="003F6872"/>
    <w:rsid w:val="00400F70"/>
    <w:rsid w:val="00402C3B"/>
    <w:rsid w:val="0040466A"/>
    <w:rsid w:val="00412BE9"/>
    <w:rsid w:val="00415927"/>
    <w:rsid w:val="00416E1F"/>
    <w:rsid w:val="004234A4"/>
    <w:rsid w:val="004239A8"/>
    <w:rsid w:val="004245B7"/>
    <w:rsid w:val="00425A4E"/>
    <w:rsid w:val="00431D9B"/>
    <w:rsid w:val="00433D1B"/>
    <w:rsid w:val="00434C84"/>
    <w:rsid w:val="00434E23"/>
    <w:rsid w:val="00436B7A"/>
    <w:rsid w:val="00446DE5"/>
    <w:rsid w:val="004475D4"/>
    <w:rsid w:val="00447792"/>
    <w:rsid w:val="004515A5"/>
    <w:rsid w:val="00451CEA"/>
    <w:rsid w:val="00454CC7"/>
    <w:rsid w:val="00461AE5"/>
    <w:rsid w:val="00461D74"/>
    <w:rsid w:val="00464E8C"/>
    <w:rsid w:val="00473014"/>
    <w:rsid w:val="0048169B"/>
    <w:rsid w:val="004817FD"/>
    <w:rsid w:val="00482620"/>
    <w:rsid w:val="00485F29"/>
    <w:rsid w:val="004925DB"/>
    <w:rsid w:val="00492641"/>
    <w:rsid w:val="004930AC"/>
    <w:rsid w:val="00497471"/>
    <w:rsid w:val="004A0A29"/>
    <w:rsid w:val="004A13CF"/>
    <w:rsid w:val="004A4D56"/>
    <w:rsid w:val="004A6010"/>
    <w:rsid w:val="004A7F01"/>
    <w:rsid w:val="004B1935"/>
    <w:rsid w:val="004B5707"/>
    <w:rsid w:val="004B5DD2"/>
    <w:rsid w:val="004B71F2"/>
    <w:rsid w:val="004C452A"/>
    <w:rsid w:val="004D3AD7"/>
    <w:rsid w:val="004D514B"/>
    <w:rsid w:val="004D63F9"/>
    <w:rsid w:val="004D696F"/>
    <w:rsid w:val="004D6A81"/>
    <w:rsid w:val="004D6B35"/>
    <w:rsid w:val="004D707C"/>
    <w:rsid w:val="004D7BCB"/>
    <w:rsid w:val="004E01EE"/>
    <w:rsid w:val="004E37F2"/>
    <w:rsid w:val="004E4435"/>
    <w:rsid w:val="004E705D"/>
    <w:rsid w:val="004F7831"/>
    <w:rsid w:val="005020E8"/>
    <w:rsid w:val="00504FBF"/>
    <w:rsid w:val="00505DDC"/>
    <w:rsid w:val="00512104"/>
    <w:rsid w:val="00514009"/>
    <w:rsid w:val="00514597"/>
    <w:rsid w:val="00514F65"/>
    <w:rsid w:val="00515C8C"/>
    <w:rsid w:val="00517926"/>
    <w:rsid w:val="005179BD"/>
    <w:rsid w:val="0052028C"/>
    <w:rsid w:val="00523022"/>
    <w:rsid w:val="00523C68"/>
    <w:rsid w:val="00532A70"/>
    <w:rsid w:val="00535AEF"/>
    <w:rsid w:val="00536709"/>
    <w:rsid w:val="00536B71"/>
    <w:rsid w:val="00552DCC"/>
    <w:rsid w:val="00554FEA"/>
    <w:rsid w:val="0055628A"/>
    <w:rsid w:val="005572CC"/>
    <w:rsid w:val="00561A78"/>
    <w:rsid w:val="00566893"/>
    <w:rsid w:val="00572B0E"/>
    <w:rsid w:val="00577E7C"/>
    <w:rsid w:val="00580941"/>
    <w:rsid w:val="00584F83"/>
    <w:rsid w:val="00585FA5"/>
    <w:rsid w:val="00585FD9"/>
    <w:rsid w:val="00593165"/>
    <w:rsid w:val="0059353F"/>
    <w:rsid w:val="00595230"/>
    <w:rsid w:val="005A77D2"/>
    <w:rsid w:val="005B27C9"/>
    <w:rsid w:val="005B2D35"/>
    <w:rsid w:val="005B3506"/>
    <w:rsid w:val="005B4A3E"/>
    <w:rsid w:val="005C0C9F"/>
    <w:rsid w:val="005C34A1"/>
    <w:rsid w:val="005C3734"/>
    <w:rsid w:val="005C5031"/>
    <w:rsid w:val="005D2C90"/>
    <w:rsid w:val="005E0AB2"/>
    <w:rsid w:val="005E1824"/>
    <w:rsid w:val="005E27BB"/>
    <w:rsid w:val="005E5914"/>
    <w:rsid w:val="005E6F26"/>
    <w:rsid w:val="005F072C"/>
    <w:rsid w:val="00601C19"/>
    <w:rsid w:val="006024DA"/>
    <w:rsid w:val="00603C22"/>
    <w:rsid w:val="00605C6A"/>
    <w:rsid w:val="00605E26"/>
    <w:rsid w:val="00605FC9"/>
    <w:rsid w:val="00607EA6"/>
    <w:rsid w:val="00610EDD"/>
    <w:rsid w:val="00612192"/>
    <w:rsid w:val="00616C9D"/>
    <w:rsid w:val="0061730B"/>
    <w:rsid w:val="00617935"/>
    <w:rsid w:val="00621C20"/>
    <w:rsid w:val="00625591"/>
    <w:rsid w:val="006258DE"/>
    <w:rsid w:val="006270B5"/>
    <w:rsid w:val="00633A78"/>
    <w:rsid w:val="00635A1F"/>
    <w:rsid w:val="00636A0E"/>
    <w:rsid w:val="00640BD7"/>
    <w:rsid w:val="00642294"/>
    <w:rsid w:val="006431C7"/>
    <w:rsid w:val="006456C0"/>
    <w:rsid w:val="00647D99"/>
    <w:rsid w:val="00652076"/>
    <w:rsid w:val="006572D3"/>
    <w:rsid w:val="0065787D"/>
    <w:rsid w:val="00662F17"/>
    <w:rsid w:val="00662FDA"/>
    <w:rsid w:val="006630B4"/>
    <w:rsid w:val="00665445"/>
    <w:rsid w:val="00665631"/>
    <w:rsid w:val="00666C8C"/>
    <w:rsid w:val="00667632"/>
    <w:rsid w:val="00671A6C"/>
    <w:rsid w:val="00676FD5"/>
    <w:rsid w:val="00680B4A"/>
    <w:rsid w:val="00681405"/>
    <w:rsid w:val="00681CDD"/>
    <w:rsid w:val="00684534"/>
    <w:rsid w:val="00692068"/>
    <w:rsid w:val="0069295D"/>
    <w:rsid w:val="00693246"/>
    <w:rsid w:val="00695008"/>
    <w:rsid w:val="00696644"/>
    <w:rsid w:val="006A1331"/>
    <w:rsid w:val="006A18D0"/>
    <w:rsid w:val="006A1C5A"/>
    <w:rsid w:val="006A60C0"/>
    <w:rsid w:val="006B08EE"/>
    <w:rsid w:val="006B4F3F"/>
    <w:rsid w:val="006B5A43"/>
    <w:rsid w:val="006B7475"/>
    <w:rsid w:val="006C7301"/>
    <w:rsid w:val="006D1EB0"/>
    <w:rsid w:val="006D4DD4"/>
    <w:rsid w:val="006E1F86"/>
    <w:rsid w:val="006E28BB"/>
    <w:rsid w:val="006E2EB8"/>
    <w:rsid w:val="006F38B6"/>
    <w:rsid w:val="006F654B"/>
    <w:rsid w:val="0070052F"/>
    <w:rsid w:val="00700540"/>
    <w:rsid w:val="007107EB"/>
    <w:rsid w:val="00713EDC"/>
    <w:rsid w:val="00723D56"/>
    <w:rsid w:val="007257D9"/>
    <w:rsid w:val="00727B26"/>
    <w:rsid w:val="00730FDA"/>
    <w:rsid w:val="00733A4A"/>
    <w:rsid w:val="00742C4C"/>
    <w:rsid w:val="00743F39"/>
    <w:rsid w:val="00745194"/>
    <w:rsid w:val="00747154"/>
    <w:rsid w:val="00747DBB"/>
    <w:rsid w:val="00752C48"/>
    <w:rsid w:val="00754A88"/>
    <w:rsid w:val="00760A2E"/>
    <w:rsid w:val="0076154B"/>
    <w:rsid w:val="007630D0"/>
    <w:rsid w:val="007634DA"/>
    <w:rsid w:val="00765DDE"/>
    <w:rsid w:val="00772FF3"/>
    <w:rsid w:val="00773E63"/>
    <w:rsid w:val="00777D54"/>
    <w:rsid w:val="00783897"/>
    <w:rsid w:val="00783F32"/>
    <w:rsid w:val="007865F5"/>
    <w:rsid w:val="007939C7"/>
    <w:rsid w:val="00793BAD"/>
    <w:rsid w:val="00794F2D"/>
    <w:rsid w:val="00797770"/>
    <w:rsid w:val="007A57DA"/>
    <w:rsid w:val="007A68F1"/>
    <w:rsid w:val="007A7144"/>
    <w:rsid w:val="007B2F38"/>
    <w:rsid w:val="007B5A05"/>
    <w:rsid w:val="007C1132"/>
    <w:rsid w:val="007C2062"/>
    <w:rsid w:val="007C37B4"/>
    <w:rsid w:val="007D2FA8"/>
    <w:rsid w:val="007D3564"/>
    <w:rsid w:val="007E0A02"/>
    <w:rsid w:val="007E0B29"/>
    <w:rsid w:val="007E3898"/>
    <w:rsid w:val="007E4725"/>
    <w:rsid w:val="007F229E"/>
    <w:rsid w:val="007F699D"/>
    <w:rsid w:val="007F6CA7"/>
    <w:rsid w:val="008018FC"/>
    <w:rsid w:val="00801DAC"/>
    <w:rsid w:val="00803041"/>
    <w:rsid w:val="00803082"/>
    <w:rsid w:val="008037FA"/>
    <w:rsid w:val="00805289"/>
    <w:rsid w:val="00807B75"/>
    <w:rsid w:val="00812B2E"/>
    <w:rsid w:val="008130A3"/>
    <w:rsid w:val="008134FF"/>
    <w:rsid w:val="008147F1"/>
    <w:rsid w:val="008206EA"/>
    <w:rsid w:val="008208A5"/>
    <w:rsid w:val="008269A7"/>
    <w:rsid w:val="00827085"/>
    <w:rsid w:val="0083010E"/>
    <w:rsid w:val="00832043"/>
    <w:rsid w:val="00834079"/>
    <w:rsid w:val="00834673"/>
    <w:rsid w:val="008356E5"/>
    <w:rsid w:val="00836079"/>
    <w:rsid w:val="00842418"/>
    <w:rsid w:val="008427A9"/>
    <w:rsid w:val="008451CA"/>
    <w:rsid w:val="00846AA1"/>
    <w:rsid w:val="00847D82"/>
    <w:rsid w:val="00857CB3"/>
    <w:rsid w:val="00860A9C"/>
    <w:rsid w:val="00863BAC"/>
    <w:rsid w:val="008670FD"/>
    <w:rsid w:val="00871478"/>
    <w:rsid w:val="00873847"/>
    <w:rsid w:val="0088156B"/>
    <w:rsid w:val="008818B7"/>
    <w:rsid w:val="008878F4"/>
    <w:rsid w:val="00887E78"/>
    <w:rsid w:val="008936D9"/>
    <w:rsid w:val="00893DB8"/>
    <w:rsid w:val="00893EEA"/>
    <w:rsid w:val="0089415A"/>
    <w:rsid w:val="008A1A8E"/>
    <w:rsid w:val="008A1AC6"/>
    <w:rsid w:val="008A4B63"/>
    <w:rsid w:val="008A59CB"/>
    <w:rsid w:val="008A6953"/>
    <w:rsid w:val="008B1C84"/>
    <w:rsid w:val="008C6CD3"/>
    <w:rsid w:val="008C7824"/>
    <w:rsid w:val="008D1C0C"/>
    <w:rsid w:val="008D325B"/>
    <w:rsid w:val="008D41D4"/>
    <w:rsid w:val="008D628B"/>
    <w:rsid w:val="008E0C93"/>
    <w:rsid w:val="008E0DDE"/>
    <w:rsid w:val="008E6DC2"/>
    <w:rsid w:val="008E7FB7"/>
    <w:rsid w:val="008F1C3D"/>
    <w:rsid w:val="00901870"/>
    <w:rsid w:val="0090496D"/>
    <w:rsid w:val="00904ED7"/>
    <w:rsid w:val="00905008"/>
    <w:rsid w:val="00910869"/>
    <w:rsid w:val="00911153"/>
    <w:rsid w:val="009111C1"/>
    <w:rsid w:val="009141C9"/>
    <w:rsid w:val="00917D6D"/>
    <w:rsid w:val="009211B2"/>
    <w:rsid w:val="00925446"/>
    <w:rsid w:val="00934101"/>
    <w:rsid w:val="009358E7"/>
    <w:rsid w:val="00935FBB"/>
    <w:rsid w:val="009371D8"/>
    <w:rsid w:val="00940489"/>
    <w:rsid w:val="00942809"/>
    <w:rsid w:val="009477BE"/>
    <w:rsid w:val="00951602"/>
    <w:rsid w:val="00952093"/>
    <w:rsid w:val="009523C2"/>
    <w:rsid w:val="009551FB"/>
    <w:rsid w:val="009574B4"/>
    <w:rsid w:val="00960909"/>
    <w:rsid w:val="00962454"/>
    <w:rsid w:val="0096267A"/>
    <w:rsid w:val="00962778"/>
    <w:rsid w:val="00962C13"/>
    <w:rsid w:val="00964527"/>
    <w:rsid w:val="00965D70"/>
    <w:rsid w:val="009724EE"/>
    <w:rsid w:val="009812EE"/>
    <w:rsid w:val="00986357"/>
    <w:rsid w:val="009920F1"/>
    <w:rsid w:val="009936A5"/>
    <w:rsid w:val="00996451"/>
    <w:rsid w:val="009968F7"/>
    <w:rsid w:val="009A03B2"/>
    <w:rsid w:val="009A09DD"/>
    <w:rsid w:val="009A379E"/>
    <w:rsid w:val="009A732D"/>
    <w:rsid w:val="009A783B"/>
    <w:rsid w:val="009A7D0C"/>
    <w:rsid w:val="009B191F"/>
    <w:rsid w:val="009B3D4F"/>
    <w:rsid w:val="009B4BD2"/>
    <w:rsid w:val="009C5F4F"/>
    <w:rsid w:val="009C7CD3"/>
    <w:rsid w:val="009D279B"/>
    <w:rsid w:val="009D3100"/>
    <w:rsid w:val="009D5F2F"/>
    <w:rsid w:val="009D7F37"/>
    <w:rsid w:val="009E42C2"/>
    <w:rsid w:val="009E60E9"/>
    <w:rsid w:val="009F0DEB"/>
    <w:rsid w:val="009F3BDE"/>
    <w:rsid w:val="009F5B9A"/>
    <w:rsid w:val="009F64AA"/>
    <w:rsid w:val="009F71A0"/>
    <w:rsid w:val="00A062A1"/>
    <w:rsid w:val="00A06318"/>
    <w:rsid w:val="00A0665C"/>
    <w:rsid w:val="00A15807"/>
    <w:rsid w:val="00A206F9"/>
    <w:rsid w:val="00A23DA9"/>
    <w:rsid w:val="00A27723"/>
    <w:rsid w:val="00A302D3"/>
    <w:rsid w:val="00A31A77"/>
    <w:rsid w:val="00A31C74"/>
    <w:rsid w:val="00A361A7"/>
    <w:rsid w:val="00A36F70"/>
    <w:rsid w:val="00A404D5"/>
    <w:rsid w:val="00A40553"/>
    <w:rsid w:val="00A45FE2"/>
    <w:rsid w:val="00A503C6"/>
    <w:rsid w:val="00A55E57"/>
    <w:rsid w:val="00A579A1"/>
    <w:rsid w:val="00A57CD5"/>
    <w:rsid w:val="00A619EC"/>
    <w:rsid w:val="00A630FC"/>
    <w:rsid w:val="00A6568F"/>
    <w:rsid w:val="00A6744E"/>
    <w:rsid w:val="00A851E6"/>
    <w:rsid w:val="00A857C4"/>
    <w:rsid w:val="00A86CCE"/>
    <w:rsid w:val="00A929FE"/>
    <w:rsid w:val="00A9374A"/>
    <w:rsid w:val="00A94931"/>
    <w:rsid w:val="00A963E5"/>
    <w:rsid w:val="00A96772"/>
    <w:rsid w:val="00A96B0D"/>
    <w:rsid w:val="00A9708C"/>
    <w:rsid w:val="00AA2B60"/>
    <w:rsid w:val="00AA42EB"/>
    <w:rsid w:val="00AA476D"/>
    <w:rsid w:val="00AA7A56"/>
    <w:rsid w:val="00AB0C87"/>
    <w:rsid w:val="00AB239A"/>
    <w:rsid w:val="00AB60B9"/>
    <w:rsid w:val="00AC459C"/>
    <w:rsid w:val="00AC5E6C"/>
    <w:rsid w:val="00AD16B4"/>
    <w:rsid w:val="00AD4698"/>
    <w:rsid w:val="00AD4C6C"/>
    <w:rsid w:val="00AD58F8"/>
    <w:rsid w:val="00AD5FC0"/>
    <w:rsid w:val="00AD7ACB"/>
    <w:rsid w:val="00AE02DD"/>
    <w:rsid w:val="00AE1448"/>
    <w:rsid w:val="00AE1C7A"/>
    <w:rsid w:val="00AE27D3"/>
    <w:rsid w:val="00AE3EA7"/>
    <w:rsid w:val="00AE4198"/>
    <w:rsid w:val="00AE4B9D"/>
    <w:rsid w:val="00AE575F"/>
    <w:rsid w:val="00AF0B8E"/>
    <w:rsid w:val="00AF13CF"/>
    <w:rsid w:val="00AF1D9A"/>
    <w:rsid w:val="00AF5955"/>
    <w:rsid w:val="00AF6BD6"/>
    <w:rsid w:val="00B0134C"/>
    <w:rsid w:val="00B0587F"/>
    <w:rsid w:val="00B104F3"/>
    <w:rsid w:val="00B141F9"/>
    <w:rsid w:val="00B1674C"/>
    <w:rsid w:val="00B16ADF"/>
    <w:rsid w:val="00B20FF1"/>
    <w:rsid w:val="00B250C9"/>
    <w:rsid w:val="00B3315E"/>
    <w:rsid w:val="00B33E48"/>
    <w:rsid w:val="00B35475"/>
    <w:rsid w:val="00B3600A"/>
    <w:rsid w:val="00B36E61"/>
    <w:rsid w:val="00B42CDF"/>
    <w:rsid w:val="00B43C47"/>
    <w:rsid w:val="00B44225"/>
    <w:rsid w:val="00B44669"/>
    <w:rsid w:val="00B530CA"/>
    <w:rsid w:val="00B55FE9"/>
    <w:rsid w:val="00B56BE7"/>
    <w:rsid w:val="00B605DE"/>
    <w:rsid w:val="00B6100C"/>
    <w:rsid w:val="00B61269"/>
    <w:rsid w:val="00B6266B"/>
    <w:rsid w:val="00B66061"/>
    <w:rsid w:val="00B66944"/>
    <w:rsid w:val="00B837BE"/>
    <w:rsid w:val="00B83D50"/>
    <w:rsid w:val="00B86E11"/>
    <w:rsid w:val="00B87E83"/>
    <w:rsid w:val="00B93159"/>
    <w:rsid w:val="00B93C93"/>
    <w:rsid w:val="00B93ECA"/>
    <w:rsid w:val="00B96049"/>
    <w:rsid w:val="00B9747E"/>
    <w:rsid w:val="00BA0176"/>
    <w:rsid w:val="00BA1FC1"/>
    <w:rsid w:val="00BB2C92"/>
    <w:rsid w:val="00BB65EE"/>
    <w:rsid w:val="00BC1B78"/>
    <w:rsid w:val="00BC1E9F"/>
    <w:rsid w:val="00BC3479"/>
    <w:rsid w:val="00BC5F97"/>
    <w:rsid w:val="00BE212C"/>
    <w:rsid w:val="00BE21B5"/>
    <w:rsid w:val="00BE2688"/>
    <w:rsid w:val="00BE5817"/>
    <w:rsid w:val="00BE59C4"/>
    <w:rsid w:val="00BE5F88"/>
    <w:rsid w:val="00BE6CFD"/>
    <w:rsid w:val="00BF0467"/>
    <w:rsid w:val="00BF1E51"/>
    <w:rsid w:val="00BF5D6E"/>
    <w:rsid w:val="00C01827"/>
    <w:rsid w:val="00C07212"/>
    <w:rsid w:val="00C076FC"/>
    <w:rsid w:val="00C07A09"/>
    <w:rsid w:val="00C119CF"/>
    <w:rsid w:val="00C131AE"/>
    <w:rsid w:val="00C14189"/>
    <w:rsid w:val="00C14337"/>
    <w:rsid w:val="00C17641"/>
    <w:rsid w:val="00C218F2"/>
    <w:rsid w:val="00C232AA"/>
    <w:rsid w:val="00C24179"/>
    <w:rsid w:val="00C26985"/>
    <w:rsid w:val="00C34531"/>
    <w:rsid w:val="00C36AA8"/>
    <w:rsid w:val="00C37EEE"/>
    <w:rsid w:val="00C41A2B"/>
    <w:rsid w:val="00C41D4E"/>
    <w:rsid w:val="00C448CC"/>
    <w:rsid w:val="00C467D3"/>
    <w:rsid w:val="00C4706E"/>
    <w:rsid w:val="00C472DF"/>
    <w:rsid w:val="00C57058"/>
    <w:rsid w:val="00C63B1B"/>
    <w:rsid w:val="00C643BB"/>
    <w:rsid w:val="00C66FDA"/>
    <w:rsid w:val="00C76F70"/>
    <w:rsid w:val="00C77517"/>
    <w:rsid w:val="00C833EB"/>
    <w:rsid w:val="00C8340E"/>
    <w:rsid w:val="00C935DC"/>
    <w:rsid w:val="00C94363"/>
    <w:rsid w:val="00C94A42"/>
    <w:rsid w:val="00CA3920"/>
    <w:rsid w:val="00CB0721"/>
    <w:rsid w:val="00CB0A30"/>
    <w:rsid w:val="00CB2218"/>
    <w:rsid w:val="00CB4E01"/>
    <w:rsid w:val="00CB5B6E"/>
    <w:rsid w:val="00CB7BCC"/>
    <w:rsid w:val="00CC4EA8"/>
    <w:rsid w:val="00CC7FB6"/>
    <w:rsid w:val="00CD270F"/>
    <w:rsid w:val="00CD5B49"/>
    <w:rsid w:val="00CD7D70"/>
    <w:rsid w:val="00CE251B"/>
    <w:rsid w:val="00CE45A8"/>
    <w:rsid w:val="00CE6F85"/>
    <w:rsid w:val="00CF2D28"/>
    <w:rsid w:val="00CF3067"/>
    <w:rsid w:val="00CF4D21"/>
    <w:rsid w:val="00CF5333"/>
    <w:rsid w:val="00D006D8"/>
    <w:rsid w:val="00D03473"/>
    <w:rsid w:val="00D0545F"/>
    <w:rsid w:val="00D05F4F"/>
    <w:rsid w:val="00D076FD"/>
    <w:rsid w:val="00D203D5"/>
    <w:rsid w:val="00D2188A"/>
    <w:rsid w:val="00D22DAE"/>
    <w:rsid w:val="00D252AE"/>
    <w:rsid w:val="00D26368"/>
    <w:rsid w:val="00D27476"/>
    <w:rsid w:val="00D27A08"/>
    <w:rsid w:val="00D311AC"/>
    <w:rsid w:val="00D31B5F"/>
    <w:rsid w:val="00D32319"/>
    <w:rsid w:val="00D33F5C"/>
    <w:rsid w:val="00D34F26"/>
    <w:rsid w:val="00D37978"/>
    <w:rsid w:val="00D402D4"/>
    <w:rsid w:val="00D416D0"/>
    <w:rsid w:val="00D447D2"/>
    <w:rsid w:val="00D45725"/>
    <w:rsid w:val="00D46BBB"/>
    <w:rsid w:val="00D46BEB"/>
    <w:rsid w:val="00D54592"/>
    <w:rsid w:val="00D54E97"/>
    <w:rsid w:val="00D57DAA"/>
    <w:rsid w:val="00D60491"/>
    <w:rsid w:val="00D63197"/>
    <w:rsid w:val="00D66A1E"/>
    <w:rsid w:val="00D67383"/>
    <w:rsid w:val="00D67433"/>
    <w:rsid w:val="00D7420D"/>
    <w:rsid w:val="00D7487F"/>
    <w:rsid w:val="00D80B65"/>
    <w:rsid w:val="00D813B5"/>
    <w:rsid w:val="00D84BBC"/>
    <w:rsid w:val="00D84E07"/>
    <w:rsid w:val="00D90778"/>
    <w:rsid w:val="00D9200B"/>
    <w:rsid w:val="00D92522"/>
    <w:rsid w:val="00D9675B"/>
    <w:rsid w:val="00D9776C"/>
    <w:rsid w:val="00DA2697"/>
    <w:rsid w:val="00DA4BAB"/>
    <w:rsid w:val="00DB19F4"/>
    <w:rsid w:val="00DB4B9F"/>
    <w:rsid w:val="00DB7F9A"/>
    <w:rsid w:val="00DC3ADB"/>
    <w:rsid w:val="00DE0749"/>
    <w:rsid w:val="00DE1BD6"/>
    <w:rsid w:val="00DE363B"/>
    <w:rsid w:val="00DE4CAC"/>
    <w:rsid w:val="00DE61B0"/>
    <w:rsid w:val="00DE7179"/>
    <w:rsid w:val="00DE7444"/>
    <w:rsid w:val="00DF1C1B"/>
    <w:rsid w:val="00DF2BC4"/>
    <w:rsid w:val="00DF2D36"/>
    <w:rsid w:val="00E01E00"/>
    <w:rsid w:val="00E02CBD"/>
    <w:rsid w:val="00E0528A"/>
    <w:rsid w:val="00E055A8"/>
    <w:rsid w:val="00E05B9B"/>
    <w:rsid w:val="00E06F6E"/>
    <w:rsid w:val="00E07B00"/>
    <w:rsid w:val="00E10243"/>
    <w:rsid w:val="00E12819"/>
    <w:rsid w:val="00E1661A"/>
    <w:rsid w:val="00E17E12"/>
    <w:rsid w:val="00E203BF"/>
    <w:rsid w:val="00E2083C"/>
    <w:rsid w:val="00E20C8D"/>
    <w:rsid w:val="00E21ED8"/>
    <w:rsid w:val="00E226C2"/>
    <w:rsid w:val="00E26CF0"/>
    <w:rsid w:val="00E2704B"/>
    <w:rsid w:val="00E27781"/>
    <w:rsid w:val="00E315A1"/>
    <w:rsid w:val="00E31ED2"/>
    <w:rsid w:val="00E3277A"/>
    <w:rsid w:val="00E33C8B"/>
    <w:rsid w:val="00E3447F"/>
    <w:rsid w:val="00E3521B"/>
    <w:rsid w:val="00E35F70"/>
    <w:rsid w:val="00E46FCF"/>
    <w:rsid w:val="00E6436B"/>
    <w:rsid w:val="00E669CE"/>
    <w:rsid w:val="00E74C50"/>
    <w:rsid w:val="00E812D7"/>
    <w:rsid w:val="00E91084"/>
    <w:rsid w:val="00E96059"/>
    <w:rsid w:val="00E96A5C"/>
    <w:rsid w:val="00E97A5B"/>
    <w:rsid w:val="00EA3EA1"/>
    <w:rsid w:val="00EA4B63"/>
    <w:rsid w:val="00EA51CF"/>
    <w:rsid w:val="00EA6CA1"/>
    <w:rsid w:val="00EB198C"/>
    <w:rsid w:val="00EB352A"/>
    <w:rsid w:val="00EB56A9"/>
    <w:rsid w:val="00EB5A7F"/>
    <w:rsid w:val="00EB6C2B"/>
    <w:rsid w:val="00EC050F"/>
    <w:rsid w:val="00EC2E45"/>
    <w:rsid w:val="00ED006F"/>
    <w:rsid w:val="00ED44CD"/>
    <w:rsid w:val="00ED5C85"/>
    <w:rsid w:val="00EE07FA"/>
    <w:rsid w:val="00EE3401"/>
    <w:rsid w:val="00EE3533"/>
    <w:rsid w:val="00EE3E20"/>
    <w:rsid w:val="00EE4871"/>
    <w:rsid w:val="00EE6C80"/>
    <w:rsid w:val="00EE752D"/>
    <w:rsid w:val="00EF02AE"/>
    <w:rsid w:val="00EF0E55"/>
    <w:rsid w:val="00EF2071"/>
    <w:rsid w:val="00EF2A73"/>
    <w:rsid w:val="00EF327B"/>
    <w:rsid w:val="00EF3621"/>
    <w:rsid w:val="00EF5794"/>
    <w:rsid w:val="00F11729"/>
    <w:rsid w:val="00F11774"/>
    <w:rsid w:val="00F12E2F"/>
    <w:rsid w:val="00F16756"/>
    <w:rsid w:val="00F200A3"/>
    <w:rsid w:val="00F20625"/>
    <w:rsid w:val="00F207C1"/>
    <w:rsid w:val="00F219BA"/>
    <w:rsid w:val="00F24F88"/>
    <w:rsid w:val="00F26A27"/>
    <w:rsid w:val="00F27159"/>
    <w:rsid w:val="00F272CD"/>
    <w:rsid w:val="00F27832"/>
    <w:rsid w:val="00F41D82"/>
    <w:rsid w:val="00F442B7"/>
    <w:rsid w:val="00F44477"/>
    <w:rsid w:val="00F45B86"/>
    <w:rsid w:val="00F45EFA"/>
    <w:rsid w:val="00F46A66"/>
    <w:rsid w:val="00F46E15"/>
    <w:rsid w:val="00F510F7"/>
    <w:rsid w:val="00F51904"/>
    <w:rsid w:val="00F54F7F"/>
    <w:rsid w:val="00F60885"/>
    <w:rsid w:val="00F60F03"/>
    <w:rsid w:val="00F61708"/>
    <w:rsid w:val="00F62337"/>
    <w:rsid w:val="00F679F3"/>
    <w:rsid w:val="00F67E68"/>
    <w:rsid w:val="00F73091"/>
    <w:rsid w:val="00F75529"/>
    <w:rsid w:val="00F778A9"/>
    <w:rsid w:val="00F83476"/>
    <w:rsid w:val="00F9375F"/>
    <w:rsid w:val="00F945E9"/>
    <w:rsid w:val="00F959BB"/>
    <w:rsid w:val="00F95CB2"/>
    <w:rsid w:val="00F97339"/>
    <w:rsid w:val="00FA51EA"/>
    <w:rsid w:val="00FA7911"/>
    <w:rsid w:val="00FB1102"/>
    <w:rsid w:val="00FB4B0A"/>
    <w:rsid w:val="00FB52BE"/>
    <w:rsid w:val="00FB5678"/>
    <w:rsid w:val="00FD0C8D"/>
    <w:rsid w:val="00FD7A03"/>
    <w:rsid w:val="00FE59B7"/>
    <w:rsid w:val="00FE63C4"/>
    <w:rsid w:val="00FE6C02"/>
    <w:rsid w:val="00FF0811"/>
    <w:rsid w:val="00FF1612"/>
    <w:rsid w:val="00FF3C26"/>
    <w:rsid w:val="00FF4F3C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EC05CA-69DF-45BF-9967-2542F5F2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88"/>
  </w:style>
  <w:style w:type="paragraph" w:styleId="Nagwek1">
    <w:name w:val="heading 1"/>
    <w:basedOn w:val="Akapitzlist"/>
    <w:next w:val="Normalny"/>
    <w:link w:val="Nagwek1Znak"/>
    <w:uiPriority w:val="9"/>
    <w:qFormat/>
    <w:rsid w:val="00091C9E"/>
    <w:pPr>
      <w:spacing w:before="240" w:after="120" w:line="240" w:lineRule="exact"/>
      <w:ind w:left="0"/>
      <w:contextualSpacing w:val="0"/>
      <w:outlineLvl w:val="0"/>
    </w:pPr>
    <w:rPr>
      <w:rFonts w:ascii="Fira Sans" w:hAnsi="Fira Sans"/>
      <w:b/>
      <w:color w:val="365F91" w:themeColor="accent1" w:themeShade="BF"/>
      <w:sz w:val="24"/>
      <w:szCs w:val="19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0154D"/>
    <w:pPr>
      <w:numPr>
        <w:numId w:val="20"/>
      </w:numPr>
      <w:spacing w:before="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5F8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5F8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F8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F8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F8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F8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F8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C9E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2Znak">
    <w:name w:val="Nagłówek 2 Znak"/>
    <w:basedOn w:val="Domylnaczcionkaakapitu"/>
    <w:link w:val="Nagwek2"/>
    <w:uiPriority w:val="9"/>
    <w:rsid w:val="0010154D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BE5F88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E5F88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F8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F8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5F88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E5F8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5F8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F8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E5F8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E5F88"/>
    <w:rPr>
      <w:b/>
      <w:bCs/>
    </w:rPr>
  </w:style>
  <w:style w:type="character" w:styleId="Uwydatnienie">
    <w:name w:val="Emphasis"/>
    <w:uiPriority w:val="20"/>
    <w:qFormat/>
    <w:rsid w:val="00BE5F88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E5F8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F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E5F8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5F8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F8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F88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E5F88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E5F88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E5F88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E5F88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E5F8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F8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5B"/>
  </w:style>
  <w:style w:type="paragraph" w:styleId="Stopka">
    <w:name w:val="footer"/>
    <w:basedOn w:val="Normalny"/>
    <w:link w:val="Stopka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25B"/>
  </w:style>
  <w:style w:type="table" w:styleId="Tabela-Siatka">
    <w:name w:val="Table Grid"/>
    <w:basedOn w:val="Standardowy"/>
    <w:uiPriority w:val="39"/>
    <w:rsid w:val="00386221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5DD2"/>
    <w:rPr>
      <w:color w:val="808080"/>
    </w:rPr>
  </w:style>
  <w:style w:type="paragraph" w:customStyle="1" w:styleId="LID">
    <w:name w:val="LID"/>
    <w:basedOn w:val="Normalny"/>
    <w:qFormat/>
    <w:rsid w:val="00FB4B0A"/>
    <w:pPr>
      <w:spacing w:before="120" w:after="0" w:line="240" w:lineRule="auto"/>
    </w:pPr>
    <w:rPr>
      <w:rFonts w:ascii="Fira Sans" w:eastAsia="Times New Roman" w:hAnsi="Fira Sans" w:cs="Times New Roman"/>
      <w:b/>
      <w:noProof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B0A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B0A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B0A"/>
    <w:rPr>
      <w:vertAlign w:val="superscript"/>
    </w:rPr>
  </w:style>
  <w:style w:type="paragraph" w:customStyle="1" w:styleId="tytuinformacji">
    <w:name w:val="tytuł informacji"/>
    <w:basedOn w:val="Normalny"/>
    <w:qFormat/>
    <w:rsid w:val="00FB4B0A"/>
    <w:pPr>
      <w:spacing w:before="0" w:after="0" w:line="240" w:lineRule="auto"/>
    </w:pPr>
    <w:rPr>
      <w:rFonts w:ascii="Fira Sans Extra Condensed SemiB" w:eastAsia="Times New Roman" w:hAnsi="Fira Sans Extra Condensed SemiB" w:cs="Times New Roman"/>
      <w:color w:val="000000" w:themeColor="text1"/>
      <w:sz w:val="40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91C9E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091C9E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91C9E"/>
    <w:pPr>
      <w:spacing w:after="100"/>
      <w:ind w:left="200"/>
    </w:pPr>
  </w:style>
  <w:style w:type="paragraph" w:styleId="Poprawka">
    <w:name w:val="Revision"/>
    <w:hidden/>
    <w:uiPriority w:val="99"/>
    <w:semiHidden/>
    <w:rsid w:val="00D27476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7476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47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A2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A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16.jpeg"/><Relationship Id="rId1" Type="http://schemas.openxmlformats.org/officeDocument/2006/relationships/image" Target="../media/image15.jpeg"/></Relationships>
</file>

<file path=word/theme/theme1.xml><?xml version="1.0" encoding="utf-8"?>
<a:theme xmlns:a="http://schemas.openxmlformats.org/drawingml/2006/main" name="Organiczny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ra Sans">
      <a:majorFont>
        <a:latin typeface="Fira Sans"/>
        <a:ea typeface=""/>
        <a:cs typeface=""/>
      </a:majorFont>
      <a:minorFont>
        <a:latin typeface="Fira Sans"/>
        <a:ea typeface=""/>
        <a:cs typeface="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FD0BE-6D23-4EF9-8474-584B937C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31</Pages>
  <Words>9572</Words>
  <Characters>57437</Characters>
  <Application>Microsoft Office Word</Application>
  <DocSecurity>0</DocSecurity>
  <Lines>478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Olga</dc:creator>
  <cp:keywords/>
  <dc:description/>
  <cp:lastModifiedBy>Stefaniak Hubert</cp:lastModifiedBy>
  <cp:revision>29</cp:revision>
  <cp:lastPrinted>2020-06-02T08:20:00Z</cp:lastPrinted>
  <dcterms:created xsi:type="dcterms:W3CDTF">2020-07-29T11:56:00Z</dcterms:created>
  <dcterms:modified xsi:type="dcterms:W3CDTF">2020-07-30T05:03:00Z</dcterms:modified>
</cp:coreProperties>
</file>