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2B4F8D">
      <w:pPr>
        <w:pStyle w:val="tytuinformacji"/>
        <w:spacing w:before="0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</w:t>
      </w:r>
      <w:r w:rsidRPr="00276764">
        <w:rPr>
          <w:rFonts w:cs="Arial"/>
          <w:spacing w:val="-2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 </w:t>
      </w:r>
      <w:r w:rsidR="001E3DFE">
        <w:rPr>
          <w:rFonts w:cs="Arial"/>
          <w:spacing w:val="-2"/>
          <w:szCs w:val="40"/>
        </w:rPr>
        <w:t>kwietniu</w:t>
      </w:r>
      <w:r w:rsidR="00851D77">
        <w:rPr>
          <w:rFonts w:cs="Arial"/>
          <w:spacing w:val="-2"/>
          <w:szCs w:val="40"/>
        </w:rPr>
        <w:t xml:space="preserve"> </w:t>
      </w:r>
      <w:r w:rsidRPr="00276764">
        <w:rPr>
          <w:rFonts w:cs="Arial"/>
          <w:spacing w:val="-2"/>
          <w:szCs w:val="40"/>
        </w:rPr>
        <w:t>20</w:t>
      </w:r>
      <w:r w:rsidR="006842EC">
        <w:rPr>
          <w:rFonts w:cs="Arial"/>
          <w:spacing w:val="-2"/>
          <w:szCs w:val="40"/>
        </w:rPr>
        <w:t>20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p w:rsidR="00275EF3" w:rsidRPr="0089562D" w:rsidRDefault="00275EF3" w:rsidP="00074DD8">
      <w:pPr>
        <w:pStyle w:val="tytuinformacji"/>
        <w:rPr>
          <w:b/>
          <w:spacing w:val="-10"/>
          <w:sz w:val="22"/>
          <w:szCs w:val="22"/>
          <w:shd w:val="clear" w:color="auto" w:fill="FFFFFF"/>
        </w:rPr>
      </w:pPr>
    </w:p>
    <w:p w:rsidR="00264774" w:rsidRPr="00D8079D" w:rsidRDefault="00F97850" w:rsidP="00264774">
      <w:pPr>
        <w:pStyle w:val="LID"/>
        <w:spacing w:after="0"/>
        <w:rPr>
          <w:rFonts w:cs="Arial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E3DF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E3DF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73143E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E3DF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E3DF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73143E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1849BD">
        <w:t xml:space="preserve"> </w:t>
      </w:r>
      <w:r w:rsidR="007F358B">
        <w:t>kwietniu</w:t>
      </w:r>
      <w:r w:rsidR="009C719E">
        <w:t xml:space="preserve">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571C0E">
        <w:t>niższa</w:t>
      </w:r>
      <w:r w:rsidR="00C62998" w:rsidRPr="009815A2">
        <w:t xml:space="preserve"> niż przed rokiem o </w:t>
      </w:r>
      <w:r w:rsidR="007F358B">
        <w:t>22</w:t>
      </w:r>
      <w:r w:rsidR="00C62998" w:rsidRPr="009815A2">
        <w:t>,</w:t>
      </w:r>
      <w:r w:rsidR="007F358B">
        <w:t>9</w:t>
      </w:r>
      <w:r w:rsidR="00C62998" w:rsidRPr="009815A2">
        <w:t>% (wobec wzrostu o</w:t>
      </w:r>
      <w:r w:rsidR="00511F40" w:rsidRPr="009815A2">
        <w:t> </w:t>
      </w:r>
      <w:r w:rsidR="00C32E8C">
        <w:t>1</w:t>
      </w:r>
      <w:r w:rsidR="00571C0E">
        <w:t>1</w:t>
      </w:r>
      <w:r w:rsidR="00C62998" w:rsidRPr="009815A2">
        <w:t>,</w:t>
      </w:r>
      <w:r w:rsidR="00C32E8C">
        <w:t>9</w:t>
      </w:r>
      <w:r w:rsidR="00C62998" w:rsidRPr="009815A2">
        <w:t>% w</w:t>
      </w:r>
      <w:r w:rsidR="00571C0E">
        <w:t xml:space="preserve"> </w:t>
      </w:r>
      <w:r w:rsidR="00C32E8C">
        <w:t>kwietniu</w:t>
      </w:r>
      <w:r w:rsidR="00BF4885">
        <w:t xml:space="preserve">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C32E8C">
        <w:rPr>
          <w:rFonts w:cs="Arial"/>
          <w:szCs w:val="24"/>
        </w:rPr>
        <w:t xml:space="preserve"> marcem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</w:t>
      </w:r>
      <w:r w:rsidR="003E079C">
        <w:rPr>
          <w:rFonts w:cs="Arial"/>
          <w:szCs w:val="24"/>
        </w:rPr>
        <w:t xml:space="preserve">spadek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4F09A0">
        <w:rPr>
          <w:rFonts w:cs="Arial"/>
          <w:spacing w:val="-10"/>
          <w:szCs w:val="24"/>
        </w:rPr>
        <w:t>12,</w:t>
      </w:r>
      <w:r w:rsidR="003E079C">
        <w:rPr>
          <w:rFonts w:cs="Arial"/>
          <w:spacing w:val="-10"/>
          <w:szCs w:val="24"/>
        </w:rPr>
        <w:t>3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323BFE" w:rsidRPr="00D8079D">
        <w:rPr>
          <w:rFonts w:cs="Arial"/>
          <w:szCs w:val="24"/>
        </w:rPr>
        <w:t>W</w:t>
      </w:r>
      <w:r w:rsidR="00807AC9">
        <w:rPr>
          <w:rFonts w:cs="Arial"/>
          <w:szCs w:val="24"/>
        </w:rPr>
        <w:t> </w:t>
      </w:r>
      <w:r w:rsidR="00323BFE" w:rsidRPr="00D8079D">
        <w:rPr>
          <w:rFonts w:cs="Arial"/>
          <w:szCs w:val="24"/>
        </w:rPr>
        <w:t>okresie styczeń-</w:t>
      </w:r>
      <w:r w:rsidR="004F09A0">
        <w:rPr>
          <w:rFonts w:cs="Arial"/>
          <w:szCs w:val="24"/>
        </w:rPr>
        <w:t>kwiecień</w:t>
      </w:r>
      <w:r w:rsidR="00944CA2" w:rsidRPr="00D8079D">
        <w:rPr>
          <w:rStyle w:val="Odwoanieprzypisudolnego"/>
          <w:rFonts w:cs="Arial"/>
          <w:szCs w:val="24"/>
        </w:rPr>
        <w:footnoteReference w:id="2"/>
      </w:r>
      <w:r w:rsidR="004F09A0">
        <w:rPr>
          <w:rFonts w:cs="Arial"/>
          <w:szCs w:val="24"/>
        </w:rPr>
        <w:t xml:space="preserve"> 2020 r.  sprzedaż zmalała r/r o</w:t>
      </w:r>
      <w:r w:rsidR="00323BFE" w:rsidRPr="00D8079D">
        <w:rPr>
          <w:rFonts w:cs="Arial"/>
          <w:szCs w:val="24"/>
        </w:rPr>
        <w:t xml:space="preserve"> </w:t>
      </w:r>
      <w:r w:rsidR="004F09A0">
        <w:rPr>
          <w:rFonts w:cs="Arial"/>
          <w:szCs w:val="24"/>
        </w:rPr>
        <w:t>5,8</w:t>
      </w:r>
      <w:r w:rsidR="00323BFE" w:rsidRPr="00D8079D">
        <w:rPr>
          <w:rFonts w:cs="Arial"/>
          <w:szCs w:val="24"/>
        </w:rPr>
        <w:t xml:space="preserve">% (wobec wzrostu o </w:t>
      </w:r>
      <w:r w:rsidR="008E57B0">
        <w:rPr>
          <w:rFonts w:cs="Arial"/>
          <w:szCs w:val="24"/>
        </w:rPr>
        <w:t>6,5</w:t>
      </w:r>
      <w:r w:rsidR="00323BFE" w:rsidRPr="00D8079D">
        <w:rPr>
          <w:rFonts w:cs="Arial"/>
          <w:szCs w:val="24"/>
        </w:rPr>
        <w:t>% w 2019 r.</w:t>
      </w:r>
      <w:r w:rsidR="009D2620" w:rsidRPr="00D8079D">
        <w:rPr>
          <w:rFonts w:cs="Arial"/>
          <w:szCs w:val="24"/>
        </w:rPr>
        <w:t>)</w:t>
      </w:r>
    </w:p>
    <w:p w:rsidR="00EA2B44" w:rsidRDefault="00EA2B44" w:rsidP="00074DD8">
      <w:pPr>
        <w:pStyle w:val="Nagwek1"/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5709920</wp:posOffset>
                </wp:positionH>
                <wp:positionV relativeFrom="paragraph">
                  <wp:posOffset>154940</wp:posOffset>
                </wp:positionV>
                <wp:extent cx="1781175" cy="1519555"/>
                <wp:effectExtent l="0" t="0" r="0" b="4445"/>
                <wp:wrapTight wrapText="bothSides">
                  <wp:wrapPolygon edited="0">
                    <wp:start x="693" y="0"/>
                    <wp:lineTo x="693" y="21392"/>
                    <wp:lineTo x="20791" y="2139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1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33427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864F3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740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kwietniu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</w:t>
                            </w:r>
                            <w:r w:rsidR="006605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sprzedaży detalicznej w skali roku</w:t>
                            </w:r>
                            <w:r w:rsidR="00D44A2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4B50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F1B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4B50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szystkich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03F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prezentowanych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grup</w:t>
                            </w:r>
                            <w:r w:rsidR="004B50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ach</w:t>
                            </w:r>
                            <w:r w:rsidR="009217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na co wpływ miały ograniczenia wprowadzone w handlu w</w:t>
                            </w:r>
                            <w:r w:rsidR="008519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9217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związku </w:t>
                            </w:r>
                            <w:r w:rsidR="00933A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COVID-</w:t>
                            </w:r>
                            <w:r w:rsidR="00103F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7" type="#_x0000_t202" style="position:absolute;margin-left:449.6pt;margin-top:12.2pt;width:140.25pt;height:119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" filled="f" stroked="f">
                <v:textbox>
                  <w:txbxContent>
                    <w:p w:rsidR="00A3508A" w:rsidRPr="00D33427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864F3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740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kwietniu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</w:t>
                      </w:r>
                      <w:r w:rsidR="006605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sprzedaży detalicznej w skali roku</w:t>
                      </w:r>
                      <w:r w:rsidR="00D44A2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4B50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F1B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4B50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szystkich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03F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prezentowanych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grup</w:t>
                      </w:r>
                      <w:r w:rsidR="004B50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ach</w:t>
                      </w:r>
                      <w:r w:rsidR="009217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na co wpływ miały ograniczenia wprowadzone w handlu w</w:t>
                      </w:r>
                      <w:r w:rsidR="008519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9217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związku </w:t>
                      </w:r>
                      <w:r w:rsidR="00933A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COVID-</w:t>
                      </w:r>
                      <w:r w:rsidR="00103F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EE34EB" w:rsidRPr="00D47283" w:rsidRDefault="00223811" w:rsidP="0089562D">
      <w:pPr>
        <w:spacing w:before="0" w:after="0"/>
        <w:rPr>
          <w:rFonts w:cs="Arial"/>
        </w:rPr>
      </w:pPr>
      <w:r w:rsidRPr="00D47283">
        <w:rPr>
          <w:rFonts w:cs="Arial"/>
        </w:rPr>
        <w:t xml:space="preserve">Na spadek sprzedaży detalicznej </w:t>
      </w:r>
      <w:r w:rsidR="00F361B6" w:rsidRPr="00D47283">
        <w:rPr>
          <w:rFonts w:cs="Arial"/>
        </w:rPr>
        <w:t xml:space="preserve">w kwietniu br. </w:t>
      </w:r>
      <w:r w:rsidR="00FF3C6F" w:rsidRPr="00D47283">
        <w:rPr>
          <w:rFonts w:cs="Arial"/>
        </w:rPr>
        <w:t xml:space="preserve">znaczny </w:t>
      </w:r>
      <w:r w:rsidRPr="00D47283">
        <w:rPr>
          <w:rFonts w:cs="Arial"/>
        </w:rPr>
        <w:t>wpływ</w:t>
      </w:r>
      <w:r w:rsidR="00FF3C6F" w:rsidRPr="00D47283">
        <w:rPr>
          <w:rFonts w:cs="Arial"/>
        </w:rPr>
        <w:t xml:space="preserve"> miały</w:t>
      </w:r>
      <w:r w:rsidRPr="00D47283">
        <w:rPr>
          <w:rFonts w:cs="Arial"/>
        </w:rPr>
        <w:t xml:space="preserve"> </w:t>
      </w:r>
      <w:r w:rsidR="00635FE6" w:rsidRPr="00D47283">
        <w:rPr>
          <w:rFonts w:cs="Arial"/>
        </w:rPr>
        <w:t xml:space="preserve">ograniczenia </w:t>
      </w:r>
      <w:r w:rsidR="00064750" w:rsidRPr="00D47283">
        <w:rPr>
          <w:rFonts w:cs="Arial"/>
        </w:rPr>
        <w:t>wprowadz</w:t>
      </w:r>
      <w:r w:rsidR="00F361B6" w:rsidRPr="00D47283">
        <w:rPr>
          <w:rFonts w:cs="Arial"/>
        </w:rPr>
        <w:t>one</w:t>
      </w:r>
      <w:r w:rsidR="00064750" w:rsidRPr="00D47283">
        <w:rPr>
          <w:rFonts w:cs="Arial"/>
        </w:rPr>
        <w:t xml:space="preserve"> w</w:t>
      </w:r>
      <w:r w:rsidR="00292A04" w:rsidRPr="00D47283">
        <w:rPr>
          <w:rFonts w:cs="Arial"/>
        </w:rPr>
        <w:t> </w:t>
      </w:r>
      <w:r w:rsidRPr="00D47283">
        <w:rPr>
          <w:rFonts w:cs="Arial"/>
        </w:rPr>
        <w:t>związ</w:t>
      </w:r>
      <w:r w:rsidR="00064750" w:rsidRPr="00D47283">
        <w:rPr>
          <w:rFonts w:cs="Arial"/>
        </w:rPr>
        <w:t>ku</w:t>
      </w:r>
      <w:r w:rsidRPr="00D47283">
        <w:rPr>
          <w:rFonts w:cs="Arial"/>
        </w:rPr>
        <w:t xml:space="preserve"> z COVID-</w:t>
      </w:r>
      <w:r w:rsidR="004F6C9F" w:rsidRPr="00D47283">
        <w:rPr>
          <w:rFonts w:cs="Arial"/>
        </w:rPr>
        <w:t>1</w:t>
      </w:r>
      <w:r w:rsidR="00363854" w:rsidRPr="00D47283">
        <w:rPr>
          <w:rFonts w:cs="Arial"/>
        </w:rPr>
        <w:t>9</w:t>
      </w:r>
      <w:r w:rsidR="002B4F8D" w:rsidRPr="00D47283">
        <w:rPr>
          <w:rFonts w:cs="Arial"/>
        </w:rPr>
        <w:t>. W</w:t>
      </w:r>
      <w:r w:rsidR="00374048" w:rsidRPr="00D47283">
        <w:rPr>
          <w:rFonts w:cs="Arial"/>
        </w:rPr>
        <w:t xml:space="preserve"> </w:t>
      </w:r>
      <w:r w:rsidRPr="00D47283">
        <w:rPr>
          <w:rFonts w:cs="Arial"/>
        </w:rPr>
        <w:t>kwietniu</w:t>
      </w:r>
      <w:r w:rsidR="00DD3C27" w:rsidRPr="00D47283">
        <w:rPr>
          <w:rFonts w:cs="Arial"/>
        </w:rPr>
        <w:t xml:space="preserve"> </w:t>
      </w:r>
      <w:r w:rsidR="00600B70" w:rsidRPr="00D47283">
        <w:rPr>
          <w:rFonts w:cs="Arial"/>
        </w:rPr>
        <w:t>2020 r.</w:t>
      </w:r>
      <w:r w:rsidR="00807AC9" w:rsidRPr="00D47283">
        <w:rPr>
          <w:rFonts w:cs="Arial"/>
        </w:rPr>
        <w:t xml:space="preserve"> </w:t>
      </w:r>
      <w:r w:rsidR="00DD3C27" w:rsidRPr="00D47283">
        <w:rPr>
          <w:rFonts w:cs="Arial"/>
        </w:rPr>
        <w:t xml:space="preserve">w porównaniu z analogicznym okresem 2019 r. </w:t>
      </w:r>
      <w:r w:rsidR="00325765" w:rsidRPr="00D47283">
        <w:rPr>
          <w:rFonts w:cs="Arial"/>
        </w:rPr>
        <w:t xml:space="preserve">sprzedaż detaliczna </w:t>
      </w:r>
      <w:r w:rsidR="00DD3C27" w:rsidRPr="00D47283">
        <w:rPr>
          <w:rFonts w:cs="Arial"/>
        </w:rPr>
        <w:t>(w</w:t>
      </w:r>
      <w:r w:rsidR="00301603" w:rsidRPr="00D47283">
        <w:rPr>
          <w:rFonts w:cs="Arial"/>
        </w:rPr>
        <w:t> </w:t>
      </w:r>
      <w:r w:rsidR="00DD3C27" w:rsidRPr="00D47283">
        <w:rPr>
          <w:rFonts w:cs="Arial"/>
        </w:rPr>
        <w:t xml:space="preserve">cenach stałych) </w:t>
      </w:r>
      <w:r w:rsidR="00632C04" w:rsidRPr="00D47283">
        <w:rPr>
          <w:rFonts w:cs="Arial"/>
        </w:rPr>
        <w:t>spadła w</w:t>
      </w:r>
      <w:r w:rsidRPr="00D47283">
        <w:rPr>
          <w:rFonts w:cs="Arial"/>
        </w:rPr>
        <w:t>e</w:t>
      </w:r>
      <w:r w:rsidR="00632C04" w:rsidRPr="00D47283">
        <w:rPr>
          <w:rFonts w:cs="Arial"/>
        </w:rPr>
        <w:t xml:space="preserve"> w</w:t>
      </w:r>
      <w:r w:rsidRPr="00D47283">
        <w:rPr>
          <w:rFonts w:cs="Arial"/>
        </w:rPr>
        <w:t>szystkich</w:t>
      </w:r>
      <w:r w:rsidR="00632C04" w:rsidRPr="00D47283">
        <w:rPr>
          <w:rFonts w:cs="Arial"/>
        </w:rPr>
        <w:t xml:space="preserve"> </w:t>
      </w:r>
      <w:r w:rsidR="002D3293" w:rsidRPr="00D47283">
        <w:rPr>
          <w:rFonts w:cs="Arial"/>
        </w:rPr>
        <w:t xml:space="preserve">prezentowanych </w:t>
      </w:r>
      <w:r w:rsidR="00632C04" w:rsidRPr="00D47283">
        <w:rPr>
          <w:rFonts w:cs="Arial"/>
        </w:rPr>
        <w:t>grup</w:t>
      </w:r>
      <w:r w:rsidRPr="00D47283">
        <w:rPr>
          <w:rFonts w:cs="Arial"/>
        </w:rPr>
        <w:t>ach</w:t>
      </w:r>
      <w:r w:rsidR="00632C04" w:rsidRPr="00D47283">
        <w:rPr>
          <w:rFonts w:cs="Arial"/>
        </w:rPr>
        <w:t>.</w:t>
      </w:r>
      <w:r w:rsidR="00DD3C27" w:rsidRPr="00D47283">
        <w:rPr>
          <w:rFonts w:cs="Arial"/>
        </w:rPr>
        <w:t xml:space="preserve"> </w:t>
      </w:r>
      <w:r w:rsidR="00E80C30" w:rsidRPr="00D47283">
        <w:rPr>
          <w:rFonts w:cs="Arial"/>
        </w:rPr>
        <w:t>Wśród grup o znaczącym udziale w sprzedaży detalicznej „ogółem</w:t>
      </w:r>
      <w:r w:rsidR="00E00E46" w:rsidRPr="00D47283">
        <w:rPr>
          <w:rFonts w:cs="Arial"/>
        </w:rPr>
        <w:t>”</w:t>
      </w:r>
      <w:r w:rsidR="000D5F7C" w:rsidRPr="00D47283">
        <w:rPr>
          <w:rFonts w:cs="Arial"/>
        </w:rPr>
        <w:t xml:space="preserve"> </w:t>
      </w:r>
      <w:r w:rsidR="00DD3C27" w:rsidRPr="00D47283">
        <w:rPr>
          <w:rFonts w:cs="Arial"/>
        </w:rPr>
        <w:t xml:space="preserve">znaczne zmniejszenie sprzedaży wykazały podmioty handlujące </w:t>
      </w:r>
      <w:r w:rsidR="00632C04" w:rsidRPr="00D47283">
        <w:rPr>
          <w:rFonts w:cs="Arial"/>
        </w:rPr>
        <w:t>pojazd</w:t>
      </w:r>
      <w:r w:rsidR="00D80988" w:rsidRPr="00D47283">
        <w:rPr>
          <w:rFonts w:cs="Arial"/>
        </w:rPr>
        <w:t>ami samochodowymi, motocyklami,</w:t>
      </w:r>
      <w:r w:rsidR="00880C0A" w:rsidRPr="00D47283">
        <w:rPr>
          <w:rFonts w:cs="Arial"/>
        </w:rPr>
        <w:t xml:space="preserve"> </w:t>
      </w:r>
      <w:r w:rsidR="00456FF7" w:rsidRPr="00D47283">
        <w:rPr>
          <w:rFonts w:cs="Arial"/>
        </w:rPr>
        <w:t xml:space="preserve">częściami (o </w:t>
      </w:r>
      <w:r w:rsidR="00B26298" w:rsidRPr="00D47283">
        <w:rPr>
          <w:rFonts w:cs="Arial"/>
        </w:rPr>
        <w:t>54,4</w:t>
      </w:r>
      <w:r w:rsidR="00456FF7" w:rsidRPr="00D47283">
        <w:rPr>
          <w:rFonts w:cs="Arial"/>
        </w:rPr>
        <w:t>%) oraz</w:t>
      </w:r>
      <w:r w:rsidR="00632C04" w:rsidRPr="00D47283">
        <w:rPr>
          <w:rFonts w:cs="Arial"/>
        </w:rPr>
        <w:t xml:space="preserve"> paliw</w:t>
      </w:r>
      <w:r w:rsidR="00B032FA" w:rsidRPr="00D47283">
        <w:rPr>
          <w:rFonts w:cs="Arial"/>
        </w:rPr>
        <w:t>ami</w:t>
      </w:r>
      <w:r w:rsidR="00632C04" w:rsidRPr="00D47283">
        <w:rPr>
          <w:rFonts w:cs="Arial"/>
        </w:rPr>
        <w:t xml:space="preserve"> stały</w:t>
      </w:r>
      <w:r w:rsidR="00B032FA" w:rsidRPr="00D47283">
        <w:rPr>
          <w:rFonts w:cs="Arial"/>
        </w:rPr>
        <w:t>mi, ciekłymi i</w:t>
      </w:r>
      <w:r w:rsidR="00195E1B" w:rsidRPr="00D47283">
        <w:rPr>
          <w:rFonts w:cs="Arial"/>
        </w:rPr>
        <w:t> </w:t>
      </w:r>
      <w:r w:rsidR="00B032FA" w:rsidRPr="00D47283">
        <w:rPr>
          <w:rFonts w:cs="Arial"/>
        </w:rPr>
        <w:t>gazowymi</w:t>
      </w:r>
      <w:r w:rsidR="00632C04" w:rsidRPr="00D47283">
        <w:rPr>
          <w:rFonts w:cs="Arial"/>
        </w:rPr>
        <w:t xml:space="preserve"> (o </w:t>
      </w:r>
      <w:r w:rsidR="00DD3CCD" w:rsidRPr="00D47283">
        <w:rPr>
          <w:rFonts w:cs="Arial"/>
        </w:rPr>
        <w:t>32,9</w:t>
      </w:r>
      <w:r w:rsidR="00D8733E" w:rsidRPr="00D47283">
        <w:rPr>
          <w:rFonts w:cs="Arial"/>
        </w:rPr>
        <w:t xml:space="preserve">%). </w:t>
      </w:r>
      <w:r w:rsidR="0024699E" w:rsidRPr="00D47283">
        <w:rPr>
          <w:rFonts w:cs="Arial"/>
        </w:rPr>
        <w:t>Niższą sprzedaż</w:t>
      </w:r>
      <w:r w:rsidR="002019BA" w:rsidRPr="00D47283">
        <w:rPr>
          <w:rFonts w:cs="Arial"/>
        </w:rPr>
        <w:t xml:space="preserve"> zaobserwowano także </w:t>
      </w:r>
      <w:r w:rsidR="00D8733E" w:rsidRPr="00D47283">
        <w:rPr>
          <w:rFonts w:cs="Arial"/>
        </w:rPr>
        <w:t>w</w:t>
      </w:r>
      <w:r w:rsidR="00C41927" w:rsidRPr="00D47283">
        <w:rPr>
          <w:rFonts w:cs="Arial"/>
        </w:rPr>
        <w:t> </w:t>
      </w:r>
      <w:r w:rsidR="006D0985" w:rsidRPr="00D47283">
        <w:rPr>
          <w:rFonts w:cs="Arial"/>
        </w:rPr>
        <w:t xml:space="preserve"> gr</w:t>
      </w:r>
      <w:r w:rsidR="002019BA" w:rsidRPr="00D47283">
        <w:rPr>
          <w:rFonts w:cs="Arial"/>
        </w:rPr>
        <w:t xml:space="preserve">upie „pozostałe” (o 25,2%), jak również </w:t>
      </w:r>
      <w:r w:rsidR="006D0985" w:rsidRPr="00D47283">
        <w:rPr>
          <w:rFonts w:cs="Arial"/>
        </w:rPr>
        <w:t xml:space="preserve">w </w:t>
      </w:r>
      <w:r w:rsidR="00D8733E" w:rsidRPr="00D47283">
        <w:rPr>
          <w:rFonts w:cs="Arial"/>
        </w:rPr>
        <w:t>jednostkach sprzedających żywność, napoje i wyroby tytoniowe (o</w:t>
      </w:r>
      <w:r w:rsidR="004F6D3D" w:rsidRPr="00D47283">
        <w:rPr>
          <w:rFonts w:cs="Arial"/>
        </w:rPr>
        <w:t> </w:t>
      </w:r>
      <w:r w:rsidR="00D8733E" w:rsidRPr="00D47283">
        <w:rPr>
          <w:rFonts w:cs="Arial"/>
        </w:rPr>
        <w:t xml:space="preserve">14,9%). </w:t>
      </w:r>
      <w:r w:rsidR="00B032FA" w:rsidRPr="00D47283">
        <w:rPr>
          <w:rFonts w:cs="Arial"/>
        </w:rPr>
        <w:t xml:space="preserve">Spośród grup o </w:t>
      </w:r>
      <w:r w:rsidR="0024699E" w:rsidRPr="00D47283">
        <w:rPr>
          <w:rFonts w:cs="Arial"/>
        </w:rPr>
        <w:t>mniejszym</w:t>
      </w:r>
      <w:r w:rsidR="00B032FA" w:rsidRPr="00D47283">
        <w:rPr>
          <w:rFonts w:cs="Arial"/>
        </w:rPr>
        <w:t xml:space="preserve"> udziale w sprzedaży detalicznej „ogółem” największy spadek </w:t>
      </w:r>
      <w:r w:rsidR="00D80988" w:rsidRPr="00D47283">
        <w:rPr>
          <w:rFonts w:cs="Arial"/>
        </w:rPr>
        <w:t>sprzedaży odnotowano w grupie</w:t>
      </w:r>
      <w:r w:rsidR="00B032FA" w:rsidRPr="00D47283">
        <w:rPr>
          <w:rFonts w:cs="Arial"/>
        </w:rPr>
        <w:t xml:space="preserve"> „</w:t>
      </w:r>
      <w:r w:rsidR="00B409D9" w:rsidRPr="00D47283">
        <w:rPr>
          <w:rFonts w:cs="Arial"/>
        </w:rPr>
        <w:t>tekstylia, odzież, obuwie” (o 63,4</w:t>
      </w:r>
      <w:r w:rsidR="00B032FA" w:rsidRPr="00D47283">
        <w:rPr>
          <w:rFonts w:cs="Arial"/>
        </w:rPr>
        <w:t>%).</w:t>
      </w:r>
      <w:r w:rsidR="0089562D" w:rsidRPr="00D47283">
        <w:rPr>
          <w:rFonts w:cs="Arial"/>
        </w:rPr>
        <w:t xml:space="preserve"> </w:t>
      </w:r>
    </w:p>
    <w:p w:rsidR="00DA6A41" w:rsidRPr="00D47283" w:rsidRDefault="00DA6A41" w:rsidP="0089562D">
      <w:pPr>
        <w:spacing w:before="0" w:after="0"/>
        <w:rPr>
          <w:rFonts w:cs="Arial"/>
        </w:rPr>
      </w:pPr>
      <w:r w:rsidRPr="00D47283">
        <w:rPr>
          <w:rFonts w:cs="Arial"/>
        </w:rPr>
        <w:t xml:space="preserve">W związku z </w:t>
      </w:r>
      <w:r w:rsidR="0089507D" w:rsidRPr="00D47283">
        <w:rPr>
          <w:rFonts w:cs="Arial"/>
        </w:rPr>
        <w:t>ograniczeniem</w:t>
      </w:r>
      <w:r w:rsidRPr="00D47283">
        <w:rPr>
          <w:rFonts w:cs="Arial"/>
        </w:rPr>
        <w:t xml:space="preserve"> handlu w </w:t>
      </w:r>
      <w:r w:rsidR="00D8733E" w:rsidRPr="00D47283">
        <w:rPr>
          <w:rFonts w:cs="Arial"/>
        </w:rPr>
        <w:t>stacjonarnych</w:t>
      </w:r>
      <w:r w:rsidRPr="00D47283">
        <w:rPr>
          <w:rFonts w:cs="Arial"/>
        </w:rPr>
        <w:t xml:space="preserve"> sklepach </w:t>
      </w:r>
      <w:r w:rsidR="00490BD6" w:rsidRPr="00D47283">
        <w:rPr>
          <w:rFonts w:cs="Arial"/>
        </w:rPr>
        <w:t>w kwietniu br. w porównaniu z</w:t>
      </w:r>
      <w:r w:rsidR="00FF5042" w:rsidRPr="00D47283">
        <w:rPr>
          <w:rFonts w:cs="Arial"/>
        </w:rPr>
        <w:t> </w:t>
      </w:r>
      <w:r w:rsidR="00490BD6" w:rsidRPr="00D47283">
        <w:rPr>
          <w:rFonts w:cs="Arial"/>
        </w:rPr>
        <w:t xml:space="preserve">poprzednim miesiącem </w:t>
      </w:r>
      <w:r w:rsidRPr="00D47283">
        <w:rPr>
          <w:rFonts w:cs="Arial"/>
        </w:rPr>
        <w:t xml:space="preserve">odnotowano </w:t>
      </w:r>
      <w:r w:rsidR="00195942" w:rsidRPr="00D47283">
        <w:rPr>
          <w:rFonts w:cs="Arial"/>
        </w:rPr>
        <w:t xml:space="preserve">znaczny </w:t>
      </w:r>
      <w:r w:rsidRPr="00D47283">
        <w:rPr>
          <w:rFonts w:cs="Arial"/>
        </w:rPr>
        <w:t>wzrost</w:t>
      </w:r>
      <w:r w:rsidR="00D64C0D" w:rsidRPr="00D47283">
        <w:rPr>
          <w:rFonts w:cs="Arial"/>
        </w:rPr>
        <w:t xml:space="preserve"> </w:t>
      </w:r>
      <w:r w:rsidRPr="00D47283">
        <w:rPr>
          <w:rFonts w:cs="Arial"/>
        </w:rPr>
        <w:t>sprzedaży d</w:t>
      </w:r>
      <w:r w:rsidR="00490BD6" w:rsidRPr="00D47283">
        <w:rPr>
          <w:rFonts w:cs="Arial"/>
        </w:rPr>
        <w:t>etalicznej przez Internet</w:t>
      </w:r>
      <w:r w:rsidR="007044F5" w:rsidRPr="00D47283">
        <w:rPr>
          <w:rFonts w:cs="Arial"/>
        </w:rPr>
        <w:t xml:space="preserve"> </w:t>
      </w:r>
      <w:r w:rsidR="00490BD6" w:rsidRPr="00D47283">
        <w:rPr>
          <w:rFonts w:cs="Arial"/>
        </w:rPr>
        <w:t>(o</w:t>
      </w:r>
      <w:r w:rsidR="00F234E8" w:rsidRPr="00D47283">
        <w:rPr>
          <w:rFonts w:cs="Arial"/>
        </w:rPr>
        <w:t> </w:t>
      </w:r>
      <w:r w:rsidR="00490BD6" w:rsidRPr="00D47283">
        <w:rPr>
          <w:rFonts w:cs="Arial"/>
        </w:rPr>
        <w:t>27,7%).</w:t>
      </w:r>
      <w:r w:rsidR="00195942" w:rsidRPr="00D47283">
        <w:rPr>
          <w:rFonts w:cs="Arial"/>
        </w:rPr>
        <w:t xml:space="preserve"> U</w:t>
      </w:r>
      <w:r w:rsidR="0089507D" w:rsidRPr="00D47283">
        <w:rPr>
          <w:rFonts w:cs="Arial"/>
        </w:rPr>
        <w:t xml:space="preserve">dział tej sprzedaży </w:t>
      </w:r>
      <w:r w:rsidR="00D80988" w:rsidRPr="00D47283">
        <w:rPr>
          <w:rFonts w:cs="Arial"/>
        </w:rPr>
        <w:t>(</w:t>
      </w:r>
      <w:r w:rsidR="0089562D" w:rsidRPr="00D47283">
        <w:rPr>
          <w:rFonts w:cs="Arial"/>
        </w:rPr>
        <w:t>w cenach bieżących</w:t>
      </w:r>
      <w:r w:rsidR="00D80988" w:rsidRPr="00D47283">
        <w:rPr>
          <w:rFonts w:cs="Arial"/>
        </w:rPr>
        <w:t>)</w:t>
      </w:r>
      <w:r w:rsidR="0089562D" w:rsidRPr="00D47283">
        <w:rPr>
          <w:rFonts w:cs="Arial"/>
        </w:rPr>
        <w:t xml:space="preserve"> </w:t>
      </w:r>
      <w:r w:rsidR="00325765" w:rsidRPr="00D47283">
        <w:rPr>
          <w:rFonts w:cs="Arial"/>
        </w:rPr>
        <w:t>wzrósł</w:t>
      </w:r>
      <w:r w:rsidR="00AA3132" w:rsidRPr="00D47283">
        <w:rPr>
          <w:rFonts w:cs="Arial"/>
        </w:rPr>
        <w:t xml:space="preserve"> z 8,1</w:t>
      </w:r>
      <w:r w:rsidR="0089507D" w:rsidRPr="00D47283">
        <w:rPr>
          <w:rFonts w:cs="Arial"/>
        </w:rPr>
        <w:t xml:space="preserve">% </w:t>
      </w:r>
      <w:r w:rsidR="00AA3132" w:rsidRPr="00D47283">
        <w:rPr>
          <w:rFonts w:cs="Arial"/>
        </w:rPr>
        <w:t>w marcu br. do 11</w:t>
      </w:r>
      <w:r w:rsidR="00840B37" w:rsidRPr="00D47283">
        <w:rPr>
          <w:rFonts w:cs="Arial"/>
        </w:rPr>
        <w:t>,9</w:t>
      </w:r>
      <w:r w:rsidR="00D60935" w:rsidRPr="00D47283">
        <w:rPr>
          <w:rFonts w:cs="Arial"/>
        </w:rPr>
        <w:t>% w</w:t>
      </w:r>
      <w:r w:rsidR="005D1E83" w:rsidRPr="00D47283">
        <w:rPr>
          <w:rFonts w:cs="Arial"/>
        </w:rPr>
        <w:t> </w:t>
      </w:r>
      <w:r w:rsidR="00840B37" w:rsidRPr="00D47283">
        <w:rPr>
          <w:rFonts w:cs="Arial"/>
        </w:rPr>
        <w:t>kwietniu</w:t>
      </w:r>
      <w:r w:rsidR="00AA3132" w:rsidRPr="00D47283">
        <w:rPr>
          <w:rFonts w:cs="Arial"/>
        </w:rPr>
        <w:t xml:space="preserve"> </w:t>
      </w:r>
      <w:r w:rsidR="00D60935" w:rsidRPr="00D47283">
        <w:rPr>
          <w:rFonts w:cs="Arial"/>
        </w:rPr>
        <w:t>br.</w:t>
      </w:r>
      <w:r w:rsidR="0089507D" w:rsidRPr="00D47283">
        <w:rPr>
          <w:rFonts w:cs="Arial"/>
        </w:rPr>
        <w:t xml:space="preserve"> </w:t>
      </w:r>
      <w:r w:rsidR="00366945" w:rsidRPr="00D47283">
        <w:rPr>
          <w:rFonts w:cs="Arial"/>
        </w:rPr>
        <w:t>W</w:t>
      </w:r>
      <w:r w:rsidR="00AF6DA8" w:rsidRPr="00D47283">
        <w:rPr>
          <w:rFonts w:cs="Arial"/>
        </w:rPr>
        <w:t xml:space="preserve">zrost </w:t>
      </w:r>
      <w:r w:rsidR="0089507D" w:rsidRPr="00D47283">
        <w:rPr>
          <w:rFonts w:cs="Arial"/>
        </w:rPr>
        <w:t>udział</w:t>
      </w:r>
      <w:r w:rsidR="00AF6DA8" w:rsidRPr="00D47283">
        <w:rPr>
          <w:rFonts w:cs="Arial"/>
        </w:rPr>
        <w:t>u</w:t>
      </w:r>
      <w:r w:rsidR="0089507D" w:rsidRPr="00D47283">
        <w:rPr>
          <w:rFonts w:cs="Arial"/>
        </w:rPr>
        <w:t xml:space="preserve"> sprzedaży przez Internet wykazały </w:t>
      </w:r>
      <w:r w:rsidR="00366945" w:rsidRPr="00D47283">
        <w:rPr>
          <w:rFonts w:cs="Arial"/>
        </w:rPr>
        <w:t xml:space="preserve">m.in. </w:t>
      </w:r>
      <w:r w:rsidR="0089507D" w:rsidRPr="00D47283">
        <w:rPr>
          <w:rFonts w:cs="Arial"/>
        </w:rPr>
        <w:t>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„</w:t>
      </w:r>
      <w:r w:rsidR="00331A84" w:rsidRPr="00D47283">
        <w:rPr>
          <w:rFonts w:cs="Arial"/>
        </w:rPr>
        <w:t>tekstylia</w:t>
      </w:r>
      <w:r w:rsidR="001E7214" w:rsidRPr="00D47283">
        <w:rPr>
          <w:rFonts w:cs="Arial"/>
        </w:rPr>
        <w:t>, odzież</w:t>
      </w:r>
      <w:r w:rsidR="00684787" w:rsidRPr="00D47283">
        <w:rPr>
          <w:rFonts w:cs="Arial"/>
        </w:rPr>
        <w:t>,</w:t>
      </w:r>
      <w:r w:rsidR="001E7214" w:rsidRPr="00D47283">
        <w:rPr>
          <w:rFonts w:cs="Arial"/>
        </w:rPr>
        <w:t xml:space="preserve"> obuwie” </w:t>
      </w:r>
      <w:r w:rsidR="0089507D" w:rsidRPr="00D47283">
        <w:rPr>
          <w:rFonts w:cs="Arial"/>
        </w:rPr>
        <w:t>(</w:t>
      </w:r>
      <w:r w:rsidR="00840B37" w:rsidRPr="00D47283">
        <w:rPr>
          <w:rFonts w:cs="Arial"/>
        </w:rPr>
        <w:t xml:space="preserve">z 35,6% przed miesiącem </w:t>
      </w:r>
      <w:r w:rsidR="00063986" w:rsidRPr="00D47283">
        <w:rPr>
          <w:rFonts w:cs="Arial"/>
        </w:rPr>
        <w:t>do</w:t>
      </w:r>
      <w:r w:rsidR="001E7214" w:rsidRPr="00D47283">
        <w:rPr>
          <w:rFonts w:cs="Arial"/>
        </w:rPr>
        <w:t xml:space="preserve"> </w:t>
      </w:r>
      <w:r w:rsidR="00B514EB" w:rsidRPr="00D47283">
        <w:rPr>
          <w:rFonts w:cs="Arial"/>
        </w:rPr>
        <w:t>61,3</w:t>
      </w:r>
      <w:r w:rsidR="001E7214" w:rsidRPr="00D47283">
        <w:rPr>
          <w:rFonts w:cs="Arial"/>
        </w:rPr>
        <w:t>%</w:t>
      </w:r>
      <w:r w:rsidR="00840B37" w:rsidRPr="00D47283">
        <w:rPr>
          <w:rFonts w:cs="Arial"/>
        </w:rPr>
        <w:t>)</w:t>
      </w:r>
      <w:r w:rsidR="00063986" w:rsidRPr="00D47283">
        <w:rPr>
          <w:rFonts w:cs="Arial"/>
        </w:rPr>
        <w:t>, a także podmioty z</w:t>
      </w:r>
      <w:r w:rsidR="002B4F8D" w:rsidRPr="00D47283">
        <w:rPr>
          <w:rFonts w:cs="Arial"/>
        </w:rPr>
        <w:t> </w:t>
      </w:r>
      <w:r w:rsidR="00D748C7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 xml:space="preserve"> </w:t>
      </w:r>
      <w:r w:rsidR="001E7214" w:rsidRPr="00D47283">
        <w:rPr>
          <w:rFonts w:cs="Arial"/>
        </w:rPr>
        <w:t>„prasa, książki, pozostała sprzedaż w wyspecjalizowanych sklepach”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</w:t>
      </w:r>
      <w:r w:rsidR="006D0985" w:rsidRPr="00D47283">
        <w:rPr>
          <w:rFonts w:cs="Arial"/>
        </w:rPr>
        <w:t xml:space="preserve">odpowiednio </w:t>
      </w:r>
      <w:r w:rsidR="00063986" w:rsidRPr="00D47283">
        <w:rPr>
          <w:rFonts w:cs="Arial"/>
        </w:rPr>
        <w:t>z</w:t>
      </w:r>
      <w:r w:rsidR="00807AC9" w:rsidRPr="00D47283">
        <w:rPr>
          <w:rFonts w:cs="Arial"/>
        </w:rPr>
        <w:t> </w:t>
      </w:r>
      <w:r w:rsidR="00BE45FE" w:rsidRPr="00D47283">
        <w:rPr>
          <w:rFonts w:cs="Arial"/>
        </w:rPr>
        <w:t>26,2</w:t>
      </w:r>
      <w:r w:rsidR="00063986" w:rsidRPr="00D47283">
        <w:rPr>
          <w:rFonts w:cs="Arial"/>
        </w:rPr>
        <w:t xml:space="preserve">% do </w:t>
      </w:r>
      <w:r w:rsidR="00F918CD" w:rsidRPr="00D47283">
        <w:rPr>
          <w:rFonts w:cs="Arial"/>
        </w:rPr>
        <w:t>39,9</w:t>
      </w:r>
      <w:r w:rsidR="001E7214" w:rsidRPr="00D47283">
        <w:rPr>
          <w:rFonts w:cs="Arial"/>
        </w:rPr>
        <w:t>%</w:t>
      </w:r>
      <w:r w:rsidR="00366945" w:rsidRPr="00D47283">
        <w:rPr>
          <w:rFonts w:cs="Arial"/>
        </w:rPr>
        <w:t>) 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807AC9" w:rsidRPr="00D47283">
        <w:rPr>
          <w:rFonts w:cs="Arial"/>
        </w:rPr>
        <w:t> </w:t>
      </w:r>
      <w:r w:rsidR="009352C3" w:rsidRPr="00D47283">
        <w:rPr>
          <w:rFonts w:cs="Arial"/>
        </w:rPr>
        <w:t>24,5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9352C3" w:rsidRPr="00D47283">
        <w:rPr>
          <w:rFonts w:cs="Arial"/>
        </w:rPr>
        <w:t>28,6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A1C69" w:rsidRDefault="003B579A" w:rsidP="00D97A4D">
      <w:pPr>
        <w:pStyle w:val="tytuwykresu"/>
        <w:rPr>
          <w:shd w:val="clear" w:color="auto" w:fill="FFFFFF"/>
        </w:rPr>
      </w:pPr>
      <w:r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06368" behindDoc="0" locked="0" layoutInCell="1" allowOverlap="1" wp14:anchorId="01B081CB" wp14:editId="6B6FF999">
            <wp:simplePos x="0" y="0"/>
            <wp:positionH relativeFrom="margin">
              <wp:align>left</wp:align>
            </wp:positionH>
            <wp:positionV relativeFrom="margin">
              <wp:posOffset>5194300</wp:posOffset>
            </wp:positionV>
            <wp:extent cx="5048250" cy="2336800"/>
            <wp:effectExtent l="0" t="0" r="0" b="635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89562D" w:rsidRPr="00B5309C"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13244F" w:rsidRPr="00F156AE" w:rsidTr="00C12379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95396F" w:rsidTr="00C12379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C80E5E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030724">
              <w:rPr>
                <w:rFonts w:cs="Arial"/>
                <w:color w:val="000000"/>
                <w:sz w:val="16"/>
                <w:szCs w:val="16"/>
              </w:rPr>
              <w:t>V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3244F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13244F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07760C">
              <w:rPr>
                <w:rFonts w:cs="Arial"/>
                <w:color w:val="000000"/>
                <w:sz w:val="16"/>
                <w:szCs w:val="16"/>
              </w:rPr>
              <w:t>-I</w:t>
            </w:r>
            <w:r w:rsidR="00030724">
              <w:rPr>
                <w:rFonts w:cs="Arial"/>
                <w:color w:val="000000"/>
                <w:sz w:val="16"/>
                <w:szCs w:val="16"/>
              </w:rPr>
              <w:t>V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6A08B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1560C4" w:rsidTr="00C12379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F156A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C80E5E" w:rsidP="00EC260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F345F">
              <w:rPr>
                <w:rFonts w:cs="Arial"/>
                <w:sz w:val="16"/>
                <w:szCs w:val="16"/>
              </w:rPr>
              <w:t>I</w:t>
            </w:r>
            <w:r w:rsidR="00030724"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</w:t>
            </w:r>
            <w:r w:rsidR="00EC2604"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C80E5E" w:rsidP="00C80E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30724">
              <w:rPr>
                <w:rFonts w:cs="Arial"/>
                <w:sz w:val="16"/>
                <w:szCs w:val="16"/>
              </w:rPr>
              <w:t>V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570F36" w:rsidRDefault="0013244F" w:rsidP="0003072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70F36">
              <w:rPr>
                <w:rFonts w:cs="Arial"/>
                <w:sz w:val="16"/>
                <w:szCs w:val="16"/>
              </w:rPr>
              <w:t>I</w:t>
            </w:r>
            <w:r w:rsidR="0007760C">
              <w:rPr>
                <w:rFonts w:cs="Arial"/>
                <w:sz w:val="16"/>
                <w:szCs w:val="16"/>
              </w:rPr>
              <w:t>-I</w:t>
            </w:r>
            <w:r w:rsidR="00030724">
              <w:rPr>
                <w:rFonts w:cs="Arial"/>
                <w:sz w:val="16"/>
                <w:szCs w:val="16"/>
              </w:rPr>
              <w:t>V</w:t>
            </w:r>
            <w:r w:rsidRPr="00570F36">
              <w:rPr>
                <w:rFonts w:cs="Arial"/>
                <w:sz w:val="16"/>
                <w:szCs w:val="16"/>
              </w:rPr>
              <w:t xml:space="preserve"> 201</w:t>
            </w:r>
            <w:r w:rsidR="006A08B5">
              <w:rPr>
                <w:rFonts w:cs="Arial"/>
                <w:sz w:val="16"/>
                <w:szCs w:val="16"/>
              </w:rPr>
              <w:t>9</w:t>
            </w:r>
            <w:r w:rsidRPr="00570F36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9A61D0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25666D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94,2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9A61D0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25666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78,1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9A61D0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25666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9A61D0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25666D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</w:tr>
      <w:tr w:rsidR="00821E17" w:rsidRPr="0095396F" w:rsidTr="00C12379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9A61D0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25666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9A61D0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25666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73,2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9A61D0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25666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</w:tr>
      <w:tr w:rsidR="00821E17" w:rsidRPr="0095396F" w:rsidTr="00C12379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9A61D0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25666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88,0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9A61D0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25666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</w:t>
            </w:r>
          </w:p>
        </w:tc>
      </w:tr>
    </w:tbl>
    <w:p w:rsidR="006F12AF" w:rsidRDefault="0013244F" w:rsidP="006F12AF">
      <w:pPr>
        <w:rPr>
          <w:sz w:val="16"/>
          <w:szCs w:val="16"/>
          <w:lang w:eastAsia="pl-PL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13244F" w:rsidRPr="00AE035E" w:rsidRDefault="0013244F" w:rsidP="0013244F">
      <w:pPr>
        <w:rPr>
          <w:sz w:val="16"/>
          <w:szCs w:val="16"/>
          <w:lang w:eastAsia="pl-PL"/>
        </w:rPr>
      </w:pPr>
    </w:p>
    <w:p w:rsidR="0013244F" w:rsidRDefault="0013244F" w:rsidP="0013244F">
      <w:pPr>
        <w:pStyle w:val="tytuwykresu"/>
        <w:spacing w:after="0"/>
        <w:ind w:left="851" w:hanging="851"/>
      </w:pPr>
    </w:p>
    <w:p w:rsidR="0013244F" w:rsidRDefault="0013244F" w:rsidP="0013244F">
      <w:pPr>
        <w:pStyle w:val="tytuwykresu"/>
        <w:rPr>
          <w:rFonts w:cs="Arial"/>
          <w:szCs w:val="18"/>
        </w:rPr>
      </w:pPr>
      <w:r w:rsidRPr="006E6D74">
        <w:rPr>
          <w:szCs w:val="18"/>
        </w:rPr>
        <w:t>Tabela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4939ED" w:rsidRPr="00DF0FFE" w:rsidTr="00867370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4939ED" w:rsidRPr="00DF0FFE" w:rsidTr="00867370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939ED" w:rsidRPr="00DF0FFE" w:rsidRDefault="004939ED" w:rsidP="008673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3041E3">
              <w:rPr>
                <w:rFonts w:cs="Arial"/>
                <w:color w:val="000000"/>
                <w:sz w:val="16"/>
                <w:szCs w:val="16"/>
              </w:rPr>
              <w:t>V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939ED" w:rsidRPr="00DF0FFE" w:rsidRDefault="004939ED" w:rsidP="008673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3041E3">
              <w:rPr>
                <w:rFonts w:cs="Arial"/>
                <w:color w:val="000000"/>
                <w:sz w:val="16"/>
                <w:szCs w:val="16"/>
              </w:rPr>
              <w:t>V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939ED" w:rsidRPr="002763B0" w:rsidTr="00867370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939ED" w:rsidRPr="00DF0FFE" w:rsidRDefault="004939ED" w:rsidP="0086737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939ED" w:rsidRPr="00275EF3" w:rsidRDefault="004939ED" w:rsidP="0086737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3041E3">
              <w:rPr>
                <w:rFonts w:cs="Arial"/>
                <w:sz w:val="16"/>
                <w:szCs w:val="16"/>
              </w:rPr>
              <w:t>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939ED" w:rsidRPr="00275EF3" w:rsidRDefault="004939ED" w:rsidP="0086737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3041E3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939ED" w:rsidRPr="002763B0" w:rsidRDefault="004939ED" w:rsidP="0086737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63B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-I</w:t>
            </w:r>
            <w:r w:rsidR="003041E3">
              <w:rPr>
                <w:rFonts w:cs="Arial"/>
                <w:sz w:val="16"/>
                <w:szCs w:val="16"/>
              </w:rPr>
              <w:t>V</w:t>
            </w:r>
            <w:r w:rsidRPr="002763B0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2763B0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4939ED" w:rsidRPr="00DF0FFE" w:rsidTr="00867370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939ED" w:rsidRPr="00DF0FFE" w:rsidRDefault="007728F9" w:rsidP="008673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939ED" w:rsidRPr="00DF0FFE" w:rsidRDefault="00214045" w:rsidP="008673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939ED" w:rsidRPr="00DF0FFE" w:rsidRDefault="00B8570E" w:rsidP="008673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95,7</w:t>
            </w:r>
          </w:p>
        </w:tc>
      </w:tr>
      <w:tr w:rsidR="004939ED" w:rsidRPr="00DF0FFE" w:rsidTr="0086737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39ED" w:rsidRPr="00DF0FFE" w:rsidTr="0086737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7728F9" w:rsidP="0086737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214045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8570E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76,6</w:t>
            </w:r>
          </w:p>
        </w:tc>
      </w:tr>
      <w:tr w:rsidR="004939ED" w:rsidRPr="00DF0FFE" w:rsidTr="0086737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7728F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214045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8570E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87,8</w:t>
            </w:r>
          </w:p>
        </w:tc>
      </w:tr>
      <w:tr w:rsidR="004939ED" w:rsidRPr="00655E2E" w:rsidTr="0086737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7728F9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214045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8570E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</w:tr>
      <w:tr w:rsidR="004939ED" w:rsidRPr="00DF0FFE" w:rsidTr="00867370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4939ED" w:rsidRPr="00DF0FFE" w:rsidTr="0086737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7728F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214045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8570E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</w:tr>
      <w:tr w:rsidR="004939ED" w:rsidRPr="00DF0FFE" w:rsidTr="0086737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7728F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214045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8570E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71,8</w:t>
            </w:r>
          </w:p>
        </w:tc>
      </w:tr>
      <w:tr w:rsidR="004939ED" w:rsidRPr="00DF0FFE" w:rsidTr="0086737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7728F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214045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8570E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</w:t>
            </w:r>
          </w:p>
        </w:tc>
      </w:tr>
      <w:tr w:rsidR="004939ED" w:rsidRPr="00DF0FFE" w:rsidTr="00867370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7728F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214045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8570E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88,5</w:t>
            </w:r>
          </w:p>
        </w:tc>
      </w:tr>
      <w:tr w:rsidR="004939ED" w:rsidRPr="00DF0FFE" w:rsidTr="00867370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939ED" w:rsidRPr="00DF0FFE" w:rsidRDefault="007728F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939ED" w:rsidRPr="00DF0FFE" w:rsidRDefault="00214045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939ED" w:rsidRPr="00DF0FFE" w:rsidRDefault="00B8570E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</w:tr>
    </w:tbl>
    <w:p w:rsidR="004939ED" w:rsidRDefault="004939ED" w:rsidP="0013244F">
      <w:pPr>
        <w:pStyle w:val="tytuwykresu"/>
        <w:rPr>
          <w:rFonts w:cs="Arial"/>
          <w:szCs w:val="18"/>
        </w:rPr>
      </w:pPr>
    </w:p>
    <w:p w:rsidR="006F12AF" w:rsidRDefault="006F12AF" w:rsidP="006F12AF">
      <w:pPr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(.)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5F2905" w:rsidRDefault="005F2905" w:rsidP="000A2607">
      <w:pPr>
        <w:pStyle w:val="tytuwykresu"/>
        <w:spacing w:after="0"/>
        <w:ind w:left="851" w:hanging="851"/>
      </w:pP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lastRenderedPageBreak/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>w</w:t>
      </w:r>
      <w:r w:rsidR="00CA5FF4">
        <w:rPr>
          <w:shd w:val="clear" w:color="auto" w:fill="FFFFFF"/>
        </w:rPr>
        <w:t xml:space="preserve"> </w:t>
      </w:r>
      <w:r w:rsidR="00820F7E">
        <w:rPr>
          <w:shd w:val="clear" w:color="auto" w:fill="FFFFFF"/>
        </w:rPr>
        <w:t xml:space="preserve">kwietniu </w:t>
      </w:r>
      <w:r>
        <w:rPr>
          <w:shd w:val="clear" w:color="auto" w:fill="FFFFFF"/>
        </w:rPr>
        <w:t>20</w:t>
      </w:r>
      <w:r w:rsidR="009C2501">
        <w:rPr>
          <w:shd w:val="clear" w:color="auto" w:fill="FFFFFF"/>
        </w:rPr>
        <w:t>20</w:t>
      </w:r>
      <w:r w:rsidR="00FF1A4B">
        <w:rPr>
          <w:shd w:val="clear" w:color="auto" w:fill="FFFFFF"/>
        </w:rPr>
        <w:t xml:space="preserve">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7759D3" w:rsidRDefault="006F12AF" w:rsidP="00AC09F0">
      <w:pPr>
        <w:pStyle w:val="tytuwykresu"/>
        <w:rPr>
          <w:noProof/>
          <w:color w:val="339D68"/>
          <w:lang w:eastAsia="pl-PL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712512" behindDoc="0" locked="0" layoutInCell="1" allowOverlap="1" wp14:anchorId="670E6574" wp14:editId="2E56F2FA">
            <wp:simplePos x="0" y="0"/>
            <wp:positionH relativeFrom="margin">
              <wp:posOffset>0</wp:posOffset>
            </wp:positionH>
            <wp:positionV relativeFrom="margin">
              <wp:posOffset>607695</wp:posOffset>
            </wp:positionV>
            <wp:extent cx="5038725" cy="2873375"/>
            <wp:effectExtent l="0" t="0" r="0" b="3175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B23" w:rsidRDefault="007A6B23" w:rsidP="006F12AF">
      <w:pPr>
        <w:pStyle w:val="tytuwykresu"/>
        <w:spacing w:before="240"/>
        <w:rPr>
          <w:rFonts w:cs="Arial"/>
          <w:color w:val="002060"/>
          <w:szCs w:val="19"/>
        </w:rPr>
      </w:pPr>
      <w:r>
        <w:rPr>
          <w:rFonts w:cs="Arial"/>
          <w:color w:val="002060"/>
          <w:szCs w:val="19"/>
        </w:rPr>
        <w:t>Sp</w:t>
      </w:r>
      <w:r w:rsidRPr="00964F10">
        <w:rPr>
          <w:rFonts w:cs="Arial"/>
          <w:color w:val="002060"/>
          <w:szCs w:val="19"/>
        </w:rPr>
        <w:t>rzedaż detaliczna wyrównana sezonowo</w:t>
      </w:r>
    </w:p>
    <w:p w:rsidR="006F12AF" w:rsidRPr="00964F10" w:rsidRDefault="006F12AF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83498" wp14:editId="43C6A9EC">
                <wp:simplePos x="0" y="0"/>
                <wp:positionH relativeFrom="page">
                  <wp:posOffset>5700802</wp:posOffset>
                </wp:positionH>
                <wp:positionV relativeFrom="paragraph">
                  <wp:posOffset>94972</wp:posOffset>
                </wp:positionV>
                <wp:extent cx="1760220" cy="105664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EB" w:rsidRPr="002B79B0" w:rsidRDefault="00EE34EB" w:rsidP="00EE34EB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W </w:t>
                            </w:r>
                            <w:r w:rsidR="00C310DE">
                              <w:rPr>
                                <w:b w:val="0"/>
                                <w:color w:val="001D77"/>
                              </w:rPr>
                              <w:t xml:space="preserve">kwietniu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spadek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sprzedaży detalicznej wyrównanej sezonowo o </w:t>
                            </w:r>
                            <w:r w:rsidR="00C310DE">
                              <w:rPr>
                                <w:b w:val="0"/>
                                <w:color w:val="001D77"/>
                              </w:rPr>
                              <w:t>14,4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% w porównaniu z </w:t>
                            </w:r>
                            <w:r w:rsidR="00C310DE">
                              <w:rPr>
                                <w:b w:val="0"/>
                                <w:color w:val="001D77"/>
                              </w:rPr>
                              <w:t>marcem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D64C0D">
                              <w:rPr>
                                <w:b w:val="0"/>
                                <w:color w:val="001D77"/>
                              </w:rPr>
                              <w:t>b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3498" id="Text Box 10" o:spid="_x0000_s1028" type="#_x0000_t202" style="position:absolute;margin-left:448.9pt;margin-top:7.5pt;width:138.6pt;height:83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/Vcuw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" filled="f" stroked="f">
                <v:textbox>
                  <w:txbxContent>
                    <w:p w:rsidR="00EE34EB" w:rsidRPr="002B79B0" w:rsidRDefault="00EE34EB" w:rsidP="00EE34EB">
                      <w:pPr>
                        <w:pStyle w:val="tytuwykresu"/>
                        <w:rPr>
                          <w:color w:val="001D77"/>
                        </w:rPr>
                      </w:pPr>
                      <w:r w:rsidRPr="002B79B0">
                        <w:rPr>
                          <w:b w:val="0"/>
                          <w:color w:val="001D77"/>
                        </w:rPr>
                        <w:t xml:space="preserve">W </w:t>
                      </w:r>
                      <w:r w:rsidR="00C310DE">
                        <w:rPr>
                          <w:b w:val="0"/>
                          <w:color w:val="001D77"/>
                        </w:rPr>
                        <w:t xml:space="preserve">kwietniu </w:t>
                      </w:r>
                      <w:r w:rsidRPr="002B79B0">
                        <w:rPr>
                          <w:b w:val="0"/>
                          <w:color w:val="001D77"/>
                        </w:rPr>
                        <w:t>20</w:t>
                      </w:r>
                      <w:r>
                        <w:rPr>
                          <w:b w:val="0"/>
                          <w:color w:val="001D77"/>
                        </w:rPr>
                        <w:t>20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>
                        <w:rPr>
                          <w:b w:val="0"/>
                          <w:color w:val="001D77"/>
                        </w:rPr>
                        <w:t xml:space="preserve">spadek 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sprzedaży detalicznej wyrównanej sezonowo o </w:t>
                      </w:r>
                      <w:r w:rsidR="00C310DE">
                        <w:rPr>
                          <w:b w:val="0"/>
                          <w:color w:val="001D77"/>
                        </w:rPr>
                        <w:t>14,4</w:t>
                      </w:r>
                      <w:r>
                        <w:rPr>
                          <w:b w:val="0"/>
                          <w:color w:val="001D77"/>
                        </w:rPr>
                        <w:t xml:space="preserve">% w porównaniu z </w:t>
                      </w:r>
                      <w:r w:rsidR="00C310DE">
                        <w:rPr>
                          <w:b w:val="0"/>
                          <w:color w:val="001D77"/>
                        </w:rPr>
                        <w:t>marcem</w:t>
                      </w:r>
                      <w:r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D64C0D">
                        <w:rPr>
                          <w:b w:val="0"/>
                          <w:color w:val="001D77"/>
                        </w:rPr>
                        <w:t>b</w:t>
                      </w:r>
                      <w:r w:rsidRPr="002B79B0">
                        <w:rPr>
                          <w:b w:val="0"/>
                          <w:color w:val="001D77"/>
                        </w:rPr>
                        <w:t>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A6B23" w:rsidRPr="004D1992" w:rsidRDefault="007A6B23" w:rsidP="007A6B23">
      <w:pPr>
        <w:pStyle w:val="tytuwykresu"/>
        <w:spacing w:before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EB11CF">
        <w:rPr>
          <w:rFonts w:cs="Arial"/>
          <w:b w:val="0"/>
          <w:sz w:val="19"/>
          <w:szCs w:val="19"/>
        </w:rPr>
        <w:t>kwietniu</w:t>
      </w:r>
      <w:r w:rsidR="00E41A8B">
        <w:rPr>
          <w:rFonts w:cs="Arial"/>
          <w:b w:val="0"/>
          <w:sz w:val="19"/>
          <w:szCs w:val="19"/>
        </w:rPr>
        <w:t xml:space="preserve"> </w:t>
      </w:r>
      <w:r w:rsidRPr="004D1992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20</w:t>
      </w:r>
      <w:r w:rsidRPr="004D1992">
        <w:rPr>
          <w:rFonts w:cs="Arial"/>
          <w:b w:val="0"/>
          <w:sz w:val="19"/>
          <w:szCs w:val="19"/>
        </w:rPr>
        <w:t xml:space="preserve"> r. była </w:t>
      </w:r>
      <w:r w:rsidR="003E037E">
        <w:rPr>
          <w:rFonts w:cs="Arial"/>
          <w:b w:val="0"/>
          <w:sz w:val="19"/>
          <w:szCs w:val="19"/>
        </w:rPr>
        <w:t xml:space="preserve">o </w:t>
      </w:r>
      <w:r w:rsidR="00E41A8B">
        <w:rPr>
          <w:rFonts w:cs="Arial"/>
          <w:b w:val="0"/>
          <w:sz w:val="19"/>
          <w:szCs w:val="19"/>
        </w:rPr>
        <w:t>1</w:t>
      </w:r>
      <w:r w:rsidR="00EB11CF">
        <w:rPr>
          <w:rFonts w:cs="Arial"/>
          <w:b w:val="0"/>
          <w:sz w:val="19"/>
          <w:szCs w:val="19"/>
        </w:rPr>
        <w:t>4,4</w:t>
      </w:r>
      <w:r w:rsidRPr="00187536">
        <w:rPr>
          <w:rFonts w:cs="Arial"/>
          <w:b w:val="0"/>
          <w:sz w:val="19"/>
          <w:szCs w:val="19"/>
        </w:rPr>
        <w:t xml:space="preserve">% </w:t>
      </w:r>
      <w:r w:rsidR="00E41A8B">
        <w:rPr>
          <w:rFonts w:cs="Arial"/>
          <w:b w:val="0"/>
          <w:sz w:val="19"/>
          <w:szCs w:val="19"/>
        </w:rPr>
        <w:t xml:space="preserve">niższa </w:t>
      </w:r>
      <w:r w:rsidRPr="004D1992">
        <w:rPr>
          <w:rFonts w:cs="Arial"/>
          <w:b w:val="0"/>
          <w:sz w:val="19"/>
          <w:szCs w:val="19"/>
        </w:rPr>
        <w:t>w porównaniu z</w:t>
      </w:r>
      <w:r>
        <w:rPr>
          <w:rFonts w:cs="Arial"/>
          <w:b w:val="0"/>
          <w:sz w:val="19"/>
          <w:szCs w:val="19"/>
        </w:rPr>
        <w:t xml:space="preserve"> </w:t>
      </w:r>
      <w:r w:rsidR="00667DF9">
        <w:rPr>
          <w:rFonts w:cs="Arial"/>
          <w:b w:val="0"/>
          <w:sz w:val="19"/>
          <w:szCs w:val="19"/>
        </w:rPr>
        <w:t xml:space="preserve">marcem </w:t>
      </w:r>
      <w:r w:rsidRPr="002B79B0">
        <w:rPr>
          <w:rFonts w:cs="Arial"/>
          <w:b w:val="0"/>
          <w:sz w:val="19"/>
          <w:szCs w:val="19"/>
        </w:rPr>
        <w:t>20</w:t>
      </w:r>
      <w:r w:rsidR="003E037E">
        <w:rPr>
          <w:rFonts w:cs="Arial"/>
          <w:b w:val="0"/>
          <w:sz w:val="19"/>
          <w:szCs w:val="19"/>
        </w:rPr>
        <w:t xml:space="preserve">20 </w:t>
      </w:r>
      <w:r w:rsidRPr="002B79B0">
        <w:rPr>
          <w:rFonts w:cs="Arial"/>
          <w:b w:val="0"/>
          <w:sz w:val="19"/>
          <w:szCs w:val="19"/>
        </w:rPr>
        <w:t>r.</w:t>
      </w:r>
      <w:r w:rsidR="00EE34EB" w:rsidRPr="00EE34EB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F63D84" w:rsidRDefault="00F63D84" w:rsidP="00F63D84">
      <w:pPr>
        <w:pStyle w:val="tytuwykresu"/>
        <w:rPr>
          <w:shd w:val="clear" w:color="auto" w:fill="FFFFFF"/>
        </w:rPr>
      </w:pPr>
    </w:p>
    <w:p w:rsidR="007A6B23" w:rsidRDefault="007A6B23" w:rsidP="002D1F15">
      <w:pPr>
        <w:pStyle w:val="tytuwykresu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2015=100</w:t>
      </w:r>
    </w:p>
    <w:p w:rsidR="00F63D84" w:rsidRPr="009815A2" w:rsidRDefault="006F12AF" w:rsidP="00B25EE8">
      <w:pPr>
        <w:pStyle w:val="tytuwykresu"/>
        <w:rPr>
          <w:shd w:val="clear" w:color="auto" w:fill="FFFFFF"/>
        </w:rPr>
      </w:pPr>
      <w:bookmarkStart w:id="0" w:name="_GoBack"/>
      <w:bookmarkEnd w:id="0"/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14560" behindDoc="0" locked="0" layoutInCell="1" allowOverlap="1" wp14:anchorId="3284689D" wp14:editId="1CAE2A00">
            <wp:simplePos x="0" y="0"/>
            <wp:positionH relativeFrom="margin">
              <wp:posOffset>0</wp:posOffset>
            </wp:positionH>
            <wp:positionV relativeFrom="margin">
              <wp:posOffset>5238750</wp:posOffset>
            </wp:positionV>
            <wp:extent cx="5122545" cy="3024505"/>
            <wp:effectExtent l="0" t="0" r="1905" b="4445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3D84" w:rsidRDefault="00F63D84" w:rsidP="00AC09F0">
      <w:pPr>
        <w:pStyle w:val="tytuwykresu"/>
        <w:spacing w:after="0"/>
        <w:rPr>
          <w:sz w:val="16"/>
          <w:szCs w:val="16"/>
        </w:rPr>
      </w:pP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14"/>
        <w:gridCol w:w="3853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19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6F12AF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3" w:history="1">
                              <w:r w:rsidR="00451B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2018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4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6F12AF" w:rsidP="00AB6D25">
                      <w:pPr>
                        <w:rPr>
                          <w:color w:val="001D77"/>
                        </w:rPr>
                      </w:pPr>
                      <w:hyperlink r:id="rId25" w:history="1">
                        <w:r w:rsidR="00451B46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2018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6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60" w:rsidRDefault="00345760" w:rsidP="000662E2">
      <w:pPr>
        <w:spacing w:after="0" w:line="240" w:lineRule="auto"/>
      </w:pPr>
      <w:r>
        <w:separator/>
      </w:r>
    </w:p>
  </w:endnote>
  <w:endnote w:type="continuationSeparator" w:id="0">
    <w:p w:rsidR="00345760" w:rsidRDefault="0034576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6F12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6F12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60" w:rsidRDefault="00345760" w:rsidP="000662E2">
      <w:pPr>
        <w:spacing w:after="0" w:line="240" w:lineRule="auto"/>
      </w:pPr>
      <w:r>
        <w:separator/>
      </w:r>
    </w:p>
  </w:footnote>
  <w:footnote w:type="continuationSeparator" w:id="0">
    <w:p w:rsidR="00345760" w:rsidRDefault="00345760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944CA2" w:rsidRPr="00944CA2" w:rsidRDefault="00944CA2" w:rsidP="0089562D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C6CB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B2937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C6CB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B2937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pt;height:123.3pt;visibility:visible;mso-wrap-style:square" o:bullet="t">
        <v:imagedata r:id="rId1" o:title=""/>
      </v:shape>
    </w:pict>
  </w:numPicBullet>
  <w:numPicBullet w:numPicBulletId="1">
    <w:pict>
      <v:shape id="_x0000_i1027" type="#_x0000_t75" style="width:124.3pt;height:123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5BE0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625A"/>
    <w:rsid w:val="00016341"/>
    <w:rsid w:val="00016E07"/>
    <w:rsid w:val="00017FFE"/>
    <w:rsid w:val="00023A16"/>
    <w:rsid w:val="00024A57"/>
    <w:rsid w:val="00025F4C"/>
    <w:rsid w:val="000275C3"/>
    <w:rsid w:val="00027951"/>
    <w:rsid w:val="00030724"/>
    <w:rsid w:val="00030E7A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5468"/>
    <w:rsid w:val="0004582E"/>
    <w:rsid w:val="00045FF7"/>
    <w:rsid w:val="00046397"/>
    <w:rsid w:val="00046593"/>
    <w:rsid w:val="000470AA"/>
    <w:rsid w:val="00047ADF"/>
    <w:rsid w:val="00051864"/>
    <w:rsid w:val="000518C4"/>
    <w:rsid w:val="00053DD8"/>
    <w:rsid w:val="00057374"/>
    <w:rsid w:val="00057CA1"/>
    <w:rsid w:val="0006198D"/>
    <w:rsid w:val="00062D0E"/>
    <w:rsid w:val="00063986"/>
    <w:rsid w:val="00063B71"/>
    <w:rsid w:val="00063E9D"/>
    <w:rsid w:val="000646CE"/>
    <w:rsid w:val="00064750"/>
    <w:rsid w:val="000662E2"/>
    <w:rsid w:val="00066883"/>
    <w:rsid w:val="00071458"/>
    <w:rsid w:val="00071D8E"/>
    <w:rsid w:val="00074437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EB"/>
    <w:rsid w:val="000873DD"/>
    <w:rsid w:val="0008767F"/>
    <w:rsid w:val="00087BD7"/>
    <w:rsid w:val="0009047F"/>
    <w:rsid w:val="00090750"/>
    <w:rsid w:val="00090D48"/>
    <w:rsid w:val="00091003"/>
    <w:rsid w:val="00094D9B"/>
    <w:rsid w:val="00095498"/>
    <w:rsid w:val="000A077C"/>
    <w:rsid w:val="000A0FE2"/>
    <w:rsid w:val="000A2063"/>
    <w:rsid w:val="000A2607"/>
    <w:rsid w:val="000A2657"/>
    <w:rsid w:val="000A29D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DA7"/>
    <w:rsid w:val="000B7F8D"/>
    <w:rsid w:val="000C135D"/>
    <w:rsid w:val="000C4971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A5C"/>
    <w:rsid w:val="000D2B0E"/>
    <w:rsid w:val="000D2D28"/>
    <w:rsid w:val="000D57B6"/>
    <w:rsid w:val="000D5F7C"/>
    <w:rsid w:val="000D6196"/>
    <w:rsid w:val="000D685D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67AF"/>
    <w:rsid w:val="000E790A"/>
    <w:rsid w:val="000F4225"/>
    <w:rsid w:val="000F6856"/>
    <w:rsid w:val="001011C3"/>
    <w:rsid w:val="0010227D"/>
    <w:rsid w:val="001022D1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B71"/>
    <w:rsid w:val="00114DB9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7F4"/>
    <w:rsid w:val="00130296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52273"/>
    <w:rsid w:val="001533F2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EE7"/>
    <w:rsid w:val="00163521"/>
    <w:rsid w:val="00163B69"/>
    <w:rsid w:val="001704EF"/>
    <w:rsid w:val="00170C2A"/>
    <w:rsid w:val="00170EBA"/>
    <w:rsid w:val="00171C7E"/>
    <w:rsid w:val="001726B3"/>
    <w:rsid w:val="00174D32"/>
    <w:rsid w:val="0017515F"/>
    <w:rsid w:val="00176A3D"/>
    <w:rsid w:val="0017784B"/>
    <w:rsid w:val="00177A6E"/>
    <w:rsid w:val="001801F0"/>
    <w:rsid w:val="001815B0"/>
    <w:rsid w:val="00182766"/>
    <w:rsid w:val="001849BD"/>
    <w:rsid w:val="00184E02"/>
    <w:rsid w:val="0018511A"/>
    <w:rsid w:val="00185DC0"/>
    <w:rsid w:val="00186C26"/>
    <w:rsid w:val="00187536"/>
    <w:rsid w:val="001900DA"/>
    <w:rsid w:val="00191512"/>
    <w:rsid w:val="00191E3E"/>
    <w:rsid w:val="001951DA"/>
    <w:rsid w:val="00195942"/>
    <w:rsid w:val="00195E1B"/>
    <w:rsid w:val="0019732B"/>
    <w:rsid w:val="001A0C1F"/>
    <w:rsid w:val="001A1F8A"/>
    <w:rsid w:val="001A2C3B"/>
    <w:rsid w:val="001A2C7F"/>
    <w:rsid w:val="001A480D"/>
    <w:rsid w:val="001A4860"/>
    <w:rsid w:val="001A4D4B"/>
    <w:rsid w:val="001A7C31"/>
    <w:rsid w:val="001B0F2B"/>
    <w:rsid w:val="001B0F74"/>
    <w:rsid w:val="001B14F4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5F26"/>
    <w:rsid w:val="001D76C2"/>
    <w:rsid w:val="001D7E97"/>
    <w:rsid w:val="001E059C"/>
    <w:rsid w:val="001E0B7B"/>
    <w:rsid w:val="001E0F61"/>
    <w:rsid w:val="001E3DFE"/>
    <w:rsid w:val="001E45F1"/>
    <w:rsid w:val="001E4C1E"/>
    <w:rsid w:val="001E6175"/>
    <w:rsid w:val="001E65F1"/>
    <w:rsid w:val="001E6704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9B5"/>
    <w:rsid w:val="001F67FE"/>
    <w:rsid w:val="00200FD1"/>
    <w:rsid w:val="002019BA"/>
    <w:rsid w:val="00204C78"/>
    <w:rsid w:val="00205A26"/>
    <w:rsid w:val="00205C7E"/>
    <w:rsid w:val="00205CC3"/>
    <w:rsid w:val="00207163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580C"/>
    <w:rsid w:val="002308E2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5E48"/>
    <w:rsid w:val="00245FC2"/>
    <w:rsid w:val="00246371"/>
    <w:rsid w:val="0024699E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1B5D"/>
    <w:rsid w:val="00262D23"/>
    <w:rsid w:val="00262DA0"/>
    <w:rsid w:val="00263223"/>
    <w:rsid w:val="00264774"/>
    <w:rsid w:val="00264C51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CE2"/>
    <w:rsid w:val="002910E3"/>
    <w:rsid w:val="00291958"/>
    <w:rsid w:val="002926DF"/>
    <w:rsid w:val="00292A04"/>
    <w:rsid w:val="002947BF"/>
    <w:rsid w:val="00295B04"/>
    <w:rsid w:val="00296697"/>
    <w:rsid w:val="002A0EDA"/>
    <w:rsid w:val="002A1C5D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6B36"/>
    <w:rsid w:val="002D7439"/>
    <w:rsid w:val="002E34A6"/>
    <w:rsid w:val="002E533B"/>
    <w:rsid w:val="002E6140"/>
    <w:rsid w:val="002E6985"/>
    <w:rsid w:val="002E71B6"/>
    <w:rsid w:val="002E7685"/>
    <w:rsid w:val="002E7AB9"/>
    <w:rsid w:val="002F1B46"/>
    <w:rsid w:val="002F1EB0"/>
    <w:rsid w:val="002F247B"/>
    <w:rsid w:val="002F35FC"/>
    <w:rsid w:val="002F3DE9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1E3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243A"/>
    <w:rsid w:val="00312BC1"/>
    <w:rsid w:val="00313370"/>
    <w:rsid w:val="00313ABE"/>
    <w:rsid w:val="003140EB"/>
    <w:rsid w:val="003154FE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30A52"/>
    <w:rsid w:val="00331A84"/>
    <w:rsid w:val="00332004"/>
    <w:rsid w:val="003320FD"/>
    <w:rsid w:val="00332320"/>
    <w:rsid w:val="00332ABA"/>
    <w:rsid w:val="00333582"/>
    <w:rsid w:val="00336650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A3"/>
    <w:rsid w:val="00347D72"/>
    <w:rsid w:val="00351723"/>
    <w:rsid w:val="00352278"/>
    <w:rsid w:val="00352704"/>
    <w:rsid w:val="003545BF"/>
    <w:rsid w:val="003557C4"/>
    <w:rsid w:val="0035675F"/>
    <w:rsid w:val="00357611"/>
    <w:rsid w:val="00360352"/>
    <w:rsid w:val="003610E5"/>
    <w:rsid w:val="0036221B"/>
    <w:rsid w:val="00362B58"/>
    <w:rsid w:val="00363854"/>
    <w:rsid w:val="003641B2"/>
    <w:rsid w:val="0036476F"/>
    <w:rsid w:val="003663D9"/>
    <w:rsid w:val="00366945"/>
    <w:rsid w:val="00367237"/>
    <w:rsid w:val="00370049"/>
    <w:rsid w:val="0037077F"/>
    <w:rsid w:val="003716BE"/>
    <w:rsid w:val="003717FF"/>
    <w:rsid w:val="0037357C"/>
    <w:rsid w:val="00373882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62F3"/>
    <w:rsid w:val="003864BC"/>
    <w:rsid w:val="00386DE4"/>
    <w:rsid w:val="00387315"/>
    <w:rsid w:val="00390102"/>
    <w:rsid w:val="003908FE"/>
    <w:rsid w:val="00390E0A"/>
    <w:rsid w:val="003935DC"/>
    <w:rsid w:val="00393761"/>
    <w:rsid w:val="00395347"/>
    <w:rsid w:val="00395C6C"/>
    <w:rsid w:val="00395E0F"/>
    <w:rsid w:val="00397D18"/>
    <w:rsid w:val="00397EE4"/>
    <w:rsid w:val="003A010A"/>
    <w:rsid w:val="003A1B36"/>
    <w:rsid w:val="003A2333"/>
    <w:rsid w:val="003A3024"/>
    <w:rsid w:val="003A3179"/>
    <w:rsid w:val="003A4334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37E"/>
    <w:rsid w:val="003E0762"/>
    <w:rsid w:val="003E079C"/>
    <w:rsid w:val="003E07F5"/>
    <w:rsid w:val="003E0AEB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4E12"/>
    <w:rsid w:val="003F5093"/>
    <w:rsid w:val="003F7FE6"/>
    <w:rsid w:val="00400193"/>
    <w:rsid w:val="00400F77"/>
    <w:rsid w:val="00402609"/>
    <w:rsid w:val="00403D19"/>
    <w:rsid w:val="0040584E"/>
    <w:rsid w:val="0041049C"/>
    <w:rsid w:val="0041340C"/>
    <w:rsid w:val="00415861"/>
    <w:rsid w:val="00416D57"/>
    <w:rsid w:val="0041734F"/>
    <w:rsid w:val="00420E8B"/>
    <w:rsid w:val="004212E7"/>
    <w:rsid w:val="0042446D"/>
    <w:rsid w:val="00425B97"/>
    <w:rsid w:val="00427910"/>
    <w:rsid w:val="00427BF8"/>
    <w:rsid w:val="00430364"/>
    <w:rsid w:val="00431624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40A2D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3D83"/>
    <w:rsid w:val="00454408"/>
    <w:rsid w:val="004554B7"/>
    <w:rsid w:val="00456FF7"/>
    <w:rsid w:val="004571AA"/>
    <w:rsid w:val="004601C6"/>
    <w:rsid w:val="004612F3"/>
    <w:rsid w:val="0046182A"/>
    <w:rsid w:val="0046197A"/>
    <w:rsid w:val="00463E39"/>
    <w:rsid w:val="00464756"/>
    <w:rsid w:val="0046482B"/>
    <w:rsid w:val="004657FC"/>
    <w:rsid w:val="00466251"/>
    <w:rsid w:val="00467E72"/>
    <w:rsid w:val="00472CCE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0BD6"/>
    <w:rsid w:val="0049146C"/>
    <w:rsid w:val="004916D3"/>
    <w:rsid w:val="004937B9"/>
    <w:rsid w:val="004939ED"/>
    <w:rsid w:val="00494051"/>
    <w:rsid w:val="0049621B"/>
    <w:rsid w:val="00496B27"/>
    <w:rsid w:val="00496B7D"/>
    <w:rsid w:val="004A0FCB"/>
    <w:rsid w:val="004A12CA"/>
    <w:rsid w:val="004A579E"/>
    <w:rsid w:val="004A59D6"/>
    <w:rsid w:val="004B06B1"/>
    <w:rsid w:val="004B15C9"/>
    <w:rsid w:val="004B2970"/>
    <w:rsid w:val="004B3E2B"/>
    <w:rsid w:val="004B5001"/>
    <w:rsid w:val="004B55C7"/>
    <w:rsid w:val="004B6C26"/>
    <w:rsid w:val="004B7712"/>
    <w:rsid w:val="004C0431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3475"/>
    <w:rsid w:val="004E4B76"/>
    <w:rsid w:val="004E5595"/>
    <w:rsid w:val="004E6D72"/>
    <w:rsid w:val="004F09A0"/>
    <w:rsid w:val="004F0C3C"/>
    <w:rsid w:val="004F2F68"/>
    <w:rsid w:val="004F3301"/>
    <w:rsid w:val="004F3488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5263"/>
    <w:rsid w:val="00505A92"/>
    <w:rsid w:val="00506D45"/>
    <w:rsid w:val="00507B0F"/>
    <w:rsid w:val="0051010A"/>
    <w:rsid w:val="00510BC5"/>
    <w:rsid w:val="00511235"/>
    <w:rsid w:val="00511294"/>
    <w:rsid w:val="00511F40"/>
    <w:rsid w:val="00513859"/>
    <w:rsid w:val="005151CB"/>
    <w:rsid w:val="00515DF5"/>
    <w:rsid w:val="005170C9"/>
    <w:rsid w:val="0052017D"/>
    <w:rsid w:val="005203F1"/>
    <w:rsid w:val="00521BC3"/>
    <w:rsid w:val="00523949"/>
    <w:rsid w:val="005250B5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0C0B"/>
    <w:rsid w:val="005418C6"/>
    <w:rsid w:val="005423A9"/>
    <w:rsid w:val="0054251F"/>
    <w:rsid w:val="00542A49"/>
    <w:rsid w:val="00542D46"/>
    <w:rsid w:val="00543022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3BE0"/>
    <w:rsid w:val="005A446B"/>
    <w:rsid w:val="005A5491"/>
    <w:rsid w:val="005A698C"/>
    <w:rsid w:val="005B0BF6"/>
    <w:rsid w:val="005B1905"/>
    <w:rsid w:val="005B201C"/>
    <w:rsid w:val="005B23AA"/>
    <w:rsid w:val="005B390A"/>
    <w:rsid w:val="005B399D"/>
    <w:rsid w:val="005B4CA4"/>
    <w:rsid w:val="005B6AAA"/>
    <w:rsid w:val="005C08E7"/>
    <w:rsid w:val="005C1BED"/>
    <w:rsid w:val="005C1EC8"/>
    <w:rsid w:val="005C211C"/>
    <w:rsid w:val="005C3677"/>
    <w:rsid w:val="005C3F44"/>
    <w:rsid w:val="005C453A"/>
    <w:rsid w:val="005C5F08"/>
    <w:rsid w:val="005C6163"/>
    <w:rsid w:val="005D01B3"/>
    <w:rsid w:val="005D1E83"/>
    <w:rsid w:val="005D3184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0E43"/>
    <w:rsid w:val="005F11D1"/>
    <w:rsid w:val="005F2140"/>
    <w:rsid w:val="005F271E"/>
    <w:rsid w:val="005F2905"/>
    <w:rsid w:val="005F2B4C"/>
    <w:rsid w:val="005F3758"/>
    <w:rsid w:val="005F3D85"/>
    <w:rsid w:val="005F45A0"/>
    <w:rsid w:val="005F5A80"/>
    <w:rsid w:val="005F6346"/>
    <w:rsid w:val="005F6962"/>
    <w:rsid w:val="005F6E76"/>
    <w:rsid w:val="005F79D7"/>
    <w:rsid w:val="00600B70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2179D"/>
    <w:rsid w:val="00623142"/>
    <w:rsid w:val="00623E39"/>
    <w:rsid w:val="006251D0"/>
    <w:rsid w:val="006266F6"/>
    <w:rsid w:val="0062724C"/>
    <w:rsid w:val="0062734E"/>
    <w:rsid w:val="00630E43"/>
    <w:rsid w:val="00632060"/>
    <w:rsid w:val="00632C04"/>
    <w:rsid w:val="00633014"/>
    <w:rsid w:val="00633959"/>
    <w:rsid w:val="00634344"/>
    <w:rsid w:val="0063437B"/>
    <w:rsid w:val="00635FE6"/>
    <w:rsid w:val="00636F15"/>
    <w:rsid w:val="0063751F"/>
    <w:rsid w:val="00640E37"/>
    <w:rsid w:val="006414A2"/>
    <w:rsid w:val="0064250A"/>
    <w:rsid w:val="00644AAE"/>
    <w:rsid w:val="00645F68"/>
    <w:rsid w:val="006464F7"/>
    <w:rsid w:val="006477C5"/>
    <w:rsid w:val="006477E3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605D6"/>
    <w:rsid w:val="00660BAD"/>
    <w:rsid w:val="006626E4"/>
    <w:rsid w:val="00663684"/>
    <w:rsid w:val="006653DF"/>
    <w:rsid w:val="00666143"/>
    <w:rsid w:val="006669BE"/>
    <w:rsid w:val="00666BAB"/>
    <w:rsid w:val="006673CA"/>
    <w:rsid w:val="00667DF9"/>
    <w:rsid w:val="006712F7"/>
    <w:rsid w:val="00672B85"/>
    <w:rsid w:val="0067353E"/>
    <w:rsid w:val="00673C26"/>
    <w:rsid w:val="00673CB4"/>
    <w:rsid w:val="00674E37"/>
    <w:rsid w:val="00677D27"/>
    <w:rsid w:val="006807EC"/>
    <w:rsid w:val="00680E2A"/>
    <w:rsid w:val="00680FFF"/>
    <w:rsid w:val="006812AE"/>
    <w:rsid w:val="006812AF"/>
    <w:rsid w:val="0068327D"/>
    <w:rsid w:val="00683E97"/>
    <w:rsid w:val="006842EC"/>
    <w:rsid w:val="00684787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A08B5"/>
    <w:rsid w:val="006A17D6"/>
    <w:rsid w:val="006A1D48"/>
    <w:rsid w:val="006A2233"/>
    <w:rsid w:val="006A2E6E"/>
    <w:rsid w:val="006A5E06"/>
    <w:rsid w:val="006A5E36"/>
    <w:rsid w:val="006B03F3"/>
    <w:rsid w:val="006B0E9E"/>
    <w:rsid w:val="006B0F17"/>
    <w:rsid w:val="006B134D"/>
    <w:rsid w:val="006B1C59"/>
    <w:rsid w:val="006B2185"/>
    <w:rsid w:val="006B25E9"/>
    <w:rsid w:val="006B4E41"/>
    <w:rsid w:val="006B5AE4"/>
    <w:rsid w:val="006B7689"/>
    <w:rsid w:val="006B79F1"/>
    <w:rsid w:val="006B7D5F"/>
    <w:rsid w:val="006B7D8E"/>
    <w:rsid w:val="006C0B78"/>
    <w:rsid w:val="006C170D"/>
    <w:rsid w:val="006C2C72"/>
    <w:rsid w:val="006C3BBA"/>
    <w:rsid w:val="006C5460"/>
    <w:rsid w:val="006C623C"/>
    <w:rsid w:val="006C6B63"/>
    <w:rsid w:val="006C74EF"/>
    <w:rsid w:val="006C7D16"/>
    <w:rsid w:val="006D0985"/>
    <w:rsid w:val="006D4054"/>
    <w:rsid w:val="006D5298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375C"/>
    <w:rsid w:val="006E4351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2725"/>
    <w:rsid w:val="006F27A0"/>
    <w:rsid w:val="006F2ACE"/>
    <w:rsid w:val="006F52EE"/>
    <w:rsid w:val="006F58E5"/>
    <w:rsid w:val="006F5912"/>
    <w:rsid w:val="006F59D0"/>
    <w:rsid w:val="0070043C"/>
    <w:rsid w:val="007008C0"/>
    <w:rsid w:val="00701780"/>
    <w:rsid w:val="007022A9"/>
    <w:rsid w:val="007022AA"/>
    <w:rsid w:val="007044F5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43E"/>
    <w:rsid w:val="007315C1"/>
    <w:rsid w:val="007315D4"/>
    <w:rsid w:val="00732328"/>
    <w:rsid w:val="0073444B"/>
    <w:rsid w:val="00736BF5"/>
    <w:rsid w:val="00737243"/>
    <w:rsid w:val="0073736E"/>
    <w:rsid w:val="0073742D"/>
    <w:rsid w:val="007427B0"/>
    <w:rsid w:val="00742952"/>
    <w:rsid w:val="00743907"/>
    <w:rsid w:val="00743AE9"/>
    <w:rsid w:val="00744BD4"/>
    <w:rsid w:val="00746187"/>
    <w:rsid w:val="00747151"/>
    <w:rsid w:val="0075382D"/>
    <w:rsid w:val="00753B5C"/>
    <w:rsid w:val="0075448D"/>
    <w:rsid w:val="00755370"/>
    <w:rsid w:val="00756F35"/>
    <w:rsid w:val="00757391"/>
    <w:rsid w:val="0076254F"/>
    <w:rsid w:val="007654BB"/>
    <w:rsid w:val="00765FD3"/>
    <w:rsid w:val="007675AC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801F5"/>
    <w:rsid w:val="00780EE8"/>
    <w:rsid w:val="0078374E"/>
    <w:rsid w:val="00783CA4"/>
    <w:rsid w:val="007842FB"/>
    <w:rsid w:val="00784F38"/>
    <w:rsid w:val="00786124"/>
    <w:rsid w:val="0078695A"/>
    <w:rsid w:val="00786E1D"/>
    <w:rsid w:val="00786FF3"/>
    <w:rsid w:val="00792451"/>
    <w:rsid w:val="00792ADA"/>
    <w:rsid w:val="00795017"/>
    <w:rsid w:val="0079514B"/>
    <w:rsid w:val="00795E0F"/>
    <w:rsid w:val="00796B74"/>
    <w:rsid w:val="007973AF"/>
    <w:rsid w:val="007A0007"/>
    <w:rsid w:val="007A2B77"/>
    <w:rsid w:val="007A2CB9"/>
    <w:rsid w:val="007A2DC1"/>
    <w:rsid w:val="007A3A53"/>
    <w:rsid w:val="007A5D44"/>
    <w:rsid w:val="007A6B23"/>
    <w:rsid w:val="007A7CE5"/>
    <w:rsid w:val="007B10DE"/>
    <w:rsid w:val="007B2413"/>
    <w:rsid w:val="007B4C5A"/>
    <w:rsid w:val="007B4F5A"/>
    <w:rsid w:val="007B66B0"/>
    <w:rsid w:val="007B66DE"/>
    <w:rsid w:val="007B6733"/>
    <w:rsid w:val="007B6930"/>
    <w:rsid w:val="007C0ED6"/>
    <w:rsid w:val="007C0FA4"/>
    <w:rsid w:val="007C1B88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E92"/>
    <w:rsid w:val="007E3314"/>
    <w:rsid w:val="007E3450"/>
    <w:rsid w:val="007E4B03"/>
    <w:rsid w:val="007E537C"/>
    <w:rsid w:val="007E58CE"/>
    <w:rsid w:val="007F0732"/>
    <w:rsid w:val="007F2299"/>
    <w:rsid w:val="007F2CC9"/>
    <w:rsid w:val="007F324B"/>
    <w:rsid w:val="007F358B"/>
    <w:rsid w:val="007F3AFA"/>
    <w:rsid w:val="007F4618"/>
    <w:rsid w:val="007F6DE4"/>
    <w:rsid w:val="007F76CD"/>
    <w:rsid w:val="00802330"/>
    <w:rsid w:val="0080272D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16E99"/>
    <w:rsid w:val="00820F7E"/>
    <w:rsid w:val="00821E17"/>
    <w:rsid w:val="00821E99"/>
    <w:rsid w:val="00822353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1736"/>
    <w:rsid w:val="00832CB6"/>
    <w:rsid w:val="00834AD3"/>
    <w:rsid w:val="00834D3A"/>
    <w:rsid w:val="00834EB2"/>
    <w:rsid w:val="00835AB9"/>
    <w:rsid w:val="00836846"/>
    <w:rsid w:val="00837579"/>
    <w:rsid w:val="00837C48"/>
    <w:rsid w:val="00840B37"/>
    <w:rsid w:val="00841284"/>
    <w:rsid w:val="008418EB"/>
    <w:rsid w:val="00842F06"/>
    <w:rsid w:val="00843795"/>
    <w:rsid w:val="00845B99"/>
    <w:rsid w:val="00846013"/>
    <w:rsid w:val="00847589"/>
    <w:rsid w:val="00847F0F"/>
    <w:rsid w:val="00851980"/>
    <w:rsid w:val="00851D77"/>
    <w:rsid w:val="00852448"/>
    <w:rsid w:val="0085259A"/>
    <w:rsid w:val="00854D16"/>
    <w:rsid w:val="008564CD"/>
    <w:rsid w:val="008578C9"/>
    <w:rsid w:val="00861286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75752"/>
    <w:rsid w:val="008776A2"/>
    <w:rsid w:val="00880C0A"/>
    <w:rsid w:val="0088258A"/>
    <w:rsid w:val="0088323B"/>
    <w:rsid w:val="00884D6E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81"/>
    <w:rsid w:val="00891CA3"/>
    <w:rsid w:val="00891E03"/>
    <w:rsid w:val="00894557"/>
    <w:rsid w:val="0089507D"/>
    <w:rsid w:val="00895118"/>
    <w:rsid w:val="0089562D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AD1"/>
    <w:rsid w:val="008C3F06"/>
    <w:rsid w:val="008C5482"/>
    <w:rsid w:val="008C5B37"/>
    <w:rsid w:val="008C6674"/>
    <w:rsid w:val="008C79FC"/>
    <w:rsid w:val="008D219B"/>
    <w:rsid w:val="008D4BB8"/>
    <w:rsid w:val="008D503E"/>
    <w:rsid w:val="008D5906"/>
    <w:rsid w:val="008D60FE"/>
    <w:rsid w:val="008D766F"/>
    <w:rsid w:val="008E2346"/>
    <w:rsid w:val="008E26E5"/>
    <w:rsid w:val="008E2962"/>
    <w:rsid w:val="008E5611"/>
    <w:rsid w:val="008E57B0"/>
    <w:rsid w:val="008E61BF"/>
    <w:rsid w:val="008E6572"/>
    <w:rsid w:val="008F1AEF"/>
    <w:rsid w:val="008F214C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37BC"/>
    <w:rsid w:val="009060F3"/>
    <w:rsid w:val="009071D9"/>
    <w:rsid w:val="009127BA"/>
    <w:rsid w:val="00913B37"/>
    <w:rsid w:val="00914B36"/>
    <w:rsid w:val="00915F93"/>
    <w:rsid w:val="0091606D"/>
    <w:rsid w:val="00920D5E"/>
    <w:rsid w:val="00921356"/>
    <w:rsid w:val="00921796"/>
    <w:rsid w:val="009227A6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50FA"/>
    <w:rsid w:val="009352C3"/>
    <w:rsid w:val="009373EB"/>
    <w:rsid w:val="00942C04"/>
    <w:rsid w:val="00944CA2"/>
    <w:rsid w:val="00950B93"/>
    <w:rsid w:val="00951BF9"/>
    <w:rsid w:val="009530DB"/>
    <w:rsid w:val="00953676"/>
    <w:rsid w:val="0095396F"/>
    <w:rsid w:val="00953A4E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7927"/>
    <w:rsid w:val="0098135C"/>
    <w:rsid w:val="0098156A"/>
    <w:rsid w:val="009815A2"/>
    <w:rsid w:val="009832D2"/>
    <w:rsid w:val="00984123"/>
    <w:rsid w:val="00985E48"/>
    <w:rsid w:val="009861B6"/>
    <w:rsid w:val="00986283"/>
    <w:rsid w:val="009872D9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4DE"/>
    <w:rsid w:val="009979A1"/>
    <w:rsid w:val="009A0D23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B18E4"/>
    <w:rsid w:val="009B247E"/>
    <w:rsid w:val="009B34FC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5159"/>
    <w:rsid w:val="009C60F7"/>
    <w:rsid w:val="009C6ACB"/>
    <w:rsid w:val="009C719E"/>
    <w:rsid w:val="009C7251"/>
    <w:rsid w:val="009D0375"/>
    <w:rsid w:val="009D2387"/>
    <w:rsid w:val="009D2620"/>
    <w:rsid w:val="009D4467"/>
    <w:rsid w:val="009D4AF0"/>
    <w:rsid w:val="009D5D6A"/>
    <w:rsid w:val="009E0996"/>
    <w:rsid w:val="009E10BE"/>
    <w:rsid w:val="009E2BC5"/>
    <w:rsid w:val="009E2E91"/>
    <w:rsid w:val="009E3DEE"/>
    <w:rsid w:val="009E50B9"/>
    <w:rsid w:val="009E6EE1"/>
    <w:rsid w:val="009E7FCB"/>
    <w:rsid w:val="009F0298"/>
    <w:rsid w:val="009F1C2F"/>
    <w:rsid w:val="009F2163"/>
    <w:rsid w:val="009F593B"/>
    <w:rsid w:val="009F634C"/>
    <w:rsid w:val="009F785D"/>
    <w:rsid w:val="00A016A3"/>
    <w:rsid w:val="00A01A84"/>
    <w:rsid w:val="00A01BD2"/>
    <w:rsid w:val="00A02590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DFB"/>
    <w:rsid w:val="00A2775A"/>
    <w:rsid w:val="00A279BC"/>
    <w:rsid w:val="00A30891"/>
    <w:rsid w:val="00A31665"/>
    <w:rsid w:val="00A3190C"/>
    <w:rsid w:val="00A3508A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4954"/>
    <w:rsid w:val="00A55589"/>
    <w:rsid w:val="00A563F2"/>
    <w:rsid w:val="00A566E8"/>
    <w:rsid w:val="00A622CB"/>
    <w:rsid w:val="00A646AE"/>
    <w:rsid w:val="00A64ED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818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6516"/>
    <w:rsid w:val="00A9710D"/>
    <w:rsid w:val="00A97DDC"/>
    <w:rsid w:val="00A97F4D"/>
    <w:rsid w:val="00AA0FCA"/>
    <w:rsid w:val="00AA3132"/>
    <w:rsid w:val="00AA4694"/>
    <w:rsid w:val="00AA4EA0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E035E"/>
    <w:rsid w:val="00AE12A5"/>
    <w:rsid w:val="00AE239C"/>
    <w:rsid w:val="00AE2CA9"/>
    <w:rsid w:val="00AE2D4B"/>
    <w:rsid w:val="00AE3402"/>
    <w:rsid w:val="00AE3F3D"/>
    <w:rsid w:val="00AE4F99"/>
    <w:rsid w:val="00AE51C8"/>
    <w:rsid w:val="00AE68C4"/>
    <w:rsid w:val="00AE73C2"/>
    <w:rsid w:val="00AF051C"/>
    <w:rsid w:val="00AF12BE"/>
    <w:rsid w:val="00AF3882"/>
    <w:rsid w:val="00AF6C9C"/>
    <w:rsid w:val="00AF6DA8"/>
    <w:rsid w:val="00AF7662"/>
    <w:rsid w:val="00B00908"/>
    <w:rsid w:val="00B032FA"/>
    <w:rsid w:val="00B03BD4"/>
    <w:rsid w:val="00B064BC"/>
    <w:rsid w:val="00B06802"/>
    <w:rsid w:val="00B0794F"/>
    <w:rsid w:val="00B07C5A"/>
    <w:rsid w:val="00B102BA"/>
    <w:rsid w:val="00B10737"/>
    <w:rsid w:val="00B10BDF"/>
    <w:rsid w:val="00B10D8A"/>
    <w:rsid w:val="00B111FF"/>
    <w:rsid w:val="00B11C21"/>
    <w:rsid w:val="00B124B7"/>
    <w:rsid w:val="00B12909"/>
    <w:rsid w:val="00B14952"/>
    <w:rsid w:val="00B14997"/>
    <w:rsid w:val="00B153F2"/>
    <w:rsid w:val="00B15824"/>
    <w:rsid w:val="00B15998"/>
    <w:rsid w:val="00B20CA9"/>
    <w:rsid w:val="00B21463"/>
    <w:rsid w:val="00B2180C"/>
    <w:rsid w:val="00B21E3C"/>
    <w:rsid w:val="00B22041"/>
    <w:rsid w:val="00B23564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409D9"/>
    <w:rsid w:val="00B40B20"/>
    <w:rsid w:val="00B42170"/>
    <w:rsid w:val="00B42281"/>
    <w:rsid w:val="00B424FC"/>
    <w:rsid w:val="00B42BD2"/>
    <w:rsid w:val="00B43B0D"/>
    <w:rsid w:val="00B44144"/>
    <w:rsid w:val="00B4616B"/>
    <w:rsid w:val="00B4636E"/>
    <w:rsid w:val="00B47574"/>
    <w:rsid w:val="00B50C59"/>
    <w:rsid w:val="00B51213"/>
    <w:rsid w:val="00B514EB"/>
    <w:rsid w:val="00B51CDC"/>
    <w:rsid w:val="00B529B7"/>
    <w:rsid w:val="00B5309C"/>
    <w:rsid w:val="00B53859"/>
    <w:rsid w:val="00B54570"/>
    <w:rsid w:val="00B62508"/>
    <w:rsid w:val="00B653AB"/>
    <w:rsid w:val="00B65F9E"/>
    <w:rsid w:val="00B66B19"/>
    <w:rsid w:val="00B67E49"/>
    <w:rsid w:val="00B701E8"/>
    <w:rsid w:val="00B706D0"/>
    <w:rsid w:val="00B72403"/>
    <w:rsid w:val="00B72C60"/>
    <w:rsid w:val="00B73169"/>
    <w:rsid w:val="00B74194"/>
    <w:rsid w:val="00B741BF"/>
    <w:rsid w:val="00B74E57"/>
    <w:rsid w:val="00B75A53"/>
    <w:rsid w:val="00B76271"/>
    <w:rsid w:val="00B773CF"/>
    <w:rsid w:val="00B80E29"/>
    <w:rsid w:val="00B818D9"/>
    <w:rsid w:val="00B82E83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3136"/>
    <w:rsid w:val="00B956EE"/>
    <w:rsid w:val="00B963C1"/>
    <w:rsid w:val="00B97152"/>
    <w:rsid w:val="00BA0BBE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248D"/>
    <w:rsid w:val="00BB4C69"/>
    <w:rsid w:val="00BB4F09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2B32"/>
    <w:rsid w:val="00BD39A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F0126"/>
    <w:rsid w:val="00BF2284"/>
    <w:rsid w:val="00BF3283"/>
    <w:rsid w:val="00BF3A23"/>
    <w:rsid w:val="00BF3DEC"/>
    <w:rsid w:val="00BF4885"/>
    <w:rsid w:val="00BF4EF4"/>
    <w:rsid w:val="00C00745"/>
    <w:rsid w:val="00C009AD"/>
    <w:rsid w:val="00C02CA2"/>
    <w:rsid w:val="00C030DE"/>
    <w:rsid w:val="00C05E71"/>
    <w:rsid w:val="00C06DB8"/>
    <w:rsid w:val="00C07C9E"/>
    <w:rsid w:val="00C10171"/>
    <w:rsid w:val="00C11754"/>
    <w:rsid w:val="00C12173"/>
    <w:rsid w:val="00C1275F"/>
    <w:rsid w:val="00C128C8"/>
    <w:rsid w:val="00C15259"/>
    <w:rsid w:val="00C15D49"/>
    <w:rsid w:val="00C1650D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514FC"/>
    <w:rsid w:val="00C52092"/>
    <w:rsid w:val="00C553D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2D1C"/>
    <w:rsid w:val="00C7330E"/>
    <w:rsid w:val="00C7342B"/>
    <w:rsid w:val="00C7346B"/>
    <w:rsid w:val="00C741B1"/>
    <w:rsid w:val="00C742AC"/>
    <w:rsid w:val="00C76AC7"/>
    <w:rsid w:val="00C77C0E"/>
    <w:rsid w:val="00C80E5E"/>
    <w:rsid w:val="00C8142C"/>
    <w:rsid w:val="00C81FC1"/>
    <w:rsid w:val="00C821CF"/>
    <w:rsid w:val="00C82D5F"/>
    <w:rsid w:val="00C83979"/>
    <w:rsid w:val="00C85531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A4881"/>
    <w:rsid w:val="00CA5FF4"/>
    <w:rsid w:val="00CB1D64"/>
    <w:rsid w:val="00CB1FA3"/>
    <w:rsid w:val="00CB397A"/>
    <w:rsid w:val="00CB4974"/>
    <w:rsid w:val="00CB51BB"/>
    <w:rsid w:val="00CB568E"/>
    <w:rsid w:val="00CB67F3"/>
    <w:rsid w:val="00CB694F"/>
    <w:rsid w:val="00CB72D2"/>
    <w:rsid w:val="00CC23F0"/>
    <w:rsid w:val="00CC423E"/>
    <w:rsid w:val="00CC55EA"/>
    <w:rsid w:val="00CC5ADE"/>
    <w:rsid w:val="00CC676D"/>
    <w:rsid w:val="00CC739E"/>
    <w:rsid w:val="00CC74BE"/>
    <w:rsid w:val="00CD0521"/>
    <w:rsid w:val="00CD1B02"/>
    <w:rsid w:val="00CD58B7"/>
    <w:rsid w:val="00CD66A4"/>
    <w:rsid w:val="00CE0430"/>
    <w:rsid w:val="00CE15B1"/>
    <w:rsid w:val="00CE40E1"/>
    <w:rsid w:val="00CE4FF0"/>
    <w:rsid w:val="00CE6F1C"/>
    <w:rsid w:val="00CE7EC9"/>
    <w:rsid w:val="00CF0E0D"/>
    <w:rsid w:val="00CF14ED"/>
    <w:rsid w:val="00CF3814"/>
    <w:rsid w:val="00CF4099"/>
    <w:rsid w:val="00CF482B"/>
    <w:rsid w:val="00CF546A"/>
    <w:rsid w:val="00CF643F"/>
    <w:rsid w:val="00CF6FFE"/>
    <w:rsid w:val="00D00796"/>
    <w:rsid w:val="00D007C6"/>
    <w:rsid w:val="00D01E3B"/>
    <w:rsid w:val="00D04158"/>
    <w:rsid w:val="00D04222"/>
    <w:rsid w:val="00D06F44"/>
    <w:rsid w:val="00D07ED8"/>
    <w:rsid w:val="00D1187B"/>
    <w:rsid w:val="00D13520"/>
    <w:rsid w:val="00D14088"/>
    <w:rsid w:val="00D14A79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47283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60935"/>
    <w:rsid w:val="00D609D7"/>
    <w:rsid w:val="00D616D2"/>
    <w:rsid w:val="00D61A1B"/>
    <w:rsid w:val="00D61F66"/>
    <w:rsid w:val="00D63B4A"/>
    <w:rsid w:val="00D63B5F"/>
    <w:rsid w:val="00D641C9"/>
    <w:rsid w:val="00D64546"/>
    <w:rsid w:val="00D64C0D"/>
    <w:rsid w:val="00D6784A"/>
    <w:rsid w:val="00D67CD7"/>
    <w:rsid w:val="00D67E8A"/>
    <w:rsid w:val="00D70DBC"/>
    <w:rsid w:val="00D70EF7"/>
    <w:rsid w:val="00D7209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1659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B59"/>
    <w:rsid w:val="00DB2CE0"/>
    <w:rsid w:val="00DB4456"/>
    <w:rsid w:val="00DB562E"/>
    <w:rsid w:val="00DB5643"/>
    <w:rsid w:val="00DB6380"/>
    <w:rsid w:val="00DB6444"/>
    <w:rsid w:val="00DC0650"/>
    <w:rsid w:val="00DC08CF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CCD"/>
    <w:rsid w:val="00DD3F6B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55"/>
    <w:rsid w:val="00DE28B3"/>
    <w:rsid w:val="00DE2961"/>
    <w:rsid w:val="00DE374F"/>
    <w:rsid w:val="00DE508F"/>
    <w:rsid w:val="00DE5118"/>
    <w:rsid w:val="00DE543C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D22"/>
    <w:rsid w:val="00E02B9D"/>
    <w:rsid w:val="00E02D69"/>
    <w:rsid w:val="00E03481"/>
    <w:rsid w:val="00E045BD"/>
    <w:rsid w:val="00E04B9B"/>
    <w:rsid w:val="00E0551A"/>
    <w:rsid w:val="00E07365"/>
    <w:rsid w:val="00E07EAD"/>
    <w:rsid w:val="00E11119"/>
    <w:rsid w:val="00E115B7"/>
    <w:rsid w:val="00E12E48"/>
    <w:rsid w:val="00E12F35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4F9D"/>
    <w:rsid w:val="00E664C5"/>
    <w:rsid w:val="00E664D8"/>
    <w:rsid w:val="00E66EC0"/>
    <w:rsid w:val="00E671A2"/>
    <w:rsid w:val="00E72076"/>
    <w:rsid w:val="00E74A51"/>
    <w:rsid w:val="00E75547"/>
    <w:rsid w:val="00E76D26"/>
    <w:rsid w:val="00E80C30"/>
    <w:rsid w:val="00E81536"/>
    <w:rsid w:val="00E816CA"/>
    <w:rsid w:val="00E827C9"/>
    <w:rsid w:val="00E8395B"/>
    <w:rsid w:val="00E844A5"/>
    <w:rsid w:val="00E84872"/>
    <w:rsid w:val="00E85A7A"/>
    <w:rsid w:val="00E85CB1"/>
    <w:rsid w:val="00E90242"/>
    <w:rsid w:val="00E9065F"/>
    <w:rsid w:val="00E9408D"/>
    <w:rsid w:val="00E94B2C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749"/>
    <w:rsid w:val="00EC62D7"/>
    <w:rsid w:val="00EC72AE"/>
    <w:rsid w:val="00EC7888"/>
    <w:rsid w:val="00ED25A6"/>
    <w:rsid w:val="00ED36CA"/>
    <w:rsid w:val="00ED40DE"/>
    <w:rsid w:val="00ED4ED9"/>
    <w:rsid w:val="00ED51D1"/>
    <w:rsid w:val="00ED54CD"/>
    <w:rsid w:val="00ED55C0"/>
    <w:rsid w:val="00ED682B"/>
    <w:rsid w:val="00ED7CC9"/>
    <w:rsid w:val="00EE1B8B"/>
    <w:rsid w:val="00EE1FAF"/>
    <w:rsid w:val="00EE34EB"/>
    <w:rsid w:val="00EE3579"/>
    <w:rsid w:val="00EE3761"/>
    <w:rsid w:val="00EE41D5"/>
    <w:rsid w:val="00EE4950"/>
    <w:rsid w:val="00EE4BFD"/>
    <w:rsid w:val="00EE5667"/>
    <w:rsid w:val="00EE64C7"/>
    <w:rsid w:val="00EE6EF7"/>
    <w:rsid w:val="00EE739E"/>
    <w:rsid w:val="00EE795A"/>
    <w:rsid w:val="00EF53D9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5B41"/>
    <w:rsid w:val="00F361B6"/>
    <w:rsid w:val="00F3642E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3757"/>
    <w:rsid w:val="00F63D84"/>
    <w:rsid w:val="00F650E1"/>
    <w:rsid w:val="00F65891"/>
    <w:rsid w:val="00F659F1"/>
    <w:rsid w:val="00F67BEC"/>
    <w:rsid w:val="00F67D8F"/>
    <w:rsid w:val="00F71AC3"/>
    <w:rsid w:val="00F74453"/>
    <w:rsid w:val="00F75B27"/>
    <w:rsid w:val="00F76F45"/>
    <w:rsid w:val="00F77203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0B1C"/>
    <w:rsid w:val="00F918CD"/>
    <w:rsid w:val="00F93F97"/>
    <w:rsid w:val="00F95812"/>
    <w:rsid w:val="00F962C5"/>
    <w:rsid w:val="00F9694D"/>
    <w:rsid w:val="00F969AE"/>
    <w:rsid w:val="00F97850"/>
    <w:rsid w:val="00F97C2A"/>
    <w:rsid w:val="00FA22BB"/>
    <w:rsid w:val="00FA3950"/>
    <w:rsid w:val="00FA44C2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4CEE"/>
    <w:rsid w:val="00FC7305"/>
    <w:rsid w:val="00FD13C3"/>
    <w:rsid w:val="00FD1BBD"/>
    <w:rsid w:val="00FD2E71"/>
    <w:rsid w:val="00FD3E31"/>
    <w:rsid w:val="00FD434C"/>
    <w:rsid w:val="00FD5EA7"/>
    <w:rsid w:val="00FD63BC"/>
    <w:rsid w:val="00FD75C0"/>
    <w:rsid w:val="00FE39D8"/>
    <w:rsid w:val="00FE3DCC"/>
    <w:rsid w:val="00FE4641"/>
    <w:rsid w:val="00FE7193"/>
    <w:rsid w:val="00FE7552"/>
    <w:rsid w:val="00FE7A68"/>
    <w:rsid w:val="00FF053B"/>
    <w:rsid w:val="00FF1A4B"/>
    <w:rsid w:val="00FF3C6F"/>
    <w:rsid w:val="00FF4978"/>
    <w:rsid w:val="00FF4CE9"/>
    <w:rsid w:val="00FF5042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rynek-wewnetrzny-w-2018-roku,7,25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ceny-handel/handel/rynek-wewnetrzny-w-2018-roku,7,25.htm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Arkusz1!$B$77:$C$116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Arkusz1!$D$77:$D$116</c:f>
              <c:numCache>
                <c:formatCode>General</c:formatCode>
                <c:ptCount val="40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2022599648"/>
        <c:axId val="2022590400"/>
      </c:barChart>
      <c:catAx>
        <c:axId val="20225996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202259040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2022590400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02259964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1.9045199460564665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5.0409577819785873E-3"/>
                  <c:y val="-6.6289641971549133E-3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45,6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5.1543793320730939E-2"/>
                      <c:h val="5.1270718232044189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layout>
                <c:manualLayout>
                  <c:x val="9.9231452402315234E-8"/>
                  <c:y val="2.209944751381216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867774089675465E-2"/>
                      <c:h val="3.359116022099447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"/>
                  <c:y val="-6.6298342541436447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75876337764018E-2"/>
                      <c:h val="6.8950276243093925E-2"/>
                    </c:manualLayout>
                  </c15:layout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rodz_dział_miesiąc!$BS$4:$BS$11</c:f>
              <c:numCache>
                <c:formatCode>0.0</c:formatCode>
                <c:ptCount val="8"/>
                <c:pt idx="0">
                  <c:v>45.6</c:v>
                </c:pt>
                <c:pt idx="1">
                  <c:v>67.099999999999994</c:v>
                </c:pt>
                <c:pt idx="2">
                  <c:v>85.1</c:v>
                </c:pt>
                <c:pt idx="3">
                  <c:v>84</c:v>
                </c:pt>
                <c:pt idx="4">
                  <c:v>36.6</c:v>
                </c:pt>
                <c:pt idx="5">
                  <c:v>83.1</c:v>
                </c:pt>
                <c:pt idx="6">
                  <c:v>71.8</c:v>
                </c:pt>
                <c:pt idx="7">
                  <c:v>74.8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97716736"/>
        <c:axId val="2097717280"/>
      </c:barChart>
      <c:catAx>
        <c:axId val="209771673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09771728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2097717280"/>
        <c:scaling>
          <c:orientation val="minMax"/>
          <c:max val="105"/>
          <c:min val="3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09771673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9.6371412752263935E-2"/>
          <c:w val="0.90120672439187943"/>
          <c:h val="0.7040544306666716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-1.2396181975951407E-2"/>
                  <c:y val="4.1990342221289107E-3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113,1 (III)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7"/>
              <c:layout>
                <c:manualLayout>
                  <c:x val="-1.7354654766332162E-2"/>
                  <c:y val="-2.5194205332773462E-2"/>
                </c:manualLayout>
              </c:layout>
              <c:tx>
                <c:rich>
                  <a:bodyPr/>
                  <a:lstStyle/>
                  <a:p>
                    <a:fld id="{1DFA63CB-693F-422F-8CF6-F0ED9A104841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 (IV)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1335068798809954E-2"/>
                      <c:h val="5.2907831198824272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-1.487541837114187E-2"/>
                  <c:y val="-3.3592273777031285E-2"/>
                </c:manualLayout>
              </c:layout>
              <c:tx>
                <c:rich>
                  <a:bodyPr/>
                  <a:lstStyle/>
                  <a:p>
                    <a:fld id="{8990821A-A45E-47CF-82FF-13906823D918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 (III)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87"/>
              <c:layout>
                <c:manualLayout>
                  <c:x val="-1.7354654766331971E-2"/>
                  <c:y val="1.049758555532235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81035DE3-2A97-4F9D-99A6-EAC0AB2DE3D0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>
                        <a:defRPr/>
                      </a:pPr>
                      <a:t>[WARTOŚĆ]</a:t>
                    </a:fld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 (IV)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310524358497578E-2"/>
                      <c:h val="5.0388410665546925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211728"/>
        <c:axId val="73211184"/>
      </c:lineChart>
      <c:catAx>
        <c:axId val="73211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3211184"/>
        <c:crosses val="autoZero"/>
        <c:auto val="1"/>
        <c:lblAlgn val="ctr"/>
        <c:lblOffset val="100"/>
        <c:tickMarkSkip val="12"/>
        <c:noMultiLvlLbl val="0"/>
      </c:catAx>
      <c:valAx>
        <c:axId val="7321118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321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0.2723</cdr:x>
      <cdr:y>0.37372</cdr:y>
    </cdr:from>
    <cdr:to>
      <cdr:x>0.47092</cdr:x>
      <cdr:y>0.54147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72031" y="1073829"/>
          <a:ext cx="1000791" cy="4820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77,1</a:t>
          </a:r>
        </a:p>
      </cdr:txBody>
    </cdr:sp>
  </cdr:relSizeAnchor>
  <cdr:relSizeAnchor xmlns:cdr="http://schemas.openxmlformats.org/drawingml/2006/chartDrawing">
    <cdr:from>
      <cdr:x>0.35214</cdr:x>
      <cdr:y>0.28395</cdr:y>
    </cdr:from>
    <cdr:to>
      <cdr:x>0.40913</cdr:x>
      <cdr:y>0.4175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774322" y="815886"/>
          <a:ext cx="287157" cy="38374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0.06192</cdr:x>
      <cdr:y>0.2674</cdr:y>
    </cdr:from>
    <cdr:to>
      <cdr:x>0.99458</cdr:x>
      <cdr:y>0.27136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12012" y="768333"/>
          <a:ext cx="4699417" cy="1137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F66DF5-E643-4678-AB6F-C29E6AB7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2020-05-20T09:03:00Z</cp:lastPrinted>
  <dcterms:created xsi:type="dcterms:W3CDTF">2020-05-20T13:16:00Z</dcterms:created>
  <dcterms:modified xsi:type="dcterms:W3CDTF">2020-05-21T07:59:00Z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