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drawings/drawing1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81F" w:rsidRPr="00AA640C" w:rsidRDefault="00C8681F" w:rsidP="00C8681F">
      <w:pPr>
        <w:pStyle w:val="tytuinformacji"/>
        <w:spacing w:before="0"/>
        <w:rPr>
          <w:shd w:val="clear" w:color="auto" w:fill="FFFFFF"/>
        </w:rPr>
      </w:pPr>
      <w:r w:rsidRPr="00AA640C">
        <w:rPr>
          <w:shd w:val="clear" w:color="auto" w:fill="FFFFFF"/>
        </w:rPr>
        <w:t xml:space="preserve">Dynamika produkcji sprzedanej przemysłu </w:t>
      </w:r>
    </w:p>
    <w:p w:rsidR="00C8681F" w:rsidRPr="00AA640C" w:rsidRDefault="00A62E16" w:rsidP="00C8681F">
      <w:pPr>
        <w:pStyle w:val="tytuinformacji"/>
        <w:spacing w:before="0"/>
        <w:rPr>
          <w:shd w:val="clear" w:color="auto" w:fill="FFFFFF"/>
        </w:rPr>
      </w:pPr>
      <w:r>
        <w:rPr>
          <w:shd w:val="clear" w:color="auto" w:fill="FFFFFF"/>
        </w:rPr>
        <w:t>w</w:t>
      </w:r>
      <w:r w:rsidR="00612CB0">
        <w:rPr>
          <w:shd w:val="clear" w:color="auto" w:fill="FFFFFF"/>
        </w:rPr>
        <w:t xml:space="preserve"> </w:t>
      </w:r>
      <w:r w:rsidR="00220A8B">
        <w:rPr>
          <w:shd w:val="clear" w:color="auto" w:fill="FFFFFF"/>
        </w:rPr>
        <w:t xml:space="preserve">lutym </w:t>
      </w:r>
      <w:r w:rsidR="00DA7E4C">
        <w:rPr>
          <w:shd w:val="clear" w:color="auto" w:fill="FFFFFF"/>
        </w:rPr>
        <w:t>2020</w:t>
      </w:r>
      <w:r w:rsidR="00C8681F" w:rsidRPr="00AA640C">
        <w:rPr>
          <w:shd w:val="clear" w:color="auto" w:fill="FFFFFF"/>
        </w:rPr>
        <w:t xml:space="preserve"> r.</w:t>
      </w:r>
      <w:r w:rsidR="00C8681F" w:rsidRPr="00AA640C">
        <w:rPr>
          <w:shd w:val="clear" w:color="auto" w:fill="FFFFFF"/>
          <w:vertAlign w:val="superscript"/>
        </w:rPr>
        <w:t>a)</w:t>
      </w:r>
    </w:p>
    <w:p w:rsidR="00393761" w:rsidRPr="00001C5B" w:rsidRDefault="00393761" w:rsidP="00074DD8">
      <w:pPr>
        <w:pStyle w:val="tytuinformacji"/>
        <w:rPr>
          <w:sz w:val="32"/>
        </w:rPr>
      </w:pPr>
    </w:p>
    <w:p w:rsidR="00C8681F" w:rsidRDefault="00C8681F" w:rsidP="00C8681F">
      <w:pPr>
        <w:pStyle w:val="LID"/>
        <w:spacing w:before="0" w:after="0"/>
      </w:pPr>
      <w:r w:rsidRPr="002D0E0C">
        <mc:AlternateContent>
          <mc:Choice Requires="wps">
            <w:drawing>
              <wp:anchor distT="45720" distB="45720" distL="114300" distR="114300" simplePos="0" relativeHeight="251794432" behindDoc="0" locked="0" layoutInCell="1" allowOverlap="1" wp14:anchorId="606D7B63" wp14:editId="63236432">
                <wp:simplePos x="0" y="0"/>
                <wp:positionH relativeFrom="margin">
                  <wp:align>left</wp:align>
                </wp:positionH>
                <wp:positionV relativeFrom="paragraph">
                  <wp:posOffset>4445</wp:posOffset>
                </wp:positionV>
                <wp:extent cx="1828800" cy="1407160"/>
                <wp:effectExtent l="0" t="0" r="0" b="2540"/>
                <wp:wrapSquare wrapText="bothSides"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407381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681F" w:rsidRPr="00B66B19" w:rsidRDefault="00C8681F" w:rsidP="00C8681F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9B7675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AA4DEF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AA4DEF"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253352D0" wp14:editId="3CFCCEA7">
                                  <wp:extent cx="336550" cy="336550"/>
                                  <wp:effectExtent l="0" t="0" r="6350" b="6350"/>
                                  <wp:docPr id="9" name="Obraz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6550" cy="336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220A8B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4,9</w:t>
                            </w:r>
                            <w:r w:rsidR="00964FEA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:rsidR="00C8681F" w:rsidRPr="00364866" w:rsidRDefault="004E22F9" w:rsidP="00C8681F">
                            <w:pPr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Wzrost</w:t>
                            </w:r>
                            <w:r w:rsidR="00C8681F" w:rsidRPr="00364866">
                              <w:rPr>
                                <w:sz w:val="20"/>
                              </w:rPr>
                              <w:t xml:space="preserve"> produkcji sprze</w:t>
                            </w:r>
                            <w:r w:rsidR="00AF4C05" w:rsidRPr="00364866">
                              <w:rPr>
                                <w:sz w:val="20"/>
                              </w:rPr>
                              <w:t>danej przemysłu w porównaniu z</w:t>
                            </w:r>
                            <w:r w:rsidR="00E32156">
                              <w:rPr>
                                <w:sz w:val="20"/>
                              </w:rPr>
                              <w:t xml:space="preserve"> lutym </w:t>
                            </w:r>
                            <w:r w:rsidR="002836F9">
                              <w:rPr>
                                <w:sz w:val="20"/>
                              </w:rPr>
                              <w:t>ub.</w:t>
                            </w:r>
                            <w:r w:rsidR="00C8681F" w:rsidRPr="00364866">
                              <w:rPr>
                                <w:sz w:val="20"/>
                              </w:rPr>
                              <w:t xml:space="preserve"> r</w:t>
                            </w:r>
                            <w:r w:rsidR="002836F9">
                              <w:rPr>
                                <w:sz w:val="20"/>
                              </w:rPr>
                              <w:t>oku</w:t>
                            </w:r>
                            <w:r w:rsidR="00C8681F" w:rsidRPr="00364866">
                              <w:rPr>
                                <w:sz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6D7B63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.35pt;width:2in;height:110.8pt;z-index:25179443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" fillcolor="#001d77" stroked="f">
                <v:textbox>
                  <w:txbxContent>
                    <w:p w:rsidR="00C8681F" w:rsidRPr="00B66B19" w:rsidRDefault="00C8681F" w:rsidP="00C8681F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9B7675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AA4DEF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AA4DEF"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253352D0" wp14:editId="3CFCCEA7">
                            <wp:extent cx="336550" cy="336550"/>
                            <wp:effectExtent l="0" t="0" r="6350" b="6350"/>
                            <wp:docPr id="9" name="Obraz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6550" cy="336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220A8B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4,9</w:t>
                      </w:r>
                      <w:r w:rsidR="00964FEA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:rsidR="00C8681F" w:rsidRPr="00364866" w:rsidRDefault="004E22F9" w:rsidP="00C8681F">
                      <w:pPr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</w:rPr>
                        <w:t>Wzrost</w:t>
                      </w:r>
                      <w:r w:rsidR="00C8681F" w:rsidRPr="00364866">
                        <w:rPr>
                          <w:sz w:val="20"/>
                        </w:rPr>
                        <w:t xml:space="preserve"> produkcji sprze</w:t>
                      </w:r>
                      <w:r w:rsidR="00AF4C05" w:rsidRPr="00364866">
                        <w:rPr>
                          <w:sz w:val="20"/>
                        </w:rPr>
                        <w:t>danej przemysłu w porównaniu z</w:t>
                      </w:r>
                      <w:r w:rsidR="00E32156">
                        <w:rPr>
                          <w:sz w:val="20"/>
                        </w:rPr>
                        <w:t xml:space="preserve"> lutym </w:t>
                      </w:r>
                      <w:r w:rsidR="002836F9">
                        <w:rPr>
                          <w:sz w:val="20"/>
                        </w:rPr>
                        <w:t>ub.</w:t>
                      </w:r>
                      <w:r w:rsidR="00C8681F" w:rsidRPr="00364866">
                        <w:rPr>
                          <w:sz w:val="20"/>
                        </w:rPr>
                        <w:t xml:space="preserve"> r</w:t>
                      </w:r>
                      <w:r w:rsidR="002836F9">
                        <w:rPr>
                          <w:sz w:val="20"/>
                        </w:rPr>
                        <w:t>oku</w:t>
                      </w:r>
                      <w:r w:rsidR="00C8681F" w:rsidRPr="00364866">
                        <w:rPr>
                          <w:sz w:val="20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74DD8">
        <mc:AlternateContent>
          <mc:Choice Requires="wps">
            <w:drawing>
              <wp:anchor distT="45720" distB="45720" distL="114300" distR="114300" simplePos="0" relativeHeight="251793408" behindDoc="0" locked="0" layoutInCell="1" allowOverlap="1" wp14:anchorId="5FC7CD32" wp14:editId="0F17DABF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18999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190446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681F" w:rsidRPr="00B66B19" w:rsidRDefault="00C8681F" w:rsidP="00C8681F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>
                                  <wp:extent cx="361950" cy="361950"/>
                                  <wp:effectExtent l="0" t="0" r="0" b="0"/>
                                  <wp:docPr id="12" name="Obraz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61950" cy="3619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Pr="003F314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109,0</w:t>
                            </w:r>
                          </w:p>
                          <w:p w:rsidR="00C8681F" w:rsidRPr="003F3148" w:rsidRDefault="00C8681F" w:rsidP="00C8681F">
                            <w:pPr>
                              <w:pStyle w:val="tekstnaniebieskimtle"/>
                            </w:pPr>
                            <w:r w:rsidRPr="003F3148">
                              <w:t>Produkcja sprzedana przemysłu w porównaniu ze styczniem ub. roku</w:t>
                            </w:r>
                          </w:p>
                          <w:p w:rsidR="00C8681F" w:rsidRPr="003F3148" w:rsidRDefault="00C8681F" w:rsidP="00C8681F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C7CD32" id="_x0000_s1027" type="#_x0000_t202" style="position:absolute;margin-left:0;margin-top:6.55pt;width:2in;height:93.7pt;z-index:251793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" fillcolor="#001d77" stroked="f">
                <v:textbox>
                  <w:txbxContent>
                    <w:p w:rsidR="00C8681F" w:rsidRPr="00B66B19" w:rsidRDefault="00C8681F" w:rsidP="00C8681F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>
                            <wp:extent cx="361950" cy="361950"/>
                            <wp:effectExtent l="0" t="0" r="0" b="0"/>
                            <wp:docPr id="12" name="Obraz 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61950" cy="3619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Pr="003F314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109,0</w:t>
                      </w:r>
                    </w:p>
                    <w:p w:rsidR="00C8681F" w:rsidRPr="003F3148" w:rsidRDefault="00C8681F" w:rsidP="00C8681F">
                      <w:pPr>
                        <w:pStyle w:val="tekstnaniebieskimtle"/>
                      </w:pPr>
                      <w:r w:rsidRPr="003F3148">
                        <w:t>Produkcja sprzedana przemysłu w porównaniu ze styczniem ub. roku</w:t>
                      </w:r>
                    </w:p>
                    <w:p w:rsidR="00C8681F" w:rsidRPr="003F3148" w:rsidRDefault="00C8681F" w:rsidP="00C8681F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20A8B" w:rsidRPr="00220A8B">
        <w:t xml:space="preserve"> W lutym br. produkcja sprzedana przemysłu była wyższa o </w:t>
      </w:r>
      <w:r w:rsidR="00220A8B">
        <w:t>4</w:t>
      </w:r>
      <w:r w:rsidR="00220A8B" w:rsidRPr="00220A8B">
        <w:t xml:space="preserve">,9% w porównaniu z lutym ub. roku, kiedy notowano wzrost o </w:t>
      </w:r>
      <w:r w:rsidR="000C1158">
        <w:t>6</w:t>
      </w:r>
      <w:r w:rsidR="00220A8B" w:rsidRPr="00220A8B">
        <w:t>,</w:t>
      </w:r>
      <w:r w:rsidR="000C1158">
        <w:t>9</w:t>
      </w:r>
      <w:r w:rsidR="00220A8B" w:rsidRPr="00220A8B">
        <w:t xml:space="preserve">%, natomiast w porównaniu ze styczniem br. </w:t>
      </w:r>
      <w:r w:rsidR="000C1158">
        <w:t>wzrosła</w:t>
      </w:r>
      <w:r w:rsidR="00220A8B" w:rsidRPr="00220A8B">
        <w:t xml:space="preserve"> o </w:t>
      </w:r>
      <w:r w:rsidR="000C1158">
        <w:t>2</w:t>
      </w:r>
      <w:r w:rsidR="00220A8B" w:rsidRPr="00220A8B">
        <w:t>,</w:t>
      </w:r>
      <w:r w:rsidR="000C1158">
        <w:t>2</w:t>
      </w:r>
      <w:r w:rsidR="00220A8B" w:rsidRPr="00220A8B">
        <w:t xml:space="preserve">%. W okresie styczeń – luty br. produkcja sprzedana przemysłu była o </w:t>
      </w:r>
      <w:r w:rsidR="000C1158">
        <w:t>2</w:t>
      </w:r>
      <w:r w:rsidR="00220A8B" w:rsidRPr="00220A8B">
        <w:t>,</w:t>
      </w:r>
      <w:r w:rsidR="000C1158">
        <w:t>7</w:t>
      </w:r>
      <w:r w:rsidR="00220A8B" w:rsidRPr="00220A8B">
        <w:t>% wyższa w porównaniu z</w:t>
      </w:r>
      <w:r w:rsidR="009B318D">
        <w:t> </w:t>
      </w:r>
      <w:r w:rsidR="00220A8B" w:rsidRPr="00220A8B">
        <w:t xml:space="preserve">analogicznym okresem ub. roku, kiedy notowano wzrost o </w:t>
      </w:r>
      <w:r w:rsidR="00E32156">
        <w:t>6</w:t>
      </w:r>
      <w:r w:rsidR="00220A8B" w:rsidRPr="00220A8B">
        <w:t>,</w:t>
      </w:r>
      <w:r w:rsidR="00E32156">
        <w:t>7</w:t>
      </w:r>
      <w:r w:rsidR="00981AAC">
        <w:t>%</w:t>
      </w:r>
      <w:r w:rsidR="009D4C87">
        <w:t>.</w:t>
      </w:r>
      <w:r w:rsidR="00AF4C05" w:rsidRPr="00AF4C05">
        <w:t xml:space="preserve"> </w:t>
      </w:r>
    </w:p>
    <w:p w:rsidR="00DA7E4C" w:rsidRDefault="00DA7E4C" w:rsidP="00C8681F">
      <w:pPr>
        <w:pStyle w:val="LID"/>
        <w:spacing w:before="0" w:after="0"/>
      </w:pPr>
    </w:p>
    <w:p w:rsidR="00DA7E4C" w:rsidRPr="00C2742C" w:rsidRDefault="00DA7E4C" w:rsidP="00C8681F">
      <w:pPr>
        <w:pStyle w:val="LID"/>
        <w:spacing w:before="0" w:after="0"/>
      </w:pPr>
    </w:p>
    <w:p w:rsidR="002D0E0C" w:rsidRDefault="002D0E0C" w:rsidP="00A41DEF">
      <w:pPr>
        <w:pStyle w:val="LID"/>
        <w:jc w:val="both"/>
      </w:pPr>
    </w:p>
    <w:p w:rsidR="00D95EEA" w:rsidRDefault="00326044" w:rsidP="00A41DEF">
      <w:pPr>
        <w:pStyle w:val="LID"/>
        <w:jc w:val="both"/>
      </w:pPr>
      <w:r w:rsidRPr="00001C5B">
        <w:rPr>
          <w:b w:val="0"/>
          <w:color w:val="212492"/>
          <w:spacing w:val="-2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5F87F1F4" wp14:editId="675D1F57">
                <wp:simplePos x="0" y="0"/>
                <wp:positionH relativeFrom="column">
                  <wp:posOffset>5257800</wp:posOffset>
                </wp:positionH>
                <wp:positionV relativeFrom="paragraph">
                  <wp:posOffset>77470</wp:posOffset>
                </wp:positionV>
                <wp:extent cx="1701165" cy="1019175"/>
                <wp:effectExtent l="0" t="0" r="0" b="0"/>
                <wp:wrapTight wrapText="bothSides">
                  <wp:wrapPolygon edited="0">
                    <wp:start x="726" y="0"/>
                    <wp:lineTo x="726" y="20994"/>
                    <wp:lineTo x="20802" y="20994"/>
                    <wp:lineTo x="20802" y="0"/>
                    <wp:lineTo x="726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1165" cy="1019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A2DC1" w:rsidRPr="003B6903" w:rsidRDefault="00CA06D6" w:rsidP="00D0793C">
                            <w:pPr>
                              <w:pStyle w:val="tekstzboku"/>
                              <w:suppressAutoHyphens/>
                            </w:pPr>
                            <w:r>
                              <w:t>Po wyrównaniu sezonowym, w</w:t>
                            </w:r>
                            <w:r w:rsidR="00ED01FD">
                              <w:t xml:space="preserve">zrost </w:t>
                            </w:r>
                            <w:r w:rsidR="00ED01FD" w:rsidRPr="00234727">
                              <w:t>produkcji sprzedanej przemy</w:t>
                            </w:r>
                            <w:r w:rsidR="00612CB0">
                              <w:t xml:space="preserve">słu w </w:t>
                            </w:r>
                            <w:r w:rsidR="000C1158">
                              <w:t xml:space="preserve">lutym </w:t>
                            </w:r>
                            <w:r w:rsidR="002836F9">
                              <w:t>b</w:t>
                            </w:r>
                            <w:r w:rsidR="000008A5">
                              <w:t>r.</w:t>
                            </w:r>
                            <w:r w:rsidR="00C8681F" w:rsidRPr="00234727">
                              <w:t xml:space="preserve"> </w:t>
                            </w:r>
                            <w:r w:rsidR="00ED01FD">
                              <w:t xml:space="preserve">wyniósł </w:t>
                            </w:r>
                            <w:r w:rsidR="00E32156">
                              <w:t>3</w:t>
                            </w:r>
                            <w:r w:rsidR="004A4D6A">
                              <w:t>,</w:t>
                            </w:r>
                            <w:r w:rsidR="00E32156">
                              <w:t>2</w:t>
                            </w:r>
                            <w:r w:rsidR="00ED01FD">
                              <w:t xml:space="preserve">% </w:t>
                            </w:r>
                            <w:r w:rsidR="0073256C">
                              <w:t xml:space="preserve">w skali roku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4" id="_x0000_s1028" type="#_x0000_t202" style="position:absolute;left:0;text-align:left;margin-left:414pt;margin-top:6.1pt;width:133.95pt;height:80.2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" filled="f" stroked="f">
                <v:textbox>
                  <w:txbxContent>
                    <w:p w:rsidR="007A2DC1" w:rsidRPr="003B6903" w:rsidRDefault="00CA06D6" w:rsidP="00D0793C">
                      <w:pPr>
                        <w:pStyle w:val="tekstzboku"/>
                        <w:suppressAutoHyphens/>
                      </w:pPr>
                      <w:r>
                        <w:t>Po wyrównaniu sezonowym, w</w:t>
                      </w:r>
                      <w:r w:rsidR="00ED01FD">
                        <w:t xml:space="preserve">zrost </w:t>
                      </w:r>
                      <w:r w:rsidR="00ED01FD" w:rsidRPr="00234727">
                        <w:t>produkcji sprzedanej przemy</w:t>
                      </w:r>
                      <w:r w:rsidR="00612CB0">
                        <w:t xml:space="preserve">słu w </w:t>
                      </w:r>
                      <w:r w:rsidR="000C1158">
                        <w:t xml:space="preserve">lutym </w:t>
                      </w:r>
                      <w:r w:rsidR="002836F9">
                        <w:t>b</w:t>
                      </w:r>
                      <w:r w:rsidR="000008A5">
                        <w:t>r.</w:t>
                      </w:r>
                      <w:r w:rsidR="00C8681F" w:rsidRPr="00234727">
                        <w:t xml:space="preserve"> </w:t>
                      </w:r>
                      <w:r w:rsidR="00ED01FD">
                        <w:t xml:space="preserve">wyniósł </w:t>
                      </w:r>
                      <w:r w:rsidR="00E32156">
                        <w:t>3</w:t>
                      </w:r>
                      <w:r w:rsidR="004A4D6A">
                        <w:t>,</w:t>
                      </w:r>
                      <w:r w:rsidR="00E32156">
                        <w:t>2</w:t>
                      </w:r>
                      <w:r w:rsidR="00ED01FD">
                        <w:t xml:space="preserve">% </w:t>
                      </w:r>
                      <w:r w:rsidR="0073256C">
                        <w:t xml:space="preserve">w skali roku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ED01FD" w:rsidRPr="00D95EEA" w:rsidRDefault="00D95EEA" w:rsidP="00C82ADB">
      <w:pPr>
        <w:pStyle w:val="LID"/>
        <w:rPr>
          <w:b w:val="0"/>
        </w:rPr>
      </w:pPr>
      <w:r w:rsidRPr="00D95EEA">
        <w:rPr>
          <w:b w:val="0"/>
        </w:rPr>
        <w:t>Po wyeliminowaniu wpływu czynników o charakterze sezonowym</w:t>
      </w:r>
      <w:r w:rsidR="00612CB0">
        <w:rPr>
          <w:b w:val="0"/>
        </w:rPr>
        <w:t xml:space="preserve">, w </w:t>
      </w:r>
      <w:r w:rsidR="00E32156">
        <w:rPr>
          <w:b w:val="0"/>
        </w:rPr>
        <w:t xml:space="preserve">lutym </w:t>
      </w:r>
      <w:r w:rsidR="002836F9">
        <w:rPr>
          <w:b w:val="0"/>
        </w:rPr>
        <w:t>b</w:t>
      </w:r>
      <w:r w:rsidR="000008A5">
        <w:rPr>
          <w:b w:val="0"/>
        </w:rPr>
        <w:t>r.</w:t>
      </w:r>
      <w:r w:rsidRPr="00D95EEA">
        <w:rPr>
          <w:b w:val="0"/>
        </w:rPr>
        <w:t xml:space="preserve"> produkcja sprzedana przemysłu ukształtowała się na poziomie o </w:t>
      </w:r>
      <w:r w:rsidR="00702EB7">
        <w:rPr>
          <w:b w:val="0"/>
        </w:rPr>
        <w:t>3,</w:t>
      </w:r>
      <w:r w:rsidR="009B318D">
        <w:rPr>
          <w:b w:val="0"/>
        </w:rPr>
        <w:t>2</w:t>
      </w:r>
      <w:r w:rsidRPr="00D95EEA">
        <w:rPr>
          <w:b w:val="0"/>
        </w:rPr>
        <w:t>% wyższym niż w</w:t>
      </w:r>
      <w:r w:rsidR="006474BE">
        <w:rPr>
          <w:b w:val="0"/>
        </w:rPr>
        <w:t> </w:t>
      </w:r>
      <w:r w:rsidRPr="00D95EEA">
        <w:rPr>
          <w:b w:val="0"/>
        </w:rPr>
        <w:t xml:space="preserve">analogicznym miesiącu </w:t>
      </w:r>
      <w:r w:rsidR="002836F9">
        <w:rPr>
          <w:b w:val="0"/>
        </w:rPr>
        <w:t>ub.</w:t>
      </w:r>
      <w:r w:rsidR="00981AAC">
        <w:rPr>
          <w:b w:val="0"/>
        </w:rPr>
        <w:t xml:space="preserve"> </w:t>
      </w:r>
      <w:r w:rsidR="000008A5">
        <w:rPr>
          <w:b w:val="0"/>
        </w:rPr>
        <w:t>r</w:t>
      </w:r>
      <w:r w:rsidR="002836F9">
        <w:rPr>
          <w:b w:val="0"/>
        </w:rPr>
        <w:t>oku</w:t>
      </w:r>
      <w:r w:rsidRPr="00D95EEA">
        <w:rPr>
          <w:b w:val="0"/>
        </w:rPr>
        <w:t xml:space="preserve"> i o </w:t>
      </w:r>
      <w:r w:rsidR="009B318D">
        <w:rPr>
          <w:b w:val="0"/>
        </w:rPr>
        <w:t>1</w:t>
      </w:r>
      <w:r w:rsidR="00AA4DEF">
        <w:rPr>
          <w:b w:val="0"/>
        </w:rPr>
        <w:t>,</w:t>
      </w:r>
      <w:r w:rsidR="009B318D">
        <w:rPr>
          <w:b w:val="0"/>
        </w:rPr>
        <w:t>3</w:t>
      </w:r>
      <w:r w:rsidRPr="00D95EEA">
        <w:rPr>
          <w:b w:val="0"/>
        </w:rPr>
        <w:t xml:space="preserve">% </w:t>
      </w:r>
      <w:r w:rsidR="00702EB7">
        <w:rPr>
          <w:b w:val="0"/>
        </w:rPr>
        <w:t>wyższym</w:t>
      </w:r>
      <w:r w:rsidRPr="00D95EEA">
        <w:rPr>
          <w:b w:val="0"/>
        </w:rPr>
        <w:t xml:space="preserve"> w porównaniu z</w:t>
      </w:r>
      <w:r w:rsidR="009B318D">
        <w:rPr>
          <w:b w:val="0"/>
        </w:rPr>
        <w:t>e styczniem br.</w:t>
      </w:r>
    </w:p>
    <w:p w:rsidR="00ED01FD" w:rsidRDefault="00ED01FD" w:rsidP="00A41DEF">
      <w:pPr>
        <w:pStyle w:val="LID"/>
        <w:jc w:val="both"/>
      </w:pPr>
    </w:p>
    <w:p w:rsidR="00ED01FD" w:rsidRDefault="00D04B7F" w:rsidP="00ED01FD">
      <w:pPr>
        <w:pStyle w:val="tytuwykresu"/>
        <w:rPr>
          <w:szCs w:val="18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825152" behindDoc="0" locked="0" layoutInCell="1" allowOverlap="1" wp14:anchorId="6A6B9899" wp14:editId="77BEF79F">
            <wp:simplePos x="0" y="0"/>
            <wp:positionH relativeFrom="margin">
              <wp:align>right</wp:align>
            </wp:positionH>
            <wp:positionV relativeFrom="paragraph">
              <wp:posOffset>247650</wp:posOffset>
            </wp:positionV>
            <wp:extent cx="5122545" cy="3151505"/>
            <wp:effectExtent l="0" t="0" r="1905" b="0"/>
            <wp:wrapSquare wrapText="bothSides"/>
            <wp:docPr id="6" name="Wykres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D01FD" w:rsidRPr="00F840E9">
        <w:rPr>
          <w:szCs w:val="18"/>
        </w:rPr>
        <w:t>Wykres 1.</w:t>
      </w:r>
      <w:r w:rsidR="00ED01FD" w:rsidRPr="00F840E9">
        <w:rPr>
          <w:szCs w:val="18"/>
          <w:shd w:val="clear" w:color="auto" w:fill="FFFFFF"/>
        </w:rPr>
        <w:t xml:space="preserve"> Produkcja sprzedana przemysłu (przeciętna miesięczna 2015=100)</w:t>
      </w:r>
    </w:p>
    <w:p w:rsidR="0056117A" w:rsidRDefault="0056117A" w:rsidP="00ED01FD">
      <w:pPr>
        <w:pStyle w:val="tytuwykresu"/>
        <w:rPr>
          <w:szCs w:val="18"/>
          <w:shd w:val="clear" w:color="auto" w:fill="FFFFFF"/>
        </w:rPr>
      </w:pPr>
    </w:p>
    <w:p w:rsidR="00664EF3" w:rsidRDefault="00664EF3" w:rsidP="00C8681F">
      <w:pPr>
        <w:spacing w:after="0"/>
        <w:jc w:val="both"/>
        <w:rPr>
          <w:b/>
          <w:sz w:val="18"/>
          <w:szCs w:val="18"/>
          <w:shd w:val="clear" w:color="auto" w:fill="FFFFFF"/>
        </w:rPr>
      </w:pPr>
    </w:p>
    <w:p w:rsidR="00AA4DEF" w:rsidRDefault="00E213A6" w:rsidP="00AA4DEF">
      <w:pPr>
        <w:spacing w:before="0" w:after="0" w:line="240" w:lineRule="auto"/>
        <w:rPr>
          <w:sz w:val="16"/>
          <w:szCs w:val="16"/>
          <w:shd w:val="clear" w:color="auto" w:fill="FFFFFF"/>
        </w:rPr>
      </w:pPr>
      <w:r w:rsidRPr="00E213A6">
        <w:rPr>
          <w:rFonts w:eastAsia="Calibri" w:cs="Times New Roman"/>
        </w:rPr>
        <w:t xml:space="preserve">We wszystkich </w:t>
      </w:r>
      <w:r w:rsidR="00AA4DEF" w:rsidRPr="00DD58F4">
        <w:rPr>
          <w:rFonts w:eastAsia="Calibri" w:cs="Times New Roman"/>
        </w:rPr>
        <w:t>gł</w:t>
      </w:r>
      <w:r>
        <w:rPr>
          <w:rFonts w:eastAsia="Calibri" w:cs="Times New Roman"/>
        </w:rPr>
        <w:t>ównych grupowaniach</w:t>
      </w:r>
      <w:r w:rsidR="00AA4DEF">
        <w:rPr>
          <w:rFonts w:eastAsia="Calibri" w:cs="Times New Roman"/>
        </w:rPr>
        <w:t xml:space="preserve"> przemysłowych w </w:t>
      </w:r>
      <w:r w:rsidR="002F002D">
        <w:rPr>
          <w:rFonts w:eastAsia="Calibri" w:cs="Times New Roman"/>
        </w:rPr>
        <w:t>lutym</w:t>
      </w:r>
      <w:r w:rsidR="002836F9">
        <w:rPr>
          <w:rFonts w:eastAsia="Calibri" w:cs="Times New Roman"/>
        </w:rPr>
        <w:t xml:space="preserve"> b</w:t>
      </w:r>
      <w:r w:rsidR="00620896">
        <w:rPr>
          <w:rFonts w:eastAsia="Calibri" w:cs="Times New Roman"/>
        </w:rPr>
        <w:t>r.</w:t>
      </w:r>
      <w:r w:rsidR="00AA4DEF" w:rsidRPr="00DD58F4">
        <w:rPr>
          <w:rFonts w:eastAsia="Calibri" w:cs="Times New Roman"/>
        </w:rPr>
        <w:t xml:space="preserve"> odnotowano </w:t>
      </w:r>
      <w:r w:rsidR="00AA4DEF">
        <w:rPr>
          <w:rFonts w:eastAsia="Calibri" w:cs="Times New Roman"/>
        </w:rPr>
        <w:t>wzrost</w:t>
      </w:r>
      <w:r w:rsidR="00AA4DEF" w:rsidRPr="00DD58F4">
        <w:rPr>
          <w:rFonts w:eastAsia="Calibri" w:cs="Times New Roman"/>
        </w:rPr>
        <w:t xml:space="preserve"> produkcji w skali roku. Produkcja </w:t>
      </w:r>
      <w:r w:rsidRPr="00DD58F4">
        <w:rPr>
          <w:rFonts w:eastAsia="Calibri" w:cs="Times New Roman"/>
        </w:rPr>
        <w:t xml:space="preserve">dóbr inwestycyjnych </w:t>
      </w:r>
      <w:r>
        <w:rPr>
          <w:rFonts w:eastAsia="Calibri" w:cs="Times New Roman"/>
        </w:rPr>
        <w:t>wzrosła</w:t>
      </w:r>
      <w:r w:rsidRPr="00DD58F4">
        <w:rPr>
          <w:rFonts w:eastAsia="Calibri" w:cs="Times New Roman"/>
        </w:rPr>
        <w:t xml:space="preserve"> o</w:t>
      </w:r>
      <w:r w:rsidR="00981AAC">
        <w:rPr>
          <w:rFonts w:eastAsia="Calibri" w:cs="Times New Roman"/>
        </w:rPr>
        <w:t> </w:t>
      </w:r>
      <w:r>
        <w:rPr>
          <w:rFonts w:eastAsia="Calibri" w:cs="Times New Roman"/>
        </w:rPr>
        <w:t xml:space="preserve">5,9%, </w:t>
      </w:r>
      <w:r w:rsidR="007B4D66" w:rsidRPr="00DD58F4">
        <w:rPr>
          <w:rFonts w:eastAsia="Calibri" w:cs="Times New Roman"/>
        </w:rPr>
        <w:t xml:space="preserve">dóbr zaopatrzeniowych </w:t>
      </w:r>
      <w:r w:rsidR="00807D2E">
        <w:rPr>
          <w:rFonts w:eastAsia="Calibri" w:cs="Times New Roman"/>
        </w:rPr>
        <w:t>–</w:t>
      </w:r>
      <w:r>
        <w:rPr>
          <w:rFonts w:eastAsia="Calibri" w:cs="Times New Roman"/>
        </w:rPr>
        <w:t xml:space="preserve"> </w:t>
      </w:r>
      <w:r w:rsidR="008C023E" w:rsidRPr="00DD58F4">
        <w:rPr>
          <w:rFonts w:eastAsia="Calibri" w:cs="Times New Roman"/>
        </w:rPr>
        <w:t>o</w:t>
      </w:r>
      <w:r w:rsidR="00AB7068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5,2</w:t>
      </w:r>
      <w:r w:rsidR="008C023E" w:rsidRPr="00DD58F4">
        <w:rPr>
          <w:rFonts w:eastAsia="Calibri" w:cs="Times New Roman"/>
        </w:rPr>
        <w:t>%</w:t>
      </w:r>
      <w:r w:rsidR="007B4D66">
        <w:rPr>
          <w:rFonts w:eastAsia="Calibri" w:cs="Times New Roman"/>
        </w:rPr>
        <w:t>,</w:t>
      </w:r>
      <w:r w:rsidR="008C023E">
        <w:rPr>
          <w:rFonts w:eastAsia="Calibri" w:cs="Times New Roman"/>
        </w:rPr>
        <w:t xml:space="preserve"> </w:t>
      </w:r>
      <w:r w:rsidR="008C023E" w:rsidRPr="00DD58F4">
        <w:rPr>
          <w:rFonts w:eastAsia="Calibri" w:cs="Times New Roman"/>
        </w:rPr>
        <w:t>dóbr konsumpcyjnych trwałych</w:t>
      </w:r>
      <w:r w:rsidR="008C023E">
        <w:rPr>
          <w:rFonts w:eastAsia="Calibri" w:cs="Times New Roman"/>
        </w:rPr>
        <w:t xml:space="preserve"> – o </w:t>
      </w:r>
      <w:r>
        <w:rPr>
          <w:rFonts w:eastAsia="Calibri" w:cs="Times New Roman"/>
        </w:rPr>
        <w:t>4</w:t>
      </w:r>
      <w:r w:rsidR="00AB7068">
        <w:rPr>
          <w:rFonts w:eastAsia="Calibri" w:cs="Times New Roman"/>
        </w:rPr>
        <w:t>,</w:t>
      </w:r>
      <w:r>
        <w:rPr>
          <w:rFonts w:eastAsia="Calibri" w:cs="Times New Roman"/>
        </w:rPr>
        <w:t>6</w:t>
      </w:r>
      <w:r w:rsidR="00981AAC">
        <w:rPr>
          <w:rFonts w:eastAsia="Calibri" w:cs="Times New Roman"/>
        </w:rPr>
        <w:t>%</w:t>
      </w:r>
      <w:r>
        <w:rPr>
          <w:rFonts w:eastAsia="Calibri" w:cs="Times New Roman"/>
        </w:rPr>
        <w:t xml:space="preserve">, </w:t>
      </w:r>
      <w:r w:rsidR="00AB7068">
        <w:rPr>
          <w:rFonts w:eastAsia="Calibri" w:cs="Times New Roman"/>
        </w:rPr>
        <w:t xml:space="preserve">dóbr </w:t>
      </w:r>
      <w:r>
        <w:rPr>
          <w:rFonts w:eastAsia="Calibri" w:cs="Times New Roman"/>
        </w:rPr>
        <w:t>konsumpcyjnych nietrwałych – o 3,6%</w:t>
      </w:r>
      <w:r w:rsidRPr="00DD58F4">
        <w:rPr>
          <w:rFonts w:eastAsia="Calibri" w:cs="Times New Roman"/>
        </w:rPr>
        <w:t>,</w:t>
      </w:r>
      <w:r w:rsidRPr="00AA4DEF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a</w:t>
      </w:r>
      <w:r w:rsidRPr="00AB7068">
        <w:rPr>
          <w:rFonts w:eastAsia="Calibri" w:cs="Times New Roman"/>
        </w:rPr>
        <w:t xml:space="preserve"> </w:t>
      </w:r>
      <w:r w:rsidRPr="00DD58F4">
        <w:rPr>
          <w:rFonts w:eastAsia="Calibri" w:cs="Times New Roman"/>
        </w:rPr>
        <w:t xml:space="preserve">dóbr związanych z energią </w:t>
      </w:r>
      <w:r>
        <w:rPr>
          <w:rFonts w:eastAsia="Calibri" w:cs="Times New Roman"/>
        </w:rPr>
        <w:t>– o 1,3%</w:t>
      </w:r>
      <w:r w:rsidR="008C023E" w:rsidRPr="00DD58F4">
        <w:rPr>
          <w:rFonts w:eastAsia="Calibri" w:cs="Times New Roman"/>
        </w:rPr>
        <w:t>.</w:t>
      </w:r>
    </w:p>
    <w:p w:rsidR="00ED01FD" w:rsidRDefault="00ED01FD" w:rsidP="00C8681F">
      <w:pPr>
        <w:spacing w:after="0"/>
        <w:jc w:val="both"/>
        <w:rPr>
          <w:b/>
          <w:sz w:val="18"/>
          <w:szCs w:val="18"/>
          <w:shd w:val="clear" w:color="auto" w:fill="FFFFFF"/>
        </w:rPr>
      </w:pPr>
    </w:p>
    <w:p w:rsidR="00ED01FD" w:rsidRDefault="00ED01FD" w:rsidP="00C8681F">
      <w:pPr>
        <w:spacing w:after="0"/>
        <w:jc w:val="both"/>
        <w:rPr>
          <w:b/>
          <w:sz w:val="18"/>
          <w:szCs w:val="18"/>
          <w:shd w:val="clear" w:color="auto" w:fill="FFFFFF"/>
        </w:rPr>
      </w:pPr>
    </w:p>
    <w:p w:rsidR="00ED01FD" w:rsidRDefault="00ED01FD" w:rsidP="00C8681F">
      <w:pPr>
        <w:spacing w:after="0"/>
        <w:jc w:val="both"/>
        <w:rPr>
          <w:b/>
          <w:sz w:val="18"/>
          <w:szCs w:val="18"/>
          <w:shd w:val="clear" w:color="auto" w:fill="FFFFFF"/>
        </w:rPr>
      </w:pPr>
    </w:p>
    <w:p w:rsidR="00761179" w:rsidRPr="00FD79AB" w:rsidRDefault="00761179" w:rsidP="00761179">
      <w:pPr>
        <w:spacing w:before="0" w:after="0" w:line="240" w:lineRule="auto"/>
        <w:rPr>
          <w:sz w:val="16"/>
          <w:szCs w:val="16"/>
          <w:shd w:val="clear" w:color="auto" w:fill="FFFFFF"/>
        </w:rPr>
      </w:pPr>
      <w:r w:rsidRPr="00E81AF2">
        <w:rPr>
          <w:i/>
          <w:sz w:val="16"/>
          <w:szCs w:val="16"/>
          <w:shd w:val="clear" w:color="auto" w:fill="FFFFFF"/>
          <w:vertAlign w:val="superscript"/>
        </w:rPr>
        <w:t>a</w:t>
      </w:r>
      <w:r w:rsidRPr="00E81AF2">
        <w:rPr>
          <w:sz w:val="16"/>
          <w:szCs w:val="16"/>
          <w:shd w:val="clear" w:color="auto" w:fill="FFFFFF"/>
          <w:vertAlign w:val="superscript"/>
        </w:rPr>
        <w:t xml:space="preserve">) </w:t>
      </w:r>
      <w:r w:rsidRPr="00E81AF2">
        <w:rPr>
          <w:sz w:val="16"/>
          <w:szCs w:val="16"/>
          <w:shd w:val="clear" w:color="auto" w:fill="FFFFFF"/>
        </w:rPr>
        <w:t>Dane meldunkowe; obejmują przedsiębiorstwa o liczbie pracujących 10 osób i więcej.</w:t>
      </w:r>
    </w:p>
    <w:p w:rsidR="00C8681F" w:rsidRPr="00F840E9" w:rsidRDefault="00C8681F" w:rsidP="00C8681F">
      <w:pPr>
        <w:spacing w:after="0"/>
        <w:jc w:val="both"/>
        <w:rPr>
          <w:b/>
          <w:sz w:val="18"/>
          <w:szCs w:val="18"/>
          <w:shd w:val="clear" w:color="auto" w:fill="FFFFFF"/>
        </w:rPr>
      </w:pPr>
      <w:r w:rsidRPr="00F840E9">
        <w:rPr>
          <w:b/>
          <w:sz w:val="18"/>
          <w:szCs w:val="18"/>
          <w:shd w:val="clear" w:color="auto" w:fill="FFFFFF"/>
        </w:rPr>
        <w:lastRenderedPageBreak/>
        <w:t>Tablica 1. Dynamika produkcji sprzedanej przemysłu (ceny stałe)</w:t>
      </w:r>
    </w:p>
    <w:tbl>
      <w:tblPr>
        <w:tblStyle w:val="Siatkatabelijasna"/>
        <w:tblpPr w:leftFromText="141" w:rightFromText="141" w:vertAnchor="text" w:horzAnchor="margin" w:tblpY="176"/>
        <w:tblW w:w="80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552"/>
        <w:gridCol w:w="1417"/>
        <w:gridCol w:w="1418"/>
        <w:gridCol w:w="1427"/>
        <w:gridCol w:w="1278"/>
      </w:tblGrid>
      <w:tr w:rsidR="005A76AC" w:rsidRPr="00263373" w:rsidTr="005A76AC">
        <w:trPr>
          <w:trHeight w:val="57"/>
        </w:trPr>
        <w:tc>
          <w:tcPr>
            <w:tcW w:w="2552" w:type="dxa"/>
            <w:vMerge w:val="restart"/>
            <w:vAlign w:val="center"/>
          </w:tcPr>
          <w:p w:rsidR="005A76AC" w:rsidRPr="00263373" w:rsidRDefault="005A76AC" w:rsidP="005A76AC">
            <w:pPr>
              <w:jc w:val="center"/>
              <w:rPr>
                <w:b/>
                <w:sz w:val="16"/>
                <w:szCs w:val="18"/>
                <w:shd w:val="clear" w:color="auto" w:fill="FFFFFF"/>
              </w:rPr>
            </w:pPr>
            <w:r w:rsidRPr="00263373">
              <w:rPr>
                <w:bCs/>
                <w:sz w:val="16"/>
                <w:szCs w:val="18"/>
                <w:shd w:val="clear" w:color="auto" w:fill="FFFFFF"/>
              </w:rPr>
              <w:t>WYSZCZEGÓLNIENIE</w:t>
            </w:r>
          </w:p>
        </w:tc>
        <w:tc>
          <w:tcPr>
            <w:tcW w:w="4262" w:type="dxa"/>
            <w:gridSpan w:val="3"/>
            <w:vAlign w:val="center"/>
          </w:tcPr>
          <w:p w:rsidR="005A76AC" w:rsidRPr="00263373" w:rsidRDefault="005A76AC" w:rsidP="005A76AC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II 2020</w:t>
            </w:r>
          </w:p>
        </w:tc>
        <w:tc>
          <w:tcPr>
            <w:tcW w:w="1278" w:type="dxa"/>
            <w:vAlign w:val="center"/>
          </w:tcPr>
          <w:p w:rsidR="005A76AC" w:rsidRPr="00263373" w:rsidRDefault="005A76AC" w:rsidP="005A76AC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I-II 2020</w:t>
            </w:r>
            <w:r>
              <w:rPr>
                <w:b/>
                <w:i/>
                <w:sz w:val="16"/>
                <w:szCs w:val="18"/>
                <w:shd w:val="clear" w:color="auto" w:fill="FFFFFF"/>
                <w:vertAlign w:val="superscript"/>
              </w:rPr>
              <w:t xml:space="preserve"> a</w:t>
            </w:r>
            <w:r w:rsidRPr="00263373">
              <w:rPr>
                <w:b/>
                <w:i/>
                <w:sz w:val="16"/>
                <w:szCs w:val="18"/>
                <w:shd w:val="clear" w:color="auto" w:fill="FFFFFF"/>
                <w:vertAlign w:val="superscript"/>
              </w:rPr>
              <w:t>)</w:t>
            </w:r>
          </w:p>
        </w:tc>
      </w:tr>
      <w:tr w:rsidR="005A76AC" w:rsidRPr="00263373" w:rsidTr="005A76AC">
        <w:trPr>
          <w:trHeight w:val="57"/>
        </w:trPr>
        <w:tc>
          <w:tcPr>
            <w:tcW w:w="2552" w:type="dxa"/>
            <w:vMerge/>
            <w:tcBorders>
              <w:bottom w:val="single" w:sz="12" w:space="0" w:color="212492"/>
            </w:tcBorders>
            <w:vAlign w:val="center"/>
          </w:tcPr>
          <w:p w:rsidR="005A76AC" w:rsidRPr="00263373" w:rsidRDefault="005A76AC" w:rsidP="005A76AC">
            <w:pPr>
              <w:jc w:val="both"/>
              <w:rPr>
                <w:b/>
                <w:bCs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1417" w:type="dxa"/>
            <w:tcBorders>
              <w:bottom w:val="single" w:sz="12" w:space="0" w:color="212492"/>
            </w:tcBorders>
            <w:vAlign w:val="center"/>
          </w:tcPr>
          <w:p w:rsidR="005A76AC" w:rsidRPr="00263373" w:rsidRDefault="005A76AC" w:rsidP="005A76AC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 2020</w:t>
            </w:r>
            <w:r w:rsidRPr="00263373">
              <w:rPr>
                <w:sz w:val="16"/>
                <w:szCs w:val="18"/>
                <w:shd w:val="clear" w:color="auto" w:fill="FFFFFF"/>
              </w:rPr>
              <w:t>=100</w:t>
            </w:r>
          </w:p>
        </w:tc>
        <w:tc>
          <w:tcPr>
            <w:tcW w:w="1418" w:type="dxa"/>
            <w:tcBorders>
              <w:bottom w:val="single" w:sz="12" w:space="0" w:color="212492"/>
            </w:tcBorders>
            <w:vAlign w:val="center"/>
          </w:tcPr>
          <w:p w:rsidR="005A76AC" w:rsidRPr="00263373" w:rsidRDefault="005A76AC" w:rsidP="005A76AC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II 2019</w:t>
            </w:r>
            <w:r w:rsidRPr="00263373">
              <w:rPr>
                <w:sz w:val="16"/>
                <w:szCs w:val="18"/>
                <w:shd w:val="clear" w:color="auto" w:fill="FFFFFF"/>
              </w:rPr>
              <w:t>=100</w:t>
            </w:r>
          </w:p>
        </w:tc>
        <w:tc>
          <w:tcPr>
            <w:tcW w:w="1427" w:type="dxa"/>
            <w:tcBorders>
              <w:bottom w:val="single" w:sz="12" w:space="0" w:color="212492"/>
            </w:tcBorders>
            <w:vAlign w:val="center"/>
          </w:tcPr>
          <w:p w:rsidR="005A76AC" w:rsidRDefault="005A76AC" w:rsidP="005A76AC">
            <w:pPr>
              <w:spacing w:before="0" w:after="0"/>
              <w:jc w:val="center"/>
              <w:rPr>
                <w:sz w:val="16"/>
                <w:szCs w:val="18"/>
                <w:shd w:val="clear" w:color="auto" w:fill="FFFFFF"/>
              </w:rPr>
            </w:pPr>
            <w:r w:rsidRPr="00263373">
              <w:rPr>
                <w:sz w:val="16"/>
                <w:szCs w:val="18"/>
                <w:shd w:val="clear" w:color="auto" w:fill="FFFFFF"/>
              </w:rPr>
              <w:t xml:space="preserve">przeciętna </w:t>
            </w:r>
          </w:p>
          <w:p w:rsidR="005A76AC" w:rsidRPr="00263373" w:rsidRDefault="005A76AC" w:rsidP="005A76AC">
            <w:pPr>
              <w:spacing w:before="0" w:after="0"/>
              <w:jc w:val="center"/>
              <w:rPr>
                <w:sz w:val="16"/>
                <w:szCs w:val="18"/>
                <w:shd w:val="clear" w:color="auto" w:fill="FFFFFF"/>
              </w:rPr>
            </w:pPr>
            <w:r w:rsidRPr="00263373">
              <w:rPr>
                <w:sz w:val="16"/>
                <w:szCs w:val="18"/>
                <w:shd w:val="clear" w:color="auto" w:fill="FFFFFF"/>
              </w:rPr>
              <w:t>miesięczna 2015=100</w:t>
            </w:r>
          </w:p>
        </w:tc>
        <w:tc>
          <w:tcPr>
            <w:tcW w:w="1278" w:type="dxa"/>
            <w:tcBorders>
              <w:bottom w:val="single" w:sz="12" w:space="0" w:color="212492"/>
            </w:tcBorders>
            <w:vAlign w:val="center"/>
          </w:tcPr>
          <w:p w:rsidR="005A76AC" w:rsidRPr="00263373" w:rsidRDefault="005A76AC" w:rsidP="005A76AC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I-II 2019</w:t>
            </w:r>
            <w:r w:rsidRPr="00263373">
              <w:rPr>
                <w:sz w:val="16"/>
                <w:szCs w:val="18"/>
                <w:shd w:val="clear" w:color="auto" w:fill="FFFFFF"/>
              </w:rPr>
              <w:t>=100</w:t>
            </w:r>
          </w:p>
        </w:tc>
      </w:tr>
      <w:tr w:rsidR="005A76AC" w:rsidRPr="009D4C87" w:rsidTr="005A76AC">
        <w:trPr>
          <w:trHeight w:val="57"/>
        </w:trPr>
        <w:tc>
          <w:tcPr>
            <w:tcW w:w="2552" w:type="dxa"/>
            <w:tcBorders>
              <w:top w:val="single" w:sz="12" w:space="0" w:color="212492"/>
            </w:tcBorders>
            <w:vAlign w:val="center"/>
          </w:tcPr>
          <w:p w:rsidR="005A76AC" w:rsidRPr="00263373" w:rsidRDefault="005A76AC" w:rsidP="005A76AC">
            <w:pPr>
              <w:spacing w:before="60" w:after="60"/>
              <w:jc w:val="both"/>
              <w:rPr>
                <w:b/>
                <w:sz w:val="16"/>
                <w:szCs w:val="18"/>
                <w:shd w:val="clear" w:color="auto" w:fill="FFFFFF"/>
              </w:rPr>
            </w:pPr>
            <w:r w:rsidRPr="00263373">
              <w:rPr>
                <w:b/>
                <w:sz w:val="16"/>
                <w:szCs w:val="18"/>
                <w:shd w:val="clear" w:color="auto" w:fill="FFFFFF"/>
              </w:rPr>
              <w:t>PRZEMYSŁ</w:t>
            </w:r>
          </w:p>
        </w:tc>
        <w:tc>
          <w:tcPr>
            <w:tcW w:w="1417" w:type="dxa"/>
            <w:tcBorders>
              <w:top w:val="single" w:sz="12" w:space="0" w:color="212492"/>
            </w:tcBorders>
            <w:vAlign w:val="center"/>
          </w:tcPr>
          <w:p w:rsidR="005A76AC" w:rsidRPr="009D4C87" w:rsidRDefault="005A76AC" w:rsidP="005A76AC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102,2</w:t>
            </w:r>
          </w:p>
        </w:tc>
        <w:tc>
          <w:tcPr>
            <w:tcW w:w="1418" w:type="dxa"/>
            <w:tcBorders>
              <w:top w:val="single" w:sz="12" w:space="0" w:color="212492"/>
            </w:tcBorders>
            <w:vAlign w:val="center"/>
          </w:tcPr>
          <w:p w:rsidR="005A76AC" w:rsidRPr="009D4C87" w:rsidRDefault="005A76AC" w:rsidP="005A76AC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104,9</w:t>
            </w:r>
          </w:p>
        </w:tc>
        <w:tc>
          <w:tcPr>
            <w:tcW w:w="1427" w:type="dxa"/>
            <w:tcBorders>
              <w:top w:val="single" w:sz="12" w:space="0" w:color="212492"/>
            </w:tcBorders>
            <w:vAlign w:val="center"/>
          </w:tcPr>
          <w:p w:rsidR="005A76AC" w:rsidRPr="00DD58F4" w:rsidRDefault="005A76AC" w:rsidP="005A76AC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121,7</w:t>
            </w:r>
          </w:p>
        </w:tc>
        <w:tc>
          <w:tcPr>
            <w:tcW w:w="1278" w:type="dxa"/>
            <w:tcBorders>
              <w:top w:val="single" w:sz="12" w:space="0" w:color="212492"/>
            </w:tcBorders>
            <w:vAlign w:val="center"/>
          </w:tcPr>
          <w:p w:rsidR="005A76AC" w:rsidRPr="009D4C87" w:rsidRDefault="005A76AC" w:rsidP="005A76AC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102,7</w:t>
            </w:r>
          </w:p>
        </w:tc>
      </w:tr>
      <w:tr w:rsidR="005A76AC" w:rsidRPr="009D4C87" w:rsidTr="005A76AC">
        <w:trPr>
          <w:trHeight w:val="57"/>
        </w:trPr>
        <w:tc>
          <w:tcPr>
            <w:tcW w:w="2552" w:type="dxa"/>
            <w:vAlign w:val="center"/>
          </w:tcPr>
          <w:p w:rsidR="005A76AC" w:rsidRPr="00263373" w:rsidRDefault="005A76AC" w:rsidP="005A76AC">
            <w:pPr>
              <w:spacing w:before="60" w:after="60"/>
              <w:jc w:val="both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Górnictwo i</w:t>
            </w:r>
            <w:r w:rsidRPr="00263373">
              <w:rPr>
                <w:sz w:val="16"/>
                <w:szCs w:val="18"/>
                <w:shd w:val="clear" w:color="auto" w:fill="FFFFFF"/>
              </w:rPr>
              <w:t xml:space="preserve"> wydobywanie </w:t>
            </w:r>
          </w:p>
        </w:tc>
        <w:tc>
          <w:tcPr>
            <w:tcW w:w="1417" w:type="dxa"/>
            <w:vAlign w:val="center"/>
          </w:tcPr>
          <w:p w:rsidR="005A76AC" w:rsidRPr="009D4C87" w:rsidRDefault="005A76AC" w:rsidP="005A76AC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116,6</w:t>
            </w:r>
          </w:p>
        </w:tc>
        <w:tc>
          <w:tcPr>
            <w:tcW w:w="1418" w:type="dxa"/>
            <w:vAlign w:val="center"/>
          </w:tcPr>
          <w:p w:rsidR="005A76AC" w:rsidRPr="009D4C87" w:rsidRDefault="005A76AC" w:rsidP="005A76AC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90,8</w:t>
            </w:r>
          </w:p>
        </w:tc>
        <w:tc>
          <w:tcPr>
            <w:tcW w:w="1427" w:type="dxa"/>
            <w:vAlign w:val="center"/>
          </w:tcPr>
          <w:p w:rsidR="005A76AC" w:rsidRPr="00DD58F4" w:rsidRDefault="005A76AC" w:rsidP="005A76AC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79,9</w:t>
            </w:r>
          </w:p>
        </w:tc>
        <w:tc>
          <w:tcPr>
            <w:tcW w:w="1278" w:type="dxa"/>
            <w:vAlign w:val="center"/>
          </w:tcPr>
          <w:p w:rsidR="005A76AC" w:rsidRPr="009D4C87" w:rsidRDefault="005A76AC" w:rsidP="005A76AC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90,2</w:t>
            </w:r>
          </w:p>
        </w:tc>
      </w:tr>
      <w:tr w:rsidR="005A76AC" w:rsidRPr="009D4C87" w:rsidTr="005A76AC">
        <w:trPr>
          <w:trHeight w:val="57"/>
        </w:trPr>
        <w:tc>
          <w:tcPr>
            <w:tcW w:w="2552" w:type="dxa"/>
            <w:vAlign w:val="center"/>
          </w:tcPr>
          <w:p w:rsidR="005A76AC" w:rsidRPr="00263373" w:rsidRDefault="005A76AC" w:rsidP="005A76AC">
            <w:pPr>
              <w:spacing w:before="60" w:after="60"/>
              <w:jc w:val="both"/>
              <w:rPr>
                <w:sz w:val="16"/>
                <w:szCs w:val="18"/>
                <w:shd w:val="clear" w:color="auto" w:fill="FFFFFF"/>
              </w:rPr>
            </w:pPr>
            <w:r w:rsidRPr="00263373">
              <w:rPr>
                <w:sz w:val="16"/>
                <w:szCs w:val="18"/>
                <w:shd w:val="clear" w:color="auto" w:fill="FFFFFF"/>
              </w:rPr>
              <w:t>Przetwórstwo przemysłowe</w:t>
            </w:r>
            <w:r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:rsidR="005A76AC" w:rsidRPr="009D4C87" w:rsidRDefault="005A76AC" w:rsidP="005A76AC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102,7</w:t>
            </w:r>
          </w:p>
        </w:tc>
        <w:tc>
          <w:tcPr>
            <w:tcW w:w="1418" w:type="dxa"/>
            <w:vAlign w:val="center"/>
          </w:tcPr>
          <w:p w:rsidR="005A76AC" w:rsidRPr="009D4C87" w:rsidRDefault="005A76AC" w:rsidP="005A76AC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105,7</w:t>
            </w:r>
          </w:p>
        </w:tc>
        <w:tc>
          <w:tcPr>
            <w:tcW w:w="1427" w:type="dxa"/>
            <w:vAlign w:val="center"/>
          </w:tcPr>
          <w:p w:rsidR="005A76AC" w:rsidRPr="00DD58F4" w:rsidRDefault="005A76AC" w:rsidP="005A76AC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123,1</w:t>
            </w:r>
          </w:p>
        </w:tc>
        <w:tc>
          <w:tcPr>
            <w:tcW w:w="1278" w:type="dxa"/>
            <w:vAlign w:val="center"/>
          </w:tcPr>
          <w:p w:rsidR="005A76AC" w:rsidRPr="009D4C87" w:rsidRDefault="005A76AC" w:rsidP="005A76AC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103,5</w:t>
            </w:r>
          </w:p>
        </w:tc>
      </w:tr>
      <w:tr w:rsidR="005A76AC" w:rsidRPr="009D4C87" w:rsidTr="005A76AC">
        <w:trPr>
          <w:trHeight w:val="57"/>
        </w:trPr>
        <w:tc>
          <w:tcPr>
            <w:tcW w:w="2552" w:type="dxa"/>
            <w:vAlign w:val="center"/>
          </w:tcPr>
          <w:p w:rsidR="005A76AC" w:rsidRPr="00263373" w:rsidRDefault="005A76AC" w:rsidP="005A76AC">
            <w:pPr>
              <w:spacing w:before="0" w:after="0"/>
              <w:rPr>
                <w:sz w:val="16"/>
                <w:szCs w:val="18"/>
                <w:shd w:val="clear" w:color="auto" w:fill="FFFFFF"/>
              </w:rPr>
            </w:pPr>
            <w:r w:rsidRPr="00263373">
              <w:rPr>
                <w:sz w:val="16"/>
                <w:szCs w:val="18"/>
                <w:shd w:val="clear" w:color="auto" w:fill="FFFFFF"/>
              </w:rPr>
              <w:t>Wytwarzanie i zaopatrywanie w</w:t>
            </w:r>
            <w:r>
              <w:rPr>
                <w:sz w:val="16"/>
                <w:szCs w:val="18"/>
                <w:shd w:val="clear" w:color="auto" w:fill="FFFFFF"/>
              </w:rPr>
              <w:t> </w:t>
            </w:r>
            <w:r w:rsidRPr="00263373">
              <w:rPr>
                <w:sz w:val="16"/>
                <w:szCs w:val="18"/>
                <w:shd w:val="clear" w:color="auto" w:fill="FFFFFF"/>
              </w:rPr>
              <w:t>energię elektryczną, gaz, parę wodną i gorącą wodę</w:t>
            </w:r>
            <w:r w:rsidRPr="00263373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</w:p>
        </w:tc>
        <w:tc>
          <w:tcPr>
            <w:tcW w:w="1417" w:type="dxa"/>
            <w:vAlign w:val="center"/>
          </w:tcPr>
          <w:p w:rsidR="005A76AC" w:rsidRPr="009D4C87" w:rsidRDefault="005A76AC" w:rsidP="005A76AC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94,4</w:t>
            </w:r>
          </w:p>
        </w:tc>
        <w:tc>
          <w:tcPr>
            <w:tcW w:w="1418" w:type="dxa"/>
            <w:vAlign w:val="center"/>
          </w:tcPr>
          <w:p w:rsidR="005A76AC" w:rsidRPr="009D4C87" w:rsidRDefault="005A76AC" w:rsidP="005A76AC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101,5</w:t>
            </w:r>
          </w:p>
        </w:tc>
        <w:tc>
          <w:tcPr>
            <w:tcW w:w="1427" w:type="dxa"/>
            <w:vAlign w:val="center"/>
          </w:tcPr>
          <w:p w:rsidR="005A76AC" w:rsidRPr="00DD58F4" w:rsidRDefault="005A76AC" w:rsidP="005A76AC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128,0</w:t>
            </w:r>
          </w:p>
        </w:tc>
        <w:tc>
          <w:tcPr>
            <w:tcW w:w="1278" w:type="dxa"/>
            <w:vAlign w:val="center"/>
          </w:tcPr>
          <w:p w:rsidR="005A76AC" w:rsidRPr="009D4C87" w:rsidRDefault="005A76AC" w:rsidP="005A76AC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97,8</w:t>
            </w:r>
          </w:p>
        </w:tc>
      </w:tr>
      <w:tr w:rsidR="005A76AC" w:rsidRPr="009D4C87" w:rsidTr="005A76AC">
        <w:trPr>
          <w:trHeight w:val="624"/>
        </w:trPr>
        <w:tc>
          <w:tcPr>
            <w:tcW w:w="2552" w:type="dxa"/>
            <w:vAlign w:val="center"/>
          </w:tcPr>
          <w:p w:rsidR="005A76AC" w:rsidRPr="00263373" w:rsidRDefault="005A76AC" w:rsidP="005A76AC">
            <w:pPr>
              <w:spacing w:before="0" w:after="0"/>
              <w:rPr>
                <w:sz w:val="16"/>
                <w:szCs w:val="18"/>
                <w:shd w:val="clear" w:color="auto" w:fill="FFFFFF"/>
              </w:rPr>
            </w:pPr>
            <w:r w:rsidRPr="00263373">
              <w:rPr>
                <w:sz w:val="16"/>
                <w:szCs w:val="18"/>
                <w:shd w:val="clear" w:color="auto" w:fill="FFFFFF"/>
              </w:rPr>
              <w:t>Dostawa wody; gospodarowanie ściekami i odpadami; rekultywacja</w:t>
            </w:r>
            <w:r w:rsidRPr="00263373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  <w:r w:rsidRPr="00263373"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:rsidR="005A76AC" w:rsidRPr="009D4C87" w:rsidRDefault="005A76AC" w:rsidP="005A76AC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100,6</w:t>
            </w:r>
          </w:p>
        </w:tc>
        <w:tc>
          <w:tcPr>
            <w:tcW w:w="1418" w:type="dxa"/>
            <w:vAlign w:val="center"/>
          </w:tcPr>
          <w:p w:rsidR="005A76AC" w:rsidRPr="009D4C87" w:rsidRDefault="005A76AC" w:rsidP="005A76AC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104,5</w:t>
            </w:r>
          </w:p>
        </w:tc>
        <w:tc>
          <w:tcPr>
            <w:tcW w:w="1427" w:type="dxa"/>
            <w:vAlign w:val="center"/>
          </w:tcPr>
          <w:p w:rsidR="005A76AC" w:rsidRPr="00DD58F4" w:rsidRDefault="005A76AC" w:rsidP="005A76AC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118,0</w:t>
            </w:r>
          </w:p>
        </w:tc>
        <w:tc>
          <w:tcPr>
            <w:tcW w:w="1278" w:type="dxa"/>
            <w:vAlign w:val="center"/>
          </w:tcPr>
          <w:p w:rsidR="005A76AC" w:rsidRPr="009D4C87" w:rsidRDefault="005A76AC" w:rsidP="005A76AC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104,8</w:t>
            </w:r>
          </w:p>
        </w:tc>
      </w:tr>
    </w:tbl>
    <w:p w:rsidR="00CC2901" w:rsidRDefault="00CC2901" w:rsidP="00CC2901">
      <w:pPr>
        <w:spacing w:before="0" w:after="0" w:line="240" w:lineRule="auto"/>
        <w:rPr>
          <w:i/>
          <w:sz w:val="16"/>
          <w:szCs w:val="16"/>
          <w:shd w:val="clear" w:color="auto" w:fill="FFFFFF"/>
          <w:vertAlign w:val="superscript"/>
        </w:rPr>
      </w:pPr>
    </w:p>
    <w:p w:rsidR="005A76AC" w:rsidRPr="00E81AF2" w:rsidRDefault="005A76AC" w:rsidP="00CC2901">
      <w:pPr>
        <w:spacing w:before="0" w:after="0" w:line="240" w:lineRule="auto"/>
        <w:rPr>
          <w:sz w:val="16"/>
          <w:szCs w:val="16"/>
          <w:shd w:val="clear" w:color="auto" w:fill="FFFFFF"/>
        </w:rPr>
      </w:pPr>
      <w:r>
        <w:rPr>
          <w:i/>
          <w:sz w:val="16"/>
          <w:szCs w:val="16"/>
          <w:shd w:val="clear" w:color="auto" w:fill="FFFFFF"/>
          <w:vertAlign w:val="superscript"/>
        </w:rPr>
        <w:t>a</w:t>
      </w:r>
      <w:r w:rsidRPr="00E81AF2">
        <w:rPr>
          <w:sz w:val="16"/>
          <w:szCs w:val="16"/>
          <w:shd w:val="clear" w:color="auto" w:fill="FFFFFF"/>
          <w:vertAlign w:val="superscript"/>
        </w:rPr>
        <w:t xml:space="preserve">) </w:t>
      </w:r>
      <w:r w:rsidRPr="00E81AF2">
        <w:rPr>
          <w:sz w:val="16"/>
          <w:szCs w:val="16"/>
          <w:shd w:val="clear" w:color="auto" w:fill="FFFFFF"/>
        </w:rPr>
        <w:t>Dane z uwzględnieniem ostatecznych informacji o produkcji i cenach</w:t>
      </w:r>
      <w:r>
        <w:rPr>
          <w:sz w:val="16"/>
          <w:szCs w:val="16"/>
          <w:shd w:val="clear" w:color="auto" w:fill="FFFFFF"/>
        </w:rPr>
        <w:t xml:space="preserve"> w styczniu oraz meldunkowych w lutym</w:t>
      </w:r>
      <w:r w:rsidRPr="00E81AF2">
        <w:rPr>
          <w:sz w:val="16"/>
          <w:szCs w:val="16"/>
          <w:shd w:val="clear" w:color="auto" w:fill="FFFFFF"/>
        </w:rPr>
        <w:t>.</w:t>
      </w:r>
    </w:p>
    <w:p w:rsidR="00ED01FD" w:rsidRDefault="00FE2F2B" w:rsidP="00CC2901">
      <w:pPr>
        <w:spacing w:before="0" w:after="0" w:line="360" w:lineRule="auto"/>
        <w:rPr>
          <w:sz w:val="16"/>
          <w:szCs w:val="16"/>
          <w:shd w:val="clear" w:color="auto" w:fill="FFFFFF"/>
        </w:rPr>
      </w:pPr>
      <w:r w:rsidRPr="00E81AF2">
        <w:rPr>
          <w:sz w:val="16"/>
          <w:szCs w:val="16"/>
          <w:shd w:val="clear" w:color="auto" w:fill="FFFFFF"/>
          <w:vertAlign w:val="superscript"/>
        </w:rPr>
        <w:t xml:space="preserve"> </w:t>
      </w:r>
      <w:r w:rsidRPr="00E81AF2">
        <w:rPr>
          <w:sz w:val="16"/>
          <w:szCs w:val="16"/>
          <w:shd w:val="clear" w:color="auto" w:fill="FFFFFF"/>
          <w:vertAlign w:val="superscript"/>
        </w:rPr>
        <w:sym w:font="Symbol" w:char="F044"/>
      </w:r>
      <w:r w:rsidRPr="00E81AF2">
        <w:rPr>
          <w:sz w:val="16"/>
          <w:szCs w:val="16"/>
          <w:shd w:val="clear" w:color="auto" w:fill="FFFFFF"/>
          <w:vertAlign w:val="superscript"/>
        </w:rPr>
        <w:t xml:space="preserve">  </w:t>
      </w:r>
      <w:r w:rsidR="00C8681F" w:rsidRPr="00E81AF2">
        <w:rPr>
          <w:sz w:val="16"/>
          <w:szCs w:val="16"/>
          <w:shd w:val="clear" w:color="auto" w:fill="FFFFFF"/>
        </w:rPr>
        <w:t>Nazwa skrócona według PKD 200</w:t>
      </w:r>
      <w:r w:rsidR="008D1C22" w:rsidRPr="00E81AF2">
        <w:rPr>
          <w:sz w:val="16"/>
          <w:szCs w:val="16"/>
          <w:shd w:val="clear" w:color="auto" w:fill="FFFFFF"/>
        </w:rPr>
        <w:t>7</w:t>
      </w:r>
    </w:p>
    <w:p w:rsidR="00C4002B" w:rsidRDefault="00CC2901" w:rsidP="0056321D">
      <w:pPr>
        <w:suppressAutoHyphens/>
        <w:spacing w:after="240"/>
        <w:rPr>
          <w:shd w:val="clear" w:color="auto" w:fill="FFFFFF"/>
        </w:r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09792" behindDoc="1" locked="0" layoutInCell="1" allowOverlap="1" wp14:anchorId="62BDDCA7" wp14:editId="28C6E7A2">
                <wp:simplePos x="0" y="0"/>
                <wp:positionH relativeFrom="rightMargin">
                  <wp:align>left</wp:align>
                </wp:positionH>
                <wp:positionV relativeFrom="paragraph">
                  <wp:posOffset>11430</wp:posOffset>
                </wp:positionV>
                <wp:extent cx="1732915" cy="847725"/>
                <wp:effectExtent l="0" t="0" r="0" b="0"/>
                <wp:wrapTight wrapText="bothSides">
                  <wp:wrapPolygon edited="0">
                    <wp:start x="712" y="0"/>
                    <wp:lineTo x="712" y="20872"/>
                    <wp:lineTo x="20658" y="20872"/>
                    <wp:lineTo x="20658" y="0"/>
                    <wp:lineTo x="712" y="0"/>
                  </wp:wrapPolygon>
                </wp:wrapTight>
                <wp:docPr id="10" name="Pole tekstow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2915" cy="847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1179" w:rsidRPr="007B06A0" w:rsidRDefault="00761179" w:rsidP="00761179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987C5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Udział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wartości produkcji </w:t>
                            </w:r>
                            <w:r w:rsidRPr="00987C5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działów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przemysłu</w:t>
                            </w:r>
                            <w:r w:rsidRPr="00987C5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, w których odnotowano </w:t>
                            </w:r>
                            <w:r w:rsidR="0024468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wzrost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,</w:t>
                            </w:r>
                            <w:r w:rsidRPr="00987C5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wyniósł </w:t>
                            </w:r>
                            <w:r w:rsidR="00D567E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9</w:t>
                            </w:r>
                            <w:r w:rsidR="00F8409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5</w:t>
                            </w:r>
                            <w:r w:rsidR="007B4D6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,</w:t>
                            </w:r>
                            <w:r w:rsidR="00D567E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6</w:t>
                            </w:r>
                            <w:r w:rsidRPr="007B06A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</w:t>
                            </w:r>
                          </w:p>
                          <w:p w:rsidR="00761179" w:rsidRPr="00D616D2" w:rsidRDefault="00761179" w:rsidP="00761179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BDDCA7" id="_x0000_t202" coordsize="21600,21600" o:spt="202" path="m,l,21600r21600,l21600,xe">
                <v:stroke joinstyle="miter"/>
                <v:path gradientshapeok="t" o:connecttype="rect"/>
              </v:shapetype>
              <v:shape id="Pole tekstowe 10" o:spid="_x0000_s1029" type="#_x0000_t202" style="position:absolute;margin-left:0;margin-top:.9pt;width:136.45pt;height:66.75pt;z-index:-251506688;visibility:visible;mso-wrap-style:square;mso-width-percent:0;mso-height-percent:0;mso-wrap-distance-left:9pt;mso-wrap-distance-top:3.6pt;mso-wrap-distance-right:9pt;mso-wrap-distance-bottom:3.6pt;mso-position-horizontal:left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" filled="f" stroked="f">
                <v:textbox>
                  <w:txbxContent>
                    <w:p w:rsidR="00761179" w:rsidRPr="007B06A0" w:rsidRDefault="00761179" w:rsidP="00761179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987C5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Udział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wartości produkcji </w:t>
                      </w:r>
                      <w:r w:rsidRPr="00987C5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działów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przemysłu</w:t>
                      </w:r>
                      <w:r w:rsidRPr="00987C5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, w których odnotowano </w:t>
                      </w:r>
                      <w:r w:rsidR="0024468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wzrost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,</w:t>
                      </w:r>
                      <w:r w:rsidRPr="00987C5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wyniósł </w:t>
                      </w:r>
                      <w:r w:rsidR="00D567E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9</w:t>
                      </w:r>
                      <w:r w:rsidR="00F8409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5</w:t>
                      </w:r>
                      <w:r w:rsidR="007B4D6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,</w:t>
                      </w:r>
                      <w:r w:rsidR="00D567E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6</w:t>
                      </w:r>
                      <w:r w:rsidRPr="007B06A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</w:t>
                      </w:r>
                    </w:p>
                    <w:p w:rsidR="00761179" w:rsidRPr="00D616D2" w:rsidRDefault="00761179" w:rsidP="00761179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955D64" w:rsidRPr="001055A7">
        <w:rPr>
          <w:shd w:val="clear" w:color="auto" w:fill="FFFFFF"/>
        </w:rPr>
        <w:t xml:space="preserve">Według wstępnych danych </w:t>
      </w:r>
      <w:r w:rsidR="00C4002B">
        <w:rPr>
          <w:shd w:val="clear" w:color="auto" w:fill="FFFFFF"/>
        </w:rPr>
        <w:t xml:space="preserve">w </w:t>
      </w:r>
      <w:r w:rsidR="00A51BBF">
        <w:rPr>
          <w:shd w:val="clear" w:color="auto" w:fill="FFFFFF"/>
        </w:rPr>
        <w:t xml:space="preserve">lutym </w:t>
      </w:r>
      <w:r w:rsidR="002836F9">
        <w:rPr>
          <w:shd w:val="clear" w:color="auto" w:fill="FFFFFF"/>
        </w:rPr>
        <w:t>b</w:t>
      </w:r>
      <w:r w:rsidR="008C023E">
        <w:rPr>
          <w:shd w:val="clear" w:color="auto" w:fill="FFFFFF"/>
        </w:rPr>
        <w:t>r.</w:t>
      </w:r>
      <w:r w:rsidR="00955D64">
        <w:rPr>
          <w:shd w:val="clear" w:color="auto" w:fill="FFFFFF"/>
        </w:rPr>
        <w:t>, w</w:t>
      </w:r>
      <w:r w:rsidR="00955D64" w:rsidRPr="001055A7">
        <w:rPr>
          <w:shd w:val="clear" w:color="auto" w:fill="FFFFFF"/>
        </w:rPr>
        <w:t xml:space="preserve"> stosunku do </w:t>
      </w:r>
      <w:r w:rsidR="00A51BBF">
        <w:rPr>
          <w:shd w:val="clear" w:color="auto" w:fill="FFFFFF"/>
        </w:rPr>
        <w:t>lutego</w:t>
      </w:r>
      <w:r w:rsidR="007B4D66">
        <w:rPr>
          <w:shd w:val="clear" w:color="auto" w:fill="FFFFFF"/>
        </w:rPr>
        <w:t xml:space="preserve"> </w:t>
      </w:r>
      <w:r w:rsidR="002836F9">
        <w:rPr>
          <w:shd w:val="clear" w:color="auto" w:fill="FFFFFF"/>
        </w:rPr>
        <w:t>ub.</w:t>
      </w:r>
      <w:r w:rsidR="008C023E">
        <w:rPr>
          <w:shd w:val="clear" w:color="auto" w:fill="FFFFFF"/>
        </w:rPr>
        <w:t xml:space="preserve"> r</w:t>
      </w:r>
      <w:r w:rsidR="002836F9">
        <w:rPr>
          <w:shd w:val="clear" w:color="auto" w:fill="FFFFFF"/>
        </w:rPr>
        <w:t>oku</w:t>
      </w:r>
      <w:r w:rsidR="00955D64">
        <w:rPr>
          <w:shd w:val="clear" w:color="auto" w:fill="FFFFFF"/>
        </w:rPr>
        <w:t>,</w:t>
      </w:r>
      <w:r w:rsidR="00955D64" w:rsidRPr="001055A7">
        <w:rPr>
          <w:shd w:val="clear" w:color="auto" w:fill="FFFFFF"/>
        </w:rPr>
        <w:t xml:space="preserve"> </w:t>
      </w:r>
      <w:r w:rsidR="0056321D">
        <w:rPr>
          <w:shd w:val="clear" w:color="auto" w:fill="FFFFFF"/>
        </w:rPr>
        <w:t>wzrost</w:t>
      </w:r>
      <w:r w:rsidR="00955D64" w:rsidRPr="001055A7">
        <w:rPr>
          <w:shd w:val="clear" w:color="auto" w:fill="FFFFFF"/>
        </w:rPr>
        <w:t xml:space="preserve"> produkcji sprzedanej </w:t>
      </w:r>
      <w:r w:rsidR="00955D64">
        <w:rPr>
          <w:shd w:val="clear" w:color="auto" w:fill="FFFFFF"/>
        </w:rPr>
        <w:t xml:space="preserve">(w cenach stałych) </w:t>
      </w:r>
      <w:r w:rsidR="00955D64" w:rsidRPr="001055A7">
        <w:rPr>
          <w:shd w:val="clear" w:color="auto" w:fill="FFFFFF"/>
        </w:rPr>
        <w:t xml:space="preserve">odnotowano w </w:t>
      </w:r>
      <w:r w:rsidR="008C023E">
        <w:rPr>
          <w:shd w:val="clear" w:color="auto" w:fill="FFFFFF"/>
        </w:rPr>
        <w:t>2</w:t>
      </w:r>
      <w:r w:rsidR="00A51BBF">
        <w:rPr>
          <w:shd w:val="clear" w:color="auto" w:fill="FFFFFF"/>
        </w:rPr>
        <w:t>8</w:t>
      </w:r>
      <w:r w:rsidR="00955D64" w:rsidRPr="00466F54">
        <w:rPr>
          <w:shd w:val="clear" w:color="auto" w:fill="FFFFFF"/>
        </w:rPr>
        <w:t xml:space="preserve"> (spośród 34) działach przemysłu, m.in. </w:t>
      </w:r>
      <w:r w:rsidR="00955D64">
        <w:rPr>
          <w:shd w:val="clear" w:color="auto" w:fill="FFFFFF"/>
        </w:rPr>
        <w:t>w</w:t>
      </w:r>
      <w:r w:rsidR="002045B0">
        <w:rPr>
          <w:shd w:val="clear" w:color="auto" w:fill="FFFFFF"/>
        </w:rPr>
        <w:t> </w:t>
      </w:r>
      <w:r w:rsidR="00955D64">
        <w:rPr>
          <w:shd w:val="clear" w:color="auto" w:fill="FFFFFF"/>
        </w:rPr>
        <w:t xml:space="preserve">produkcji </w:t>
      </w:r>
      <w:r w:rsidR="00C4002B">
        <w:rPr>
          <w:shd w:val="clear" w:color="auto" w:fill="FFFFFF"/>
        </w:rPr>
        <w:t>pozo</w:t>
      </w:r>
      <w:r w:rsidR="00E614EC">
        <w:rPr>
          <w:shd w:val="clear" w:color="auto" w:fill="FFFFFF"/>
        </w:rPr>
        <w:t xml:space="preserve">stałego sprzętu transportowego </w:t>
      </w:r>
      <w:r w:rsidR="008C023E">
        <w:rPr>
          <w:shd w:val="clear" w:color="auto" w:fill="FFFFFF"/>
        </w:rPr>
        <w:t xml:space="preserve">– o </w:t>
      </w:r>
      <w:r w:rsidR="00A51BBF">
        <w:rPr>
          <w:shd w:val="clear" w:color="auto" w:fill="FFFFFF"/>
        </w:rPr>
        <w:t>16</w:t>
      </w:r>
      <w:r w:rsidR="007B4D66">
        <w:rPr>
          <w:shd w:val="clear" w:color="auto" w:fill="FFFFFF"/>
        </w:rPr>
        <w:t>,</w:t>
      </w:r>
      <w:r w:rsidR="00A51BBF">
        <w:rPr>
          <w:shd w:val="clear" w:color="auto" w:fill="FFFFFF"/>
        </w:rPr>
        <w:t>8</w:t>
      </w:r>
      <w:r w:rsidR="008C023E">
        <w:rPr>
          <w:shd w:val="clear" w:color="auto" w:fill="FFFFFF"/>
        </w:rPr>
        <w:t xml:space="preserve">%, </w:t>
      </w:r>
      <w:r w:rsidR="00A51BBF">
        <w:rPr>
          <w:shd w:val="clear" w:color="auto" w:fill="FFFFFF"/>
        </w:rPr>
        <w:t>urządzeń elektrycznych – o 12,1%,</w:t>
      </w:r>
      <w:r w:rsidR="00A51BBF" w:rsidRPr="00C4002B">
        <w:rPr>
          <w:shd w:val="clear" w:color="auto" w:fill="FFFFFF"/>
        </w:rPr>
        <w:t xml:space="preserve"> </w:t>
      </w:r>
      <w:r w:rsidR="00A51BBF">
        <w:rPr>
          <w:shd w:val="clear" w:color="auto" w:fill="FFFFFF"/>
        </w:rPr>
        <w:t>wyrobów z metali – o 11,5%,</w:t>
      </w:r>
      <w:r w:rsidR="00A51BBF" w:rsidRPr="007B4D66">
        <w:rPr>
          <w:shd w:val="clear" w:color="auto" w:fill="FFFFFF"/>
        </w:rPr>
        <w:t xml:space="preserve"> </w:t>
      </w:r>
      <w:r w:rsidR="00121AA2">
        <w:rPr>
          <w:shd w:val="clear" w:color="auto" w:fill="FFFFFF"/>
        </w:rPr>
        <w:t xml:space="preserve">wyrobów z pozostałych mineralnych surowców niemetalicznych </w:t>
      </w:r>
      <w:r w:rsidR="00981AAC">
        <w:rPr>
          <w:shd w:val="clear" w:color="auto" w:fill="FFFFFF"/>
        </w:rPr>
        <w:t>–</w:t>
      </w:r>
      <w:r w:rsidR="00121AA2">
        <w:rPr>
          <w:shd w:val="clear" w:color="auto" w:fill="FFFFFF"/>
        </w:rPr>
        <w:t xml:space="preserve"> o 7,0%, koksu i produktów rafinacji ropy naftowej – o 6,0%, papieru i</w:t>
      </w:r>
      <w:r w:rsidR="00CD6DBE">
        <w:rPr>
          <w:shd w:val="clear" w:color="auto" w:fill="FFFFFF"/>
        </w:rPr>
        <w:t> </w:t>
      </w:r>
      <w:r w:rsidR="00121AA2">
        <w:rPr>
          <w:shd w:val="clear" w:color="auto" w:fill="FFFFFF"/>
        </w:rPr>
        <w:t xml:space="preserve">wyrobów z papieru – o 5,6%. </w:t>
      </w:r>
      <w:r w:rsidR="00C4002B">
        <w:rPr>
          <w:shd w:val="clear" w:color="auto" w:fill="FFFFFF"/>
        </w:rPr>
        <w:t>Spadek</w:t>
      </w:r>
      <w:r w:rsidR="00C4002B" w:rsidRPr="00466F54">
        <w:rPr>
          <w:shd w:val="clear" w:color="auto" w:fill="FFFFFF"/>
        </w:rPr>
        <w:t xml:space="preserve"> produkcji sprzedanej przemysłu, w</w:t>
      </w:r>
      <w:r w:rsidR="00C4002B">
        <w:rPr>
          <w:shd w:val="clear" w:color="auto" w:fill="FFFFFF"/>
        </w:rPr>
        <w:t xml:space="preserve"> </w:t>
      </w:r>
      <w:r w:rsidR="00C4002B" w:rsidRPr="00466F54">
        <w:rPr>
          <w:shd w:val="clear" w:color="auto" w:fill="FFFFFF"/>
        </w:rPr>
        <w:t xml:space="preserve">porównaniu </w:t>
      </w:r>
      <w:r w:rsidR="00C4002B">
        <w:rPr>
          <w:shd w:val="clear" w:color="auto" w:fill="FFFFFF"/>
        </w:rPr>
        <w:t>z</w:t>
      </w:r>
      <w:r w:rsidR="0081714D">
        <w:rPr>
          <w:shd w:val="clear" w:color="auto" w:fill="FFFFFF"/>
        </w:rPr>
        <w:t xml:space="preserve"> </w:t>
      </w:r>
      <w:r w:rsidR="0057615F">
        <w:rPr>
          <w:shd w:val="clear" w:color="auto" w:fill="FFFFFF"/>
        </w:rPr>
        <w:t xml:space="preserve">lutym </w:t>
      </w:r>
      <w:r w:rsidR="002836F9">
        <w:rPr>
          <w:shd w:val="clear" w:color="auto" w:fill="FFFFFF"/>
        </w:rPr>
        <w:t>ub.</w:t>
      </w:r>
      <w:r w:rsidR="00367644">
        <w:rPr>
          <w:shd w:val="clear" w:color="auto" w:fill="FFFFFF"/>
        </w:rPr>
        <w:t xml:space="preserve"> </w:t>
      </w:r>
      <w:r w:rsidR="00162A87">
        <w:rPr>
          <w:shd w:val="clear" w:color="auto" w:fill="FFFFFF"/>
        </w:rPr>
        <w:t>r</w:t>
      </w:r>
      <w:r w:rsidR="002836F9">
        <w:rPr>
          <w:shd w:val="clear" w:color="auto" w:fill="FFFFFF"/>
        </w:rPr>
        <w:t>oku</w:t>
      </w:r>
      <w:r w:rsidR="00162A87">
        <w:rPr>
          <w:shd w:val="clear" w:color="auto" w:fill="FFFFFF"/>
        </w:rPr>
        <w:t>,</w:t>
      </w:r>
      <w:r w:rsidR="00C4002B" w:rsidRPr="00466F54">
        <w:rPr>
          <w:shd w:val="clear" w:color="auto" w:fill="FFFFFF"/>
        </w:rPr>
        <w:t xml:space="preserve"> wystąpił w </w:t>
      </w:r>
      <w:r w:rsidR="00BF2F34">
        <w:rPr>
          <w:shd w:val="clear" w:color="auto" w:fill="FFFFFF"/>
        </w:rPr>
        <w:t>6</w:t>
      </w:r>
      <w:r w:rsidR="00C4002B" w:rsidRPr="00466F54">
        <w:rPr>
          <w:shd w:val="clear" w:color="auto" w:fill="FFFFFF"/>
        </w:rPr>
        <w:t xml:space="preserve"> działach</w:t>
      </w:r>
      <w:r w:rsidR="00C4002B">
        <w:rPr>
          <w:shd w:val="clear" w:color="auto" w:fill="FFFFFF"/>
        </w:rPr>
        <w:t>, m.in.</w:t>
      </w:r>
      <w:r w:rsidR="00C4002B" w:rsidRPr="00C4002B">
        <w:rPr>
          <w:shd w:val="clear" w:color="auto" w:fill="FFFFFF"/>
        </w:rPr>
        <w:t xml:space="preserve"> </w:t>
      </w:r>
      <w:r w:rsidR="0081714D">
        <w:rPr>
          <w:shd w:val="clear" w:color="auto" w:fill="FFFFFF"/>
        </w:rPr>
        <w:t>w </w:t>
      </w:r>
      <w:r w:rsidR="0081714D" w:rsidRPr="001055A7">
        <w:rPr>
          <w:shd w:val="clear" w:color="auto" w:fill="FFFFFF"/>
        </w:rPr>
        <w:t>wydobywaniu wę</w:t>
      </w:r>
      <w:r w:rsidR="0081714D">
        <w:rPr>
          <w:shd w:val="clear" w:color="auto" w:fill="FFFFFF"/>
        </w:rPr>
        <w:t xml:space="preserve">gla kamiennego i brunatnego </w:t>
      </w:r>
      <w:r w:rsidR="0081714D" w:rsidRPr="00D63B1C">
        <w:rPr>
          <w:noProof/>
          <w:spacing w:val="-2"/>
          <w:szCs w:val="19"/>
          <w:lang w:eastAsia="pl-PL"/>
        </w:rPr>
        <w:t>–</w:t>
      </w:r>
      <w:r w:rsidR="00BF2F34">
        <w:rPr>
          <w:shd w:val="clear" w:color="auto" w:fill="FFFFFF"/>
        </w:rPr>
        <w:t xml:space="preserve"> o 1</w:t>
      </w:r>
      <w:r w:rsidR="0081714D">
        <w:rPr>
          <w:shd w:val="clear" w:color="auto" w:fill="FFFFFF"/>
        </w:rPr>
        <w:t>7,</w:t>
      </w:r>
      <w:r w:rsidR="00BF2F34">
        <w:rPr>
          <w:shd w:val="clear" w:color="auto" w:fill="FFFFFF"/>
        </w:rPr>
        <w:t>8</w:t>
      </w:r>
      <w:r w:rsidR="0081714D">
        <w:rPr>
          <w:shd w:val="clear" w:color="auto" w:fill="FFFFFF"/>
        </w:rPr>
        <w:t xml:space="preserve">%, </w:t>
      </w:r>
      <w:r w:rsidR="00C4002B">
        <w:rPr>
          <w:shd w:val="clear" w:color="auto" w:fill="FFFFFF"/>
        </w:rPr>
        <w:t xml:space="preserve">w produkcji </w:t>
      </w:r>
      <w:r w:rsidR="00DB64B2">
        <w:rPr>
          <w:shd w:val="clear" w:color="auto" w:fill="FFFFFF"/>
        </w:rPr>
        <w:t>odzieży</w:t>
      </w:r>
      <w:r w:rsidR="0081714D">
        <w:rPr>
          <w:shd w:val="clear" w:color="auto" w:fill="FFFFFF"/>
        </w:rPr>
        <w:t xml:space="preserve"> – o </w:t>
      </w:r>
      <w:r w:rsidR="00BF2F34">
        <w:rPr>
          <w:shd w:val="clear" w:color="auto" w:fill="FFFFFF"/>
        </w:rPr>
        <w:t>7</w:t>
      </w:r>
      <w:r w:rsidR="0081714D">
        <w:rPr>
          <w:shd w:val="clear" w:color="auto" w:fill="FFFFFF"/>
        </w:rPr>
        <w:t>,</w:t>
      </w:r>
      <w:r w:rsidR="00BF2F34">
        <w:rPr>
          <w:shd w:val="clear" w:color="auto" w:fill="FFFFFF"/>
        </w:rPr>
        <w:t>7</w:t>
      </w:r>
      <w:r w:rsidR="0081714D">
        <w:rPr>
          <w:shd w:val="clear" w:color="auto" w:fill="FFFFFF"/>
        </w:rPr>
        <w:t>%, w</w:t>
      </w:r>
      <w:r w:rsidR="00BF2F34">
        <w:rPr>
          <w:shd w:val="clear" w:color="auto" w:fill="FFFFFF"/>
        </w:rPr>
        <w:t xml:space="preserve">yrobów tekstylnych </w:t>
      </w:r>
      <w:r w:rsidR="0081714D" w:rsidRPr="00D63B1C">
        <w:rPr>
          <w:noProof/>
          <w:spacing w:val="-2"/>
          <w:szCs w:val="19"/>
          <w:lang w:eastAsia="pl-PL"/>
        </w:rPr>
        <w:t>–</w:t>
      </w:r>
      <w:r w:rsidR="0081714D">
        <w:rPr>
          <w:noProof/>
          <w:spacing w:val="-2"/>
          <w:szCs w:val="19"/>
          <w:lang w:eastAsia="pl-PL"/>
        </w:rPr>
        <w:t xml:space="preserve"> o </w:t>
      </w:r>
      <w:r w:rsidR="00BF2F34">
        <w:rPr>
          <w:noProof/>
          <w:spacing w:val="-2"/>
          <w:szCs w:val="19"/>
          <w:lang w:eastAsia="pl-PL"/>
        </w:rPr>
        <w:t>1</w:t>
      </w:r>
      <w:r w:rsidR="0081714D">
        <w:rPr>
          <w:shd w:val="clear" w:color="auto" w:fill="FFFFFF"/>
        </w:rPr>
        <w:t>,2</w:t>
      </w:r>
      <w:r w:rsidR="0081714D" w:rsidRPr="00466F54">
        <w:rPr>
          <w:shd w:val="clear" w:color="auto" w:fill="FFFFFF"/>
        </w:rPr>
        <w:t>%</w:t>
      </w:r>
      <w:r w:rsidR="0081714D">
        <w:rPr>
          <w:shd w:val="clear" w:color="auto" w:fill="FFFFFF"/>
        </w:rPr>
        <w:t>.</w:t>
      </w:r>
    </w:p>
    <w:p w:rsidR="00761179" w:rsidRDefault="00761179" w:rsidP="00761179">
      <w:pPr>
        <w:spacing w:before="0" w:after="0"/>
        <w:rPr>
          <w:b/>
          <w:sz w:val="18"/>
          <w:szCs w:val="18"/>
          <w:shd w:val="clear" w:color="auto" w:fill="FFFFFF"/>
        </w:rPr>
      </w:pPr>
      <w:r w:rsidRPr="0070168F">
        <w:rPr>
          <w:b/>
          <w:sz w:val="18"/>
          <w:szCs w:val="18"/>
          <w:shd w:val="clear" w:color="auto" w:fill="FFFFFF"/>
        </w:rPr>
        <w:t xml:space="preserve">Wykres </w:t>
      </w:r>
      <w:r>
        <w:rPr>
          <w:b/>
          <w:sz w:val="18"/>
          <w:szCs w:val="18"/>
          <w:shd w:val="clear" w:color="auto" w:fill="FFFFFF"/>
        </w:rPr>
        <w:t>2</w:t>
      </w:r>
      <w:r w:rsidRPr="00F840E9">
        <w:rPr>
          <w:b/>
          <w:sz w:val="18"/>
          <w:szCs w:val="18"/>
          <w:shd w:val="clear" w:color="auto" w:fill="FFFFFF"/>
        </w:rPr>
        <w:t xml:space="preserve">. Dynamika produkcji sprzedanej przemysłu </w:t>
      </w:r>
      <w:r>
        <w:rPr>
          <w:b/>
          <w:sz w:val="18"/>
          <w:szCs w:val="18"/>
          <w:shd w:val="clear" w:color="auto" w:fill="FFFFFF"/>
        </w:rPr>
        <w:t xml:space="preserve">według wybranych działów PKD </w:t>
      </w:r>
      <w:r w:rsidRPr="00F840E9">
        <w:rPr>
          <w:b/>
          <w:sz w:val="18"/>
          <w:szCs w:val="18"/>
          <w:shd w:val="clear" w:color="auto" w:fill="FFFFFF"/>
        </w:rPr>
        <w:t>(ceny stałe</w:t>
      </w:r>
      <w:r>
        <w:rPr>
          <w:b/>
          <w:sz w:val="18"/>
          <w:szCs w:val="18"/>
          <w:shd w:val="clear" w:color="auto" w:fill="FFFFFF"/>
        </w:rPr>
        <w:t>;</w:t>
      </w:r>
    </w:p>
    <w:p w:rsidR="00F14BEF" w:rsidRDefault="00860377" w:rsidP="0041134C">
      <w:pPr>
        <w:spacing w:before="0" w:after="0"/>
        <w:rPr>
          <w:noProof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827200" behindDoc="0" locked="0" layoutInCell="1" allowOverlap="1" wp14:anchorId="363A3CFF" wp14:editId="3267C782">
            <wp:simplePos x="0" y="0"/>
            <wp:positionH relativeFrom="margin">
              <wp:posOffset>323850</wp:posOffset>
            </wp:positionH>
            <wp:positionV relativeFrom="paragraph">
              <wp:posOffset>264160</wp:posOffset>
            </wp:positionV>
            <wp:extent cx="4476115" cy="3886200"/>
            <wp:effectExtent l="0" t="0" r="635" b="0"/>
            <wp:wrapSquare wrapText="bothSides"/>
            <wp:docPr id="1" name="Wykres 1">
              <a:extLst xmlns:a="http://schemas.openxmlformats.org/drawingml/2006/main">
                <a:ext uri="{FF2B5EF4-FFF2-40B4-BE49-F238E27FC236}">
                  <a16:creationId xmlns:lc="http://schemas.openxmlformats.org/drawingml/2006/lockedCanvas" xmlns="" xmlns:a16="http://schemas.microsoft.com/office/drawing/2014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61179">
        <w:rPr>
          <w:b/>
          <w:sz w:val="18"/>
          <w:szCs w:val="18"/>
          <w:shd w:val="clear" w:color="auto" w:fill="FFFFFF"/>
        </w:rPr>
        <w:t xml:space="preserve">                   poprzedni rok=100</w:t>
      </w:r>
      <w:r w:rsidR="00761179" w:rsidRPr="00F840E9">
        <w:rPr>
          <w:b/>
          <w:sz w:val="18"/>
          <w:szCs w:val="18"/>
          <w:shd w:val="clear" w:color="auto" w:fill="FFFFFF"/>
        </w:rPr>
        <w:t>)</w:t>
      </w:r>
      <w:r w:rsidRPr="00860377">
        <w:rPr>
          <w:noProof/>
          <w:lang w:eastAsia="pl-PL"/>
        </w:rPr>
        <w:t xml:space="preserve"> </w:t>
      </w:r>
      <w:r w:rsidR="00337248" w:rsidRPr="00337248">
        <w:rPr>
          <w:noProof/>
          <w:lang w:eastAsia="pl-PL"/>
        </w:rPr>
        <w:t xml:space="preserve"> </w:t>
      </w:r>
    </w:p>
    <w:p w:rsidR="00C4002B" w:rsidRPr="0041134C" w:rsidRDefault="00C4002B" w:rsidP="0041134C">
      <w:pPr>
        <w:spacing w:before="0" w:after="0"/>
        <w:rPr>
          <w:b/>
          <w:sz w:val="18"/>
          <w:szCs w:val="18"/>
          <w:shd w:val="clear" w:color="auto" w:fill="FFFFFF"/>
        </w:rPr>
        <w:sectPr w:rsidR="00C4002B" w:rsidRPr="0041134C" w:rsidSect="00B06BC2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426" w:left="720" w:header="284" w:footer="397" w:gutter="0"/>
          <w:pgNumType w:start="1" w:chapStyle="1"/>
          <w:cols w:space="708"/>
          <w:titlePg/>
          <w:docGrid w:linePitch="360"/>
        </w:sectPr>
      </w:pPr>
      <w:bookmarkStart w:id="0" w:name="_GoBack"/>
      <w:bookmarkEnd w:id="0"/>
    </w:p>
    <w:tbl>
      <w:tblPr>
        <w:tblpPr w:leftFromText="141" w:rightFromText="141" w:vertAnchor="text" w:horzAnchor="margin" w:tblpY="155"/>
        <w:tblW w:w="0" w:type="auto"/>
        <w:tblLook w:val="04A0" w:firstRow="1" w:lastRow="0" w:firstColumn="1" w:lastColumn="0" w:noHBand="0" w:noVBand="1"/>
      </w:tblPr>
      <w:tblGrid>
        <w:gridCol w:w="4218"/>
        <w:gridCol w:w="3779"/>
      </w:tblGrid>
      <w:tr w:rsidR="00C8681F" w:rsidRPr="005A2FEE" w:rsidTr="005A2FEE">
        <w:trPr>
          <w:trHeight w:val="1344"/>
        </w:trPr>
        <w:tc>
          <w:tcPr>
            <w:tcW w:w="4218" w:type="dxa"/>
            <w:vAlign w:val="center"/>
          </w:tcPr>
          <w:p w:rsidR="00C8681F" w:rsidRPr="00C8681F" w:rsidRDefault="00C8681F" w:rsidP="005A2FEE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C8681F">
              <w:rPr>
                <w:rFonts w:cs="Arial"/>
                <w:color w:val="000000" w:themeColor="text1"/>
                <w:sz w:val="20"/>
              </w:rPr>
              <w:lastRenderedPageBreak/>
              <w:t>Opracowanie merytoryczne:</w:t>
            </w:r>
          </w:p>
          <w:p w:rsidR="00C8681F" w:rsidRPr="00C8681F" w:rsidRDefault="00C8681F" w:rsidP="005A2FEE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C8681F">
              <w:rPr>
                <w:rFonts w:cs="Arial"/>
                <w:b/>
                <w:color w:val="000000" w:themeColor="text1"/>
                <w:sz w:val="20"/>
              </w:rPr>
              <w:t>Departament Przedsiębiorstw</w:t>
            </w:r>
          </w:p>
          <w:p w:rsidR="00C8681F" w:rsidRPr="00C8681F" w:rsidRDefault="005A2FEE" w:rsidP="005A2FEE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Katarzyna Walkowska</w:t>
            </w:r>
          </w:p>
          <w:p w:rsidR="00C8681F" w:rsidRPr="00C8681F" w:rsidRDefault="00C8681F" w:rsidP="008D26B3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C8681F">
              <w:rPr>
                <w:rFonts w:cs="Arial"/>
                <w:color w:val="000000" w:themeColor="text1"/>
                <w:sz w:val="20"/>
                <w:lang w:val="fi-FI"/>
              </w:rPr>
              <w:t>Tel: 22</w:t>
            </w:r>
            <w:r w:rsidR="00364866" w:rsidRPr="00D95EEA">
              <w:rPr>
                <w:rFonts w:cs="Arial"/>
                <w:color w:val="000000" w:themeColor="text1"/>
                <w:sz w:val="20"/>
                <w:lang w:val="en-US"/>
              </w:rPr>
              <w:t xml:space="preserve"> 608 3</w:t>
            </w:r>
            <w:r w:rsidR="008D26B3">
              <w:rPr>
                <w:rFonts w:cs="Arial"/>
                <w:color w:val="000000" w:themeColor="text1"/>
                <w:sz w:val="20"/>
                <w:lang w:val="en-US"/>
              </w:rPr>
              <w:t>1</w:t>
            </w:r>
            <w:r w:rsidR="005A2FEE">
              <w:rPr>
                <w:rFonts w:cs="Arial"/>
                <w:color w:val="000000" w:themeColor="text1"/>
                <w:sz w:val="20"/>
                <w:lang w:val="en-US"/>
              </w:rPr>
              <w:t xml:space="preserve"> </w:t>
            </w:r>
            <w:r w:rsidR="008D26B3">
              <w:rPr>
                <w:rFonts w:cs="Arial"/>
                <w:color w:val="000000" w:themeColor="text1"/>
                <w:sz w:val="20"/>
                <w:lang w:val="en-US"/>
              </w:rPr>
              <w:t>25</w:t>
            </w:r>
          </w:p>
        </w:tc>
        <w:tc>
          <w:tcPr>
            <w:tcW w:w="3779" w:type="dxa"/>
            <w:vAlign w:val="center"/>
          </w:tcPr>
          <w:p w:rsidR="00C8681F" w:rsidRPr="00C8681F" w:rsidRDefault="00C8681F" w:rsidP="005A2FEE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C8681F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C8681F">
              <w:rPr>
                <w:rFonts w:cs="Arial"/>
                <w:color w:val="000000" w:themeColor="text1"/>
                <w:sz w:val="20"/>
              </w:rPr>
              <w:br/>
            </w:r>
            <w:r w:rsidRPr="00C8681F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C8681F" w:rsidRPr="00C8681F" w:rsidRDefault="00C8681F" w:rsidP="005A2FEE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b/>
                <w:color w:val="000000" w:themeColor="text1"/>
                <w:sz w:val="20"/>
                <w:szCs w:val="28"/>
              </w:rPr>
            </w:pPr>
            <w:r w:rsidRPr="00C8681F">
              <w:rPr>
                <w:rFonts w:eastAsiaTheme="majorEastAsia" w:cs="Arial"/>
                <w:b/>
                <w:color w:val="000000" w:themeColor="text1"/>
                <w:sz w:val="20"/>
                <w:szCs w:val="28"/>
              </w:rPr>
              <w:t xml:space="preserve">Karolina </w:t>
            </w:r>
            <w:r w:rsidR="00B00265">
              <w:rPr>
                <w:rFonts w:eastAsiaTheme="majorEastAsia" w:cs="Arial"/>
                <w:b/>
                <w:color w:val="000000" w:themeColor="text1"/>
                <w:sz w:val="20"/>
                <w:szCs w:val="28"/>
              </w:rPr>
              <w:t>Banaszek</w:t>
            </w:r>
          </w:p>
          <w:p w:rsidR="00C8681F" w:rsidRPr="00C8681F" w:rsidRDefault="00E81AF2" w:rsidP="005A2FEE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 xml:space="preserve">Tel: </w:t>
            </w:r>
            <w:r w:rsidR="005A2FEE" w:rsidRPr="005A2FEE"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>695 255 011</w:t>
            </w:r>
          </w:p>
        </w:tc>
      </w:tr>
    </w:tbl>
    <w:p w:rsidR="00C8681F" w:rsidRPr="00C8681F" w:rsidRDefault="00C8681F" w:rsidP="00C8681F">
      <w:pPr>
        <w:rPr>
          <w:sz w:val="18"/>
          <w:lang w:val="en-US"/>
        </w:rPr>
      </w:pPr>
    </w:p>
    <w:tbl>
      <w:tblPr>
        <w:tblStyle w:val="Tabela-Siatka2"/>
        <w:tblpPr w:leftFromText="141" w:rightFromText="141" w:vertAnchor="text" w:horzAnchor="margin" w:tblpY="99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C8681F" w:rsidRPr="00C8681F" w:rsidTr="00935EC5">
        <w:trPr>
          <w:trHeight w:val="610"/>
        </w:trPr>
        <w:tc>
          <w:tcPr>
            <w:tcW w:w="2721" w:type="pct"/>
            <w:vMerge w:val="restart"/>
            <w:vAlign w:val="center"/>
          </w:tcPr>
          <w:p w:rsidR="00C8681F" w:rsidRPr="00C8681F" w:rsidRDefault="00C8681F" w:rsidP="00E81AF2">
            <w:pPr>
              <w:spacing w:before="0" w:after="0" w:line="276" w:lineRule="auto"/>
              <w:rPr>
                <w:b/>
                <w:sz w:val="20"/>
              </w:rPr>
            </w:pPr>
            <w:r w:rsidRPr="00C8681F">
              <w:rPr>
                <w:b/>
                <w:sz w:val="20"/>
              </w:rPr>
              <w:t xml:space="preserve">Wydział Współpracy z Mediami </w:t>
            </w:r>
          </w:p>
          <w:p w:rsidR="00C8681F" w:rsidRPr="00C8681F" w:rsidRDefault="00E81AF2" w:rsidP="00E81AF2">
            <w:pPr>
              <w:spacing w:before="0" w:after="0" w:line="276" w:lineRule="auto"/>
              <w:rPr>
                <w:sz w:val="20"/>
              </w:rPr>
            </w:pPr>
            <w:r w:rsidRPr="00E81AF2">
              <w:rPr>
                <w:sz w:val="20"/>
              </w:rPr>
              <w:t>T</w:t>
            </w:r>
            <w:r w:rsidR="00C8681F" w:rsidRPr="00E81AF2">
              <w:rPr>
                <w:sz w:val="20"/>
              </w:rPr>
              <w:t>el:</w:t>
            </w:r>
            <w:r w:rsidR="00C8681F" w:rsidRPr="00C8681F"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>22</w:t>
            </w:r>
            <w:r w:rsidR="00364866">
              <w:rPr>
                <w:sz w:val="20"/>
              </w:rPr>
              <w:t xml:space="preserve"> 608 34</w:t>
            </w:r>
            <w:r w:rsidR="005A2FEE">
              <w:rPr>
                <w:sz w:val="20"/>
              </w:rPr>
              <w:t xml:space="preserve"> </w:t>
            </w:r>
            <w:r w:rsidR="00C8681F" w:rsidRPr="00C8681F">
              <w:rPr>
                <w:sz w:val="20"/>
              </w:rPr>
              <w:t xml:space="preserve">91, </w:t>
            </w:r>
            <w:r>
              <w:rPr>
                <w:sz w:val="20"/>
              </w:rPr>
              <w:t>22</w:t>
            </w:r>
            <w:r w:rsidR="00364866">
              <w:rPr>
                <w:sz w:val="20"/>
              </w:rPr>
              <w:t xml:space="preserve"> 608 38</w:t>
            </w:r>
            <w:r w:rsidR="005A2FEE">
              <w:rPr>
                <w:sz w:val="20"/>
              </w:rPr>
              <w:t xml:space="preserve"> </w:t>
            </w:r>
            <w:r w:rsidR="00C8681F" w:rsidRPr="00C8681F">
              <w:rPr>
                <w:sz w:val="20"/>
              </w:rPr>
              <w:t xml:space="preserve">04 </w:t>
            </w:r>
          </w:p>
          <w:p w:rsidR="00C8681F" w:rsidRPr="00C8681F" w:rsidRDefault="00C8681F" w:rsidP="00E81AF2">
            <w:pPr>
              <w:spacing w:before="0" w:after="0" w:line="276" w:lineRule="auto"/>
              <w:rPr>
                <w:sz w:val="18"/>
                <w:lang w:val="en-US"/>
              </w:rPr>
            </w:pPr>
            <w:r w:rsidRPr="00C8681F">
              <w:rPr>
                <w:b/>
                <w:sz w:val="20"/>
                <w:lang w:val="en-US"/>
              </w:rPr>
              <w:t>e-mail:</w:t>
            </w:r>
            <w:r w:rsidRPr="00C8681F">
              <w:rPr>
                <w:sz w:val="20"/>
                <w:lang w:val="en-US"/>
              </w:rPr>
              <w:t xml:space="preserve"> </w:t>
            </w:r>
            <w:hyperlink r:id="rId18" w:history="1">
              <w:r w:rsidRPr="00364866">
                <w:rPr>
                  <w:b/>
                  <w:sz w:val="20"/>
                  <w:u w:val="single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C8681F" w:rsidRPr="00C8681F" w:rsidRDefault="00C8681F" w:rsidP="00C8681F">
            <w:pPr>
              <w:rPr>
                <w:sz w:val="18"/>
                <w:lang w:val="en-US"/>
              </w:rPr>
            </w:pPr>
            <w:r w:rsidRPr="00C8681F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8528" behindDoc="0" locked="0" layoutInCell="1" allowOverlap="1" wp14:anchorId="50E85E15" wp14:editId="7D6E1BF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:rsidR="00C8681F" w:rsidRPr="00364866" w:rsidRDefault="00AD32BA" w:rsidP="00E81AF2">
            <w:pPr>
              <w:rPr>
                <w:sz w:val="20"/>
                <w:szCs w:val="20"/>
              </w:rPr>
            </w:pPr>
            <w:hyperlink r:id="rId20" w:history="1">
              <w:r w:rsidR="00E81AF2" w:rsidRPr="00364866">
                <w:rPr>
                  <w:rStyle w:val="Hipercze"/>
                  <w:rFonts w:cstheme="minorBidi"/>
                  <w:color w:val="auto"/>
                  <w:sz w:val="20"/>
                  <w:szCs w:val="20"/>
                  <w:u w:val="none"/>
                </w:rPr>
                <w:t>www.stat.gov.pl</w:t>
              </w:r>
            </w:hyperlink>
          </w:p>
        </w:tc>
      </w:tr>
      <w:tr w:rsidR="00C8681F" w:rsidRPr="00C8681F" w:rsidTr="00935EC5">
        <w:trPr>
          <w:trHeight w:val="436"/>
        </w:trPr>
        <w:tc>
          <w:tcPr>
            <w:tcW w:w="2721" w:type="pct"/>
            <w:vMerge/>
            <w:vAlign w:val="center"/>
          </w:tcPr>
          <w:p w:rsidR="00C8681F" w:rsidRPr="00C8681F" w:rsidRDefault="00C8681F" w:rsidP="00C8681F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C8681F" w:rsidRPr="00C8681F" w:rsidRDefault="00C8681F" w:rsidP="00C8681F">
            <w:pPr>
              <w:rPr>
                <w:sz w:val="18"/>
              </w:rPr>
            </w:pPr>
            <w:r w:rsidRPr="00C8681F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0576" behindDoc="0" locked="0" layoutInCell="1" allowOverlap="1" wp14:anchorId="04332EB2" wp14:editId="3A93080E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C8681F" w:rsidRPr="00C8681F" w:rsidRDefault="00C8681F" w:rsidP="00C8681F">
            <w:pPr>
              <w:rPr>
                <w:sz w:val="18"/>
              </w:rPr>
            </w:pPr>
            <w:r w:rsidRPr="00C8681F">
              <w:rPr>
                <w:sz w:val="20"/>
              </w:rPr>
              <w:t>@GUS_STAT</w:t>
            </w:r>
          </w:p>
        </w:tc>
      </w:tr>
      <w:tr w:rsidR="00C8681F" w:rsidRPr="00C8681F" w:rsidTr="00935EC5">
        <w:trPr>
          <w:trHeight w:val="436"/>
        </w:trPr>
        <w:tc>
          <w:tcPr>
            <w:tcW w:w="2721" w:type="pct"/>
            <w:vMerge/>
            <w:vAlign w:val="center"/>
          </w:tcPr>
          <w:p w:rsidR="00C8681F" w:rsidRPr="00C8681F" w:rsidRDefault="00C8681F" w:rsidP="00C8681F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C8681F" w:rsidRPr="00C8681F" w:rsidRDefault="00C8681F" w:rsidP="00C8681F">
            <w:pPr>
              <w:rPr>
                <w:sz w:val="18"/>
              </w:rPr>
            </w:pPr>
            <w:r w:rsidRPr="00C8681F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9552" behindDoc="0" locked="0" layoutInCell="1" allowOverlap="1" wp14:anchorId="35A8CD10" wp14:editId="27CFBFB2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C8681F" w:rsidRPr="00C8681F" w:rsidRDefault="00C8681F" w:rsidP="00C8681F">
            <w:pPr>
              <w:rPr>
                <w:sz w:val="20"/>
              </w:rPr>
            </w:pPr>
            <w:r w:rsidRPr="00C8681F">
              <w:rPr>
                <w:sz w:val="20"/>
              </w:rPr>
              <w:t>@GlownyUrzadStatystyczny</w:t>
            </w:r>
          </w:p>
        </w:tc>
      </w:tr>
    </w:tbl>
    <w:p w:rsidR="00C8681F" w:rsidRPr="00C8681F" w:rsidRDefault="00C8681F" w:rsidP="00C8681F">
      <w:pPr>
        <w:rPr>
          <w:sz w:val="18"/>
        </w:rPr>
      </w:pPr>
      <w:r w:rsidRPr="00C8681F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97504" behindDoc="0" locked="0" layoutInCell="1" allowOverlap="1" wp14:anchorId="67F9E42E" wp14:editId="78B3B4B7">
                <wp:simplePos x="0" y="0"/>
                <wp:positionH relativeFrom="margin">
                  <wp:align>left</wp:align>
                </wp:positionH>
                <wp:positionV relativeFrom="paragraph">
                  <wp:posOffset>1553210</wp:posOffset>
                </wp:positionV>
                <wp:extent cx="6559550" cy="5111115"/>
                <wp:effectExtent l="0" t="0" r="12700" b="1333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5111262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681F" w:rsidRDefault="00C8681F" w:rsidP="00C8681F">
                            <w:pPr>
                              <w:rPr>
                                <w:b/>
                              </w:rPr>
                            </w:pPr>
                          </w:p>
                          <w:p w:rsidR="00C8681F" w:rsidRDefault="00C8681F" w:rsidP="00C8681F">
                            <w:pPr>
                              <w:rPr>
                                <w:b/>
                              </w:rPr>
                            </w:pPr>
                            <w:r w:rsidRPr="007C79C9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C8681F" w:rsidRPr="008D26B3" w:rsidRDefault="008D26B3" w:rsidP="00C8681F">
                            <w:pPr>
                              <w:rPr>
                                <w:rStyle w:val="Hipercze"/>
                                <w:rFonts w:cstheme="minorBidi"/>
                                <w:sz w:val="18"/>
                              </w:rPr>
                            </w:pPr>
                            <w: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</w:rPr>
                              <w:fldChar w:fldCharType="begin"/>
                            </w:r>
                            <w:r w:rsidR="0041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</w:rPr>
                              <w:instrText>HYPERLINK "https://stat.gov.pl/obszary-tematyczne/inne-opracowania/informacje-o-sytuacji-spoleczno-gospodarczej/biuletyn-statystyczny-nr-12020,4,96.html"</w:instrText>
                            </w:r>
                            <w: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</w:rPr>
                              <w:fldChar w:fldCharType="separate"/>
                            </w:r>
                            <w:r w:rsidR="00C8681F" w:rsidRPr="008D26B3">
                              <w:rPr>
                                <w:rStyle w:val="Hipercze"/>
                                <w:rFonts w:cstheme="minorBidi"/>
                                <w:sz w:val="18"/>
                              </w:rPr>
                              <w:t>Biuletyn Statystyczny</w:t>
                            </w:r>
                          </w:p>
                          <w:p w:rsidR="00C8681F" w:rsidRPr="008D26B3" w:rsidRDefault="008D26B3" w:rsidP="00C8681F">
                            <w:pPr>
                              <w:rPr>
                                <w:rStyle w:val="Hipercze"/>
                                <w:rFonts w:cstheme="minorBidi"/>
                                <w:sz w:val="18"/>
                              </w:rPr>
                            </w:pPr>
                            <w: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</w:rPr>
                              <w:fldChar w:fldCharType="begin"/>
                            </w:r>
                            <w:r w:rsidR="0041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</w:rPr>
                              <w:instrText>HYPERLINK "https://stat.gov.pl/obszary-tematyczne/inne-opracowania/informacje-o-sytuacji-spoleczno-gospodarczej/sytuacja-spoleczno-gospodarcza-kraju-w-styczniu-2020-r-,1,93.html"</w:instrText>
                            </w:r>
                            <w: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</w:rPr>
                              <w:fldChar w:fldCharType="separate"/>
                            </w:r>
                            <w:r w:rsidR="00C04A4A" w:rsidRPr="008D26B3">
                              <w:rPr>
                                <w:rStyle w:val="Hipercze"/>
                                <w:rFonts w:cstheme="minorBidi"/>
                                <w:sz w:val="18"/>
                              </w:rPr>
                              <w:t>Sytuacja</w:t>
                            </w:r>
                            <w:r w:rsidR="009B6898" w:rsidRPr="008D26B3">
                              <w:rPr>
                                <w:rStyle w:val="Hipercze"/>
                                <w:rFonts w:cstheme="minorBidi"/>
                                <w:sz w:val="18"/>
                              </w:rPr>
                              <w:t xml:space="preserve"> społeczno-gospodarcza</w:t>
                            </w:r>
                            <w:r w:rsidR="00C8681F" w:rsidRPr="008D26B3">
                              <w:rPr>
                                <w:rStyle w:val="Hipercze"/>
                                <w:rFonts w:cstheme="minorBidi"/>
                                <w:sz w:val="18"/>
                              </w:rPr>
                              <w:t xml:space="preserve"> kraju</w:t>
                            </w:r>
                          </w:p>
                          <w:p w:rsidR="00C8681F" w:rsidRPr="007C79C9" w:rsidRDefault="008D26B3" w:rsidP="00C8681F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</w:rPr>
                              <w:fldChar w:fldCharType="end"/>
                            </w:r>
                            <w:hyperlink r:id="rId23" w:history="1"/>
                          </w:p>
                          <w:p w:rsidR="00C8681F" w:rsidRPr="007C79C9" w:rsidRDefault="00C8681F" w:rsidP="00C8681F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7C79C9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C8681F" w:rsidRPr="00364866" w:rsidRDefault="00AD32BA" w:rsidP="00C8681F">
                            <w:pPr>
                              <w:rPr>
                                <w:color w:val="001D77"/>
                                <w:sz w:val="18"/>
                                <w:u w:val="single"/>
                              </w:rPr>
                            </w:pPr>
                            <w:hyperlink r:id="rId24" w:history="1">
                              <w:r w:rsidR="00C8681F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Dziedzinowe Bazy Wiedzy - Produkcja Przemysłowa</w:t>
                              </w:r>
                            </w:hyperlink>
                          </w:p>
                          <w:p w:rsidR="00C8681F" w:rsidRPr="00364866" w:rsidRDefault="00AD32BA" w:rsidP="00C8681F">
                            <w:pPr>
                              <w:rPr>
                                <w:color w:val="001D77"/>
                                <w:sz w:val="18"/>
                                <w:u w:val="single"/>
                              </w:rPr>
                            </w:pPr>
                            <w:hyperlink r:id="rId25" w:history="1">
                              <w:r w:rsidR="00C8681F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Wskaźniki makroekonomiczne</w:t>
                              </w:r>
                            </w:hyperlink>
                          </w:p>
                          <w:p w:rsidR="00C8681F" w:rsidRPr="00364866" w:rsidRDefault="00AD32BA" w:rsidP="00C8681F">
                            <w:pPr>
                              <w:rPr>
                                <w:color w:val="001D77"/>
                                <w:sz w:val="18"/>
                              </w:rPr>
                            </w:pPr>
                            <w:hyperlink r:id="rId26" w:history="1">
                              <w:r w:rsidR="00C8681F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Bank Danych Makroekonomicznych</w:t>
                              </w:r>
                            </w:hyperlink>
                          </w:p>
                          <w:p w:rsidR="00C8681F" w:rsidRPr="00364866" w:rsidRDefault="00AD32BA" w:rsidP="00C8681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6"/>
                                <w:szCs w:val="30"/>
                                <w:shd w:val="clear" w:color="auto" w:fill="F0F0F0"/>
                              </w:rPr>
                            </w:pPr>
                            <w:hyperlink r:id="rId27" w:history="1">
                              <w:r w:rsidR="00C8681F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Bank Danych Lokalnych</w:t>
                              </w:r>
                            </w:hyperlink>
                          </w:p>
                          <w:p w:rsidR="00C8681F" w:rsidRPr="007C79C9" w:rsidRDefault="00C8681F" w:rsidP="00C8681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:rsidR="00C8681F" w:rsidRDefault="00C8681F" w:rsidP="00C8681F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:rsidR="00C8681F" w:rsidRPr="00364866" w:rsidRDefault="00AD32BA" w:rsidP="00C8681F">
                            <w:pPr>
                              <w:rPr>
                                <w:color w:val="001D77"/>
                                <w:sz w:val="18"/>
                              </w:rPr>
                            </w:pPr>
                            <w:hyperlink r:id="rId28" w:history="1">
                              <w:r w:rsidR="00C8681F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Produkcja sprzedana przemysłu</w:t>
                              </w:r>
                            </w:hyperlink>
                            <w:r w:rsidR="00C8681F" w:rsidRPr="00364866">
                              <w:rPr>
                                <w:color w:val="001D77"/>
                                <w:sz w:val="18"/>
                              </w:rPr>
                              <w:t xml:space="preserve"> </w:t>
                            </w:r>
                          </w:p>
                          <w:p w:rsidR="00C8681F" w:rsidRPr="00364866" w:rsidRDefault="00AD32BA" w:rsidP="00C8681F">
                            <w:pPr>
                              <w:rPr>
                                <w:color w:val="001D77"/>
                                <w:sz w:val="18"/>
                                <w:u w:val="single"/>
                              </w:rPr>
                            </w:pPr>
                            <w:hyperlink r:id="rId29" w:history="1">
                              <w:r w:rsidR="00C8681F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Indeks (dynamika) produkcji sprzedanej przemysłu (niewyrównany sezonowo)</w:t>
                              </w:r>
                            </w:hyperlink>
                          </w:p>
                          <w:p w:rsidR="00C8681F" w:rsidRPr="00364866" w:rsidRDefault="00AD32BA" w:rsidP="00C8681F">
                            <w:pPr>
                              <w:rPr>
                                <w:color w:val="001D77"/>
                                <w:sz w:val="18"/>
                                <w:u w:val="single"/>
                              </w:rPr>
                            </w:pPr>
                            <w:hyperlink r:id="rId30" w:history="1">
                              <w:r w:rsidR="00C8681F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Indeks (dynamika) produkcji sprzedanej przemysłu (wyrównany sezonowo)</w:t>
                              </w:r>
                            </w:hyperlink>
                            <w:r w:rsidR="00C8681F" w:rsidRPr="00364866">
                              <w:rPr>
                                <w:color w:val="001D77"/>
                                <w:sz w:val="18"/>
                              </w:rPr>
                              <w:t xml:space="preserve"> </w:t>
                            </w:r>
                          </w:p>
                          <w:p w:rsidR="00C8681F" w:rsidRPr="00364866" w:rsidRDefault="00AD32BA" w:rsidP="00C8681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9"/>
                                <w:shd w:val="clear" w:color="auto" w:fill="F0F0F0"/>
                              </w:rPr>
                            </w:pPr>
                            <w:hyperlink r:id="rId31" w:history="1">
                              <w:r w:rsidR="00C8681F" w:rsidRPr="00364866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9"/>
                                  <w:shd w:val="clear" w:color="auto" w:fill="F0F0F0"/>
                                </w:rPr>
                                <w:t>Produkcja dóbr inwestycyjnych</w:t>
                              </w:r>
                            </w:hyperlink>
                          </w:p>
                          <w:p w:rsidR="00C8681F" w:rsidRPr="00364866" w:rsidRDefault="00AD32BA" w:rsidP="00C8681F">
                            <w:pPr>
                              <w:rPr>
                                <w:color w:val="001D77"/>
                                <w:sz w:val="18"/>
                                <w:szCs w:val="24"/>
                              </w:rPr>
                            </w:pPr>
                            <w:hyperlink r:id="rId32" w:history="1">
                              <w:r w:rsidR="00C8681F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</w:rPr>
                                <w:t>Produkcja dóbr konsumpcyjnych nietrwałych</w:t>
                              </w:r>
                            </w:hyperlink>
                          </w:p>
                          <w:p w:rsidR="00C8681F" w:rsidRPr="00364866" w:rsidRDefault="00AD32BA" w:rsidP="00C8681F">
                            <w:pPr>
                              <w:rPr>
                                <w:color w:val="001D77"/>
                                <w:sz w:val="18"/>
                                <w:szCs w:val="24"/>
                              </w:rPr>
                            </w:pPr>
                            <w:hyperlink r:id="rId33" w:history="1">
                              <w:r w:rsidR="00C8681F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</w:rPr>
                                <w:t>Produkcja dóbr konsumpcyjnych trwałych</w:t>
                              </w:r>
                            </w:hyperlink>
                          </w:p>
                          <w:p w:rsidR="00C8681F" w:rsidRPr="00364866" w:rsidRDefault="00AD32BA" w:rsidP="00C8681F">
                            <w:pPr>
                              <w:rPr>
                                <w:color w:val="001D77"/>
                                <w:sz w:val="18"/>
                                <w:szCs w:val="24"/>
                              </w:rPr>
                            </w:pPr>
                            <w:hyperlink r:id="rId34" w:history="1">
                              <w:r w:rsidR="00C8681F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</w:rPr>
                                <w:t>Produkcja dóbr zaopatrzeniowych</w:t>
                              </w:r>
                            </w:hyperlink>
                          </w:p>
                          <w:p w:rsidR="00C8681F" w:rsidRPr="00364866" w:rsidRDefault="00AD32BA" w:rsidP="00C8681F">
                            <w:pPr>
                              <w:rPr>
                                <w:color w:val="001D77"/>
                                <w:sz w:val="18"/>
                                <w:szCs w:val="24"/>
                              </w:rPr>
                            </w:pPr>
                            <w:hyperlink r:id="rId35" w:history="1">
                              <w:r w:rsidR="00C8681F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</w:rPr>
                                <w:t>Produkcja dóbr związanych z energią</w:t>
                              </w:r>
                            </w:hyperlink>
                          </w:p>
                          <w:p w:rsidR="00C8681F" w:rsidRDefault="00C8681F" w:rsidP="00C8681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F9E42E" id="_x0000_s1030" type="#_x0000_t202" style="position:absolute;margin-left:0;margin-top:122.3pt;width:516.5pt;height:402.45pt;z-index:2517975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" fillcolor="#f2f2f2" strokecolor="window">
                <v:textbox>
                  <w:txbxContent>
                    <w:p w:rsidR="00C8681F" w:rsidRDefault="00C8681F" w:rsidP="00C8681F">
                      <w:pPr>
                        <w:rPr>
                          <w:b/>
                        </w:rPr>
                      </w:pPr>
                    </w:p>
                    <w:p w:rsidR="00C8681F" w:rsidRDefault="00C8681F" w:rsidP="00C8681F">
                      <w:pPr>
                        <w:rPr>
                          <w:b/>
                        </w:rPr>
                      </w:pPr>
                      <w:r w:rsidRPr="007C79C9">
                        <w:rPr>
                          <w:b/>
                        </w:rPr>
                        <w:t>Powiązane opracowania</w:t>
                      </w:r>
                    </w:p>
                    <w:p w:rsidR="00C8681F" w:rsidRPr="008D26B3" w:rsidRDefault="008D26B3" w:rsidP="00C8681F">
                      <w:pPr>
                        <w:rPr>
                          <w:rStyle w:val="Hipercze"/>
                          <w:rFonts w:cstheme="minorBidi"/>
                          <w:sz w:val="18"/>
                        </w:rPr>
                      </w:pPr>
                      <w:r>
                        <w:rPr>
                          <w:rStyle w:val="Hipercze"/>
                          <w:rFonts w:cstheme="minorBidi"/>
                          <w:color w:val="001D77"/>
                          <w:sz w:val="18"/>
                        </w:rPr>
                        <w:fldChar w:fldCharType="begin"/>
                      </w:r>
                      <w:r w:rsidR="00416B6D">
                        <w:rPr>
                          <w:rStyle w:val="Hipercze"/>
                          <w:rFonts w:cstheme="minorBidi"/>
                          <w:color w:val="001D77"/>
                          <w:sz w:val="18"/>
                        </w:rPr>
                        <w:instrText>HYPERLINK "https://stat.gov.pl/obszary-tematyczne/inne-opracowania/informacje-o-sytuacji-spoleczno-gospodarczej/biuletyn-statystyczny-nr-12020,4,96.html"</w:instrText>
                      </w:r>
                      <w:r>
                        <w:rPr>
                          <w:rStyle w:val="Hipercze"/>
                          <w:rFonts w:cstheme="minorBidi"/>
                          <w:color w:val="001D77"/>
                          <w:sz w:val="18"/>
                        </w:rPr>
                        <w:fldChar w:fldCharType="separate"/>
                      </w:r>
                      <w:r w:rsidR="00C8681F" w:rsidRPr="008D26B3">
                        <w:rPr>
                          <w:rStyle w:val="Hipercze"/>
                          <w:rFonts w:cstheme="minorBidi"/>
                          <w:sz w:val="18"/>
                        </w:rPr>
                        <w:t>Biuletyn Statystyczny</w:t>
                      </w:r>
                    </w:p>
                    <w:p w:rsidR="00C8681F" w:rsidRPr="008D26B3" w:rsidRDefault="008D26B3" w:rsidP="00C8681F">
                      <w:pPr>
                        <w:rPr>
                          <w:rStyle w:val="Hipercze"/>
                          <w:rFonts w:cstheme="minorBidi"/>
                          <w:sz w:val="18"/>
                        </w:rPr>
                      </w:pPr>
                      <w:r>
                        <w:rPr>
                          <w:rStyle w:val="Hipercze"/>
                          <w:rFonts w:cstheme="minorBidi"/>
                          <w:color w:val="001D77"/>
                          <w:sz w:val="18"/>
                        </w:rPr>
                        <w:fldChar w:fldCharType="end"/>
                      </w:r>
                      <w:r>
                        <w:rPr>
                          <w:rStyle w:val="Hipercze"/>
                          <w:rFonts w:cstheme="minorBidi"/>
                          <w:color w:val="001D77"/>
                          <w:sz w:val="18"/>
                        </w:rPr>
                        <w:fldChar w:fldCharType="begin"/>
                      </w:r>
                      <w:r w:rsidR="00416B6D">
                        <w:rPr>
                          <w:rStyle w:val="Hipercze"/>
                          <w:rFonts w:cstheme="minorBidi"/>
                          <w:color w:val="001D77"/>
                          <w:sz w:val="18"/>
                        </w:rPr>
                        <w:instrText>HYPERLINK "https://stat.gov.pl/obszary-tematyczne/inne-opracowania/informacje-o-sytuacji-spoleczno-gospodarczej/sytuacja-spoleczno-gospodarcza-kraju-w-styczniu-2020-r-,1,93.html"</w:instrText>
                      </w:r>
                      <w:r>
                        <w:rPr>
                          <w:rStyle w:val="Hipercze"/>
                          <w:rFonts w:cstheme="minorBidi"/>
                          <w:color w:val="001D77"/>
                          <w:sz w:val="18"/>
                        </w:rPr>
                        <w:fldChar w:fldCharType="separate"/>
                      </w:r>
                      <w:r w:rsidR="00C04A4A" w:rsidRPr="008D26B3">
                        <w:rPr>
                          <w:rStyle w:val="Hipercze"/>
                          <w:rFonts w:cstheme="minorBidi"/>
                          <w:sz w:val="18"/>
                        </w:rPr>
                        <w:t>Sytuacja</w:t>
                      </w:r>
                      <w:r w:rsidR="009B6898" w:rsidRPr="008D26B3">
                        <w:rPr>
                          <w:rStyle w:val="Hipercze"/>
                          <w:rFonts w:cstheme="minorBidi"/>
                          <w:sz w:val="18"/>
                        </w:rPr>
                        <w:t xml:space="preserve"> społeczno-gospodarcza</w:t>
                      </w:r>
                      <w:r w:rsidR="00C8681F" w:rsidRPr="008D26B3">
                        <w:rPr>
                          <w:rStyle w:val="Hipercze"/>
                          <w:rFonts w:cstheme="minorBidi"/>
                          <w:sz w:val="18"/>
                        </w:rPr>
                        <w:t xml:space="preserve"> kraju</w:t>
                      </w:r>
                    </w:p>
                    <w:p w:rsidR="00C8681F" w:rsidRPr="007C79C9" w:rsidRDefault="008D26B3" w:rsidP="00C8681F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rStyle w:val="Hipercze"/>
                          <w:rFonts w:cstheme="minorBidi"/>
                          <w:color w:val="001D77"/>
                          <w:sz w:val="18"/>
                        </w:rPr>
                        <w:fldChar w:fldCharType="end"/>
                      </w:r>
                      <w:hyperlink r:id="rId36" w:history="1"/>
                    </w:p>
                    <w:p w:rsidR="00C8681F" w:rsidRPr="007C79C9" w:rsidRDefault="00C8681F" w:rsidP="00C8681F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7C79C9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C8681F" w:rsidRPr="00364866" w:rsidRDefault="004B52DA" w:rsidP="00C8681F">
                      <w:pPr>
                        <w:rPr>
                          <w:color w:val="001D77"/>
                          <w:sz w:val="18"/>
                          <w:u w:val="single"/>
                        </w:rPr>
                      </w:pPr>
                      <w:hyperlink r:id="rId37" w:history="1">
                        <w:r w:rsidR="00C8681F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Dziedzinowe Bazy Wiedzy - Produkcja Przemysłowa</w:t>
                        </w:r>
                      </w:hyperlink>
                    </w:p>
                    <w:p w:rsidR="00C8681F" w:rsidRPr="00364866" w:rsidRDefault="004B52DA" w:rsidP="00C8681F">
                      <w:pPr>
                        <w:rPr>
                          <w:color w:val="001D77"/>
                          <w:sz w:val="18"/>
                          <w:u w:val="single"/>
                        </w:rPr>
                      </w:pPr>
                      <w:hyperlink r:id="rId38" w:history="1">
                        <w:r w:rsidR="00C8681F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Wskaźniki makroekonomiczne</w:t>
                        </w:r>
                      </w:hyperlink>
                    </w:p>
                    <w:p w:rsidR="00C8681F" w:rsidRPr="00364866" w:rsidRDefault="004B52DA" w:rsidP="00C8681F">
                      <w:pPr>
                        <w:rPr>
                          <w:color w:val="001D77"/>
                          <w:sz w:val="18"/>
                        </w:rPr>
                      </w:pPr>
                      <w:hyperlink r:id="rId39" w:history="1">
                        <w:r w:rsidR="00C8681F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Bank Danych Makroekonomicznych</w:t>
                        </w:r>
                      </w:hyperlink>
                    </w:p>
                    <w:p w:rsidR="00C8681F" w:rsidRPr="00364866" w:rsidRDefault="004B52DA" w:rsidP="00C8681F">
                      <w:pPr>
                        <w:rPr>
                          <w:rStyle w:val="Hipercze"/>
                          <w:rFonts w:cs="Arial"/>
                          <w:color w:val="001D77"/>
                          <w:sz w:val="16"/>
                          <w:szCs w:val="30"/>
                          <w:shd w:val="clear" w:color="auto" w:fill="F0F0F0"/>
                        </w:rPr>
                      </w:pPr>
                      <w:hyperlink r:id="rId40" w:history="1">
                        <w:r w:rsidR="00C8681F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Bank Danych Lokalnych</w:t>
                        </w:r>
                      </w:hyperlink>
                    </w:p>
                    <w:p w:rsidR="00C8681F" w:rsidRPr="007C79C9" w:rsidRDefault="00C8681F" w:rsidP="00C8681F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:rsidR="00C8681F" w:rsidRDefault="00C8681F" w:rsidP="00C8681F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:rsidR="00C8681F" w:rsidRPr="00364866" w:rsidRDefault="004B52DA" w:rsidP="00C8681F">
                      <w:pPr>
                        <w:rPr>
                          <w:color w:val="001D77"/>
                          <w:sz w:val="18"/>
                        </w:rPr>
                      </w:pPr>
                      <w:hyperlink r:id="rId41" w:history="1">
                        <w:r w:rsidR="00C8681F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Produkcja sprzedana przemysłu</w:t>
                        </w:r>
                      </w:hyperlink>
                      <w:r w:rsidR="00C8681F" w:rsidRPr="00364866">
                        <w:rPr>
                          <w:color w:val="001D77"/>
                          <w:sz w:val="18"/>
                        </w:rPr>
                        <w:t xml:space="preserve"> </w:t>
                      </w:r>
                    </w:p>
                    <w:p w:rsidR="00C8681F" w:rsidRPr="00364866" w:rsidRDefault="004B52DA" w:rsidP="00C8681F">
                      <w:pPr>
                        <w:rPr>
                          <w:color w:val="001D77"/>
                          <w:sz w:val="18"/>
                          <w:u w:val="single"/>
                        </w:rPr>
                      </w:pPr>
                      <w:hyperlink r:id="rId42" w:history="1">
                        <w:r w:rsidR="00C8681F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Indeks (dynamika) produkcji sprzedanej przemysłu (niewyrównany sezonowo)</w:t>
                        </w:r>
                      </w:hyperlink>
                    </w:p>
                    <w:p w:rsidR="00C8681F" w:rsidRPr="00364866" w:rsidRDefault="004B52DA" w:rsidP="00C8681F">
                      <w:pPr>
                        <w:rPr>
                          <w:color w:val="001D77"/>
                          <w:sz w:val="18"/>
                          <w:u w:val="single"/>
                        </w:rPr>
                      </w:pPr>
                      <w:hyperlink r:id="rId43" w:history="1">
                        <w:r w:rsidR="00C8681F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Indeks (dynamika) produkcji sprzedanej przemysłu (wyrównany sezonowo)</w:t>
                        </w:r>
                      </w:hyperlink>
                      <w:r w:rsidR="00C8681F" w:rsidRPr="00364866">
                        <w:rPr>
                          <w:color w:val="001D77"/>
                          <w:sz w:val="18"/>
                        </w:rPr>
                        <w:t xml:space="preserve"> </w:t>
                      </w:r>
                    </w:p>
                    <w:p w:rsidR="00C8681F" w:rsidRPr="00364866" w:rsidRDefault="004B52DA" w:rsidP="00C8681F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9"/>
                          <w:shd w:val="clear" w:color="auto" w:fill="F0F0F0"/>
                        </w:rPr>
                      </w:pPr>
                      <w:hyperlink r:id="rId44" w:history="1">
                        <w:r w:rsidR="00C8681F" w:rsidRPr="00364866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9"/>
                            <w:shd w:val="clear" w:color="auto" w:fill="F0F0F0"/>
                          </w:rPr>
                          <w:t>Produkcja dóbr inwestycyjnych</w:t>
                        </w:r>
                      </w:hyperlink>
                    </w:p>
                    <w:p w:rsidR="00C8681F" w:rsidRPr="00364866" w:rsidRDefault="004B52DA" w:rsidP="00C8681F">
                      <w:pPr>
                        <w:rPr>
                          <w:color w:val="001D77"/>
                          <w:sz w:val="18"/>
                          <w:szCs w:val="24"/>
                        </w:rPr>
                      </w:pPr>
                      <w:hyperlink r:id="rId45" w:history="1">
                        <w:r w:rsidR="00C8681F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</w:rPr>
                          <w:t>Produkcja dóbr konsumpcyjnych nietrwałych</w:t>
                        </w:r>
                      </w:hyperlink>
                    </w:p>
                    <w:p w:rsidR="00C8681F" w:rsidRPr="00364866" w:rsidRDefault="004B52DA" w:rsidP="00C8681F">
                      <w:pPr>
                        <w:rPr>
                          <w:color w:val="001D77"/>
                          <w:sz w:val="18"/>
                          <w:szCs w:val="24"/>
                        </w:rPr>
                      </w:pPr>
                      <w:hyperlink r:id="rId46" w:history="1">
                        <w:r w:rsidR="00C8681F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</w:rPr>
                          <w:t>Produkcja dóbr konsumpcyjnych trwałych</w:t>
                        </w:r>
                      </w:hyperlink>
                    </w:p>
                    <w:p w:rsidR="00C8681F" w:rsidRPr="00364866" w:rsidRDefault="004B52DA" w:rsidP="00C8681F">
                      <w:pPr>
                        <w:rPr>
                          <w:color w:val="001D77"/>
                          <w:sz w:val="18"/>
                          <w:szCs w:val="24"/>
                        </w:rPr>
                      </w:pPr>
                      <w:hyperlink r:id="rId47" w:history="1">
                        <w:r w:rsidR="00C8681F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</w:rPr>
                          <w:t>Produkcja dóbr zaopatrzeniowych</w:t>
                        </w:r>
                      </w:hyperlink>
                    </w:p>
                    <w:p w:rsidR="00C8681F" w:rsidRPr="00364866" w:rsidRDefault="004B52DA" w:rsidP="00C8681F">
                      <w:pPr>
                        <w:rPr>
                          <w:color w:val="001D77"/>
                          <w:sz w:val="18"/>
                          <w:szCs w:val="24"/>
                        </w:rPr>
                      </w:pPr>
                      <w:hyperlink r:id="rId48" w:history="1">
                        <w:r w:rsidR="00C8681F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</w:rPr>
                          <w:t>Produkcja dóbr związanych z energią</w:t>
                        </w:r>
                      </w:hyperlink>
                    </w:p>
                    <w:p w:rsidR="00C8681F" w:rsidRDefault="00C8681F" w:rsidP="00C8681F"/>
                  </w:txbxContent>
                </v:textbox>
                <w10:wrap type="square" anchorx="margin"/>
              </v:shape>
            </w:pict>
          </mc:Fallback>
        </mc:AlternateContent>
      </w:r>
    </w:p>
    <w:p w:rsidR="00D261A2" w:rsidRPr="00001C5B" w:rsidRDefault="00D261A2" w:rsidP="00E76D26">
      <w:pPr>
        <w:rPr>
          <w:sz w:val="18"/>
        </w:rPr>
      </w:pPr>
    </w:p>
    <w:sectPr w:rsidR="00D261A2" w:rsidRPr="00001C5B" w:rsidSect="00AF0457">
      <w:headerReference w:type="default" r:id="rId49"/>
      <w:pgSz w:w="11906" w:h="16838"/>
      <w:pgMar w:top="720" w:right="3119" w:bottom="720" w:left="720" w:header="170" w:footer="397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32BA" w:rsidRDefault="00AD32BA" w:rsidP="000662E2">
      <w:pPr>
        <w:spacing w:after="0" w:line="240" w:lineRule="auto"/>
      </w:pPr>
      <w:r>
        <w:separator/>
      </w:r>
    </w:p>
  </w:endnote>
  <w:endnote w:type="continuationSeparator" w:id="0">
    <w:p w:rsidR="00AD32BA" w:rsidRDefault="00AD32BA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64893134"/>
      <w:docPartObj>
        <w:docPartGallery w:val="Page Numbers (Bottom of Page)"/>
        <w:docPartUnique/>
      </w:docPartObj>
    </w:sdtPr>
    <w:sdtEndPr/>
    <w:sdtContent>
      <w:p w:rsidR="00FE2F2B" w:rsidRDefault="00F9454E">
        <w:pPr>
          <w:pStyle w:val="Stopka"/>
          <w:jc w:val="center"/>
        </w:pPr>
        <w:r>
          <w:fldChar w:fldCharType="begin"/>
        </w:r>
        <w:r>
          <w:instrText xml:space="preserve"> PAGE  \* Arabic  \* MERGEFORMAT </w:instrText>
        </w:r>
        <w:r>
          <w:fldChar w:fldCharType="separate"/>
        </w:r>
        <w:r w:rsidR="00F84096">
          <w:rPr>
            <w:noProof/>
          </w:rPr>
          <w:t>3</w:t>
        </w:r>
        <w:r>
          <w:fldChar w:fldCharType="end"/>
        </w:r>
      </w:p>
    </w:sdtContent>
  </w:sdt>
  <w:p w:rsidR="00FE2F2B" w:rsidRDefault="00FE2F2B" w:rsidP="007C79C9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68977546"/>
      <w:docPartObj>
        <w:docPartGallery w:val="Page Numbers (Bottom of Page)"/>
        <w:docPartUnique/>
      </w:docPartObj>
    </w:sdtPr>
    <w:sdtEndPr/>
    <w:sdtContent>
      <w:p w:rsidR="00160C77" w:rsidRDefault="00160C7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84096">
          <w:rPr>
            <w:noProof/>
          </w:rPr>
          <w:t>1</w:t>
        </w:r>
        <w:r>
          <w:fldChar w:fldCharType="end"/>
        </w:r>
      </w:p>
    </w:sdtContent>
  </w:sdt>
  <w:p w:rsidR="00FE2F2B" w:rsidRDefault="00FE2F2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32BA" w:rsidRDefault="00AD32BA" w:rsidP="000662E2">
      <w:pPr>
        <w:spacing w:after="0" w:line="240" w:lineRule="auto"/>
      </w:pPr>
      <w:r>
        <w:separator/>
      </w:r>
    </w:p>
  </w:footnote>
  <w:footnote w:type="continuationSeparator" w:id="0">
    <w:p w:rsidR="00AD32BA" w:rsidRDefault="00AD32BA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2F2B" w:rsidRDefault="00FE2F2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45FACE94" wp14:editId="41D3CC72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31" name="Prostokąt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8EDC661" id="Prostokąt 31" o:spid="_x0000_s1026" style="position:absolute;margin-left:410.6pt;margin-top:-14.05pt;width:147.6pt;height:1785.8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LDw5tenAgAArQ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  <w:p w:rsidR="00FE2F2B" w:rsidRDefault="00FE2F2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2F2B" w:rsidRDefault="00126B69">
    <w:pPr>
      <w:pStyle w:val="Nagwek"/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479DFE3A" wp14:editId="132ED0EA">
          <wp:extent cx="1219200" cy="677383"/>
          <wp:effectExtent l="0" t="0" r="0" b="0"/>
          <wp:docPr id="13" name="Obraz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GUS wersja podstawowa wariant 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8747" cy="6771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E2F2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75571298" wp14:editId="2871419D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92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E2F2B" w:rsidRPr="003C6C8D" w:rsidRDefault="00FE2F2B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5571298" id="Schemat blokowy: opóźnienie 6" o:spid="_x0000_s1031" style="position:absolute;margin-left:396.6pt;margin-top:15.65pt;width:162.25pt;height:28.1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FE2F2B" w:rsidRPr="003C6C8D" w:rsidRDefault="00FE2F2B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FE2F2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1BEEE932" wp14:editId="3774EFBE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93" name="Prostokąt 19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7C73C2" w:rsidRDefault="007C73C2" w:rsidP="007C73C2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BEEE932" id="Prostokąt 193" o:spid="_x0000_s1032" style="position:absolute;margin-left:410.95pt;margin-top:40.3pt;width:147.4pt;height:1803.5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" fillcolor="#f2f2f2" stroked="f" strokeweight="1pt">
              <v:textbox>
                <w:txbxContent>
                  <w:p w:rsidR="007C73C2" w:rsidRDefault="007C73C2" w:rsidP="007C73C2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</w:p>
  <w:p w:rsidR="00FE2F2B" w:rsidRDefault="00FE2F2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1D2E80BC" wp14:editId="1C0D5B34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19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E2F2B" w:rsidRPr="00C97596" w:rsidRDefault="00220A8B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19</w:t>
                          </w:r>
                          <w:r w:rsidR="00302562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5A2FEE"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3</w:t>
                          </w:r>
                          <w:r w:rsidR="00A12EDF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FE2F2B"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  <w:r w:rsidR="005A2FEE"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  <w:r w:rsidR="00FE2F2B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D2E80BC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411pt;margin-top:20.95pt;width:112.8pt;height:26.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" filled="f" stroked="f">
              <v:textbox>
                <w:txbxContent>
                  <w:p w:rsidR="00FE2F2B" w:rsidRPr="00C97596" w:rsidRDefault="00220A8B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19</w:t>
                    </w:r>
                    <w:r w:rsidR="00302562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5A2FEE"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3</w:t>
                    </w:r>
                    <w:r w:rsidR="00A12EDF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FE2F2B"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  <w:r w:rsidR="005A2FEE"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  <w:r w:rsidR="00FE2F2B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1896" w:rsidRDefault="008F1896">
    <w:pPr>
      <w:pStyle w:val="Nagwek"/>
    </w:pPr>
  </w:p>
  <w:p w:rsidR="008F1896" w:rsidRDefault="008F189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75pt;height:123.75pt;visibility:visible;mso-wrap-style:square" o:bullet="t">
        <v:imagedata r:id="rId1" o:title=""/>
      </v:shape>
    </w:pict>
  </w:numPicBullet>
  <w:numPicBullet w:numPicBulletId="1">
    <w:pict>
      <v:shape id="_x0000_i1029" type="#_x0000_t75" style="width:122.25pt;height:123.7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10E"/>
    <w:rsid w:val="000006C6"/>
    <w:rsid w:val="000008A5"/>
    <w:rsid w:val="00001C5B"/>
    <w:rsid w:val="00003437"/>
    <w:rsid w:val="0000709F"/>
    <w:rsid w:val="000108B8"/>
    <w:rsid w:val="0001184D"/>
    <w:rsid w:val="00011A7E"/>
    <w:rsid w:val="00013323"/>
    <w:rsid w:val="000152F5"/>
    <w:rsid w:val="0001763A"/>
    <w:rsid w:val="00022514"/>
    <w:rsid w:val="00022C7D"/>
    <w:rsid w:val="00023FB7"/>
    <w:rsid w:val="00025739"/>
    <w:rsid w:val="000317E7"/>
    <w:rsid w:val="0003409F"/>
    <w:rsid w:val="000360CA"/>
    <w:rsid w:val="00036E41"/>
    <w:rsid w:val="00037A14"/>
    <w:rsid w:val="000418BB"/>
    <w:rsid w:val="00042EB9"/>
    <w:rsid w:val="00042F32"/>
    <w:rsid w:val="000444FE"/>
    <w:rsid w:val="00044AB5"/>
    <w:rsid w:val="000453DA"/>
    <w:rsid w:val="0004582E"/>
    <w:rsid w:val="000470AA"/>
    <w:rsid w:val="00052281"/>
    <w:rsid w:val="0005280B"/>
    <w:rsid w:val="0005545D"/>
    <w:rsid w:val="00057CA1"/>
    <w:rsid w:val="00065A62"/>
    <w:rsid w:val="0006602D"/>
    <w:rsid w:val="000662E2"/>
    <w:rsid w:val="00066883"/>
    <w:rsid w:val="0007220F"/>
    <w:rsid w:val="0007379D"/>
    <w:rsid w:val="00074DD8"/>
    <w:rsid w:val="00075F08"/>
    <w:rsid w:val="00076C31"/>
    <w:rsid w:val="00077121"/>
    <w:rsid w:val="00077961"/>
    <w:rsid w:val="000806F7"/>
    <w:rsid w:val="0008129D"/>
    <w:rsid w:val="00082130"/>
    <w:rsid w:val="00083AD4"/>
    <w:rsid w:val="000850BC"/>
    <w:rsid w:val="000858A3"/>
    <w:rsid w:val="00092389"/>
    <w:rsid w:val="000934F7"/>
    <w:rsid w:val="0009394E"/>
    <w:rsid w:val="00095FC9"/>
    <w:rsid w:val="000A0B6C"/>
    <w:rsid w:val="000A32F7"/>
    <w:rsid w:val="000A5EEA"/>
    <w:rsid w:val="000A7B6E"/>
    <w:rsid w:val="000B03FC"/>
    <w:rsid w:val="000B0727"/>
    <w:rsid w:val="000B0A9C"/>
    <w:rsid w:val="000B208F"/>
    <w:rsid w:val="000B3D5D"/>
    <w:rsid w:val="000C0F87"/>
    <w:rsid w:val="000C1158"/>
    <w:rsid w:val="000C135D"/>
    <w:rsid w:val="000C1F25"/>
    <w:rsid w:val="000C2B07"/>
    <w:rsid w:val="000C46C2"/>
    <w:rsid w:val="000C5181"/>
    <w:rsid w:val="000C5358"/>
    <w:rsid w:val="000C5397"/>
    <w:rsid w:val="000D1D43"/>
    <w:rsid w:val="000D225C"/>
    <w:rsid w:val="000D2A5C"/>
    <w:rsid w:val="000D34FE"/>
    <w:rsid w:val="000D65FF"/>
    <w:rsid w:val="000D69AA"/>
    <w:rsid w:val="000D7754"/>
    <w:rsid w:val="000E0918"/>
    <w:rsid w:val="000E3E3B"/>
    <w:rsid w:val="000E6579"/>
    <w:rsid w:val="000F0C73"/>
    <w:rsid w:val="000F21E9"/>
    <w:rsid w:val="000F40A3"/>
    <w:rsid w:val="000F52C7"/>
    <w:rsid w:val="000F5DD1"/>
    <w:rsid w:val="001011C3"/>
    <w:rsid w:val="001041B7"/>
    <w:rsid w:val="001044B6"/>
    <w:rsid w:val="001055A7"/>
    <w:rsid w:val="001075FF"/>
    <w:rsid w:val="00110D87"/>
    <w:rsid w:val="001123D9"/>
    <w:rsid w:val="001130D6"/>
    <w:rsid w:val="001149B7"/>
    <w:rsid w:val="00114DB9"/>
    <w:rsid w:val="00116087"/>
    <w:rsid w:val="00116546"/>
    <w:rsid w:val="00117007"/>
    <w:rsid w:val="00120720"/>
    <w:rsid w:val="00121AA2"/>
    <w:rsid w:val="001236AC"/>
    <w:rsid w:val="00124D06"/>
    <w:rsid w:val="00126B69"/>
    <w:rsid w:val="00130296"/>
    <w:rsid w:val="001306F1"/>
    <w:rsid w:val="00134347"/>
    <w:rsid w:val="00135CA6"/>
    <w:rsid w:val="001414A1"/>
    <w:rsid w:val="00142340"/>
    <w:rsid w:val="001423B6"/>
    <w:rsid w:val="0014263B"/>
    <w:rsid w:val="001448A7"/>
    <w:rsid w:val="00146621"/>
    <w:rsid w:val="00146E32"/>
    <w:rsid w:val="001511FA"/>
    <w:rsid w:val="00151D87"/>
    <w:rsid w:val="00152273"/>
    <w:rsid w:val="001525F8"/>
    <w:rsid w:val="00156594"/>
    <w:rsid w:val="00160C77"/>
    <w:rsid w:val="001614D6"/>
    <w:rsid w:val="00162325"/>
    <w:rsid w:val="00162585"/>
    <w:rsid w:val="00162A87"/>
    <w:rsid w:val="00163C94"/>
    <w:rsid w:val="00165DD1"/>
    <w:rsid w:val="00174419"/>
    <w:rsid w:val="00174550"/>
    <w:rsid w:val="00174D43"/>
    <w:rsid w:val="001802BD"/>
    <w:rsid w:val="00180640"/>
    <w:rsid w:val="00182BBA"/>
    <w:rsid w:val="001834E2"/>
    <w:rsid w:val="001951DA"/>
    <w:rsid w:val="001A013B"/>
    <w:rsid w:val="001A402E"/>
    <w:rsid w:val="001A76A5"/>
    <w:rsid w:val="001B0659"/>
    <w:rsid w:val="001B1424"/>
    <w:rsid w:val="001B211F"/>
    <w:rsid w:val="001B2DAE"/>
    <w:rsid w:val="001B6243"/>
    <w:rsid w:val="001C170D"/>
    <w:rsid w:val="001C235E"/>
    <w:rsid w:val="001C2FA1"/>
    <w:rsid w:val="001C3269"/>
    <w:rsid w:val="001C65D3"/>
    <w:rsid w:val="001C6CAC"/>
    <w:rsid w:val="001D0D90"/>
    <w:rsid w:val="001D115F"/>
    <w:rsid w:val="001D1DB4"/>
    <w:rsid w:val="001D3476"/>
    <w:rsid w:val="001D41EB"/>
    <w:rsid w:val="001E1CE7"/>
    <w:rsid w:val="001E4F42"/>
    <w:rsid w:val="001E6093"/>
    <w:rsid w:val="001F023F"/>
    <w:rsid w:val="001F1220"/>
    <w:rsid w:val="002000FB"/>
    <w:rsid w:val="00203959"/>
    <w:rsid w:val="002045B0"/>
    <w:rsid w:val="00213231"/>
    <w:rsid w:val="00214694"/>
    <w:rsid w:val="00220A8B"/>
    <w:rsid w:val="0022516C"/>
    <w:rsid w:val="002338F4"/>
    <w:rsid w:val="00233D39"/>
    <w:rsid w:val="002376C0"/>
    <w:rsid w:val="00237B0A"/>
    <w:rsid w:val="00241F69"/>
    <w:rsid w:val="00244680"/>
    <w:rsid w:val="002447FE"/>
    <w:rsid w:val="002453D7"/>
    <w:rsid w:val="002538EC"/>
    <w:rsid w:val="002568AB"/>
    <w:rsid w:val="002574F9"/>
    <w:rsid w:val="00261F9C"/>
    <w:rsid w:val="00263373"/>
    <w:rsid w:val="002662C2"/>
    <w:rsid w:val="00272778"/>
    <w:rsid w:val="00276811"/>
    <w:rsid w:val="00282699"/>
    <w:rsid w:val="002836F9"/>
    <w:rsid w:val="002839B6"/>
    <w:rsid w:val="002847AA"/>
    <w:rsid w:val="00290365"/>
    <w:rsid w:val="00290E81"/>
    <w:rsid w:val="002926DF"/>
    <w:rsid w:val="0029551F"/>
    <w:rsid w:val="00296697"/>
    <w:rsid w:val="002A0223"/>
    <w:rsid w:val="002A48BB"/>
    <w:rsid w:val="002A7A55"/>
    <w:rsid w:val="002B046F"/>
    <w:rsid w:val="002B0472"/>
    <w:rsid w:val="002B571E"/>
    <w:rsid w:val="002B6B12"/>
    <w:rsid w:val="002C2FF1"/>
    <w:rsid w:val="002C374C"/>
    <w:rsid w:val="002C4C4F"/>
    <w:rsid w:val="002C779B"/>
    <w:rsid w:val="002D0E0C"/>
    <w:rsid w:val="002E023D"/>
    <w:rsid w:val="002E1339"/>
    <w:rsid w:val="002E1A89"/>
    <w:rsid w:val="002E6140"/>
    <w:rsid w:val="002E6985"/>
    <w:rsid w:val="002E71B6"/>
    <w:rsid w:val="002F002D"/>
    <w:rsid w:val="002F5CFF"/>
    <w:rsid w:val="002F77C8"/>
    <w:rsid w:val="00302562"/>
    <w:rsid w:val="0030312C"/>
    <w:rsid w:val="00303B8F"/>
    <w:rsid w:val="003040F9"/>
    <w:rsid w:val="00304F22"/>
    <w:rsid w:val="00306C7C"/>
    <w:rsid w:val="0030741C"/>
    <w:rsid w:val="00312FC3"/>
    <w:rsid w:val="0031744D"/>
    <w:rsid w:val="00320333"/>
    <w:rsid w:val="00322EDD"/>
    <w:rsid w:val="00326044"/>
    <w:rsid w:val="00326F83"/>
    <w:rsid w:val="00331E28"/>
    <w:rsid w:val="00332320"/>
    <w:rsid w:val="00334DDA"/>
    <w:rsid w:val="00337248"/>
    <w:rsid w:val="00337EFE"/>
    <w:rsid w:val="00341D35"/>
    <w:rsid w:val="00343E5F"/>
    <w:rsid w:val="00344940"/>
    <w:rsid w:val="00347D72"/>
    <w:rsid w:val="0035304E"/>
    <w:rsid w:val="00357611"/>
    <w:rsid w:val="00364866"/>
    <w:rsid w:val="00367237"/>
    <w:rsid w:val="00367644"/>
    <w:rsid w:val="0037077F"/>
    <w:rsid w:val="00370F96"/>
    <w:rsid w:val="00373882"/>
    <w:rsid w:val="00375BF0"/>
    <w:rsid w:val="0038300B"/>
    <w:rsid w:val="003837B0"/>
    <w:rsid w:val="003843DB"/>
    <w:rsid w:val="00385FF0"/>
    <w:rsid w:val="00392B74"/>
    <w:rsid w:val="00393761"/>
    <w:rsid w:val="00397D18"/>
    <w:rsid w:val="003A03E6"/>
    <w:rsid w:val="003A1B36"/>
    <w:rsid w:val="003A405E"/>
    <w:rsid w:val="003A4DC9"/>
    <w:rsid w:val="003A532D"/>
    <w:rsid w:val="003B1454"/>
    <w:rsid w:val="003B1EE9"/>
    <w:rsid w:val="003B4E7D"/>
    <w:rsid w:val="003B622D"/>
    <w:rsid w:val="003B6903"/>
    <w:rsid w:val="003C0F90"/>
    <w:rsid w:val="003C4350"/>
    <w:rsid w:val="003C59E0"/>
    <w:rsid w:val="003C5AB7"/>
    <w:rsid w:val="003C5C44"/>
    <w:rsid w:val="003C6865"/>
    <w:rsid w:val="003C6BB9"/>
    <w:rsid w:val="003C6C8D"/>
    <w:rsid w:val="003D2A8C"/>
    <w:rsid w:val="003D4F95"/>
    <w:rsid w:val="003D5D64"/>
    <w:rsid w:val="003D5F42"/>
    <w:rsid w:val="003D60A9"/>
    <w:rsid w:val="003D6100"/>
    <w:rsid w:val="003D6A21"/>
    <w:rsid w:val="003E0CC8"/>
    <w:rsid w:val="003E3742"/>
    <w:rsid w:val="003E7DD6"/>
    <w:rsid w:val="003F3148"/>
    <w:rsid w:val="003F4C97"/>
    <w:rsid w:val="003F5050"/>
    <w:rsid w:val="003F616E"/>
    <w:rsid w:val="003F6BBB"/>
    <w:rsid w:val="003F7ED3"/>
    <w:rsid w:val="003F7FD5"/>
    <w:rsid w:val="003F7FE6"/>
    <w:rsid w:val="00400193"/>
    <w:rsid w:val="00406163"/>
    <w:rsid w:val="004106AD"/>
    <w:rsid w:val="0041108C"/>
    <w:rsid w:val="00411125"/>
    <w:rsid w:val="0041134C"/>
    <w:rsid w:val="00416B6D"/>
    <w:rsid w:val="004212E7"/>
    <w:rsid w:val="0042446D"/>
    <w:rsid w:val="00424FE7"/>
    <w:rsid w:val="00426D90"/>
    <w:rsid w:val="00427BF8"/>
    <w:rsid w:val="00427FC1"/>
    <w:rsid w:val="00431954"/>
    <w:rsid w:val="00431C02"/>
    <w:rsid w:val="00435C0A"/>
    <w:rsid w:val="00437395"/>
    <w:rsid w:val="004438FC"/>
    <w:rsid w:val="00445047"/>
    <w:rsid w:val="004469F3"/>
    <w:rsid w:val="00450D27"/>
    <w:rsid w:val="0045393B"/>
    <w:rsid w:val="00455F39"/>
    <w:rsid w:val="00461FC6"/>
    <w:rsid w:val="00463E39"/>
    <w:rsid w:val="004657FC"/>
    <w:rsid w:val="00466F54"/>
    <w:rsid w:val="00467877"/>
    <w:rsid w:val="00471CFD"/>
    <w:rsid w:val="00472D0F"/>
    <w:rsid w:val="00473092"/>
    <w:rsid w:val="004733F6"/>
    <w:rsid w:val="00474E69"/>
    <w:rsid w:val="00475544"/>
    <w:rsid w:val="00485D27"/>
    <w:rsid w:val="00486816"/>
    <w:rsid w:val="00490F1E"/>
    <w:rsid w:val="00491500"/>
    <w:rsid w:val="00494266"/>
    <w:rsid w:val="0049621B"/>
    <w:rsid w:val="004974CF"/>
    <w:rsid w:val="004A0666"/>
    <w:rsid w:val="004A4D6A"/>
    <w:rsid w:val="004B43DE"/>
    <w:rsid w:val="004B4AC5"/>
    <w:rsid w:val="004B52DA"/>
    <w:rsid w:val="004B5D5B"/>
    <w:rsid w:val="004B7D05"/>
    <w:rsid w:val="004C1895"/>
    <w:rsid w:val="004C36E2"/>
    <w:rsid w:val="004C46FE"/>
    <w:rsid w:val="004C6D40"/>
    <w:rsid w:val="004D6355"/>
    <w:rsid w:val="004D7AD5"/>
    <w:rsid w:val="004D7C62"/>
    <w:rsid w:val="004E1477"/>
    <w:rsid w:val="004E22F9"/>
    <w:rsid w:val="004E5AD4"/>
    <w:rsid w:val="004F0769"/>
    <w:rsid w:val="004F0C3C"/>
    <w:rsid w:val="004F2648"/>
    <w:rsid w:val="004F4BBA"/>
    <w:rsid w:val="004F55BD"/>
    <w:rsid w:val="004F63FC"/>
    <w:rsid w:val="00501EE2"/>
    <w:rsid w:val="00505A92"/>
    <w:rsid w:val="00506CB5"/>
    <w:rsid w:val="00507B8E"/>
    <w:rsid w:val="00507D96"/>
    <w:rsid w:val="00507FDA"/>
    <w:rsid w:val="005108FB"/>
    <w:rsid w:val="005142C6"/>
    <w:rsid w:val="005157E9"/>
    <w:rsid w:val="005179B5"/>
    <w:rsid w:val="005203F1"/>
    <w:rsid w:val="00521421"/>
    <w:rsid w:val="0052161D"/>
    <w:rsid w:val="00521BC3"/>
    <w:rsid w:val="00523A44"/>
    <w:rsid w:val="00523F50"/>
    <w:rsid w:val="0052546F"/>
    <w:rsid w:val="00531AB5"/>
    <w:rsid w:val="00533632"/>
    <w:rsid w:val="00536822"/>
    <w:rsid w:val="0054251F"/>
    <w:rsid w:val="00547DD0"/>
    <w:rsid w:val="00550618"/>
    <w:rsid w:val="005506A2"/>
    <w:rsid w:val="00550FFC"/>
    <w:rsid w:val="005520D8"/>
    <w:rsid w:val="0055617E"/>
    <w:rsid w:val="00556CF1"/>
    <w:rsid w:val="0056117A"/>
    <w:rsid w:val="00561867"/>
    <w:rsid w:val="0056321D"/>
    <w:rsid w:val="00563C76"/>
    <w:rsid w:val="005645ED"/>
    <w:rsid w:val="005722E0"/>
    <w:rsid w:val="00575940"/>
    <w:rsid w:val="00575D28"/>
    <w:rsid w:val="00575FBB"/>
    <w:rsid w:val="0057615F"/>
    <w:rsid w:val="005762A7"/>
    <w:rsid w:val="00581325"/>
    <w:rsid w:val="00586611"/>
    <w:rsid w:val="005871A3"/>
    <w:rsid w:val="005916D7"/>
    <w:rsid w:val="00591EBB"/>
    <w:rsid w:val="005969B8"/>
    <w:rsid w:val="005A2411"/>
    <w:rsid w:val="005A2E64"/>
    <w:rsid w:val="005A2FEE"/>
    <w:rsid w:val="005A3C29"/>
    <w:rsid w:val="005A5994"/>
    <w:rsid w:val="005A698C"/>
    <w:rsid w:val="005A76AC"/>
    <w:rsid w:val="005B294A"/>
    <w:rsid w:val="005B347F"/>
    <w:rsid w:val="005C0646"/>
    <w:rsid w:val="005C0F77"/>
    <w:rsid w:val="005C212A"/>
    <w:rsid w:val="005C63F1"/>
    <w:rsid w:val="005D401D"/>
    <w:rsid w:val="005E0799"/>
    <w:rsid w:val="005E726F"/>
    <w:rsid w:val="005E7AA5"/>
    <w:rsid w:val="005F1E67"/>
    <w:rsid w:val="005F5A80"/>
    <w:rsid w:val="005F650D"/>
    <w:rsid w:val="0060323D"/>
    <w:rsid w:val="00603C52"/>
    <w:rsid w:val="00603D6E"/>
    <w:rsid w:val="006044FF"/>
    <w:rsid w:val="006046C1"/>
    <w:rsid w:val="0060685D"/>
    <w:rsid w:val="00607CC5"/>
    <w:rsid w:val="00612CB0"/>
    <w:rsid w:val="006143F3"/>
    <w:rsid w:val="00620896"/>
    <w:rsid w:val="00622B75"/>
    <w:rsid w:val="0063104C"/>
    <w:rsid w:val="00633014"/>
    <w:rsid w:val="00633EA6"/>
    <w:rsid w:val="0063437B"/>
    <w:rsid w:val="0063762C"/>
    <w:rsid w:val="00642D1D"/>
    <w:rsid w:val="00643957"/>
    <w:rsid w:val="006460F8"/>
    <w:rsid w:val="006469F9"/>
    <w:rsid w:val="006474BE"/>
    <w:rsid w:val="0065120E"/>
    <w:rsid w:val="00657BEF"/>
    <w:rsid w:val="00657CF5"/>
    <w:rsid w:val="00664EF3"/>
    <w:rsid w:val="00667289"/>
    <w:rsid w:val="006673CA"/>
    <w:rsid w:val="00673C26"/>
    <w:rsid w:val="00676552"/>
    <w:rsid w:val="006812AF"/>
    <w:rsid w:val="0068185F"/>
    <w:rsid w:val="00681BA5"/>
    <w:rsid w:val="0068327D"/>
    <w:rsid w:val="00694AF0"/>
    <w:rsid w:val="006959E8"/>
    <w:rsid w:val="00695C15"/>
    <w:rsid w:val="006977D4"/>
    <w:rsid w:val="0069791B"/>
    <w:rsid w:val="006A09D5"/>
    <w:rsid w:val="006A33E7"/>
    <w:rsid w:val="006A6721"/>
    <w:rsid w:val="006B0E9E"/>
    <w:rsid w:val="006B2B1F"/>
    <w:rsid w:val="006B3384"/>
    <w:rsid w:val="006B5AE4"/>
    <w:rsid w:val="006C18EF"/>
    <w:rsid w:val="006C4775"/>
    <w:rsid w:val="006D4054"/>
    <w:rsid w:val="006D46F9"/>
    <w:rsid w:val="006D7265"/>
    <w:rsid w:val="006E02EC"/>
    <w:rsid w:val="006E711B"/>
    <w:rsid w:val="006F2195"/>
    <w:rsid w:val="006F56D6"/>
    <w:rsid w:val="006F7CEE"/>
    <w:rsid w:val="007014DD"/>
    <w:rsid w:val="0070168F"/>
    <w:rsid w:val="007028FA"/>
    <w:rsid w:val="00702EB7"/>
    <w:rsid w:val="00704A1A"/>
    <w:rsid w:val="00705AF9"/>
    <w:rsid w:val="00706CDB"/>
    <w:rsid w:val="00707FD2"/>
    <w:rsid w:val="00711B6F"/>
    <w:rsid w:val="00711E1F"/>
    <w:rsid w:val="007120F2"/>
    <w:rsid w:val="0072092C"/>
    <w:rsid w:val="00720FA5"/>
    <w:rsid w:val="007211B1"/>
    <w:rsid w:val="0072190E"/>
    <w:rsid w:val="00723382"/>
    <w:rsid w:val="00723FB3"/>
    <w:rsid w:val="00724E6C"/>
    <w:rsid w:val="00727EB3"/>
    <w:rsid w:val="0073256C"/>
    <w:rsid w:val="00732B5E"/>
    <w:rsid w:val="00741C70"/>
    <w:rsid w:val="00746187"/>
    <w:rsid w:val="00761179"/>
    <w:rsid w:val="00761B1A"/>
    <w:rsid w:val="0076254F"/>
    <w:rsid w:val="00762624"/>
    <w:rsid w:val="00763370"/>
    <w:rsid w:val="007663D3"/>
    <w:rsid w:val="00767C1F"/>
    <w:rsid w:val="0077217E"/>
    <w:rsid w:val="00773968"/>
    <w:rsid w:val="007801F5"/>
    <w:rsid w:val="00783CA4"/>
    <w:rsid w:val="007842FB"/>
    <w:rsid w:val="00784980"/>
    <w:rsid w:val="00786124"/>
    <w:rsid w:val="00787CD9"/>
    <w:rsid w:val="00794ABF"/>
    <w:rsid w:val="0079514B"/>
    <w:rsid w:val="00795ABF"/>
    <w:rsid w:val="0079682F"/>
    <w:rsid w:val="00796C71"/>
    <w:rsid w:val="00797426"/>
    <w:rsid w:val="007A2DC1"/>
    <w:rsid w:val="007A69A2"/>
    <w:rsid w:val="007B06A0"/>
    <w:rsid w:val="007B4D66"/>
    <w:rsid w:val="007B4E61"/>
    <w:rsid w:val="007B5CF4"/>
    <w:rsid w:val="007C1A87"/>
    <w:rsid w:val="007C2F7C"/>
    <w:rsid w:val="007C42CE"/>
    <w:rsid w:val="007C73C2"/>
    <w:rsid w:val="007C79C9"/>
    <w:rsid w:val="007D3319"/>
    <w:rsid w:val="007D335D"/>
    <w:rsid w:val="007D4741"/>
    <w:rsid w:val="007D58F0"/>
    <w:rsid w:val="007D7AE5"/>
    <w:rsid w:val="007E3314"/>
    <w:rsid w:val="007E4B03"/>
    <w:rsid w:val="007E6424"/>
    <w:rsid w:val="007E7131"/>
    <w:rsid w:val="007F324B"/>
    <w:rsid w:val="00801E4E"/>
    <w:rsid w:val="00801E75"/>
    <w:rsid w:val="0080553C"/>
    <w:rsid w:val="00805B46"/>
    <w:rsid w:val="00805FDC"/>
    <w:rsid w:val="00806AF1"/>
    <w:rsid w:val="00807D2E"/>
    <w:rsid w:val="0081714D"/>
    <w:rsid w:val="00823814"/>
    <w:rsid w:val="00825DC2"/>
    <w:rsid w:val="008301CC"/>
    <w:rsid w:val="00834AD3"/>
    <w:rsid w:val="00835EE1"/>
    <w:rsid w:val="00841EC2"/>
    <w:rsid w:val="00843795"/>
    <w:rsid w:val="00845D15"/>
    <w:rsid w:val="00846562"/>
    <w:rsid w:val="00846F5E"/>
    <w:rsid w:val="00847F0F"/>
    <w:rsid w:val="00851A78"/>
    <w:rsid w:val="00852448"/>
    <w:rsid w:val="008538DD"/>
    <w:rsid w:val="00853CA5"/>
    <w:rsid w:val="00854BD8"/>
    <w:rsid w:val="008569B2"/>
    <w:rsid w:val="00860377"/>
    <w:rsid w:val="008619BB"/>
    <w:rsid w:val="0086576C"/>
    <w:rsid w:val="00865964"/>
    <w:rsid w:val="008679DB"/>
    <w:rsid w:val="00867F4F"/>
    <w:rsid w:val="00871D33"/>
    <w:rsid w:val="0087395D"/>
    <w:rsid w:val="00880720"/>
    <w:rsid w:val="00881828"/>
    <w:rsid w:val="0088258A"/>
    <w:rsid w:val="00886332"/>
    <w:rsid w:val="008961BF"/>
    <w:rsid w:val="008A26D9"/>
    <w:rsid w:val="008A4BEB"/>
    <w:rsid w:val="008A5284"/>
    <w:rsid w:val="008B6A2F"/>
    <w:rsid w:val="008C023E"/>
    <w:rsid w:val="008C0C29"/>
    <w:rsid w:val="008C141D"/>
    <w:rsid w:val="008C431E"/>
    <w:rsid w:val="008C5E1E"/>
    <w:rsid w:val="008D1C22"/>
    <w:rsid w:val="008D26B3"/>
    <w:rsid w:val="008D729B"/>
    <w:rsid w:val="008E2301"/>
    <w:rsid w:val="008E6266"/>
    <w:rsid w:val="008F1896"/>
    <w:rsid w:val="008F3638"/>
    <w:rsid w:val="008F4063"/>
    <w:rsid w:val="008F6F31"/>
    <w:rsid w:val="008F74DF"/>
    <w:rsid w:val="009002CC"/>
    <w:rsid w:val="0090415A"/>
    <w:rsid w:val="00906035"/>
    <w:rsid w:val="009127BA"/>
    <w:rsid w:val="009160A8"/>
    <w:rsid w:val="009176EE"/>
    <w:rsid w:val="00920117"/>
    <w:rsid w:val="009227A6"/>
    <w:rsid w:val="00924298"/>
    <w:rsid w:val="0092645A"/>
    <w:rsid w:val="0092720A"/>
    <w:rsid w:val="00930C81"/>
    <w:rsid w:val="00933EC1"/>
    <w:rsid w:val="00937881"/>
    <w:rsid w:val="00940442"/>
    <w:rsid w:val="009423C0"/>
    <w:rsid w:val="0094416F"/>
    <w:rsid w:val="009451ED"/>
    <w:rsid w:val="00946834"/>
    <w:rsid w:val="00950875"/>
    <w:rsid w:val="00952866"/>
    <w:rsid w:val="009530DB"/>
    <w:rsid w:val="00953676"/>
    <w:rsid w:val="00954038"/>
    <w:rsid w:val="00954B4D"/>
    <w:rsid w:val="009552BE"/>
    <w:rsid w:val="00955D64"/>
    <w:rsid w:val="009564A2"/>
    <w:rsid w:val="009635A5"/>
    <w:rsid w:val="00964FEA"/>
    <w:rsid w:val="00966C1F"/>
    <w:rsid w:val="00967FD8"/>
    <w:rsid w:val="009705EE"/>
    <w:rsid w:val="009711F3"/>
    <w:rsid w:val="009748C9"/>
    <w:rsid w:val="00976E12"/>
    <w:rsid w:val="00977927"/>
    <w:rsid w:val="0098135C"/>
    <w:rsid w:val="0098156A"/>
    <w:rsid w:val="00981AAC"/>
    <w:rsid w:val="00981BB4"/>
    <w:rsid w:val="00981FAF"/>
    <w:rsid w:val="00982424"/>
    <w:rsid w:val="009837D6"/>
    <w:rsid w:val="00987C5D"/>
    <w:rsid w:val="009900B9"/>
    <w:rsid w:val="00991BAC"/>
    <w:rsid w:val="00993D17"/>
    <w:rsid w:val="00997C66"/>
    <w:rsid w:val="009A27F7"/>
    <w:rsid w:val="009A3F21"/>
    <w:rsid w:val="009A6EA0"/>
    <w:rsid w:val="009B125D"/>
    <w:rsid w:val="009B318D"/>
    <w:rsid w:val="009B4A1B"/>
    <w:rsid w:val="009B6898"/>
    <w:rsid w:val="009B72ED"/>
    <w:rsid w:val="009B7675"/>
    <w:rsid w:val="009C095A"/>
    <w:rsid w:val="009C0A9B"/>
    <w:rsid w:val="009C1335"/>
    <w:rsid w:val="009C164E"/>
    <w:rsid w:val="009C1AB2"/>
    <w:rsid w:val="009C5AC9"/>
    <w:rsid w:val="009C6876"/>
    <w:rsid w:val="009C7251"/>
    <w:rsid w:val="009C7E69"/>
    <w:rsid w:val="009D3FCB"/>
    <w:rsid w:val="009D4C87"/>
    <w:rsid w:val="009D5AAB"/>
    <w:rsid w:val="009D604E"/>
    <w:rsid w:val="009D7003"/>
    <w:rsid w:val="009E1BA5"/>
    <w:rsid w:val="009E2E91"/>
    <w:rsid w:val="009E5C5B"/>
    <w:rsid w:val="009F15D8"/>
    <w:rsid w:val="009F23BA"/>
    <w:rsid w:val="009F6D0A"/>
    <w:rsid w:val="009F7D73"/>
    <w:rsid w:val="00A05838"/>
    <w:rsid w:val="00A072EE"/>
    <w:rsid w:val="00A12EDF"/>
    <w:rsid w:val="00A139F5"/>
    <w:rsid w:val="00A23D98"/>
    <w:rsid w:val="00A2477B"/>
    <w:rsid w:val="00A24AC8"/>
    <w:rsid w:val="00A2578A"/>
    <w:rsid w:val="00A322C3"/>
    <w:rsid w:val="00A326FE"/>
    <w:rsid w:val="00A35794"/>
    <w:rsid w:val="00A365F4"/>
    <w:rsid w:val="00A36F0A"/>
    <w:rsid w:val="00A40159"/>
    <w:rsid w:val="00A41DEF"/>
    <w:rsid w:val="00A43F34"/>
    <w:rsid w:val="00A47543"/>
    <w:rsid w:val="00A47D80"/>
    <w:rsid w:val="00A51BBF"/>
    <w:rsid w:val="00A52F42"/>
    <w:rsid w:val="00A53132"/>
    <w:rsid w:val="00A563F2"/>
    <w:rsid w:val="00A566E8"/>
    <w:rsid w:val="00A61018"/>
    <w:rsid w:val="00A62E16"/>
    <w:rsid w:val="00A63D2E"/>
    <w:rsid w:val="00A644CB"/>
    <w:rsid w:val="00A66A5C"/>
    <w:rsid w:val="00A72AC4"/>
    <w:rsid w:val="00A75AD0"/>
    <w:rsid w:val="00A810F9"/>
    <w:rsid w:val="00A81C1C"/>
    <w:rsid w:val="00A8219A"/>
    <w:rsid w:val="00A86ECC"/>
    <w:rsid w:val="00A86FCC"/>
    <w:rsid w:val="00A9351A"/>
    <w:rsid w:val="00A936A6"/>
    <w:rsid w:val="00A969DB"/>
    <w:rsid w:val="00AA0BAD"/>
    <w:rsid w:val="00AA1C07"/>
    <w:rsid w:val="00AA4DEF"/>
    <w:rsid w:val="00AA710D"/>
    <w:rsid w:val="00AA7602"/>
    <w:rsid w:val="00AB1D72"/>
    <w:rsid w:val="00AB3023"/>
    <w:rsid w:val="00AB3A8D"/>
    <w:rsid w:val="00AB6D25"/>
    <w:rsid w:val="00AB7068"/>
    <w:rsid w:val="00AB710D"/>
    <w:rsid w:val="00AC144D"/>
    <w:rsid w:val="00AD32BA"/>
    <w:rsid w:val="00AD3659"/>
    <w:rsid w:val="00AD387B"/>
    <w:rsid w:val="00AD3B3E"/>
    <w:rsid w:val="00AD6497"/>
    <w:rsid w:val="00AD74AD"/>
    <w:rsid w:val="00AE02E0"/>
    <w:rsid w:val="00AE2D4B"/>
    <w:rsid w:val="00AE454D"/>
    <w:rsid w:val="00AE4F99"/>
    <w:rsid w:val="00AE6CAD"/>
    <w:rsid w:val="00AF0457"/>
    <w:rsid w:val="00AF217C"/>
    <w:rsid w:val="00AF4C05"/>
    <w:rsid w:val="00B00265"/>
    <w:rsid w:val="00B03860"/>
    <w:rsid w:val="00B04E87"/>
    <w:rsid w:val="00B06BC2"/>
    <w:rsid w:val="00B132C3"/>
    <w:rsid w:val="00B14952"/>
    <w:rsid w:val="00B15AC0"/>
    <w:rsid w:val="00B31E5A"/>
    <w:rsid w:val="00B3222E"/>
    <w:rsid w:val="00B449E0"/>
    <w:rsid w:val="00B46B52"/>
    <w:rsid w:val="00B46BC0"/>
    <w:rsid w:val="00B5685C"/>
    <w:rsid w:val="00B65014"/>
    <w:rsid w:val="00B653AB"/>
    <w:rsid w:val="00B65F9E"/>
    <w:rsid w:val="00B663B4"/>
    <w:rsid w:val="00B66B19"/>
    <w:rsid w:val="00B66D71"/>
    <w:rsid w:val="00B70744"/>
    <w:rsid w:val="00B711DC"/>
    <w:rsid w:val="00B7257A"/>
    <w:rsid w:val="00B73046"/>
    <w:rsid w:val="00B833C0"/>
    <w:rsid w:val="00B914E9"/>
    <w:rsid w:val="00B955BF"/>
    <w:rsid w:val="00B956EE"/>
    <w:rsid w:val="00B9696D"/>
    <w:rsid w:val="00B96EE4"/>
    <w:rsid w:val="00BA2BA1"/>
    <w:rsid w:val="00BB36CB"/>
    <w:rsid w:val="00BB4BF4"/>
    <w:rsid w:val="00BB4E3C"/>
    <w:rsid w:val="00BB4F09"/>
    <w:rsid w:val="00BB74B8"/>
    <w:rsid w:val="00BC6A63"/>
    <w:rsid w:val="00BD4E33"/>
    <w:rsid w:val="00BD79BE"/>
    <w:rsid w:val="00BE3861"/>
    <w:rsid w:val="00BF0999"/>
    <w:rsid w:val="00BF2F34"/>
    <w:rsid w:val="00C030DE"/>
    <w:rsid w:val="00C04A4A"/>
    <w:rsid w:val="00C05229"/>
    <w:rsid w:val="00C13062"/>
    <w:rsid w:val="00C22105"/>
    <w:rsid w:val="00C221DB"/>
    <w:rsid w:val="00C244B6"/>
    <w:rsid w:val="00C26AA4"/>
    <w:rsid w:val="00C2742C"/>
    <w:rsid w:val="00C275DE"/>
    <w:rsid w:val="00C313AB"/>
    <w:rsid w:val="00C3175B"/>
    <w:rsid w:val="00C31800"/>
    <w:rsid w:val="00C31CB1"/>
    <w:rsid w:val="00C363E6"/>
    <w:rsid w:val="00C3702F"/>
    <w:rsid w:val="00C4002B"/>
    <w:rsid w:val="00C414B5"/>
    <w:rsid w:val="00C47E3B"/>
    <w:rsid w:val="00C5101E"/>
    <w:rsid w:val="00C558B4"/>
    <w:rsid w:val="00C55B0D"/>
    <w:rsid w:val="00C64709"/>
    <w:rsid w:val="00C64A37"/>
    <w:rsid w:val="00C7030C"/>
    <w:rsid w:val="00C7117C"/>
    <w:rsid w:val="00C7158E"/>
    <w:rsid w:val="00C7250B"/>
    <w:rsid w:val="00C7346B"/>
    <w:rsid w:val="00C76634"/>
    <w:rsid w:val="00C77C0E"/>
    <w:rsid w:val="00C82ADB"/>
    <w:rsid w:val="00C82D93"/>
    <w:rsid w:val="00C85E40"/>
    <w:rsid w:val="00C8681F"/>
    <w:rsid w:val="00C902B8"/>
    <w:rsid w:val="00C91687"/>
    <w:rsid w:val="00C924A8"/>
    <w:rsid w:val="00C937A8"/>
    <w:rsid w:val="00C945FE"/>
    <w:rsid w:val="00C946B7"/>
    <w:rsid w:val="00C96FAA"/>
    <w:rsid w:val="00C97A04"/>
    <w:rsid w:val="00CA06D6"/>
    <w:rsid w:val="00CA107B"/>
    <w:rsid w:val="00CA2DB6"/>
    <w:rsid w:val="00CA466A"/>
    <w:rsid w:val="00CA484D"/>
    <w:rsid w:val="00CA5BC6"/>
    <w:rsid w:val="00CA7499"/>
    <w:rsid w:val="00CB4F20"/>
    <w:rsid w:val="00CC2901"/>
    <w:rsid w:val="00CC39FE"/>
    <w:rsid w:val="00CC4F59"/>
    <w:rsid w:val="00CC5183"/>
    <w:rsid w:val="00CC739E"/>
    <w:rsid w:val="00CD1D18"/>
    <w:rsid w:val="00CD3979"/>
    <w:rsid w:val="00CD58B7"/>
    <w:rsid w:val="00CD6DBE"/>
    <w:rsid w:val="00CE2C29"/>
    <w:rsid w:val="00CF1168"/>
    <w:rsid w:val="00CF376D"/>
    <w:rsid w:val="00CF4099"/>
    <w:rsid w:val="00CF6077"/>
    <w:rsid w:val="00CF7C3B"/>
    <w:rsid w:val="00D00796"/>
    <w:rsid w:val="00D01E2E"/>
    <w:rsid w:val="00D04B7F"/>
    <w:rsid w:val="00D0793C"/>
    <w:rsid w:val="00D07FC9"/>
    <w:rsid w:val="00D12BF4"/>
    <w:rsid w:val="00D17A8D"/>
    <w:rsid w:val="00D20E52"/>
    <w:rsid w:val="00D2317F"/>
    <w:rsid w:val="00D23C7E"/>
    <w:rsid w:val="00D261A2"/>
    <w:rsid w:val="00D31A73"/>
    <w:rsid w:val="00D41ABA"/>
    <w:rsid w:val="00D52A54"/>
    <w:rsid w:val="00D567E5"/>
    <w:rsid w:val="00D56874"/>
    <w:rsid w:val="00D5786D"/>
    <w:rsid w:val="00D616BE"/>
    <w:rsid w:val="00D616D2"/>
    <w:rsid w:val="00D6245F"/>
    <w:rsid w:val="00D62E48"/>
    <w:rsid w:val="00D63B1C"/>
    <w:rsid w:val="00D63B5F"/>
    <w:rsid w:val="00D66415"/>
    <w:rsid w:val="00D674E0"/>
    <w:rsid w:val="00D70EF7"/>
    <w:rsid w:val="00D7299C"/>
    <w:rsid w:val="00D7482D"/>
    <w:rsid w:val="00D80066"/>
    <w:rsid w:val="00D8397C"/>
    <w:rsid w:val="00D86A02"/>
    <w:rsid w:val="00D91CC0"/>
    <w:rsid w:val="00D942BC"/>
    <w:rsid w:val="00D94EED"/>
    <w:rsid w:val="00D9591B"/>
    <w:rsid w:val="00D95EEA"/>
    <w:rsid w:val="00D96026"/>
    <w:rsid w:val="00DA0269"/>
    <w:rsid w:val="00DA64F9"/>
    <w:rsid w:val="00DA7C1C"/>
    <w:rsid w:val="00DA7E4C"/>
    <w:rsid w:val="00DB0202"/>
    <w:rsid w:val="00DB04B9"/>
    <w:rsid w:val="00DB147A"/>
    <w:rsid w:val="00DB1B7A"/>
    <w:rsid w:val="00DB1D15"/>
    <w:rsid w:val="00DB1FBF"/>
    <w:rsid w:val="00DB54FC"/>
    <w:rsid w:val="00DB562E"/>
    <w:rsid w:val="00DB64B2"/>
    <w:rsid w:val="00DB700C"/>
    <w:rsid w:val="00DC328C"/>
    <w:rsid w:val="00DC3C96"/>
    <w:rsid w:val="00DC4543"/>
    <w:rsid w:val="00DC4576"/>
    <w:rsid w:val="00DC5C44"/>
    <w:rsid w:val="00DC6708"/>
    <w:rsid w:val="00DD0355"/>
    <w:rsid w:val="00DD2FE5"/>
    <w:rsid w:val="00DD52B0"/>
    <w:rsid w:val="00DD55DF"/>
    <w:rsid w:val="00DD58F4"/>
    <w:rsid w:val="00DE393E"/>
    <w:rsid w:val="00DE724E"/>
    <w:rsid w:val="00DF117E"/>
    <w:rsid w:val="00DF1D45"/>
    <w:rsid w:val="00DF246D"/>
    <w:rsid w:val="00DF4230"/>
    <w:rsid w:val="00DF7836"/>
    <w:rsid w:val="00DF7D74"/>
    <w:rsid w:val="00E01436"/>
    <w:rsid w:val="00E01832"/>
    <w:rsid w:val="00E019BF"/>
    <w:rsid w:val="00E045BD"/>
    <w:rsid w:val="00E125A2"/>
    <w:rsid w:val="00E16FA5"/>
    <w:rsid w:val="00E17B77"/>
    <w:rsid w:val="00E20DFD"/>
    <w:rsid w:val="00E2112C"/>
    <w:rsid w:val="00E213A6"/>
    <w:rsid w:val="00E22474"/>
    <w:rsid w:val="00E23337"/>
    <w:rsid w:val="00E255AD"/>
    <w:rsid w:val="00E259EA"/>
    <w:rsid w:val="00E27713"/>
    <w:rsid w:val="00E3072E"/>
    <w:rsid w:val="00E30915"/>
    <w:rsid w:val="00E32061"/>
    <w:rsid w:val="00E32156"/>
    <w:rsid w:val="00E32639"/>
    <w:rsid w:val="00E33500"/>
    <w:rsid w:val="00E35249"/>
    <w:rsid w:val="00E41462"/>
    <w:rsid w:val="00E42FF9"/>
    <w:rsid w:val="00E46147"/>
    <w:rsid w:val="00E4714C"/>
    <w:rsid w:val="00E51AEB"/>
    <w:rsid w:val="00E52002"/>
    <w:rsid w:val="00E522A7"/>
    <w:rsid w:val="00E52721"/>
    <w:rsid w:val="00E54452"/>
    <w:rsid w:val="00E5502A"/>
    <w:rsid w:val="00E576E8"/>
    <w:rsid w:val="00E614EC"/>
    <w:rsid w:val="00E664C5"/>
    <w:rsid w:val="00E671A2"/>
    <w:rsid w:val="00E72B2E"/>
    <w:rsid w:val="00E73157"/>
    <w:rsid w:val="00E76D26"/>
    <w:rsid w:val="00E76E0D"/>
    <w:rsid w:val="00E81AF2"/>
    <w:rsid w:val="00E8291F"/>
    <w:rsid w:val="00E86D95"/>
    <w:rsid w:val="00E948ED"/>
    <w:rsid w:val="00E95F9C"/>
    <w:rsid w:val="00E966AB"/>
    <w:rsid w:val="00EA2A04"/>
    <w:rsid w:val="00EB1390"/>
    <w:rsid w:val="00EB1C36"/>
    <w:rsid w:val="00EB2C71"/>
    <w:rsid w:val="00EB4340"/>
    <w:rsid w:val="00EB556D"/>
    <w:rsid w:val="00EB5A7D"/>
    <w:rsid w:val="00EC4562"/>
    <w:rsid w:val="00ED01FD"/>
    <w:rsid w:val="00ED2F18"/>
    <w:rsid w:val="00ED3259"/>
    <w:rsid w:val="00ED55C0"/>
    <w:rsid w:val="00ED682B"/>
    <w:rsid w:val="00ED6A4A"/>
    <w:rsid w:val="00EE0A58"/>
    <w:rsid w:val="00EE0E43"/>
    <w:rsid w:val="00EE13CD"/>
    <w:rsid w:val="00EE36BD"/>
    <w:rsid w:val="00EE39D5"/>
    <w:rsid w:val="00EE41D5"/>
    <w:rsid w:val="00EE4E92"/>
    <w:rsid w:val="00EF2A45"/>
    <w:rsid w:val="00EF7DBC"/>
    <w:rsid w:val="00F037A4"/>
    <w:rsid w:val="00F0451D"/>
    <w:rsid w:val="00F04CEF"/>
    <w:rsid w:val="00F06E5A"/>
    <w:rsid w:val="00F1007C"/>
    <w:rsid w:val="00F104DC"/>
    <w:rsid w:val="00F14BEF"/>
    <w:rsid w:val="00F16178"/>
    <w:rsid w:val="00F16287"/>
    <w:rsid w:val="00F225DE"/>
    <w:rsid w:val="00F2683E"/>
    <w:rsid w:val="00F26D4D"/>
    <w:rsid w:val="00F27C8F"/>
    <w:rsid w:val="00F30E49"/>
    <w:rsid w:val="00F30E78"/>
    <w:rsid w:val="00F32749"/>
    <w:rsid w:val="00F35F3D"/>
    <w:rsid w:val="00F37172"/>
    <w:rsid w:val="00F37FFC"/>
    <w:rsid w:val="00F40CBD"/>
    <w:rsid w:val="00F416CC"/>
    <w:rsid w:val="00F41795"/>
    <w:rsid w:val="00F41E38"/>
    <w:rsid w:val="00F444E4"/>
    <w:rsid w:val="00F4477E"/>
    <w:rsid w:val="00F449BE"/>
    <w:rsid w:val="00F47207"/>
    <w:rsid w:val="00F5473B"/>
    <w:rsid w:val="00F561B1"/>
    <w:rsid w:val="00F561D4"/>
    <w:rsid w:val="00F6344E"/>
    <w:rsid w:val="00F6454E"/>
    <w:rsid w:val="00F645E3"/>
    <w:rsid w:val="00F64B60"/>
    <w:rsid w:val="00F66E98"/>
    <w:rsid w:val="00F67D8F"/>
    <w:rsid w:val="00F70E57"/>
    <w:rsid w:val="00F70F56"/>
    <w:rsid w:val="00F7377E"/>
    <w:rsid w:val="00F75102"/>
    <w:rsid w:val="00F802BE"/>
    <w:rsid w:val="00F84096"/>
    <w:rsid w:val="00F840E9"/>
    <w:rsid w:val="00F84FC4"/>
    <w:rsid w:val="00F852D3"/>
    <w:rsid w:val="00F86024"/>
    <w:rsid w:val="00F8611A"/>
    <w:rsid w:val="00F9454E"/>
    <w:rsid w:val="00F959E3"/>
    <w:rsid w:val="00F963CF"/>
    <w:rsid w:val="00F9759D"/>
    <w:rsid w:val="00F97DD1"/>
    <w:rsid w:val="00FA374B"/>
    <w:rsid w:val="00FA414F"/>
    <w:rsid w:val="00FA45A6"/>
    <w:rsid w:val="00FA5128"/>
    <w:rsid w:val="00FB42D4"/>
    <w:rsid w:val="00FB4F84"/>
    <w:rsid w:val="00FB5906"/>
    <w:rsid w:val="00FB6415"/>
    <w:rsid w:val="00FB6AFD"/>
    <w:rsid w:val="00FB762F"/>
    <w:rsid w:val="00FB7BD7"/>
    <w:rsid w:val="00FC1E16"/>
    <w:rsid w:val="00FC2AED"/>
    <w:rsid w:val="00FC5492"/>
    <w:rsid w:val="00FC6360"/>
    <w:rsid w:val="00FD5EA7"/>
    <w:rsid w:val="00FD6AFC"/>
    <w:rsid w:val="00FD79AB"/>
    <w:rsid w:val="00FE0430"/>
    <w:rsid w:val="00FE2F2B"/>
    <w:rsid w:val="00FE3A1C"/>
    <w:rsid w:val="00FF3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ED2F18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46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D46F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D46F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46F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46F9"/>
    <w:rPr>
      <w:rFonts w:ascii="Fira Sans" w:hAnsi="Fira Sans"/>
      <w:b/>
      <w:bCs/>
      <w:sz w:val="20"/>
      <w:szCs w:val="20"/>
    </w:rPr>
  </w:style>
  <w:style w:type="table" w:customStyle="1" w:styleId="Tabela-Siatka1">
    <w:name w:val="Tabela - Siatka1"/>
    <w:basedOn w:val="Standardowy"/>
    <w:next w:val="Tabela-Siatka"/>
    <w:uiPriority w:val="39"/>
    <w:rsid w:val="00C868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C868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2.xml"/><Relationship Id="rId18" Type="http://schemas.openxmlformats.org/officeDocument/2006/relationships/hyperlink" Target="mailto:obslugaprasowa@stat.gov.pl" TargetMode="External"/><Relationship Id="rId26" Type="http://schemas.openxmlformats.org/officeDocument/2006/relationships/hyperlink" Target="http://bdm.stat.gov.pl/" TargetMode="External"/><Relationship Id="rId39" Type="http://schemas.openxmlformats.org/officeDocument/2006/relationships/hyperlink" Target="http://bdm.stat.gov.pl/" TargetMode="External"/><Relationship Id="rId21" Type="http://schemas.openxmlformats.org/officeDocument/2006/relationships/image" Target="media/image7.png"/><Relationship Id="rId34" Type="http://schemas.openxmlformats.org/officeDocument/2006/relationships/hyperlink" Target="http://stat.gov.pl/metainformacje/slownik-pojec/pojecia-stosowane-w-statystyce-publicznej/357,pojecie.html" TargetMode="External"/><Relationship Id="rId42" Type="http://schemas.openxmlformats.org/officeDocument/2006/relationships/hyperlink" Target="http://stat.gov.pl/metainformacje/slownik-pojec/pojecia-stosowane-w-statystyce-publicznej/700,pojecie.html" TargetMode="External"/><Relationship Id="rId47" Type="http://schemas.openxmlformats.org/officeDocument/2006/relationships/hyperlink" Target="http://stat.gov.pl/metainformacje/slownik-pojec/pojecia-stosowane-w-statystyce-publicznej/357,pojecie.html" TargetMode="External"/><Relationship Id="rId50" Type="http://schemas.openxmlformats.org/officeDocument/2006/relationships/fontTable" Target="fontTable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9" Type="http://schemas.openxmlformats.org/officeDocument/2006/relationships/hyperlink" Target="http://stat.gov.pl/metainformacje/slownik-pojec/pojecia-stosowane-w-statystyce-publicznej/700,pojecie.html" TargetMode="External"/><Relationship Id="rId11" Type="http://schemas.openxmlformats.org/officeDocument/2006/relationships/image" Target="media/image30.emf"/><Relationship Id="rId24" Type="http://schemas.openxmlformats.org/officeDocument/2006/relationships/hyperlink" Target="http://swaid.stat.gov.pl/SitePagesDBW/ProdukcjaPrzemyslowa.aspx" TargetMode="External"/><Relationship Id="rId32" Type="http://schemas.openxmlformats.org/officeDocument/2006/relationships/hyperlink" Target="http://stat.gov.pl/metainformacje/slownik-pojec/pojecia-stosowane-w-statystyce-publicznej/1317,pojecie.html" TargetMode="External"/><Relationship Id="rId37" Type="http://schemas.openxmlformats.org/officeDocument/2006/relationships/hyperlink" Target="http://swaid.stat.gov.pl/SitePagesDBW/ProdukcjaPrzemyslowa.aspx" TargetMode="External"/><Relationship Id="rId40" Type="http://schemas.openxmlformats.org/officeDocument/2006/relationships/hyperlink" Target="https://bdl.stat.gov.pl/BDL/dane/podgrup/temat" TargetMode="External"/><Relationship Id="rId45" Type="http://schemas.openxmlformats.org/officeDocument/2006/relationships/hyperlink" Target="http://stat.gov.pl/metainformacje/slownik-pojec/pojecia-stosowane-w-statystyce-publicznej/1317,pojecie.html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23" Type="http://schemas.openxmlformats.org/officeDocument/2006/relationships/hyperlink" Target="http://stat.gov.pl/obszary-tematyczne/inne-opracowania/informacje-o-sytuacji-spoleczno-gospodarczej/informacja-o-sytuacji-spoleczno-gospodarczej-kraju-w-sierpniu-2018-r-,1,76.html" TargetMode="External"/><Relationship Id="rId28" Type="http://schemas.openxmlformats.org/officeDocument/2006/relationships/hyperlink" Target="http://stat.gov.pl/metainformacje/slownik-pojec/pojecia-stosowane-w-statystyce-publicznej/362,pojecie.html" TargetMode="External"/><Relationship Id="rId36" Type="http://schemas.openxmlformats.org/officeDocument/2006/relationships/hyperlink" Target="http://stat.gov.pl/obszary-tematyczne/inne-opracowania/informacje-o-sytuacji-spoleczno-gospodarczej/informacja-o-sytuacji-spoleczno-gospodarczej-kraju-w-sierpniu-2018-r-,1,76.html" TargetMode="External"/><Relationship Id="rId49" Type="http://schemas.openxmlformats.org/officeDocument/2006/relationships/header" Target="header3.xml"/><Relationship Id="rId10" Type="http://schemas.openxmlformats.org/officeDocument/2006/relationships/image" Target="media/image3.emf"/><Relationship Id="rId19" Type="http://schemas.openxmlformats.org/officeDocument/2006/relationships/image" Target="media/image6.png"/><Relationship Id="rId31" Type="http://schemas.openxmlformats.org/officeDocument/2006/relationships/hyperlink" Target="http://stat.gov.pl/metainformacje/slownik-pojec/pojecia-stosowane-w-statystyce-publicznej/356,pojecie.html" TargetMode="External"/><Relationship Id="rId44" Type="http://schemas.openxmlformats.org/officeDocument/2006/relationships/hyperlink" Target="http://stat.gov.pl/metainformacje/slownik-pojec/pojecia-stosowane-w-statystyce-publicznej/356,pojecie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Relationship Id="rId22" Type="http://schemas.openxmlformats.org/officeDocument/2006/relationships/image" Target="media/image8.png"/><Relationship Id="rId27" Type="http://schemas.openxmlformats.org/officeDocument/2006/relationships/hyperlink" Target="https://bdl.stat.gov.pl/BDL/dane/podgrup/temat" TargetMode="External"/><Relationship Id="rId30" Type="http://schemas.openxmlformats.org/officeDocument/2006/relationships/hyperlink" Target="http://stat.gov.pl/metainformacje/slownik-pojec/pojecia-stosowane-w-statystyce-publicznej/707,pojecie.html" TargetMode="External"/><Relationship Id="rId35" Type="http://schemas.openxmlformats.org/officeDocument/2006/relationships/hyperlink" Target="http://stat.gov.pl/metainformacje/slownik-pojec/pojecia-stosowane-w-statystyce-publicznej/1313,pojecie.html" TargetMode="External"/><Relationship Id="rId43" Type="http://schemas.openxmlformats.org/officeDocument/2006/relationships/hyperlink" Target="http://stat.gov.pl/metainformacje/slownik-pojec/pojecia-stosowane-w-statystyce-publicznej/707,pojecie.html" TargetMode="External"/><Relationship Id="rId48" Type="http://schemas.openxmlformats.org/officeDocument/2006/relationships/hyperlink" Target="http://stat.gov.pl/metainformacje/slownik-pojec/pojecia-stosowane-w-statystyce-publicznej/1313,pojecie.html" TargetMode="External"/><Relationship Id="rId8" Type="http://schemas.openxmlformats.org/officeDocument/2006/relationships/footnotes" Target="footnotes.xml"/><Relationship Id="rId51" Type="http://schemas.openxmlformats.org/officeDocument/2006/relationships/theme" Target="theme/theme1.xml"/><Relationship Id="rId3" Type="http://schemas.openxmlformats.org/officeDocument/2006/relationships/customXml" Target="../customXml/item3.xml"/><Relationship Id="rId12" Type="http://schemas.openxmlformats.org/officeDocument/2006/relationships/chart" Target="charts/chart1.xml"/><Relationship Id="rId17" Type="http://schemas.openxmlformats.org/officeDocument/2006/relationships/footer" Target="footer2.xml"/><Relationship Id="rId25" Type="http://schemas.openxmlformats.org/officeDocument/2006/relationships/hyperlink" Target="http://stat.gov.pl/wskazniki-makroekonomiczne/" TargetMode="External"/><Relationship Id="rId33" Type="http://schemas.openxmlformats.org/officeDocument/2006/relationships/hyperlink" Target="http://stat.gov.pl/metainformacje/slownik-pojec/pojecia-stosowane-w-statystyce-publicznej/1314,pojecie.html" TargetMode="External"/><Relationship Id="rId38" Type="http://schemas.openxmlformats.org/officeDocument/2006/relationships/hyperlink" Target="http://stat.gov.pl/wskazniki-makroekonomiczne/" TargetMode="External"/><Relationship Id="rId46" Type="http://schemas.openxmlformats.org/officeDocument/2006/relationships/hyperlink" Target="http://stat.gov.pl/metainformacje/slownik-pojec/pojecia-stosowane-w-statystyce-publicznej/1314,pojecie.html" TargetMode="External"/><Relationship Id="rId20" Type="http://schemas.openxmlformats.org/officeDocument/2006/relationships/hyperlink" Target="http://www.stat.gov.pl" TargetMode="External"/><Relationship Id="rId41" Type="http://schemas.openxmlformats.org/officeDocument/2006/relationships/hyperlink" Target="http://stat.gov.pl/metainformacje/slownik-pojec/pojecia-stosowane-w-statystyce-publicznej/362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Arkusz_programu_Microsoft_Excel1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1.xml"/><Relationship Id="rId2" Type="http://schemas.openxmlformats.org/officeDocument/2006/relationships/package" Target="../embeddings/Arkusz_programu_Microsoft_Excel2.xlsx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lineChart>
        <c:grouping val="standard"/>
        <c:varyColors val="0"/>
        <c:ser>
          <c:idx val="1"/>
          <c:order val="0"/>
          <c:tx>
            <c:strRef>
              <c:f>'2018'!$A$5</c:f>
              <c:strCache>
                <c:ptCount val="1"/>
                <c:pt idx="0">
                  <c:v>2016</c:v>
                </c:pt>
              </c:strCache>
            </c:strRef>
          </c:tx>
          <c:spPr>
            <a:ln w="28575" cap="rnd">
              <a:solidFill>
                <a:schemeClr val="tx1">
                  <a:lumMod val="50000"/>
                  <a:lumOff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chemeClr val="tx1">
                    <a:lumMod val="50000"/>
                    <a:lumOff val="50000"/>
                  </a:schemeClr>
                </a:solidFill>
              </a:ln>
              <a:effectLst/>
            </c:spPr>
          </c:marker>
          <c:cat>
            <c:strRef>
              <c:f>'2018'!$B$4:$M$4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'2018'!$B$5:$M$5</c:f>
              <c:numCache>
                <c:formatCode>0.0</c:formatCode>
                <c:ptCount val="12"/>
                <c:pt idx="0">
                  <c:v>93.6</c:v>
                </c:pt>
                <c:pt idx="1">
                  <c:v>100</c:v>
                </c:pt>
                <c:pt idx="2">
                  <c:v>107</c:v>
                </c:pt>
                <c:pt idx="3">
                  <c:v>103.5</c:v>
                </c:pt>
                <c:pt idx="4">
                  <c:v>99.4</c:v>
                </c:pt>
                <c:pt idx="5">
                  <c:v>106.7</c:v>
                </c:pt>
                <c:pt idx="6">
                  <c:v>96</c:v>
                </c:pt>
                <c:pt idx="7">
                  <c:v>99.2</c:v>
                </c:pt>
                <c:pt idx="8">
                  <c:v>109.4</c:v>
                </c:pt>
                <c:pt idx="9">
                  <c:v>106.7</c:v>
                </c:pt>
                <c:pt idx="10">
                  <c:v>108.6</c:v>
                </c:pt>
                <c:pt idx="11">
                  <c:v>103.9</c:v>
                </c:pt>
              </c:numCache>
            </c:numRef>
          </c:val>
          <c:smooth val="0"/>
        </c:ser>
        <c:ser>
          <c:idx val="2"/>
          <c:order val="1"/>
          <c:tx>
            <c:strRef>
              <c:f>'2018'!$A$6</c:f>
              <c:strCache>
                <c:ptCount val="1"/>
                <c:pt idx="0">
                  <c:v>2017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008542"/>
                </a:solidFill>
              </a:ln>
              <a:effectLst/>
            </c:spPr>
          </c:marker>
          <c:cat>
            <c:strRef>
              <c:f>'2018'!$B$4:$M$4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'2018'!$B$6:$M$6</c:f>
              <c:numCache>
                <c:formatCode>0.0</c:formatCode>
                <c:ptCount val="12"/>
                <c:pt idx="0">
                  <c:v>102.3</c:v>
                </c:pt>
                <c:pt idx="1">
                  <c:v>101.2</c:v>
                </c:pt>
                <c:pt idx="2">
                  <c:v>118.8</c:v>
                </c:pt>
                <c:pt idx="3">
                  <c:v>103</c:v>
                </c:pt>
                <c:pt idx="4">
                  <c:v>108.6</c:v>
                </c:pt>
                <c:pt idx="5">
                  <c:v>111.4</c:v>
                </c:pt>
                <c:pt idx="6">
                  <c:v>102</c:v>
                </c:pt>
                <c:pt idx="7">
                  <c:v>108</c:v>
                </c:pt>
                <c:pt idx="8">
                  <c:v>114.1</c:v>
                </c:pt>
                <c:pt idx="9">
                  <c:v>119.9</c:v>
                </c:pt>
                <c:pt idx="10">
                  <c:v>118.6</c:v>
                </c:pt>
                <c:pt idx="11">
                  <c:v>106.8</c:v>
                </c:pt>
              </c:numCache>
            </c:numRef>
          </c:val>
          <c:smooth val="0"/>
        </c:ser>
        <c:ser>
          <c:idx val="3"/>
          <c:order val="2"/>
          <c:tx>
            <c:strRef>
              <c:f>'2018'!$A$7</c:f>
              <c:strCache>
                <c:ptCount val="1"/>
                <c:pt idx="0">
                  <c:v>2018</c:v>
                </c:pt>
              </c:strCache>
            </c:strRef>
          </c:tx>
          <c:spPr>
            <a:ln w="28575" cap="rnd">
              <a:solidFill>
                <a:srgbClr val="99A5C9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99A5C9"/>
                </a:solidFill>
              </a:ln>
              <a:effectLst/>
            </c:spPr>
          </c:marker>
          <c:cat>
            <c:strRef>
              <c:f>'2018'!$B$4:$M$4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'2018'!$B$7:$M$7</c:f>
              <c:numCache>
                <c:formatCode>0.0</c:formatCode>
                <c:ptCount val="12"/>
                <c:pt idx="0">
                  <c:v>111.1</c:v>
                </c:pt>
                <c:pt idx="1">
                  <c:v>108.6</c:v>
                </c:pt>
                <c:pt idx="2">
                  <c:v>120.8</c:v>
                </c:pt>
                <c:pt idx="3">
                  <c:v>112.6</c:v>
                </c:pt>
                <c:pt idx="4">
                  <c:v>114.2</c:v>
                </c:pt>
                <c:pt idx="5">
                  <c:v>118.9</c:v>
                </c:pt>
                <c:pt idx="6">
                  <c:v>112.5</c:v>
                </c:pt>
                <c:pt idx="7">
                  <c:v>113.4</c:v>
                </c:pt>
                <c:pt idx="8">
                  <c:v>117.2</c:v>
                </c:pt>
                <c:pt idx="9">
                  <c:v>128.80000000000001</c:v>
                </c:pt>
                <c:pt idx="10">
                  <c:v>124</c:v>
                </c:pt>
                <c:pt idx="11">
                  <c:v>109.7</c:v>
                </c:pt>
              </c:numCache>
            </c:numRef>
          </c:val>
          <c:smooth val="0"/>
        </c:ser>
        <c:ser>
          <c:idx val="4"/>
          <c:order val="3"/>
          <c:tx>
            <c:strRef>
              <c:f>'2018'!$A$8</c:f>
              <c:strCache>
                <c:ptCount val="1"/>
                <c:pt idx="0">
                  <c:v>2019</c:v>
                </c:pt>
              </c:strCache>
            </c:strRef>
          </c:tx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001D77"/>
                </a:solidFill>
              </a:ln>
              <a:effectLst/>
            </c:spPr>
          </c:marker>
          <c:dPt>
            <c:idx val="0"/>
            <c:marker>
              <c:symbol val="circle"/>
              <c:size val="5"/>
              <c:spPr>
                <a:solidFill>
                  <a:schemeClr val="bg1"/>
                </a:solidFill>
                <a:ln w="9525">
                  <a:solidFill>
                    <a:srgbClr val="001D77"/>
                  </a:solidFill>
                </a:ln>
                <a:effectLst/>
              </c:spPr>
            </c:marker>
            <c:bubble3D val="0"/>
            <c:spPr>
              <a:ln w="44450" cap="rnd">
                <a:solidFill>
                  <a:srgbClr val="001D77"/>
                </a:solidFill>
                <a:round/>
              </a:ln>
              <a:effectLst/>
            </c:spPr>
          </c:dPt>
          <c:cat>
            <c:strRef>
              <c:f>'2018'!$B$4:$M$4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'2018'!$B$8:$M$8</c:f>
              <c:numCache>
                <c:formatCode>0.0</c:formatCode>
                <c:ptCount val="12"/>
                <c:pt idx="0">
                  <c:v>117.8</c:v>
                </c:pt>
                <c:pt idx="1">
                  <c:v>116.1</c:v>
                </c:pt>
                <c:pt idx="2">
                  <c:v>127.5</c:v>
                </c:pt>
                <c:pt idx="3">
                  <c:v>123</c:v>
                </c:pt>
                <c:pt idx="4">
                  <c:v>122.9</c:v>
                </c:pt>
                <c:pt idx="5">
                  <c:v>115.8</c:v>
                </c:pt>
                <c:pt idx="6">
                  <c:v>119</c:v>
                </c:pt>
                <c:pt idx="7">
                  <c:v>111.7</c:v>
                </c:pt>
                <c:pt idx="8">
                  <c:v>123.7</c:v>
                </c:pt>
                <c:pt idx="9">
                  <c:v>133.6</c:v>
                </c:pt>
                <c:pt idx="10">
                  <c:v>125.8</c:v>
                </c:pt>
                <c:pt idx="11">
                  <c:v>114</c:v>
                </c:pt>
              </c:numCache>
            </c:numRef>
          </c:val>
          <c:smooth val="0"/>
        </c:ser>
        <c:ser>
          <c:idx val="0"/>
          <c:order val="4"/>
          <c:tx>
            <c:strRef>
              <c:f>'2018'!$A$9</c:f>
              <c:strCache>
                <c:ptCount val="1"/>
                <c:pt idx="0">
                  <c:v>2020</c:v>
                </c:pt>
              </c:strCache>
            </c:strRef>
          </c:tx>
          <c:spPr>
            <a:ln w="28575" cap="flat">
              <a:solidFill>
                <a:srgbClr val="99CEB3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99CEB3"/>
                </a:solidFill>
              </a:ln>
              <a:effectLst/>
            </c:spPr>
          </c:marker>
          <c:dPt>
            <c:idx val="0"/>
            <c:marker>
              <c:symbol val="circle"/>
              <c:size val="5"/>
              <c:spPr>
                <a:solidFill>
                  <a:schemeClr val="bg1"/>
                </a:solidFill>
                <a:ln w="9525">
                  <a:solidFill>
                    <a:srgbClr val="99CEB3"/>
                  </a:solidFill>
                </a:ln>
                <a:effectLst/>
              </c:spPr>
            </c:marker>
            <c:bubble3D val="0"/>
            <c:spPr>
              <a:ln w="22225" cap="flat">
                <a:solidFill>
                  <a:srgbClr val="99CEB3"/>
                </a:solidFill>
                <a:round/>
              </a:ln>
              <a:effectLst/>
            </c:spPr>
          </c:dPt>
          <c:cat>
            <c:strRef>
              <c:f>'2018'!$B$4:$M$4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'2018'!$B$9:$M$9</c:f>
              <c:numCache>
                <c:formatCode>0.0</c:formatCode>
                <c:ptCount val="12"/>
                <c:pt idx="0">
                  <c:v>119.1</c:v>
                </c:pt>
                <c:pt idx="1">
                  <c:v>121.7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2120873072"/>
        <c:axId val="-2120868720"/>
      </c:lineChart>
      <c:catAx>
        <c:axId val="-21208730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12700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2120868720"/>
        <c:crossesAt val="100"/>
        <c:auto val="1"/>
        <c:lblAlgn val="ctr"/>
        <c:lblOffset val="100"/>
        <c:noMultiLvlLbl val="0"/>
      </c:catAx>
      <c:valAx>
        <c:axId val="-2120868720"/>
        <c:scaling>
          <c:orientation val="minMax"/>
          <c:max val="135"/>
          <c:min val="9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2120873072"/>
        <c:crosses val="autoZero"/>
        <c:crossBetween val="between"/>
        <c:majorUnit val="5"/>
        <c:minorUnit val="1"/>
      </c:valAx>
      <c:spPr>
        <a:noFill/>
        <a:ln w="25400"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5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2.9106421988838317E-2"/>
          <c:y val="2.980452443444569E-2"/>
          <c:w val="0.49078384783910561"/>
          <c:h val="0.83328285361829135"/>
        </c:manualLayout>
      </c:layout>
      <c:barChart>
        <c:barDir val="bar"/>
        <c:grouping val="clustered"/>
        <c:varyColors val="0"/>
        <c:ser>
          <c:idx val="1"/>
          <c:order val="0"/>
          <c:tx>
            <c:strRef>
              <c:f>'I 2020'!$B$1</c:f>
              <c:strCache>
                <c:ptCount val="1"/>
                <c:pt idx="0">
                  <c:v>II 2020</c:v>
                </c:pt>
              </c:strCache>
            </c:strRef>
          </c:tx>
          <c:spPr>
            <a:solidFill>
              <a:srgbClr val="001D77"/>
            </a:solidFill>
          </c:spPr>
          <c:invertIfNegative val="0"/>
          <c:cat>
            <c:strRef>
              <c:f>'I 2020'!$A$2:$A$11</c:f>
              <c:strCache>
                <c:ptCount val="10"/>
                <c:pt idx="0">
                  <c:v>Naprawa, konserwacja i instalowanie maszyn i urządzeń </c:v>
                </c:pt>
                <c:pt idx="1">
                  <c:v>Produkcja skór i wyrobów skórzanych</c:v>
                </c:pt>
                <c:pt idx="2">
                  <c:v>Produkcja pozostałego sprzętu transportowego</c:v>
                </c:pt>
                <c:pt idx="3">
                  <c:v>Produkcja napojów</c:v>
                </c:pt>
                <c:pt idx="4">
                  <c:v>Produkcja urządzeń elektrycznych</c:v>
                </c:pt>
                <c:pt idx="5">
                  <c:v>Pozostała produkcja wyrobów </c:v>
                </c:pt>
                <c:pt idx="6">
                  <c:v>Produkcja wyrobów z metali</c:v>
                </c:pt>
                <c:pt idx="7">
                  <c:v>Produkcja wyrobów tekstylnych</c:v>
                </c:pt>
                <c:pt idx="8">
                  <c:v>Produkcja odzieży</c:v>
                </c:pt>
                <c:pt idx="9">
                  <c:v>Wydobywanie węgla kamiennego i węgla brunatnego (lignitu) </c:v>
                </c:pt>
              </c:strCache>
            </c:strRef>
          </c:cat>
          <c:val>
            <c:numRef>
              <c:f>'I 2020'!$B$2:$B$11</c:f>
              <c:numCache>
                <c:formatCode>0.0_ ;[Red]\-0.0\ </c:formatCode>
                <c:ptCount val="10"/>
                <c:pt idx="0">
                  <c:v>121.5</c:v>
                </c:pt>
                <c:pt idx="1">
                  <c:v>118.8</c:v>
                </c:pt>
                <c:pt idx="2">
                  <c:v>116.8</c:v>
                </c:pt>
                <c:pt idx="3">
                  <c:v>112.6</c:v>
                </c:pt>
                <c:pt idx="4">
                  <c:v>112.1</c:v>
                </c:pt>
                <c:pt idx="5">
                  <c:v>111.8</c:v>
                </c:pt>
                <c:pt idx="6">
                  <c:v>111.5</c:v>
                </c:pt>
                <c:pt idx="7">
                  <c:v>98.8</c:v>
                </c:pt>
                <c:pt idx="8">
                  <c:v>92.3</c:v>
                </c:pt>
                <c:pt idx="9">
                  <c:v>82.2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29FC-470F-B82C-6563FBE10AB0}"/>
            </c:ext>
          </c:extLst>
        </c:ser>
        <c:ser>
          <c:idx val="2"/>
          <c:order val="1"/>
          <c:tx>
            <c:strRef>
              <c:f>'I 2020'!$C$1</c:f>
              <c:strCache>
                <c:ptCount val="1"/>
                <c:pt idx="0">
                  <c:v>II 2019</c:v>
                </c:pt>
              </c:strCache>
            </c:strRef>
          </c:tx>
          <c:spPr>
            <a:solidFill>
              <a:srgbClr val="99A5C9"/>
            </a:solidFill>
            <a:ln>
              <a:solidFill>
                <a:schemeClr val="tx2">
                  <a:lumMod val="60000"/>
                  <a:lumOff val="40000"/>
                </a:schemeClr>
              </a:solidFill>
            </a:ln>
          </c:spPr>
          <c:invertIfNegative val="0"/>
          <c:cat>
            <c:strRef>
              <c:f>'I 2020'!$A$2:$A$11</c:f>
              <c:strCache>
                <c:ptCount val="10"/>
                <c:pt idx="0">
                  <c:v>Naprawa, konserwacja i instalowanie maszyn i urządzeń </c:v>
                </c:pt>
                <c:pt idx="1">
                  <c:v>Produkcja skór i wyrobów skórzanych</c:v>
                </c:pt>
                <c:pt idx="2">
                  <c:v>Produkcja pozostałego sprzętu transportowego</c:v>
                </c:pt>
                <c:pt idx="3">
                  <c:v>Produkcja napojów</c:v>
                </c:pt>
                <c:pt idx="4">
                  <c:v>Produkcja urządzeń elektrycznych</c:v>
                </c:pt>
                <c:pt idx="5">
                  <c:v>Pozostała produkcja wyrobów </c:v>
                </c:pt>
                <c:pt idx="6">
                  <c:v>Produkcja wyrobów z metali</c:v>
                </c:pt>
                <c:pt idx="7">
                  <c:v>Produkcja wyrobów tekstylnych</c:v>
                </c:pt>
                <c:pt idx="8">
                  <c:v>Produkcja odzieży</c:v>
                </c:pt>
                <c:pt idx="9">
                  <c:v>Wydobywanie węgla kamiennego i węgla brunatnego (lignitu) </c:v>
                </c:pt>
              </c:strCache>
            </c:strRef>
          </c:cat>
          <c:val>
            <c:numRef>
              <c:f>'I 2020'!$C$2:$C$11</c:f>
              <c:numCache>
                <c:formatCode>0.0</c:formatCode>
                <c:ptCount val="10"/>
                <c:pt idx="0">
                  <c:v>110.4</c:v>
                </c:pt>
                <c:pt idx="1">
                  <c:v>81.7</c:v>
                </c:pt>
                <c:pt idx="2">
                  <c:v>120.5</c:v>
                </c:pt>
                <c:pt idx="3">
                  <c:v>108.3</c:v>
                </c:pt>
                <c:pt idx="4">
                  <c:v>114.4</c:v>
                </c:pt>
                <c:pt idx="5">
                  <c:v>110.7</c:v>
                </c:pt>
                <c:pt idx="6">
                  <c:v>108.4</c:v>
                </c:pt>
                <c:pt idx="7">
                  <c:v>104.9</c:v>
                </c:pt>
                <c:pt idx="8">
                  <c:v>104.8</c:v>
                </c:pt>
                <c:pt idx="9">
                  <c:v>95.3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29FC-470F-B82C-6563FBE10AB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2120872528"/>
        <c:axId val="-2120867632"/>
      </c:barChart>
      <c:catAx>
        <c:axId val="-2120872528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high"/>
        <c:spPr>
          <a:solidFill>
            <a:srgbClr val="FFFFFF"/>
          </a:solidFill>
          <a:ln w="19050">
            <a:solidFill>
              <a:srgbClr val="000000"/>
            </a:solidFill>
            <a:prstDash val="solid"/>
          </a:ln>
        </c:spPr>
        <c:txPr>
          <a:bodyPr rot="0" vert="horz" anchor="ctr" anchorCtr="1"/>
          <a:lstStyle/>
          <a:p>
            <a:pPr algn="just"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Times New Roman" panose="02020603050405020304" pitchFamily="18" charset="0"/>
              </a:defRPr>
            </a:pPr>
            <a:endParaRPr lang="pl-PL"/>
          </a:p>
        </c:txPr>
        <c:crossAx val="-2120867632"/>
        <c:crossesAt val="100"/>
        <c:auto val="0"/>
        <c:lblAlgn val="ctr"/>
        <c:lblOffset val="20"/>
        <c:noMultiLvlLbl val="0"/>
      </c:catAx>
      <c:valAx>
        <c:axId val="-2120867632"/>
        <c:scaling>
          <c:orientation val="minMax"/>
          <c:max val="125"/>
          <c:min val="80"/>
        </c:scaling>
        <c:delete val="0"/>
        <c:axPos val="b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numFmt formatCode="0" sourceLinked="0"/>
        <c:majorTickMark val="out"/>
        <c:minorTickMark val="none"/>
        <c:tickLblPos val="high"/>
        <c:spPr>
          <a:ln w="158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5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 panose="020B0604020202020204" pitchFamily="34" charset="0"/>
              </a:defRPr>
            </a:pPr>
            <a:endParaRPr lang="pl-PL"/>
          </a:p>
        </c:txPr>
        <c:crossAx val="-2120872528"/>
        <c:crosses val="max"/>
        <c:crossBetween val="between"/>
        <c:majorUnit val="5"/>
      </c:valAx>
      <c:spPr>
        <a:solidFill>
          <a:srgbClr val="FFFFFF"/>
        </a:solidFill>
        <a:ln w="9525">
          <a:noFill/>
          <a:prstDash val="solid"/>
        </a:ln>
      </c:spPr>
    </c:plotArea>
    <c:legend>
      <c:legendPos val="b"/>
      <c:legendEntry>
        <c:idx val="0"/>
        <c:txPr>
          <a:bodyPr rot="0" anchor="t" anchorCtr="1"/>
          <a:lstStyle/>
          <a:p>
            <a:pPr>
              <a:defRPr sz="850">
                <a:latin typeface="Fira Sans" panose="020B0503050000020004" pitchFamily="34" charset="0"/>
                <a:ea typeface="Fira Sans" panose="020B0503050000020004" pitchFamily="34" charset="0"/>
                <a:cs typeface="Times New Roman" panose="02020603050405020304" pitchFamily="18" charset="0"/>
              </a:defRPr>
            </a:pPr>
            <a:endParaRPr lang="pl-PL"/>
          </a:p>
        </c:txPr>
      </c:legendEntry>
      <c:legendEntry>
        <c:idx val="1"/>
        <c:txPr>
          <a:bodyPr rot="0" anchor="t" anchorCtr="1"/>
          <a:lstStyle/>
          <a:p>
            <a:pPr>
              <a:defRPr sz="850">
                <a:latin typeface="Fira Sans" panose="020B0503050000020004" pitchFamily="34" charset="0"/>
                <a:ea typeface="Fira Sans" panose="020B0503050000020004" pitchFamily="34" charset="0"/>
                <a:cs typeface="Times New Roman" panose="02020603050405020304" pitchFamily="18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57112265522442363"/>
          <c:y val="0.89146759401070286"/>
          <c:w val="0.32673167983473955"/>
          <c:h val="5.7086994560462553E-2"/>
        </c:manualLayout>
      </c:layout>
      <c:overlay val="0"/>
      <c:spPr>
        <a:ln>
          <a:solidFill>
            <a:schemeClr val="bg1"/>
          </a:solidFill>
        </a:ln>
      </c:spPr>
      <c:txPr>
        <a:bodyPr rot="0" anchor="t" anchorCtr="1"/>
        <a:lstStyle/>
        <a:p>
          <a:pPr>
            <a:defRPr sz="850">
              <a:latin typeface="Fira Sans" panose="020B0503050000020004" pitchFamily="34" charset="0"/>
              <a:ea typeface="Fira Sans" panose="020B0503050000020004" pitchFamily="34" charset="0"/>
              <a:cs typeface="Times New Roman" panose="02020603050405020304" pitchFamily="18" charset="0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FFFFFF"/>
    </a:solidFill>
    <a:ln w="6350">
      <a:noFill/>
      <a:prstDash val="solid"/>
    </a:ln>
  </c:spPr>
  <c:txPr>
    <a:bodyPr/>
    <a:lstStyle/>
    <a:p>
      <a:pPr>
        <a:defRPr sz="1175" b="0" i="0" u="none" strike="noStrike" baseline="0">
          <a:solidFill>
            <a:srgbClr val="000000"/>
          </a:solidFill>
          <a:latin typeface="Arial CE"/>
          <a:ea typeface="Arial CE"/>
          <a:cs typeface="Arial CE"/>
        </a:defRPr>
      </a:pPr>
      <a:endParaRPr lang="pl-PL"/>
    </a:p>
  </c:txPr>
  <c:externalData r:id="rId2">
    <c:autoUpdate val="0"/>
  </c:externalData>
  <c:userShapes r:id="rId3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png"/></Relationships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0.00383</cdr:x>
      <cdr:y>0.00638</cdr:y>
    </cdr:to>
    <cdr:pic>
      <cdr:nvPicPr>
        <cdr:cNvPr id="3" name="chart">
          <a:extLst xmlns:a="http://schemas.openxmlformats.org/drawingml/2006/main">
            <a:ext uri="{FF2B5EF4-FFF2-40B4-BE49-F238E27FC236}">
              <a16:creationId xmlns:a16="http://schemas.microsoft.com/office/drawing/2014/main" xmlns="" id="{EA26ECD7-E1C1-4B6D-8FEE-040D2C6CD70B}"/>
            </a:ext>
          </a:extLst>
        </cdr:cNvPr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0" y="0"/>
          <a:ext cx="24386" cy="24386"/>
        </a:xfrm>
        <a:prstGeom xmlns:a="http://schemas.openxmlformats.org/drawingml/2006/main" prst="rect">
          <a:avLst/>
        </a:prstGeom>
      </cdr:spPr>
    </cdr:pic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Odbiorcy2 xmlns="9070EBFB-EDD5-4A8B-ADA9-FC396769AC9B" xsi:nil="true"/>
    <Osoba xmlns="9070EBFB-EDD5-4A8B-ADA9-FC396769AC9B">STAT\MIETKOWSKAM</Osoba>
    <_SourceUrl xmlns="http://schemas.microsoft.com/sharepoint/v3" xsi:nil="true"/>
    <NazwaPliku xmlns="9070EBFB-EDD5-4A8B-ADA9-FC396769AC9B">Informacja sygnalna_przykładowa wizualizacja.docx.docx</NazwaPliku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BEB7090D5ED8B4AADA9FC396769AC9B" ma:contentTypeVersion="" ma:contentTypeDescription="" ma:contentTypeScope="" ma:versionID="6bc347668491c2bd9b5b9ebe793d10d9">
  <xsd:schema xmlns:xsd="http://www.w3.org/2001/XMLSchema" xmlns:xs="http://www.w3.org/2001/XMLSchema" xmlns:p="http://schemas.microsoft.com/office/2006/metadata/properties" xmlns:ns1="http://schemas.microsoft.com/sharepoint/v3" xmlns:ns2="9070EBFB-EDD5-4A8B-ADA9-FC396769AC9B" targetNamespace="http://schemas.microsoft.com/office/2006/metadata/properties" ma:root="true" ma:fieldsID="14bc6af8e0d4c36dc6f6478fae101c15" ns1:_="" ns2:_="">
    <xsd:import namespace="http://schemas.microsoft.com/sharepoint/v3"/>
    <xsd:import namespace="9070EBFB-EDD5-4A8B-ADA9-FC396769AC9B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70EBFB-EDD5-4A8B-ADA9-FC396769AC9B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070EBFB-EDD5-4A8B-ADA9-FC396769AC9B"/>
  </ds:schemaRefs>
</ds:datastoreItem>
</file>

<file path=customXml/itemProps2.xml><?xml version="1.0" encoding="utf-8"?>
<ds:datastoreItem xmlns:ds="http://schemas.openxmlformats.org/officeDocument/2006/customXml" ds:itemID="{25F11BC4-6E05-40F1-B298-A029E110C8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070EBFB-EDD5-4A8B-ADA9-FC396769AC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3811D25-9F7C-42AE-BBD5-E7DF332D06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424</Words>
  <Characters>2547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Łokietek Katarzyna</dc:creator>
  <cp:keywords/>
  <dc:description/>
  <cp:lastModifiedBy>Kaczorowska Beata</cp:lastModifiedBy>
  <cp:revision>4</cp:revision>
  <cp:lastPrinted>2020-03-17T11:48:00Z</cp:lastPrinted>
  <dcterms:created xsi:type="dcterms:W3CDTF">2020-03-17T11:31:00Z</dcterms:created>
  <dcterms:modified xsi:type="dcterms:W3CDTF">2020-03-18T12:08:00Z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