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C8561DA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F5779">
        <w:rPr>
          <w:color w:val="auto"/>
          <w:szCs w:val="40"/>
          <w:shd w:val="clear" w:color="auto" w:fill="FFFFFF"/>
        </w:rPr>
        <w:t>IX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2A27CCA8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30E6C518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1BCF251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126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107,4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30E6C518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1BCF251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126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107,4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8C5E1B">
        <w:t xml:space="preserve">okresie </w:t>
      </w:r>
      <w:r w:rsidR="00212664">
        <w:t>dziewięciu</w:t>
      </w:r>
      <w:r w:rsidR="006B6660">
        <w:t xml:space="preserve"> miesięcy</w:t>
      </w:r>
      <w:r w:rsidR="00754F6C" w:rsidRPr="00194201">
        <w:t xml:space="preserve"> </w:t>
      </w:r>
      <w:r w:rsidR="003F1512" w:rsidRPr="00194201">
        <w:t>2020</w:t>
      </w:r>
      <w:r w:rsidR="00A536C6">
        <w:t xml:space="preserve"> roku oddano do </w:t>
      </w:r>
      <w:r w:rsidR="004466B1" w:rsidRPr="00C11F28">
        <w:t xml:space="preserve">użytkowania </w:t>
      </w:r>
      <w:r w:rsidR="00A536C6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</w:t>
      </w:r>
      <w:r w:rsidR="00A536C6">
        <w:t>natomiast</w:t>
      </w:r>
      <w:r w:rsidR="008B0F20" w:rsidRPr="00C11F28">
        <w:t xml:space="preserve">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92E00A7">
                <wp:simplePos x="0" y="0"/>
                <wp:positionH relativeFrom="page">
                  <wp:posOffset>5636895</wp:posOffset>
                </wp:positionH>
                <wp:positionV relativeFrom="paragraph">
                  <wp:posOffset>125730</wp:posOffset>
                </wp:positionV>
                <wp:extent cx="1748790" cy="810895"/>
                <wp:effectExtent l="0" t="0" r="0" b="0"/>
                <wp:wrapTight wrapText="bothSides">
                  <wp:wrapPolygon edited="0">
                    <wp:start x="706" y="0"/>
                    <wp:lineTo x="706" y="20805"/>
                    <wp:lineTo x="20706" y="20805"/>
                    <wp:lineTo x="20706" y="0"/>
                    <wp:lineTo x="70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43447139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Dewelo</w:t>
                            </w:r>
                            <w:r w:rsidR="00754ABB">
                              <w:t>perzy oddali do użytkowania 64,</w:t>
                            </w:r>
                            <w:r w:rsidR="00212664">
                              <w:t>7</w:t>
                            </w:r>
                            <w:r w:rsidRPr="00B453BB">
                              <w:t>% ogó</w:t>
                            </w:r>
                            <w:r w:rsidR="003912E0">
                              <w:t xml:space="preserve">lnej liczby mieszkań, tj. o </w:t>
                            </w:r>
                            <w:r w:rsidR="00FB41E0">
                              <w:t>2,</w:t>
                            </w:r>
                            <w:r w:rsidR="00212664">
                              <w:t>1</w:t>
                            </w:r>
                            <w:r w:rsidRPr="00B453BB">
                              <w:t xml:space="preserve"> p. proc. więcej niż w ub. roku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3.85pt;margin-top:9.9pt;width:137.7pt;height:63.8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ynEQ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" filled="f" stroked="f">
                <v:textbox>
                  <w:txbxContent>
                    <w:p w14:paraId="6327FDC5" w14:textId="43447139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Dewelo</w:t>
                      </w:r>
                      <w:r w:rsidR="00754ABB">
                        <w:t>perzy oddali do użytkowania 64,</w:t>
                      </w:r>
                      <w:r w:rsidR="00212664">
                        <w:t>7</w:t>
                      </w:r>
                      <w:r w:rsidRPr="00B453BB">
                        <w:t>% ogó</w:t>
                      </w:r>
                      <w:r w:rsidR="003912E0">
                        <w:t xml:space="preserve">lnej liczby mieszkań, tj. o </w:t>
                      </w:r>
                      <w:r w:rsidR="00FB41E0">
                        <w:t>2,</w:t>
                      </w:r>
                      <w:r w:rsidR="00212664">
                        <w:t>1</w:t>
                      </w:r>
                      <w:r w:rsidRPr="00B453BB">
                        <w:t xml:space="preserve"> p. proc. więcej niż w ub. roku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4D888731" w:rsidR="004D107E" w:rsidRPr="006819F3" w:rsidRDefault="00B453BB" w:rsidP="00DD4E61">
      <w:pPr>
        <w:rPr>
          <w:shd w:val="clear" w:color="auto" w:fill="FFFFFF"/>
        </w:rPr>
      </w:pPr>
      <w:r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418C589">
                <wp:simplePos x="0" y="0"/>
                <wp:positionH relativeFrom="page">
                  <wp:posOffset>5632450</wp:posOffset>
                </wp:positionH>
                <wp:positionV relativeFrom="paragraph">
                  <wp:posOffset>1153018</wp:posOffset>
                </wp:positionV>
                <wp:extent cx="1780540" cy="910590"/>
                <wp:effectExtent l="0" t="0" r="0" b="3810"/>
                <wp:wrapTight wrapText="bothSides">
                  <wp:wrapPolygon edited="0">
                    <wp:start x="693" y="0"/>
                    <wp:lineTo x="693" y="21238"/>
                    <wp:lineTo x="20799" y="21238"/>
                    <wp:lineTo x="20799" y="0"/>
                    <wp:lineTo x="693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B2B4" w14:textId="68BEB461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Przeciętna powierzchnia użytkowa nowo oddanego mieszkania w okresie I-</w:t>
                            </w:r>
                            <w:r w:rsidR="00212664">
                              <w:t>IX</w:t>
                            </w:r>
                            <w:r w:rsidR="007632E8">
                              <w:t xml:space="preserve"> 2020 r. wyniosła 88,6</w:t>
                            </w:r>
                            <w:r w:rsidRPr="00B453BB">
                              <w:t xml:space="preserve"> m</w:t>
                            </w:r>
                            <w:r w:rsidRPr="00B453BB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3C6912FA" w14:textId="15D10A59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779E9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9" type="#_x0000_t202" style="position:absolute;margin-left:443.5pt;margin-top:90.8pt;width:140.2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" filled="f" stroked="f">
                <v:textbox>
                  <w:txbxContent>
                    <w:p w14:paraId="0F86B2B4" w14:textId="68BEB461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Przeciętna powierzchnia użytkowa nowo oddanego mieszkania w okresie I-</w:t>
                      </w:r>
                      <w:r w:rsidR="00212664">
                        <w:t>IX</w:t>
                      </w:r>
                      <w:r w:rsidR="007632E8">
                        <w:t xml:space="preserve"> 2020 r. wyniosła 88,6</w:t>
                      </w:r>
                      <w:r w:rsidRPr="00B453BB">
                        <w:t xml:space="preserve"> m</w:t>
                      </w:r>
                      <w:r w:rsidRPr="00B453BB">
                        <w:rPr>
                          <w:vertAlign w:val="superscript"/>
                        </w:rPr>
                        <w:t>2</w:t>
                      </w:r>
                    </w:p>
                    <w:p w14:paraId="3C6912FA" w14:textId="15D10A59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E7EAE"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4DE5C248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0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6819F3">
        <w:rPr>
          <w:shd w:val="clear" w:color="auto" w:fill="FFFFFF"/>
        </w:rPr>
        <w:t>Według wstępnych danych, w okresie styczeń-</w:t>
      </w:r>
      <w:r w:rsidR="00212664">
        <w:rPr>
          <w:shd w:val="clear" w:color="auto" w:fill="FFFFFF"/>
        </w:rPr>
        <w:t>wrzesień</w:t>
      </w:r>
      <w:r w:rsidR="00A536C6" w:rsidRPr="006819F3">
        <w:rPr>
          <w:shd w:val="clear" w:color="auto" w:fill="FFFFFF"/>
        </w:rPr>
        <w:t xml:space="preserve"> 2020 r. oddano do użytkowania </w:t>
      </w:r>
      <w:r w:rsidR="00212664">
        <w:rPr>
          <w:shd w:val="clear" w:color="auto" w:fill="FFFFFF"/>
        </w:rPr>
        <w:t>156,5</w:t>
      </w:r>
      <w:r w:rsidR="00A536C6" w:rsidRPr="006819F3">
        <w:t> tys</w:t>
      </w:r>
      <w:r w:rsidR="003912E0">
        <w:rPr>
          <w:shd w:val="clear" w:color="auto" w:fill="FFFFFF"/>
        </w:rPr>
        <w:t xml:space="preserve">. mieszkań, tj. o </w:t>
      </w:r>
      <w:r w:rsidR="00212664">
        <w:rPr>
          <w:shd w:val="clear" w:color="auto" w:fill="FFFFFF"/>
        </w:rPr>
        <w:t>7,4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przed rokiem. </w:t>
      </w:r>
      <w:r w:rsidR="00A536C6" w:rsidRPr="006819F3">
        <w:rPr>
          <w:b/>
          <w:shd w:val="clear" w:color="auto" w:fill="FFFFFF"/>
        </w:rPr>
        <w:t>Deweloperzy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przekazali do eksploatacji </w:t>
      </w:r>
      <w:r w:rsidR="00212664">
        <w:rPr>
          <w:shd w:val="clear" w:color="auto" w:fill="FFFFFF"/>
        </w:rPr>
        <w:t>101,3</w:t>
      </w:r>
      <w:r w:rsidR="00A536C6" w:rsidRPr="006819F3">
        <w:rPr>
          <w:shd w:val="clear" w:color="auto" w:fill="FFFFFF"/>
        </w:rPr>
        <w:t xml:space="preserve"> tys. </w:t>
      </w:r>
      <w:r w:rsidR="00A536C6" w:rsidRPr="003C3ACD">
        <w:rPr>
          <w:color w:val="000000" w:themeColor="text1"/>
          <w:shd w:val="clear" w:color="auto" w:fill="FFFFFF"/>
        </w:rPr>
        <w:t>mieszkań</w:t>
      </w:r>
      <w:r w:rsidR="00C92E8E" w:rsidRPr="003C3ACD">
        <w:rPr>
          <w:color w:val="000000" w:themeColor="text1"/>
          <w:shd w:val="clear" w:color="auto" w:fill="FFFFFF"/>
        </w:rPr>
        <w:t xml:space="preserve"> -</w:t>
      </w:r>
      <w:r w:rsidR="00A536C6" w:rsidRPr="003C3ACD">
        <w:rPr>
          <w:color w:val="000000" w:themeColor="text1"/>
          <w:shd w:val="clear" w:color="auto" w:fill="FFFFFF"/>
        </w:rPr>
        <w:t xml:space="preserve"> </w:t>
      </w:r>
      <w:r w:rsidR="00C92E8E" w:rsidRPr="003C3ACD">
        <w:rPr>
          <w:color w:val="000000" w:themeColor="text1"/>
          <w:shd w:val="clear" w:color="auto" w:fill="FFFFFF"/>
        </w:rPr>
        <w:t xml:space="preserve">o </w:t>
      </w:r>
      <w:r w:rsidR="00212664">
        <w:rPr>
          <w:shd w:val="clear" w:color="auto" w:fill="FFFFFF"/>
        </w:rPr>
        <w:t>11,1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w analogicznym okresie 2019 r., natomiast </w:t>
      </w:r>
      <w:r w:rsidR="00A536C6" w:rsidRPr="006819F3">
        <w:rPr>
          <w:b/>
          <w:shd w:val="clear" w:color="auto" w:fill="FFFFFF"/>
        </w:rPr>
        <w:t>inwestorzy</w:t>
      </w:r>
      <w:r w:rsidR="00A536C6" w:rsidRPr="006819F3">
        <w:rPr>
          <w:shd w:val="clear" w:color="auto" w:fill="FFFFFF"/>
        </w:rPr>
        <w:t xml:space="preserve"> </w:t>
      </w:r>
      <w:r w:rsidR="00A536C6" w:rsidRPr="006819F3">
        <w:rPr>
          <w:b/>
          <w:shd w:val="clear" w:color="auto" w:fill="FFFFFF"/>
        </w:rPr>
        <w:t xml:space="preserve">indywidualni </w:t>
      </w:r>
      <w:r w:rsidR="00A536C6" w:rsidRPr="006819F3">
        <w:rPr>
          <w:shd w:val="clear" w:color="auto" w:fill="FFFFFF"/>
        </w:rPr>
        <w:t xml:space="preserve">– </w:t>
      </w:r>
      <w:r w:rsidR="00212664">
        <w:rPr>
          <w:shd w:val="clear" w:color="auto" w:fill="FFFFFF"/>
        </w:rPr>
        <w:t>52,6</w:t>
      </w:r>
      <w:r w:rsidR="00677AFF">
        <w:rPr>
          <w:shd w:val="clear" w:color="auto" w:fill="FFFFFF"/>
        </w:rPr>
        <w:t xml:space="preserve"> </w:t>
      </w:r>
      <w:r w:rsidR="00A536C6" w:rsidRPr="006819F3">
        <w:rPr>
          <w:shd w:val="clear" w:color="auto" w:fill="FFFFFF"/>
        </w:rPr>
        <w:t xml:space="preserve">tys. mieszkań, tj. o </w:t>
      </w:r>
      <w:r w:rsidR="00212664">
        <w:rPr>
          <w:shd w:val="clear" w:color="auto" w:fill="FFFFFF"/>
        </w:rPr>
        <w:t>5,</w:t>
      </w:r>
      <w:r w:rsidR="003D5EAD">
        <w:rPr>
          <w:shd w:val="clear" w:color="auto" w:fill="FFFFFF"/>
        </w:rPr>
        <w:t>6</w:t>
      </w:r>
      <w:r w:rsidR="00C92E8E" w:rsidRPr="0064083A">
        <w:rPr>
          <w:color w:val="000000" w:themeColor="text1"/>
          <w:shd w:val="clear" w:color="auto" w:fill="FFFFFF"/>
        </w:rPr>
        <w:t>%</w:t>
      </w:r>
      <w:r w:rsidR="00C92E8E">
        <w:rPr>
          <w:color w:val="FF0000"/>
          <w:shd w:val="clear" w:color="auto" w:fill="FFFFFF"/>
        </w:rPr>
        <w:t xml:space="preserve"> </w:t>
      </w:r>
      <w:r w:rsidR="002C74C5">
        <w:rPr>
          <w:shd w:val="clear" w:color="auto" w:fill="FFFFFF"/>
        </w:rPr>
        <w:t>więcej</w:t>
      </w:r>
      <w:r w:rsidR="00F83328">
        <w:rPr>
          <w:shd w:val="clear" w:color="auto" w:fill="FFFFFF"/>
        </w:rPr>
        <w:t xml:space="preserve">. </w:t>
      </w:r>
      <w:r w:rsidR="00A536C6" w:rsidRPr="006819F3">
        <w:rPr>
          <w:shd w:val="clear" w:color="auto" w:fill="FFFFFF"/>
        </w:rPr>
        <w:t>W  ramach tych form budownictwa wybudowano łącznie 98,</w:t>
      </w:r>
      <w:r w:rsidR="00212664">
        <w:rPr>
          <w:shd w:val="clear" w:color="auto" w:fill="FFFFFF"/>
        </w:rPr>
        <w:t>3</w:t>
      </w:r>
      <w:r w:rsidR="00A536C6" w:rsidRPr="006819F3">
        <w:rPr>
          <w:shd w:val="clear" w:color="auto" w:fill="FFFFFF"/>
        </w:rPr>
        <w:t>% ogółu mieszkań oddanych do użytkowania (odpowiednio 6</w:t>
      </w:r>
      <w:r w:rsidR="00A536C6">
        <w:rPr>
          <w:shd w:val="clear" w:color="auto" w:fill="FFFFFF"/>
        </w:rPr>
        <w:t>4</w:t>
      </w:r>
      <w:r w:rsidR="00212664">
        <w:rPr>
          <w:shd w:val="clear" w:color="auto" w:fill="FFFFFF"/>
        </w:rPr>
        <w:t>,7</w:t>
      </w:r>
      <w:r w:rsidR="003912E0">
        <w:rPr>
          <w:shd w:val="clear" w:color="auto" w:fill="FFFFFF"/>
        </w:rPr>
        <w:t>% i</w:t>
      </w:r>
      <w:r w:rsidR="00C71FF0">
        <w:rPr>
          <w:shd w:val="clear" w:color="auto" w:fill="FFFFFF"/>
        </w:rPr>
        <w:t> </w:t>
      </w:r>
      <w:r w:rsidR="008E3818">
        <w:rPr>
          <w:shd w:val="clear" w:color="auto" w:fill="FFFFFF"/>
        </w:rPr>
        <w:t>33,</w:t>
      </w:r>
      <w:r w:rsidR="00212664">
        <w:rPr>
          <w:shd w:val="clear" w:color="auto" w:fill="FFFFFF"/>
        </w:rPr>
        <w:t>6</w:t>
      </w:r>
      <w:r w:rsidR="00A536C6" w:rsidRPr="006819F3">
        <w:rPr>
          <w:shd w:val="clear" w:color="auto" w:fill="FFFFFF"/>
        </w:rPr>
        <w:t>%). Mniej mieszkań niż przed rokiem</w:t>
      </w:r>
      <w:r w:rsidR="00A536C6" w:rsidRPr="006819F3">
        <w:rPr>
          <w:b/>
          <w:shd w:val="clear" w:color="auto" w:fill="FFFFFF"/>
        </w:rPr>
        <w:t xml:space="preserve"> </w:t>
      </w:r>
      <w:r w:rsidR="003912E0">
        <w:rPr>
          <w:shd w:val="clear" w:color="auto" w:fill="FFFFFF"/>
        </w:rPr>
        <w:t xml:space="preserve">oddano do użytkowania w </w:t>
      </w:r>
      <w:r w:rsidR="00A536C6" w:rsidRPr="006819F3">
        <w:rPr>
          <w:shd w:val="clear" w:color="auto" w:fill="FFFFFF"/>
        </w:rPr>
        <w:t xml:space="preserve">budownictwie </w:t>
      </w:r>
      <w:r w:rsidR="00A536C6" w:rsidRPr="006819F3">
        <w:rPr>
          <w:b/>
          <w:shd w:val="clear" w:color="auto" w:fill="FFFFFF"/>
        </w:rPr>
        <w:t xml:space="preserve">spółdzielczym </w:t>
      </w:r>
      <w:r w:rsidR="00A536C6" w:rsidRPr="006819F3">
        <w:rPr>
          <w:shd w:val="clear" w:color="auto" w:fill="FFFFFF"/>
        </w:rPr>
        <w:t>(</w:t>
      </w:r>
      <w:r w:rsidR="00AB6D67">
        <w:rPr>
          <w:shd w:val="clear" w:color="auto" w:fill="FFFFFF"/>
        </w:rPr>
        <w:t xml:space="preserve">995 </w:t>
      </w:r>
      <w:r w:rsidR="00A536C6" w:rsidRPr="006819F3">
        <w:rPr>
          <w:shd w:val="clear" w:color="auto" w:fill="FFFFFF"/>
        </w:rPr>
        <w:t xml:space="preserve">wobec </w:t>
      </w:r>
      <w:r w:rsidR="008E3818">
        <w:rPr>
          <w:shd w:val="clear" w:color="auto" w:fill="FFFFFF"/>
        </w:rPr>
        <w:t xml:space="preserve">1 </w:t>
      </w:r>
      <w:r w:rsidR="00AB6D67">
        <w:rPr>
          <w:shd w:val="clear" w:color="auto" w:fill="FFFFFF"/>
        </w:rPr>
        <w:t>510</w:t>
      </w:r>
      <w:r w:rsidR="00A536C6">
        <w:rPr>
          <w:shd w:val="clear" w:color="auto" w:fill="FFFFFF"/>
        </w:rPr>
        <w:t>)</w:t>
      </w:r>
      <w:r w:rsidR="00A536C6" w:rsidRPr="006819F3">
        <w:rPr>
          <w:shd w:val="clear" w:color="auto" w:fill="FFFFFF"/>
        </w:rPr>
        <w:t>; w </w:t>
      </w:r>
      <w:r w:rsidR="00A536C6" w:rsidRPr="006819F3">
        <w:rPr>
          <w:b/>
          <w:shd w:val="clear" w:color="auto" w:fill="FFFFFF"/>
        </w:rPr>
        <w:t>pozostałych formach</w:t>
      </w:r>
      <w:r w:rsidR="00A536C6" w:rsidRPr="006819F3">
        <w:rPr>
          <w:shd w:val="clear" w:color="auto" w:fill="FFFFFF"/>
        </w:rPr>
        <w:t xml:space="preserve"> (komunalne,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społeczne czynszowe i zakładowe) łącznie oddano </w:t>
      </w:r>
      <w:r w:rsidR="00212664">
        <w:rPr>
          <w:shd w:val="clear" w:color="auto" w:fill="FFFFFF"/>
        </w:rPr>
        <w:t>1 </w:t>
      </w:r>
      <w:r w:rsidR="00AB6D67">
        <w:rPr>
          <w:shd w:val="clear" w:color="auto" w:fill="FFFFFF"/>
        </w:rPr>
        <w:t>617</w:t>
      </w:r>
      <w:r w:rsidR="00212664">
        <w:rPr>
          <w:shd w:val="clear" w:color="auto" w:fill="FFFFFF"/>
        </w:rPr>
        <w:t xml:space="preserve"> </w:t>
      </w:r>
      <w:r w:rsidR="00A536C6">
        <w:rPr>
          <w:shd w:val="clear" w:color="auto" w:fill="FFFFFF"/>
        </w:rPr>
        <w:t>mieszkań</w:t>
      </w:r>
      <w:r w:rsidR="00A536C6" w:rsidRPr="006819F3">
        <w:rPr>
          <w:shd w:val="clear" w:color="auto" w:fill="FFFFFF"/>
        </w:rPr>
        <w:t xml:space="preserve"> (wobec </w:t>
      </w:r>
      <w:r w:rsidR="00AB6D67">
        <w:rPr>
          <w:shd w:val="clear" w:color="auto" w:fill="FFFFFF"/>
        </w:rPr>
        <w:t>3 248</w:t>
      </w:r>
      <w:r w:rsidR="00A536C6" w:rsidRPr="006819F3">
        <w:rPr>
          <w:shd w:val="clear" w:color="auto" w:fill="FFFFFF"/>
        </w:rPr>
        <w:t xml:space="preserve"> w ub. roku)</w:t>
      </w:r>
      <w:r w:rsidR="0033525D" w:rsidRPr="006819F3">
        <w:rPr>
          <w:shd w:val="clear" w:color="auto" w:fill="FFFFFF"/>
        </w:rPr>
        <w:t>.</w:t>
      </w:r>
    </w:p>
    <w:p w14:paraId="53F85E33" w14:textId="759C828A" w:rsidR="000D1113" w:rsidRDefault="00B453BB" w:rsidP="000D1113">
      <w:pPr>
        <w:spacing w:before="0" w:after="0"/>
        <w:rPr>
          <w:shd w:val="clear" w:color="auto" w:fill="FFFFFF"/>
        </w:rPr>
      </w:pPr>
      <w:r w:rsidRPr="00B453BB">
        <w:rPr>
          <w:shd w:val="clear" w:color="auto" w:fill="FFFFFF"/>
        </w:rPr>
        <w:t>Powierzchnia użytkowa mieszkań od</w:t>
      </w:r>
      <w:r w:rsidR="001E12CF">
        <w:rPr>
          <w:shd w:val="clear" w:color="auto" w:fill="FFFFFF"/>
        </w:rPr>
        <w:t>danych w okresie styczeń-</w:t>
      </w:r>
      <w:r w:rsidR="00212664">
        <w:rPr>
          <w:shd w:val="clear" w:color="auto" w:fill="FFFFFF"/>
        </w:rPr>
        <w:t>wrzesień</w:t>
      </w:r>
      <w:r w:rsidR="001E12CF">
        <w:rPr>
          <w:shd w:val="clear" w:color="auto" w:fill="FFFFFF"/>
        </w:rPr>
        <w:t xml:space="preserve"> 2020 r. wyniosła </w:t>
      </w:r>
      <w:r w:rsidR="00212664">
        <w:rPr>
          <w:shd w:val="clear" w:color="auto" w:fill="FFFFFF"/>
        </w:rPr>
        <w:t>13,9</w:t>
      </w:r>
      <w:r w:rsidR="003912E0">
        <w:rPr>
          <w:shd w:val="clear" w:color="auto" w:fill="FFFFFF"/>
        </w:rPr>
        <w:t xml:space="preserve"> mln </w:t>
      </w:r>
      <w:r w:rsidRPr="00B453BB">
        <w:rPr>
          <w:shd w:val="clear" w:color="auto" w:fill="FFFFFF"/>
        </w:rPr>
        <w:t>m</w:t>
      </w:r>
      <w:r w:rsidRPr="00B453BB">
        <w:rPr>
          <w:shd w:val="clear" w:color="auto" w:fill="FFFFFF"/>
          <w:vertAlign w:val="superscript"/>
        </w:rPr>
        <w:t>2</w:t>
      </w:r>
      <w:r w:rsidR="00F32872">
        <w:rPr>
          <w:shd w:val="clear" w:color="auto" w:fill="FFFFFF"/>
        </w:rPr>
        <w:t>, czyli</w:t>
      </w:r>
      <w:r w:rsidR="00212664">
        <w:rPr>
          <w:shd w:val="clear" w:color="auto" w:fill="FFFFFF"/>
        </w:rPr>
        <w:t xml:space="preserve"> o 6</w:t>
      </w:r>
      <w:r w:rsidR="001E12CF">
        <w:rPr>
          <w:shd w:val="clear" w:color="auto" w:fill="FFFFFF"/>
        </w:rPr>
        <w:t>,4</w:t>
      </w:r>
      <w:r w:rsidRPr="00B453BB">
        <w:rPr>
          <w:shd w:val="clear" w:color="auto" w:fill="FFFFFF"/>
        </w:rPr>
        <w:t>% więcej niż w analogicznym okresie roku 2019. W porów</w:t>
      </w:r>
      <w:r w:rsidR="001E12CF">
        <w:rPr>
          <w:shd w:val="clear" w:color="auto" w:fill="FFFFFF"/>
        </w:rPr>
        <w:t>naniu do okresu styczeń-</w:t>
      </w:r>
      <w:r w:rsidR="00212664">
        <w:rPr>
          <w:shd w:val="clear" w:color="auto" w:fill="FFFFFF"/>
        </w:rPr>
        <w:t>wrzesień</w:t>
      </w:r>
      <w:r w:rsidRPr="00B453BB">
        <w:rPr>
          <w:shd w:val="clear" w:color="auto" w:fill="FFFFFF"/>
        </w:rPr>
        <w:t xml:space="preserve"> 2019 r. przeciętna powierzchnia u</w:t>
      </w:r>
      <w:r w:rsidR="00F32872">
        <w:rPr>
          <w:shd w:val="clear" w:color="auto" w:fill="FFFFFF"/>
        </w:rPr>
        <w:t>ży</w:t>
      </w:r>
      <w:r w:rsidR="001E12CF">
        <w:rPr>
          <w:shd w:val="clear" w:color="auto" w:fill="FFFFFF"/>
        </w:rPr>
        <w:t xml:space="preserve">tkowa 1 mieszkania zmalała </w:t>
      </w:r>
    </w:p>
    <w:p w14:paraId="2424FC5E" w14:textId="5593592E" w:rsidR="00B453BB" w:rsidRPr="00B453BB" w:rsidRDefault="001E12CF" w:rsidP="000D111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o 0,</w:t>
      </w:r>
      <w:r w:rsidRPr="000D1113">
        <w:rPr>
          <w:shd w:val="clear" w:color="auto" w:fill="FFFFFF"/>
        </w:rPr>
        <w:t>9</w:t>
      </w:r>
      <w:r w:rsidR="000D1113" w:rsidRPr="000D1113">
        <w:rPr>
          <w:shd w:val="clear" w:color="auto" w:fill="FFFFFF"/>
        </w:rPr>
        <w:t xml:space="preserve"> </w:t>
      </w:r>
      <w:r w:rsidR="00B453BB" w:rsidRPr="000D1113">
        <w:rPr>
          <w:shd w:val="clear" w:color="auto" w:fill="FFFFFF"/>
        </w:rPr>
        <w:t>m</w:t>
      </w:r>
      <w:r w:rsidR="00B453BB" w:rsidRPr="000D1113">
        <w:rPr>
          <w:shd w:val="clear" w:color="auto" w:fill="FFFFFF"/>
          <w:vertAlign w:val="superscript"/>
        </w:rPr>
        <w:t>2</w:t>
      </w:r>
      <w:r w:rsidRPr="000D1113">
        <w:rPr>
          <w:shd w:val="clear" w:color="auto" w:fill="FFFFFF"/>
        </w:rPr>
        <w:t>,</w:t>
      </w:r>
      <w:r>
        <w:rPr>
          <w:shd w:val="clear" w:color="auto" w:fill="FFFFFF"/>
        </w:rPr>
        <w:t xml:space="preserve"> osiągając wartość 88,</w:t>
      </w:r>
      <w:r w:rsidR="00212664">
        <w:rPr>
          <w:shd w:val="clear" w:color="auto" w:fill="FFFFFF"/>
        </w:rPr>
        <w:t>6</w:t>
      </w:r>
      <w:r w:rsidR="00B453BB" w:rsidRPr="00B453BB">
        <w:rPr>
          <w:shd w:val="clear" w:color="auto" w:fill="FFFFFF"/>
        </w:rPr>
        <w:t xml:space="preserve"> m</w:t>
      </w:r>
      <w:r w:rsidR="00B453BB" w:rsidRPr="00B453BB">
        <w:rPr>
          <w:shd w:val="clear" w:color="auto" w:fill="FFFFFF"/>
          <w:vertAlign w:val="superscript"/>
        </w:rPr>
        <w:t>2</w:t>
      </w:r>
      <w:r w:rsidR="00B453BB" w:rsidRPr="00B453BB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0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09F2171A" w:rsidR="00E24F8E" w:rsidRPr="00754F6C" w:rsidRDefault="00212664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603ADD0B" w14:textId="771B967E" w:rsidR="00E24F8E" w:rsidRPr="00754F6C" w:rsidRDefault="003B7B5A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E24F8E" w:rsidRPr="00754F6C" w14:paraId="6369542F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7DD308B8" w:rsidR="00E24F8E" w:rsidRPr="00754F6C" w:rsidRDefault="00212664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133465B9" w14:textId="11D551C8" w:rsidR="00E24F8E" w:rsidRPr="00754F6C" w:rsidRDefault="00BF5779" w:rsidP="00BF57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VIII 2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1A0A5A39" w:rsidR="00E24F8E" w:rsidRPr="00754F6C" w:rsidRDefault="00E24F8E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IX</w:t>
            </w:r>
            <w:r w:rsidR="005D6D8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53BB" w:rsidRPr="00754F6C" w14:paraId="4E1470FB" w14:textId="77777777" w:rsidTr="00F50753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25AA90E3" w:rsidR="00B453BB" w:rsidRPr="00754F6C" w:rsidRDefault="00BF5779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20 719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5958C599" w:rsidR="00B453BB" w:rsidRPr="00754F6C" w:rsidRDefault="00BF5779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121,9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6A232525" w14:textId="319E637B" w:rsidR="00B453BB" w:rsidRPr="00754F6C" w:rsidRDefault="00BF5779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124,1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6154F35A" w14:textId="5B2E4A93" w:rsidR="00B453BB" w:rsidRPr="00754F6C" w:rsidRDefault="00212664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156 523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70263261" w:rsidR="00B453BB" w:rsidRPr="00754F6C" w:rsidRDefault="00AB6D67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107,4</w:t>
            </w:r>
          </w:p>
        </w:tc>
      </w:tr>
      <w:tr w:rsidR="00B453BB" w:rsidRPr="00754F6C" w14:paraId="4A2E478F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1B850FE3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6 624</w:t>
            </w:r>
          </w:p>
        </w:tc>
        <w:tc>
          <w:tcPr>
            <w:tcW w:w="1206" w:type="dxa"/>
            <w:vAlign w:val="center"/>
          </w:tcPr>
          <w:p w14:paraId="6E309D5C" w14:textId="3DA156A0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123,7</w:t>
            </w:r>
          </w:p>
        </w:tc>
        <w:tc>
          <w:tcPr>
            <w:tcW w:w="1351" w:type="dxa"/>
            <w:vAlign w:val="center"/>
          </w:tcPr>
          <w:p w14:paraId="5A11BCBE" w14:textId="4B4588E5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1061" w:type="dxa"/>
            <w:vAlign w:val="center"/>
          </w:tcPr>
          <w:p w14:paraId="7582BBA2" w14:textId="7EBCBDC5" w:rsidR="00B453BB" w:rsidRPr="0025718F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52 588</w:t>
            </w:r>
          </w:p>
        </w:tc>
        <w:tc>
          <w:tcPr>
            <w:tcW w:w="1207" w:type="dxa"/>
            <w:vAlign w:val="center"/>
          </w:tcPr>
          <w:p w14:paraId="3365244C" w14:textId="11868197" w:rsidR="00B453BB" w:rsidRPr="00754F6C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</w:tr>
      <w:tr w:rsidR="00B453BB" w:rsidRPr="00754F6C" w14:paraId="35375690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5ABF2C83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13 637</w:t>
            </w:r>
          </w:p>
        </w:tc>
        <w:tc>
          <w:tcPr>
            <w:tcW w:w="1206" w:type="dxa"/>
            <w:vAlign w:val="center"/>
          </w:tcPr>
          <w:p w14:paraId="4B265028" w14:textId="7184FC02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123,5</w:t>
            </w:r>
          </w:p>
        </w:tc>
        <w:tc>
          <w:tcPr>
            <w:tcW w:w="1351" w:type="dxa"/>
            <w:vAlign w:val="center"/>
          </w:tcPr>
          <w:p w14:paraId="17DDE5D3" w14:textId="45A19820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130,4</w:t>
            </w:r>
          </w:p>
        </w:tc>
        <w:tc>
          <w:tcPr>
            <w:tcW w:w="1061" w:type="dxa"/>
            <w:vAlign w:val="center"/>
          </w:tcPr>
          <w:p w14:paraId="36C69A95" w14:textId="62D60324" w:rsidR="00B453BB" w:rsidRPr="0025718F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101 323</w:t>
            </w:r>
          </w:p>
        </w:tc>
        <w:tc>
          <w:tcPr>
            <w:tcW w:w="1207" w:type="dxa"/>
            <w:vAlign w:val="center"/>
          </w:tcPr>
          <w:p w14:paraId="7C25122E" w14:textId="29432F9E" w:rsidR="00B453BB" w:rsidRPr="00754F6C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111,1</w:t>
            </w:r>
          </w:p>
        </w:tc>
      </w:tr>
      <w:tr w:rsidR="00B453BB" w:rsidRPr="00754F6C" w14:paraId="6CF974E6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731B8E81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06" w:type="dxa"/>
            <w:vAlign w:val="center"/>
          </w:tcPr>
          <w:p w14:paraId="3E72380E" w14:textId="15C4C84C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5,0</w:t>
            </w:r>
          </w:p>
        </w:tc>
        <w:tc>
          <w:tcPr>
            <w:tcW w:w="1351" w:type="dxa"/>
            <w:vAlign w:val="center"/>
          </w:tcPr>
          <w:p w14:paraId="3EDD3738" w14:textId="6355E2C8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19,5</w:t>
            </w:r>
          </w:p>
        </w:tc>
        <w:tc>
          <w:tcPr>
            <w:tcW w:w="1061" w:type="dxa"/>
            <w:vAlign w:val="center"/>
          </w:tcPr>
          <w:p w14:paraId="479C39C8" w14:textId="0B9FFCAE" w:rsidR="00B453BB" w:rsidRPr="0025718F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1 105</w:t>
            </w:r>
          </w:p>
        </w:tc>
        <w:tc>
          <w:tcPr>
            <w:tcW w:w="1207" w:type="dxa"/>
            <w:vAlign w:val="center"/>
          </w:tcPr>
          <w:p w14:paraId="4F6190B6" w14:textId="32E8D514" w:rsidR="00B453BB" w:rsidRPr="00754F6C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66,0</w:t>
            </w:r>
          </w:p>
        </w:tc>
      </w:tr>
      <w:tr w:rsidR="00B453BB" w:rsidRPr="00754F6C" w14:paraId="43C3F652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0336E0CE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206" w:type="dxa"/>
            <w:vAlign w:val="center"/>
          </w:tcPr>
          <w:p w14:paraId="731F80C4" w14:textId="3944D0EB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241,9</w:t>
            </w:r>
          </w:p>
        </w:tc>
        <w:tc>
          <w:tcPr>
            <w:tcW w:w="1351" w:type="dxa"/>
            <w:vAlign w:val="center"/>
          </w:tcPr>
          <w:p w14:paraId="1A9BCF13" w14:textId="70EA06B8" w:rsidR="00B453BB" w:rsidRPr="00754F6C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161,3</w:t>
            </w:r>
          </w:p>
        </w:tc>
        <w:tc>
          <w:tcPr>
            <w:tcW w:w="1061" w:type="dxa"/>
            <w:vAlign w:val="center"/>
          </w:tcPr>
          <w:p w14:paraId="6663C6B8" w14:textId="13AD4F18" w:rsidR="00B453BB" w:rsidRPr="0025718F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995</w:t>
            </w:r>
          </w:p>
        </w:tc>
        <w:tc>
          <w:tcPr>
            <w:tcW w:w="1207" w:type="dxa"/>
            <w:vAlign w:val="center"/>
          </w:tcPr>
          <w:p w14:paraId="1CCB713D" w14:textId="12F3ED71" w:rsidR="00B453BB" w:rsidRPr="00754F6C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65,9</w:t>
            </w:r>
          </w:p>
        </w:tc>
      </w:tr>
      <w:tr w:rsidR="00B453BB" w:rsidRPr="00754F6C" w14:paraId="7B83A5B3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6B5AEEB6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206" w:type="dxa"/>
            <w:vAlign w:val="center"/>
          </w:tcPr>
          <w:p w14:paraId="5452FAA3" w14:textId="200FA1E3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200,9</w:t>
            </w:r>
          </w:p>
        </w:tc>
        <w:tc>
          <w:tcPr>
            <w:tcW w:w="1351" w:type="dxa"/>
            <w:vAlign w:val="center"/>
          </w:tcPr>
          <w:p w14:paraId="0E6617DC" w14:textId="648654F6" w:rsidR="00B453BB" w:rsidRPr="00754F6C" w:rsidRDefault="00F5075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 9-krotnie więcej</w:t>
            </w:r>
          </w:p>
        </w:tc>
        <w:tc>
          <w:tcPr>
            <w:tcW w:w="1061" w:type="dxa"/>
            <w:vAlign w:val="center"/>
          </w:tcPr>
          <w:p w14:paraId="7DAE01D3" w14:textId="158269A3" w:rsidR="00B453BB" w:rsidRPr="00754F6C" w:rsidRDefault="00AB6D67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1207" w:type="dxa"/>
            <w:vAlign w:val="center"/>
          </w:tcPr>
          <w:p w14:paraId="1788F09E" w14:textId="60435A81" w:rsidR="00B453BB" w:rsidRPr="00754F6C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62,6</w:t>
            </w:r>
          </w:p>
        </w:tc>
      </w:tr>
      <w:tr w:rsidR="00B453BB" w:rsidRPr="00754F6C" w14:paraId="6875F867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1A84BEF2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6" w:type="dxa"/>
            <w:vAlign w:val="center"/>
          </w:tcPr>
          <w:p w14:paraId="066D2859" w14:textId="12C24521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1351" w:type="dxa"/>
            <w:vAlign w:val="center"/>
          </w:tcPr>
          <w:p w14:paraId="24B19628" w14:textId="631EC552" w:rsidR="00B453BB" w:rsidRPr="00754F6C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69,4</w:t>
            </w:r>
          </w:p>
        </w:tc>
        <w:tc>
          <w:tcPr>
            <w:tcW w:w="1061" w:type="dxa"/>
            <w:vAlign w:val="center"/>
          </w:tcPr>
          <w:p w14:paraId="4BDA3C5F" w14:textId="471B3D39" w:rsidR="00B453BB" w:rsidRPr="00754F6C" w:rsidRDefault="00AB6D67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873</w:t>
            </w:r>
          </w:p>
        </w:tc>
        <w:tc>
          <w:tcPr>
            <w:tcW w:w="1207" w:type="dxa"/>
            <w:vAlign w:val="center"/>
          </w:tcPr>
          <w:p w14:paraId="0E4AD910" w14:textId="505B7925" w:rsidR="00B453BB" w:rsidRPr="00754F6C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46,7</w:t>
            </w:r>
          </w:p>
        </w:tc>
      </w:tr>
      <w:tr w:rsidR="00B453BB" w:rsidRPr="00754F6C" w14:paraId="6469C018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719E1A02" w:rsidR="00B453BB" w:rsidRPr="00754F6C" w:rsidRDefault="00BF577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1EE0FE6C" w14:textId="6E5F3D0D" w:rsidR="00B453BB" w:rsidRPr="00754F6C" w:rsidRDefault="00AA0C5D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388D31ED" w14:textId="1EAE5AA5" w:rsidR="00B453BB" w:rsidRPr="00754F6C" w:rsidRDefault="00AA0C5D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1BC12FE2" w14:textId="7B089795" w:rsidR="00B453BB" w:rsidRPr="00754F6C" w:rsidRDefault="00AB6D67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7" w:type="dxa"/>
            <w:vAlign w:val="center"/>
          </w:tcPr>
          <w:p w14:paraId="5D56C253" w14:textId="13AC3434" w:rsidR="00B453BB" w:rsidRPr="00754F6C" w:rsidRDefault="00AB6D67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10,0</w:t>
            </w:r>
          </w:p>
        </w:tc>
      </w:tr>
      <w:bookmarkEnd w:id="0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71D5E03F" w:rsidR="004D06AC" w:rsidRPr="00754F6C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/>
          <w:color w:val="001D77"/>
          <w:szCs w:val="19"/>
        </w:rPr>
        <w:lastRenderedPageBreak/>
        <w:t>Mieszkania, na których budowę wydano pozwolenia lub dokonano zgłoszenia z projektem budowlanym</w:t>
      </w:r>
    </w:p>
    <w:p w14:paraId="769D71DE" w14:textId="0D9C33A0" w:rsidR="00833D4E" w:rsidRPr="00161220" w:rsidRDefault="008648D6" w:rsidP="00A52737">
      <w:pPr>
        <w:spacing w:before="0" w:after="0"/>
        <w:rPr>
          <w:shd w:val="clear" w:color="auto" w:fill="FFFFFF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51164DBC">
                <wp:simplePos x="0" y="0"/>
                <wp:positionH relativeFrom="page">
                  <wp:posOffset>5650173</wp:posOffset>
                </wp:positionH>
                <wp:positionV relativeFrom="paragraph">
                  <wp:posOffset>9553</wp:posOffset>
                </wp:positionV>
                <wp:extent cx="1696407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407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4E112D7E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budowę wydano pozwolenia lub dokonano zgłoszenia </w:t>
                            </w:r>
                            <w:r w:rsidRPr="00B453BB">
                              <w:br/>
                              <w:t>z projektem budowlanym, spadła w okresie I-</w:t>
                            </w:r>
                            <w:r w:rsidR="00363FC3">
                              <w:t>IX</w:t>
                            </w:r>
                            <w:r w:rsidR="00754ABB">
                              <w:t xml:space="preserve"> 2020 r. o 4</w:t>
                            </w:r>
                            <w:r w:rsidR="00641AB4">
                              <w:t>,</w:t>
                            </w:r>
                            <w:r w:rsidR="009D7E8C">
                              <w:t>6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1" type="#_x0000_t202" style="position:absolute;margin-left:444.9pt;margin-top:.75pt;width:133.6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" filled="f" stroked="f" strokeweight=".5pt">
                <v:textbox>
                  <w:txbxContent>
                    <w:p w14:paraId="3ADE06C3" w14:textId="4E112D7E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budowę wydano pozwolenia lub dokonano zgłoszenia </w:t>
                      </w:r>
                      <w:r w:rsidRPr="00B453BB">
                        <w:br/>
                        <w:t>z projektem budowlanym, spadła w okresie I-</w:t>
                      </w:r>
                      <w:r w:rsidR="00363FC3">
                        <w:t>IX</w:t>
                      </w:r>
                      <w:r w:rsidR="00754ABB">
                        <w:t xml:space="preserve"> 2020 r. o 4</w:t>
                      </w:r>
                      <w:r w:rsidR="00641AB4">
                        <w:t>,</w:t>
                      </w:r>
                      <w:r w:rsidR="009D7E8C">
                        <w:t>6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53BB" w:rsidRPr="00ED2F2D">
        <w:rPr>
          <w:shd w:val="clear" w:color="auto" w:fill="FFFFFF"/>
        </w:rPr>
        <w:t xml:space="preserve">W pierwszych </w:t>
      </w:r>
      <w:r w:rsidR="000177EE">
        <w:rPr>
          <w:shd w:val="clear" w:color="auto" w:fill="FFFFFF"/>
        </w:rPr>
        <w:t>dziewięciu</w:t>
      </w:r>
      <w:r w:rsidR="00B453BB" w:rsidRPr="00ED2F2D">
        <w:rPr>
          <w:shd w:val="clear" w:color="auto" w:fill="FFFFFF"/>
        </w:rPr>
        <w:t xml:space="preserve"> miesiącach 2020 r. wydano pozwolenia lub dokonano zgłoszenia budowy </w:t>
      </w:r>
      <w:r w:rsidR="00766391">
        <w:rPr>
          <w:shd w:val="clear" w:color="auto" w:fill="FFFFFF"/>
        </w:rPr>
        <w:t>191,8</w:t>
      </w:r>
      <w:r w:rsidR="00B453BB" w:rsidRPr="00ED2F2D">
        <w:rPr>
          <w:shd w:val="clear" w:color="auto" w:fill="FFFFFF"/>
        </w:rPr>
        <w:t xml:space="preserve"> tys. mieszkań, tj. o </w:t>
      </w:r>
      <w:r w:rsidR="00766391">
        <w:rPr>
          <w:shd w:val="clear" w:color="auto" w:fill="FFFFFF"/>
        </w:rPr>
        <w:t>4,6</w:t>
      </w:r>
      <w:r w:rsidR="00B453BB" w:rsidRPr="00ED2F2D">
        <w:rPr>
          <w:shd w:val="clear" w:color="auto" w:fill="FFFFFF"/>
        </w:rPr>
        <w:t xml:space="preserve">% </w:t>
      </w:r>
      <w:r w:rsidR="00B453BB">
        <w:rPr>
          <w:shd w:val="clear" w:color="auto" w:fill="FFFFFF"/>
        </w:rPr>
        <w:t>mniej</w:t>
      </w:r>
      <w:r w:rsidR="00B453BB" w:rsidRPr="00ED2F2D">
        <w:rPr>
          <w:shd w:val="clear" w:color="auto" w:fill="FFFFFF"/>
        </w:rPr>
        <w:t xml:space="preserve"> niż w analogicznym okresie roku 2019. </w:t>
      </w:r>
      <w:r w:rsidR="00B453BB" w:rsidRPr="003A39AA">
        <w:rPr>
          <w:shd w:val="clear" w:color="auto" w:fill="FFFFFF"/>
        </w:rPr>
        <w:t xml:space="preserve">Pozwolenia </w:t>
      </w:r>
      <w:bookmarkStart w:id="1" w:name="_GoBack"/>
      <w:bookmarkEnd w:id="1"/>
      <w:r w:rsidR="00B453BB" w:rsidRPr="008343E3">
        <w:rPr>
          <w:shd w:val="clear" w:color="auto" w:fill="FFFFFF"/>
        </w:rPr>
        <w:t xml:space="preserve">na budowę największej liczby </w:t>
      </w:r>
      <w:r w:rsidR="00B453BB" w:rsidRPr="003A39AA">
        <w:rPr>
          <w:shd w:val="clear" w:color="auto" w:fill="FFFFFF"/>
        </w:rPr>
        <w:t xml:space="preserve">mieszkań otrzymali </w:t>
      </w:r>
      <w:r w:rsidR="00B453BB" w:rsidRPr="003A39AA">
        <w:rPr>
          <w:b/>
          <w:shd w:val="clear" w:color="auto" w:fill="FFFFFF"/>
        </w:rPr>
        <w:t xml:space="preserve">deweloperzy </w:t>
      </w:r>
      <w:r w:rsidR="00B453BB" w:rsidRPr="003A39AA">
        <w:rPr>
          <w:shd w:val="clear" w:color="auto" w:fill="FFFFFF"/>
        </w:rPr>
        <w:t>(</w:t>
      </w:r>
      <w:r w:rsidR="00166556" w:rsidRPr="003A39AA">
        <w:rPr>
          <w:shd w:val="clear" w:color="auto" w:fill="FFFFFF"/>
        </w:rPr>
        <w:t>114,5</w:t>
      </w:r>
      <w:r w:rsidR="00B453BB" w:rsidRPr="003A39AA">
        <w:rPr>
          <w:shd w:val="clear" w:color="auto" w:fill="FFFFFF"/>
        </w:rPr>
        <w:t xml:space="preserve"> tys</w:t>
      </w:r>
      <w:r w:rsidR="00B453BB" w:rsidRPr="00623854">
        <w:rPr>
          <w:color w:val="000000" w:themeColor="text1"/>
          <w:shd w:val="clear" w:color="auto" w:fill="FFFFFF"/>
        </w:rPr>
        <w:t>.</w:t>
      </w:r>
      <w:r w:rsidR="002C3295" w:rsidRPr="00623854">
        <w:rPr>
          <w:color w:val="000000" w:themeColor="text1"/>
          <w:shd w:val="clear" w:color="auto" w:fill="FFFFFF"/>
        </w:rPr>
        <w:t>, spadek o  7,0% r/r</w:t>
      </w:r>
      <w:r w:rsidR="00B453BB" w:rsidRPr="003A39AA">
        <w:rPr>
          <w:shd w:val="clear" w:color="auto" w:fill="FFFFFF"/>
        </w:rPr>
        <w:t>) oraz inwestorzy</w:t>
      </w:r>
      <w:r w:rsidR="00B453BB" w:rsidRPr="003A39AA">
        <w:rPr>
          <w:b/>
          <w:shd w:val="clear" w:color="auto" w:fill="FFFFFF"/>
        </w:rPr>
        <w:t xml:space="preserve"> indywidualni </w:t>
      </w:r>
      <w:r w:rsidR="00B453BB" w:rsidRPr="003A39AA">
        <w:rPr>
          <w:shd w:val="clear" w:color="auto" w:fill="FFFFFF"/>
        </w:rPr>
        <w:t>(</w:t>
      </w:r>
      <w:r w:rsidR="00363FC3" w:rsidRPr="003A39AA">
        <w:rPr>
          <w:shd w:val="clear" w:color="auto" w:fill="FFFFFF"/>
        </w:rPr>
        <w:t>75,0</w:t>
      </w:r>
      <w:r w:rsidR="008343E3">
        <w:rPr>
          <w:shd w:val="clear" w:color="auto" w:fill="FFFFFF"/>
        </w:rPr>
        <w:t> tys.</w:t>
      </w:r>
      <w:r w:rsidR="00D224A4">
        <w:rPr>
          <w:shd w:val="clear" w:color="auto" w:fill="FFFFFF"/>
        </w:rPr>
        <w:t>,</w:t>
      </w:r>
      <w:r w:rsidR="005E589D">
        <w:rPr>
          <w:shd w:val="clear" w:color="auto" w:fill="FFFFFF"/>
        </w:rPr>
        <w:t xml:space="preserve"> </w:t>
      </w:r>
      <w:r w:rsidR="00D224A4">
        <w:rPr>
          <w:color w:val="000000" w:themeColor="text1"/>
          <w:shd w:val="clear" w:color="auto" w:fill="FFFFFF"/>
        </w:rPr>
        <w:t>wzrost o 0,3%</w:t>
      </w:r>
      <w:r w:rsidR="008343E3">
        <w:rPr>
          <w:shd w:val="clear" w:color="auto" w:fill="FFFFFF"/>
        </w:rPr>
        <w:t xml:space="preserve">). </w:t>
      </w:r>
      <w:r w:rsidR="00B453BB" w:rsidRPr="00ED2F2D">
        <w:rPr>
          <w:shd w:val="clear" w:color="auto" w:fill="FFFFFF"/>
        </w:rPr>
        <w:t>Łącznie w ramach tych form budownictwa otrzymano pozwolenia lub dokonano zgłoszenia budo</w:t>
      </w:r>
      <w:r w:rsidR="00F76410">
        <w:rPr>
          <w:shd w:val="clear" w:color="auto" w:fill="FFFFFF"/>
        </w:rPr>
        <w:t>wy z projektem budowlanym dla 98</w:t>
      </w:r>
      <w:r w:rsidR="00B453BB" w:rsidRPr="00ED2F2D">
        <w:rPr>
          <w:shd w:val="clear" w:color="auto" w:fill="FFFFFF"/>
        </w:rPr>
        <w:t>,</w:t>
      </w:r>
      <w:r w:rsidR="00363FC3">
        <w:rPr>
          <w:shd w:val="clear" w:color="auto" w:fill="FFFFFF"/>
        </w:rPr>
        <w:t>8</w:t>
      </w:r>
      <w:r w:rsidR="00B453BB" w:rsidRPr="00ED2F2D">
        <w:rPr>
          <w:shd w:val="clear" w:color="auto" w:fill="FFFFFF"/>
        </w:rPr>
        <w:t>% ogółu mieszkań.</w:t>
      </w:r>
      <w:r w:rsidR="00B453BB" w:rsidRPr="00ED2F2D">
        <w:rPr>
          <w:b/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Mniej niż w analogicznym okresie 2019 r. odnotowano mie</w:t>
      </w:r>
      <w:r w:rsidR="00B453BB">
        <w:rPr>
          <w:shd w:val="clear" w:color="auto" w:fill="FFFFFF"/>
        </w:rPr>
        <w:t xml:space="preserve">szkań, na których budowę wydano </w:t>
      </w:r>
      <w:r w:rsidR="00B453BB" w:rsidRPr="00ED2F2D">
        <w:rPr>
          <w:shd w:val="clear" w:color="auto" w:fill="FFFFFF"/>
        </w:rPr>
        <w:t>pozwolenia lub dokonano zgłoszenia z projektem budowlanym</w:t>
      </w:r>
      <w:r w:rsidR="00B453BB">
        <w:rPr>
          <w:shd w:val="clear" w:color="auto" w:fill="FFFFFF"/>
        </w:rPr>
        <w:t>,</w:t>
      </w:r>
      <w:r w:rsidR="00B453BB" w:rsidRPr="00ED2F2D">
        <w:rPr>
          <w:shd w:val="clear" w:color="auto" w:fill="FFFFFF"/>
        </w:rPr>
        <w:t xml:space="preserve"> w budownictwie</w:t>
      </w:r>
      <w:r w:rsidR="00B453BB" w:rsidRPr="00ED2F2D">
        <w:rPr>
          <w:b/>
          <w:shd w:val="clear" w:color="auto" w:fill="FFFFFF"/>
        </w:rPr>
        <w:t xml:space="preserve"> spółdzielczym </w:t>
      </w:r>
      <w:r w:rsidR="00B453BB" w:rsidRPr="00ED2F2D">
        <w:rPr>
          <w:shd w:val="clear" w:color="auto" w:fill="FFFFFF"/>
        </w:rPr>
        <w:t>(</w:t>
      </w:r>
      <w:r w:rsidR="00001B1B">
        <w:rPr>
          <w:shd w:val="clear" w:color="auto" w:fill="FFFFFF"/>
        </w:rPr>
        <w:t>1</w:t>
      </w:r>
      <w:r w:rsidR="00F5261C">
        <w:rPr>
          <w:shd w:val="clear" w:color="auto" w:fill="FFFFFF"/>
        </w:rPr>
        <w:t xml:space="preserve"> </w:t>
      </w:r>
      <w:r w:rsidR="00363FC3">
        <w:rPr>
          <w:shd w:val="clear" w:color="auto" w:fill="FFFFFF"/>
        </w:rPr>
        <w:t>126</w:t>
      </w:r>
      <w:r w:rsidR="00001B1B">
        <w:rPr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mieszka</w:t>
      </w:r>
      <w:r w:rsidR="00F5261C">
        <w:rPr>
          <w:shd w:val="clear" w:color="auto" w:fill="FFFFFF"/>
        </w:rPr>
        <w:t>ń</w:t>
      </w:r>
      <w:r w:rsidR="00B453BB" w:rsidRPr="00ED2F2D">
        <w:rPr>
          <w:shd w:val="clear" w:color="auto" w:fill="FFFFFF"/>
        </w:rPr>
        <w:t xml:space="preserve"> wobec</w:t>
      </w:r>
      <w:r w:rsidR="00F5261C">
        <w:rPr>
          <w:shd w:val="clear" w:color="auto" w:fill="FFFFFF"/>
        </w:rPr>
        <w:t xml:space="preserve"> 1</w:t>
      </w:r>
      <w:r w:rsidR="00363FC3">
        <w:rPr>
          <w:shd w:val="clear" w:color="auto" w:fill="FFFFFF"/>
        </w:rPr>
        <w:t> 255</w:t>
      </w:r>
      <w:r w:rsidR="00B453BB" w:rsidRPr="00ED2F2D">
        <w:rPr>
          <w:shd w:val="clear" w:color="auto" w:fill="FFFFFF"/>
        </w:rPr>
        <w:t>) oraz w</w:t>
      </w:r>
      <w:r w:rsidR="00B453BB" w:rsidRPr="00ED2F2D">
        <w:rPr>
          <w:b/>
          <w:shd w:val="clear" w:color="auto" w:fill="FFFFFF"/>
        </w:rPr>
        <w:t xml:space="preserve"> pozostałych formach </w:t>
      </w:r>
      <w:r w:rsidR="00B453BB" w:rsidRPr="00ED2F2D">
        <w:rPr>
          <w:shd w:val="clear" w:color="auto" w:fill="FFFFFF"/>
        </w:rPr>
        <w:t>budownictwa (</w:t>
      </w:r>
      <w:r w:rsidR="00F5261C">
        <w:rPr>
          <w:shd w:val="clear" w:color="auto" w:fill="FFFFFF"/>
        </w:rPr>
        <w:t xml:space="preserve">1 </w:t>
      </w:r>
      <w:r w:rsidR="00363FC3">
        <w:rPr>
          <w:shd w:val="clear" w:color="auto" w:fill="FFFFFF"/>
        </w:rPr>
        <w:t>118</w:t>
      </w:r>
      <w:r w:rsidR="00B453BB" w:rsidRPr="00ED2F2D">
        <w:rPr>
          <w:shd w:val="clear" w:color="auto" w:fill="FFFFFF"/>
        </w:rPr>
        <w:t xml:space="preserve"> wobec </w:t>
      </w:r>
      <w:r w:rsidR="00F5261C">
        <w:rPr>
          <w:shd w:val="clear" w:color="auto" w:fill="FFFFFF"/>
        </w:rPr>
        <w:t>1 </w:t>
      </w:r>
      <w:r w:rsidR="00363FC3">
        <w:rPr>
          <w:shd w:val="clear" w:color="auto" w:fill="FFFFFF"/>
        </w:rPr>
        <w:t>913</w:t>
      </w:r>
      <w:r w:rsidR="00B453BB">
        <w:rPr>
          <w:shd w:val="clear" w:color="auto" w:fill="FFFFFF"/>
        </w:rPr>
        <w:t>)</w:t>
      </w:r>
      <w:r w:rsidR="00A52737" w:rsidRPr="00ED2F2D">
        <w:rPr>
          <w:shd w:val="clear" w:color="auto" w:fill="FFFFFF"/>
        </w:rPr>
        <w:t>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203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1F0DF550" w:rsidR="00C86879" w:rsidRPr="00754F6C" w:rsidRDefault="000177E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1B475F9D" w14:textId="73DF963E" w:rsidR="00C86879" w:rsidRPr="00754F6C" w:rsidRDefault="000177EE" w:rsidP="00C645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I-IX</w:t>
            </w:r>
          </w:p>
        </w:tc>
      </w:tr>
      <w:tr w:rsidR="00521799" w:rsidRPr="00521799" w14:paraId="3A8FADC8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3D42D2D3" w:rsidR="00C86879" w:rsidRPr="00521799" w:rsidRDefault="005C3B28" w:rsidP="001155F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="001155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miesz</w:t>
            </w:r>
            <w:r w:rsidR="00C86879" w:rsidRPr="00521799">
              <w:rPr>
                <w:sz w:val="16"/>
                <w:szCs w:val="16"/>
              </w:rPr>
              <w:t>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4AEEA7BF" w:rsidR="00C86879" w:rsidRPr="00521799" w:rsidRDefault="000177EE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="00C86879"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62B0F852" w14:textId="73A5D609" w:rsidR="00C86879" w:rsidRPr="00521799" w:rsidRDefault="00BF5779" w:rsidP="00D335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  <w:r w:rsidR="00D33532">
              <w:rPr>
                <w:sz w:val="16"/>
                <w:szCs w:val="16"/>
              </w:rPr>
              <w:t xml:space="preserve"> </w:t>
            </w:r>
            <w:r w:rsidR="00C71109" w:rsidRPr="00521799">
              <w:rPr>
                <w:sz w:val="16"/>
                <w:szCs w:val="16"/>
              </w:rPr>
              <w:t>2020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3" w:type="dxa"/>
            <w:tcBorders>
              <w:bottom w:val="single" w:sz="12" w:space="0" w:color="212492"/>
            </w:tcBorders>
            <w:vAlign w:val="center"/>
          </w:tcPr>
          <w:p w14:paraId="3A334778" w14:textId="3E64A491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 xml:space="preserve">Liczba </w:t>
            </w:r>
            <w:r w:rsidR="001155FF">
              <w:rPr>
                <w:sz w:val="16"/>
                <w:szCs w:val="16"/>
              </w:rPr>
              <w:br/>
            </w:r>
            <w:r w:rsidRPr="00521799">
              <w:rPr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417DAE98" w:rsidR="00C86879" w:rsidRPr="00521799" w:rsidRDefault="00C86879" w:rsidP="000177E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I-</w:t>
            </w:r>
            <w:r w:rsidR="000177EE">
              <w:rPr>
                <w:sz w:val="16"/>
                <w:szCs w:val="16"/>
              </w:rPr>
              <w:t>IX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</w:tr>
      <w:tr w:rsidR="00B453BB" w:rsidRPr="00521799" w14:paraId="10D5D20C" w14:textId="77777777" w:rsidTr="002F5D62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1F39EB83" w:rsidR="00B453BB" w:rsidRPr="00521799" w:rsidRDefault="004D37FC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23 512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15C5186C" w:rsidR="00B453BB" w:rsidRPr="00521799" w:rsidRDefault="004D37FC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95,0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5CB77A89" w14:textId="0BC76138" w:rsidR="00B453BB" w:rsidRPr="00521799" w:rsidRDefault="004D37FC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110,6</w:t>
            </w:r>
          </w:p>
        </w:tc>
        <w:tc>
          <w:tcPr>
            <w:tcW w:w="1203" w:type="dxa"/>
            <w:tcBorders>
              <w:top w:val="single" w:sz="12" w:space="0" w:color="212492"/>
            </w:tcBorders>
            <w:vAlign w:val="center"/>
          </w:tcPr>
          <w:p w14:paraId="05E4D09C" w14:textId="1BEAEE59" w:rsidR="00B453BB" w:rsidRPr="00521799" w:rsidRDefault="002B72F2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191 766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485E74C0" w:rsidR="00B453BB" w:rsidRPr="00521799" w:rsidRDefault="00526668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95,4</w:t>
            </w:r>
          </w:p>
        </w:tc>
      </w:tr>
      <w:tr w:rsidR="00B453BB" w:rsidRPr="00521799" w14:paraId="44AA729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61502039" w:rsidR="00B453BB" w:rsidRPr="00521799" w:rsidRDefault="004D37F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9 485</w:t>
            </w:r>
          </w:p>
        </w:tc>
        <w:tc>
          <w:tcPr>
            <w:tcW w:w="1206" w:type="dxa"/>
            <w:vAlign w:val="center"/>
          </w:tcPr>
          <w:p w14:paraId="689BF15E" w14:textId="298A5B4D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116,9</w:t>
            </w:r>
          </w:p>
        </w:tc>
        <w:tc>
          <w:tcPr>
            <w:tcW w:w="1209" w:type="dxa"/>
            <w:vAlign w:val="center"/>
          </w:tcPr>
          <w:p w14:paraId="41878DFF" w14:textId="6481ACCC" w:rsidR="00B453BB" w:rsidRPr="00521799" w:rsidRDefault="004D37F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110,9</w:t>
            </w:r>
          </w:p>
        </w:tc>
        <w:tc>
          <w:tcPr>
            <w:tcW w:w="1203" w:type="dxa"/>
            <w:vAlign w:val="center"/>
          </w:tcPr>
          <w:p w14:paraId="085F4A3B" w14:textId="41B467C4" w:rsidR="00B453BB" w:rsidRPr="00521799" w:rsidRDefault="002B72F2" w:rsidP="00B453B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75 042</w:t>
            </w:r>
          </w:p>
        </w:tc>
        <w:tc>
          <w:tcPr>
            <w:tcW w:w="1207" w:type="dxa"/>
            <w:vAlign w:val="center"/>
          </w:tcPr>
          <w:p w14:paraId="4AAF5DB3" w14:textId="6154C3BD" w:rsidR="00B453BB" w:rsidRPr="00521799" w:rsidRDefault="00363FC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</w:tr>
      <w:tr w:rsidR="00B453BB" w:rsidRPr="00521799" w14:paraId="2C99A200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0E9E7CA8" w:rsidR="00B453BB" w:rsidRPr="00521799" w:rsidRDefault="004D37F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13 903</w:t>
            </w:r>
          </w:p>
        </w:tc>
        <w:tc>
          <w:tcPr>
            <w:tcW w:w="1206" w:type="dxa"/>
            <w:vAlign w:val="center"/>
          </w:tcPr>
          <w:p w14:paraId="56733003" w14:textId="3FFD918D" w:rsidR="00B453BB" w:rsidRPr="00521799" w:rsidRDefault="004D37F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84,5</w:t>
            </w:r>
          </w:p>
        </w:tc>
        <w:tc>
          <w:tcPr>
            <w:tcW w:w="1209" w:type="dxa"/>
            <w:vAlign w:val="center"/>
          </w:tcPr>
          <w:p w14:paraId="1C05D6B5" w14:textId="65C7A565" w:rsidR="00B453BB" w:rsidRPr="00521799" w:rsidRDefault="004D37F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113,2</w:t>
            </w:r>
          </w:p>
        </w:tc>
        <w:tc>
          <w:tcPr>
            <w:tcW w:w="1203" w:type="dxa"/>
            <w:vAlign w:val="center"/>
          </w:tcPr>
          <w:p w14:paraId="270A9BA6" w14:textId="5D404F07" w:rsidR="00B453BB" w:rsidRPr="00521799" w:rsidRDefault="002B72F2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114 480</w:t>
            </w:r>
          </w:p>
        </w:tc>
        <w:tc>
          <w:tcPr>
            <w:tcW w:w="1207" w:type="dxa"/>
            <w:vAlign w:val="center"/>
          </w:tcPr>
          <w:p w14:paraId="5D01E421" w14:textId="40364EB3" w:rsidR="00B453BB" w:rsidRPr="00521799" w:rsidRDefault="00526668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</w:tr>
      <w:tr w:rsidR="00B453BB" w:rsidRPr="00521799" w14:paraId="49A34C91" w14:textId="77777777" w:rsidTr="002F5D62">
        <w:trPr>
          <w:trHeight w:val="548"/>
        </w:trPr>
        <w:tc>
          <w:tcPr>
            <w:tcW w:w="2049" w:type="dxa"/>
            <w:vAlign w:val="center"/>
          </w:tcPr>
          <w:p w14:paraId="1CE8B5F1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5C4BA82B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456C109F" w14:textId="35A4F41D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33,3</w:t>
            </w:r>
          </w:p>
        </w:tc>
        <w:tc>
          <w:tcPr>
            <w:tcW w:w="1209" w:type="dxa"/>
            <w:vAlign w:val="center"/>
          </w:tcPr>
          <w:p w14:paraId="5DC67C7A" w14:textId="0193FD66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1203" w:type="dxa"/>
            <w:vAlign w:val="center"/>
          </w:tcPr>
          <w:p w14:paraId="22A2308F" w14:textId="4F83DB5F" w:rsidR="00B453BB" w:rsidRPr="00521799" w:rsidRDefault="00363FC3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1 126</w:t>
            </w:r>
          </w:p>
        </w:tc>
        <w:tc>
          <w:tcPr>
            <w:tcW w:w="1207" w:type="dxa"/>
            <w:vAlign w:val="center"/>
          </w:tcPr>
          <w:p w14:paraId="432DA86E" w14:textId="1476FC46" w:rsidR="00B453BB" w:rsidRPr="00521799" w:rsidRDefault="00363FC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89,7</w:t>
            </w:r>
          </w:p>
        </w:tc>
      </w:tr>
      <w:tr w:rsidR="00B453BB" w:rsidRPr="00521799" w14:paraId="19B3C5E9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5D7F6870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5D0D29F7" w14:textId="1435BA21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1209" w:type="dxa"/>
            <w:vAlign w:val="center"/>
          </w:tcPr>
          <w:p w14:paraId="5D0FDF31" w14:textId="256CD247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1203" w:type="dxa"/>
            <w:vAlign w:val="center"/>
          </w:tcPr>
          <w:p w14:paraId="44F23B4F" w14:textId="10839CBD" w:rsidR="00B453BB" w:rsidRPr="00521799" w:rsidRDefault="00363FC3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</w:tc>
        <w:tc>
          <w:tcPr>
            <w:tcW w:w="1207" w:type="dxa"/>
            <w:vAlign w:val="center"/>
          </w:tcPr>
          <w:p w14:paraId="1BDA1DBE" w14:textId="33B8D5A2" w:rsidR="00B453BB" w:rsidRPr="00521799" w:rsidRDefault="00363FC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55,0</w:t>
            </w:r>
          </w:p>
        </w:tc>
      </w:tr>
      <w:tr w:rsidR="00B453BB" w:rsidRPr="00521799" w14:paraId="6465CF57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7BD68353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206" w:type="dxa"/>
            <w:vAlign w:val="center"/>
          </w:tcPr>
          <w:p w14:paraId="27446382" w14:textId="6C32434D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272,7</w:t>
            </w:r>
          </w:p>
        </w:tc>
        <w:tc>
          <w:tcPr>
            <w:tcW w:w="1209" w:type="dxa"/>
            <w:vAlign w:val="center"/>
          </w:tcPr>
          <w:p w14:paraId="05AA3A16" w14:textId="5ACBA551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375,0</w:t>
            </w:r>
          </w:p>
        </w:tc>
        <w:tc>
          <w:tcPr>
            <w:tcW w:w="1203" w:type="dxa"/>
            <w:vAlign w:val="center"/>
          </w:tcPr>
          <w:p w14:paraId="6E8318E2" w14:textId="2420AE3E" w:rsidR="00B453BB" w:rsidRPr="00521799" w:rsidRDefault="00363FC3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07" w:type="dxa"/>
            <w:vAlign w:val="center"/>
          </w:tcPr>
          <w:p w14:paraId="365E8D77" w14:textId="54E87746" w:rsidR="00B453BB" w:rsidRPr="00521799" w:rsidRDefault="00363FC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85,0</w:t>
            </w:r>
          </w:p>
        </w:tc>
      </w:tr>
      <w:tr w:rsidR="00B453BB" w:rsidRPr="00521799" w14:paraId="31B4DC4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6F7903E8" w:rsidR="00B453BB" w:rsidRPr="00521799" w:rsidRDefault="00BF5779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28B87CEC" w:rsidR="00B453BB" w:rsidRPr="00521799" w:rsidRDefault="002D3AB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47D063A0" w14:textId="51F749F0" w:rsidR="00B453BB" w:rsidRPr="00521799" w:rsidRDefault="002D3ABF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08AC68C" w14:textId="14C9411D" w:rsidR="00B453BB" w:rsidRPr="00521799" w:rsidRDefault="00363FC3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7534A6F2" w:rsidR="00B453BB" w:rsidRPr="00521799" w:rsidRDefault="00363FC3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</w:tr>
      <w:bookmarkEnd w:id="2"/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0B11E56C" w14:textId="77777777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17BA0AC0" w:rsidR="002B6B8F" w:rsidRPr="00F50753" w:rsidRDefault="002B6B8F" w:rsidP="002B6B8F">
      <w:pPr>
        <w:spacing w:before="240"/>
        <w:rPr>
          <w:b/>
          <w:shd w:val="clear" w:color="auto" w:fill="FFFFFF"/>
        </w:rPr>
      </w:pPr>
      <w:r w:rsidRPr="002B6B8F">
        <w:rPr>
          <w:noProof/>
          <w:lang w:eastAsia="pl-PL"/>
        </w:rPr>
        <w:t>W okresie styczeń-</w:t>
      </w:r>
      <w:r w:rsidR="00AB6D67">
        <w:rPr>
          <w:noProof/>
          <w:lang w:eastAsia="pl-PL"/>
        </w:rPr>
        <w:t>wrzesień</w:t>
      </w:r>
      <w:r w:rsidRPr="002B6B8F">
        <w:rPr>
          <w:noProof/>
          <w:lang w:eastAsia="pl-PL"/>
        </w:rPr>
        <w:t xml:space="preserve"> 2020 r. rozpoczęto budowę </w:t>
      </w:r>
      <w:r w:rsidR="000177EE">
        <w:rPr>
          <w:noProof/>
          <w:lang w:eastAsia="pl-PL"/>
        </w:rPr>
        <w:t>167,3</w:t>
      </w:r>
      <w:r w:rsidRPr="002B6B8F">
        <w:rPr>
          <w:shd w:val="clear" w:color="auto" w:fill="FFFFFF"/>
        </w:rPr>
        <w:t xml:space="preserve"> tys. mieszkań, tj. o </w:t>
      </w:r>
      <w:r w:rsidR="000177EE">
        <w:rPr>
          <w:shd w:val="clear" w:color="auto" w:fill="FFFFFF"/>
        </w:rPr>
        <w:t>6,2</w:t>
      </w:r>
      <w:r w:rsidRPr="002B6B8F">
        <w:rPr>
          <w:shd w:val="clear" w:color="auto" w:fill="FFFFFF"/>
        </w:rPr>
        <w:t xml:space="preserve">% mniej niż w analogicznym okresie roku 2019. </w:t>
      </w:r>
      <w:r w:rsidRPr="003A39AA">
        <w:rPr>
          <w:b/>
          <w:shd w:val="clear" w:color="auto" w:fill="FFFFFF"/>
        </w:rPr>
        <w:t>Deweloperzy</w:t>
      </w:r>
      <w:r w:rsidR="000177EE" w:rsidRPr="003A39AA">
        <w:rPr>
          <w:shd w:val="clear" w:color="auto" w:fill="FFFFFF"/>
        </w:rPr>
        <w:t xml:space="preserve"> rozpoczęli budowę 93,8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177EE" w:rsidRPr="003A39AA">
        <w:t>o 8,3</w:t>
      </w:r>
      <w:r w:rsidRPr="003A39AA">
        <w:rPr>
          <w:shd w:val="clear" w:color="auto" w:fill="FFFFFF"/>
        </w:rPr>
        <w:t>% mniej niż w 2019 roku), a inwestorzy</w:t>
      </w:r>
      <w:r w:rsidRPr="003A39AA">
        <w:rPr>
          <w:b/>
          <w:shd w:val="clear" w:color="auto" w:fill="FFFFFF"/>
        </w:rPr>
        <w:t xml:space="preserve"> indywidualni</w:t>
      </w:r>
      <w:r w:rsidR="000177EE" w:rsidRPr="003A39AA">
        <w:rPr>
          <w:shd w:val="clear" w:color="auto" w:fill="FFFFFF"/>
        </w:rPr>
        <w:t xml:space="preserve"> 70,8</w:t>
      </w:r>
      <w:r w:rsidR="00AF46FC" w:rsidRPr="003A39AA">
        <w:rPr>
          <w:shd w:val="clear" w:color="auto" w:fill="FFFFFF"/>
        </w:rPr>
        <w:t xml:space="preserve"> </w:t>
      </w:r>
      <w:r w:rsidR="00CF3BF8" w:rsidRPr="003A39AA">
        <w:rPr>
          <w:shd w:val="clear" w:color="auto" w:fill="FFFFFF"/>
        </w:rPr>
        <w:t>tys. (spadek o 2</w:t>
      </w:r>
      <w:r w:rsidR="000177EE" w:rsidRPr="003A39AA">
        <w:rPr>
          <w:shd w:val="clear" w:color="auto" w:fill="FFFFFF"/>
        </w:rPr>
        <w:t>,4</w:t>
      </w:r>
      <w:r w:rsidR="00E17E88">
        <w:rPr>
          <w:shd w:val="clear" w:color="auto" w:fill="FFFFFF"/>
        </w:rPr>
        <w:t>%</w:t>
      </w:r>
      <w:r w:rsidR="00D0332F">
        <w:rPr>
          <w:shd w:val="clear" w:color="auto" w:fill="FFFFFF"/>
        </w:rPr>
        <w:t>),</w:t>
      </w:r>
      <w:r w:rsidRPr="003F6AB8">
        <w:rPr>
          <w:color w:val="FF0000"/>
          <w:shd w:val="clear" w:color="auto" w:fill="FFFFFF"/>
        </w:rPr>
        <w:t xml:space="preserve"> </w:t>
      </w:r>
      <w:r w:rsidRPr="00C70A2F">
        <w:rPr>
          <w:shd w:val="clear" w:color="auto" w:fill="FFFFFF"/>
        </w:rPr>
        <w:t xml:space="preserve">łącznie </w:t>
      </w:r>
      <w:r w:rsidR="00A226AC" w:rsidRPr="00C70A2F">
        <w:rPr>
          <w:shd w:val="clear" w:color="auto" w:fill="FFFFFF"/>
        </w:rPr>
        <w:t xml:space="preserve">udział tych form budownictwa wyniósł </w:t>
      </w:r>
      <w:r w:rsidRPr="00C70A2F">
        <w:rPr>
          <w:shd w:val="clear" w:color="auto" w:fill="FFFFFF"/>
        </w:rPr>
        <w:t>98,</w:t>
      </w:r>
      <w:r w:rsidR="000177EE" w:rsidRPr="00C70A2F">
        <w:rPr>
          <w:shd w:val="clear" w:color="auto" w:fill="FFFFFF"/>
        </w:rPr>
        <w:t>4</w:t>
      </w:r>
      <w:r w:rsidRPr="00C70A2F">
        <w:rPr>
          <w:shd w:val="clear" w:color="auto" w:fill="FFFFFF"/>
        </w:rPr>
        <w:t xml:space="preserve">% ogólnej liczby mieszkań. </w:t>
      </w:r>
      <w:r w:rsidRPr="002B6B8F">
        <w:rPr>
          <w:shd w:val="clear" w:color="auto" w:fill="FFFFFF"/>
        </w:rPr>
        <w:t>Mniej mieszkań, których budowę rozpoczęto, zaobserwowano w budownictwie</w:t>
      </w:r>
      <w:r w:rsidR="00F50753">
        <w:rPr>
          <w:b/>
          <w:shd w:val="clear" w:color="auto" w:fill="FFFFFF"/>
        </w:rPr>
        <w:t xml:space="preserve"> spółdziel</w:t>
      </w:r>
      <w:r w:rsidRPr="002B6B8F">
        <w:rPr>
          <w:b/>
          <w:shd w:val="clear" w:color="auto" w:fill="FFFFFF"/>
        </w:rPr>
        <w:t xml:space="preserve">czym </w:t>
      </w:r>
      <w:r w:rsidRPr="002B6B8F">
        <w:rPr>
          <w:shd w:val="clear" w:color="auto" w:fill="FFFFFF"/>
        </w:rPr>
        <w:t>(</w:t>
      </w:r>
      <w:r w:rsidR="00F50753">
        <w:rPr>
          <w:shd w:val="clear" w:color="auto" w:fill="FFFFFF"/>
        </w:rPr>
        <w:t>1 </w:t>
      </w:r>
      <w:r w:rsidR="000177EE">
        <w:rPr>
          <w:shd w:val="clear" w:color="auto" w:fill="FFFFFF"/>
        </w:rPr>
        <w:t>273</w:t>
      </w:r>
      <w:r w:rsidR="00F50753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>mieszkań wobec</w:t>
      </w:r>
      <w:r w:rsidR="000177EE">
        <w:rPr>
          <w:shd w:val="clear" w:color="auto" w:fill="FFFFFF"/>
        </w:rPr>
        <w:t xml:space="preserve"> 1 550</w:t>
      </w:r>
      <w:r w:rsidRPr="002B6B8F">
        <w:rPr>
          <w:shd w:val="clear" w:color="auto" w:fill="FFFFFF"/>
        </w:rPr>
        <w:t>) oraz w </w:t>
      </w:r>
      <w:r w:rsidRPr="002B6B8F">
        <w:rPr>
          <w:b/>
          <w:shd w:val="clear" w:color="auto" w:fill="FFFFFF"/>
        </w:rPr>
        <w:t xml:space="preserve">pozostałych formach </w:t>
      </w:r>
      <w:r w:rsidRPr="002B6B8F">
        <w:rPr>
          <w:shd w:val="clear" w:color="auto" w:fill="FFFFFF"/>
        </w:rPr>
        <w:t>budownictwa</w:t>
      </w:r>
      <w:r w:rsidRPr="002B6B8F">
        <w:rPr>
          <w:b/>
          <w:shd w:val="clear" w:color="auto" w:fill="FFFFFF"/>
        </w:rPr>
        <w:t xml:space="preserve"> </w:t>
      </w:r>
      <w:r w:rsidR="000177EE">
        <w:rPr>
          <w:shd w:val="clear" w:color="auto" w:fill="FFFFFF"/>
        </w:rPr>
        <w:t>(1 457 wobec 2 083</w:t>
      </w:r>
      <w:r w:rsidRPr="002B6B8F">
        <w:rPr>
          <w:shd w:val="clear" w:color="auto" w:fill="FFFFFF"/>
        </w:rPr>
        <w:t>).</w:t>
      </w:r>
    </w:p>
    <w:p w14:paraId="2523F3F1" w14:textId="1A9176D9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3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5B38E826" w:rsidR="00C71109" w:rsidRPr="00754F6C" w:rsidRDefault="000177E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7F588A66" w14:textId="78CD8426" w:rsidR="00C71109" w:rsidRPr="00754F6C" w:rsidRDefault="00D26001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177EE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C71109" w:rsidRPr="00754F6C" w14:paraId="2A2A02D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479ECD0E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48679D36" w:rsidR="00C71109" w:rsidRPr="00754F6C" w:rsidRDefault="000177E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70AF5229" w14:textId="77E66174" w:rsidR="00C71109" w:rsidRPr="00754F6C" w:rsidRDefault="00BF577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VIII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10EFDD58" w14:textId="15DC9A64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6C221B63" w:rsidR="00C71109" w:rsidRPr="00754F6C" w:rsidRDefault="00D26001" w:rsidP="000177E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177EE">
              <w:rPr>
                <w:color w:val="000000" w:themeColor="text1"/>
                <w:sz w:val="16"/>
                <w:szCs w:val="16"/>
              </w:rPr>
              <w:t>IX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2B6B8F" w:rsidRPr="00754F6C" w14:paraId="62074995" w14:textId="77777777" w:rsidTr="000F39D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2B6B8F" w:rsidRPr="00754F6C" w:rsidRDefault="002B6B8F" w:rsidP="002B6B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2F7AA311" w:rsidR="002B6B8F" w:rsidRPr="00754F6C" w:rsidRDefault="00BF5779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26 232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4C8DD315" w:rsidR="002B6B8F" w:rsidRPr="00754F6C" w:rsidRDefault="00BF5779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121,6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E8DEAFD" w14:textId="65D4AF41" w:rsidR="002B6B8F" w:rsidRPr="00754F6C" w:rsidRDefault="00BF5779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134,8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357CD6E9" w14:textId="7F446C4E" w:rsidR="002B6B8F" w:rsidRPr="00754F6C" w:rsidRDefault="000177EE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167 347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64484FC8" w:rsidR="002B6B8F" w:rsidRPr="00754F6C" w:rsidRDefault="000177EE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93,8</w:t>
            </w:r>
          </w:p>
        </w:tc>
      </w:tr>
      <w:tr w:rsidR="002B6B8F" w:rsidRPr="00754F6C" w14:paraId="60DFA01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0ECE912E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8 902</w:t>
            </w:r>
          </w:p>
        </w:tc>
        <w:tc>
          <w:tcPr>
            <w:tcW w:w="1206" w:type="dxa"/>
            <w:vAlign w:val="center"/>
          </w:tcPr>
          <w:p w14:paraId="6F11E154" w14:textId="77E7AE42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351" w:type="dxa"/>
            <w:vAlign w:val="center"/>
          </w:tcPr>
          <w:p w14:paraId="1BFE3B5E" w14:textId="2B54432E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061" w:type="dxa"/>
            <w:vAlign w:val="center"/>
          </w:tcPr>
          <w:p w14:paraId="033855B3" w14:textId="07ADA1AE" w:rsidR="002B6B8F" w:rsidRPr="00754F6C" w:rsidRDefault="000177EE" w:rsidP="002B6B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70 801</w:t>
            </w:r>
          </w:p>
        </w:tc>
        <w:tc>
          <w:tcPr>
            <w:tcW w:w="1207" w:type="dxa"/>
            <w:vAlign w:val="center"/>
          </w:tcPr>
          <w:p w14:paraId="233C719F" w14:textId="4529AAE2" w:rsidR="002B6B8F" w:rsidRPr="00754F6C" w:rsidRDefault="000177EE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</w:tr>
      <w:tr w:rsidR="002B6B8F" w:rsidRPr="00754F6C" w14:paraId="2957016B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25A4488F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17 007</w:t>
            </w:r>
          </w:p>
        </w:tc>
        <w:tc>
          <w:tcPr>
            <w:tcW w:w="1206" w:type="dxa"/>
            <w:vAlign w:val="center"/>
          </w:tcPr>
          <w:p w14:paraId="382C456A" w14:textId="0E150DD2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135,5</w:t>
            </w:r>
          </w:p>
        </w:tc>
        <w:tc>
          <w:tcPr>
            <w:tcW w:w="1351" w:type="dxa"/>
            <w:vAlign w:val="center"/>
          </w:tcPr>
          <w:p w14:paraId="156FB9CB" w14:textId="5AA20B22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155,0</w:t>
            </w:r>
          </w:p>
        </w:tc>
        <w:tc>
          <w:tcPr>
            <w:tcW w:w="1061" w:type="dxa"/>
            <w:vAlign w:val="center"/>
          </w:tcPr>
          <w:p w14:paraId="7A3762C1" w14:textId="2B2056A5" w:rsidR="002B6B8F" w:rsidRPr="00754F6C" w:rsidRDefault="000177EE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93 816</w:t>
            </w:r>
          </w:p>
        </w:tc>
        <w:tc>
          <w:tcPr>
            <w:tcW w:w="1207" w:type="dxa"/>
            <w:vAlign w:val="center"/>
          </w:tcPr>
          <w:p w14:paraId="39D4874A" w14:textId="52FE8807" w:rsidR="002B6B8F" w:rsidRPr="00754F6C" w:rsidRDefault="000177EE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91,7</w:t>
            </w:r>
          </w:p>
        </w:tc>
      </w:tr>
      <w:tr w:rsidR="002B6B8F" w:rsidRPr="00754F6C" w14:paraId="5BE857B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2A806E4B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206" w:type="dxa"/>
            <w:vAlign w:val="center"/>
          </w:tcPr>
          <w:p w14:paraId="39AB7DA0" w14:textId="05948F5D" w:rsidR="002B6B8F" w:rsidRPr="00754F6C" w:rsidRDefault="00F50753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7 krotnie więcej</w:t>
            </w:r>
          </w:p>
        </w:tc>
        <w:tc>
          <w:tcPr>
            <w:tcW w:w="1351" w:type="dxa"/>
            <w:vAlign w:val="center"/>
          </w:tcPr>
          <w:p w14:paraId="02FF2FC8" w14:textId="2963CC0C" w:rsidR="002B6B8F" w:rsidRPr="00754F6C" w:rsidRDefault="00F50753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BF5779">
              <w:rPr>
                <w:rFonts w:cs="Arial"/>
                <w:color w:val="000000" w:themeColor="text1"/>
                <w:sz w:val="16"/>
                <w:szCs w:val="16"/>
              </w:rPr>
              <w:t>onad 22 krotnie więcej</w:t>
            </w:r>
          </w:p>
        </w:tc>
        <w:tc>
          <w:tcPr>
            <w:tcW w:w="1061" w:type="dxa"/>
            <w:vAlign w:val="center"/>
          </w:tcPr>
          <w:p w14:paraId="12D8B82B" w14:textId="12A8D365" w:rsidR="002B6B8F" w:rsidRPr="00754F6C" w:rsidRDefault="000177EE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1207" w:type="dxa"/>
            <w:vAlign w:val="center"/>
          </w:tcPr>
          <w:p w14:paraId="1F1DF90E" w14:textId="09B56444" w:rsidR="002B6B8F" w:rsidRPr="00754F6C" w:rsidRDefault="000177EE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192,8</w:t>
            </w:r>
          </w:p>
        </w:tc>
      </w:tr>
      <w:tr w:rsidR="002B6B8F" w:rsidRPr="00754F6C" w14:paraId="38F9C6D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2B6B8F" w:rsidRPr="00754F6C" w:rsidRDefault="002B6B8F" w:rsidP="002B6B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1C13ECA5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2EDBBF82" w14:textId="53AF90C6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1351" w:type="dxa"/>
            <w:vAlign w:val="center"/>
          </w:tcPr>
          <w:p w14:paraId="3F4EAA5B" w14:textId="7FD2943D" w:rsidR="002B6B8F" w:rsidRPr="00754F6C" w:rsidRDefault="00BF5779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061" w:type="dxa"/>
            <w:vAlign w:val="center"/>
          </w:tcPr>
          <w:p w14:paraId="47EA2D84" w14:textId="35A5487C" w:rsidR="002B6B8F" w:rsidRPr="00754F6C" w:rsidRDefault="000177EE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1 273</w:t>
            </w:r>
          </w:p>
        </w:tc>
        <w:tc>
          <w:tcPr>
            <w:tcW w:w="1207" w:type="dxa"/>
            <w:vAlign w:val="center"/>
          </w:tcPr>
          <w:p w14:paraId="7DE0ED3A" w14:textId="6A8D8A46" w:rsidR="002B6B8F" w:rsidRPr="00754F6C" w:rsidRDefault="000177EE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82,1</w:t>
            </w:r>
          </w:p>
        </w:tc>
      </w:tr>
      <w:tr w:rsidR="002B6B8F" w:rsidRPr="00754F6C" w14:paraId="64B2A6C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2B6B8F" w:rsidRPr="00754F6C" w:rsidRDefault="002B6B8F" w:rsidP="002B6B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436A2EAA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6F56DF87" w14:textId="1151D0D4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1,4</w:t>
            </w:r>
          </w:p>
        </w:tc>
        <w:tc>
          <w:tcPr>
            <w:tcW w:w="1351" w:type="dxa"/>
            <w:vAlign w:val="center"/>
          </w:tcPr>
          <w:p w14:paraId="72CA3926" w14:textId="67E2709B" w:rsidR="002B6B8F" w:rsidRPr="00754F6C" w:rsidRDefault="00BF5779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1061" w:type="dxa"/>
            <w:vAlign w:val="center"/>
          </w:tcPr>
          <w:p w14:paraId="52FF516D" w14:textId="20DAA067" w:rsidR="002B6B8F" w:rsidRPr="00754F6C" w:rsidRDefault="000177EE" w:rsidP="002B6B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207" w:type="dxa"/>
            <w:vAlign w:val="center"/>
          </w:tcPr>
          <w:p w14:paraId="27E3AEB9" w14:textId="0ED43183" w:rsidR="002B6B8F" w:rsidRPr="00754F6C" w:rsidRDefault="000177EE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28,7</w:t>
            </w:r>
          </w:p>
        </w:tc>
      </w:tr>
      <w:tr w:rsidR="002B6B8F" w:rsidRPr="00754F6C" w14:paraId="3BA9AD88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2B6B8F" w:rsidRPr="00754F6C" w:rsidRDefault="002B6B8F" w:rsidP="002B6B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5B8CF67D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1206" w:type="dxa"/>
            <w:vAlign w:val="center"/>
          </w:tcPr>
          <w:p w14:paraId="5C655C2B" w14:textId="0AC500C7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231,6</w:t>
            </w:r>
          </w:p>
        </w:tc>
        <w:tc>
          <w:tcPr>
            <w:tcW w:w="1351" w:type="dxa"/>
            <w:vAlign w:val="center"/>
          </w:tcPr>
          <w:p w14:paraId="378DCDDD" w14:textId="7506CE09" w:rsidR="002B6B8F" w:rsidRPr="006819F3" w:rsidRDefault="00BF5779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362,1</w:t>
            </w:r>
          </w:p>
        </w:tc>
        <w:tc>
          <w:tcPr>
            <w:tcW w:w="1061" w:type="dxa"/>
            <w:vAlign w:val="center"/>
          </w:tcPr>
          <w:p w14:paraId="561F74DF" w14:textId="7E4863B5" w:rsidR="002B6B8F" w:rsidRPr="006819F3" w:rsidRDefault="000177EE" w:rsidP="002B6B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1 043</w:t>
            </w:r>
          </w:p>
        </w:tc>
        <w:tc>
          <w:tcPr>
            <w:tcW w:w="1207" w:type="dxa"/>
            <w:vAlign w:val="center"/>
          </w:tcPr>
          <w:p w14:paraId="0FD363D5" w14:textId="7D7C39E4" w:rsidR="002B6B8F" w:rsidRPr="00754F6C" w:rsidRDefault="000177EE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107,9</w:t>
            </w:r>
          </w:p>
        </w:tc>
      </w:tr>
      <w:tr w:rsidR="002B6B8F" w:rsidRPr="00754F6C" w14:paraId="42953850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2B6B8F" w:rsidRPr="00754F6C" w:rsidRDefault="002B6B8F" w:rsidP="002B6B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49D9053B" w:rsidR="002B6B8F" w:rsidRPr="00754F6C" w:rsidRDefault="00BF5779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444107" w14:textId="153080F9" w:rsidR="002B6B8F" w:rsidRPr="00194201" w:rsidRDefault="006F2D15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707F7BF6" w14:textId="5D1F99F0" w:rsidR="002B6B8F" w:rsidRPr="00194201" w:rsidRDefault="006F2D15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65C38513" w14:textId="3A262438" w:rsidR="002B6B8F" w:rsidRPr="00194201" w:rsidRDefault="000177EE" w:rsidP="002B6B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7" w:type="dxa"/>
            <w:vAlign w:val="center"/>
          </w:tcPr>
          <w:p w14:paraId="18D51BB9" w14:textId="7F7DCDF8" w:rsidR="002B6B8F" w:rsidRPr="00194201" w:rsidRDefault="000177EE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94- krotnie więcej</w:t>
            </w:r>
          </w:p>
        </w:tc>
      </w:tr>
      <w:bookmarkEnd w:id="3"/>
    </w:tbl>
    <w:p w14:paraId="691AA8C5" w14:textId="77777777" w:rsidR="002B6B8F" w:rsidRDefault="002B6B8F" w:rsidP="007C46D9">
      <w:pPr>
        <w:spacing w:before="0" w:after="160" w:line="259" w:lineRule="auto"/>
        <w:rPr>
          <w:shd w:val="clear" w:color="auto" w:fill="FFFFFF"/>
        </w:rPr>
      </w:pPr>
    </w:p>
    <w:p w14:paraId="09EB9451" w14:textId="2792079F" w:rsidR="002B6B8F" w:rsidRPr="002B6B8F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E42CE1">
        <w:rPr>
          <w:shd w:val="clear" w:color="auto" w:fill="FFFFFF"/>
        </w:rPr>
        <w:t>września</w:t>
      </w:r>
      <w:r w:rsidRPr="002B6B8F">
        <w:rPr>
          <w:shd w:val="clear" w:color="auto" w:fill="FFFFFF"/>
        </w:rPr>
        <w:t xml:space="preserve"> 2020 r. w budowie pozostawało 83</w:t>
      </w:r>
      <w:r w:rsidR="002C15E1">
        <w:rPr>
          <w:shd w:val="clear" w:color="auto" w:fill="FFFFFF"/>
        </w:rPr>
        <w:t>6</w:t>
      </w:r>
      <w:r w:rsidRPr="002B6B8F">
        <w:rPr>
          <w:shd w:val="clear" w:color="auto" w:fill="FFFFFF"/>
        </w:rPr>
        <w:t>,</w:t>
      </w:r>
      <w:r w:rsidR="002C15E1">
        <w:rPr>
          <w:shd w:val="clear" w:color="auto" w:fill="FFFFFF"/>
        </w:rPr>
        <w:t>4</w:t>
      </w:r>
      <w:r w:rsidRPr="002B6B8F">
        <w:rPr>
          <w:shd w:val="clear" w:color="auto" w:fill="FFFFFF"/>
        </w:rPr>
        <w:t xml:space="preserve"> tys. mieszkań, </w:t>
      </w:r>
      <w:r w:rsidRPr="002B6B8F">
        <w:rPr>
          <w:shd w:val="clear" w:color="auto" w:fill="FFFFFF"/>
        </w:rPr>
        <w:br/>
        <w:t xml:space="preserve">tj. o </w:t>
      </w:r>
      <w:r w:rsidR="002C15E1">
        <w:rPr>
          <w:shd w:val="clear" w:color="auto" w:fill="FFFFFF"/>
        </w:rPr>
        <w:t>1,0</w:t>
      </w:r>
      <w:r w:rsidRPr="002B6B8F">
        <w:rPr>
          <w:shd w:val="clear" w:color="auto" w:fill="FFFFFF"/>
        </w:rPr>
        <w:t xml:space="preserve">% więcej niż w analogicznym okresie roku 2019. </w:t>
      </w:r>
    </w:p>
    <w:p w14:paraId="2FE01F02" w14:textId="528E2078" w:rsidR="00047CF8" w:rsidRDefault="007941DB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41CF721C">
                <wp:simplePos x="0" y="0"/>
                <wp:positionH relativeFrom="page">
                  <wp:posOffset>5643245</wp:posOffset>
                </wp:positionH>
                <wp:positionV relativeFrom="paragraph">
                  <wp:posOffset>179070</wp:posOffset>
                </wp:positionV>
                <wp:extent cx="1742440" cy="206311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06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F78D" w14:textId="77777777" w:rsidR="007941DB" w:rsidRDefault="007941DB" w:rsidP="002B6B8F">
                            <w:pPr>
                              <w:pStyle w:val="tekstzboku"/>
                            </w:pPr>
                          </w:p>
                          <w:p w14:paraId="5AC87C99" w14:textId="51588F36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>We wrześniu</w:t>
                            </w:r>
                            <w:r w:rsidR="002B6B8F" w:rsidRPr="002B6B8F">
                              <w:t xml:space="preserve">, w porównaniu do </w:t>
                            </w:r>
                            <w:r w:rsidR="00980EE8">
                              <w:t>sierpnia</w:t>
                            </w:r>
                            <w:r w:rsidR="002B6B8F" w:rsidRPr="002B6B8F">
                              <w:t xml:space="preserve"> 2020 roku, </w:t>
                            </w:r>
                            <w:r w:rsidR="00980EE8">
                              <w:t>wzrosła</w:t>
                            </w:r>
                            <w:r w:rsidR="002B6B8F" w:rsidRPr="002B6B8F">
                              <w:t xml:space="preserve"> liczba mieszkań oddanych do użytkowania (o </w:t>
                            </w:r>
                            <w:r w:rsidR="00980EE8">
                              <w:t>24,1</w:t>
                            </w:r>
                            <w:r w:rsidR="002B6B8F" w:rsidRPr="002B6B8F">
                              <w:t>%), liczba mieszkań, których budowę rozpoczęto (o </w:t>
                            </w:r>
                            <w:r w:rsidR="00980EE8">
                              <w:t>34,8</w:t>
                            </w:r>
                            <w:r w:rsidR="002B6B8F" w:rsidRPr="002B6B8F">
                              <w:t>%) oraz liczba mieszkań, na których budowę wydano pozwolenia lub dokonano zgłoszenia z projektem budowlanym (o </w:t>
                            </w:r>
                            <w:r w:rsidR="00BA661E">
                              <w:t>10,6</w:t>
                            </w:r>
                            <w:r w:rsidR="002B6B8F" w:rsidRPr="002B6B8F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2" type="#_x0000_t202" style="position:absolute;margin-left:444.35pt;margin-top:14.1pt;width:137.2pt;height:162.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" filled="f" stroked="f">
                <v:textbox>
                  <w:txbxContent>
                    <w:p w14:paraId="6449F78D" w14:textId="77777777" w:rsidR="007941DB" w:rsidRDefault="007941DB" w:rsidP="002B6B8F">
                      <w:pPr>
                        <w:pStyle w:val="tekstzboku"/>
                      </w:pPr>
                    </w:p>
                    <w:p w14:paraId="5AC87C99" w14:textId="51588F36" w:rsidR="002B6B8F" w:rsidRPr="002B6B8F" w:rsidRDefault="00C110BE" w:rsidP="002B6B8F">
                      <w:pPr>
                        <w:pStyle w:val="tekstzboku"/>
                      </w:pPr>
                      <w:r>
                        <w:t>We wrześniu</w:t>
                      </w:r>
                      <w:r w:rsidR="002B6B8F" w:rsidRPr="002B6B8F">
                        <w:t xml:space="preserve">, w porównaniu do </w:t>
                      </w:r>
                      <w:r w:rsidR="00980EE8">
                        <w:t>sierpnia</w:t>
                      </w:r>
                      <w:r w:rsidR="002B6B8F" w:rsidRPr="002B6B8F">
                        <w:t xml:space="preserve"> 2020 roku, </w:t>
                      </w:r>
                      <w:r w:rsidR="00980EE8">
                        <w:t>wzrosła</w:t>
                      </w:r>
                      <w:r w:rsidR="002B6B8F" w:rsidRPr="002B6B8F">
                        <w:t xml:space="preserve"> liczba mieszkań oddanych do użytkowania (o </w:t>
                      </w:r>
                      <w:r w:rsidR="00980EE8">
                        <w:t>24,1</w:t>
                      </w:r>
                      <w:r w:rsidR="002B6B8F" w:rsidRPr="002B6B8F">
                        <w:t>%), liczba mieszkań, których budowę rozpoczęto (o </w:t>
                      </w:r>
                      <w:r w:rsidR="00980EE8">
                        <w:t>34,8</w:t>
                      </w:r>
                      <w:r w:rsidR="002B6B8F" w:rsidRPr="002B6B8F">
                        <w:t>%) oraz liczba mieszkań, na których budowę wydano pozwolenia lub dokonano zgłoszenia z projektem budowlanym (o </w:t>
                      </w:r>
                      <w:r w:rsidR="00BA661E">
                        <w:t>10,6</w:t>
                      </w:r>
                      <w:r w:rsidR="002B6B8F" w:rsidRPr="002B6B8F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04D6E462" w:rsidR="00B5543C" w:rsidRDefault="00EE5AAB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4927DEBD" wp14:editId="6EA43E23">
            <wp:simplePos x="0" y="0"/>
            <wp:positionH relativeFrom="margin">
              <wp:align>right</wp:align>
            </wp:positionH>
            <wp:positionV relativeFrom="paragraph">
              <wp:posOffset>75837</wp:posOffset>
            </wp:positionV>
            <wp:extent cx="5106035" cy="2244437"/>
            <wp:effectExtent l="0" t="0" r="0" b="3810"/>
            <wp:wrapNone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35DD0" w14:textId="11059CDA" w:rsidR="00B5543C" w:rsidRDefault="00B5543C" w:rsidP="00F113BA">
      <w:pPr>
        <w:rPr>
          <w:b/>
          <w:sz w:val="18"/>
          <w:szCs w:val="18"/>
        </w:rPr>
      </w:pPr>
    </w:p>
    <w:p w14:paraId="6BE2D598" w14:textId="2CC5D341" w:rsidR="00B5543C" w:rsidRDefault="00B5543C" w:rsidP="00F113BA">
      <w:pPr>
        <w:rPr>
          <w:b/>
          <w:sz w:val="18"/>
          <w:szCs w:val="18"/>
        </w:rPr>
      </w:pPr>
    </w:p>
    <w:p w14:paraId="78290AAC" w14:textId="7C488302" w:rsidR="00B5543C" w:rsidRDefault="00B5543C" w:rsidP="00F113BA">
      <w:pPr>
        <w:rPr>
          <w:b/>
          <w:sz w:val="18"/>
          <w:szCs w:val="18"/>
        </w:rPr>
      </w:pPr>
    </w:p>
    <w:p w14:paraId="598B5C66" w14:textId="00ECD0D9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2FA7A78" w14:textId="1E410B4B" w:rsidR="00ED2EB5" w:rsidRPr="00CF77F6" w:rsidRDefault="00F60CF2" w:rsidP="00ED2EB5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46B9C8C5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2B6B8F" w:rsidRPr="002B6B8F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 xml:space="preserve">Najwięcej mieszkań, </w:t>
      </w:r>
      <w:r w:rsidR="002C15E1">
        <w:rPr>
          <w:szCs w:val="19"/>
          <w:shd w:val="clear" w:color="auto" w:fill="FFFFFF"/>
        </w:rPr>
        <w:t>oddanych do użytkowania</w:t>
      </w:r>
      <w:r w:rsidR="002B6B8F" w:rsidRPr="00830911">
        <w:rPr>
          <w:szCs w:val="19"/>
          <w:shd w:val="clear" w:color="auto" w:fill="FFFFFF"/>
        </w:rPr>
        <w:t xml:space="preserve"> oraz których budowę rozpoczęto w okresie styczeń-</w:t>
      </w:r>
      <w:r w:rsidR="002C15E1">
        <w:rPr>
          <w:szCs w:val="19"/>
          <w:shd w:val="clear" w:color="auto" w:fill="FFFFFF"/>
        </w:rPr>
        <w:t>wrzesień</w:t>
      </w:r>
      <w:r w:rsidR="002B6B8F" w:rsidRPr="00830911">
        <w:rPr>
          <w:szCs w:val="19"/>
          <w:shd w:val="clear" w:color="auto" w:fill="FFFFFF"/>
        </w:rPr>
        <w:t xml:space="preserve"> 2020 r., odnotowano w wojewódz</w:t>
      </w:r>
      <w:r w:rsidR="002C15E1">
        <w:rPr>
          <w:szCs w:val="19"/>
          <w:shd w:val="clear" w:color="auto" w:fill="FFFFFF"/>
        </w:rPr>
        <w:t>twie mazowieckim (odpowiednio 33</w:t>
      </w:r>
      <w:r w:rsidR="002B6B8F" w:rsidRPr="00830911">
        <w:rPr>
          <w:szCs w:val="19"/>
          <w:shd w:val="clear" w:color="auto" w:fill="FFFFFF"/>
        </w:rPr>
        <w:t>,</w:t>
      </w:r>
      <w:r w:rsidR="002C15E1">
        <w:rPr>
          <w:szCs w:val="19"/>
          <w:shd w:val="clear" w:color="auto" w:fill="FFFFFF"/>
        </w:rPr>
        <w:t>3</w:t>
      </w:r>
      <w:r w:rsidR="00E42CE1">
        <w:rPr>
          <w:szCs w:val="19"/>
          <w:shd w:val="clear" w:color="auto" w:fill="FFFFFF"/>
        </w:rPr>
        <w:t xml:space="preserve"> tys. i </w:t>
      </w:r>
      <w:r w:rsidR="002C15E1">
        <w:rPr>
          <w:szCs w:val="19"/>
          <w:shd w:val="clear" w:color="auto" w:fill="FFFFFF"/>
        </w:rPr>
        <w:t>30,1</w:t>
      </w:r>
      <w:r w:rsidR="00E42CE1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>tys.) oraz wielkopolskim (</w:t>
      </w:r>
      <w:r w:rsidR="002C15E1">
        <w:rPr>
          <w:szCs w:val="19"/>
          <w:shd w:val="clear" w:color="auto" w:fill="FFFFFF"/>
        </w:rPr>
        <w:t>16,7</w:t>
      </w:r>
      <w:r w:rsidR="00E42CE1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 xml:space="preserve">tys. i </w:t>
      </w:r>
      <w:r w:rsidR="002C15E1">
        <w:rPr>
          <w:szCs w:val="19"/>
          <w:shd w:val="clear" w:color="auto" w:fill="FFFFFF"/>
        </w:rPr>
        <w:t>17,0</w:t>
      </w:r>
      <w:r w:rsidR="002B6B8F" w:rsidRPr="00830911">
        <w:rPr>
          <w:szCs w:val="19"/>
          <w:shd w:val="clear" w:color="auto" w:fill="FFFFFF"/>
        </w:rPr>
        <w:t xml:space="preserve"> tys.).</w:t>
      </w:r>
      <w:r w:rsidR="00027867">
        <w:rPr>
          <w:szCs w:val="19"/>
          <w:shd w:val="clear" w:color="auto" w:fill="FFFFFF"/>
        </w:rPr>
        <w:t xml:space="preserve"> </w:t>
      </w:r>
      <w:r w:rsidR="00027867" w:rsidRPr="00064209">
        <w:rPr>
          <w:color w:val="000000" w:themeColor="text1"/>
          <w:szCs w:val="19"/>
          <w:shd w:val="clear" w:color="auto" w:fill="FFFFFF"/>
        </w:rPr>
        <w:t>Również w</w:t>
      </w:r>
      <w:r w:rsidR="002B6B8F" w:rsidRPr="00064209">
        <w:rPr>
          <w:color w:val="000000" w:themeColor="text1"/>
          <w:szCs w:val="19"/>
          <w:shd w:val="clear" w:color="auto" w:fill="FFFFFF"/>
        </w:rPr>
        <w:t xml:space="preserve"> </w:t>
      </w:r>
      <w:r w:rsidR="002C3295" w:rsidRPr="00064209">
        <w:rPr>
          <w:color w:val="000000" w:themeColor="text1"/>
          <w:szCs w:val="19"/>
          <w:shd w:val="clear" w:color="auto" w:fill="FFFFFF"/>
        </w:rPr>
        <w:t xml:space="preserve">województwie mazowieckim </w:t>
      </w:r>
      <w:r w:rsidR="004452BC" w:rsidRPr="00064209">
        <w:rPr>
          <w:color w:val="000000" w:themeColor="text1"/>
          <w:szCs w:val="19"/>
          <w:shd w:val="clear" w:color="auto" w:fill="FFFFFF"/>
        </w:rPr>
        <w:t>zanotowano n</w:t>
      </w:r>
      <w:r w:rsidR="002B6B8F" w:rsidRPr="00CF77F6">
        <w:rPr>
          <w:szCs w:val="19"/>
          <w:shd w:val="clear" w:color="auto" w:fill="FFFFFF"/>
        </w:rPr>
        <w:t>ajw</w:t>
      </w:r>
      <w:r w:rsidR="002C15E1" w:rsidRPr="00CF77F6">
        <w:rPr>
          <w:szCs w:val="19"/>
          <w:shd w:val="clear" w:color="auto" w:fill="FFFFFF"/>
        </w:rPr>
        <w:t>iększą li</w:t>
      </w:r>
      <w:r w:rsidR="004452BC">
        <w:rPr>
          <w:szCs w:val="19"/>
          <w:shd w:val="clear" w:color="auto" w:fill="FFFFFF"/>
        </w:rPr>
        <w:t>czbę</w:t>
      </w:r>
      <w:r w:rsidR="002C15E1" w:rsidRPr="00CF77F6">
        <w:rPr>
          <w:szCs w:val="19"/>
          <w:shd w:val="clear" w:color="auto" w:fill="FFFFFF"/>
        </w:rPr>
        <w:t xml:space="preserve"> mieszkań, na których budowę wydano pozwolenia lub dokonano zgłoszenia z projektem budowlanym </w:t>
      </w:r>
      <w:r w:rsidR="002B6B8F" w:rsidRPr="00027867">
        <w:rPr>
          <w:szCs w:val="19"/>
          <w:shd w:val="clear" w:color="auto" w:fill="FFFFFF"/>
        </w:rPr>
        <w:t>(</w:t>
      </w:r>
      <w:r w:rsidR="002C15E1" w:rsidRPr="00CF77F6">
        <w:rPr>
          <w:szCs w:val="19"/>
          <w:shd w:val="clear" w:color="auto" w:fill="FFFFFF"/>
        </w:rPr>
        <w:t>31,5</w:t>
      </w:r>
      <w:r w:rsidR="002B6B8F" w:rsidRPr="00CF77F6">
        <w:rPr>
          <w:szCs w:val="19"/>
          <w:shd w:val="clear" w:color="auto" w:fill="FFFFFF"/>
        </w:rPr>
        <w:t xml:space="preserve"> tys. mieszkań)</w:t>
      </w:r>
      <w:r w:rsidR="00912007">
        <w:rPr>
          <w:szCs w:val="19"/>
          <w:shd w:val="clear" w:color="auto" w:fill="FFFFFF"/>
        </w:rPr>
        <w:t>, na drugim</w:t>
      </w:r>
      <w:r w:rsidR="00A226AC" w:rsidRPr="00CF77F6">
        <w:rPr>
          <w:szCs w:val="19"/>
          <w:shd w:val="clear" w:color="auto" w:fill="FFFFFF"/>
        </w:rPr>
        <w:t xml:space="preserve"> miejscu </w:t>
      </w:r>
      <w:r w:rsidR="00D00C62" w:rsidRPr="00CF77F6">
        <w:rPr>
          <w:szCs w:val="19"/>
          <w:shd w:val="clear" w:color="auto" w:fill="FFFFFF"/>
        </w:rPr>
        <w:t xml:space="preserve">znalazło się województwo </w:t>
      </w:r>
      <w:r w:rsidR="002B6B8F" w:rsidRPr="00CF77F6">
        <w:rPr>
          <w:szCs w:val="19"/>
          <w:shd w:val="clear" w:color="auto" w:fill="FFFFFF"/>
        </w:rPr>
        <w:t>dolnośląskie (1</w:t>
      </w:r>
      <w:r w:rsidR="002C15E1" w:rsidRPr="00CF77F6">
        <w:rPr>
          <w:szCs w:val="19"/>
          <w:shd w:val="clear" w:color="auto" w:fill="FFFFFF"/>
        </w:rPr>
        <w:t>9</w:t>
      </w:r>
      <w:r w:rsidR="002B6B8F" w:rsidRPr="00CF77F6">
        <w:rPr>
          <w:szCs w:val="19"/>
          <w:shd w:val="clear" w:color="auto" w:fill="FFFFFF"/>
        </w:rPr>
        <w:t>,2 tys.).</w:t>
      </w:r>
    </w:p>
    <w:p w14:paraId="44563E4C" w14:textId="77777777" w:rsidR="006E521A" w:rsidRPr="00E15BEF" w:rsidRDefault="006E521A" w:rsidP="00E15BEF">
      <w:pPr>
        <w:spacing w:before="0" w:after="160" w:line="259" w:lineRule="auto"/>
        <w:rPr>
          <w:shd w:val="clear" w:color="auto" w:fill="FFFFFF"/>
        </w:rPr>
      </w:pPr>
    </w:p>
    <w:p w14:paraId="50FA1F4D" w14:textId="71B17E28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2B6B8F" w:rsidRPr="002B6B8F">
        <w:rPr>
          <w:b/>
          <w:sz w:val="18"/>
          <w:szCs w:val="18"/>
        </w:rPr>
        <w:t xml:space="preserve"> </w:t>
      </w:r>
      <w:r w:rsidR="00D4069B">
        <w:rPr>
          <w:b/>
          <w:sz w:val="18"/>
          <w:szCs w:val="18"/>
        </w:rPr>
        <w:t>wrzesień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7726DD9F" w:rsidR="007F2685" w:rsidRDefault="00EE4481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9110E5B" wp14:editId="429982FB">
            <wp:extent cx="5122545" cy="351345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6D41D5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6D41D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6D41D5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6D41D5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6D41D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3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000C9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000C94" w:rsidP="00AB6D25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000C94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000C94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8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000C94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0778A" w14:textId="77777777" w:rsidR="006D41D5" w:rsidRDefault="006D41D5" w:rsidP="000662E2">
      <w:pPr>
        <w:spacing w:after="0" w:line="240" w:lineRule="auto"/>
      </w:pPr>
      <w:r>
        <w:separator/>
      </w:r>
    </w:p>
  </w:endnote>
  <w:endnote w:type="continuationSeparator" w:id="0">
    <w:p w14:paraId="22D4E4AB" w14:textId="77777777" w:rsidR="006D41D5" w:rsidRDefault="006D41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C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F2C5C" w14:textId="77777777" w:rsidR="006D41D5" w:rsidRDefault="006D41D5" w:rsidP="000662E2">
      <w:pPr>
        <w:spacing w:after="0" w:line="240" w:lineRule="auto"/>
      </w:pPr>
      <w:r>
        <w:separator/>
      </w:r>
    </w:p>
  </w:footnote>
  <w:footnote w:type="continuationSeparator" w:id="0">
    <w:p w14:paraId="7C375467" w14:textId="77777777" w:rsidR="006D41D5" w:rsidRDefault="006D41D5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AA56E65" w:rsidR="00112A4D" w:rsidRPr="00C97596" w:rsidRDefault="00D9571A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50753">
                            <w:rPr>
                              <w:rFonts w:ascii="Fira Sans SemiBold" w:hAnsi="Fira Sans SemiBold"/>
                              <w:color w:val="001D77"/>
                            </w:rPr>
                            <w:t>.10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4AA56E65" w:rsidR="00112A4D" w:rsidRPr="00C97596" w:rsidRDefault="00D9571A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50753">
                      <w:rPr>
                        <w:rFonts w:ascii="Fira Sans SemiBold" w:hAnsi="Fira Sans SemiBold"/>
                        <w:color w:val="001D77"/>
                      </w:rPr>
                      <w:t>.10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5pt;height:129.5pt;visibility:visible;mso-wrap-style:square" o:bullet="t">
        <v:imagedata r:id="rId1" o:title=""/>
      </v:shape>
    </w:pict>
  </w:numPicBullet>
  <w:numPicBullet w:numPicBulletId="1">
    <w:pict>
      <v:shape id="_x0000_i1033" type="#_x0000_t75" style="width:122.5pt;height:129.5pt;visibility:visible;mso-wrap-style:square" o:bullet="t">
        <v:imagedata r:id="rId2" o:title=""/>
      </v:shape>
    </w:pict>
  </w:numPicBullet>
  <w:numPicBullet w:numPicBulletId="2">
    <w:pict>
      <v:shape id="_x0000_i1034" type="#_x0000_t75" style="width:36pt;height:36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7227"/>
    <w:rsid w:val="00027867"/>
    <w:rsid w:val="0003236F"/>
    <w:rsid w:val="000325B5"/>
    <w:rsid w:val="00033D0D"/>
    <w:rsid w:val="0003435E"/>
    <w:rsid w:val="00035886"/>
    <w:rsid w:val="00036C4D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F7C"/>
    <w:rsid w:val="00123367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4E2D"/>
    <w:rsid w:val="001409E1"/>
    <w:rsid w:val="001416C7"/>
    <w:rsid w:val="001423B6"/>
    <w:rsid w:val="001425F1"/>
    <w:rsid w:val="00143642"/>
    <w:rsid w:val="001448A7"/>
    <w:rsid w:val="001463EE"/>
    <w:rsid w:val="00146621"/>
    <w:rsid w:val="001467DB"/>
    <w:rsid w:val="00147118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7121"/>
    <w:rsid w:val="0017779B"/>
    <w:rsid w:val="00177A36"/>
    <w:rsid w:val="00177DD6"/>
    <w:rsid w:val="001821C4"/>
    <w:rsid w:val="001823A4"/>
    <w:rsid w:val="00183157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64"/>
    <w:rsid w:val="0021268C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461B"/>
    <w:rsid w:val="00234D8A"/>
    <w:rsid w:val="00237327"/>
    <w:rsid w:val="00240ECE"/>
    <w:rsid w:val="00242271"/>
    <w:rsid w:val="002452B8"/>
    <w:rsid w:val="00247C71"/>
    <w:rsid w:val="00250870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7F85"/>
    <w:rsid w:val="0028004D"/>
    <w:rsid w:val="00280CE6"/>
    <w:rsid w:val="00280E4B"/>
    <w:rsid w:val="00282699"/>
    <w:rsid w:val="00283009"/>
    <w:rsid w:val="00291BB9"/>
    <w:rsid w:val="00292177"/>
    <w:rsid w:val="00292388"/>
    <w:rsid w:val="002926DF"/>
    <w:rsid w:val="0029649E"/>
    <w:rsid w:val="00296697"/>
    <w:rsid w:val="00296B74"/>
    <w:rsid w:val="00296F96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37B63"/>
    <w:rsid w:val="00341966"/>
    <w:rsid w:val="003426AA"/>
    <w:rsid w:val="00342DCF"/>
    <w:rsid w:val="00343A88"/>
    <w:rsid w:val="00344280"/>
    <w:rsid w:val="003457E4"/>
    <w:rsid w:val="00346188"/>
    <w:rsid w:val="0034661C"/>
    <w:rsid w:val="00346C98"/>
    <w:rsid w:val="00347649"/>
    <w:rsid w:val="003476A5"/>
    <w:rsid w:val="00347C1F"/>
    <w:rsid w:val="00347D72"/>
    <w:rsid w:val="00347DB2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60A7"/>
    <w:rsid w:val="003F68D3"/>
    <w:rsid w:val="003F6AB8"/>
    <w:rsid w:val="003F6C83"/>
    <w:rsid w:val="003F7FE6"/>
    <w:rsid w:val="00400193"/>
    <w:rsid w:val="00400B65"/>
    <w:rsid w:val="00401DB3"/>
    <w:rsid w:val="00403557"/>
    <w:rsid w:val="0040648A"/>
    <w:rsid w:val="0040743E"/>
    <w:rsid w:val="004107A5"/>
    <w:rsid w:val="0041140C"/>
    <w:rsid w:val="004118C3"/>
    <w:rsid w:val="00412E8A"/>
    <w:rsid w:val="004130BC"/>
    <w:rsid w:val="0041374E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3380"/>
    <w:rsid w:val="00484901"/>
    <w:rsid w:val="00484E17"/>
    <w:rsid w:val="00486128"/>
    <w:rsid w:val="004862B6"/>
    <w:rsid w:val="00486543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867"/>
    <w:rsid w:val="004C063A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3108"/>
    <w:rsid w:val="005E4173"/>
    <w:rsid w:val="005E48B2"/>
    <w:rsid w:val="005E4E00"/>
    <w:rsid w:val="005E55FE"/>
    <w:rsid w:val="005E589D"/>
    <w:rsid w:val="005F302D"/>
    <w:rsid w:val="005F4A3B"/>
    <w:rsid w:val="005F5129"/>
    <w:rsid w:val="005F5A80"/>
    <w:rsid w:val="005F5FD8"/>
    <w:rsid w:val="00600F92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DC3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083A"/>
    <w:rsid w:val="00641AB4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7C02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6CB"/>
    <w:rsid w:val="006F059C"/>
    <w:rsid w:val="006F2D15"/>
    <w:rsid w:val="006F4D00"/>
    <w:rsid w:val="006F4DB5"/>
    <w:rsid w:val="006F5529"/>
    <w:rsid w:val="006F5EF5"/>
    <w:rsid w:val="007029B7"/>
    <w:rsid w:val="00703FFE"/>
    <w:rsid w:val="007044CD"/>
    <w:rsid w:val="00707935"/>
    <w:rsid w:val="00710621"/>
    <w:rsid w:val="00710CD3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1335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F4E"/>
    <w:rsid w:val="00776D21"/>
    <w:rsid w:val="00777957"/>
    <w:rsid w:val="007801F5"/>
    <w:rsid w:val="00780316"/>
    <w:rsid w:val="00781779"/>
    <w:rsid w:val="0078199D"/>
    <w:rsid w:val="007820B5"/>
    <w:rsid w:val="00783473"/>
    <w:rsid w:val="00783CA4"/>
    <w:rsid w:val="0078416C"/>
    <w:rsid w:val="007842FB"/>
    <w:rsid w:val="007845A9"/>
    <w:rsid w:val="00784CBD"/>
    <w:rsid w:val="00785B50"/>
    <w:rsid w:val="00786124"/>
    <w:rsid w:val="00786B8A"/>
    <w:rsid w:val="00790113"/>
    <w:rsid w:val="007904A3"/>
    <w:rsid w:val="00792040"/>
    <w:rsid w:val="00793D18"/>
    <w:rsid w:val="007941DB"/>
    <w:rsid w:val="0079498A"/>
    <w:rsid w:val="0079514B"/>
    <w:rsid w:val="00796583"/>
    <w:rsid w:val="00796D16"/>
    <w:rsid w:val="00797294"/>
    <w:rsid w:val="007A1014"/>
    <w:rsid w:val="007A2DC1"/>
    <w:rsid w:val="007A41A9"/>
    <w:rsid w:val="007A510F"/>
    <w:rsid w:val="007A5C5A"/>
    <w:rsid w:val="007A5CB7"/>
    <w:rsid w:val="007B0E35"/>
    <w:rsid w:val="007B2673"/>
    <w:rsid w:val="007B2E46"/>
    <w:rsid w:val="007B3DB7"/>
    <w:rsid w:val="007B3EA4"/>
    <w:rsid w:val="007B4F73"/>
    <w:rsid w:val="007B78D0"/>
    <w:rsid w:val="007C043F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4C67"/>
    <w:rsid w:val="0080553C"/>
    <w:rsid w:val="00805B46"/>
    <w:rsid w:val="00810E8D"/>
    <w:rsid w:val="00811ECD"/>
    <w:rsid w:val="00812940"/>
    <w:rsid w:val="00816DE1"/>
    <w:rsid w:val="00820114"/>
    <w:rsid w:val="00820A18"/>
    <w:rsid w:val="008211DF"/>
    <w:rsid w:val="00825DC2"/>
    <w:rsid w:val="008263B6"/>
    <w:rsid w:val="00830DEC"/>
    <w:rsid w:val="00832419"/>
    <w:rsid w:val="00833D4E"/>
    <w:rsid w:val="008343E3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C3A"/>
    <w:rsid w:val="008C4E2B"/>
    <w:rsid w:val="008C5119"/>
    <w:rsid w:val="008C5D81"/>
    <w:rsid w:val="008C5E1B"/>
    <w:rsid w:val="008C6357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F04DA"/>
    <w:rsid w:val="008F0617"/>
    <w:rsid w:val="008F194E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0B16"/>
    <w:rsid w:val="00943DC6"/>
    <w:rsid w:val="0094417D"/>
    <w:rsid w:val="00944262"/>
    <w:rsid w:val="009442CC"/>
    <w:rsid w:val="00946A4C"/>
    <w:rsid w:val="00947AF9"/>
    <w:rsid w:val="00947FD6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EE8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D7E8C"/>
    <w:rsid w:val="009E21D0"/>
    <w:rsid w:val="009E2E91"/>
    <w:rsid w:val="009E3371"/>
    <w:rsid w:val="009E374D"/>
    <w:rsid w:val="009E3D7D"/>
    <w:rsid w:val="009E4CAF"/>
    <w:rsid w:val="009E56BC"/>
    <w:rsid w:val="009E5A0C"/>
    <w:rsid w:val="009E6202"/>
    <w:rsid w:val="009E6CF3"/>
    <w:rsid w:val="009F0127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614A4"/>
    <w:rsid w:val="00A61FF6"/>
    <w:rsid w:val="00A63CAF"/>
    <w:rsid w:val="00A63FE4"/>
    <w:rsid w:val="00A6436D"/>
    <w:rsid w:val="00A647B9"/>
    <w:rsid w:val="00A64804"/>
    <w:rsid w:val="00A66409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0C5D"/>
    <w:rsid w:val="00AA3EB6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193E"/>
    <w:rsid w:val="00B42455"/>
    <w:rsid w:val="00B4328D"/>
    <w:rsid w:val="00B43D8E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4F7B"/>
    <w:rsid w:val="00B76142"/>
    <w:rsid w:val="00B76621"/>
    <w:rsid w:val="00B8076E"/>
    <w:rsid w:val="00B8272D"/>
    <w:rsid w:val="00B8341D"/>
    <w:rsid w:val="00B85633"/>
    <w:rsid w:val="00B86655"/>
    <w:rsid w:val="00B914E9"/>
    <w:rsid w:val="00B91AC6"/>
    <w:rsid w:val="00B94252"/>
    <w:rsid w:val="00B956EE"/>
    <w:rsid w:val="00B95FA8"/>
    <w:rsid w:val="00B96037"/>
    <w:rsid w:val="00B96AD0"/>
    <w:rsid w:val="00B96F1A"/>
    <w:rsid w:val="00BA02E1"/>
    <w:rsid w:val="00BA14B6"/>
    <w:rsid w:val="00BA2BA1"/>
    <w:rsid w:val="00BA2ECD"/>
    <w:rsid w:val="00BA44CD"/>
    <w:rsid w:val="00BA661E"/>
    <w:rsid w:val="00BB32C6"/>
    <w:rsid w:val="00BB4F09"/>
    <w:rsid w:val="00BB506A"/>
    <w:rsid w:val="00BB53B6"/>
    <w:rsid w:val="00BB544E"/>
    <w:rsid w:val="00BC207E"/>
    <w:rsid w:val="00BC40AF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BF5779"/>
    <w:rsid w:val="00C023D9"/>
    <w:rsid w:val="00C030DE"/>
    <w:rsid w:val="00C05167"/>
    <w:rsid w:val="00C110BE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51F"/>
    <w:rsid w:val="00C64A37"/>
    <w:rsid w:val="00C6552F"/>
    <w:rsid w:val="00C67295"/>
    <w:rsid w:val="00C70A2F"/>
    <w:rsid w:val="00C71109"/>
    <w:rsid w:val="00C7158E"/>
    <w:rsid w:val="00C71FF0"/>
    <w:rsid w:val="00C7250B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6001"/>
    <w:rsid w:val="00D261A2"/>
    <w:rsid w:val="00D2644B"/>
    <w:rsid w:val="00D30D5C"/>
    <w:rsid w:val="00D30EF4"/>
    <w:rsid w:val="00D31E42"/>
    <w:rsid w:val="00D3237A"/>
    <w:rsid w:val="00D33532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578"/>
    <w:rsid w:val="00D766FB"/>
    <w:rsid w:val="00D77B37"/>
    <w:rsid w:val="00D82104"/>
    <w:rsid w:val="00D8211E"/>
    <w:rsid w:val="00D822F5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6703"/>
    <w:rsid w:val="00DA6F71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D76C4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4CEA"/>
    <w:rsid w:val="00E97120"/>
    <w:rsid w:val="00EA0819"/>
    <w:rsid w:val="00EA2B74"/>
    <w:rsid w:val="00EA3DED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301"/>
    <w:rsid w:val="00EC55DB"/>
    <w:rsid w:val="00EC755A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5D84"/>
    <w:rsid w:val="00F46B76"/>
    <w:rsid w:val="00F50753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41E0"/>
    <w:rsid w:val="00FB42D4"/>
    <w:rsid w:val="00FB58A3"/>
    <w:rsid w:val="00FB5906"/>
    <w:rsid w:val="00FB5F63"/>
    <w:rsid w:val="00FB762F"/>
    <w:rsid w:val="00FC0BA6"/>
    <w:rsid w:val="00FC1C83"/>
    <w:rsid w:val="00FC2AED"/>
    <w:rsid w:val="00FC4EB3"/>
    <w:rsid w:val="00FC625D"/>
    <w:rsid w:val="00FC67EF"/>
    <w:rsid w:val="00FC6AC9"/>
    <w:rsid w:val="00FD0CFF"/>
    <w:rsid w:val="00FD1955"/>
    <w:rsid w:val="00FD58AC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obszary-tematyczne/przemysl-budownictwo-srodki-trwale/budownictwo/publikacja,13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tat.gov.pl/obszary-tematyczne/przemysl-budownictwo-srodki-trwale/budownictwo/publikacja,3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tat.gov.pl/obszary-tematyczne/przemysl-budownictwo-srodki-trwale/budownictwo/publikacja,3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://swaid.stat.gov.pl/Budownictwo_dashboards/Raporty_predefiniowane/RAP_DBD_BUD_7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Arkusz1!$B$4:$BF$4</c:f>
              <c:numCache>
                <c:formatCode>General</c:formatCode>
                <c:ptCount val="57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21767</c:v>
                </c:pt>
                <c:pt idx="55" formatCode="#,##0">
                  <c:v>16692</c:v>
                </c:pt>
                <c:pt idx="56">
                  <c:v>20719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Arkusz1!$B$16:$BF$16</c:f>
              <c:numCache>
                <c:formatCode>General</c:formatCode>
                <c:ptCount val="57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24693</c:v>
                </c:pt>
                <c:pt idx="55">
                  <c:v>21252</c:v>
                </c:pt>
                <c:pt idx="56">
                  <c:v>23512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Arkusz1!$B$10:$BF$10</c:f>
              <c:numCache>
                <c:formatCode>General</c:formatCode>
                <c:ptCount val="57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083616"/>
        <c:axId val="1515086336"/>
      </c:lineChart>
      <c:catAx>
        <c:axId val="151508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1508633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51508633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1508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872129744508213E-2"/>
          <c:y val="0.85199256714302918"/>
          <c:w val="0.8847185732177707"/>
          <c:h val="0.138573764866827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9545840"/>
        <c:axId val="1509549104"/>
      </c:lineChart>
      <c:catAx>
        <c:axId val="150954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954910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50954910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954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9549648"/>
        <c:axId val="1509545296"/>
      </c:lineChart>
      <c:catAx>
        <c:axId val="150954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95452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50954529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954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2406</c:v>
                </c:pt>
                <c:pt idx="1">
                  <c:v>2864</c:v>
                </c:pt>
                <c:pt idx="2">
                  <c:v>4386</c:v>
                </c:pt>
                <c:pt idx="3">
                  <c:v>5958</c:v>
                </c:pt>
                <c:pt idx="4">
                  <c:v>5581</c:v>
                </c:pt>
                <c:pt idx="5">
                  <c:v>7147</c:v>
                </c:pt>
                <c:pt idx="6">
                  <c:v>9205</c:v>
                </c:pt>
                <c:pt idx="7">
                  <c:v>9535</c:v>
                </c:pt>
                <c:pt idx="8">
                  <c:v>7328</c:v>
                </c:pt>
                <c:pt idx="9">
                  <c:v>9045</c:v>
                </c:pt>
                <c:pt idx="10">
                  <c:v>14140</c:v>
                </c:pt>
                <c:pt idx="11">
                  <c:v>12427</c:v>
                </c:pt>
                <c:pt idx="12">
                  <c:v>15651</c:v>
                </c:pt>
                <c:pt idx="13">
                  <c:v>14527</c:v>
                </c:pt>
                <c:pt idx="14">
                  <c:v>17037</c:v>
                </c:pt>
                <c:pt idx="15">
                  <c:v>30110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2422</c:v>
                </c:pt>
                <c:pt idx="1">
                  <c:v>3206</c:v>
                </c:pt>
                <c:pt idx="2">
                  <c:v>5975</c:v>
                </c:pt>
                <c:pt idx="3">
                  <c:v>6781</c:v>
                </c:pt>
                <c:pt idx="4">
                  <c:v>5750</c:v>
                </c:pt>
                <c:pt idx="5">
                  <c:v>7104</c:v>
                </c:pt>
                <c:pt idx="6">
                  <c:v>9645</c:v>
                </c:pt>
                <c:pt idx="7">
                  <c:v>10863</c:v>
                </c:pt>
                <c:pt idx="8">
                  <c:v>9171</c:v>
                </c:pt>
                <c:pt idx="9">
                  <c:v>9842</c:v>
                </c:pt>
                <c:pt idx="10">
                  <c:v>17907</c:v>
                </c:pt>
                <c:pt idx="11">
                  <c:v>16935</c:v>
                </c:pt>
                <c:pt idx="12">
                  <c:v>16325</c:v>
                </c:pt>
                <c:pt idx="13">
                  <c:v>19222</c:v>
                </c:pt>
                <c:pt idx="14">
                  <c:v>19134</c:v>
                </c:pt>
                <c:pt idx="15">
                  <c:v>31484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1858</c:v>
                </c:pt>
                <c:pt idx="1">
                  <c:v>2884</c:v>
                </c:pt>
                <c:pt idx="2">
                  <c:v>3487</c:v>
                </c:pt>
                <c:pt idx="3">
                  <c:v>3840</c:v>
                </c:pt>
                <c:pt idx="4">
                  <c:v>4705</c:v>
                </c:pt>
                <c:pt idx="5">
                  <c:v>6275</c:v>
                </c:pt>
                <c:pt idx="6">
                  <c:v>6436</c:v>
                </c:pt>
                <c:pt idx="7">
                  <c:v>6617</c:v>
                </c:pt>
                <c:pt idx="8">
                  <c:v>6742</c:v>
                </c:pt>
                <c:pt idx="9">
                  <c:v>7797</c:v>
                </c:pt>
                <c:pt idx="10">
                  <c:v>12947</c:v>
                </c:pt>
                <c:pt idx="11">
                  <c:v>13171</c:v>
                </c:pt>
                <c:pt idx="12">
                  <c:v>14355</c:v>
                </c:pt>
                <c:pt idx="13">
                  <c:v>15465</c:v>
                </c:pt>
                <c:pt idx="14">
                  <c:v>16687</c:v>
                </c:pt>
                <c:pt idx="15">
                  <c:v>33257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09544752"/>
        <c:axId val="1509550192"/>
      </c:barChart>
      <c:catAx>
        <c:axId val="1509544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09550192"/>
        <c:crosses val="autoZero"/>
        <c:auto val="1"/>
        <c:lblAlgn val="ctr"/>
        <c:lblOffset val="100"/>
        <c:noMultiLvlLbl val="0"/>
      </c:catAx>
      <c:valAx>
        <c:axId val="1509550192"/>
        <c:scaling>
          <c:orientation val="minMax"/>
          <c:max val="36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9544752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2169232279906812"/>
          <c:w val="0.83688211129506873"/>
          <c:h val="0.132457936703330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budownictwo_mieszkaniowe_w_okresie_styczen-czerwiec_2020.docx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432A3-D901-4077-847A-B71BB40C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2020-10-19T11:00:00Z</cp:lastPrinted>
  <dcterms:created xsi:type="dcterms:W3CDTF">2020-10-19T07:16:00Z</dcterms:created>
  <dcterms:modified xsi:type="dcterms:W3CDTF">2020-10-19T11:01:00Z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