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4F169F59" w:rsidR="0098135C" w:rsidRPr="00B55F47" w:rsidRDefault="00557D75" w:rsidP="00074DD8">
      <w:pPr>
        <w:pStyle w:val="tytuinformacji"/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754F6C" w:rsidRPr="00194201">
        <w:rPr>
          <w:color w:val="auto"/>
          <w:szCs w:val="40"/>
          <w:shd w:val="clear" w:color="auto" w:fill="FFFFFF"/>
        </w:rPr>
        <w:t>okresie I-</w:t>
      </w:r>
      <w:r w:rsidR="00B109D9">
        <w:rPr>
          <w:color w:val="auto"/>
          <w:szCs w:val="40"/>
          <w:shd w:val="clear" w:color="auto" w:fill="FFFFFF"/>
        </w:rPr>
        <w:t>V</w:t>
      </w:r>
      <w:r w:rsidR="00754F6C" w:rsidRPr="00194201">
        <w:rPr>
          <w:color w:val="auto"/>
          <w:szCs w:val="40"/>
          <w:shd w:val="clear" w:color="auto" w:fill="FFFFFF"/>
        </w:rPr>
        <w:t xml:space="preserve"> 2020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2F6D2BB3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BA50A9A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6540F0B6">
                                  <wp:extent cx="335280" cy="335280"/>
                                  <wp:effectExtent l="0" t="0" r="7620" b="7620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044CD" w:rsidRPr="007044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C42C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7044CD" w:rsidRPr="007044C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42C1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7BA50A9A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6540F0B6">
                            <wp:extent cx="335280" cy="335280"/>
                            <wp:effectExtent l="0" t="0" r="7620" b="7620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044CD" w:rsidRPr="007044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C42C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7044CD" w:rsidRPr="007044C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42C1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754F6C" w:rsidRPr="00194201">
        <w:t xml:space="preserve">okresie </w:t>
      </w:r>
      <w:r w:rsidR="00EB00A5">
        <w:t>pięciu</w:t>
      </w:r>
      <w:r w:rsidR="00754F6C" w:rsidRPr="00194201">
        <w:t xml:space="preserve"> pierwszych miesięcy </w:t>
      </w:r>
      <w:r w:rsidR="003F1512" w:rsidRPr="00194201">
        <w:t>2020</w:t>
      </w:r>
      <w:r w:rsidR="004466B1" w:rsidRPr="00C11F28">
        <w:t xml:space="preserve"> roku oddano do użytkowania </w:t>
      </w:r>
      <w:r w:rsidR="009C454D">
        <w:t>mniej</w:t>
      </w:r>
      <w:r w:rsidR="004466B1" w:rsidRPr="00C11F28">
        <w:t xml:space="preserve"> mieszkań niż </w:t>
      </w:r>
      <w:r w:rsidR="00F17D27" w:rsidRPr="00C11F28">
        <w:t>przed rokiem</w:t>
      </w:r>
      <w:r w:rsidR="004466B1" w:rsidRPr="00C11F28">
        <w:t xml:space="preserve">. </w:t>
      </w:r>
      <w:r w:rsidR="00D822F5">
        <w:t>Spadła</w:t>
      </w:r>
      <w:r w:rsidR="008B0F20" w:rsidRPr="00C11F28">
        <w:t xml:space="preserve"> również liczba m</w:t>
      </w:r>
      <w:r w:rsidR="00585630" w:rsidRPr="00C11F28">
        <w:t>ieszkań,</w:t>
      </w:r>
      <w:r w:rsidR="00F67582" w:rsidRPr="00F67582">
        <w:t xml:space="preserve"> na których budowę wydano pozwo</w:t>
      </w:r>
      <w:r w:rsidR="007044CD">
        <w:t>lenia lub dokonano zgłoszenia z </w:t>
      </w:r>
      <w:r w:rsidR="00F67582" w:rsidRPr="00F67582">
        <w:t>projektem budowlanym</w:t>
      </w:r>
      <w:r w:rsidR="003D6F2A">
        <w:t xml:space="preserve"> oraz </w:t>
      </w:r>
      <w:r w:rsidR="00F67582">
        <w:t>mieszkań,</w:t>
      </w:r>
      <w:r w:rsidR="00585630" w:rsidRPr="00C11F28">
        <w:t xml:space="preserve"> których budowę rozpoczę</w:t>
      </w:r>
      <w:r w:rsidR="008B0F20" w:rsidRPr="00C11F28">
        <w:t>to</w:t>
      </w:r>
      <w:r w:rsidR="00F67582">
        <w:t>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21064A18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2E489B7E" w:rsidR="00C6552F" w:rsidRPr="006819F3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7245C5D4">
                <wp:simplePos x="0" y="0"/>
                <wp:positionH relativeFrom="page">
                  <wp:posOffset>5743575</wp:posOffset>
                </wp:positionH>
                <wp:positionV relativeFrom="paragraph">
                  <wp:posOffset>179705</wp:posOffset>
                </wp:positionV>
                <wp:extent cx="1790700" cy="767080"/>
                <wp:effectExtent l="0" t="0" r="0" b="0"/>
                <wp:wrapTight wrapText="bothSides">
                  <wp:wrapPolygon edited="0">
                    <wp:start x="689" y="0"/>
                    <wp:lineTo x="689" y="20921"/>
                    <wp:lineTo x="20681" y="20921"/>
                    <wp:lineTo x="20681" y="0"/>
                    <wp:lineTo x="68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2E8716B6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</w:t>
                            </w:r>
                            <w:r w:rsidR="00231001" w:rsidRPr="006819F3">
                              <w:t xml:space="preserve">użytkowania </w:t>
                            </w:r>
                            <w:r w:rsidR="003B7B5A">
                              <w:t>65,1</w:t>
                            </w:r>
                            <w:r w:rsidRPr="006819F3">
                              <w:t>%</w:t>
                            </w:r>
                            <w:r w:rsidR="00355643" w:rsidRPr="006819F3">
                              <w:t xml:space="preserve"> </w:t>
                            </w:r>
                            <w:r w:rsidR="003E7C6E" w:rsidRPr="006819F3">
                              <w:t xml:space="preserve">ogólnej liczby mieszkań, tj. </w:t>
                            </w:r>
                            <w:r w:rsidR="00250FEE" w:rsidRPr="006819F3">
                              <w:t xml:space="preserve">o </w:t>
                            </w:r>
                            <w:r w:rsidR="003B7B5A">
                              <w:t>2,9</w:t>
                            </w:r>
                            <w:r w:rsidR="00CE7EAE" w:rsidRPr="006819F3">
                              <w:t xml:space="preserve"> </w:t>
                            </w:r>
                            <w:r w:rsidR="0096565D" w:rsidRPr="006819F3">
                              <w:t xml:space="preserve">p. </w:t>
                            </w:r>
                            <w:r w:rsidR="00CE7EAE" w:rsidRPr="006819F3">
                              <w:t>proc.</w:t>
                            </w:r>
                            <w:r w:rsidR="00CE7EAE">
                              <w:t xml:space="preserve"> </w:t>
                            </w:r>
                            <w:r w:rsidR="003019E7">
                              <w:t>więc</w:t>
                            </w:r>
                            <w:r w:rsidR="00F67582">
                              <w:t>ej</w:t>
                            </w:r>
                            <w:r w:rsidR="00CE7EAE">
                              <w:t xml:space="preserve"> niż</w:t>
                            </w:r>
                            <w:r w:rsidR="00B8272D">
                              <w:t xml:space="preserve"> </w:t>
                            </w:r>
                            <w:r w:rsidR="006562A7">
                              <w:t>w 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52.25pt;margin-top:14.15pt;width:141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" filled="f" stroked="f">
                <v:textbox>
                  <w:txbxContent>
                    <w:p w14:paraId="1DB05ABD" w14:textId="2E8716B6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</w:t>
                      </w:r>
                      <w:r w:rsidR="00231001" w:rsidRPr="006819F3">
                        <w:t xml:space="preserve">użytkowania </w:t>
                      </w:r>
                      <w:r w:rsidR="003B7B5A">
                        <w:t>65,1</w:t>
                      </w:r>
                      <w:r w:rsidRPr="006819F3">
                        <w:t>%</w:t>
                      </w:r>
                      <w:r w:rsidR="00355643" w:rsidRPr="006819F3">
                        <w:t xml:space="preserve"> </w:t>
                      </w:r>
                      <w:r w:rsidR="003E7C6E" w:rsidRPr="006819F3">
                        <w:t xml:space="preserve">ogólnej liczby mieszkań, tj. </w:t>
                      </w:r>
                      <w:r w:rsidR="00250FEE" w:rsidRPr="006819F3">
                        <w:t xml:space="preserve">o </w:t>
                      </w:r>
                      <w:r w:rsidR="003B7B5A">
                        <w:t>2,9</w:t>
                      </w:r>
                      <w:r w:rsidR="00CE7EAE" w:rsidRPr="006819F3">
                        <w:t xml:space="preserve"> </w:t>
                      </w:r>
                      <w:r w:rsidR="0096565D" w:rsidRPr="006819F3">
                        <w:t xml:space="preserve">p. </w:t>
                      </w:r>
                      <w:r w:rsidR="00CE7EAE" w:rsidRPr="006819F3">
                        <w:t>proc.</w:t>
                      </w:r>
                      <w:r w:rsidR="00CE7EAE">
                        <w:t xml:space="preserve"> </w:t>
                      </w:r>
                      <w:r w:rsidR="003019E7">
                        <w:t>więc</w:t>
                      </w:r>
                      <w:r w:rsidR="00F67582">
                        <w:t>ej</w:t>
                      </w:r>
                      <w:r w:rsidR="00CE7EAE">
                        <w:t xml:space="preserve"> niż</w:t>
                      </w:r>
                      <w:r w:rsidR="00B8272D">
                        <w:t xml:space="preserve"> </w:t>
                      </w:r>
                      <w:r w:rsidR="006562A7">
                        <w:t>w ub.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4D1B8628" w:rsidR="004D107E" w:rsidRPr="006819F3" w:rsidRDefault="00CE7EAE" w:rsidP="00DD4E61">
      <w:pPr>
        <w:rPr>
          <w:shd w:val="clear" w:color="auto" w:fill="FFFFFF"/>
        </w:rPr>
      </w:pPr>
      <w:r w:rsidRPr="006819F3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1D3ABF9A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76A5" w:rsidRPr="006819F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633CC261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53A93DA5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</w:t>
                            </w:r>
                            <w:r w:rsidR="00557D75" w:rsidRPr="00557D75">
                              <w:t xml:space="preserve">nowo oddanego </w:t>
                            </w:r>
                            <w:r w:rsidR="00557D75" w:rsidRPr="006819F3">
                              <w:t xml:space="preserve">mieszkania </w:t>
                            </w:r>
                            <w:r w:rsidR="00250FEE" w:rsidRPr="006819F3">
                              <w:t xml:space="preserve">w </w:t>
                            </w:r>
                            <w:r w:rsidR="00CE7EAE" w:rsidRPr="006819F3">
                              <w:t>okresie</w:t>
                            </w:r>
                            <w:r w:rsidR="002F1617" w:rsidRPr="006819F3">
                              <w:t xml:space="preserve"> </w:t>
                            </w:r>
                            <w:r w:rsidR="00250FEE" w:rsidRPr="006819F3">
                              <w:t>I-</w:t>
                            </w:r>
                            <w:r w:rsidR="009C454D">
                              <w:t xml:space="preserve">V </w:t>
                            </w:r>
                            <w:r w:rsidR="00250FEE" w:rsidRPr="006819F3">
                              <w:t xml:space="preserve">2020 r. </w:t>
                            </w:r>
                            <w:r w:rsidR="00452007" w:rsidRPr="006819F3">
                              <w:t>wyniosła</w:t>
                            </w:r>
                            <w:r w:rsidR="00A2488E" w:rsidRPr="006819F3">
                              <w:t xml:space="preserve"> </w:t>
                            </w:r>
                            <w:r w:rsidR="003B7B5A">
                              <w:t>88</w:t>
                            </w:r>
                            <w:r w:rsidR="009C454D">
                              <w:t>,9</w:t>
                            </w:r>
                            <w:r w:rsidR="00EF7576" w:rsidRPr="006819F3">
                              <w:t xml:space="preserve"> m</w:t>
                            </w:r>
                            <w:r w:rsidRPr="006819F3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53A93DA5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</w:t>
                      </w:r>
                      <w:r w:rsidR="00557D75" w:rsidRPr="00557D75">
                        <w:t xml:space="preserve">nowo oddanego </w:t>
                      </w:r>
                      <w:r w:rsidR="00557D75" w:rsidRPr="006819F3">
                        <w:t xml:space="preserve">mieszkania </w:t>
                      </w:r>
                      <w:r w:rsidR="00250FEE" w:rsidRPr="006819F3">
                        <w:t xml:space="preserve">w </w:t>
                      </w:r>
                      <w:r w:rsidR="00CE7EAE" w:rsidRPr="006819F3">
                        <w:t>okresie</w:t>
                      </w:r>
                      <w:r w:rsidR="002F1617" w:rsidRPr="006819F3">
                        <w:t xml:space="preserve"> </w:t>
                      </w:r>
                      <w:r w:rsidR="00250FEE" w:rsidRPr="006819F3">
                        <w:t>I-</w:t>
                      </w:r>
                      <w:r w:rsidR="009C454D">
                        <w:t xml:space="preserve">V </w:t>
                      </w:r>
                      <w:r w:rsidR="00250FEE" w:rsidRPr="006819F3">
                        <w:t xml:space="preserve">2020 r. </w:t>
                      </w:r>
                      <w:r w:rsidR="00452007" w:rsidRPr="006819F3">
                        <w:t>wyniosła</w:t>
                      </w:r>
                      <w:r w:rsidR="00A2488E" w:rsidRPr="006819F3">
                        <w:t xml:space="preserve"> </w:t>
                      </w:r>
                      <w:r w:rsidR="003B7B5A">
                        <w:t>88</w:t>
                      </w:r>
                      <w:r w:rsidR="009C454D">
                        <w:t>,9</w:t>
                      </w:r>
                      <w:r w:rsidR="00EF7576" w:rsidRPr="006819F3">
                        <w:t xml:space="preserve"> m</w:t>
                      </w:r>
                      <w:r w:rsidRPr="006819F3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6819F3">
        <w:rPr>
          <w:shd w:val="clear" w:color="auto" w:fill="FFFFFF"/>
        </w:rPr>
        <w:t xml:space="preserve">Według wstępnych danych, w </w:t>
      </w:r>
      <w:r w:rsidR="00754F6C" w:rsidRPr="006819F3">
        <w:rPr>
          <w:shd w:val="clear" w:color="auto" w:fill="FFFFFF"/>
        </w:rPr>
        <w:t>okresie styczeń-</w:t>
      </w:r>
      <w:r w:rsidR="00572DC3">
        <w:rPr>
          <w:shd w:val="clear" w:color="auto" w:fill="FFFFFF"/>
        </w:rPr>
        <w:t>maj</w:t>
      </w:r>
      <w:r w:rsidR="00754F6C" w:rsidRPr="006819F3">
        <w:rPr>
          <w:shd w:val="clear" w:color="auto" w:fill="FFFFFF"/>
        </w:rPr>
        <w:t xml:space="preserve"> </w:t>
      </w:r>
      <w:r w:rsidR="00B05C82" w:rsidRPr="006819F3">
        <w:rPr>
          <w:shd w:val="clear" w:color="auto" w:fill="FFFFFF"/>
        </w:rPr>
        <w:t>2020</w:t>
      </w:r>
      <w:r w:rsidR="007F7483" w:rsidRPr="006819F3">
        <w:rPr>
          <w:shd w:val="clear" w:color="auto" w:fill="FFFFFF"/>
        </w:rPr>
        <w:t xml:space="preserve"> r. oddano do</w:t>
      </w:r>
      <w:r w:rsidR="0075636C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u</w:t>
      </w:r>
      <w:r w:rsidR="0075636C" w:rsidRPr="006819F3">
        <w:rPr>
          <w:shd w:val="clear" w:color="auto" w:fill="FFFFFF"/>
        </w:rPr>
        <w:t>żytkowania</w:t>
      </w:r>
      <w:r w:rsidR="007F7483" w:rsidRPr="006819F3">
        <w:rPr>
          <w:shd w:val="clear" w:color="auto" w:fill="FFFFFF"/>
        </w:rPr>
        <w:t xml:space="preserve"> </w:t>
      </w:r>
      <w:r w:rsidR="00EB00A5">
        <w:rPr>
          <w:shd w:val="clear" w:color="auto" w:fill="FFFFFF"/>
        </w:rPr>
        <w:t>79,8</w:t>
      </w:r>
      <w:r w:rsidR="007C46D9" w:rsidRPr="006819F3">
        <w:t> </w:t>
      </w:r>
      <w:r w:rsidR="00603187" w:rsidRPr="006819F3">
        <w:t>tys</w:t>
      </w:r>
      <w:r w:rsidR="00603187" w:rsidRPr="006819F3">
        <w:rPr>
          <w:shd w:val="clear" w:color="auto" w:fill="FFFFFF"/>
        </w:rPr>
        <w:t>.</w:t>
      </w:r>
      <w:r w:rsidR="007F7483" w:rsidRPr="006819F3">
        <w:rPr>
          <w:shd w:val="clear" w:color="auto" w:fill="FFFFFF"/>
        </w:rPr>
        <w:t xml:space="preserve"> mieszka</w:t>
      </w:r>
      <w:r w:rsidR="00F816A1" w:rsidRPr="006819F3">
        <w:rPr>
          <w:shd w:val="clear" w:color="auto" w:fill="FFFFFF"/>
        </w:rPr>
        <w:t>ń</w:t>
      </w:r>
      <w:r w:rsidR="000565D8" w:rsidRPr="006819F3">
        <w:rPr>
          <w:shd w:val="clear" w:color="auto" w:fill="FFFFFF"/>
        </w:rPr>
        <w:t>, tj. </w:t>
      </w:r>
      <w:r w:rsidR="00866ED0" w:rsidRPr="006819F3">
        <w:rPr>
          <w:shd w:val="clear" w:color="auto" w:fill="FFFFFF"/>
        </w:rPr>
        <w:t>o </w:t>
      </w:r>
      <w:r w:rsidR="00EB00A5">
        <w:rPr>
          <w:shd w:val="clear" w:color="auto" w:fill="FFFFFF"/>
        </w:rPr>
        <w:t>0,3</w:t>
      </w:r>
      <w:r w:rsidR="007F7483"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="007F7483" w:rsidRPr="006819F3">
        <w:rPr>
          <w:shd w:val="clear" w:color="auto" w:fill="FFFFFF"/>
        </w:rPr>
        <w:t xml:space="preserve"> niż </w:t>
      </w:r>
      <w:r w:rsidR="00E00001" w:rsidRPr="006819F3">
        <w:rPr>
          <w:shd w:val="clear" w:color="auto" w:fill="FFFFFF"/>
        </w:rPr>
        <w:t>przed rokiem</w:t>
      </w:r>
      <w:r w:rsidR="007162C8" w:rsidRPr="006819F3">
        <w:rPr>
          <w:shd w:val="clear" w:color="auto" w:fill="FFFFFF"/>
        </w:rPr>
        <w:t xml:space="preserve">. </w:t>
      </w:r>
      <w:r w:rsidR="007F4DFE" w:rsidRPr="006819F3">
        <w:rPr>
          <w:b/>
          <w:shd w:val="clear" w:color="auto" w:fill="FFFFFF"/>
        </w:rPr>
        <w:t>D</w:t>
      </w:r>
      <w:r w:rsidR="004F4FCA" w:rsidRPr="006819F3">
        <w:rPr>
          <w:b/>
          <w:shd w:val="clear" w:color="auto" w:fill="FFFFFF"/>
        </w:rPr>
        <w:t>eweloperzy</w:t>
      </w:r>
      <w:r w:rsidR="00754F6C" w:rsidRPr="006819F3">
        <w:t xml:space="preserve"> </w:t>
      </w:r>
      <w:r w:rsidR="00FA44C7" w:rsidRPr="006819F3">
        <w:rPr>
          <w:shd w:val="clear" w:color="auto" w:fill="FFFFFF"/>
        </w:rPr>
        <w:t>przekazali</w:t>
      </w:r>
      <w:r w:rsidR="00195C5A" w:rsidRPr="006819F3">
        <w:rPr>
          <w:shd w:val="clear" w:color="auto" w:fill="FFFFFF"/>
        </w:rPr>
        <w:t xml:space="preserve"> do </w:t>
      </w:r>
      <w:r w:rsidR="00FA44C7" w:rsidRPr="006819F3">
        <w:rPr>
          <w:shd w:val="clear" w:color="auto" w:fill="FFFFFF"/>
        </w:rPr>
        <w:t>eksploatacji</w:t>
      </w:r>
      <w:r w:rsidR="007F7483" w:rsidRPr="006819F3">
        <w:rPr>
          <w:shd w:val="clear" w:color="auto" w:fill="FFFFFF"/>
        </w:rPr>
        <w:t xml:space="preserve"> </w:t>
      </w:r>
      <w:r w:rsidR="00EB00A5">
        <w:rPr>
          <w:shd w:val="clear" w:color="auto" w:fill="FFFFFF"/>
        </w:rPr>
        <w:t>52,0</w:t>
      </w:r>
      <w:r w:rsidR="00F816A1" w:rsidRPr="006819F3">
        <w:rPr>
          <w:shd w:val="clear" w:color="auto" w:fill="FFFFFF"/>
        </w:rPr>
        <w:t xml:space="preserve"> tys.</w:t>
      </w:r>
      <w:r w:rsidR="00857E64" w:rsidRPr="006819F3">
        <w:rPr>
          <w:shd w:val="clear" w:color="auto" w:fill="FFFFFF"/>
        </w:rPr>
        <w:t xml:space="preserve"> mieszkań</w:t>
      </w:r>
      <w:r w:rsidR="00434C9F" w:rsidRPr="006819F3">
        <w:rPr>
          <w:shd w:val="clear" w:color="auto" w:fill="FFFFFF"/>
        </w:rPr>
        <w:t xml:space="preserve"> (</w:t>
      </w:r>
      <w:r w:rsidR="00EB00A5">
        <w:rPr>
          <w:shd w:val="clear" w:color="auto" w:fill="FFFFFF"/>
        </w:rPr>
        <w:t>4,4% więcej</w:t>
      </w:r>
      <w:r w:rsidR="0062658A" w:rsidRPr="006819F3">
        <w:rPr>
          <w:shd w:val="clear" w:color="auto" w:fill="FFFFFF"/>
        </w:rPr>
        <w:t xml:space="preserve"> niż w </w:t>
      </w:r>
      <w:r w:rsidR="007F4DFE" w:rsidRPr="006819F3">
        <w:rPr>
          <w:shd w:val="clear" w:color="auto" w:fill="FFFFFF"/>
        </w:rPr>
        <w:t xml:space="preserve">analogicznym </w:t>
      </w:r>
      <w:r w:rsidR="00250FEE" w:rsidRPr="006819F3">
        <w:rPr>
          <w:shd w:val="clear" w:color="auto" w:fill="FFFFFF"/>
        </w:rPr>
        <w:t xml:space="preserve">okresie </w:t>
      </w:r>
      <w:r w:rsidR="00F779CC" w:rsidRPr="006819F3">
        <w:rPr>
          <w:shd w:val="clear" w:color="auto" w:fill="FFFFFF"/>
        </w:rPr>
        <w:t>2019</w:t>
      </w:r>
      <w:r w:rsidR="00512F05" w:rsidRPr="006819F3">
        <w:rPr>
          <w:shd w:val="clear" w:color="auto" w:fill="FFFFFF"/>
        </w:rPr>
        <w:t xml:space="preserve"> r.</w:t>
      </w:r>
      <w:r w:rsidR="003457E4" w:rsidRPr="006819F3">
        <w:rPr>
          <w:shd w:val="clear" w:color="auto" w:fill="FFFFFF"/>
        </w:rPr>
        <w:t>)</w:t>
      </w:r>
      <w:r w:rsidR="00FA44C7" w:rsidRPr="006819F3">
        <w:rPr>
          <w:shd w:val="clear" w:color="auto" w:fill="FFFFFF"/>
        </w:rPr>
        <w:t xml:space="preserve">, natomiast </w:t>
      </w:r>
      <w:r w:rsidR="00460DA9" w:rsidRPr="006819F3">
        <w:rPr>
          <w:b/>
          <w:shd w:val="clear" w:color="auto" w:fill="FFFFFF"/>
        </w:rPr>
        <w:t>i</w:t>
      </w:r>
      <w:r w:rsidR="00DD4E61" w:rsidRPr="006819F3">
        <w:rPr>
          <w:b/>
          <w:shd w:val="clear" w:color="auto" w:fill="FFFFFF"/>
        </w:rPr>
        <w:t>nwestorzy</w:t>
      </w:r>
      <w:r w:rsidR="00DD4E61" w:rsidRPr="006819F3">
        <w:rPr>
          <w:shd w:val="clear" w:color="auto" w:fill="FFFFFF"/>
        </w:rPr>
        <w:t xml:space="preserve"> </w:t>
      </w:r>
      <w:r w:rsidR="007F4DFE" w:rsidRPr="006819F3">
        <w:rPr>
          <w:b/>
          <w:shd w:val="clear" w:color="auto" w:fill="FFFFFF"/>
        </w:rPr>
        <w:t xml:space="preserve">indywidualni </w:t>
      </w:r>
      <w:r w:rsidR="00A13514" w:rsidRPr="006819F3">
        <w:rPr>
          <w:shd w:val="clear" w:color="auto" w:fill="FFFFFF"/>
        </w:rPr>
        <w:t>–</w:t>
      </w:r>
      <w:r w:rsidR="00460DA9" w:rsidRPr="006819F3">
        <w:rPr>
          <w:shd w:val="clear" w:color="auto" w:fill="FFFFFF"/>
        </w:rPr>
        <w:t xml:space="preserve"> </w:t>
      </w:r>
      <w:r w:rsidR="00EB00A5">
        <w:rPr>
          <w:shd w:val="clear" w:color="auto" w:fill="FFFFFF"/>
        </w:rPr>
        <w:t>26,5</w:t>
      </w:r>
      <w:r w:rsidR="00F779CC" w:rsidRPr="006819F3">
        <w:rPr>
          <w:shd w:val="clear" w:color="auto" w:fill="FFFFFF"/>
        </w:rPr>
        <w:t> </w:t>
      </w:r>
      <w:r w:rsidR="00F816A1" w:rsidRPr="006819F3">
        <w:rPr>
          <w:shd w:val="clear" w:color="auto" w:fill="FFFFFF"/>
        </w:rPr>
        <w:t>tys.</w:t>
      </w:r>
      <w:r w:rsidR="005206F5" w:rsidRPr="006819F3">
        <w:rPr>
          <w:shd w:val="clear" w:color="auto" w:fill="FFFFFF"/>
        </w:rPr>
        <w:t xml:space="preserve"> </w:t>
      </w:r>
      <w:r w:rsidR="003A18A4" w:rsidRPr="006819F3">
        <w:rPr>
          <w:shd w:val="clear" w:color="auto" w:fill="FFFFFF"/>
        </w:rPr>
        <w:t>mieszka</w:t>
      </w:r>
      <w:r w:rsidR="00374B96" w:rsidRPr="006819F3">
        <w:rPr>
          <w:shd w:val="clear" w:color="auto" w:fill="FFFFFF"/>
        </w:rPr>
        <w:t>ń</w:t>
      </w:r>
      <w:r w:rsidR="007F4DFE" w:rsidRPr="006819F3">
        <w:rPr>
          <w:shd w:val="clear" w:color="auto" w:fill="FFFFFF"/>
        </w:rPr>
        <w:t xml:space="preserve">, tj. o </w:t>
      </w:r>
      <w:r w:rsidR="00EB00A5">
        <w:rPr>
          <w:shd w:val="clear" w:color="auto" w:fill="FFFFFF"/>
        </w:rPr>
        <w:t>6,4</w:t>
      </w:r>
      <w:r w:rsidR="002D1DA5"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="007F4DFE" w:rsidRPr="006819F3">
        <w:rPr>
          <w:shd w:val="clear" w:color="auto" w:fill="FFFFFF"/>
        </w:rPr>
        <w:t xml:space="preserve"> niż w</w:t>
      </w:r>
      <w:r w:rsidR="00F779CC" w:rsidRPr="006819F3">
        <w:rPr>
          <w:shd w:val="clear" w:color="auto" w:fill="FFFFFF"/>
        </w:rPr>
        <w:t xml:space="preserve"> 2019</w:t>
      </w:r>
      <w:r w:rsidR="005C23A7" w:rsidRPr="006819F3">
        <w:rPr>
          <w:shd w:val="clear" w:color="auto" w:fill="FFFFFF"/>
        </w:rPr>
        <w:t xml:space="preserve"> </w:t>
      </w:r>
      <w:r w:rsidR="006C5216" w:rsidRPr="006819F3">
        <w:rPr>
          <w:shd w:val="clear" w:color="auto" w:fill="FFFFFF"/>
        </w:rPr>
        <w:t>r</w:t>
      </w:r>
      <w:r w:rsidR="007F3EEC" w:rsidRPr="006819F3">
        <w:rPr>
          <w:shd w:val="clear" w:color="auto" w:fill="FFFFFF"/>
        </w:rPr>
        <w:t>.</w:t>
      </w:r>
      <w:r w:rsidR="00FA44C7" w:rsidRPr="006819F3">
        <w:rPr>
          <w:shd w:val="clear" w:color="auto" w:fill="FFFFFF"/>
        </w:rPr>
        <w:t xml:space="preserve"> </w:t>
      </w:r>
      <w:r w:rsidR="007F7483" w:rsidRPr="006819F3">
        <w:rPr>
          <w:shd w:val="clear" w:color="auto" w:fill="FFFFFF"/>
        </w:rPr>
        <w:t>W</w:t>
      </w:r>
      <w:r w:rsidR="003476A5" w:rsidRPr="006819F3">
        <w:rPr>
          <w:shd w:val="clear" w:color="auto" w:fill="FFFFFF"/>
        </w:rPr>
        <w:t> </w:t>
      </w:r>
      <w:r w:rsidR="007F7483" w:rsidRPr="006819F3">
        <w:rPr>
          <w:shd w:val="clear" w:color="auto" w:fill="FFFFFF"/>
        </w:rPr>
        <w:t xml:space="preserve"> </w:t>
      </w:r>
      <w:r w:rsidR="00857E64" w:rsidRPr="006819F3">
        <w:rPr>
          <w:shd w:val="clear" w:color="auto" w:fill="FFFFFF"/>
        </w:rPr>
        <w:t xml:space="preserve">ramach tych form budownictwa </w:t>
      </w:r>
      <w:r w:rsidR="00525CAC" w:rsidRPr="006819F3">
        <w:rPr>
          <w:shd w:val="clear" w:color="auto" w:fill="FFFFFF"/>
        </w:rPr>
        <w:t xml:space="preserve">wybudowano łącznie </w:t>
      </w:r>
      <w:r w:rsidR="00F67582" w:rsidRPr="006819F3">
        <w:rPr>
          <w:shd w:val="clear" w:color="auto" w:fill="FFFFFF"/>
        </w:rPr>
        <w:t>98,</w:t>
      </w:r>
      <w:r w:rsidR="00EB00A5">
        <w:rPr>
          <w:shd w:val="clear" w:color="auto" w:fill="FFFFFF"/>
        </w:rPr>
        <w:t>3</w:t>
      </w:r>
      <w:r w:rsidR="00525CAC" w:rsidRPr="006819F3">
        <w:rPr>
          <w:shd w:val="clear" w:color="auto" w:fill="FFFFFF"/>
        </w:rPr>
        <w:t>% ogółu mieszkań oddanych do użytkowania</w:t>
      </w:r>
      <w:r w:rsidR="005C23A7" w:rsidRPr="006819F3">
        <w:rPr>
          <w:shd w:val="clear" w:color="auto" w:fill="FFFFFF"/>
        </w:rPr>
        <w:t xml:space="preserve"> (odpowiednio </w:t>
      </w:r>
      <w:r w:rsidR="00F67582" w:rsidRPr="006819F3">
        <w:rPr>
          <w:shd w:val="clear" w:color="auto" w:fill="FFFFFF"/>
        </w:rPr>
        <w:t>6</w:t>
      </w:r>
      <w:r w:rsidR="00EB00A5">
        <w:rPr>
          <w:shd w:val="clear" w:color="auto" w:fill="FFFFFF"/>
        </w:rPr>
        <w:t>5</w:t>
      </w:r>
      <w:r w:rsidR="00F67582" w:rsidRPr="006819F3">
        <w:rPr>
          <w:shd w:val="clear" w:color="auto" w:fill="FFFFFF"/>
        </w:rPr>
        <w:t>,</w:t>
      </w:r>
      <w:r w:rsidR="00EB00A5">
        <w:rPr>
          <w:shd w:val="clear" w:color="auto" w:fill="FFFFFF"/>
        </w:rPr>
        <w:t>1</w:t>
      </w:r>
      <w:r w:rsidR="00125C16">
        <w:rPr>
          <w:shd w:val="clear" w:color="auto" w:fill="FFFFFF"/>
        </w:rPr>
        <w:t>% i </w:t>
      </w:r>
      <w:r w:rsidR="00344280">
        <w:rPr>
          <w:shd w:val="clear" w:color="auto" w:fill="FFFFFF"/>
        </w:rPr>
        <w:t>33,2</w:t>
      </w:r>
      <w:r w:rsidR="005C23A7" w:rsidRPr="006819F3">
        <w:rPr>
          <w:shd w:val="clear" w:color="auto" w:fill="FFFFFF"/>
        </w:rPr>
        <w:t>%)</w:t>
      </w:r>
      <w:r w:rsidR="00525CAC" w:rsidRPr="006819F3">
        <w:rPr>
          <w:shd w:val="clear" w:color="auto" w:fill="FFFFFF"/>
        </w:rPr>
        <w:t>.</w:t>
      </w:r>
      <w:r w:rsidR="00F539BD" w:rsidRPr="006819F3">
        <w:rPr>
          <w:shd w:val="clear" w:color="auto" w:fill="FFFFFF"/>
        </w:rPr>
        <w:t xml:space="preserve"> </w:t>
      </w:r>
      <w:r w:rsidR="00F67582" w:rsidRPr="006819F3">
        <w:rPr>
          <w:shd w:val="clear" w:color="auto" w:fill="FFFFFF"/>
        </w:rPr>
        <w:t>Mniej</w:t>
      </w:r>
      <w:r w:rsidR="00B1192F" w:rsidRPr="006819F3">
        <w:rPr>
          <w:shd w:val="clear" w:color="auto" w:fill="FFFFFF"/>
        </w:rPr>
        <w:t xml:space="preserve"> mieszkań niż przed rokiem</w:t>
      </w:r>
      <w:r w:rsidR="00B1192F" w:rsidRPr="006819F3">
        <w:rPr>
          <w:b/>
          <w:shd w:val="clear" w:color="auto" w:fill="FFFFFF"/>
        </w:rPr>
        <w:t xml:space="preserve"> </w:t>
      </w:r>
      <w:r w:rsidR="005C764C" w:rsidRPr="006819F3">
        <w:rPr>
          <w:shd w:val="clear" w:color="auto" w:fill="FFFFFF"/>
        </w:rPr>
        <w:t>oddano</w:t>
      </w:r>
      <w:r w:rsidR="00134E2D" w:rsidRPr="006819F3">
        <w:rPr>
          <w:shd w:val="clear" w:color="auto" w:fill="FFFFFF"/>
        </w:rPr>
        <w:t xml:space="preserve"> do użytkowania </w:t>
      </w:r>
      <w:r w:rsidR="00250FEE" w:rsidRPr="006819F3">
        <w:rPr>
          <w:shd w:val="clear" w:color="auto" w:fill="FFFFFF"/>
        </w:rPr>
        <w:t>w </w:t>
      </w:r>
      <w:r w:rsidR="005C764C" w:rsidRPr="006819F3">
        <w:rPr>
          <w:shd w:val="clear" w:color="auto" w:fill="FFFFFF"/>
        </w:rPr>
        <w:t xml:space="preserve">budownictwie </w:t>
      </w:r>
      <w:r w:rsidR="005C764C" w:rsidRPr="006819F3">
        <w:rPr>
          <w:b/>
          <w:shd w:val="clear" w:color="auto" w:fill="FFFFFF"/>
        </w:rPr>
        <w:t>spółdzielczym</w:t>
      </w:r>
      <w:r w:rsidR="00B1192F" w:rsidRPr="006819F3">
        <w:rPr>
          <w:b/>
          <w:shd w:val="clear" w:color="auto" w:fill="FFFFFF"/>
        </w:rPr>
        <w:t xml:space="preserve"> </w:t>
      </w:r>
      <w:r w:rsidR="000F156F" w:rsidRPr="006819F3">
        <w:rPr>
          <w:shd w:val="clear" w:color="auto" w:fill="FFFFFF"/>
        </w:rPr>
        <w:t>(</w:t>
      </w:r>
      <w:r w:rsidR="00572DC3">
        <w:rPr>
          <w:shd w:val="clear" w:color="auto" w:fill="FFFFFF"/>
        </w:rPr>
        <w:t>496</w:t>
      </w:r>
      <w:r w:rsidR="00B1192F" w:rsidRPr="006819F3">
        <w:rPr>
          <w:shd w:val="clear" w:color="auto" w:fill="FFFFFF"/>
        </w:rPr>
        <w:t xml:space="preserve"> wobec </w:t>
      </w:r>
      <w:r w:rsidR="00572DC3">
        <w:rPr>
          <w:shd w:val="clear" w:color="auto" w:fill="FFFFFF"/>
        </w:rPr>
        <w:t>832</w:t>
      </w:r>
      <w:r w:rsidR="00147F06">
        <w:rPr>
          <w:shd w:val="clear" w:color="auto" w:fill="FFFFFF"/>
        </w:rPr>
        <w:t>)</w:t>
      </w:r>
      <w:r w:rsidR="009E21D0" w:rsidRPr="006819F3">
        <w:rPr>
          <w:shd w:val="clear" w:color="auto" w:fill="FFFFFF"/>
        </w:rPr>
        <w:t>;</w:t>
      </w:r>
      <w:r w:rsidR="00D467D8" w:rsidRPr="006819F3">
        <w:rPr>
          <w:shd w:val="clear" w:color="auto" w:fill="FFFFFF"/>
        </w:rPr>
        <w:t xml:space="preserve"> </w:t>
      </w:r>
      <w:r w:rsidR="009E21D0" w:rsidRPr="006819F3">
        <w:rPr>
          <w:shd w:val="clear" w:color="auto" w:fill="FFFFFF"/>
        </w:rPr>
        <w:t>w</w:t>
      </w:r>
      <w:r w:rsidR="00D467D8" w:rsidRPr="006819F3">
        <w:rPr>
          <w:shd w:val="clear" w:color="auto" w:fill="FFFFFF"/>
        </w:rPr>
        <w:t> </w:t>
      </w:r>
      <w:r w:rsidR="00DB1E10" w:rsidRPr="006819F3">
        <w:rPr>
          <w:b/>
          <w:shd w:val="clear" w:color="auto" w:fill="FFFFFF"/>
        </w:rPr>
        <w:t>pozostałych formach</w:t>
      </w:r>
      <w:r w:rsidR="0033525D" w:rsidRPr="006819F3">
        <w:rPr>
          <w:shd w:val="clear" w:color="auto" w:fill="FFFFFF"/>
        </w:rPr>
        <w:t xml:space="preserve"> </w:t>
      </w:r>
      <w:r w:rsidR="00DD6840" w:rsidRPr="006819F3">
        <w:rPr>
          <w:shd w:val="clear" w:color="auto" w:fill="FFFFFF"/>
        </w:rPr>
        <w:t>(komunalne</w:t>
      </w:r>
      <w:r w:rsidR="006C5216" w:rsidRPr="006819F3">
        <w:rPr>
          <w:shd w:val="clear" w:color="auto" w:fill="FFFFFF"/>
        </w:rPr>
        <w:t>,</w:t>
      </w:r>
      <w:r w:rsidR="006C5216" w:rsidRPr="006819F3">
        <w:t xml:space="preserve"> </w:t>
      </w:r>
      <w:r w:rsidR="006C5216" w:rsidRPr="006819F3">
        <w:rPr>
          <w:shd w:val="clear" w:color="auto" w:fill="FFFFFF"/>
        </w:rPr>
        <w:t xml:space="preserve">społeczne czynszowe </w:t>
      </w:r>
      <w:r w:rsidR="00DD6840" w:rsidRPr="006819F3">
        <w:rPr>
          <w:shd w:val="clear" w:color="auto" w:fill="FFFFFF"/>
        </w:rPr>
        <w:t>i</w:t>
      </w:r>
      <w:r w:rsidR="00547737" w:rsidRPr="006819F3">
        <w:rPr>
          <w:shd w:val="clear" w:color="auto" w:fill="FFFFFF"/>
        </w:rPr>
        <w:t> </w:t>
      </w:r>
      <w:r w:rsidR="00DD6840" w:rsidRPr="006819F3">
        <w:rPr>
          <w:shd w:val="clear" w:color="auto" w:fill="FFFFFF"/>
        </w:rPr>
        <w:t>zakładowe</w:t>
      </w:r>
      <w:r w:rsidR="009B1EF0" w:rsidRPr="006819F3">
        <w:rPr>
          <w:shd w:val="clear" w:color="auto" w:fill="FFFFFF"/>
        </w:rPr>
        <w:t>) łącznie </w:t>
      </w:r>
      <w:r w:rsidR="0033525D" w:rsidRPr="006819F3">
        <w:rPr>
          <w:shd w:val="clear" w:color="auto" w:fill="FFFFFF"/>
        </w:rPr>
        <w:t xml:space="preserve">oddano </w:t>
      </w:r>
      <w:r w:rsidR="00572DC3">
        <w:rPr>
          <w:shd w:val="clear" w:color="auto" w:fill="FFFFFF"/>
        </w:rPr>
        <w:t>837</w:t>
      </w:r>
      <w:r w:rsidR="00423192" w:rsidRPr="006819F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mieszkania</w:t>
      </w:r>
      <w:r w:rsidR="00557D75" w:rsidRPr="006819F3">
        <w:rPr>
          <w:shd w:val="clear" w:color="auto" w:fill="FFFFFF"/>
        </w:rPr>
        <w:t xml:space="preserve"> </w:t>
      </w:r>
      <w:r w:rsidR="00310E69" w:rsidRPr="006819F3">
        <w:rPr>
          <w:shd w:val="clear" w:color="auto" w:fill="FFFFFF"/>
        </w:rPr>
        <w:t>(</w:t>
      </w:r>
      <w:r w:rsidR="00557D75" w:rsidRPr="006819F3">
        <w:rPr>
          <w:shd w:val="clear" w:color="auto" w:fill="FFFFFF"/>
        </w:rPr>
        <w:t xml:space="preserve">wobec </w:t>
      </w:r>
      <w:r w:rsidR="00572DC3">
        <w:rPr>
          <w:shd w:val="clear" w:color="auto" w:fill="FFFFFF"/>
        </w:rPr>
        <w:t>1 106</w:t>
      </w:r>
      <w:r w:rsidR="00250FEE" w:rsidRPr="006819F3">
        <w:rPr>
          <w:shd w:val="clear" w:color="auto" w:fill="FFFFFF"/>
        </w:rPr>
        <w:t xml:space="preserve"> w ub. roku</w:t>
      </w:r>
      <w:r w:rsidR="00310E69" w:rsidRPr="006819F3">
        <w:rPr>
          <w:shd w:val="clear" w:color="auto" w:fill="FFFFFF"/>
        </w:rPr>
        <w:t>)</w:t>
      </w:r>
      <w:r w:rsidR="0033525D" w:rsidRPr="006819F3">
        <w:rPr>
          <w:shd w:val="clear" w:color="auto" w:fill="FFFFFF"/>
        </w:rPr>
        <w:t>.</w:t>
      </w:r>
    </w:p>
    <w:p w14:paraId="1E9416A7" w14:textId="616F4CF8" w:rsidR="004D06AC" w:rsidRDefault="004D06AC" w:rsidP="00DD4E61">
      <w:pPr>
        <w:rPr>
          <w:shd w:val="clear" w:color="auto" w:fill="FFFFFF"/>
        </w:rPr>
      </w:pPr>
      <w:r w:rsidRPr="006819F3">
        <w:rPr>
          <w:shd w:val="clear" w:color="auto" w:fill="FFFFFF"/>
        </w:rPr>
        <w:t>Powierzchn</w:t>
      </w:r>
      <w:r w:rsidR="00CE7EAE" w:rsidRPr="006819F3">
        <w:rPr>
          <w:shd w:val="clear" w:color="auto" w:fill="FFFFFF"/>
        </w:rPr>
        <w:t xml:space="preserve">ia użytkowa mieszkań oddanych w </w:t>
      </w:r>
      <w:r w:rsidR="00250FEE" w:rsidRPr="006819F3">
        <w:rPr>
          <w:shd w:val="clear" w:color="auto" w:fill="FFFFFF"/>
        </w:rPr>
        <w:t>okresie</w:t>
      </w:r>
      <w:r w:rsidR="004D4A44" w:rsidRPr="006819F3">
        <w:rPr>
          <w:shd w:val="clear" w:color="auto" w:fill="FFFFFF"/>
        </w:rPr>
        <w:t xml:space="preserve"> styczeń-</w:t>
      </w:r>
      <w:r w:rsidR="00572DC3">
        <w:rPr>
          <w:shd w:val="clear" w:color="auto" w:fill="FFFFFF"/>
        </w:rPr>
        <w:t>maj</w:t>
      </w:r>
      <w:r w:rsidR="00250FEE" w:rsidRPr="006819F3">
        <w:rPr>
          <w:shd w:val="clear" w:color="auto" w:fill="FFFFFF"/>
        </w:rPr>
        <w:t xml:space="preserve"> </w:t>
      </w:r>
      <w:r w:rsidR="00B8272D" w:rsidRPr="006819F3">
        <w:rPr>
          <w:shd w:val="clear" w:color="auto" w:fill="FFFFFF"/>
        </w:rPr>
        <w:t>2020</w:t>
      </w:r>
      <w:r w:rsidRPr="006819F3">
        <w:rPr>
          <w:shd w:val="clear" w:color="auto" w:fill="FFFFFF"/>
        </w:rPr>
        <w:t xml:space="preserve"> r. wyniosła </w:t>
      </w:r>
      <w:r w:rsidR="003B7B5A">
        <w:rPr>
          <w:shd w:val="clear" w:color="auto" w:fill="FFFFFF"/>
        </w:rPr>
        <w:t>7,1</w:t>
      </w:r>
      <w:r w:rsidR="004D4A44" w:rsidRPr="006819F3">
        <w:rPr>
          <w:shd w:val="clear" w:color="auto" w:fill="FFFFFF"/>
        </w:rPr>
        <w:t> mln </w:t>
      </w:r>
      <w:r w:rsidRPr="006819F3">
        <w:rPr>
          <w:shd w:val="clear" w:color="auto" w:fill="FFFFFF"/>
        </w:rPr>
        <w:t>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 xml:space="preserve">, czyli o </w:t>
      </w:r>
      <w:r w:rsidR="003476A5" w:rsidRPr="006819F3">
        <w:rPr>
          <w:shd w:val="clear" w:color="auto" w:fill="FFFFFF"/>
        </w:rPr>
        <w:t> </w:t>
      </w:r>
      <w:r w:rsidR="003B7B5A">
        <w:rPr>
          <w:shd w:val="clear" w:color="auto" w:fill="FFFFFF"/>
        </w:rPr>
        <w:t>1,8</w:t>
      </w:r>
      <w:r w:rsidRPr="006819F3">
        <w:rPr>
          <w:shd w:val="clear" w:color="auto" w:fill="FFFFFF"/>
        </w:rPr>
        <w:t xml:space="preserve">% </w:t>
      </w:r>
      <w:r w:rsidR="009C454D">
        <w:rPr>
          <w:shd w:val="clear" w:color="auto" w:fill="FFFFFF"/>
        </w:rPr>
        <w:t>mniej</w:t>
      </w:r>
      <w:r w:rsidRPr="006819F3">
        <w:rPr>
          <w:shd w:val="clear" w:color="auto" w:fill="FFFFFF"/>
        </w:rPr>
        <w:t xml:space="preserve"> niż w analogicznym </w:t>
      </w:r>
      <w:r w:rsidR="00CE7EAE" w:rsidRPr="006819F3">
        <w:rPr>
          <w:shd w:val="clear" w:color="auto" w:fill="FFFFFF"/>
        </w:rPr>
        <w:t>okresie</w:t>
      </w:r>
      <w:r w:rsidRPr="006819F3">
        <w:rPr>
          <w:shd w:val="clear" w:color="auto" w:fill="FFFFFF"/>
        </w:rPr>
        <w:t xml:space="preserve"> roku </w:t>
      </w:r>
      <w:r w:rsidR="00B8272D" w:rsidRPr="006819F3">
        <w:rPr>
          <w:shd w:val="clear" w:color="auto" w:fill="FFFFFF"/>
        </w:rPr>
        <w:t>2019</w:t>
      </w:r>
      <w:r w:rsidRPr="006819F3">
        <w:rPr>
          <w:shd w:val="clear" w:color="auto" w:fill="FFFFFF"/>
        </w:rPr>
        <w:t xml:space="preserve">. </w:t>
      </w:r>
      <w:r w:rsidR="00B8272D" w:rsidRPr="006819F3">
        <w:rPr>
          <w:shd w:val="clear" w:color="auto" w:fill="FFFFFF"/>
        </w:rPr>
        <w:t xml:space="preserve">W porównaniu do </w:t>
      </w:r>
      <w:r w:rsidR="003837D5" w:rsidRPr="006819F3">
        <w:rPr>
          <w:shd w:val="clear" w:color="auto" w:fill="FFFFFF"/>
        </w:rPr>
        <w:t>okresu styczeń-</w:t>
      </w:r>
      <w:r w:rsidR="003B7B5A">
        <w:rPr>
          <w:shd w:val="clear" w:color="auto" w:fill="FFFFFF"/>
        </w:rPr>
        <w:t>maj</w:t>
      </w:r>
      <w:r w:rsidR="00B8272D" w:rsidRPr="006819F3">
        <w:rPr>
          <w:shd w:val="clear" w:color="auto" w:fill="FFFFFF"/>
        </w:rPr>
        <w:t xml:space="preserve"> 2019</w:t>
      </w:r>
      <w:r w:rsidR="004E0216" w:rsidRPr="006819F3">
        <w:rPr>
          <w:shd w:val="clear" w:color="auto" w:fill="FFFFFF"/>
        </w:rPr>
        <w:t xml:space="preserve"> r.</w:t>
      </w:r>
      <w:r w:rsidRPr="006819F3">
        <w:rPr>
          <w:shd w:val="clear" w:color="auto" w:fill="FFFFFF"/>
        </w:rPr>
        <w:t xml:space="preserve"> przeciętna pow</w:t>
      </w:r>
      <w:r w:rsidR="004E0216" w:rsidRPr="006819F3">
        <w:rPr>
          <w:shd w:val="clear" w:color="auto" w:fill="FFFFFF"/>
        </w:rPr>
        <w:t xml:space="preserve">ierzchnia użytkowa 1 mieszkania </w:t>
      </w:r>
      <w:r w:rsidR="003B7B5A">
        <w:rPr>
          <w:shd w:val="clear" w:color="auto" w:fill="FFFFFF"/>
        </w:rPr>
        <w:t>zmalała</w:t>
      </w:r>
      <w:r w:rsidR="00B8272D" w:rsidRPr="006819F3">
        <w:rPr>
          <w:shd w:val="clear" w:color="auto" w:fill="FFFFFF"/>
        </w:rPr>
        <w:t xml:space="preserve"> o </w:t>
      </w:r>
      <w:r w:rsidR="00663D32">
        <w:rPr>
          <w:shd w:val="clear" w:color="auto" w:fill="FFFFFF"/>
        </w:rPr>
        <w:t>1,3</w:t>
      </w:r>
      <w:r w:rsidR="00663D32" w:rsidRPr="006819F3">
        <w:rPr>
          <w:shd w:val="clear" w:color="auto" w:fill="FFFFFF"/>
        </w:rPr>
        <w:t xml:space="preserve"> </w:t>
      </w:r>
      <w:r w:rsidRPr="006819F3">
        <w:rPr>
          <w:shd w:val="clear" w:color="auto" w:fill="FFFFFF"/>
        </w:rPr>
        <w:t>m</w:t>
      </w:r>
      <w:r w:rsidRPr="006819F3">
        <w:rPr>
          <w:shd w:val="clear" w:color="auto" w:fill="FFFFFF"/>
          <w:vertAlign w:val="superscript"/>
        </w:rPr>
        <w:t>2</w:t>
      </w:r>
      <w:r w:rsidR="00B27B9C">
        <w:rPr>
          <w:shd w:val="clear" w:color="auto" w:fill="FFFFFF"/>
        </w:rPr>
        <w:t xml:space="preserve">, osiągając </w:t>
      </w:r>
      <w:r w:rsidR="00DA6703">
        <w:rPr>
          <w:shd w:val="clear" w:color="auto" w:fill="FFFFFF"/>
        </w:rPr>
        <w:t xml:space="preserve">wartość </w:t>
      </w:r>
      <w:r w:rsidR="009C454D">
        <w:rPr>
          <w:shd w:val="clear" w:color="auto" w:fill="FFFFFF"/>
        </w:rPr>
        <w:t>8</w:t>
      </w:r>
      <w:r w:rsidR="003B7B5A">
        <w:rPr>
          <w:shd w:val="clear" w:color="auto" w:fill="FFFFFF"/>
        </w:rPr>
        <w:t>8</w:t>
      </w:r>
      <w:r w:rsidR="009C454D">
        <w:rPr>
          <w:shd w:val="clear" w:color="auto" w:fill="FFFFFF"/>
        </w:rPr>
        <w:t>,9</w:t>
      </w:r>
      <w:r w:rsidRPr="006819F3">
        <w:rPr>
          <w:shd w:val="clear" w:color="auto" w:fill="FFFFFF"/>
        </w:rPr>
        <w:t xml:space="preserve"> m</w:t>
      </w:r>
      <w:r w:rsidRPr="006819F3">
        <w:rPr>
          <w:shd w:val="clear" w:color="auto" w:fill="FFFFFF"/>
          <w:vertAlign w:val="superscript"/>
        </w:rPr>
        <w:t>2</w:t>
      </w:r>
      <w:r w:rsidRPr="006819F3">
        <w:rPr>
          <w:shd w:val="clear" w:color="auto" w:fill="FFFFFF"/>
        </w:rPr>
        <w:t>.</w:t>
      </w:r>
    </w:p>
    <w:p w14:paraId="232E4FA5" w14:textId="77777777" w:rsidR="00781779" w:rsidRPr="006819F3" w:rsidRDefault="00781779" w:rsidP="00DD4E61">
      <w:pPr>
        <w:rPr>
          <w:shd w:val="clear" w:color="auto" w:fill="FFFFFF"/>
        </w:rPr>
      </w:pPr>
    </w:p>
    <w:p w14:paraId="3235C721" w14:textId="77777777" w:rsidR="004D107E" w:rsidRPr="00754F6C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6819F3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068"/>
        <w:gridCol w:w="1344"/>
        <w:gridCol w:w="1207"/>
      </w:tblGrid>
      <w:tr w:rsidR="00E24F8E" w:rsidRPr="00754F6C" w14:paraId="7C33F036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838C1ED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0" w:name="OLE_LINK2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0474497D" w14:textId="1A6D2B6F" w:rsidR="00E24F8E" w:rsidRPr="00754F6C" w:rsidRDefault="00E24F8E" w:rsidP="0075445A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</w:t>
            </w:r>
          </w:p>
        </w:tc>
      </w:tr>
      <w:tr w:rsidR="00E24F8E" w:rsidRPr="00754F6C" w14:paraId="4D3ED0C7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934379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80" w:type="dxa"/>
            <w:gridSpan w:val="3"/>
            <w:tcBorders>
              <w:bottom w:val="single" w:sz="12" w:space="0" w:color="212492"/>
            </w:tcBorders>
            <w:vAlign w:val="center"/>
          </w:tcPr>
          <w:p w14:paraId="7F905C88" w14:textId="0BDFDEFD" w:rsidR="00E24F8E" w:rsidRPr="00754F6C" w:rsidRDefault="009C454D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551" w:type="dxa"/>
            <w:gridSpan w:val="2"/>
            <w:tcBorders>
              <w:bottom w:val="single" w:sz="12" w:space="0" w:color="212492"/>
            </w:tcBorders>
          </w:tcPr>
          <w:p w14:paraId="603ADD0B" w14:textId="577B5F64" w:rsidR="00E24F8E" w:rsidRPr="00754F6C" w:rsidRDefault="003B7B5A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E24F8E" w:rsidRPr="00754F6C" w14:paraId="6369542F" w14:textId="77777777" w:rsidTr="00CD652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DDC3DB4" w14:textId="77777777" w:rsidR="00E24F8E" w:rsidRPr="00754F6C" w:rsidRDefault="00E24F8E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5381350" w14:textId="322D7B36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7C06C65" w14:textId="267A5093" w:rsidR="00E24F8E" w:rsidRPr="00754F6C" w:rsidRDefault="009C454D" w:rsidP="009C45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201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9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8" w:type="dxa"/>
            <w:tcBorders>
              <w:bottom w:val="single" w:sz="12" w:space="0" w:color="212492"/>
            </w:tcBorders>
            <w:vAlign w:val="center"/>
          </w:tcPr>
          <w:p w14:paraId="133465B9" w14:textId="3F34BE04" w:rsidR="00E24F8E" w:rsidRPr="00754F6C" w:rsidRDefault="009C454D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B7B5A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20</w:t>
            </w:r>
            <w:r w:rsidR="00E24F8E"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44" w:type="dxa"/>
            <w:tcBorders>
              <w:bottom w:val="single" w:sz="12" w:space="0" w:color="212492"/>
            </w:tcBorders>
            <w:vAlign w:val="center"/>
          </w:tcPr>
          <w:p w14:paraId="5C2F222D" w14:textId="4C92FF9A" w:rsidR="00E24F8E" w:rsidRPr="00754F6C" w:rsidRDefault="00E24F8E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68CEDFB7" w14:textId="33077292" w:rsidR="00E24F8E" w:rsidRPr="00754F6C" w:rsidRDefault="00E24F8E" w:rsidP="003B7B5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9C454D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54F6C">
              <w:rPr>
                <w:color w:val="000000" w:themeColor="text1"/>
                <w:sz w:val="16"/>
                <w:szCs w:val="16"/>
              </w:rPr>
              <w:t>20</w:t>
            </w:r>
            <w:r w:rsidR="0075445A" w:rsidRPr="00754F6C">
              <w:rPr>
                <w:color w:val="000000" w:themeColor="text1"/>
                <w:sz w:val="16"/>
                <w:szCs w:val="16"/>
              </w:rPr>
              <w:t>19</w:t>
            </w:r>
            <w:r w:rsidRPr="00754F6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B7B5A" w:rsidRPr="00754F6C" w14:paraId="4E1470FB" w14:textId="77777777" w:rsidTr="00CD652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ACF6DB5" w14:textId="77777777" w:rsidR="003B7B5A" w:rsidRPr="00754F6C" w:rsidRDefault="003B7B5A" w:rsidP="003B7B5A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2B0A267" w14:textId="65F5169C" w:rsidR="003B7B5A" w:rsidRPr="00754F6C" w:rsidRDefault="003B7B5A" w:rsidP="003B7B5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16 486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D53279B" w14:textId="656A831B" w:rsidR="003B7B5A" w:rsidRPr="00754F6C" w:rsidRDefault="003B7B5A" w:rsidP="003B7B5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110,1</w:t>
            </w:r>
          </w:p>
        </w:tc>
        <w:tc>
          <w:tcPr>
            <w:tcW w:w="1068" w:type="dxa"/>
            <w:tcBorders>
              <w:top w:val="single" w:sz="12" w:space="0" w:color="212492"/>
            </w:tcBorders>
            <w:vAlign w:val="center"/>
          </w:tcPr>
          <w:p w14:paraId="6A232525" w14:textId="25FC50BC" w:rsidR="003B7B5A" w:rsidRPr="00754F6C" w:rsidRDefault="003B7B5A" w:rsidP="003B7B5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120,1</w:t>
            </w:r>
          </w:p>
        </w:tc>
        <w:tc>
          <w:tcPr>
            <w:tcW w:w="1344" w:type="dxa"/>
            <w:tcBorders>
              <w:top w:val="single" w:sz="12" w:space="0" w:color="212492"/>
            </w:tcBorders>
            <w:vAlign w:val="center"/>
          </w:tcPr>
          <w:p w14:paraId="6154F35A" w14:textId="7E3ED042" w:rsidR="003B7B5A" w:rsidRPr="00754F6C" w:rsidRDefault="003B7B5A" w:rsidP="003B7B5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79 832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308A7A7" w14:textId="3FC30C74" w:rsidR="003B7B5A" w:rsidRPr="00754F6C" w:rsidRDefault="003B7B5A" w:rsidP="003B7B5A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99,7</w:t>
            </w:r>
          </w:p>
        </w:tc>
      </w:tr>
      <w:tr w:rsidR="003B7B5A" w:rsidRPr="00754F6C" w14:paraId="4A2E478F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13F39AF" w14:textId="77777777" w:rsidR="003B7B5A" w:rsidRPr="00754F6C" w:rsidRDefault="003B7B5A" w:rsidP="003B7B5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7194A2A6" w14:textId="1FB55CCF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5 010</w:t>
            </w:r>
          </w:p>
        </w:tc>
        <w:tc>
          <w:tcPr>
            <w:tcW w:w="1206" w:type="dxa"/>
            <w:vAlign w:val="center"/>
          </w:tcPr>
          <w:p w14:paraId="6E309D5C" w14:textId="423492FA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  <w:tc>
          <w:tcPr>
            <w:tcW w:w="1068" w:type="dxa"/>
            <w:vAlign w:val="center"/>
          </w:tcPr>
          <w:p w14:paraId="5A11BCBE" w14:textId="5BB1FDB5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139,6</w:t>
            </w:r>
          </w:p>
        </w:tc>
        <w:tc>
          <w:tcPr>
            <w:tcW w:w="1344" w:type="dxa"/>
            <w:vAlign w:val="center"/>
          </w:tcPr>
          <w:p w14:paraId="7582BBA2" w14:textId="4AC8778D" w:rsidR="003B7B5A" w:rsidRPr="0025718F" w:rsidRDefault="003B7B5A" w:rsidP="002571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26 548</w:t>
            </w:r>
          </w:p>
        </w:tc>
        <w:tc>
          <w:tcPr>
            <w:tcW w:w="1207" w:type="dxa"/>
            <w:vAlign w:val="center"/>
          </w:tcPr>
          <w:p w14:paraId="3365244C" w14:textId="38C18792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93,6</w:t>
            </w:r>
          </w:p>
        </w:tc>
      </w:tr>
      <w:tr w:rsidR="003B7B5A" w:rsidRPr="00754F6C" w14:paraId="35375690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6C7C0B85" w14:textId="77777777" w:rsidR="003B7B5A" w:rsidRPr="00754F6C" w:rsidRDefault="003B7B5A" w:rsidP="003B7B5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DD2CD99" w14:textId="6D7D3EFC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11 180</w:t>
            </w:r>
          </w:p>
        </w:tc>
        <w:tc>
          <w:tcPr>
            <w:tcW w:w="1206" w:type="dxa"/>
            <w:vAlign w:val="center"/>
          </w:tcPr>
          <w:p w14:paraId="4B265028" w14:textId="635805C7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121,2</w:t>
            </w:r>
          </w:p>
        </w:tc>
        <w:tc>
          <w:tcPr>
            <w:tcW w:w="1068" w:type="dxa"/>
            <w:vAlign w:val="center"/>
          </w:tcPr>
          <w:p w14:paraId="17DDE5D3" w14:textId="565EF88C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111,8</w:t>
            </w:r>
          </w:p>
        </w:tc>
        <w:tc>
          <w:tcPr>
            <w:tcW w:w="1344" w:type="dxa"/>
            <w:vAlign w:val="center"/>
          </w:tcPr>
          <w:p w14:paraId="36C69A95" w14:textId="079F3491" w:rsidR="003B7B5A" w:rsidRPr="0025718F" w:rsidRDefault="003B7B5A" w:rsidP="002571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51 951</w:t>
            </w:r>
          </w:p>
        </w:tc>
        <w:tc>
          <w:tcPr>
            <w:tcW w:w="1207" w:type="dxa"/>
            <w:vAlign w:val="center"/>
          </w:tcPr>
          <w:p w14:paraId="7C25122E" w14:textId="737AC62D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3B7B5A" w:rsidRPr="00754F6C" w14:paraId="6CF974E6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2700A2DD" w14:textId="1AA61C00" w:rsidR="003B7B5A" w:rsidRPr="00754F6C" w:rsidRDefault="003B7B5A" w:rsidP="003B7B5A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 xml:space="preserve">   </w:t>
            </w:r>
            <w:r w:rsidRPr="00754F6C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5E74B5E0" w14:textId="78E63DE8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206" w:type="dxa"/>
            <w:vAlign w:val="center"/>
          </w:tcPr>
          <w:p w14:paraId="3E72380E" w14:textId="42E28680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30,9</w:t>
            </w:r>
          </w:p>
        </w:tc>
        <w:tc>
          <w:tcPr>
            <w:tcW w:w="1068" w:type="dxa"/>
            <w:vAlign w:val="center"/>
          </w:tcPr>
          <w:p w14:paraId="3EDD3738" w14:textId="1471ED00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39,0</w:t>
            </w:r>
          </w:p>
        </w:tc>
        <w:tc>
          <w:tcPr>
            <w:tcW w:w="1344" w:type="dxa"/>
            <w:vAlign w:val="center"/>
          </w:tcPr>
          <w:p w14:paraId="479C39C8" w14:textId="01B05813" w:rsidR="003B7B5A" w:rsidRPr="0025718F" w:rsidRDefault="003B7B5A" w:rsidP="002571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207" w:type="dxa"/>
            <w:vAlign w:val="center"/>
          </w:tcPr>
          <w:p w14:paraId="4F6190B6" w14:textId="481199E5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71,5</w:t>
            </w:r>
          </w:p>
        </w:tc>
      </w:tr>
      <w:tr w:rsidR="003B7B5A" w:rsidRPr="00754F6C" w14:paraId="43C3F652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39069324" w14:textId="77777777" w:rsidR="003B7B5A" w:rsidRPr="00754F6C" w:rsidRDefault="003B7B5A" w:rsidP="003B7B5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C47A205" w14:textId="33E1F0EE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206" w:type="dxa"/>
            <w:vAlign w:val="center"/>
          </w:tcPr>
          <w:p w14:paraId="731F80C4" w14:textId="074EA2DD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32,6</w:t>
            </w:r>
          </w:p>
        </w:tc>
        <w:tc>
          <w:tcPr>
            <w:tcW w:w="1068" w:type="dxa"/>
            <w:vAlign w:val="center"/>
          </w:tcPr>
          <w:p w14:paraId="1A9BCF13" w14:textId="719DE02E" w:rsidR="003B7B5A" w:rsidRPr="00754F6C" w:rsidRDefault="003B7B5A" w:rsidP="003B7B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84,0</w:t>
            </w:r>
          </w:p>
        </w:tc>
        <w:tc>
          <w:tcPr>
            <w:tcW w:w="1344" w:type="dxa"/>
            <w:vAlign w:val="center"/>
          </w:tcPr>
          <w:p w14:paraId="6663C6B8" w14:textId="652F899F" w:rsidR="003B7B5A" w:rsidRPr="0025718F" w:rsidRDefault="003B7B5A" w:rsidP="002571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496</w:t>
            </w:r>
          </w:p>
        </w:tc>
        <w:tc>
          <w:tcPr>
            <w:tcW w:w="1207" w:type="dxa"/>
            <w:vAlign w:val="center"/>
          </w:tcPr>
          <w:p w14:paraId="1CCB713D" w14:textId="6649AF3F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59,6</w:t>
            </w:r>
          </w:p>
        </w:tc>
      </w:tr>
      <w:tr w:rsidR="003B7B5A" w:rsidRPr="00754F6C" w14:paraId="7B83A5B3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4FCD745D" w14:textId="77777777" w:rsidR="003B7B5A" w:rsidRPr="00754F6C" w:rsidRDefault="003B7B5A" w:rsidP="003B7B5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7F6060E" w14:textId="7DE4B9D7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206" w:type="dxa"/>
            <w:vAlign w:val="center"/>
          </w:tcPr>
          <w:p w14:paraId="5452FAA3" w14:textId="6ECA9AE6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068" w:type="dxa"/>
            <w:vAlign w:val="center"/>
          </w:tcPr>
          <w:p w14:paraId="0E6617DC" w14:textId="50AE33FB" w:rsidR="003B7B5A" w:rsidRPr="00754F6C" w:rsidRDefault="003B7B5A" w:rsidP="003B7B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234,4</w:t>
            </w:r>
          </w:p>
        </w:tc>
        <w:tc>
          <w:tcPr>
            <w:tcW w:w="1344" w:type="dxa"/>
            <w:vAlign w:val="center"/>
          </w:tcPr>
          <w:p w14:paraId="7DAE01D3" w14:textId="6BBF85DB" w:rsidR="003B7B5A" w:rsidRPr="00754F6C" w:rsidRDefault="003B7B5A" w:rsidP="003B7B5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207" w:type="dxa"/>
            <w:vAlign w:val="center"/>
          </w:tcPr>
          <w:p w14:paraId="1788F09E" w14:textId="37760E56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68,0</w:t>
            </w:r>
          </w:p>
        </w:tc>
      </w:tr>
      <w:tr w:rsidR="003B7B5A" w:rsidRPr="00754F6C" w14:paraId="6875F867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0478CF19" w14:textId="77777777" w:rsidR="003B7B5A" w:rsidRPr="00754F6C" w:rsidRDefault="003B7B5A" w:rsidP="003B7B5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9ADAA5B" w14:textId="4ABA7613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206" w:type="dxa"/>
            <w:vAlign w:val="center"/>
          </w:tcPr>
          <w:p w14:paraId="066D2859" w14:textId="6DA5669C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128,2</w:t>
            </w:r>
          </w:p>
        </w:tc>
        <w:tc>
          <w:tcPr>
            <w:tcW w:w="1068" w:type="dxa"/>
            <w:vAlign w:val="center"/>
          </w:tcPr>
          <w:p w14:paraId="5F4117C6" w14:textId="77777777" w:rsidR="00330AAE" w:rsidRPr="00330AAE" w:rsidRDefault="00330AAE" w:rsidP="00330AA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30AAE">
              <w:rPr>
                <w:rFonts w:cs="Arial"/>
                <w:sz w:val="16"/>
                <w:szCs w:val="16"/>
              </w:rPr>
              <w:t>ponad</w:t>
            </w:r>
          </w:p>
          <w:p w14:paraId="24B19628" w14:textId="5F39F5AC" w:rsidR="003B7B5A" w:rsidRPr="00754F6C" w:rsidRDefault="00330AAE" w:rsidP="00330AA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30AAE">
              <w:rPr>
                <w:rFonts w:cs="Arial"/>
                <w:sz w:val="16"/>
                <w:szCs w:val="16"/>
              </w:rPr>
              <w:t>6-krotnie więcej</w:t>
            </w:r>
          </w:p>
        </w:tc>
        <w:tc>
          <w:tcPr>
            <w:tcW w:w="1344" w:type="dxa"/>
            <w:vAlign w:val="center"/>
          </w:tcPr>
          <w:p w14:paraId="4BDA3C5F" w14:textId="2D7F2563" w:rsidR="003B7B5A" w:rsidRPr="00754F6C" w:rsidRDefault="003B7B5A" w:rsidP="003B7B5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1207" w:type="dxa"/>
            <w:vAlign w:val="center"/>
          </w:tcPr>
          <w:p w14:paraId="0E4AD910" w14:textId="4710DA93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</w:tr>
      <w:tr w:rsidR="003B7B5A" w:rsidRPr="00754F6C" w14:paraId="6469C018" w14:textId="77777777" w:rsidTr="00CD6524">
        <w:trPr>
          <w:trHeight w:val="57"/>
        </w:trPr>
        <w:tc>
          <w:tcPr>
            <w:tcW w:w="2049" w:type="dxa"/>
            <w:vAlign w:val="center"/>
          </w:tcPr>
          <w:p w14:paraId="10C76D19" w14:textId="77777777" w:rsidR="003B7B5A" w:rsidRPr="00754F6C" w:rsidRDefault="003B7B5A" w:rsidP="003B7B5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4DB11E37" w14:textId="6E50923D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06" w:type="dxa"/>
            <w:vAlign w:val="center"/>
          </w:tcPr>
          <w:p w14:paraId="1EE0FE6C" w14:textId="7D5E4EA7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14,8</w:t>
            </w:r>
          </w:p>
        </w:tc>
        <w:tc>
          <w:tcPr>
            <w:tcW w:w="1068" w:type="dxa"/>
            <w:vAlign w:val="center"/>
          </w:tcPr>
          <w:p w14:paraId="388D31ED" w14:textId="7AE7BBF5" w:rsidR="003B7B5A" w:rsidRPr="00754F6C" w:rsidRDefault="00C25C80" w:rsidP="003B7B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344" w:type="dxa"/>
            <w:vAlign w:val="center"/>
          </w:tcPr>
          <w:p w14:paraId="1BC12FE2" w14:textId="01CA0024" w:rsidR="003B7B5A" w:rsidRPr="00754F6C" w:rsidRDefault="003B7B5A" w:rsidP="003B7B5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207" w:type="dxa"/>
            <w:vAlign w:val="center"/>
          </w:tcPr>
          <w:p w14:paraId="5D56C253" w14:textId="6C9E115E" w:rsidR="003B7B5A" w:rsidRPr="00754F6C" w:rsidRDefault="003B7B5A" w:rsidP="003B7B5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</w:tr>
    </w:tbl>
    <w:bookmarkEnd w:id="0"/>
    <w:p w14:paraId="0B3475F2" w14:textId="68C589AA" w:rsidR="004D06AC" w:rsidRPr="00754F6C" w:rsidRDefault="004D06AC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/>
          <w:color w:val="001D77"/>
          <w:szCs w:val="19"/>
        </w:rPr>
        <w:lastRenderedPageBreak/>
        <w:t>Mieszkania, na których budowę wydano pozwolenia lub dokonano zgłoszenia z projektem budowlanym</w:t>
      </w:r>
    </w:p>
    <w:p w14:paraId="769D71DE" w14:textId="4D400C76" w:rsidR="00833D4E" w:rsidRPr="00161220" w:rsidRDefault="008648D6" w:rsidP="00A52737">
      <w:pPr>
        <w:spacing w:before="0" w:after="0"/>
        <w:rPr>
          <w:shd w:val="clear" w:color="auto" w:fill="FFFFFF"/>
        </w:rPr>
      </w:pPr>
      <w:r w:rsidRPr="00754F6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028BE23C">
                <wp:simplePos x="0" y="0"/>
                <wp:positionH relativeFrom="page">
                  <wp:posOffset>5754370</wp:posOffset>
                </wp:positionH>
                <wp:positionV relativeFrom="paragraph">
                  <wp:posOffset>8255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52F85CC7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611511">
                              <w:t>Liczba</w:t>
                            </w:r>
                            <w:r w:rsidR="00D95100" w:rsidRPr="00ED2F2D">
                              <w:t xml:space="preserve"> </w:t>
                            </w:r>
                            <w:r w:rsidR="00D95100" w:rsidRPr="00611511">
                              <w:t xml:space="preserve">mieszkań, na których budowę wydano pozwolenia lub dokonano zgłoszenia </w:t>
                            </w:r>
                            <w:r w:rsidR="004F5A9B" w:rsidRPr="00611511">
                              <w:br/>
                            </w:r>
                            <w:r w:rsidR="00D95100" w:rsidRPr="00611511">
                              <w:t>z projektem budowlanym</w:t>
                            </w:r>
                            <w:r w:rsidR="00E93560" w:rsidRPr="00611511">
                              <w:t>,</w:t>
                            </w:r>
                            <w:r w:rsidR="00D95100" w:rsidRPr="00611511">
                              <w:t xml:space="preserve"> </w:t>
                            </w:r>
                            <w:r w:rsidR="00143642" w:rsidRPr="00611511">
                              <w:t>spadła</w:t>
                            </w:r>
                            <w:r w:rsidR="001425F1" w:rsidRPr="00611511">
                              <w:t xml:space="preserve"> </w:t>
                            </w:r>
                            <w:r w:rsidR="00EA5809">
                              <w:t>w okresie I-</w:t>
                            </w:r>
                            <w:r w:rsidR="005C3B28" w:rsidRPr="00611511">
                              <w:t xml:space="preserve">V 2020 r. </w:t>
                            </w:r>
                            <w:r w:rsidR="00857F61" w:rsidRPr="00611511">
                              <w:t>o </w:t>
                            </w:r>
                            <w:r w:rsidR="00EA5809">
                              <w:t>10,7</w:t>
                            </w:r>
                            <w:r w:rsidR="00120D8D" w:rsidRPr="00611511">
                              <w:t xml:space="preserve">% </w:t>
                            </w:r>
                            <w:r w:rsidR="006562A7" w:rsidRPr="00611511">
                              <w:t>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1" type="#_x0000_t202" style="position:absolute;margin-left:453.1pt;margin-top:.6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" filled="f" stroked="f" strokeweight=".5pt">
                <v:textbox>
                  <w:txbxContent>
                    <w:p w14:paraId="6FF511C4" w14:textId="52F85CC7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611511">
                        <w:t>Liczba</w:t>
                      </w:r>
                      <w:r w:rsidR="00D95100" w:rsidRPr="00ED2F2D">
                        <w:t xml:space="preserve"> </w:t>
                      </w:r>
                      <w:r w:rsidR="00D95100" w:rsidRPr="00611511">
                        <w:t xml:space="preserve">mieszkań, na których budowę wydano pozwolenia lub dokonano zgłoszenia </w:t>
                      </w:r>
                      <w:r w:rsidR="004F5A9B" w:rsidRPr="00611511">
                        <w:br/>
                      </w:r>
                      <w:r w:rsidR="00D95100" w:rsidRPr="00611511">
                        <w:t>z projektem budowlanym</w:t>
                      </w:r>
                      <w:r w:rsidR="00E93560" w:rsidRPr="00611511">
                        <w:t>,</w:t>
                      </w:r>
                      <w:r w:rsidR="00D95100" w:rsidRPr="00611511">
                        <w:t xml:space="preserve"> </w:t>
                      </w:r>
                      <w:r w:rsidR="00143642" w:rsidRPr="00611511">
                        <w:t>spadła</w:t>
                      </w:r>
                      <w:r w:rsidR="001425F1" w:rsidRPr="00611511">
                        <w:t xml:space="preserve"> </w:t>
                      </w:r>
                      <w:r w:rsidR="00EA5809">
                        <w:t>w okresie I-</w:t>
                      </w:r>
                      <w:r w:rsidR="005C3B28" w:rsidRPr="00611511">
                        <w:t xml:space="preserve">V 2020 r. </w:t>
                      </w:r>
                      <w:r w:rsidR="00857F61" w:rsidRPr="00611511">
                        <w:t>o </w:t>
                      </w:r>
                      <w:r w:rsidR="00EA5809">
                        <w:t>10,7</w:t>
                      </w:r>
                      <w:r w:rsidR="00120D8D" w:rsidRPr="00611511">
                        <w:t xml:space="preserve">% </w:t>
                      </w:r>
                      <w:r w:rsidR="006562A7" w:rsidRPr="00611511">
                        <w:t>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ED2F2D">
        <w:rPr>
          <w:shd w:val="clear" w:color="auto" w:fill="FFFFFF"/>
        </w:rPr>
        <w:t xml:space="preserve">W </w:t>
      </w:r>
      <w:r w:rsidR="002B583F" w:rsidRPr="00ED2F2D">
        <w:rPr>
          <w:shd w:val="clear" w:color="auto" w:fill="FFFFFF"/>
        </w:rPr>
        <w:t xml:space="preserve">pierwszych </w:t>
      </w:r>
      <w:r w:rsidR="00D74578">
        <w:rPr>
          <w:shd w:val="clear" w:color="auto" w:fill="FFFFFF"/>
        </w:rPr>
        <w:t>pięciu</w:t>
      </w:r>
      <w:r w:rsidR="002B583F" w:rsidRPr="00ED2F2D">
        <w:rPr>
          <w:shd w:val="clear" w:color="auto" w:fill="FFFFFF"/>
        </w:rPr>
        <w:t xml:space="preserve"> miesiącach</w:t>
      </w:r>
      <w:r w:rsidR="00E35357" w:rsidRPr="00ED2F2D">
        <w:rPr>
          <w:shd w:val="clear" w:color="auto" w:fill="FFFFFF"/>
        </w:rPr>
        <w:t xml:space="preserve"> 2020</w:t>
      </w:r>
      <w:r w:rsidR="00AD3D25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>r. wydano pozwolenia lub dokonano zgłoszenia</w:t>
      </w:r>
      <w:r w:rsidR="00F35845" w:rsidRPr="00ED2F2D">
        <w:rPr>
          <w:shd w:val="clear" w:color="auto" w:fill="FFFFFF"/>
        </w:rPr>
        <w:t xml:space="preserve"> budowy</w:t>
      </w:r>
      <w:r w:rsidR="007E1B1D" w:rsidRPr="00ED2F2D">
        <w:rPr>
          <w:shd w:val="clear" w:color="auto" w:fill="FFFFFF"/>
        </w:rPr>
        <w:t xml:space="preserve"> </w:t>
      </w:r>
      <w:r w:rsidR="00D74578">
        <w:rPr>
          <w:shd w:val="clear" w:color="auto" w:fill="FFFFFF"/>
        </w:rPr>
        <w:t>95,5</w:t>
      </w:r>
      <w:r w:rsidR="00650D4C" w:rsidRPr="00ED2F2D">
        <w:rPr>
          <w:shd w:val="clear" w:color="auto" w:fill="FFFFFF"/>
        </w:rPr>
        <w:t xml:space="preserve"> </w:t>
      </w:r>
      <w:r w:rsidR="00507D35" w:rsidRPr="00ED2F2D">
        <w:rPr>
          <w:shd w:val="clear" w:color="auto" w:fill="FFFFFF"/>
        </w:rPr>
        <w:t xml:space="preserve">tys. </w:t>
      </w:r>
      <w:r w:rsidR="00650D4C" w:rsidRPr="00ED2F2D">
        <w:rPr>
          <w:shd w:val="clear" w:color="auto" w:fill="FFFFFF"/>
        </w:rPr>
        <w:t xml:space="preserve">mieszkań, tj. </w:t>
      </w:r>
      <w:r w:rsidR="00350F22" w:rsidRPr="00ED2F2D">
        <w:rPr>
          <w:shd w:val="clear" w:color="auto" w:fill="FFFFFF"/>
        </w:rPr>
        <w:t xml:space="preserve">o </w:t>
      </w:r>
      <w:r w:rsidR="00D74578">
        <w:rPr>
          <w:shd w:val="clear" w:color="auto" w:fill="FFFFFF"/>
        </w:rPr>
        <w:t>10,7</w:t>
      </w:r>
      <w:r w:rsidR="00A0335F" w:rsidRPr="00ED2F2D">
        <w:rPr>
          <w:shd w:val="clear" w:color="auto" w:fill="FFFFFF"/>
        </w:rPr>
        <w:t xml:space="preserve">% </w:t>
      </w:r>
      <w:r w:rsidR="00C6451F">
        <w:rPr>
          <w:shd w:val="clear" w:color="auto" w:fill="FFFFFF"/>
        </w:rPr>
        <w:t>mniej</w:t>
      </w:r>
      <w:r w:rsidR="00BC207E" w:rsidRPr="00ED2F2D">
        <w:rPr>
          <w:shd w:val="clear" w:color="auto" w:fill="FFFFFF"/>
        </w:rPr>
        <w:t xml:space="preserve"> niż w analogicznym </w:t>
      </w:r>
      <w:r w:rsidR="00C86879" w:rsidRPr="00ED2F2D">
        <w:rPr>
          <w:shd w:val="clear" w:color="auto" w:fill="FFFFFF"/>
        </w:rPr>
        <w:t>okresie</w:t>
      </w:r>
      <w:r w:rsidR="00BC207E" w:rsidRPr="00ED2F2D">
        <w:rPr>
          <w:shd w:val="clear" w:color="auto" w:fill="FFFFFF"/>
        </w:rPr>
        <w:t xml:space="preserve"> </w:t>
      </w:r>
      <w:r w:rsidR="007162C8" w:rsidRPr="00ED2F2D">
        <w:rPr>
          <w:shd w:val="clear" w:color="auto" w:fill="FFFFFF"/>
        </w:rPr>
        <w:t>roku</w:t>
      </w:r>
      <w:r w:rsidR="00B91AC6" w:rsidRPr="00ED2F2D">
        <w:rPr>
          <w:shd w:val="clear" w:color="auto" w:fill="FFFFFF"/>
        </w:rPr>
        <w:t xml:space="preserve"> 2019</w:t>
      </w:r>
      <w:r w:rsidR="007162C8" w:rsidRPr="00ED2F2D">
        <w:rPr>
          <w:shd w:val="clear" w:color="auto" w:fill="FFFFFF"/>
        </w:rPr>
        <w:t xml:space="preserve">. </w:t>
      </w:r>
      <w:r w:rsidR="00A0335F" w:rsidRPr="00ED2F2D">
        <w:rPr>
          <w:shd w:val="clear" w:color="auto" w:fill="FFFFFF"/>
        </w:rPr>
        <w:t>Pozwolenia na bud</w:t>
      </w:r>
      <w:r w:rsidR="006F4DB5" w:rsidRPr="00ED2F2D">
        <w:rPr>
          <w:shd w:val="clear" w:color="auto" w:fill="FFFFFF"/>
        </w:rPr>
        <w:t>owę</w:t>
      </w:r>
      <w:r w:rsidR="00EB562E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 xml:space="preserve">największej liczby mieszkań otrzymali </w:t>
      </w:r>
      <w:r w:rsidR="00035886" w:rsidRPr="00ED2F2D">
        <w:rPr>
          <w:b/>
          <w:shd w:val="clear" w:color="auto" w:fill="FFFFFF"/>
        </w:rPr>
        <w:t>deweloperzy</w:t>
      </w:r>
      <w:r w:rsidR="00434C10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663D32">
        <w:rPr>
          <w:shd w:val="clear" w:color="auto" w:fill="FFFFFF"/>
        </w:rPr>
        <w:t>57,5</w:t>
      </w:r>
      <w:r w:rsidR="00422CE6" w:rsidRPr="00ED2F2D">
        <w:rPr>
          <w:shd w:val="clear" w:color="auto" w:fill="FFFFFF"/>
        </w:rPr>
        <w:t xml:space="preserve"> tys.</w:t>
      </w:r>
      <w:r w:rsidR="00434C10" w:rsidRPr="00ED2F2D">
        <w:rPr>
          <w:shd w:val="clear" w:color="auto" w:fill="FFFFFF"/>
        </w:rPr>
        <w:t xml:space="preserve">) </w:t>
      </w:r>
      <w:r w:rsidR="00A0335F" w:rsidRPr="00ED2F2D">
        <w:rPr>
          <w:shd w:val="clear" w:color="auto" w:fill="FFFFFF"/>
        </w:rPr>
        <w:t>oraz inwestorzy</w:t>
      </w:r>
      <w:r w:rsidR="00A0335F" w:rsidRPr="00ED2F2D">
        <w:rPr>
          <w:b/>
          <w:shd w:val="clear" w:color="auto" w:fill="FFFFFF"/>
        </w:rPr>
        <w:t xml:space="preserve"> indywidualn</w:t>
      </w:r>
      <w:r w:rsidR="00434C10" w:rsidRPr="00ED2F2D">
        <w:rPr>
          <w:b/>
          <w:shd w:val="clear" w:color="auto" w:fill="FFFFFF"/>
        </w:rPr>
        <w:t>i</w:t>
      </w:r>
      <w:r w:rsidR="003531A5" w:rsidRPr="00ED2F2D">
        <w:rPr>
          <w:b/>
          <w:shd w:val="clear" w:color="auto" w:fill="FFFFFF"/>
        </w:rPr>
        <w:t xml:space="preserve"> </w:t>
      </w:r>
      <w:r w:rsidR="00434C10" w:rsidRPr="00ED2F2D">
        <w:rPr>
          <w:shd w:val="clear" w:color="auto" w:fill="FFFFFF"/>
        </w:rPr>
        <w:t>(</w:t>
      </w:r>
      <w:r w:rsidR="00D74578">
        <w:rPr>
          <w:shd w:val="clear" w:color="auto" w:fill="FFFFFF"/>
        </w:rPr>
        <w:t>37</w:t>
      </w:r>
      <w:r w:rsidR="00C6451F">
        <w:rPr>
          <w:shd w:val="clear" w:color="auto" w:fill="FFFFFF"/>
        </w:rPr>
        <w:t>,</w:t>
      </w:r>
      <w:r w:rsidR="00D74578">
        <w:rPr>
          <w:shd w:val="clear" w:color="auto" w:fill="FFFFFF"/>
        </w:rPr>
        <w:t>1 </w:t>
      </w:r>
      <w:r w:rsidR="00422CE6" w:rsidRPr="00ED2F2D">
        <w:rPr>
          <w:shd w:val="clear" w:color="auto" w:fill="FFFFFF"/>
        </w:rPr>
        <w:t>tys.</w:t>
      </w:r>
      <w:r w:rsidR="00434C10" w:rsidRPr="00ED2F2D">
        <w:rPr>
          <w:shd w:val="clear" w:color="auto" w:fill="FFFFFF"/>
        </w:rPr>
        <w:t>)</w:t>
      </w:r>
      <w:r w:rsidR="00A01A6B" w:rsidRPr="00ED2F2D">
        <w:rPr>
          <w:shd w:val="clear" w:color="auto" w:fill="FFFFFF"/>
        </w:rPr>
        <w:t>,</w:t>
      </w:r>
      <w:r w:rsidR="00C86879" w:rsidRPr="00ED2F2D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którzy względem u</w:t>
      </w:r>
      <w:r w:rsidR="00C6451F">
        <w:rPr>
          <w:shd w:val="clear" w:color="auto" w:fill="FFFFFF"/>
        </w:rPr>
        <w:t>biegłego roku odnotowali spadek</w:t>
      </w:r>
      <w:r w:rsidR="00161220">
        <w:rPr>
          <w:shd w:val="clear" w:color="auto" w:fill="FFFFFF"/>
        </w:rPr>
        <w:t xml:space="preserve"> </w:t>
      </w:r>
      <w:r w:rsidR="00B91AC6" w:rsidRPr="00ED2F2D">
        <w:rPr>
          <w:shd w:val="clear" w:color="auto" w:fill="FFFFFF"/>
        </w:rPr>
        <w:t>odpowiednio</w:t>
      </w:r>
      <w:r w:rsidR="00F270B3">
        <w:rPr>
          <w:shd w:val="clear" w:color="auto" w:fill="FFFFFF"/>
        </w:rPr>
        <w:t xml:space="preserve"> </w:t>
      </w:r>
      <w:r w:rsidR="00161220">
        <w:rPr>
          <w:shd w:val="clear" w:color="auto" w:fill="FFFFFF"/>
        </w:rPr>
        <w:t>o </w:t>
      </w:r>
      <w:r w:rsidR="00D74578">
        <w:rPr>
          <w:shd w:val="clear" w:color="auto" w:fill="FFFFFF"/>
        </w:rPr>
        <w:t>11,1</w:t>
      </w:r>
      <w:r w:rsidR="00CB583A" w:rsidRPr="00ED2F2D">
        <w:rPr>
          <w:shd w:val="clear" w:color="auto" w:fill="FFFFFF"/>
        </w:rPr>
        <w:t xml:space="preserve">% </w:t>
      </w:r>
      <w:r w:rsidR="0003435E">
        <w:rPr>
          <w:shd w:val="clear" w:color="auto" w:fill="FFFFFF"/>
        </w:rPr>
        <w:t>i </w:t>
      </w:r>
      <w:r w:rsidR="00D74578">
        <w:rPr>
          <w:shd w:val="clear" w:color="auto" w:fill="FFFFFF"/>
        </w:rPr>
        <w:t>7,6</w:t>
      </w:r>
      <w:r w:rsidR="003531A5" w:rsidRPr="00ED2F2D">
        <w:rPr>
          <w:shd w:val="clear" w:color="auto" w:fill="FFFFFF"/>
        </w:rPr>
        <w:t>%</w:t>
      </w:r>
      <w:r w:rsidR="00A0335F" w:rsidRPr="00ED2F2D">
        <w:rPr>
          <w:shd w:val="clear" w:color="auto" w:fill="FFFFFF"/>
        </w:rPr>
        <w:t>.</w:t>
      </w:r>
      <w:r w:rsidR="00A0335F" w:rsidRPr="00ED2F2D">
        <w:rPr>
          <w:b/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Łącznie w </w:t>
      </w:r>
      <w:r w:rsidR="0094417D" w:rsidRPr="00ED2F2D">
        <w:rPr>
          <w:shd w:val="clear" w:color="auto" w:fill="FFFFFF"/>
        </w:rPr>
        <w:t xml:space="preserve">ramach tych </w:t>
      </w:r>
      <w:r w:rsidR="005C764C" w:rsidRPr="00ED2F2D">
        <w:rPr>
          <w:shd w:val="clear" w:color="auto" w:fill="FFFFFF"/>
        </w:rPr>
        <w:t xml:space="preserve">form budownictwa </w:t>
      </w:r>
      <w:r w:rsidR="009F0AF2" w:rsidRPr="00ED2F2D">
        <w:rPr>
          <w:shd w:val="clear" w:color="auto" w:fill="FFFFFF"/>
        </w:rPr>
        <w:t>otrzymano pozwolenia lub dokonano</w:t>
      </w:r>
      <w:r w:rsidR="005C764C" w:rsidRPr="00ED2F2D">
        <w:rPr>
          <w:shd w:val="clear" w:color="auto" w:fill="FFFFFF"/>
        </w:rPr>
        <w:t xml:space="preserve"> </w:t>
      </w:r>
      <w:r w:rsidR="00277F85" w:rsidRPr="00ED2F2D">
        <w:rPr>
          <w:shd w:val="clear" w:color="auto" w:fill="FFFFFF"/>
        </w:rPr>
        <w:t>zgłoszenia</w:t>
      </w:r>
      <w:r w:rsidR="005C764C" w:rsidRPr="00ED2F2D">
        <w:rPr>
          <w:shd w:val="clear" w:color="auto" w:fill="FFFFFF"/>
        </w:rPr>
        <w:t xml:space="preserve"> budowy </w:t>
      </w:r>
      <w:r w:rsidR="00650D4C" w:rsidRPr="00ED2F2D">
        <w:rPr>
          <w:shd w:val="clear" w:color="auto" w:fill="FFFFFF"/>
        </w:rPr>
        <w:t xml:space="preserve">z </w:t>
      </w:r>
      <w:r w:rsidR="00187A74" w:rsidRPr="00ED2F2D">
        <w:rPr>
          <w:shd w:val="clear" w:color="auto" w:fill="FFFFFF"/>
        </w:rPr>
        <w:t>projektem budowlanym</w:t>
      </w:r>
      <w:r w:rsidR="00A01B2E" w:rsidRPr="00ED2F2D">
        <w:rPr>
          <w:shd w:val="clear" w:color="auto" w:fill="FFFFFF"/>
        </w:rPr>
        <w:t xml:space="preserve"> dla</w:t>
      </w:r>
      <w:r w:rsidR="00B91AC6" w:rsidRPr="00ED2F2D">
        <w:rPr>
          <w:shd w:val="clear" w:color="auto" w:fill="FFFFFF"/>
        </w:rPr>
        <w:t xml:space="preserve"> 99</w:t>
      </w:r>
      <w:r w:rsidR="00FD1955" w:rsidRPr="00ED2F2D">
        <w:rPr>
          <w:shd w:val="clear" w:color="auto" w:fill="FFFFFF"/>
        </w:rPr>
        <w:t>,</w:t>
      </w:r>
      <w:r w:rsidR="00D74578">
        <w:rPr>
          <w:shd w:val="clear" w:color="auto" w:fill="FFFFFF"/>
        </w:rPr>
        <w:t>1</w:t>
      </w:r>
      <w:r w:rsidR="005C764C" w:rsidRPr="00ED2F2D">
        <w:rPr>
          <w:shd w:val="clear" w:color="auto" w:fill="FFFFFF"/>
        </w:rPr>
        <w:t>% ogółu mieszkań</w:t>
      </w:r>
      <w:r w:rsidR="001753B5" w:rsidRPr="00ED2F2D">
        <w:rPr>
          <w:shd w:val="clear" w:color="auto" w:fill="FFFFFF"/>
        </w:rPr>
        <w:t>.</w:t>
      </w:r>
      <w:r w:rsidR="001753B5" w:rsidRPr="00ED2F2D">
        <w:rPr>
          <w:b/>
          <w:shd w:val="clear" w:color="auto" w:fill="FFFFFF"/>
        </w:rPr>
        <w:t xml:space="preserve"> </w:t>
      </w:r>
      <w:r w:rsidR="00682A3C" w:rsidRPr="00ED2F2D">
        <w:rPr>
          <w:shd w:val="clear" w:color="auto" w:fill="FFFFFF"/>
        </w:rPr>
        <w:t>Mniej</w:t>
      </w:r>
      <w:r w:rsidR="001753B5" w:rsidRPr="00ED2F2D">
        <w:rPr>
          <w:shd w:val="clear" w:color="auto" w:fill="FFFFFF"/>
        </w:rPr>
        <w:t xml:space="preserve"> </w:t>
      </w:r>
      <w:r w:rsidR="004D4A44" w:rsidRPr="00ED2F2D">
        <w:rPr>
          <w:shd w:val="clear" w:color="auto" w:fill="FFFFFF"/>
        </w:rPr>
        <w:t>niż w </w:t>
      </w:r>
      <w:r w:rsidR="00C86879" w:rsidRPr="00ED2F2D">
        <w:rPr>
          <w:shd w:val="clear" w:color="auto" w:fill="FFFFFF"/>
        </w:rPr>
        <w:t xml:space="preserve">analogicznym okresie </w:t>
      </w:r>
      <w:r w:rsidR="00B91AC6" w:rsidRPr="00ED2F2D">
        <w:rPr>
          <w:shd w:val="clear" w:color="auto" w:fill="FFFFFF"/>
        </w:rPr>
        <w:t>2019</w:t>
      </w:r>
      <w:r w:rsidR="006631D9" w:rsidRPr="00ED2F2D">
        <w:rPr>
          <w:shd w:val="clear" w:color="auto" w:fill="FFFFFF"/>
        </w:rPr>
        <w:t xml:space="preserve"> r.</w:t>
      </w:r>
      <w:r w:rsidR="00CE2C3A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odnotowano mie</w:t>
      </w:r>
      <w:r w:rsidR="00161220">
        <w:rPr>
          <w:shd w:val="clear" w:color="auto" w:fill="FFFFFF"/>
        </w:rPr>
        <w:t xml:space="preserve">szkań, na których budowę wydano </w:t>
      </w:r>
      <w:r w:rsidR="001753B5" w:rsidRPr="00ED2F2D">
        <w:rPr>
          <w:shd w:val="clear" w:color="auto" w:fill="FFFFFF"/>
        </w:rPr>
        <w:t>pozw</w:t>
      </w:r>
      <w:r w:rsidR="00756B32" w:rsidRPr="00ED2F2D">
        <w:rPr>
          <w:shd w:val="clear" w:color="auto" w:fill="FFFFFF"/>
        </w:rPr>
        <w:t xml:space="preserve">olenia lub dokonano zgłoszenia </w:t>
      </w:r>
      <w:r w:rsidR="001753B5" w:rsidRPr="00ED2F2D">
        <w:rPr>
          <w:shd w:val="clear" w:color="auto" w:fill="FFFFFF"/>
        </w:rPr>
        <w:t>z projektem budowlanym</w:t>
      </w:r>
      <w:r w:rsidR="00161220">
        <w:rPr>
          <w:shd w:val="clear" w:color="auto" w:fill="FFFFFF"/>
        </w:rPr>
        <w:t>,</w:t>
      </w:r>
      <w:r w:rsidR="001753B5" w:rsidRPr="00ED2F2D">
        <w:rPr>
          <w:shd w:val="clear" w:color="auto" w:fill="FFFFFF"/>
        </w:rPr>
        <w:t xml:space="preserve"> </w:t>
      </w:r>
      <w:r w:rsidR="00650D4C" w:rsidRPr="00ED2F2D">
        <w:rPr>
          <w:shd w:val="clear" w:color="auto" w:fill="FFFFFF"/>
        </w:rPr>
        <w:t xml:space="preserve">w </w:t>
      </w:r>
      <w:r w:rsidR="001753B5" w:rsidRPr="00ED2F2D">
        <w:rPr>
          <w:shd w:val="clear" w:color="auto" w:fill="FFFFFF"/>
        </w:rPr>
        <w:t>budownictwie</w:t>
      </w:r>
      <w:r w:rsidR="00CC40A5" w:rsidRPr="00ED2F2D">
        <w:rPr>
          <w:b/>
          <w:shd w:val="clear" w:color="auto" w:fill="FFFFFF"/>
        </w:rPr>
        <w:t xml:space="preserve"> </w:t>
      </w:r>
      <w:r w:rsidR="001753B5" w:rsidRPr="00ED2F2D">
        <w:rPr>
          <w:b/>
          <w:shd w:val="clear" w:color="auto" w:fill="FFFFFF"/>
        </w:rPr>
        <w:t xml:space="preserve">spółdzielczym </w:t>
      </w:r>
      <w:r w:rsidR="001753B5" w:rsidRPr="00ED2F2D">
        <w:rPr>
          <w:shd w:val="clear" w:color="auto" w:fill="FFFFFF"/>
        </w:rPr>
        <w:t>(</w:t>
      </w:r>
      <w:r w:rsidR="00D74578">
        <w:rPr>
          <w:shd w:val="clear" w:color="auto" w:fill="FFFFFF"/>
        </w:rPr>
        <w:t>357</w:t>
      </w:r>
      <w:r w:rsidR="00994BA3" w:rsidRPr="00ED2F2D">
        <w:rPr>
          <w:shd w:val="clear" w:color="auto" w:fill="FFFFFF"/>
        </w:rPr>
        <w:t xml:space="preserve"> </w:t>
      </w:r>
      <w:r w:rsidR="00B91AC6" w:rsidRPr="00ED2F2D">
        <w:rPr>
          <w:shd w:val="clear" w:color="auto" w:fill="FFFFFF"/>
        </w:rPr>
        <w:t>mieszka</w:t>
      </w:r>
      <w:r w:rsidR="00D822F5">
        <w:rPr>
          <w:shd w:val="clear" w:color="auto" w:fill="FFFFFF"/>
        </w:rPr>
        <w:t>ń</w:t>
      </w:r>
      <w:r w:rsidR="001753B5" w:rsidRPr="00ED2F2D">
        <w:rPr>
          <w:shd w:val="clear" w:color="auto" w:fill="FFFFFF"/>
        </w:rPr>
        <w:t xml:space="preserve"> </w:t>
      </w:r>
      <w:r w:rsidR="00A0335F" w:rsidRPr="00ED2F2D">
        <w:rPr>
          <w:shd w:val="clear" w:color="auto" w:fill="FFFFFF"/>
        </w:rPr>
        <w:t xml:space="preserve">wobec </w:t>
      </w:r>
      <w:r w:rsidR="00D74578">
        <w:rPr>
          <w:shd w:val="clear" w:color="auto" w:fill="FFFFFF"/>
        </w:rPr>
        <w:t>767</w:t>
      </w:r>
      <w:r w:rsidR="001753B5" w:rsidRPr="00ED2F2D">
        <w:rPr>
          <w:shd w:val="clear" w:color="auto" w:fill="FFFFFF"/>
        </w:rPr>
        <w:t>)</w:t>
      </w:r>
      <w:r w:rsidR="00E76B90" w:rsidRPr="00ED2F2D">
        <w:rPr>
          <w:shd w:val="clear" w:color="auto" w:fill="FFFFFF"/>
        </w:rPr>
        <w:t xml:space="preserve"> oraz</w:t>
      </w:r>
      <w:r w:rsidR="00682A3C" w:rsidRPr="00ED2F2D">
        <w:rPr>
          <w:shd w:val="clear" w:color="auto" w:fill="FFFFFF"/>
        </w:rPr>
        <w:t xml:space="preserve"> </w:t>
      </w:r>
      <w:r w:rsidR="001753B5" w:rsidRPr="00ED2F2D">
        <w:rPr>
          <w:shd w:val="clear" w:color="auto" w:fill="FFFFFF"/>
        </w:rPr>
        <w:t>w</w:t>
      </w:r>
      <w:r w:rsidR="001753B5" w:rsidRPr="00ED2F2D">
        <w:rPr>
          <w:b/>
          <w:shd w:val="clear" w:color="auto" w:fill="FFFFFF"/>
        </w:rPr>
        <w:t xml:space="preserve"> </w:t>
      </w:r>
      <w:r w:rsidR="00A0335F" w:rsidRPr="00ED2F2D">
        <w:rPr>
          <w:b/>
          <w:shd w:val="clear" w:color="auto" w:fill="FFFFFF"/>
        </w:rPr>
        <w:t>p</w:t>
      </w:r>
      <w:r w:rsidR="001753B5" w:rsidRPr="00ED2F2D">
        <w:rPr>
          <w:b/>
          <w:shd w:val="clear" w:color="auto" w:fill="FFFFFF"/>
        </w:rPr>
        <w:t xml:space="preserve">ozostałych formach </w:t>
      </w:r>
      <w:r w:rsidR="001753B5" w:rsidRPr="00ED2F2D">
        <w:rPr>
          <w:shd w:val="clear" w:color="auto" w:fill="FFFFFF"/>
        </w:rPr>
        <w:t>budownictwa</w:t>
      </w:r>
      <w:r w:rsidR="001425F1" w:rsidRPr="00ED2F2D">
        <w:rPr>
          <w:shd w:val="clear" w:color="auto" w:fill="FFFFFF"/>
        </w:rPr>
        <w:t xml:space="preserve"> </w:t>
      </w:r>
      <w:r w:rsidR="00A52737" w:rsidRPr="00ED2F2D">
        <w:rPr>
          <w:shd w:val="clear" w:color="auto" w:fill="FFFFFF"/>
        </w:rPr>
        <w:t>(</w:t>
      </w:r>
      <w:r w:rsidR="00D74578">
        <w:rPr>
          <w:shd w:val="clear" w:color="auto" w:fill="FFFFFF"/>
        </w:rPr>
        <w:t>506</w:t>
      </w:r>
      <w:r w:rsidR="0043572F" w:rsidRPr="00ED2F2D">
        <w:rPr>
          <w:shd w:val="clear" w:color="auto" w:fill="FFFFFF"/>
        </w:rPr>
        <w:t> </w:t>
      </w:r>
      <w:r w:rsidR="00A52737" w:rsidRPr="00ED2F2D">
        <w:rPr>
          <w:shd w:val="clear" w:color="auto" w:fill="FFFFFF"/>
        </w:rPr>
        <w:t xml:space="preserve">wobec </w:t>
      </w:r>
      <w:r w:rsidR="00D74578">
        <w:rPr>
          <w:shd w:val="clear" w:color="auto" w:fill="FFFFFF"/>
        </w:rPr>
        <w:t>1 347</w:t>
      </w:r>
      <w:r w:rsidR="00A52737" w:rsidRPr="00ED2F2D">
        <w:rPr>
          <w:shd w:val="clear" w:color="auto" w:fill="FFFFFF"/>
        </w:rPr>
        <w:t>).</w:t>
      </w:r>
    </w:p>
    <w:p w14:paraId="11265141" w14:textId="667883E2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9"/>
        <w:gridCol w:w="1203"/>
        <w:gridCol w:w="1207"/>
      </w:tblGrid>
      <w:tr w:rsidR="00C86879" w:rsidRPr="00754F6C" w14:paraId="6774E74F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11987260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1" w:name="OLE_LINK3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06896FB" w14:textId="37578257" w:rsidR="00C86879" w:rsidRPr="00754F6C" w:rsidRDefault="00682A3C" w:rsidP="00FE469E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194201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86879" w:rsidRPr="00754F6C" w14:paraId="1C2BCE13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ADAB086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B2AA99" w14:textId="3D2366B0" w:rsidR="00C86879" w:rsidRPr="00754F6C" w:rsidRDefault="00C6451F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1B475F9D" w14:textId="12274502" w:rsidR="00C86879" w:rsidRPr="00754F6C" w:rsidRDefault="00C86879" w:rsidP="00C645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>I-</w:t>
            </w:r>
            <w:r w:rsidR="00C6451F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521799" w:rsidRPr="00521799" w14:paraId="3A8FADC8" w14:textId="77777777" w:rsidTr="002F5D62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8D76AF" w14:textId="77777777" w:rsidR="00C86879" w:rsidRPr="00754F6C" w:rsidRDefault="00C8687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90EF1DC" w14:textId="3D42D2D3" w:rsidR="00C86879" w:rsidRPr="00521799" w:rsidRDefault="005C3B28" w:rsidP="001155F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</w:t>
            </w:r>
            <w:r w:rsidR="001155F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miesz</w:t>
            </w:r>
            <w:r w:rsidR="00C86879" w:rsidRPr="00521799">
              <w:rPr>
                <w:sz w:val="16"/>
                <w:szCs w:val="16"/>
              </w:rPr>
              <w:t>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087D672" w14:textId="01CC6178" w:rsidR="00C86879" w:rsidRPr="00521799" w:rsidRDefault="00C6451F" w:rsidP="007460F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="00C86879"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9" w:type="dxa"/>
            <w:tcBorders>
              <w:bottom w:val="single" w:sz="12" w:space="0" w:color="212492"/>
            </w:tcBorders>
            <w:vAlign w:val="center"/>
          </w:tcPr>
          <w:p w14:paraId="62B0F852" w14:textId="0FFE93AE" w:rsidR="00C86879" w:rsidRPr="00521799" w:rsidRDefault="00714FC1" w:rsidP="00D335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EA5809">
              <w:rPr>
                <w:sz w:val="16"/>
                <w:szCs w:val="16"/>
              </w:rPr>
              <w:t>V</w:t>
            </w:r>
            <w:r w:rsidR="00D33532">
              <w:rPr>
                <w:sz w:val="16"/>
                <w:szCs w:val="16"/>
              </w:rPr>
              <w:t xml:space="preserve"> </w:t>
            </w:r>
            <w:r w:rsidR="00C71109" w:rsidRPr="00521799">
              <w:rPr>
                <w:sz w:val="16"/>
                <w:szCs w:val="16"/>
              </w:rPr>
              <w:t>2020</w:t>
            </w:r>
            <w:r w:rsidR="00C86879" w:rsidRPr="00521799">
              <w:rPr>
                <w:sz w:val="16"/>
                <w:szCs w:val="16"/>
              </w:rPr>
              <w:t>=100</w:t>
            </w:r>
          </w:p>
        </w:tc>
        <w:tc>
          <w:tcPr>
            <w:tcW w:w="1203" w:type="dxa"/>
            <w:tcBorders>
              <w:bottom w:val="single" w:sz="12" w:space="0" w:color="212492"/>
            </w:tcBorders>
            <w:vAlign w:val="center"/>
          </w:tcPr>
          <w:p w14:paraId="3A334778" w14:textId="3E64A491" w:rsidR="00C86879" w:rsidRPr="00521799" w:rsidRDefault="00C86879" w:rsidP="00FE469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 xml:space="preserve">Liczba </w:t>
            </w:r>
            <w:r w:rsidR="001155FF">
              <w:rPr>
                <w:sz w:val="16"/>
                <w:szCs w:val="16"/>
              </w:rPr>
              <w:br/>
            </w:r>
            <w:r w:rsidRPr="00521799">
              <w:rPr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CA89603" w14:textId="0E62DD31" w:rsidR="00C86879" w:rsidRPr="00521799" w:rsidRDefault="00C86879" w:rsidP="00C6451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521799">
              <w:rPr>
                <w:sz w:val="16"/>
                <w:szCs w:val="16"/>
              </w:rPr>
              <w:t>I-</w:t>
            </w:r>
            <w:r w:rsidR="00C6451F">
              <w:rPr>
                <w:sz w:val="16"/>
                <w:szCs w:val="16"/>
              </w:rPr>
              <w:t>V</w:t>
            </w:r>
            <w:r w:rsidR="007460F9" w:rsidRPr="00521799">
              <w:rPr>
                <w:sz w:val="16"/>
                <w:szCs w:val="16"/>
              </w:rPr>
              <w:t xml:space="preserve"> </w:t>
            </w:r>
            <w:r w:rsidRPr="00521799">
              <w:rPr>
                <w:sz w:val="16"/>
                <w:szCs w:val="16"/>
              </w:rPr>
              <w:t>201</w:t>
            </w:r>
            <w:r w:rsidR="00C71109" w:rsidRPr="00521799">
              <w:rPr>
                <w:sz w:val="16"/>
                <w:szCs w:val="16"/>
              </w:rPr>
              <w:t>9</w:t>
            </w:r>
            <w:r w:rsidRPr="00521799">
              <w:rPr>
                <w:sz w:val="16"/>
                <w:szCs w:val="16"/>
              </w:rPr>
              <w:t>=100</w:t>
            </w:r>
          </w:p>
        </w:tc>
      </w:tr>
      <w:tr w:rsidR="00521799" w:rsidRPr="00521799" w14:paraId="10D5D20C" w14:textId="77777777" w:rsidTr="002F5D62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50AB071" w14:textId="77777777" w:rsidR="00C86879" w:rsidRPr="00754F6C" w:rsidRDefault="00C8687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61FB045" w14:textId="27DC1E3A" w:rsidR="00C86879" w:rsidRPr="00521799" w:rsidRDefault="00EA580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19 338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8BA4360" w14:textId="3D5BE4E4" w:rsidR="00C86879" w:rsidRPr="00521799" w:rsidRDefault="00EA580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71,7</w:t>
            </w:r>
          </w:p>
        </w:tc>
        <w:tc>
          <w:tcPr>
            <w:tcW w:w="1209" w:type="dxa"/>
            <w:tcBorders>
              <w:top w:val="single" w:sz="12" w:space="0" w:color="212492"/>
            </w:tcBorders>
            <w:vAlign w:val="center"/>
          </w:tcPr>
          <w:p w14:paraId="5CB77A89" w14:textId="36E273BC" w:rsidR="00C86879" w:rsidRPr="00521799" w:rsidRDefault="00EA580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115,4</w:t>
            </w:r>
          </w:p>
        </w:tc>
        <w:tc>
          <w:tcPr>
            <w:tcW w:w="1203" w:type="dxa"/>
            <w:tcBorders>
              <w:top w:val="single" w:sz="12" w:space="0" w:color="212492"/>
            </w:tcBorders>
            <w:vAlign w:val="center"/>
          </w:tcPr>
          <w:p w14:paraId="05E4D09C" w14:textId="4CEC3C9D" w:rsidR="00C86879" w:rsidRPr="00521799" w:rsidRDefault="00EA580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95 508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3623A74C" w14:textId="1DDE28FB" w:rsidR="00C86879" w:rsidRPr="00521799" w:rsidRDefault="00EA5809" w:rsidP="00FE469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83,9</w:t>
            </w:r>
          </w:p>
        </w:tc>
      </w:tr>
      <w:tr w:rsidR="00521799" w:rsidRPr="00521799" w14:paraId="44AA729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75E7DC1D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AF448DB" w14:textId="68441CEE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8 299</w:t>
            </w:r>
          </w:p>
        </w:tc>
        <w:tc>
          <w:tcPr>
            <w:tcW w:w="1206" w:type="dxa"/>
            <w:vAlign w:val="center"/>
          </w:tcPr>
          <w:p w14:paraId="689BF15E" w14:textId="0968D41A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87,0</w:t>
            </w:r>
          </w:p>
        </w:tc>
        <w:tc>
          <w:tcPr>
            <w:tcW w:w="1209" w:type="dxa"/>
            <w:vAlign w:val="center"/>
          </w:tcPr>
          <w:p w14:paraId="41878DFF" w14:textId="287ED754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120,4</w:t>
            </w:r>
          </w:p>
        </w:tc>
        <w:tc>
          <w:tcPr>
            <w:tcW w:w="1203" w:type="dxa"/>
            <w:vAlign w:val="center"/>
          </w:tcPr>
          <w:p w14:paraId="085F4A3B" w14:textId="4FB2D181" w:rsidR="00C86879" w:rsidRPr="00521799" w:rsidRDefault="00EA5809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37 103</w:t>
            </w:r>
          </w:p>
        </w:tc>
        <w:tc>
          <w:tcPr>
            <w:tcW w:w="1207" w:type="dxa"/>
            <w:vAlign w:val="center"/>
          </w:tcPr>
          <w:p w14:paraId="4AAF5DB3" w14:textId="1A1C3242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</w:tr>
      <w:tr w:rsidR="00521799" w:rsidRPr="00521799" w14:paraId="2C99A200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59FA1D02" w14:textId="77777777" w:rsidR="00C86879" w:rsidRPr="00754F6C" w:rsidRDefault="00C8687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B37CAFD" w14:textId="1F0D81EE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10 722</w:t>
            </w:r>
          </w:p>
        </w:tc>
        <w:tc>
          <w:tcPr>
            <w:tcW w:w="1206" w:type="dxa"/>
            <w:vAlign w:val="center"/>
          </w:tcPr>
          <w:p w14:paraId="56733003" w14:textId="01662E06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64,0</w:t>
            </w:r>
          </w:p>
        </w:tc>
        <w:tc>
          <w:tcPr>
            <w:tcW w:w="1209" w:type="dxa"/>
            <w:vAlign w:val="center"/>
          </w:tcPr>
          <w:p w14:paraId="1C05D6B5" w14:textId="251777CD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1203" w:type="dxa"/>
            <w:vAlign w:val="center"/>
          </w:tcPr>
          <w:p w14:paraId="270A9BA6" w14:textId="7474B325" w:rsidR="00C86879" w:rsidRPr="00521799" w:rsidRDefault="00EA58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57 542</w:t>
            </w:r>
          </w:p>
        </w:tc>
        <w:tc>
          <w:tcPr>
            <w:tcW w:w="1207" w:type="dxa"/>
            <w:vAlign w:val="center"/>
          </w:tcPr>
          <w:p w14:paraId="5D01E421" w14:textId="3C0992CB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88,9</w:t>
            </w:r>
          </w:p>
        </w:tc>
      </w:tr>
      <w:tr w:rsidR="00521799" w:rsidRPr="00521799" w14:paraId="49A34C91" w14:textId="77777777" w:rsidTr="002F5D62">
        <w:trPr>
          <w:trHeight w:val="548"/>
        </w:trPr>
        <w:tc>
          <w:tcPr>
            <w:tcW w:w="2049" w:type="dxa"/>
            <w:vAlign w:val="center"/>
          </w:tcPr>
          <w:p w14:paraId="1CE8B5F1" w14:textId="77777777" w:rsidR="00C86879" w:rsidRPr="00754F6C" w:rsidRDefault="00C8687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6988D28" w14:textId="643E4294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56C109F" w14:textId="4C72490B" w:rsidR="00C86879" w:rsidRPr="00521799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5DC67C7A" w14:textId="74022ADE" w:rsidR="00C86879" w:rsidRPr="00521799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2A2308F" w14:textId="5651556E" w:rsidR="00C86879" w:rsidRPr="00521799" w:rsidRDefault="00EA58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auto"/>
                <w:sz w:val="16"/>
                <w:szCs w:val="16"/>
              </w:rPr>
            </w:pPr>
            <w:r>
              <w:rPr>
                <w:rFonts w:ascii="Fira Sans" w:hAnsi="Fira Sans"/>
                <w:color w:val="auto"/>
                <w:sz w:val="16"/>
                <w:szCs w:val="16"/>
              </w:rPr>
              <w:t>357</w:t>
            </w:r>
          </w:p>
        </w:tc>
        <w:tc>
          <w:tcPr>
            <w:tcW w:w="1207" w:type="dxa"/>
            <w:vAlign w:val="center"/>
          </w:tcPr>
          <w:p w14:paraId="432DA86E" w14:textId="09473515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46,5</w:t>
            </w:r>
          </w:p>
        </w:tc>
      </w:tr>
      <w:tr w:rsidR="00521799" w:rsidRPr="00521799" w14:paraId="19B3C5E9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18BD30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2D0968FB" w14:textId="361F6DA6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</w:p>
        </w:tc>
        <w:tc>
          <w:tcPr>
            <w:tcW w:w="1206" w:type="dxa"/>
            <w:vAlign w:val="center"/>
          </w:tcPr>
          <w:p w14:paraId="5D0D29F7" w14:textId="48005786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37,0</w:t>
            </w:r>
          </w:p>
        </w:tc>
        <w:tc>
          <w:tcPr>
            <w:tcW w:w="1209" w:type="dxa"/>
            <w:vAlign w:val="center"/>
          </w:tcPr>
          <w:p w14:paraId="5D0FDF31" w14:textId="294E30DD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387,5</w:t>
            </w:r>
          </w:p>
        </w:tc>
        <w:tc>
          <w:tcPr>
            <w:tcW w:w="1203" w:type="dxa"/>
            <w:vAlign w:val="center"/>
          </w:tcPr>
          <w:p w14:paraId="44F23B4F" w14:textId="0BCC0B1F" w:rsidR="00C86879" w:rsidRPr="00521799" w:rsidRDefault="00EA58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</w:t>
            </w:r>
          </w:p>
        </w:tc>
        <w:tc>
          <w:tcPr>
            <w:tcW w:w="1207" w:type="dxa"/>
            <w:vAlign w:val="center"/>
          </w:tcPr>
          <w:p w14:paraId="1BDA1DBE" w14:textId="2DD36959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32,9</w:t>
            </w:r>
          </w:p>
        </w:tc>
      </w:tr>
      <w:tr w:rsidR="00521799" w:rsidRPr="00521799" w14:paraId="6465CF57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20BC44DA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1AA246D" w14:textId="6EBE596F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193</w:t>
            </w:r>
          </w:p>
        </w:tc>
        <w:tc>
          <w:tcPr>
            <w:tcW w:w="1206" w:type="dxa"/>
            <w:vAlign w:val="center"/>
          </w:tcPr>
          <w:p w14:paraId="27446382" w14:textId="78D0C7F4" w:rsidR="00C86879" w:rsidRPr="00521799" w:rsidRDefault="00330AAE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EA5809">
              <w:rPr>
                <w:rFonts w:cs="Arial"/>
                <w:sz w:val="16"/>
                <w:szCs w:val="16"/>
              </w:rPr>
              <w:t xml:space="preserve">onad </w:t>
            </w:r>
            <w:r w:rsidR="00EA5809">
              <w:rPr>
                <w:rFonts w:cs="Arial"/>
                <w:sz w:val="16"/>
                <w:szCs w:val="16"/>
              </w:rPr>
              <w:br/>
              <w:t>8-krotnie</w:t>
            </w:r>
            <w:r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09" w:type="dxa"/>
            <w:vAlign w:val="center"/>
          </w:tcPr>
          <w:p w14:paraId="05AA3A16" w14:textId="4E4EEBD6" w:rsidR="00C86879" w:rsidRPr="00521799" w:rsidRDefault="00330AAE" w:rsidP="00EA58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EA5809">
              <w:rPr>
                <w:rFonts w:cs="Arial"/>
                <w:sz w:val="16"/>
                <w:szCs w:val="16"/>
              </w:rPr>
              <w:t>onad</w:t>
            </w:r>
            <w:r w:rsidR="00EA5809">
              <w:rPr>
                <w:rFonts w:cs="Arial"/>
                <w:sz w:val="16"/>
                <w:szCs w:val="16"/>
              </w:rPr>
              <w:br/>
              <w:t>6-krotnie</w:t>
            </w:r>
            <w:r>
              <w:rPr>
                <w:rFonts w:cs="Arial"/>
                <w:sz w:val="16"/>
                <w:szCs w:val="16"/>
              </w:rPr>
              <w:t xml:space="preserve"> więcej</w:t>
            </w:r>
          </w:p>
        </w:tc>
        <w:tc>
          <w:tcPr>
            <w:tcW w:w="1203" w:type="dxa"/>
            <w:vAlign w:val="center"/>
          </w:tcPr>
          <w:p w14:paraId="6E8318E2" w14:textId="227D40F1" w:rsidR="00C86879" w:rsidRPr="00521799" w:rsidRDefault="00EA58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1207" w:type="dxa"/>
            <w:vAlign w:val="center"/>
          </w:tcPr>
          <w:p w14:paraId="365E8D77" w14:textId="3A312D93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71,7</w:t>
            </w:r>
          </w:p>
        </w:tc>
      </w:tr>
      <w:tr w:rsidR="00521799" w:rsidRPr="00521799" w14:paraId="31B4DC42" w14:textId="77777777" w:rsidTr="002F5D62">
        <w:trPr>
          <w:trHeight w:val="57"/>
        </w:trPr>
        <w:tc>
          <w:tcPr>
            <w:tcW w:w="2049" w:type="dxa"/>
            <w:vAlign w:val="center"/>
          </w:tcPr>
          <w:p w14:paraId="30D036E4" w14:textId="77777777" w:rsidR="00C86879" w:rsidRPr="00754F6C" w:rsidRDefault="00C8687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3ED68D17" w14:textId="1779F941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47EF710A" w14:textId="7435B4B1" w:rsidR="00C86879" w:rsidRPr="00521799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9" w:type="dxa"/>
            <w:vAlign w:val="center"/>
          </w:tcPr>
          <w:p w14:paraId="47D063A0" w14:textId="0562D4B7" w:rsidR="00C86879" w:rsidRPr="00521799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3" w:type="dxa"/>
            <w:vAlign w:val="center"/>
          </w:tcPr>
          <w:p w14:paraId="208AC68C" w14:textId="0BAE39F2" w:rsidR="00C86879" w:rsidRPr="00521799" w:rsidRDefault="00EA5809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7" w:type="dxa"/>
            <w:vAlign w:val="center"/>
          </w:tcPr>
          <w:p w14:paraId="06EF9F09" w14:textId="35F1AEB7" w:rsidR="00C86879" w:rsidRPr="00521799" w:rsidRDefault="00EA5809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1,1</w:t>
            </w:r>
          </w:p>
        </w:tc>
      </w:tr>
      <w:bookmarkEnd w:id="1"/>
    </w:tbl>
    <w:p w14:paraId="02F138BE" w14:textId="77777777" w:rsidR="00CD72FF" w:rsidRDefault="00CD72FF" w:rsidP="009A6B72">
      <w:pPr>
        <w:rPr>
          <w:rFonts w:ascii="Fira Sans SemiBold" w:hAnsi="Fira Sans SemiBold"/>
          <w:color w:val="001D77"/>
          <w:szCs w:val="19"/>
        </w:rPr>
      </w:pPr>
    </w:p>
    <w:p w14:paraId="27BCC906" w14:textId="77777777" w:rsidR="004D06AC" w:rsidRPr="00754F6C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754F6C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67BD6975" w:rsidR="004B628B" w:rsidRPr="00754F6C" w:rsidRDefault="00B7105D" w:rsidP="00C92A18">
      <w:pPr>
        <w:spacing w:before="240"/>
        <w:rPr>
          <w:shd w:val="clear" w:color="auto" w:fill="FFFFFF"/>
        </w:rPr>
      </w:pPr>
      <w:r w:rsidRPr="00754F6C">
        <w:rPr>
          <w:noProof/>
          <w:lang w:eastAsia="pl-PL"/>
        </w:rPr>
        <w:t xml:space="preserve">W </w:t>
      </w:r>
      <w:r w:rsidR="003837D5">
        <w:rPr>
          <w:noProof/>
          <w:lang w:eastAsia="pl-PL"/>
        </w:rPr>
        <w:t>okresie styczeń</w:t>
      </w:r>
      <w:r w:rsidR="003837D5" w:rsidRPr="006819F3">
        <w:rPr>
          <w:noProof/>
          <w:lang w:eastAsia="pl-PL"/>
        </w:rPr>
        <w:t>-</w:t>
      </w:r>
      <w:r w:rsidR="007C043F">
        <w:rPr>
          <w:noProof/>
          <w:lang w:eastAsia="pl-PL"/>
        </w:rPr>
        <w:t>maj</w:t>
      </w:r>
      <w:r w:rsidR="00857F61" w:rsidRPr="006819F3">
        <w:rPr>
          <w:noProof/>
          <w:lang w:eastAsia="pl-PL"/>
        </w:rPr>
        <w:t xml:space="preserve"> 2020</w:t>
      </w:r>
      <w:r w:rsidR="00434C10" w:rsidRPr="006819F3">
        <w:rPr>
          <w:noProof/>
          <w:lang w:eastAsia="pl-PL"/>
        </w:rPr>
        <w:t xml:space="preserve"> r. rozpoczęto budowę</w:t>
      </w:r>
      <w:r w:rsidR="00774F4E" w:rsidRPr="006819F3">
        <w:rPr>
          <w:noProof/>
          <w:lang w:eastAsia="pl-PL"/>
        </w:rPr>
        <w:t xml:space="preserve"> </w:t>
      </w:r>
      <w:r w:rsidR="007C043F">
        <w:rPr>
          <w:noProof/>
          <w:lang w:eastAsia="pl-PL"/>
        </w:rPr>
        <w:t>81,2</w:t>
      </w:r>
      <w:r w:rsidR="00237327" w:rsidRPr="006819F3">
        <w:rPr>
          <w:shd w:val="clear" w:color="auto" w:fill="FFFFFF"/>
        </w:rPr>
        <w:t xml:space="preserve"> tys.</w:t>
      </w:r>
      <w:r w:rsidR="00434C10" w:rsidRPr="006819F3">
        <w:rPr>
          <w:shd w:val="clear" w:color="auto" w:fill="FFFFFF"/>
        </w:rPr>
        <w:t xml:space="preserve"> mieszkań</w:t>
      </w:r>
      <w:r w:rsidR="007162C8" w:rsidRPr="006819F3">
        <w:rPr>
          <w:shd w:val="clear" w:color="auto" w:fill="FFFFFF"/>
        </w:rPr>
        <w:t xml:space="preserve">, tj. o </w:t>
      </w:r>
      <w:r w:rsidR="00BD5AF0">
        <w:rPr>
          <w:shd w:val="clear" w:color="auto" w:fill="FFFFFF"/>
        </w:rPr>
        <w:t>1</w:t>
      </w:r>
      <w:r w:rsidR="007C043F">
        <w:rPr>
          <w:shd w:val="clear" w:color="auto" w:fill="FFFFFF"/>
        </w:rPr>
        <w:t>5</w:t>
      </w:r>
      <w:r w:rsidR="00BD5AF0">
        <w:rPr>
          <w:shd w:val="clear" w:color="auto" w:fill="FFFFFF"/>
        </w:rPr>
        <w:t>,</w:t>
      </w:r>
      <w:r w:rsidR="007C043F">
        <w:rPr>
          <w:shd w:val="clear" w:color="auto" w:fill="FFFFFF"/>
        </w:rPr>
        <w:t>8</w:t>
      </w:r>
      <w:r w:rsidR="00682A3C" w:rsidRPr="006819F3">
        <w:rPr>
          <w:shd w:val="clear" w:color="auto" w:fill="FFFFFF"/>
        </w:rPr>
        <w:t>%</w:t>
      </w:r>
      <w:r w:rsidR="007162C8" w:rsidRPr="006819F3">
        <w:rPr>
          <w:shd w:val="clear" w:color="auto" w:fill="FFFFFF"/>
        </w:rPr>
        <w:t xml:space="preserve"> </w:t>
      </w:r>
      <w:r w:rsidR="004E329A" w:rsidRPr="006819F3">
        <w:rPr>
          <w:shd w:val="clear" w:color="auto" w:fill="FFFFFF"/>
        </w:rPr>
        <w:t>mniej</w:t>
      </w:r>
      <w:r w:rsidR="00B678B9" w:rsidRPr="006819F3">
        <w:rPr>
          <w:shd w:val="clear" w:color="auto" w:fill="FFFFFF"/>
        </w:rPr>
        <w:t xml:space="preserve"> niż w </w:t>
      </w:r>
      <w:r w:rsidR="002A3E41" w:rsidRPr="006819F3">
        <w:rPr>
          <w:shd w:val="clear" w:color="auto" w:fill="FFFFFF"/>
        </w:rPr>
        <w:t>analo</w:t>
      </w:r>
      <w:r w:rsidR="00434C10" w:rsidRPr="006819F3">
        <w:rPr>
          <w:shd w:val="clear" w:color="auto" w:fill="FFFFFF"/>
        </w:rPr>
        <w:t xml:space="preserve">gicznym </w:t>
      </w:r>
      <w:r w:rsidR="00F81BB6" w:rsidRPr="006819F3">
        <w:rPr>
          <w:shd w:val="clear" w:color="auto" w:fill="FFFFFF"/>
        </w:rPr>
        <w:t>okresie</w:t>
      </w:r>
      <w:r w:rsidR="00434C10" w:rsidRPr="006819F3">
        <w:rPr>
          <w:shd w:val="clear" w:color="auto" w:fill="FFFFFF"/>
        </w:rPr>
        <w:t xml:space="preserve"> roku</w:t>
      </w:r>
      <w:r w:rsidR="00857F61" w:rsidRPr="006819F3">
        <w:rPr>
          <w:shd w:val="clear" w:color="auto" w:fill="FFFFFF"/>
        </w:rPr>
        <w:t xml:space="preserve"> 2019</w:t>
      </w:r>
      <w:r w:rsidR="00434C10" w:rsidRPr="006819F3">
        <w:rPr>
          <w:shd w:val="clear" w:color="auto" w:fill="FFFFFF"/>
        </w:rPr>
        <w:t xml:space="preserve">. </w:t>
      </w:r>
      <w:r w:rsidR="00434C10" w:rsidRPr="006819F3">
        <w:rPr>
          <w:b/>
          <w:shd w:val="clear" w:color="auto" w:fill="FFFFFF"/>
        </w:rPr>
        <w:t>D</w:t>
      </w:r>
      <w:r w:rsidR="00EB562E" w:rsidRPr="006819F3">
        <w:rPr>
          <w:b/>
          <w:shd w:val="clear" w:color="auto" w:fill="FFFFFF"/>
        </w:rPr>
        <w:t>eweloperzy</w:t>
      </w:r>
      <w:r w:rsidR="00EB562E" w:rsidRPr="006819F3">
        <w:rPr>
          <w:shd w:val="clear" w:color="auto" w:fill="FFFFFF"/>
        </w:rPr>
        <w:t xml:space="preserve"> rozpoczęli budowę </w:t>
      </w:r>
      <w:r w:rsidR="007C043F">
        <w:rPr>
          <w:shd w:val="clear" w:color="auto" w:fill="FFFFFF"/>
        </w:rPr>
        <w:t>44,2</w:t>
      </w:r>
      <w:r w:rsidR="00424778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tys.</w:t>
      </w:r>
      <w:r w:rsidR="00215B0B">
        <w:rPr>
          <w:shd w:val="clear" w:color="auto" w:fill="FFFFFF"/>
        </w:rPr>
        <w:t xml:space="preserve"> </w:t>
      </w:r>
      <w:r w:rsidR="008F4B57" w:rsidRPr="006819F3">
        <w:rPr>
          <w:shd w:val="clear" w:color="auto" w:fill="FFFFFF"/>
        </w:rPr>
        <w:t>mieszkań</w:t>
      </w:r>
      <w:r w:rsidR="00521799">
        <w:rPr>
          <w:shd w:val="clear" w:color="auto" w:fill="FFFFFF"/>
        </w:rPr>
        <w:t xml:space="preserve"> (</w:t>
      </w:r>
      <w:r w:rsidR="00521799" w:rsidRPr="00521799">
        <w:t>o</w:t>
      </w:r>
      <w:r w:rsidR="00215B0B">
        <w:t> </w:t>
      </w:r>
      <w:r w:rsidR="007C043F">
        <w:t>21,1</w:t>
      </w:r>
      <w:r w:rsidR="00521799">
        <w:rPr>
          <w:shd w:val="clear" w:color="auto" w:fill="FFFFFF"/>
        </w:rPr>
        <w:t>% mniej niż w 2019 roku)</w:t>
      </w:r>
      <w:r w:rsidR="008F4B57" w:rsidRPr="006819F3">
        <w:rPr>
          <w:shd w:val="clear" w:color="auto" w:fill="FFFFFF"/>
        </w:rPr>
        <w:t>,</w:t>
      </w:r>
      <w:r w:rsidR="002F1617" w:rsidRPr="006819F3">
        <w:rPr>
          <w:shd w:val="clear" w:color="auto" w:fill="FFFFFF"/>
        </w:rPr>
        <w:t xml:space="preserve"> a </w:t>
      </w:r>
      <w:r w:rsidR="00EB562E" w:rsidRPr="006819F3">
        <w:rPr>
          <w:shd w:val="clear" w:color="auto" w:fill="FFFFFF"/>
        </w:rPr>
        <w:t>inwestorzy</w:t>
      </w:r>
      <w:r w:rsidR="00F81BB6" w:rsidRPr="006819F3">
        <w:rPr>
          <w:b/>
          <w:shd w:val="clear" w:color="auto" w:fill="FFFFFF"/>
        </w:rPr>
        <w:t xml:space="preserve"> indywidualni</w:t>
      </w:r>
      <w:r w:rsidR="00237327" w:rsidRPr="006819F3">
        <w:rPr>
          <w:shd w:val="clear" w:color="auto" w:fill="FFFFFF"/>
        </w:rPr>
        <w:t xml:space="preserve"> </w:t>
      </w:r>
      <w:r w:rsidR="007C043F">
        <w:rPr>
          <w:shd w:val="clear" w:color="auto" w:fill="FFFFFF"/>
        </w:rPr>
        <w:t>35,4</w:t>
      </w:r>
      <w:r w:rsidR="00F81BB6" w:rsidRPr="006819F3">
        <w:rPr>
          <w:shd w:val="clear" w:color="auto" w:fill="FFFFFF"/>
        </w:rPr>
        <w:t xml:space="preserve"> </w:t>
      </w:r>
      <w:r w:rsidR="00237327" w:rsidRPr="006819F3">
        <w:rPr>
          <w:shd w:val="clear" w:color="auto" w:fill="FFFFFF"/>
        </w:rPr>
        <w:t>tys</w:t>
      </w:r>
      <w:r w:rsidR="00521799">
        <w:rPr>
          <w:shd w:val="clear" w:color="auto" w:fill="FFFFFF"/>
        </w:rPr>
        <w:t>. (</w:t>
      </w:r>
      <w:r w:rsidR="00B8341D">
        <w:rPr>
          <w:shd w:val="clear" w:color="auto" w:fill="FFFFFF"/>
        </w:rPr>
        <w:t xml:space="preserve">spadek </w:t>
      </w:r>
      <w:r w:rsidR="00521799">
        <w:rPr>
          <w:shd w:val="clear" w:color="auto" w:fill="FFFFFF"/>
        </w:rPr>
        <w:t xml:space="preserve">o </w:t>
      </w:r>
      <w:r w:rsidR="007C043F">
        <w:rPr>
          <w:shd w:val="clear" w:color="auto" w:fill="FFFFFF"/>
        </w:rPr>
        <w:t>7,6</w:t>
      </w:r>
      <w:r w:rsidR="00521799">
        <w:rPr>
          <w:shd w:val="clear" w:color="auto" w:fill="FFFFFF"/>
        </w:rPr>
        <w:t>%</w:t>
      </w:r>
      <w:r w:rsidR="00B8341D">
        <w:rPr>
          <w:shd w:val="clear" w:color="auto" w:fill="FFFFFF"/>
        </w:rPr>
        <w:t xml:space="preserve"> </w:t>
      </w:r>
      <w:r w:rsidR="00521799">
        <w:rPr>
          <w:shd w:val="clear" w:color="auto" w:fill="FFFFFF"/>
        </w:rPr>
        <w:t>r/r)</w:t>
      </w:r>
      <w:r w:rsidR="00682331" w:rsidRPr="006819F3">
        <w:rPr>
          <w:shd w:val="clear" w:color="auto" w:fill="FFFFFF"/>
        </w:rPr>
        <w:t>, czyli</w:t>
      </w:r>
      <w:r w:rsidR="00B36B4D" w:rsidRPr="006819F3">
        <w:rPr>
          <w:shd w:val="clear" w:color="auto" w:fill="FFFFFF"/>
        </w:rPr>
        <w:t xml:space="preserve"> </w:t>
      </w:r>
      <w:r w:rsidR="00682331" w:rsidRPr="006819F3">
        <w:rPr>
          <w:shd w:val="clear" w:color="auto" w:fill="FFFFFF"/>
        </w:rPr>
        <w:t>ł</w:t>
      </w:r>
      <w:r w:rsidR="00857F61" w:rsidRPr="006819F3">
        <w:rPr>
          <w:shd w:val="clear" w:color="auto" w:fill="FFFFFF"/>
        </w:rPr>
        <w:t xml:space="preserve">ącznie </w:t>
      </w:r>
      <w:r w:rsidR="003F6C83">
        <w:rPr>
          <w:shd w:val="clear" w:color="auto" w:fill="FFFFFF"/>
        </w:rPr>
        <w:t>98,1</w:t>
      </w:r>
      <w:r w:rsidR="00B36B4D" w:rsidRPr="006819F3">
        <w:rPr>
          <w:shd w:val="clear" w:color="auto" w:fill="FFFFFF"/>
        </w:rPr>
        <w:t xml:space="preserve">% </w:t>
      </w:r>
      <w:r w:rsidR="00DD4E61" w:rsidRPr="006819F3">
        <w:rPr>
          <w:shd w:val="clear" w:color="auto" w:fill="FFFFFF"/>
        </w:rPr>
        <w:t>og</w:t>
      </w:r>
      <w:r w:rsidR="009821A0" w:rsidRPr="006819F3">
        <w:rPr>
          <w:shd w:val="clear" w:color="auto" w:fill="FFFFFF"/>
        </w:rPr>
        <w:t>ólnej liczby mieszkań.</w:t>
      </w:r>
      <w:r w:rsidR="004E329A" w:rsidRPr="006819F3">
        <w:rPr>
          <w:shd w:val="clear" w:color="auto" w:fill="FFFFFF"/>
        </w:rPr>
        <w:t xml:space="preserve"> </w:t>
      </w:r>
      <w:r w:rsidR="004E329A">
        <w:rPr>
          <w:shd w:val="clear" w:color="auto" w:fill="FFFFFF"/>
        </w:rPr>
        <w:t>Mniej</w:t>
      </w:r>
      <w:r w:rsidR="00510D8A" w:rsidRPr="00194201">
        <w:rPr>
          <w:shd w:val="clear" w:color="auto" w:fill="FFFFFF"/>
        </w:rPr>
        <w:t xml:space="preserve"> </w:t>
      </w:r>
      <w:r w:rsidR="009F0AF2" w:rsidRPr="00194201">
        <w:rPr>
          <w:shd w:val="clear" w:color="auto" w:fill="FFFFFF"/>
        </w:rPr>
        <w:t>mieszkań, których budowę rozpoczęto</w:t>
      </w:r>
      <w:r w:rsidR="00161220">
        <w:rPr>
          <w:shd w:val="clear" w:color="auto" w:fill="FFFFFF"/>
        </w:rPr>
        <w:t>,</w:t>
      </w:r>
      <w:r w:rsidR="00521799">
        <w:rPr>
          <w:shd w:val="clear" w:color="auto" w:fill="FFFFFF"/>
        </w:rPr>
        <w:t xml:space="preserve"> </w:t>
      </w:r>
      <w:r w:rsidR="003133B6" w:rsidRPr="00194201">
        <w:rPr>
          <w:shd w:val="clear" w:color="auto" w:fill="FFFFFF"/>
        </w:rPr>
        <w:t>zaobserwowano</w:t>
      </w:r>
      <w:r w:rsidR="00E02918" w:rsidRPr="00194201">
        <w:rPr>
          <w:shd w:val="clear" w:color="auto" w:fill="FFFFFF"/>
        </w:rPr>
        <w:t xml:space="preserve"> </w:t>
      </w:r>
      <w:r w:rsidR="00CF11EB" w:rsidRPr="00194201">
        <w:rPr>
          <w:shd w:val="clear" w:color="auto" w:fill="FFFFFF"/>
        </w:rPr>
        <w:t xml:space="preserve">w </w:t>
      </w:r>
      <w:r w:rsidR="00682331" w:rsidRPr="00194201">
        <w:rPr>
          <w:shd w:val="clear" w:color="auto" w:fill="FFFFFF"/>
        </w:rPr>
        <w:t>budownictwie</w:t>
      </w:r>
      <w:r w:rsidR="00682331" w:rsidRPr="00194201">
        <w:rPr>
          <w:b/>
          <w:shd w:val="clear" w:color="auto" w:fill="FFFFFF"/>
        </w:rPr>
        <w:t xml:space="preserve"> </w:t>
      </w:r>
      <w:r w:rsidR="00510D8A" w:rsidRPr="00194201">
        <w:rPr>
          <w:b/>
          <w:shd w:val="clear" w:color="auto" w:fill="FFFFFF"/>
        </w:rPr>
        <w:t>spółdzielczym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3F6C83">
        <w:rPr>
          <w:shd w:val="clear" w:color="auto" w:fill="FFFFFF"/>
        </w:rPr>
        <w:t>862</w:t>
      </w:r>
      <w:r w:rsidR="00380497" w:rsidRPr="00194201">
        <w:rPr>
          <w:shd w:val="clear" w:color="auto" w:fill="FFFFFF"/>
        </w:rPr>
        <w:t> </w:t>
      </w:r>
      <w:r w:rsidR="007D2B64">
        <w:rPr>
          <w:shd w:val="clear" w:color="auto" w:fill="FFFFFF"/>
        </w:rPr>
        <w:t>mieszkania</w:t>
      </w:r>
      <w:r w:rsidR="00510D8A" w:rsidRPr="00194201">
        <w:rPr>
          <w:shd w:val="clear" w:color="auto" w:fill="FFFFFF"/>
        </w:rPr>
        <w:t xml:space="preserve"> </w:t>
      </w:r>
      <w:r w:rsidR="00EB562E" w:rsidRPr="00194201">
        <w:rPr>
          <w:shd w:val="clear" w:color="auto" w:fill="FFFFFF"/>
        </w:rPr>
        <w:t xml:space="preserve">wobec </w:t>
      </w:r>
      <w:r w:rsidR="003F6C83">
        <w:rPr>
          <w:shd w:val="clear" w:color="auto" w:fill="FFFFFF"/>
        </w:rPr>
        <w:t>1 027</w:t>
      </w:r>
      <w:r w:rsidR="00FB21E1" w:rsidRPr="00194201">
        <w:rPr>
          <w:shd w:val="clear" w:color="auto" w:fill="FFFFFF"/>
        </w:rPr>
        <w:t xml:space="preserve">), </w:t>
      </w:r>
      <w:r w:rsidR="009134D5" w:rsidRPr="00194201">
        <w:rPr>
          <w:shd w:val="clear" w:color="auto" w:fill="FFFFFF"/>
        </w:rPr>
        <w:t>a</w:t>
      </w:r>
      <w:r w:rsidR="00FB21E1" w:rsidRPr="00194201">
        <w:rPr>
          <w:shd w:val="clear" w:color="auto" w:fill="FFFFFF"/>
        </w:rPr>
        <w:t xml:space="preserve"> </w:t>
      </w:r>
      <w:r w:rsidR="00380497" w:rsidRPr="00194201">
        <w:rPr>
          <w:shd w:val="clear" w:color="auto" w:fill="FFFFFF"/>
        </w:rPr>
        <w:t>także</w:t>
      </w:r>
      <w:r w:rsidR="00FB21E1" w:rsidRPr="00194201">
        <w:rPr>
          <w:shd w:val="clear" w:color="auto" w:fill="FFFFFF"/>
        </w:rPr>
        <w:t xml:space="preserve"> w</w:t>
      </w:r>
      <w:r w:rsidR="00215B0B">
        <w:rPr>
          <w:shd w:val="clear" w:color="auto" w:fill="FFFFFF"/>
        </w:rPr>
        <w:t> </w:t>
      </w:r>
      <w:r w:rsidR="00EB562E" w:rsidRPr="00194201">
        <w:rPr>
          <w:b/>
          <w:shd w:val="clear" w:color="auto" w:fill="FFFFFF"/>
        </w:rPr>
        <w:t>po</w:t>
      </w:r>
      <w:r w:rsidR="00510D8A" w:rsidRPr="00194201">
        <w:rPr>
          <w:b/>
          <w:shd w:val="clear" w:color="auto" w:fill="FFFFFF"/>
        </w:rPr>
        <w:t xml:space="preserve">zostałych formach </w:t>
      </w:r>
      <w:r w:rsidR="00510D8A" w:rsidRPr="00194201">
        <w:rPr>
          <w:shd w:val="clear" w:color="auto" w:fill="FFFFFF"/>
        </w:rPr>
        <w:t>budownictwa</w:t>
      </w:r>
      <w:r w:rsidR="00EB562E" w:rsidRPr="00194201">
        <w:rPr>
          <w:b/>
          <w:shd w:val="clear" w:color="auto" w:fill="FFFFFF"/>
        </w:rPr>
        <w:t xml:space="preserve"> </w:t>
      </w:r>
      <w:r w:rsidR="00510D8A" w:rsidRPr="00194201">
        <w:rPr>
          <w:shd w:val="clear" w:color="auto" w:fill="FFFFFF"/>
        </w:rPr>
        <w:t>(</w:t>
      </w:r>
      <w:r w:rsidR="003F6C83">
        <w:rPr>
          <w:shd w:val="clear" w:color="auto" w:fill="FFFFFF"/>
        </w:rPr>
        <w:t>704</w:t>
      </w:r>
      <w:r w:rsidR="008E0E06" w:rsidRPr="00194201">
        <w:rPr>
          <w:shd w:val="clear" w:color="auto" w:fill="FFFFFF"/>
        </w:rPr>
        <w:t> </w:t>
      </w:r>
      <w:r w:rsidR="00EF7576" w:rsidRPr="00194201">
        <w:rPr>
          <w:shd w:val="clear" w:color="auto" w:fill="FFFFFF"/>
        </w:rPr>
        <w:t>wobec</w:t>
      </w:r>
      <w:r w:rsidR="00EB562E" w:rsidRPr="00194201">
        <w:rPr>
          <w:shd w:val="clear" w:color="auto" w:fill="FFFFFF"/>
        </w:rPr>
        <w:t xml:space="preserve"> </w:t>
      </w:r>
      <w:r w:rsidR="003F6C83">
        <w:rPr>
          <w:shd w:val="clear" w:color="auto" w:fill="FFFFFF"/>
        </w:rPr>
        <w:t>1</w:t>
      </w:r>
      <w:r w:rsidR="00756C9A">
        <w:rPr>
          <w:shd w:val="clear" w:color="auto" w:fill="FFFFFF"/>
        </w:rPr>
        <w:t xml:space="preserve"> </w:t>
      </w:r>
      <w:r w:rsidR="003F6C83">
        <w:rPr>
          <w:shd w:val="clear" w:color="auto" w:fill="FFFFFF"/>
        </w:rPr>
        <w:t>052</w:t>
      </w:r>
      <w:r w:rsidR="00336412" w:rsidRPr="00194201">
        <w:rPr>
          <w:shd w:val="clear" w:color="auto" w:fill="FFFFFF"/>
        </w:rPr>
        <w:t>).</w:t>
      </w:r>
    </w:p>
    <w:p w14:paraId="2523F3F1" w14:textId="1A9176D9" w:rsidR="00007AEB" w:rsidRPr="00754F6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C71109" w:rsidRPr="00754F6C" w14:paraId="054A83F3" w14:textId="77777777" w:rsidTr="00FE469E">
        <w:trPr>
          <w:trHeight w:val="57"/>
        </w:trPr>
        <w:tc>
          <w:tcPr>
            <w:tcW w:w="2049" w:type="dxa"/>
            <w:vMerge w:val="restart"/>
            <w:vAlign w:val="center"/>
          </w:tcPr>
          <w:p w14:paraId="0D2FD27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bookmarkStart w:id="2" w:name="OLE_LINK4"/>
            <w:r w:rsidRPr="00754F6C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EAB1B7D" w14:textId="3E1C709B" w:rsidR="00C71109" w:rsidRPr="00754F6C" w:rsidRDefault="00C71109" w:rsidP="00C71109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C71109" w:rsidRPr="00754F6C" w14:paraId="02C2647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16B4A65F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B5F3A9E" w14:textId="21589572" w:rsidR="00C71109" w:rsidRPr="00754F6C" w:rsidRDefault="00BD5AF0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7F588A66" w14:textId="3DAF69E3" w:rsidR="00C71109" w:rsidRPr="00754F6C" w:rsidRDefault="00D26001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C71109" w:rsidRPr="00754F6C" w14:paraId="2A2A02D1" w14:textId="77777777" w:rsidTr="00FE469E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694006A" w14:textId="77777777" w:rsidR="00C71109" w:rsidRPr="00754F6C" w:rsidRDefault="00C71109" w:rsidP="00FE469E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6E0D9A6" w14:textId="479ECD0E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BBE372B" w14:textId="5E69F20E" w:rsidR="00C71109" w:rsidRPr="00754F6C" w:rsidRDefault="00BD5AF0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0AF5229" w14:textId="4B631328" w:rsidR="00C71109" w:rsidRPr="00754F6C" w:rsidRDefault="00645566" w:rsidP="007460F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D26001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0EFDD58" w14:textId="15DC9A64" w:rsidR="00C71109" w:rsidRPr="00754F6C" w:rsidRDefault="00C71109" w:rsidP="00FE469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="001155FF">
              <w:rPr>
                <w:color w:val="000000" w:themeColor="text1"/>
                <w:sz w:val="16"/>
                <w:szCs w:val="16"/>
              </w:rPr>
              <w:br/>
            </w:r>
            <w:r w:rsidRPr="00754F6C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0F397429" w14:textId="337A59BA" w:rsidR="00C71109" w:rsidRPr="00754F6C" w:rsidRDefault="00D26001" w:rsidP="00BD5AF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D5AF0">
              <w:rPr>
                <w:color w:val="000000" w:themeColor="text1"/>
                <w:sz w:val="16"/>
                <w:szCs w:val="16"/>
              </w:rPr>
              <w:t>V</w:t>
            </w:r>
            <w:r w:rsidR="007460F9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1109" w:rsidRPr="00754F6C">
              <w:rPr>
                <w:color w:val="000000" w:themeColor="text1"/>
                <w:sz w:val="16"/>
                <w:szCs w:val="16"/>
              </w:rPr>
              <w:t>2019=100</w:t>
            </w:r>
          </w:p>
        </w:tc>
      </w:tr>
      <w:tr w:rsidR="00C71109" w:rsidRPr="00754F6C" w14:paraId="62074995" w14:textId="77777777" w:rsidTr="00FE469E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28BACF10" w14:textId="77777777" w:rsidR="00C71109" w:rsidRPr="00754F6C" w:rsidRDefault="00C71109" w:rsidP="00FE469E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bookmarkStart w:id="3" w:name="_GoBack" w:colFirst="1" w:colLast="5"/>
            <w:r w:rsidRPr="00754F6C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1A66910" w14:textId="2FA1ABF1" w:rsidR="00C71109" w:rsidRPr="00754F6C" w:rsidRDefault="00D2600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15 012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81952E6" w14:textId="2EDBD505" w:rsidR="00C71109" w:rsidRPr="00754F6C" w:rsidRDefault="00D2600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E8DEAFD" w14:textId="54F3ABA8" w:rsidR="00C71109" w:rsidRPr="00754F6C" w:rsidRDefault="00D2600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110,0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57CD6E9" w14:textId="2B548B19" w:rsidR="00C71109" w:rsidRPr="00754F6C" w:rsidRDefault="00D2600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81 202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114D6ACF" w14:textId="4F1C9276" w:rsidR="00C71109" w:rsidRPr="00754F6C" w:rsidRDefault="00D26001" w:rsidP="00FE469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84,2</w:t>
            </w:r>
          </w:p>
        </w:tc>
      </w:tr>
      <w:tr w:rsidR="00C71109" w:rsidRPr="00754F6C" w14:paraId="60DFA01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4C9ED6C9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04A2A7F4" w14:textId="4F4769C3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8 722</w:t>
            </w:r>
          </w:p>
        </w:tc>
        <w:tc>
          <w:tcPr>
            <w:tcW w:w="1206" w:type="dxa"/>
            <w:vAlign w:val="center"/>
          </w:tcPr>
          <w:p w14:paraId="6F11E154" w14:textId="4287DA5D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1206" w:type="dxa"/>
            <w:vAlign w:val="center"/>
          </w:tcPr>
          <w:p w14:paraId="1BFE3B5E" w14:textId="3A2B7FBB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123,3</w:t>
            </w:r>
          </w:p>
        </w:tc>
        <w:tc>
          <w:tcPr>
            <w:tcW w:w="1206" w:type="dxa"/>
            <w:vAlign w:val="center"/>
          </w:tcPr>
          <w:p w14:paraId="033855B3" w14:textId="5219EF76" w:rsidR="00C71109" w:rsidRPr="00754F6C" w:rsidRDefault="00D26001" w:rsidP="00FE469E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35 420</w:t>
            </w:r>
          </w:p>
        </w:tc>
        <w:tc>
          <w:tcPr>
            <w:tcW w:w="1207" w:type="dxa"/>
            <w:vAlign w:val="center"/>
          </w:tcPr>
          <w:p w14:paraId="233C719F" w14:textId="162BA212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92,4</w:t>
            </w:r>
          </w:p>
        </w:tc>
      </w:tr>
      <w:tr w:rsidR="00C71109" w:rsidRPr="00754F6C" w14:paraId="2957016B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E0CFC66" w14:textId="77777777" w:rsidR="00C71109" w:rsidRPr="00754F6C" w:rsidRDefault="00C71109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33BCCCA" w14:textId="1215AB55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6 188</w:t>
            </w:r>
          </w:p>
        </w:tc>
        <w:tc>
          <w:tcPr>
            <w:tcW w:w="1206" w:type="dxa"/>
            <w:vAlign w:val="center"/>
          </w:tcPr>
          <w:p w14:paraId="382C456A" w14:textId="7D315F57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1206" w:type="dxa"/>
            <w:vAlign w:val="center"/>
          </w:tcPr>
          <w:p w14:paraId="156FB9CB" w14:textId="31D00C84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206" w:type="dxa"/>
            <w:vAlign w:val="center"/>
          </w:tcPr>
          <w:p w14:paraId="7A3762C1" w14:textId="781B796D" w:rsidR="00C71109" w:rsidRPr="00754F6C" w:rsidRDefault="00D2600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44 216</w:t>
            </w:r>
          </w:p>
        </w:tc>
        <w:tc>
          <w:tcPr>
            <w:tcW w:w="1207" w:type="dxa"/>
            <w:vAlign w:val="center"/>
          </w:tcPr>
          <w:p w14:paraId="39D4874A" w14:textId="5AEFBAB3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78,9</w:t>
            </w:r>
          </w:p>
        </w:tc>
      </w:tr>
      <w:tr w:rsidR="00C71109" w:rsidRPr="00754F6C" w14:paraId="5BE857B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09DE300E" w14:textId="676CB18E" w:rsidR="00C71109" w:rsidRPr="00754F6C" w:rsidRDefault="0043572F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   </w:t>
            </w:r>
            <w:r w:rsidR="00C71109" w:rsidRPr="00754F6C"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</w:p>
        </w:tc>
        <w:tc>
          <w:tcPr>
            <w:tcW w:w="1206" w:type="dxa"/>
            <w:vAlign w:val="center"/>
          </w:tcPr>
          <w:p w14:paraId="2BE635D2" w14:textId="645A88D3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206" w:type="dxa"/>
            <w:vAlign w:val="center"/>
          </w:tcPr>
          <w:p w14:paraId="39AB7DA0" w14:textId="6D5CDB4B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16,0</w:t>
            </w:r>
          </w:p>
        </w:tc>
        <w:tc>
          <w:tcPr>
            <w:tcW w:w="1206" w:type="dxa"/>
            <w:vAlign w:val="center"/>
          </w:tcPr>
          <w:p w14:paraId="02FF2FC8" w14:textId="157CE6CB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206" w:type="dxa"/>
            <w:vAlign w:val="center"/>
          </w:tcPr>
          <w:p w14:paraId="12D8B82B" w14:textId="510E475A" w:rsidR="00C71109" w:rsidRPr="00754F6C" w:rsidRDefault="00D2600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207" w:type="dxa"/>
            <w:vAlign w:val="center"/>
          </w:tcPr>
          <w:p w14:paraId="1F1DF90E" w14:textId="39DA5E1D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86,1</w:t>
            </w:r>
          </w:p>
        </w:tc>
      </w:tr>
      <w:tr w:rsidR="00C71109" w:rsidRPr="00754F6C" w14:paraId="38F9C6D4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B7ADCB3" w14:textId="77777777" w:rsidR="00C71109" w:rsidRPr="00754F6C" w:rsidRDefault="00C71109" w:rsidP="00FE469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754F6C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3371C693" w14:textId="003FF703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206" w:type="dxa"/>
            <w:vAlign w:val="center"/>
          </w:tcPr>
          <w:p w14:paraId="2EDBBF82" w14:textId="1E55C063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37,5</w:t>
            </w:r>
          </w:p>
        </w:tc>
        <w:tc>
          <w:tcPr>
            <w:tcW w:w="1206" w:type="dxa"/>
            <w:vAlign w:val="center"/>
          </w:tcPr>
          <w:p w14:paraId="3F4EAA5B" w14:textId="73AEAE1E" w:rsidR="00C71109" w:rsidRPr="00754F6C" w:rsidRDefault="00D26001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27,5</w:t>
            </w:r>
          </w:p>
        </w:tc>
        <w:tc>
          <w:tcPr>
            <w:tcW w:w="1206" w:type="dxa"/>
            <w:vAlign w:val="center"/>
          </w:tcPr>
          <w:p w14:paraId="47EA2D84" w14:textId="2BD4322C" w:rsidR="00C71109" w:rsidRPr="00754F6C" w:rsidRDefault="00D26001" w:rsidP="00FE469E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207" w:type="dxa"/>
            <w:vAlign w:val="center"/>
          </w:tcPr>
          <w:p w14:paraId="7DE0ED3A" w14:textId="09594665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83,9</w:t>
            </w:r>
          </w:p>
        </w:tc>
      </w:tr>
      <w:tr w:rsidR="00C71109" w:rsidRPr="00754F6C" w14:paraId="64B2A6CD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614D7720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73DFE4BB" w14:textId="30F3DC8C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6" w:type="dxa"/>
            <w:vAlign w:val="center"/>
          </w:tcPr>
          <w:p w14:paraId="6F56DF87" w14:textId="5AC25E6B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206" w:type="dxa"/>
            <w:vAlign w:val="center"/>
          </w:tcPr>
          <w:p w14:paraId="72CA3926" w14:textId="0F5AB3D5" w:rsidR="00C71109" w:rsidRPr="00754F6C" w:rsidRDefault="00D26001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157,9</w:t>
            </w:r>
          </w:p>
        </w:tc>
        <w:tc>
          <w:tcPr>
            <w:tcW w:w="1206" w:type="dxa"/>
            <w:vAlign w:val="center"/>
          </w:tcPr>
          <w:p w14:paraId="52FF516D" w14:textId="069579BC" w:rsidR="00C71109" w:rsidRPr="00754F6C" w:rsidRDefault="00D2600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207" w:type="dxa"/>
            <w:vAlign w:val="center"/>
          </w:tcPr>
          <w:p w14:paraId="27E3AEB9" w14:textId="40EE4B96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31,2</w:t>
            </w:r>
          </w:p>
        </w:tc>
      </w:tr>
      <w:tr w:rsidR="00C71109" w:rsidRPr="00754F6C" w14:paraId="3BA9AD88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34B5FE22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4E33B43" w14:textId="1660B204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C655C2B" w14:textId="5B4DE799" w:rsidR="00C71109" w:rsidRPr="00754F6C" w:rsidRDefault="00C25C80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378DCDDD" w14:textId="53E2C4D4" w:rsidR="00C71109" w:rsidRPr="006819F3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561F74DF" w14:textId="2F6BDA2B" w:rsidR="00C71109" w:rsidRPr="006819F3" w:rsidRDefault="00D2600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1207" w:type="dxa"/>
            <w:vAlign w:val="center"/>
          </w:tcPr>
          <w:p w14:paraId="0FD363D5" w14:textId="3A0A2C84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80,9</w:t>
            </w:r>
          </w:p>
        </w:tc>
      </w:tr>
      <w:tr w:rsidR="00C71109" w:rsidRPr="00754F6C" w14:paraId="42953850" w14:textId="77777777" w:rsidTr="00FE469E">
        <w:trPr>
          <w:trHeight w:val="57"/>
        </w:trPr>
        <w:tc>
          <w:tcPr>
            <w:tcW w:w="2049" w:type="dxa"/>
            <w:vAlign w:val="center"/>
          </w:tcPr>
          <w:p w14:paraId="77731B5C" w14:textId="77777777" w:rsidR="00C71109" w:rsidRPr="00754F6C" w:rsidRDefault="00C71109" w:rsidP="00FE469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754F6C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15ED9A47" w14:textId="169A0C70" w:rsidR="00C71109" w:rsidRPr="00754F6C" w:rsidRDefault="00D26001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14:paraId="57444107" w14:textId="1D3DD13E" w:rsidR="00C71109" w:rsidRPr="00194201" w:rsidRDefault="00C25C80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707F7BF6" w14:textId="3F68BB98" w:rsidR="00C71109" w:rsidRPr="00194201" w:rsidRDefault="00C25C80" w:rsidP="00FE469E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06" w:type="dxa"/>
            <w:vAlign w:val="center"/>
          </w:tcPr>
          <w:p w14:paraId="65C38513" w14:textId="579D784A" w:rsidR="00C71109" w:rsidRPr="00194201" w:rsidRDefault="00D26001" w:rsidP="00FE469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207" w:type="dxa"/>
            <w:vAlign w:val="center"/>
          </w:tcPr>
          <w:p w14:paraId="18D51BB9" w14:textId="5E30E3A6" w:rsidR="00C71109" w:rsidRPr="00194201" w:rsidRDefault="00C25C80" w:rsidP="00FE469E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2"/>
      <w:bookmarkEnd w:id="3"/>
    </w:tbl>
    <w:p w14:paraId="56CE5F97" w14:textId="433FDEB0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5E74B479" w14:textId="439C4998" w:rsidR="00047CF8" w:rsidRPr="00754F6C" w:rsidRDefault="00047CF8" w:rsidP="007C46D9">
      <w:pPr>
        <w:spacing w:before="0" w:after="160" w:line="259" w:lineRule="auto"/>
        <w:rPr>
          <w:shd w:val="clear" w:color="auto" w:fill="FFFFFF"/>
        </w:rPr>
      </w:pPr>
      <w:r w:rsidRPr="00754F6C">
        <w:rPr>
          <w:shd w:val="clear" w:color="auto" w:fill="FFFFFF"/>
        </w:rPr>
        <w:lastRenderedPageBreak/>
        <w:t xml:space="preserve">Szacuje się, że </w:t>
      </w:r>
      <w:r w:rsidR="00BB53B6" w:rsidRPr="00754F6C">
        <w:rPr>
          <w:shd w:val="clear" w:color="auto" w:fill="FFFFFF"/>
        </w:rPr>
        <w:t xml:space="preserve">na koniec </w:t>
      </w:r>
      <w:r w:rsidR="00EA5809">
        <w:rPr>
          <w:shd w:val="clear" w:color="auto" w:fill="FFFFFF"/>
        </w:rPr>
        <w:t>maja</w:t>
      </w:r>
      <w:r w:rsidR="00131962" w:rsidRPr="00754F6C">
        <w:rPr>
          <w:shd w:val="clear" w:color="auto" w:fill="FFFFFF"/>
        </w:rPr>
        <w:t xml:space="preserve"> 2020</w:t>
      </w:r>
      <w:r w:rsidR="00AB62E4" w:rsidRPr="00754F6C">
        <w:rPr>
          <w:shd w:val="clear" w:color="auto" w:fill="FFFFFF"/>
        </w:rPr>
        <w:t xml:space="preserve"> r. w </w:t>
      </w:r>
      <w:r w:rsidR="00101571" w:rsidRPr="00754F6C">
        <w:rPr>
          <w:shd w:val="clear" w:color="auto" w:fill="FFFFFF"/>
        </w:rPr>
        <w:t xml:space="preserve">budowie pozostawało </w:t>
      </w:r>
      <w:r w:rsidR="00EA5809">
        <w:rPr>
          <w:shd w:val="clear" w:color="auto" w:fill="FFFFFF"/>
        </w:rPr>
        <w:t>826,9</w:t>
      </w:r>
      <w:r w:rsidR="005921E2" w:rsidRPr="00754F6C">
        <w:rPr>
          <w:shd w:val="clear" w:color="auto" w:fill="FFFFFF"/>
        </w:rPr>
        <w:t xml:space="preserve"> tys. mieszkań, </w:t>
      </w:r>
      <w:r w:rsidR="005921E2" w:rsidRPr="00754F6C">
        <w:rPr>
          <w:shd w:val="clear" w:color="auto" w:fill="FFFFFF"/>
        </w:rPr>
        <w:br/>
        <w:t xml:space="preserve">tj. </w:t>
      </w:r>
      <w:r w:rsidR="0095478E">
        <w:rPr>
          <w:shd w:val="clear" w:color="auto" w:fill="FFFFFF"/>
        </w:rPr>
        <w:t xml:space="preserve">o </w:t>
      </w:r>
      <w:r w:rsidR="00EA5809">
        <w:rPr>
          <w:shd w:val="clear" w:color="auto" w:fill="FFFFFF"/>
        </w:rPr>
        <w:t>1,8</w:t>
      </w:r>
      <w:r w:rsidR="00DB21A4" w:rsidRPr="00754F6C">
        <w:rPr>
          <w:shd w:val="clear" w:color="auto" w:fill="FFFFFF"/>
        </w:rPr>
        <w:t>% więcej niż w analogicznym okresie</w:t>
      </w:r>
      <w:r w:rsidR="00CB5287" w:rsidRPr="00754F6C">
        <w:rPr>
          <w:shd w:val="clear" w:color="auto" w:fill="FFFFFF"/>
        </w:rPr>
        <w:t xml:space="preserve"> roku 2019</w:t>
      </w:r>
      <w:r w:rsidR="006631D9" w:rsidRPr="00754F6C">
        <w:rPr>
          <w:shd w:val="clear" w:color="auto" w:fill="FFFFFF"/>
        </w:rPr>
        <w:t xml:space="preserve">. </w:t>
      </w:r>
    </w:p>
    <w:p w14:paraId="2FE01F02" w14:textId="1B6001DD" w:rsidR="00047CF8" w:rsidRDefault="003457E4" w:rsidP="00F113BA">
      <w:pPr>
        <w:rPr>
          <w:b/>
          <w:sz w:val="18"/>
          <w:szCs w:val="18"/>
        </w:rPr>
      </w:pPr>
      <w:r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budownictwa mieszkaniowego w Polsce</w:t>
      </w:r>
    </w:p>
    <w:p w14:paraId="6D035226" w14:textId="20E7AF29" w:rsidR="00B5543C" w:rsidRDefault="00125C16" w:rsidP="00F113BA">
      <w:pPr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7FD0F264" wp14:editId="33F8E0D3">
            <wp:simplePos x="0" y="0"/>
            <wp:positionH relativeFrom="column">
              <wp:posOffset>-85725</wp:posOffset>
            </wp:positionH>
            <wp:positionV relativeFrom="paragraph">
              <wp:posOffset>90805</wp:posOffset>
            </wp:positionV>
            <wp:extent cx="5122545" cy="2514600"/>
            <wp:effectExtent l="0" t="0" r="0" b="0"/>
            <wp:wrapNone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14:paraId="33735DD0" w14:textId="73378511" w:rsidR="00B5543C" w:rsidRDefault="007D2B64" w:rsidP="00F113BA">
      <w:pPr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57834AD7">
                <wp:simplePos x="0" y="0"/>
                <wp:positionH relativeFrom="page">
                  <wp:posOffset>5748020</wp:posOffset>
                </wp:positionH>
                <wp:positionV relativeFrom="paragraph">
                  <wp:posOffset>113030</wp:posOffset>
                </wp:positionV>
                <wp:extent cx="175641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4222" w14:textId="055773C3" w:rsidR="00C31687" w:rsidRPr="005C3B28" w:rsidRDefault="00F25C7B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  <w:r w:rsidRPr="00611511">
                              <w:t xml:space="preserve">W </w:t>
                            </w:r>
                            <w:r w:rsidR="00EA5809">
                              <w:t>maju</w:t>
                            </w:r>
                            <w:r w:rsidR="00854CAA" w:rsidRPr="00611511">
                              <w:t>,</w:t>
                            </w:r>
                            <w:r w:rsidR="00301DF5" w:rsidRPr="00611511">
                              <w:t xml:space="preserve"> </w:t>
                            </w:r>
                            <w:r w:rsidR="00440098" w:rsidRPr="00611511">
                              <w:t xml:space="preserve">w porównaniu </w:t>
                            </w:r>
                            <w:r w:rsidRPr="00611511">
                              <w:t xml:space="preserve">do </w:t>
                            </w:r>
                            <w:r w:rsidR="00EA5809">
                              <w:t>kwi</w:t>
                            </w:r>
                            <w:r w:rsidR="009E6CF3">
                              <w:t>e</w:t>
                            </w:r>
                            <w:r w:rsidR="00EA5809">
                              <w:t>tnia</w:t>
                            </w:r>
                            <w:r w:rsidR="00862084" w:rsidRPr="00611511">
                              <w:t xml:space="preserve"> 2020 roku</w:t>
                            </w:r>
                            <w:r w:rsidR="009E21D0" w:rsidRPr="00611511">
                              <w:t>,</w:t>
                            </w:r>
                            <w:r w:rsidR="001B4968" w:rsidRPr="00611511">
                              <w:t xml:space="preserve"> </w:t>
                            </w:r>
                            <w:r w:rsidR="00096C8E">
                              <w:t xml:space="preserve">wzrosła </w:t>
                            </w:r>
                            <w:r w:rsidR="00A270F5" w:rsidRPr="00611511">
                              <w:t>liczba mieszkań</w:t>
                            </w:r>
                            <w:r w:rsidR="00F864BE" w:rsidRPr="00611511">
                              <w:t xml:space="preserve"> oddanych do użytkowania </w:t>
                            </w:r>
                            <w:r w:rsidR="005861A1" w:rsidRPr="00611511">
                              <w:t>(</w:t>
                            </w:r>
                            <w:r w:rsidR="00834798" w:rsidRPr="00611511">
                              <w:t xml:space="preserve">o </w:t>
                            </w:r>
                            <w:r w:rsidR="009E6CF3">
                              <w:t>20,1</w:t>
                            </w:r>
                            <w:r w:rsidR="002D36F4" w:rsidRPr="00611511">
                              <w:t>%</w:t>
                            </w:r>
                            <w:r w:rsidR="006D4186" w:rsidRPr="00611511">
                              <w:t>)</w:t>
                            </w:r>
                            <w:r w:rsidR="00414F8B" w:rsidRPr="00611511">
                              <w:t>, l</w:t>
                            </w:r>
                            <w:r w:rsidR="00C30964" w:rsidRPr="00611511">
                              <w:t>iczba mieszkań, na których budowę wydano pozwolenia lub dokonano zgłosze</w:t>
                            </w:r>
                            <w:r w:rsidR="00B35CBF" w:rsidRPr="00611511">
                              <w:t>nia z </w:t>
                            </w:r>
                            <w:r w:rsidR="00C87D5A" w:rsidRPr="00611511">
                              <w:t>projektem budowlanym (o</w:t>
                            </w:r>
                            <w:r w:rsidR="00B35CBF" w:rsidRPr="00611511">
                              <w:t> </w:t>
                            </w:r>
                            <w:r w:rsidR="009E6CF3">
                              <w:t>15,4</w:t>
                            </w:r>
                            <w:r w:rsidR="00C30964" w:rsidRPr="00611511">
                              <w:t>%)</w:t>
                            </w:r>
                            <w:r w:rsidR="00414F8B" w:rsidRPr="00611511">
                              <w:t xml:space="preserve"> oraz</w:t>
                            </w:r>
                            <w:r w:rsidR="00044FBC" w:rsidRPr="00611511">
                              <w:t xml:space="preserve"> </w:t>
                            </w:r>
                            <w:r w:rsidR="000668BF" w:rsidRPr="00611511">
                              <w:t>liczba mieszkań,</w:t>
                            </w:r>
                            <w:r w:rsidR="00B35CBF" w:rsidRPr="00611511">
                              <w:t xml:space="preserve"> których budowę rozpoczęto (o </w:t>
                            </w:r>
                            <w:r w:rsidR="009E6CF3">
                              <w:t>10,0</w:t>
                            </w:r>
                            <w:r w:rsidR="00C30964" w:rsidRPr="00611511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2" type="#_x0000_t202" style="position:absolute;margin-left:452.6pt;margin-top:8.9pt;width:138.3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" filled="f" stroked="f">
                <v:textbox style="mso-fit-shape-to-text:t">
                  <w:txbxContent>
                    <w:p w14:paraId="4F0C4222" w14:textId="055773C3" w:rsidR="00C31687" w:rsidRPr="005C3B28" w:rsidRDefault="00F25C7B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  <w:r w:rsidRPr="00611511">
                        <w:t xml:space="preserve">W </w:t>
                      </w:r>
                      <w:r w:rsidR="00EA5809">
                        <w:t>maju</w:t>
                      </w:r>
                      <w:r w:rsidR="00854CAA" w:rsidRPr="00611511">
                        <w:t>,</w:t>
                      </w:r>
                      <w:r w:rsidR="00301DF5" w:rsidRPr="00611511">
                        <w:t xml:space="preserve"> </w:t>
                      </w:r>
                      <w:r w:rsidR="00440098" w:rsidRPr="00611511">
                        <w:t xml:space="preserve">w porównaniu </w:t>
                      </w:r>
                      <w:r w:rsidRPr="00611511">
                        <w:t xml:space="preserve">do </w:t>
                      </w:r>
                      <w:r w:rsidR="00EA5809">
                        <w:t>kwi</w:t>
                      </w:r>
                      <w:r w:rsidR="009E6CF3">
                        <w:t>e</w:t>
                      </w:r>
                      <w:r w:rsidR="00EA5809">
                        <w:t>tnia</w:t>
                      </w:r>
                      <w:r w:rsidR="00862084" w:rsidRPr="00611511">
                        <w:t xml:space="preserve"> 2020 roku</w:t>
                      </w:r>
                      <w:r w:rsidR="009E21D0" w:rsidRPr="00611511">
                        <w:t>,</w:t>
                      </w:r>
                      <w:r w:rsidR="001B4968" w:rsidRPr="00611511">
                        <w:t xml:space="preserve"> </w:t>
                      </w:r>
                      <w:r w:rsidR="00096C8E">
                        <w:t xml:space="preserve">wzrosła </w:t>
                      </w:r>
                      <w:r w:rsidR="00A270F5" w:rsidRPr="00611511">
                        <w:t>liczba mieszkań</w:t>
                      </w:r>
                      <w:r w:rsidR="00F864BE" w:rsidRPr="00611511">
                        <w:t xml:space="preserve"> oddanych do użytkowania </w:t>
                      </w:r>
                      <w:r w:rsidR="005861A1" w:rsidRPr="00611511">
                        <w:t>(</w:t>
                      </w:r>
                      <w:r w:rsidR="00834798" w:rsidRPr="00611511">
                        <w:t xml:space="preserve">o </w:t>
                      </w:r>
                      <w:r w:rsidR="009E6CF3">
                        <w:t>20,1</w:t>
                      </w:r>
                      <w:r w:rsidR="002D36F4" w:rsidRPr="00611511">
                        <w:t>%</w:t>
                      </w:r>
                      <w:r w:rsidR="006D4186" w:rsidRPr="00611511">
                        <w:t>)</w:t>
                      </w:r>
                      <w:r w:rsidR="00414F8B" w:rsidRPr="00611511">
                        <w:t>, l</w:t>
                      </w:r>
                      <w:r w:rsidR="00C30964" w:rsidRPr="00611511">
                        <w:t>iczba mieszkań, na których budowę wydano pozwolenia lub dokonano zgłosze</w:t>
                      </w:r>
                      <w:r w:rsidR="00B35CBF" w:rsidRPr="00611511">
                        <w:t>nia z </w:t>
                      </w:r>
                      <w:r w:rsidR="00C87D5A" w:rsidRPr="00611511">
                        <w:t>projektem budowlanym (o</w:t>
                      </w:r>
                      <w:r w:rsidR="00B35CBF" w:rsidRPr="00611511">
                        <w:t> </w:t>
                      </w:r>
                      <w:r w:rsidR="009E6CF3">
                        <w:t>15,4</w:t>
                      </w:r>
                      <w:r w:rsidR="00C30964" w:rsidRPr="00611511">
                        <w:t>%)</w:t>
                      </w:r>
                      <w:r w:rsidR="00414F8B" w:rsidRPr="00611511">
                        <w:t xml:space="preserve"> oraz</w:t>
                      </w:r>
                      <w:r w:rsidR="00044FBC" w:rsidRPr="00611511">
                        <w:t xml:space="preserve"> </w:t>
                      </w:r>
                      <w:r w:rsidR="000668BF" w:rsidRPr="00611511">
                        <w:t>liczba mieszkań,</w:t>
                      </w:r>
                      <w:r w:rsidR="00B35CBF" w:rsidRPr="00611511">
                        <w:t xml:space="preserve"> których budowę rozpoczęto (o </w:t>
                      </w:r>
                      <w:r w:rsidR="009E6CF3">
                        <w:t>10,0</w:t>
                      </w:r>
                      <w:r w:rsidR="00C30964" w:rsidRPr="00611511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BE2D598" w14:textId="307A1AB9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0488A279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49C27096" w14:textId="00B3B5EE" w:rsidR="00611511" w:rsidRPr="00E15BEF" w:rsidRDefault="00A51EDA" w:rsidP="00E15BEF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t xml:space="preserve">Najwięcej mieszkań </w:t>
      </w:r>
      <w:r w:rsidR="00611511" w:rsidRPr="00E15BEF">
        <w:rPr>
          <w:shd w:val="clear" w:color="auto" w:fill="FFFFFF"/>
        </w:rPr>
        <w:t>oddan</w:t>
      </w:r>
      <w:r w:rsidR="000653AA" w:rsidRPr="00E15BEF">
        <w:rPr>
          <w:shd w:val="clear" w:color="auto" w:fill="FFFFFF"/>
        </w:rPr>
        <w:t>o</w:t>
      </w:r>
      <w:r w:rsidR="00611511" w:rsidRPr="00E15BEF">
        <w:rPr>
          <w:shd w:val="clear" w:color="auto" w:fill="FFFFFF"/>
        </w:rPr>
        <w:t xml:space="preserve"> do użytkowania, w okresie styczeń-</w:t>
      </w:r>
      <w:r w:rsidR="0038704F">
        <w:rPr>
          <w:shd w:val="clear" w:color="auto" w:fill="FFFFFF"/>
        </w:rPr>
        <w:t>maj</w:t>
      </w:r>
      <w:r w:rsidR="00611511" w:rsidRPr="00E15BEF">
        <w:rPr>
          <w:shd w:val="clear" w:color="auto" w:fill="FFFFFF"/>
        </w:rPr>
        <w:t xml:space="preserve"> 2020 r., w województwie mazowieckim (</w:t>
      </w:r>
      <w:r w:rsidR="009E6CF3" w:rsidRPr="00A51EDA">
        <w:t>14</w:t>
      </w:r>
      <w:r>
        <w:rPr>
          <w:shd w:val="clear" w:color="auto" w:fill="FFFFFF"/>
        </w:rPr>
        <w:t>,8 tys.), wielkopolskim (</w:t>
      </w:r>
      <w:r w:rsidR="009E6CF3">
        <w:rPr>
          <w:shd w:val="clear" w:color="auto" w:fill="FFFFFF"/>
        </w:rPr>
        <w:t>8,4 tys.)</w:t>
      </w:r>
      <w:r>
        <w:rPr>
          <w:shd w:val="clear" w:color="auto" w:fill="FFFFFF"/>
        </w:rPr>
        <w:t xml:space="preserve"> i dolnośląskim (8,2 tys.)</w:t>
      </w:r>
      <w:r w:rsidR="009E6CF3">
        <w:rPr>
          <w:shd w:val="clear" w:color="auto" w:fill="FFFFFF"/>
        </w:rPr>
        <w:t xml:space="preserve">. </w:t>
      </w:r>
      <w:r w:rsidR="00AF255D">
        <w:rPr>
          <w:shd w:val="clear" w:color="auto" w:fill="FFFFFF"/>
        </w:rPr>
        <w:t xml:space="preserve">W odniesieniu do </w:t>
      </w:r>
      <w:r w:rsidR="009E6CF3" w:rsidRPr="00E15BEF">
        <w:rPr>
          <w:shd w:val="clear" w:color="auto" w:fill="FFFFFF"/>
        </w:rPr>
        <w:t>mieszkań, na których budowę wydano pozwolenia lub dokonano zgłoszenia z projektem budowlanym</w:t>
      </w:r>
      <w:r w:rsidR="00AF255D">
        <w:rPr>
          <w:shd w:val="clear" w:color="auto" w:fill="FFFFFF"/>
        </w:rPr>
        <w:t>, najwyższe wartości odnotowano</w:t>
      </w:r>
      <w:r w:rsidR="009E6CF3">
        <w:rPr>
          <w:shd w:val="clear" w:color="auto" w:fill="FFFFFF"/>
        </w:rPr>
        <w:t xml:space="preserve"> </w:t>
      </w:r>
      <w:r w:rsidR="00663D32">
        <w:rPr>
          <w:shd w:val="clear" w:color="auto" w:fill="FFFFFF"/>
        </w:rPr>
        <w:t xml:space="preserve">w </w:t>
      </w:r>
      <w:r w:rsidR="009E6CF3" w:rsidRPr="00E15BEF">
        <w:rPr>
          <w:shd w:val="clear" w:color="auto" w:fill="FFFFFF"/>
        </w:rPr>
        <w:t>mazowieckim</w:t>
      </w:r>
      <w:r w:rsidR="009E6CF3">
        <w:rPr>
          <w:shd w:val="clear" w:color="auto" w:fill="FFFFFF"/>
        </w:rPr>
        <w:t xml:space="preserve"> (15,9 tys.) oraz </w:t>
      </w:r>
      <w:r w:rsidR="00663D32">
        <w:rPr>
          <w:shd w:val="clear" w:color="auto" w:fill="FFFFFF"/>
        </w:rPr>
        <w:t>dolnośląskim</w:t>
      </w:r>
      <w:r w:rsidR="00266C19">
        <w:rPr>
          <w:shd w:val="clear" w:color="auto" w:fill="FFFFFF"/>
        </w:rPr>
        <w:t xml:space="preserve"> i </w:t>
      </w:r>
      <w:r w:rsidR="00AF255D">
        <w:rPr>
          <w:shd w:val="clear" w:color="auto" w:fill="FFFFFF"/>
        </w:rPr>
        <w:t xml:space="preserve">wielkopolskim (po 10,1 tys.), natomiast najwięcej mieszkań, których budowę rozpoczęto zanotowano w </w:t>
      </w:r>
      <w:r w:rsidR="00AF255D" w:rsidRPr="00AF255D">
        <w:rPr>
          <w:shd w:val="clear" w:color="auto" w:fill="FFFFFF"/>
        </w:rPr>
        <w:t>mazowieckim</w:t>
      </w:r>
      <w:r w:rsidR="00AF255D">
        <w:rPr>
          <w:shd w:val="clear" w:color="auto" w:fill="FFFFFF"/>
        </w:rPr>
        <w:t xml:space="preserve"> (15,3 tys.), wielkopolskim (8,7 tys.) i pomorskim (7,0 tys.).</w:t>
      </w:r>
    </w:p>
    <w:p w14:paraId="2BBE03F8" w14:textId="22B5D36B" w:rsidR="008F194E" w:rsidRDefault="009E6CF3" w:rsidP="00C77B68">
      <w:pPr>
        <w:spacing w:line="240" w:lineRule="auto"/>
        <w:ind w:left="851" w:hanging="851"/>
        <w:rPr>
          <w:color w:val="FF0000"/>
          <w:szCs w:val="19"/>
          <w:shd w:val="clear" w:color="auto" w:fill="FFFFFF"/>
        </w:rPr>
      </w:pPr>
      <w:r>
        <w:rPr>
          <w:color w:val="FF0000"/>
          <w:szCs w:val="19"/>
          <w:shd w:val="clear" w:color="auto" w:fill="FFFFFF"/>
        </w:rPr>
        <w:t xml:space="preserve"> </w:t>
      </w:r>
    </w:p>
    <w:p w14:paraId="50FA1F4D" w14:textId="46CBDB70" w:rsidR="00785B50" w:rsidRPr="006819F3" w:rsidRDefault="003457E4" w:rsidP="00C77B68">
      <w:pPr>
        <w:spacing w:line="240" w:lineRule="auto"/>
        <w:ind w:left="851" w:hanging="851"/>
        <w:rPr>
          <w:b/>
          <w:sz w:val="18"/>
          <w:szCs w:val="18"/>
        </w:rPr>
      </w:pPr>
      <w:r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3837D5" w:rsidRPr="006819F3">
        <w:rPr>
          <w:b/>
          <w:sz w:val="18"/>
          <w:szCs w:val="18"/>
        </w:rPr>
        <w:t>-</w:t>
      </w:r>
      <w:r w:rsidR="0038704F">
        <w:rPr>
          <w:b/>
          <w:sz w:val="18"/>
          <w:szCs w:val="18"/>
        </w:rPr>
        <w:t>maj</w:t>
      </w:r>
      <w:r w:rsidR="00C37A03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2020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802D170" w14:textId="19B2F2E0" w:rsidR="007F2685" w:rsidRDefault="006819F3" w:rsidP="00C77B68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11C458F" wp14:editId="69ABE067">
            <wp:extent cx="5122545" cy="351345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8724D98" w14:textId="10A3D635" w:rsidR="00EF3AE3" w:rsidRPr="007D2B64" w:rsidRDefault="00EF3AE3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5B0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5B0177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5B0177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5B0177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5B0177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3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PR08y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CA0CCD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CA0CCD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CA0CCD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CA0CCD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CA0CCD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F3223" w14:textId="77777777" w:rsidR="005B0177" w:rsidRDefault="005B0177" w:rsidP="000662E2">
      <w:pPr>
        <w:spacing w:after="0" w:line="240" w:lineRule="auto"/>
      </w:pPr>
      <w:r>
        <w:separator/>
      </w:r>
    </w:p>
  </w:endnote>
  <w:endnote w:type="continuationSeparator" w:id="0">
    <w:p w14:paraId="32054D32" w14:textId="77777777" w:rsidR="005B0177" w:rsidRDefault="005B017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5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C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5201B" w14:textId="77777777" w:rsidR="005B0177" w:rsidRDefault="005B0177" w:rsidP="000662E2">
      <w:pPr>
        <w:spacing w:after="0" w:line="240" w:lineRule="auto"/>
      </w:pPr>
      <w:r>
        <w:separator/>
      </w:r>
    </w:p>
  </w:footnote>
  <w:footnote w:type="continuationSeparator" w:id="0">
    <w:p w14:paraId="7D278902" w14:textId="77777777" w:rsidR="005B0177" w:rsidRDefault="005B0177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85223D5" w:rsidR="00112A4D" w:rsidRPr="00C97596" w:rsidRDefault="00344280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8E5DEB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185223D5" w:rsidR="00112A4D" w:rsidRPr="00C97596" w:rsidRDefault="00344280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8E5DEB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80" type="#_x0000_t75" style="width:125.25pt;height:126.65pt;visibility:visible;mso-wrap-style:square" o:bullet="t">
        <v:imagedata r:id="rId2" o:title=""/>
      </v:shape>
    </w:pict>
  </w:numPicBullet>
  <w:numPicBullet w:numPicBulletId="2">
    <w:pict>
      <v:shape id="_x0000_i1081" type="#_x0000_t75" style="width:33.1pt;height:33.1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DAD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4FBC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57FB5"/>
    <w:rsid w:val="000612F7"/>
    <w:rsid w:val="00061AF4"/>
    <w:rsid w:val="00061DAF"/>
    <w:rsid w:val="000653AA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E4BBC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F7C"/>
    <w:rsid w:val="00123367"/>
    <w:rsid w:val="00125C16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6C7"/>
    <w:rsid w:val="001423B6"/>
    <w:rsid w:val="001425F1"/>
    <w:rsid w:val="00143642"/>
    <w:rsid w:val="001448A7"/>
    <w:rsid w:val="001463EE"/>
    <w:rsid w:val="00146621"/>
    <w:rsid w:val="001467DB"/>
    <w:rsid w:val="00147118"/>
    <w:rsid w:val="00147F06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D6CA6"/>
    <w:rsid w:val="002E097A"/>
    <w:rsid w:val="002E13A8"/>
    <w:rsid w:val="002E3DCB"/>
    <w:rsid w:val="002E42E3"/>
    <w:rsid w:val="002E6140"/>
    <w:rsid w:val="002E6985"/>
    <w:rsid w:val="002E6C40"/>
    <w:rsid w:val="002E6EAA"/>
    <w:rsid w:val="002E71B6"/>
    <w:rsid w:val="002F1617"/>
    <w:rsid w:val="002F1F42"/>
    <w:rsid w:val="002F5333"/>
    <w:rsid w:val="002F5D62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16597"/>
    <w:rsid w:val="00320924"/>
    <w:rsid w:val="00322EDD"/>
    <w:rsid w:val="003231A1"/>
    <w:rsid w:val="00324C9B"/>
    <w:rsid w:val="00330AAE"/>
    <w:rsid w:val="00332263"/>
    <w:rsid w:val="00332320"/>
    <w:rsid w:val="00332724"/>
    <w:rsid w:val="003344AC"/>
    <w:rsid w:val="0033525D"/>
    <w:rsid w:val="0033611E"/>
    <w:rsid w:val="00336412"/>
    <w:rsid w:val="00341966"/>
    <w:rsid w:val="003426AA"/>
    <w:rsid w:val="00342DCF"/>
    <w:rsid w:val="00343A88"/>
    <w:rsid w:val="00344280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05D"/>
    <w:rsid w:val="00357611"/>
    <w:rsid w:val="00357F43"/>
    <w:rsid w:val="00360C3A"/>
    <w:rsid w:val="003613E6"/>
    <w:rsid w:val="00361EDA"/>
    <w:rsid w:val="003621DC"/>
    <w:rsid w:val="00362216"/>
    <w:rsid w:val="003623FA"/>
    <w:rsid w:val="003627FC"/>
    <w:rsid w:val="00363B22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105"/>
    <w:rsid w:val="003B1454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6C83"/>
    <w:rsid w:val="003F7FE6"/>
    <w:rsid w:val="00400193"/>
    <w:rsid w:val="00400B65"/>
    <w:rsid w:val="00401DB3"/>
    <w:rsid w:val="00403557"/>
    <w:rsid w:val="0040648A"/>
    <w:rsid w:val="004107A5"/>
    <w:rsid w:val="0041140C"/>
    <w:rsid w:val="004118C3"/>
    <w:rsid w:val="00412E8A"/>
    <w:rsid w:val="004130BC"/>
    <w:rsid w:val="0041374E"/>
    <w:rsid w:val="00414F8B"/>
    <w:rsid w:val="0041616C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3F45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4F7F07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0177"/>
    <w:rsid w:val="005B75B9"/>
    <w:rsid w:val="005C0216"/>
    <w:rsid w:val="005C114C"/>
    <w:rsid w:val="005C16BE"/>
    <w:rsid w:val="005C23A7"/>
    <w:rsid w:val="005C3B28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0F92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4709"/>
    <w:rsid w:val="00645566"/>
    <w:rsid w:val="00646D6F"/>
    <w:rsid w:val="00650D4C"/>
    <w:rsid w:val="006554F9"/>
    <w:rsid w:val="006562A7"/>
    <w:rsid w:val="00661419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997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29B7"/>
    <w:rsid w:val="00703FFE"/>
    <w:rsid w:val="007044CD"/>
    <w:rsid w:val="00707935"/>
    <w:rsid w:val="00710621"/>
    <w:rsid w:val="00710CD3"/>
    <w:rsid w:val="0071467D"/>
    <w:rsid w:val="00714A99"/>
    <w:rsid w:val="00714FC1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56C9A"/>
    <w:rsid w:val="0076234C"/>
    <w:rsid w:val="0076254F"/>
    <w:rsid w:val="0076349B"/>
    <w:rsid w:val="00763711"/>
    <w:rsid w:val="0076475E"/>
    <w:rsid w:val="00766E80"/>
    <w:rsid w:val="007700A7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043F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940"/>
    <w:rsid w:val="00816DE1"/>
    <w:rsid w:val="00820A18"/>
    <w:rsid w:val="008211DF"/>
    <w:rsid w:val="00825DC2"/>
    <w:rsid w:val="008263B6"/>
    <w:rsid w:val="00830DEC"/>
    <w:rsid w:val="00833D4E"/>
    <w:rsid w:val="00834798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5DEB"/>
    <w:rsid w:val="008E6F47"/>
    <w:rsid w:val="008F04DA"/>
    <w:rsid w:val="008F0617"/>
    <w:rsid w:val="008F194E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614E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54D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6CF3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1ED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0638"/>
    <w:rsid w:val="00A70953"/>
    <w:rsid w:val="00A73AE7"/>
    <w:rsid w:val="00A73D9B"/>
    <w:rsid w:val="00A8065E"/>
    <w:rsid w:val="00A80EF8"/>
    <w:rsid w:val="00A810F9"/>
    <w:rsid w:val="00A82472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255D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27B9C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341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AF0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51E88"/>
    <w:rsid w:val="00C52C74"/>
    <w:rsid w:val="00C5434F"/>
    <w:rsid w:val="00C561ED"/>
    <w:rsid w:val="00C61781"/>
    <w:rsid w:val="00C62034"/>
    <w:rsid w:val="00C6451F"/>
    <w:rsid w:val="00C64A37"/>
    <w:rsid w:val="00C6552F"/>
    <w:rsid w:val="00C67295"/>
    <w:rsid w:val="00C71109"/>
    <w:rsid w:val="00C7158E"/>
    <w:rsid w:val="00C7250B"/>
    <w:rsid w:val="00C7346B"/>
    <w:rsid w:val="00C76FE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001"/>
    <w:rsid w:val="00D261A2"/>
    <w:rsid w:val="00D2644B"/>
    <w:rsid w:val="00D30D5C"/>
    <w:rsid w:val="00D30EF4"/>
    <w:rsid w:val="00D33532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578"/>
    <w:rsid w:val="00D766FB"/>
    <w:rsid w:val="00D77B37"/>
    <w:rsid w:val="00D8211E"/>
    <w:rsid w:val="00D822F5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CAE"/>
    <w:rsid w:val="00DA0F32"/>
    <w:rsid w:val="00DA13B7"/>
    <w:rsid w:val="00DA20E3"/>
    <w:rsid w:val="00DA20FA"/>
    <w:rsid w:val="00DA2966"/>
    <w:rsid w:val="00DA6703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5BEF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37526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2E3B"/>
    <w:rsid w:val="00E54452"/>
    <w:rsid w:val="00E55047"/>
    <w:rsid w:val="00E55FC5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809"/>
    <w:rsid w:val="00EA5A3C"/>
    <w:rsid w:val="00EA5D60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C755A"/>
    <w:rsid w:val="00ED03DF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8AC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przemysl-budownictwo-srodki-trwale/budownictwo/publikacja,13.html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94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tat.gov.pl/obszary-tematyczne/przemysl-budownictwo-srodki-trwale/budownictwo/publikacja,3.html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201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1047323630000796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Arkusz1!$B$4:$BB$4</c:f>
              <c:numCache>
                <c:formatCode>General</c:formatCode>
                <c:ptCount val="53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17405</c:v>
                </c:pt>
                <c:pt idx="37" formatCode="#,##0">
                  <c:v>15021</c:v>
                </c:pt>
                <c:pt idx="38">
                  <c:v>14991</c:v>
                </c:pt>
                <c:pt idx="39">
                  <c:v>17673</c:v>
                </c:pt>
                <c:pt idx="40">
                  <c:v>14974</c:v>
                </c:pt>
                <c:pt idx="41">
                  <c:v>14412</c:v>
                </c:pt>
                <c:pt idx="42">
                  <c:v>16908</c:v>
                </c:pt>
                <c:pt idx="43">
                  <c:v>17334</c:v>
                </c:pt>
                <c:pt idx="44">
                  <c:v>16998</c:v>
                </c:pt>
                <c:pt idx="45">
                  <c:v>20592</c:v>
                </c:pt>
                <c:pt idx="46">
                  <c:v>19042</c:v>
                </c:pt>
                <c:pt idx="47">
                  <c:v>22075</c:v>
                </c:pt>
                <c:pt idx="48">
                  <c:v>18517</c:v>
                </c:pt>
                <c:pt idx="49">
                  <c:v>15527</c:v>
                </c:pt>
                <c:pt idx="50">
                  <c:v>15580</c:v>
                </c:pt>
                <c:pt idx="51">
                  <c:v>13722</c:v>
                </c:pt>
                <c:pt idx="52">
                  <c:v>16486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Arkusz1!$B$16:$BB$16</c:f>
              <c:numCache>
                <c:formatCode>General</c:formatCode>
                <c:ptCount val="53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  <c:pt idx="50" formatCode="#,##0">
                  <c:v>22122</c:v>
                </c:pt>
                <c:pt idx="51">
                  <c:v>16758</c:v>
                </c:pt>
                <c:pt idx="52">
                  <c:v>19338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Arkusz1!$B$2:$BB$3</c:f>
              <c:multiLvlStrCache>
                <c:ptCount val="5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Arkusz1!$B$10:$BB$10</c:f>
              <c:numCache>
                <c:formatCode>General</c:formatCode>
                <c:ptCount val="53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  <c:pt idx="50">
                  <c:v>18777</c:v>
                </c:pt>
                <c:pt idx="51">
                  <c:v>13647</c:v>
                </c:pt>
                <c:pt idx="52">
                  <c:v>15012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84397376"/>
        <c:axId val="-1084390304"/>
      </c:lineChart>
      <c:catAx>
        <c:axId val="-108439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90304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84390304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97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712095257337904E-2"/>
          <c:y val="0.77806132188021948"/>
          <c:w val="0.94368307159819975"/>
          <c:h val="0.191085262069514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84387584"/>
        <c:axId val="-1084389760"/>
      </c:lineChart>
      <c:catAx>
        <c:axId val="-10843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8976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8438976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84387040"/>
        <c:axId val="-1084386496"/>
      </c:lineChart>
      <c:catAx>
        <c:axId val="-108438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864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084386496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8438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1292</c:v>
                </c:pt>
                <c:pt idx="1">
                  <c:v>1439</c:v>
                </c:pt>
                <c:pt idx="2">
                  <c:v>2091</c:v>
                </c:pt>
                <c:pt idx="3">
                  <c:v>2870</c:v>
                </c:pt>
                <c:pt idx="4">
                  <c:v>2513</c:v>
                </c:pt>
                <c:pt idx="5">
                  <c:v>3587</c:v>
                </c:pt>
                <c:pt idx="6">
                  <c:v>4302</c:v>
                </c:pt>
                <c:pt idx="7">
                  <c:v>3324</c:v>
                </c:pt>
                <c:pt idx="8">
                  <c:v>4439</c:v>
                </c:pt>
                <c:pt idx="9">
                  <c:v>4479</c:v>
                </c:pt>
                <c:pt idx="10">
                  <c:v>5984</c:v>
                </c:pt>
                <c:pt idx="11">
                  <c:v>7031</c:v>
                </c:pt>
                <c:pt idx="12">
                  <c:v>6874</c:v>
                </c:pt>
                <c:pt idx="13">
                  <c:v>6998</c:v>
                </c:pt>
                <c:pt idx="14">
                  <c:v>8663</c:v>
                </c:pt>
                <c:pt idx="15">
                  <c:v>15316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1390</c:v>
                </c:pt>
                <c:pt idx="1">
                  <c:v>1747</c:v>
                </c:pt>
                <c:pt idx="2">
                  <c:v>2474</c:v>
                </c:pt>
                <c:pt idx="3">
                  <c:v>2719</c:v>
                </c:pt>
                <c:pt idx="4">
                  <c:v>2393</c:v>
                </c:pt>
                <c:pt idx="5">
                  <c:v>3542</c:v>
                </c:pt>
                <c:pt idx="6">
                  <c:v>4880</c:v>
                </c:pt>
                <c:pt idx="7">
                  <c:v>4654</c:v>
                </c:pt>
                <c:pt idx="8">
                  <c:v>5820</c:v>
                </c:pt>
                <c:pt idx="9">
                  <c:v>5664</c:v>
                </c:pt>
                <c:pt idx="10">
                  <c:v>7778</c:v>
                </c:pt>
                <c:pt idx="11">
                  <c:v>8665</c:v>
                </c:pt>
                <c:pt idx="12">
                  <c:v>7679</c:v>
                </c:pt>
                <c:pt idx="13">
                  <c:v>10126</c:v>
                </c:pt>
                <c:pt idx="14">
                  <c:v>10122</c:v>
                </c:pt>
                <c:pt idx="15">
                  <c:v>15855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922</c:v>
                </c:pt>
                <c:pt idx="1">
                  <c:v>1399</c:v>
                </c:pt>
                <c:pt idx="2">
                  <c:v>1986</c:v>
                </c:pt>
                <c:pt idx="3">
                  <c:v>2098</c:v>
                </c:pt>
                <c:pt idx="4">
                  <c:v>2616</c:v>
                </c:pt>
                <c:pt idx="5">
                  <c:v>2864</c:v>
                </c:pt>
                <c:pt idx="6">
                  <c:v>3061</c:v>
                </c:pt>
                <c:pt idx="7">
                  <c:v>3605</c:v>
                </c:pt>
                <c:pt idx="8">
                  <c:v>3713</c:v>
                </c:pt>
                <c:pt idx="9">
                  <c:v>4428</c:v>
                </c:pt>
                <c:pt idx="10">
                  <c:v>6829</c:v>
                </c:pt>
                <c:pt idx="11">
                  <c:v>6905</c:v>
                </c:pt>
                <c:pt idx="12">
                  <c:v>7945</c:v>
                </c:pt>
                <c:pt idx="13">
                  <c:v>8232</c:v>
                </c:pt>
                <c:pt idx="14">
                  <c:v>8433</c:v>
                </c:pt>
                <c:pt idx="15">
                  <c:v>14796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084397920"/>
        <c:axId val="-1088180368"/>
      </c:barChart>
      <c:catAx>
        <c:axId val="-1084397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088180368"/>
        <c:crosses val="autoZero"/>
        <c:auto val="1"/>
        <c:lblAlgn val="ctr"/>
        <c:lblOffset val="100"/>
        <c:noMultiLvlLbl val="0"/>
      </c:catAx>
      <c:valAx>
        <c:axId val="-1088180368"/>
        <c:scaling>
          <c:orientation val="minMax"/>
          <c:max val="16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084397920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563841801292131"/>
          <c:y val="0.81807764721620169"/>
          <c:w val="0.83688211129506873"/>
          <c:h val="0.161375376023202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87C79-175C-4260-891C-D7D27458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2020-06-18T09:29:00Z</dcterms:created>
  <dcterms:modified xsi:type="dcterms:W3CDTF">2020-06-18T22:34:00Z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