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206D7" w14:textId="32309E4E" w:rsidR="000168FF" w:rsidRPr="000168FF" w:rsidRDefault="000168FF" w:rsidP="000168FF">
      <w:pPr>
        <w:pStyle w:val="tytuinformacji"/>
        <w:rPr>
          <w:shd w:val="clear" w:color="auto" w:fill="FFFFFF"/>
        </w:rPr>
      </w:pPr>
      <w:r w:rsidRPr="000168FF">
        <w:rPr>
          <w:shd w:val="clear" w:color="auto" w:fill="FFFFFF"/>
        </w:rPr>
        <w:t>Charakterystyka obszarów przygranicznych na terenie Polski. Podmioty gospodarki narodowej w 201</w:t>
      </w:r>
      <w:r w:rsidR="005E6EBC">
        <w:rPr>
          <w:shd w:val="clear" w:color="auto" w:fill="FFFFFF"/>
        </w:rPr>
        <w:t>9</w:t>
      </w:r>
      <w:r w:rsidRPr="000168FF">
        <w:rPr>
          <w:spacing w:val="-20"/>
          <w:shd w:val="clear" w:color="auto" w:fill="FFFFFF"/>
        </w:rPr>
        <w:t xml:space="preserve"> </w:t>
      </w:r>
      <w:r w:rsidRPr="000168FF">
        <w:rPr>
          <w:shd w:val="clear" w:color="auto" w:fill="FFFFFF"/>
        </w:rPr>
        <w:t>r.</w:t>
      </w:r>
    </w:p>
    <w:p w14:paraId="7B920C37" w14:textId="5ECDFC06" w:rsidR="00393761" w:rsidRPr="00001C5B" w:rsidRDefault="00393761" w:rsidP="00074DD8">
      <w:pPr>
        <w:pStyle w:val="tytuinformacji"/>
        <w:rPr>
          <w:sz w:val="32"/>
        </w:rPr>
      </w:pPr>
    </w:p>
    <w:p w14:paraId="7B920C38" w14:textId="479F1890" w:rsidR="005916D7" w:rsidRPr="00A858A6" w:rsidRDefault="00C26CC4" w:rsidP="00107742">
      <w:pPr>
        <w:pStyle w:val="LID"/>
        <w:tabs>
          <w:tab w:val="left" w:pos="3066"/>
        </w:tabs>
      </w:pPr>
      <w:r w:rsidRPr="00F815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13F75AB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51915"/>
                <wp:effectExtent l="0" t="0" r="0" b="6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28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5E5FB098" w:rsidR="00933EC1" w:rsidRPr="00B66B19" w:rsidRDefault="00DE4D4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7B920D16">
                                <v:shape id="_x0000_i1028" type="#_x0000_t75" style="width:28.55pt;height:28.5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40D92" w:rsidRPr="005E5C3D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"/>
                                <w:sz w:val="72"/>
                              </w:rPr>
                              <w:t>10</w:t>
                            </w:r>
                            <w:r w:rsidR="00074DD8" w:rsidRPr="005E5C3D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"/>
                                <w:sz w:val="72"/>
                              </w:rPr>
                              <w:t>,</w:t>
                            </w:r>
                            <w:r w:rsidR="002F5A01" w:rsidRPr="005E5C3D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"/>
                                <w:sz w:val="72"/>
                              </w:rPr>
                              <w:t>0</w:t>
                            </w:r>
                            <w:r w:rsidR="00EE15A7" w:rsidRPr="005E5C3D">
                              <w:rPr>
                                <w:rFonts w:ascii="Fira Sans SemiBold" w:hAnsi="Fira Sans SemiBold"/>
                                <w:color w:val="FFFFFF" w:themeColor="background1"/>
                                <w:spacing w:val="-2"/>
                                <w:sz w:val="72"/>
                              </w:rPr>
                              <w:t>%</w:t>
                            </w:r>
                          </w:p>
                          <w:p w14:paraId="7B920D02" w14:textId="60B994EB" w:rsidR="00933EC1" w:rsidRPr="003F2F30" w:rsidRDefault="00113224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pacing w:val="-2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  <w:szCs w:val="20"/>
                              </w:rPr>
                              <w:t xml:space="preserve">Wzrost </w:t>
                            </w:r>
                            <w:r w:rsidR="00C26CC4">
                              <w:rPr>
                                <w:spacing w:val="-2"/>
                                <w:szCs w:val="20"/>
                              </w:rPr>
                              <w:t xml:space="preserve">liczby </w:t>
                            </w:r>
                            <w:r w:rsidR="003F2F30" w:rsidRPr="003F2F30">
                              <w:rPr>
                                <w:spacing w:val="-2"/>
                                <w:szCs w:val="20"/>
                              </w:rPr>
                              <w:t xml:space="preserve">podmiotów </w:t>
                            </w:r>
                            <w:r>
                              <w:rPr>
                                <w:spacing w:val="-2"/>
                                <w:szCs w:val="20"/>
                              </w:rPr>
                              <w:t xml:space="preserve">gospodarki narodowej </w:t>
                            </w:r>
                            <w:r w:rsidR="003F2F30" w:rsidRPr="003F2F30">
                              <w:rPr>
                                <w:spacing w:val="-2"/>
                                <w:szCs w:val="20"/>
                              </w:rPr>
                              <w:t>w </w:t>
                            </w:r>
                            <w:r w:rsidR="0007701D">
                              <w:rPr>
                                <w:spacing w:val="-2"/>
                                <w:szCs w:val="20"/>
                              </w:rPr>
                              <w:t xml:space="preserve">strefie przygranicznej w stosunku do  </w:t>
                            </w:r>
                            <w:r w:rsidR="00C26CC4">
                              <w:rPr>
                                <w:spacing w:val="-2"/>
                                <w:szCs w:val="20"/>
                              </w:rPr>
                              <w:t>2012 </w:t>
                            </w:r>
                            <w:r w:rsidR="002F5A01" w:rsidRPr="003F2F30">
                              <w:rPr>
                                <w:spacing w:val="-2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6.4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" fillcolor="#001d77" stroked="f">
                <v:textbox>
                  <w:txbxContent>
                    <w:p w14:paraId="7B920D01" w14:textId="5E5FB098" w:rsidR="00933EC1" w:rsidRPr="00B66B19" w:rsidRDefault="005E5C3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7B920D16">
                          <v:shape id="_x0000_i1028" type="#_x0000_t75" style="width:29pt;height:28.5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40D92" w:rsidRPr="005E5C3D">
                        <w:rPr>
                          <w:rFonts w:ascii="Fira Sans SemiBold" w:hAnsi="Fira Sans SemiBold"/>
                          <w:color w:val="FFFFFF" w:themeColor="background1"/>
                          <w:spacing w:val="-2"/>
                          <w:sz w:val="72"/>
                        </w:rPr>
                        <w:t>10</w:t>
                      </w:r>
                      <w:r w:rsidR="00074DD8" w:rsidRPr="005E5C3D">
                        <w:rPr>
                          <w:rFonts w:ascii="Fira Sans SemiBold" w:hAnsi="Fira Sans SemiBold"/>
                          <w:color w:val="FFFFFF" w:themeColor="background1"/>
                          <w:spacing w:val="-2"/>
                          <w:sz w:val="72"/>
                        </w:rPr>
                        <w:t>,</w:t>
                      </w:r>
                      <w:r w:rsidR="002F5A01" w:rsidRPr="005E5C3D">
                        <w:rPr>
                          <w:rFonts w:ascii="Fira Sans SemiBold" w:hAnsi="Fira Sans SemiBold"/>
                          <w:color w:val="FFFFFF" w:themeColor="background1"/>
                          <w:spacing w:val="-2"/>
                          <w:sz w:val="72"/>
                        </w:rPr>
                        <w:t>0</w:t>
                      </w:r>
                      <w:r w:rsidR="00EE15A7" w:rsidRPr="005E5C3D">
                        <w:rPr>
                          <w:rFonts w:ascii="Fira Sans SemiBold" w:hAnsi="Fira Sans SemiBold"/>
                          <w:color w:val="FFFFFF" w:themeColor="background1"/>
                          <w:spacing w:val="-2"/>
                          <w:sz w:val="72"/>
                        </w:rPr>
                        <w:t>%</w:t>
                      </w:r>
                    </w:p>
                    <w:p w14:paraId="7B920D02" w14:textId="60B994EB" w:rsidR="00933EC1" w:rsidRPr="003F2F30" w:rsidRDefault="00113224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pacing w:val="-2"/>
                          <w:szCs w:val="20"/>
                        </w:rPr>
                      </w:pPr>
                      <w:r>
                        <w:rPr>
                          <w:spacing w:val="-2"/>
                          <w:szCs w:val="20"/>
                        </w:rPr>
                        <w:t xml:space="preserve">Wzrost </w:t>
                      </w:r>
                      <w:r w:rsidR="00C26CC4">
                        <w:rPr>
                          <w:spacing w:val="-2"/>
                          <w:szCs w:val="20"/>
                        </w:rPr>
                        <w:t xml:space="preserve">liczby </w:t>
                      </w:r>
                      <w:r w:rsidR="003F2F30" w:rsidRPr="003F2F30">
                        <w:rPr>
                          <w:spacing w:val="-2"/>
                          <w:szCs w:val="20"/>
                        </w:rPr>
                        <w:t xml:space="preserve">podmiotów </w:t>
                      </w:r>
                      <w:r>
                        <w:rPr>
                          <w:spacing w:val="-2"/>
                          <w:szCs w:val="20"/>
                        </w:rPr>
                        <w:t xml:space="preserve">gospodarki narodowej </w:t>
                      </w:r>
                      <w:r w:rsidR="003F2F30" w:rsidRPr="003F2F30">
                        <w:rPr>
                          <w:spacing w:val="-2"/>
                          <w:szCs w:val="20"/>
                        </w:rPr>
                        <w:t>w </w:t>
                      </w:r>
                      <w:r w:rsidR="0007701D">
                        <w:rPr>
                          <w:spacing w:val="-2"/>
                          <w:szCs w:val="20"/>
                        </w:rPr>
                        <w:t xml:space="preserve">strefie przygranicznej w stosunku do  </w:t>
                      </w:r>
                      <w:r w:rsidR="00C26CC4">
                        <w:rPr>
                          <w:spacing w:val="-2"/>
                          <w:szCs w:val="20"/>
                        </w:rPr>
                        <w:t>2012 </w:t>
                      </w:r>
                      <w:r w:rsidR="002F5A01" w:rsidRPr="003F2F30">
                        <w:rPr>
                          <w:spacing w:val="-2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034D" w:rsidRPr="00F815D8">
        <w:t>Według stanu na koniec grudnia 201</w:t>
      </w:r>
      <w:r w:rsidR="00F815D8" w:rsidRPr="00F815D8">
        <w:t>9</w:t>
      </w:r>
      <w:r w:rsidR="0016034D" w:rsidRPr="00F815D8">
        <w:t xml:space="preserve"> r</w:t>
      </w:r>
      <w:r w:rsidR="00754132">
        <w:t>oku</w:t>
      </w:r>
      <w:r w:rsidR="0016034D" w:rsidRPr="00F815D8">
        <w:t xml:space="preserve"> w rej</w:t>
      </w:r>
      <w:r w:rsidR="00F815D8">
        <w:t>estrze REGON wpisanych było 1</w:t>
      </w:r>
      <w:r w:rsidR="00AB6BF4">
        <w:t>,</w:t>
      </w:r>
      <w:r w:rsidR="00F815D8">
        <w:t>5</w:t>
      </w:r>
      <w:r w:rsidR="0016034D" w:rsidRPr="00F815D8">
        <w:t xml:space="preserve"> </w:t>
      </w:r>
      <w:r w:rsidR="00AB6BF4">
        <w:t>mln</w:t>
      </w:r>
      <w:r w:rsidR="0016034D" w:rsidRPr="00F815D8">
        <w:t xml:space="preserve"> podmiotów gospodarki naro</w:t>
      </w:r>
      <w:r w:rsidR="00107742" w:rsidRPr="00F815D8">
        <w:t>do</w:t>
      </w:r>
      <w:r w:rsidR="0016034D" w:rsidRPr="00F815D8">
        <w:t xml:space="preserve">wej </w:t>
      </w:r>
      <w:r w:rsidR="0016034D" w:rsidRPr="00B920B9">
        <w:t>zlokalizowanych na obszarach przygra</w:t>
      </w:r>
      <w:r w:rsidR="00241D7D" w:rsidRPr="00B920B9">
        <w:t>-</w:t>
      </w:r>
      <w:r w:rsidR="0016034D" w:rsidRPr="00B920B9">
        <w:t>nicznych na terenie Polski, co stanowiło 33,</w:t>
      </w:r>
      <w:r w:rsidR="00B920B9" w:rsidRPr="00B920B9">
        <w:t>4</w:t>
      </w:r>
      <w:r w:rsidR="0016034D" w:rsidRPr="00B920B9">
        <w:t>% ogó</w:t>
      </w:r>
      <w:r w:rsidR="002207D9" w:rsidRPr="00B920B9">
        <w:t xml:space="preserve">lnej liczby </w:t>
      </w:r>
      <w:r w:rsidR="00107742" w:rsidRPr="00B920B9">
        <w:t xml:space="preserve">podmiotów </w:t>
      </w:r>
      <w:r w:rsidR="0016034D" w:rsidRPr="00B920B9">
        <w:t>w kraj</w:t>
      </w:r>
      <w:r w:rsidR="00107742" w:rsidRPr="00B920B9">
        <w:t>u (4</w:t>
      </w:r>
      <w:r w:rsidR="00AB6BF4">
        <w:t>,</w:t>
      </w:r>
      <w:r w:rsidR="00B920B9" w:rsidRPr="00B920B9">
        <w:t>5</w:t>
      </w:r>
      <w:r w:rsidR="00107742" w:rsidRPr="00B920B9">
        <w:t xml:space="preserve"> </w:t>
      </w:r>
      <w:r w:rsidR="00AB6BF4">
        <w:t>mln</w:t>
      </w:r>
      <w:r w:rsidR="00107742" w:rsidRPr="00B920B9">
        <w:t>). W porównaniu z </w:t>
      </w:r>
      <w:r w:rsidR="00754132">
        <w:t xml:space="preserve">rokiem </w:t>
      </w:r>
      <w:r w:rsidR="00B920B9" w:rsidRPr="00B920B9">
        <w:t>2018</w:t>
      </w:r>
      <w:r w:rsidR="0016034D" w:rsidRPr="00B920B9">
        <w:t xml:space="preserve"> w analizowanej strefie licz</w:t>
      </w:r>
      <w:r w:rsidR="00107742" w:rsidRPr="00B920B9">
        <w:t>ba podmiotów zwiększyła się o </w:t>
      </w:r>
      <w:r w:rsidR="00B920B9" w:rsidRPr="00B920B9">
        <w:t>40,</w:t>
      </w:r>
      <w:r w:rsidR="00612D50">
        <w:t>5</w:t>
      </w:r>
      <w:r w:rsidR="00B920B9" w:rsidRPr="00B920B9">
        <w:t xml:space="preserve"> tys., tj. o 2,8</w:t>
      </w:r>
      <w:r w:rsidR="00107742" w:rsidRPr="00B920B9">
        <w:t>% (w </w:t>
      </w:r>
      <w:r w:rsidR="0016034D" w:rsidRPr="00B920B9">
        <w:t>kraju o</w:t>
      </w:r>
      <w:r w:rsidR="00241D7D" w:rsidRPr="00B920B9">
        <w:t> </w:t>
      </w:r>
      <w:r w:rsidR="00B920B9" w:rsidRPr="00B920B9">
        <w:t>3,3</w:t>
      </w:r>
      <w:r w:rsidR="002207D9" w:rsidRPr="00B920B9">
        <w:t xml:space="preserve">%), </w:t>
      </w:r>
      <w:r w:rsidR="002207D9" w:rsidRPr="00A858A6">
        <w:t>a w </w:t>
      </w:r>
      <w:r w:rsidR="0016034D" w:rsidRPr="00A858A6">
        <w:t>odniesieniu do 2012 r</w:t>
      </w:r>
      <w:r w:rsidR="00107742" w:rsidRPr="00A858A6">
        <w:t>.</w:t>
      </w:r>
      <w:r w:rsidR="0016034D" w:rsidRPr="00A858A6">
        <w:t xml:space="preserve"> odnotowano wzrost o </w:t>
      </w:r>
      <w:r w:rsidR="00A858A6" w:rsidRPr="00A858A6">
        <w:t>137,5</w:t>
      </w:r>
      <w:r w:rsidR="0016034D" w:rsidRPr="00A858A6">
        <w:t xml:space="preserve"> tys. – tj. </w:t>
      </w:r>
      <w:r w:rsidR="00107742" w:rsidRPr="00A858A6">
        <w:t xml:space="preserve">o </w:t>
      </w:r>
      <w:r w:rsidR="00A858A6" w:rsidRPr="00A858A6">
        <w:t>10</w:t>
      </w:r>
      <w:r w:rsidRPr="00A858A6">
        <w:t>,0% (w </w:t>
      </w:r>
      <w:r w:rsidR="00A858A6" w:rsidRPr="00A858A6">
        <w:t>kraju o 13</w:t>
      </w:r>
      <w:r w:rsidR="0016034D" w:rsidRPr="00A858A6">
        <w:t>,4%).</w:t>
      </w:r>
    </w:p>
    <w:p w14:paraId="4153AB1B" w14:textId="77777777" w:rsidR="00A9377F" w:rsidRDefault="00A9377F" w:rsidP="00A9377F">
      <w:pPr>
        <w:pStyle w:val="Nagwek1"/>
        <w:spacing w:before="0"/>
        <w:rPr>
          <w:rFonts w:ascii="Fira Sans" w:hAnsi="Fira Sans"/>
          <w:b/>
          <w:color w:val="auto"/>
          <w:sz w:val="18"/>
          <w:szCs w:val="18"/>
        </w:rPr>
      </w:pPr>
    </w:p>
    <w:p w14:paraId="7B920C3D" w14:textId="77FECDF0" w:rsidR="00116087" w:rsidRPr="00DE5E13" w:rsidRDefault="003F2F30" w:rsidP="00243DD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DE5E13">
        <w:rPr>
          <w:rFonts w:ascii="Fira Sans" w:hAnsi="Fira Sans"/>
          <w:b/>
          <w:color w:val="auto"/>
          <w:sz w:val="18"/>
          <w:szCs w:val="18"/>
        </w:rPr>
        <w:t>Wykres 1.</w:t>
      </w:r>
      <w:r w:rsidRPr="00DE5E13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Podmioty gospodarki narodowej w latach 2012-201</w:t>
      </w:r>
      <w:r w:rsidR="00DE5E13" w:rsidRPr="00DE5E13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9</w:t>
      </w:r>
    </w:p>
    <w:p w14:paraId="7B920C3E" w14:textId="36B1D316" w:rsidR="00F802BE" w:rsidRDefault="00DE5E13" w:rsidP="001553AA">
      <w:pPr>
        <w:pStyle w:val="Nagwek1"/>
        <w:jc w:val="center"/>
      </w:pPr>
      <w:r w:rsidRPr="00DE5E13">
        <w:rPr>
          <w:noProof/>
        </w:rPr>
        <w:drawing>
          <wp:inline distT="0" distB="0" distL="0" distR="0" wp14:anchorId="2502EB38" wp14:editId="1B815789">
            <wp:extent cx="4036847" cy="2016000"/>
            <wp:effectExtent l="0" t="0" r="0" b="381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47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0A71" w14:textId="66C14695" w:rsidR="00AB3D48" w:rsidRPr="00AA1552" w:rsidRDefault="00243DD5" w:rsidP="00A9377F">
      <w:pPr>
        <w:spacing w:before="240"/>
        <w:rPr>
          <w:rFonts w:ascii="Fira Sans SemiBold" w:hAnsi="Fira Sans SemiBold"/>
          <w:color w:val="002060"/>
          <w:lang w:eastAsia="pl-PL"/>
        </w:rPr>
      </w:pPr>
      <w:r w:rsidRPr="00AA1552">
        <w:rPr>
          <w:rFonts w:ascii="Fira Sans SemiBold" w:hAnsi="Fira Sans SemiBold"/>
          <w:noProof/>
          <w:color w:val="00206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920CDB" wp14:editId="2DCEAB37">
                <wp:simplePos x="0" y="0"/>
                <wp:positionH relativeFrom="column">
                  <wp:posOffset>5237480</wp:posOffset>
                </wp:positionH>
                <wp:positionV relativeFrom="paragraph">
                  <wp:posOffset>405926</wp:posOffset>
                </wp:positionV>
                <wp:extent cx="1802765" cy="784225"/>
                <wp:effectExtent l="0" t="0" r="0" b="0"/>
                <wp:wrapTight wrapText="bothSides">
                  <wp:wrapPolygon edited="0">
                    <wp:start x="685" y="0"/>
                    <wp:lineTo x="685" y="20988"/>
                    <wp:lineTo x="20771" y="20988"/>
                    <wp:lineTo x="20771" y="0"/>
                    <wp:lineTo x="68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CF020" w14:textId="0047FB4D" w:rsidR="003E2993" w:rsidRDefault="00501187" w:rsidP="00B074E0">
                            <w:pPr>
                              <w:pStyle w:val="tekstzboku"/>
                              <w:spacing w:before="0"/>
                            </w:pPr>
                            <w:r w:rsidRPr="00501187">
                              <w:t xml:space="preserve">95,7% podmiotów </w:t>
                            </w:r>
                            <w:r w:rsidRPr="002F5A01">
                              <w:t xml:space="preserve">gospodarki narodowej </w:t>
                            </w:r>
                            <w:r w:rsidRPr="00501187">
                              <w:t>strefy przygranicznej</w:t>
                            </w:r>
                            <w:r>
                              <w:t xml:space="preserve"> </w:t>
                            </w:r>
                            <w:r w:rsidR="006D65A8">
                              <w:t xml:space="preserve">to </w:t>
                            </w:r>
                            <w:r>
                              <w:t>sek</w:t>
                            </w:r>
                            <w:r w:rsidRPr="0096317F">
                              <w:rPr>
                                <w:color w:val="002060"/>
                              </w:rPr>
                              <w:t>tor</w:t>
                            </w:r>
                            <w:r>
                              <w:t xml:space="preserve"> pry</w:t>
                            </w:r>
                            <w:r w:rsidRPr="00501187">
                              <w:t>watn</w:t>
                            </w:r>
                            <w:r w:rsidR="006D65A8">
                              <w:t>y</w:t>
                            </w:r>
                            <w:r w:rsidR="003E2993" w:rsidRPr="003E2993">
                              <w:t xml:space="preserve"> </w:t>
                            </w:r>
                          </w:p>
                          <w:p w14:paraId="7B920D04" w14:textId="7943A61A" w:rsidR="00D616D2" w:rsidRPr="00501187" w:rsidRDefault="005E67AB" w:rsidP="00B074E0">
                            <w:pPr>
                              <w:pStyle w:val="tekstzboku"/>
                              <w:spacing w:before="0"/>
                            </w:pPr>
                            <w:r>
                              <w:t>(</w:t>
                            </w:r>
                            <w:r w:rsidR="003E2993" w:rsidRPr="003E2993">
                              <w:t>w kraju</w:t>
                            </w:r>
                            <w:r w:rsidR="003E2993">
                              <w:t xml:space="preserve"> – </w:t>
                            </w:r>
                            <w:r w:rsidR="00165671">
                              <w:t>95,9</w:t>
                            </w:r>
                            <w:r w:rsidR="003E2993" w:rsidRPr="003E2993">
                              <w:t>%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B" id="_x0000_s1027" type="#_x0000_t202" style="position:absolute;margin-left:412.4pt;margin-top:31.95pt;width:141.95pt;height:61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" filled="f" stroked="f">
                <v:textbox>
                  <w:txbxContent>
                    <w:p w14:paraId="37ECF020" w14:textId="0047FB4D" w:rsidR="003E2993" w:rsidRDefault="00501187" w:rsidP="00B074E0">
                      <w:pPr>
                        <w:pStyle w:val="tekstzboku"/>
                        <w:spacing w:before="0"/>
                      </w:pPr>
                      <w:r w:rsidRPr="00501187">
                        <w:t xml:space="preserve">95,7% podmiotów </w:t>
                      </w:r>
                      <w:r w:rsidRPr="002F5A01">
                        <w:t xml:space="preserve">gospodarki narodowej </w:t>
                      </w:r>
                      <w:r w:rsidRPr="00501187">
                        <w:t>strefy przygranicznej</w:t>
                      </w:r>
                      <w:r>
                        <w:t xml:space="preserve"> </w:t>
                      </w:r>
                      <w:r w:rsidR="006D65A8">
                        <w:t xml:space="preserve">to </w:t>
                      </w:r>
                      <w:r>
                        <w:t>sek</w:t>
                      </w:r>
                      <w:r w:rsidRPr="0096317F">
                        <w:rPr>
                          <w:color w:val="002060"/>
                        </w:rPr>
                        <w:t>tor</w:t>
                      </w:r>
                      <w:r>
                        <w:t xml:space="preserve"> pry</w:t>
                      </w:r>
                      <w:r w:rsidRPr="00501187">
                        <w:t>watn</w:t>
                      </w:r>
                      <w:r w:rsidR="006D65A8">
                        <w:t>y</w:t>
                      </w:r>
                      <w:r w:rsidR="003E2993" w:rsidRPr="003E2993">
                        <w:t xml:space="preserve"> </w:t>
                      </w:r>
                    </w:p>
                    <w:p w14:paraId="7B920D04" w14:textId="7943A61A" w:rsidR="00D616D2" w:rsidRPr="00501187" w:rsidRDefault="005E67AB" w:rsidP="00B074E0">
                      <w:pPr>
                        <w:pStyle w:val="tekstzboku"/>
                        <w:spacing w:before="0"/>
                      </w:pPr>
                      <w:r>
                        <w:t>(</w:t>
                      </w:r>
                      <w:r w:rsidR="003E2993" w:rsidRPr="003E2993">
                        <w:t>w kraju</w:t>
                      </w:r>
                      <w:r w:rsidR="003E2993">
                        <w:t xml:space="preserve"> – </w:t>
                      </w:r>
                      <w:r w:rsidR="00165671">
                        <w:t>95,9</w:t>
                      </w:r>
                      <w:r w:rsidR="003E2993" w:rsidRPr="003E2993">
                        <w:t>%</w:t>
                      </w:r>
                      <w: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3D48" w:rsidRPr="00AA1552">
        <w:rPr>
          <w:rFonts w:ascii="Fira Sans SemiBold" w:hAnsi="Fira Sans SemiBold"/>
          <w:color w:val="002060"/>
          <w:lang w:eastAsia="pl-PL"/>
        </w:rPr>
        <w:t>Struktura podmiotów gospodarki narodowej</w:t>
      </w:r>
      <w:r w:rsidR="00154911" w:rsidRPr="00AA1552">
        <w:rPr>
          <w:rFonts w:ascii="Fira Sans SemiBold" w:hAnsi="Fira Sans SemiBold"/>
          <w:color w:val="002060"/>
          <w:lang w:eastAsia="pl-PL"/>
        </w:rPr>
        <w:t xml:space="preserve"> według sektorów własności i wybranych form prawnych</w:t>
      </w:r>
    </w:p>
    <w:p w14:paraId="0FA5B8FE" w14:textId="6FF398EF" w:rsidR="0016034D" w:rsidRPr="005F2ECF" w:rsidRDefault="0016034D" w:rsidP="00C551E9">
      <w:pPr>
        <w:rPr>
          <w:shd w:val="clear" w:color="auto" w:fill="FFFFFF"/>
        </w:rPr>
      </w:pPr>
      <w:r w:rsidRPr="00165671">
        <w:rPr>
          <w:shd w:val="clear" w:color="auto" w:fill="FFFFFF"/>
        </w:rPr>
        <w:t xml:space="preserve">Zdecydowana większość podmiotów strefy przygranicznej </w:t>
      </w:r>
      <w:r w:rsidR="00F66036" w:rsidRPr="00165671">
        <w:rPr>
          <w:shd w:val="clear" w:color="auto" w:fill="FFFFFF"/>
        </w:rPr>
        <w:t>na koniec 201</w:t>
      </w:r>
      <w:r w:rsidR="00CF2D04" w:rsidRPr="00165671">
        <w:rPr>
          <w:shd w:val="clear" w:color="auto" w:fill="FFFFFF"/>
        </w:rPr>
        <w:t>9</w:t>
      </w:r>
      <w:r w:rsidR="00F66036" w:rsidRPr="00165671">
        <w:rPr>
          <w:shd w:val="clear" w:color="auto" w:fill="FFFFFF"/>
        </w:rPr>
        <w:t xml:space="preserve"> roku</w:t>
      </w:r>
      <w:r w:rsidRPr="00165671">
        <w:rPr>
          <w:shd w:val="clear" w:color="auto" w:fill="FFFFFF"/>
        </w:rPr>
        <w:t xml:space="preserve"> należała </w:t>
      </w:r>
      <w:r w:rsidRPr="00243DD5">
        <w:rPr>
          <w:shd w:val="clear" w:color="auto" w:fill="FFFFFF"/>
        </w:rPr>
        <w:t>do</w:t>
      </w:r>
      <w:r w:rsidRPr="00165671">
        <w:rPr>
          <w:b/>
          <w:shd w:val="clear" w:color="auto" w:fill="FFFFFF"/>
        </w:rPr>
        <w:t xml:space="preserve"> sektora prywatnego </w:t>
      </w:r>
      <w:r w:rsidRPr="00243DD5">
        <w:rPr>
          <w:shd w:val="clear" w:color="auto" w:fill="FFFFFF"/>
        </w:rPr>
        <w:t>(95,7%</w:t>
      </w:r>
      <w:r w:rsidR="00165671" w:rsidRPr="00243DD5">
        <w:rPr>
          <w:shd w:val="clear" w:color="auto" w:fill="FFFFFF"/>
        </w:rPr>
        <w:t xml:space="preserve"> </w:t>
      </w:r>
      <w:r w:rsidR="00165671" w:rsidRPr="00165671">
        <w:rPr>
          <w:shd w:val="clear" w:color="auto" w:fill="FFFFFF"/>
        </w:rPr>
        <w:t xml:space="preserve">wobec 95,9% w kraju). W porównaniu z </w:t>
      </w:r>
      <w:r w:rsidR="000A3EFB">
        <w:rPr>
          <w:shd w:val="clear" w:color="auto" w:fill="FFFFFF"/>
        </w:rPr>
        <w:t xml:space="preserve">rokiem </w:t>
      </w:r>
      <w:r w:rsidR="00165671" w:rsidRPr="00165671">
        <w:rPr>
          <w:shd w:val="clear" w:color="auto" w:fill="FFFFFF"/>
        </w:rPr>
        <w:t>2018</w:t>
      </w:r>
      <w:r w:rsidR="000A3EFB">
        <w:rPr>
          <w:shd w:val="clear" w:color="auto" w:fill="FFFFFF"/>
        </w:rPr>
        <w:t xml:space="preserve"> </w:t>
      </w:r>
      <w:r w:rsidRPr="00165671">
        <w:rPr>
          <w:shd w:val="clear" w:color="auto" w:fill="FFFFFF"/>
        </w:rPr>
        <w:t xml:space="preserve"> liczba podmiotów gospodarki narodowej w tym sektorze zwiększyła się </w:t>
      </w:r>
      <w:r w:rsidR="00165671" w:rsidRPr="00165671">
        <w:rPr>
          <w:shd w:val="clear" w:color="auto" w:fill="FFFFFF"/>
        </w:rPr>
        <w:t>o 39,1 tys. do 1443</w:t>
      </w:r>
      <w:r w:rsidRPr="00165671">
        <w:rPr>
          <w:shd w:val="clear" w:color="auto" w:fill="FFFFFF"/>
        </w:rPr>
        <w:t>,</w:t>
      </w:r>
      <w:r w:rsidR="00165671" w:rsidRPr="00165671">
        <w:rPr>
          <w:shd w:val="clear" w:color="auto" w:fill="FFFFFF"/>
        </w:rPr>
        <w:t>1</w:t>
      </w:r>
      <w:r w:rsidRPr="00165671">
        <w:rPr>
          <w:shd w:val="clear" w:color="auto" w:fill="FFFFFF"/>
        </w:rPr>
        <w:t xml:space="preserve"> tys., </w:t>
      </w:r>
      <w:r w:rsidR="000A3EFB">
        <w:rPr>
          <w:shd w:val="clear" w:color="auto" w:fill="FFFFFF"/>
        </w:rPr>
        <w:br/>
      </w:r>
      <w:r w:rsidRPr="00165671">
        <w:rPr>
          <w:shd w:val="clear" w:color="auto" w:fill="FFFFFF"/>
        </w:rPr>
        <w:t>tj. </w:t>
      </w:r>
      <w:r w:rsidR="002207D9" w:rsidRPr="00165671">
        <w:rPr>
          <w:shd w:val="clear" w:color="auto" w:fill="FFFFFF"/>
        </w:rPr>
        <w:t xml:space="preserve">o </w:t>
      </w:r>
      <w:r w:rsidR="00165671" w:rsidRPr="00165671">
        <w:rPr>
          <w:shd w:val="clear" w:color="auto" w:fill="FFFFFF"/>
        </w:rPr>
        <w:t>2,8</w:t>
      </w:r>
      <w:r w:rsidR="00F66036" w:rsidRPr="00165671">
        <w:rPr>
          <w:shd w:val="clear" w:color="auto" w:fill="FFFFFF"/>
        </w:rPr>
        <w:t xml:space="preserve">% </w:t>
      </w:r>
      <w:r w:rsidR="00F66036" w:rsidRPr="005F2ECF">
        <w:rPr>
          <w:shd w:val="clear" w:color="auto" w:fill="FFFFFF"/>
        </w:rPr>
        <w:t>(w </w:t>
      </w:r>
      <w:r w:rsidR="00165671" w:rsidRPr="005F2ECF">
        <w:rPr>
          <w:shd w:val="clear" w:color="auto" w:fill="FFFFFF"/>
        </w:rPr>
        <w:t>kraju wzrosła o 3,3</w:t>
      </w:r>
      <w:r w:rsidRPr="005F2ECF">
        <w:rPr>
          <w:shd w:val="clear" w:color="auto" w:fill="FFFFFF"/>
        </w:rPr>
        <w:t xml:space="preserve">%). Natomiast do </w:t>
      </w:r>
      <w:r w:rsidRPr="005F2ECF">
        <w:rPr>
          <w:b/>
          <w:shd w:val="clear" w:color="auto" w:fill="FFFFFF"/>
        </w:rPr>
        <w:t>sektora publicznego</w:t>
      </w:r>
      <w:r w:rsidRPr="005F2ECF">
        <w:rPr>
          <w:shd w:val="clear" w:color="auto" w:fill="FFFFFF"/>
        </w:rPr>
        <w:t xml:space="preserve"> nale</w:t>
      </w:r>
      <w:r w:rsidR="00165671" w:rsidRPr="005F2ECF">
        <w:rPr>
          <w:shd w:val="clear" w:color="auto" w:fill="FFFFFF"/>
        </w:rPr>
        <w:t>żało 49,3</w:t>
      </w:r>
      <w:r w:rsidR="00F66036" w:rsidRPr="005F2ECF">
        <w:rPr>
          <w:shd w:val="clear" w:color="auto" w:fill="FFFFFF"/>
        </w:rPr>
        <w:t xml:space="preserve"> tys. podmiotów, tj. o </w:t>
      </w:r>
      <w:r w:rsidR="00165671" w:rsidRPr="005F2ECF">
        <w:rPr>
          <w:shd w:val="clear" w:color="auto" w:fill="FFFFFF"/>
        </w:rPr>
        <w:t>754</w:t>
      </w:r>
      <w:r w:rsidRPr="005F2ECF">
        <w:rPr>
          <w:shd w:val="clear" w:color="auto" w:fill="FFFFFF"/>
        </w:rPr>
        <w:t xml:space="preserve"> mniej (</w:t>
      </w:r>
      <w:r w:rsidR="00165671" w:rsidRPr="005F2ECF">
        <w:rPr>
          <w:shd w:val="clear" w:color="auto" w:fill="FFFFFF"/>
        </w:rPr>
        <w:t>o 1,5</w:t>
      </w:r>
      <w:r w:rsidRPr="005F2ECF">
        <w:rPr>
          <w:shd w:val="clear" w:color="auto" w:fill="FFFFFF"/>
        </w:rPr>
        <w:t>%) niż w roku poprzednim (</w:t>
      </w:r>
      <w:r w:rsidR="005F2ECF" w:rsidRPr="005F2ECF">
        <w:rPr>
          <w:shd w:val="clear" w:color="auto" w:fill="FFFFFF"/>
        </w:rPr>
        <w:t>w kraju o 1,1</w:t>
      </w:r>
      <w:r w:rsidRPr="005F2ECF">
        <w:rPr>
          <w:shd w:val="clear" w:color="auto" w:fill="FFFFFF"/>
        </w:rPr>
        <w:t>% mniej).</w:t>
      </w:r>
    </w:p>
    <w:p w14:paraId="128664C8" w14:textId="5A625744" w:rsidR="00501187" w:rsidRPr="00154911" w:rsidRDefault="0016034D" w:rsidP="00065D79">
      <w:pPr>
        <w:rPr>
          <w:lang w:eastAsia="pl-PL"/>
        </w:rPr>
      </w:pPr>
      <w:r w:rsidRPr="00154911">
        <w:rPr>
          <w:shd w:val="clear" w:color="auto" w:fill="FFFFFF"/>
        </w:rPr>
        <w:t xml:space="preserve">W ogólnej liczbie podmiotów zlokalizowanych w </w:t>
      </w:r>
      <w:r w:rsidR="00154911" w:rsidRPr="00154911">
        <w:rPr>
          <w:shd w:val="clear" w:color="auto" w:fill="FFFFFF"/>
        </w:rPr>
        <w:t>strefie przygranicznej w 2019</w:t>
      </w:r>
      <w:r w:rsidRPr="00154911">
        <w:rPr>
          <w:shd w:val="clear" w:color="auto" w:fill="FFFFFF"/>
        </w:rPr>
        <w:t xml:space="preserve"> roku, największy udział stanowiły </w:t>
      </w:r>
      <w:r w:rsidRPr="00154911">
        <w:rPr>
          <w:b/>
          <w:shd w:val="clear" w:color="auto" w:fill="FFFFFF"/>
        </w:rPr>
        <w:t>osoby fizyczne</w:t>
      </w:r>
      <w:r w:rsidRPr="00154911">
        <w:rPr>
          <w:shd w:val="clear" w:color="auto" w:fill="FFFFFF"/>
        </w:rPr>
        <w:t xml:space="preserve"> prowadzące działalność gospodarczą – 7</w:t>
      </w:r>
      <w:r w:rsidR="00154911" w:rsidRPr="00154911">
        <w:rPr>
          <w:shd w:val="clear" w:color="auto" w:fill="FFFFFF"/>
        </w:rPr>
        <w:t>2</w:t>
      </w:r>
      <w:r w:rsidRPr="00154911">
        <w:rPr>
          <w:shd w:val="clear" w:color="auto" w:fill="FFFFFF"/>
        </w:rPr>
        <w:t>,</w:t>
      </w:r>
      <w:r w:rsidR="00154911" w:rsidRPr="00154911">
        <w:rPr>
          <w:shd w:val="clear" w:color="auto" w:fill="FFFFFF"/>
        </w:rPr>
        <w:t>3% (w kraju 71,3%). W porównaniu z 2018</w:t>
      </w:r>
      <w:r w:rsidRPr="00154911">
        <w:rPr>
          <w:shd w:val="clear" w:color="auto" w:fill="FFFFFF"/>
        </w:rPr>
        <w:t xml:space="preserve"> r. w rej</w:t>
      </w:r>
      <w:r w:rsidR="00154911" w:rsidRPr="00154911">
        <w:rPr>
          <w:shd w:val="clear" w:color="auto" w:fill="FFFFFF"/>
        </w:rPr>
        <w:t>estrze REGON wpisanych było o 30,9 tys. więcej (o 2,9</w:t>
      </w:r>
      <w:r w:rsidRPr="00154911">
        <w:rPr>
          <w:shd w:val="clear" w:color="auto" w:fill="FFFFFF"/>
        </w:rPr>
        <w:t>%) osób fizycznych prowadzących działaln</w:t>
      </w:r>
      <w:r w:rsidR="00154911" w:rsidRPr="00154911">
        <w:rPr>
          <w:shd w:val="clear" w:color="auto" w:fill="FFFFFF"/>
        </w:rPr>
        <w:t>ość gospodarczą (w kraju – o 3,3</w:t>
      </w:r>
      <w:r w:rsidRPr="00154911">
        <w:rPr>
          <w:shd w:val="clear" w:color="auto" w:fill="FFFFFF"/>
        </w:rPr>
        <w:t>% więcej).</w:t>
      </w:r>
    </w:p>
    <w:p w14:paraId="01DCA556" w14:textId="2C7810DD" w:rsidR="0030567F" w:rsidRPr="00156E10" w:rsidRDefault="00FD6224" w:rsidP="000209F1">
      <w:pPr>
        <w:spacing w:before="0" w:after="0"/>
        <w:rPr>
          <w:rFonts w:eastAsia="Myriad Pro" w:cs="Arial"/>
          <w:szCs w:val="19"/>
          <w:lang w:eastAsia="pl-PL" w:bidi="pl-PL"/>
        </w:rPr>
      </w:pPr>
      <w:r>
        <w:rPr>
          <w:rFonts w:eastAsia="Myriad Pro" w:cs="Arial"/>
          <w:b/>
          <w:szCs w:val="19"/>
          <w:lang w:eastAsia="pl-PL" w:bidi="pl-PL"/>
        </w:rPr>
        <w:t>S</w:t>
      </w:r>
      <w:r w:rsidRPr="00156E10">
        <w:rPr>
          <w:rFonts w:eastAsia="Myriad Pro" w:cs="Arial"/>
          <w:b/>
          <w:szCs w:val="19"/>
          <w:lang w:eastAsia="pl-PL" w:bidi="pl-PL"/>
        </w:rPr>
        <w:t>półki handlowe</w:t>
      </w:r>
      <w:r>
        <w:rPr>
          <w:rFonts w:eastAsia="Myriad Pro" w:cs="Arial"/>
          <w:b/>
          <w:szCs w:val="19"/>
          <w:lang w:eastAsia="pl-PL" w:bidi="pl-PL"/>
        </w:rPr>
        <w:t>,</w:t>
      </w:r>
      <w:r w:rsidRPr="00156E10">
        <w:rPr>
          <w:rFonts w:eastAsia="Myriad Pro" w:cs="Arial"/>
          <w:szCs w:val="19"/>
          <w:lang w:eastAsia="pl-PL" w:bidi="pl-PL"/>
        </w:rPr>
        <w:t xml:space="preserve"> </w:t>
      </w:r>
      <w:r w:rsidRPr="009327DA">
        <w:rPr>
          <w:rFonts w:eastAsia="Myriad Pro" w:cs="Arial"/>
          <w:szCs w:val="19"/>
          <w:lang w:eastAsia="pl-PL" w:bidi="pl-PL"/>
        </w:rPr>
        <w:t>działając</w:t>
      </w:r>
      <w:r>
        <w:rPr>
          <w:rFonts w:eastAsia="Myriad Pro" w:cs="Arial"/>
          <w:szCs w:val="19"/>
          <w:lang w:eastAsia="pl-PL" w:bidi="pl-PL"/>
        </w:rPr>
        <w:t>e</w:t>
      </w:r>
      <w:r w:rsidRPr="009327DA">
        <w:rPr>
          <w:rFonts w:eastAsia="Myriad Pro" w:cs="Arial"/>
          <w:szCs w:val="19"/>
          <w:lang w:eastAsia="pl-PL" w:bidi="pl-PL"/>
        </w:rPr>
        <w:t xml:space="preserve"> na terenie strefy</w:t>
      </w:r>
      <w:r>
        <w:rPr>
          <w:rFonts w:eastAsia="Myriad Pro" w:cs="Arial"/>
          <w:szCs w:val="19"/>
          <w:lang w:eastAsia="pl-PL" w:bidi="pl-PL"/>
        </w:rPr>
        <w:t>,</w:t>
      </w:r>
      <w:r w:rsidRPr="008A78C3">
        <w:rPr>
          <w:rFonts w:eastAsia="Myriad Pro" w:cs="Arial"/>
          <w:szCs w:val="19"/>
          <w:lang w:eastAsia="pl-PL" w:bidi="pl-PL"/>
        </w:rPr>
        <w:t xml:space="preserve"> </w:t>
      </w:r>
      <w:r>
        <w:rPr>
          <w:rFonts w:eastAsia="Myriad Pro" w:cs="Arial"/>
          <w:szCs w:val="19"/>
          <w:lang w:eastAsia="pl-PL" w:bidi="pl-PL"/>
        </w:rPr>
        <w:t>stanowiły</w:t>
      </w:r>
      <w:r w:rsidR="008A78C3" w:rsidRPr="008A78C3">
        <w:rPr>
          <w:rFonts w:eastAsia="Myriad Pro" w:cs="Arial"/>
          <w:szCs w:val="19"/>
          <w:lang w:eastAsia="pl-PL" w:bidi="pl-PL"/>
        </w:rPr>
        <w:t xml:space="preserve"> 8,6% w </w:t>
      </w:r>
      <w:r w:rsidR="008A78C3" w:rsidRPr="009327DA">
        <w:rPr>
          <w:rFonts w:eastAsia="Myriad Pro" w:cs="Arial"/>
          <w:szCs w:val="19"/>
          <w:lang w:eastAsia="pl-PL" w:bidi="pl-PL"/>
        </w:rPr>
        <w:t xml:space="preserve">strukturze podmiotów </w:t>
      </w:r>
      <w:r>
        <w:rPr>
          <w:rFonts w:eastAsia="Myriad Pro" w:cs="Arial"/>
          <w:szCs w:val="19"/>
          <w:lang w:eastAsia="pl-PL" w:bidi="pl-PL"/>
        </w:rPr>
        <w:t>wpisanych w rejestrze REGON</w:t>
      </w:r>
      <w:r w:rsidR="008A78C3" w:rsidRPr="009327DA">
        <w:rPr>
          <w:rFonts w:eastAsia="Myriad Pro" w:cs="Arial"/>
          <w:szCs w:val="19"/>
          <w:lang w:eastAsia="pl-PL" w:bidi="pl-PL"/>
        </w:rPr>
        <w:t xml:space="preserve"> </w:t>
      </w:r>
      <w:r w:rsidR="003A133C" w:rsidRPr="00156E10">
        <w:rPr>
          <w:rFonts w:eastAsia="Myriad Pro" w:cs="Arial"/>
          <w:szCs w:val="19"/>
          <w:lang w:eastAsia="pl-PL" w:bidi="pl-PL"/>
        </w:rPr>
        <w:t>(w kraju 11,6</w:t>
      </w:r>
      <w:r w:rsidR="0030567F" w:rsidRPr="00156E10">
        <w:rPr>
          <w:rFonts w:eastAsia="Myriad Pro" w:cs="Arial"/>
          <w:szCs w:val="19"/>
          <w:lang w:eastAsia="pl-PL" w:bidi="pl-PL"/>
        </w:rPr>
        <w:t>%). W </w:t>
      </w:r>
      <w:r w:rsidR="003A133C" w:rsidRPr="00156E10">
        <w:rPr>
          <w:rFonts w:eastAsia="Myriad Pro" w:cs="Arial"/>
          <w:szCs w:val="19"/>
          <w:lang w:eastAsia="pl-PL" w:bidi="pl-PL"/>
        </w:rPr>
        <w:t xml:space="preserve">poprzednim roku </w:t>
      </w:r>
      <w:r w:rsidR="0030567F" w:rsidRPr="00156E10">
        <w:rPr>
          <w:rFonts w:eastAsia="Myriad Pro" w:cs="Arial"/>
          <w:szCs w:val="19"/>
          <w:lang w:eastAsia="pl-PL" w:bidi="pl-PL"/>
        </w:rPr>
        <w:t>udziały t</w:t>
      </w:r>
      <w:r w:rsidR="003A133C" w:rsidRPr="00156E10">
        <w:rPr>
          <w:rFonts w:eastAsia="Myriad Pro" w:cs="Arial"/>
          <w:szCs w:val="19"/>
          <w:lang w:eastAsia="pl-PL" w:bidi="pl-PL"/>
        </w:rPr>
        <w:t xml:space="preserve">e kształtowały się odpowiednio </w:t>
      </w:r>
      <w:r>
        <w:rPr>
          <w:rFonts w:eastAsia="Myriad Pro" w:cs="Arial"/>
          <w:szCs w:val="19"/>
          <w:lang w:eastAsia="pl-PL" w:bidi="pl-PL"/>
        </w:rPr>
        <w:t xml:space="preserve">na poziomie </w:t>
      </w:r>
      <w:r w:rsidR="003A133C" w:rsidRPr="00156E10">
        <w:rPr>
          <w:rFonts w:eastAsia="Myriad Pro" w:cs="Arial"/>
          <w:szCs w:val="19"/>
          <w:lang w:eastAsia="pl-PL" w:bidi="pl-PL"/>
        </w:rPr>
        <w:t>8,4% i 11,2</w:t>
      </w:r>
      <w:r w:rsidR="0030567F" w:rsidRPr="00156E10">
        <w:rPr>
          <w:rFonts w:eastAsia="Myriad Pro" w:cs="Arial"/>
          <w:szCs w:val="19"/>
          <w:lang w:eastAsia="pl-PL" w:bidi="pl-PL"/>
        </w:rPr>
        <w:t>%.</w:t>
      </w:r>
      <w:r w:rsidR="00FE6FD1">
        <w:rPr>
          <w:rFonts w:eastAsia="Myriad Pro" w:cs="Arial"/>
          <w:szCs w:val="19"/>
          <w:lang w:eastAsia="pl-PL" w:bidi="pl-PL"/>
        </w:rPr>
        <w:t xml:space="preserve"> </w:t>
      </w:r>
    </w:p>
    <w:p w14:paraId="08BF88C5" w14:textId="482B4D84" w:rsidR="0030567F" w:rsidRPr="00156E10" w:rsidRDefault="00FD6224" w:rsidP="000209F1">
      <w:pPr>
        <w:spacing w:before="0"/>
        <w:rPr>
          <w:rFonts w:eastAsia="Myriad Pro" w:cs="Arial"/>
          <w:szCs w:val="19"/>
          <w:lang w:eastAsia="pl-PL" w:bidi="pl-PL"/>
        </w:rPr>
      </w:pPr>
      <w:r>
        <w:rPr>
          <w:rFonts w:eastAsia="Myriad Pro" w:cs="Arial"/>
          <w:szCs w:val="19"/>
          <w:lang w:eastAsia="pl-PL" w:bidi="pl-PL"/>
        </w:rPr>
        <w:t>R</w:t>
      </w:r>
      <w:r w:rsidR="0030567F" w:rsidRPr="00156E10">
        <w:rPr>
          <w:rFonts w:eastAsia="Myriad Pro" w:cs="Arial"/>
          <w:szCs w:val="19"/>
          <w:lang w:eastAsia="pl-PL" w:bidi="pl-PL"/>
        </w:rPr>
        <w:t xml:space="preserve">ejestr REGON </w:t>
      </w:r>
      <w:r w:rsidR="00FE6FD1">
        <w:rPr>
          <w:rFonts w:eastAsia="Myriad Pro" w:cs="Arial"/>
          <w:szCs w:val="19"/>
          <w:lang w:eastAsia="pl-PL" w:bidi="pl-PL"/>
        </w:rPr>
        <w:t xml:space="preserve">obejmował także </w:t>
      </w:r>
      <w:r w:rsidR="0030567F" w:rsidRPr="00156E10">
        <w:rPr>
          <w:rFonts w:eastAsia="Myriad Pro" w:cs="Arial"/>
          <w:b/>
          <w:szCs w:val="19"/>
          <w:lang w:eastAsia="pl-PL" w:bidi="pl-PL"/>
        </w:rPr>
        <w:t>spółki cywilne</w:t>
      </w:r>
      <w:r w:rsidR="009327DA">
        <w:rPr>
          <w:rFonts w:eastAsia="Myriad Pro" w:cs="Arial"/>
          <w:szCs w:val="19"/>
          <w:lang w:eastAsia="pl-PL" w:bidi="pl-PL"/>
        </w:rPr>
        <w:t xml:space="preserve"> z </w:t>
      </w:r>
      <w:r w:rsidR="003A133C" w:rsidRPr="00156E10">
        <w:rPr>
          <w:rFonts w:eastAsia="Myriad Pro" w:cs="Arial"/>
          <w:szCs w:val="19"/>
          <w:lang w:eastAsia="pl-PL" w:bidi="pl-PL"/>
        </w:rPr>
        <w:t>6,4</w:t>
      </w:r>
      <w:r w:rsidR="0030567F" w:rsidRPr="00156E10">
        <w:rPr>
          <w:rFonts w:eastAsia="Myriad Pro" w:cs="Arial"/>
          <w:szCs w:val="19"/>
          <w:lang w:eastAsia="pl-PL" w:bidi="pl-PL"/>
        </w:rPr>
        <w:t xml:space="preserve">% </w:t>
      </w:r>
      <w:r w:rsidR="009327DA">
        <w:rPr>
          <w:rFonts w:eastAsia="Myriad Pro" w:cs="Arial"/>
          <w:szCs w:val="19"/>
          <w:lang w:eastAsia="pl-PL" w:bidi="pl-PL"/>
        </w:rPr>
        <w:t xml:space="preserve">udziałem w strukturze </w:t>
      </w:r>
      <w:r w:rsidR="0030567F" w:rsidRPr="00156E10">
        <w:rPr>
          <w:rFonts w:eastAsia="Myriad Pro" w:cs="Arial"/>
          <w:szCs w:val="19"/>
          <w:lang w:eastAsia="pl-PL" w:bidi="pl-PL"/>
        </w:rPr>
        <w:t>podmiotów gospodarki narodowej</w:t>
      </w:r>
      <w:r w:rsidR="008A78C3">
        <w:rPr>
          <w:rFonts w:eastAsia="Myriad Pro" w:cs="Arial"/>
          <w:szCs w:val="19"/>
          <w:lang w:eastAsia="pl-PL" w:bidi="pl-PL"/>
        </w:rPr>
        <w:t xml:space="preserve"> </w:t>
      </w:r>
      <w:r w:rsidR="009327DA">
        <w:rPr>
          <w:rFonts w:eastAsia="Myriad Pro" w:cs="Arial"/>
          <w:szCs w:val="19"/>
          <w:lang w:eastAsia="pl-PL" w:bidi="pl-PL"/>
        </w:rPr>
        <w:t xml:space="preserve">w </w:t>
      </w:r>
      <w:r w:rsidR="008A78C3">
        <w:rPr>
          <w:rFonts w:eastAsia="Myriad Pro" w:cs="Arial"/>
          <w:szCs w:val="19"/>
          <w:lang w:eastAsia="pl-PL" w:bidi="pl-PL"/>
        </w:rPr>
        <w:t>stref</w:t>
      </w:r>
      <w:r w:rsidR="009327DA">
        <w:rPr>
          <w:rFonts w:eastAsia="Myriad Pro" w:cs="Arial"/>
          <w:szCs w:val="19"/>
          <w:lang w:eastAsia="pl-PL" w:bidi="pl-PL"/>
        </w:rPr>
        <w:t>ie</w:t>
      </w:r>
      <w:r w:rsidR="0030567F" w:rsidRPr="00156E10">
        <w:rPr>
          <w:rFonts w:eastAsia="Myriad Pro" w:cs="Arial"/>
          <w:szCs w:val="19"/>
          <w:lang w:eastAsia="pl-PL" w:bidi="pl-PL"/>
        </w:rPr>
        <w:t xml:space="preserve">, </w:t>
      </w:r>
      <w:r w:rsidR="0030567F" w:rsidRPr="00156E10">
        <w:rPr>
          <w:rFonts w:eastAsia="Myriad Pro" w:cs="Arial"/>
          <w:b/>
          <w:szCs w:val="19"/>
          <w:lang w:eastAsia="pl-PL" w:bidi="pl-PL"/>
        </w:rPr>
        <w:t>funda</w:t>
      </w:r>
      <w:r w:rsidR="00156E10" w:rsidRPr="00156E10">
        <w:rPr>
          <w:rFonts w:eastAsia="Myriad Pro" w:cs="Arial"/>
          <w:b/>
          <w:szCs w:val="19"/>
          <w:lang w:eastAsia="pl-PL" w:bidi="pl-PL"/>
        </w:rPr>
        <w:t>cje, stowarzyszenia i </w:t>
      </w:r>
      <w:r w:rsidR="0030567F" w:rsidRPr="00156E10">
        <w:rPr>
          <w:rFonts w:eastAsia="Myriad Pro" w:cs="Arial"/>
          <w:b/>
          <w:szCs w:val="19"/>
          <w:lang w:eastAsia="pl-PL" w:bidi="pl-PL"/>
        </w:rPr>
        <w:t>organizacje społeczn</w:t>
      </w:r>
      <w:r w:rsidR="0030567F" w:rsidRPr="00156E10">
        <w:rPr>
          <w:rFonts w:eastAsia="Myriad Pro" w:cs="Arial"/>
          <w:szCs w:val="19"/>
          <w:lang w:eastAsia="pl-PL" w:bidi="pl-PL"/>
        </w:rPr>
        <w:t xml:space="preserve">e – 3,2%, </w:t>
      </w:r>
      <w:r w:rsidR="0030567F" w:rsidRPr="00156E10">
        <w:rPr>
          <w:rFonts w:eastAsia="Myriad Pro" w:cs="Arial"/>
          <w:b/>
          <w:szCs w:val="19"/>
          <w:lang w:eastAsia="pl-PL" w:bidi="pl-PL"/>
        </w:rPr>
        <w:t>spółdzielnie</w:t>
      </w:r>
      <w:r w:rsidR="003A133C" w:rsidRPr="00156E10">
        <w:rPr>
          <w:rFonts w:eastAsia="Myriad Pro" w:cs="Arial"/>
          <w:szCs w:val="19"/>
          <w:lang w:eastAsia="pl-PL" w:bidi="pl-PL"/>
        </w:rPr>
        <w:t xml:space="preserve"> – 0,2</w:t>
      </w:r>
      <w:r w:rsidR="0030567F" w:rsidRPr="00156E10">
        <w:rPr>
          <w:rFonts w:eastAsia="Myriad Pro" w:cs="Arial"/>
          <w:szCs w:val="19"/>
          <w:lang w:eastAsia="pl-PL" w:bidi="pl-PL"/>
        </w:rPr>
        <w:t>% (w 201</w:t>
      </w:r>
      <w:r w:rsidR="003A133C" w:rsidRPr="00156E10">
        <w:rPr>
          <w:rFonts w:eastAsia="Myriad Pro" w:cs="Arial"/>
          <w:szCs w:val="19"/>
          <w:lang w:eastAsia="pl-PL" w:bidi="pl-PL"/>
        </w:rPr>
        <w:t>8 r. odpowiednio: 6,6%; 3,2% i 0,</w:t>
      </w:r>
      <w:r w:rsidR="00612D50">
        <w:rPr>
          <w:rFonts w:eastAsia="Myriad Pro" w:cs="Arial"/>
          <w:szCs w:val="19"/>
          <w:lang w:eastAsia="pl-PL" w:bidi="pl-PL"/>
        </w:rPr>
        <w:t>3</w:t>
      </w:r>
      <w:r w:rsidR="0030567F" w:rsidRPr="00156E10">
        <w:rPr>
          <w:rFonts w:eastAsia="Myriad Pro" w:cs="Arial"/>
          <w:szCs w:val="19"/>
          <w:lang w:eastAsia="pl-PL" w:bidi="pl-PL"/>
        </w:rPr>
        <w:t>%).</w:t>
      </w:r>
    </w:p>
    <w:p w14:paraId="28B034D5" w14:textId="1FD53471" w:rsidR="00C551E9" w:rsidRPr="003659F1" w:rsidRDefault="00C551E9" w:rsidP="00C551E9">
      <w:pPr>
        <w:spacing w:before="0" w:after="0"/>
        <w:rPr>
          <w:rFonts w:eastAsia="Times New Roman" w:cs="Arial"/>
          <w:szCs w:val="19"/>
          <w:lang w:eastAsia="pl-PL"/>
        </w:rPr>
      </w:pPr>
      <w:r w:rsidRPr="003659F1">
        <w:rPr>
          <w:rFonts w:cs="Arial"/>
          <w:szCs w:val="19"/>
        </w:rPr>
        <w:t>Spośród ogólnej liczby podmiotów gospodarki narodowej działających na obszarach przygranicznych Polski, ponad połowa zlokalizowana była w strefie przygranicznej trzech województw: śląskiego (</w:t>
      </w:r>
      <w:r w:rsidRPr="003659F1">
        <w:rPr>
          <w:rFonts w:eastAsia="Times New Roman" w:cs="Arial"/>
          <w:szCs w:val="19"/>
          <w:lang w:eastAsia="pl-PL"/>
        </w:rPr>
        <w:t>21,4%)</w:t>
      </w:r>
      <w:r w:rsidRPr="003659F1">
        <w:rPr>
          <w:rFonts w:cs="Arial"/>
          <w:szCs w:val="19"/>
        </w:rPr>
        <w:t>, pomorskiego (</w:t>
      </w:r>
      <w:r w:rsidRPr="003659F1">
        <w:rPr>
          <w:rFonts w:eastAsia="Times New Roman" w:cs="Arial"/>
          <w:szCs w:val="19"/>
          <w:lang w:eastAsia="pl-PL"/>
        </w:rPr>
        <w:t xml:space="preserve">17,9%) </w:t>
      </w:r>
      <w:r w:rsidRPr="003659F1">
        <w:rPr>
          <w:rFonts w:cs="Arial"/>
          <w:szCs w:val="19"/>
        </w:rPr>
        <w:t>i zachodniopomorskiego (</w:t>
      </w:r>
      <w:r w:rsidRPr="003659F1">
        <w:rPr>
          <w:rFonts w:eastAsia="Times New Roman" w:cs="Arial"/>
          <w:szCs w:val="19"/>
          <w:lang w:eastAsia="pl-PL"/>
        </w:rPr>
        <w:t>13,3%).</w:t>
      </w:r>
    </w:p>
    <w:p w14:paraId="150D38D9" w14:textId="77777777" w:rsidR="00243DD5" w:rsidRDefault="00243DD5" w:rsidP="009E2810">
      <w:pPr>
        <w:spacing w:before="240"/>
        <w:rPr>
          <w:rFonts w:eastAsia="Calibri" w:cs="Times New Roman"/>
          <w:b/>
          <w:color w:val="001D77"/>
          <w:szCs w:val="19"/>
        </w:rPr>
      </w:pPr>
    </w:p>
    <w:p w14:paraId="17D47301" w14:textId="7FCBB6E9" w:rsidR="0030567F" w:rsidRPr="00AA1552" w:rsidRDefault="00243DD5" w:rsidP="009E2810">
      <w:pPr>
        <w:spacing w:before="240"/>
        <w:rPr>
          <w:rFonts w:ascii="Fira Sans SemiBold" w:hAnsi="Fira Sans SemiBold"/>
          <w:sz w:val="16"/>
          <w:szCs w:val="16"/>
          <w:shd w:val="clear" w:color="auto" w:fill="FFFFFF"/>
        </w:rPr>
      </w:pPr>
      <w:r w:rsidRPr="00AA1552">
        <w:rPr>
          <w:rFonts w:ascii="Fira Sans SemiBold" w:hAnsi="Fira Sans SemiBold"/>
          <w:noProof/>
          <w:color w:val="00206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2A91763" wp14:editId="0F90B1C2">
                <wp:simplePos x="0" y="0"/>
                <wp:positionH relativeFrom="column">
                  <wp:posOffset>5206365</wp:posOffset>
                </wp:positionH>
                <wp:positionV relativeFrom="paragraph">
                  <wp:posOffset>189230</wp:posOffset>
                </wp:positionV>
                <wp:extent cx="1787525" cy="1146175"/>
                <wp:effectExtent l="0" t="0" r="3175" b="0"/>
                <wp:wrapTight wrapText="bothSides">
                  <wp:wrapPolygon edited="0">
                    <wp:start x="691" y="0"/>
                    <wp:lineTo x="691" y="21181"/>
                    <wp:lineTo x="21408" y="21181"/>
                    <wp:lineTo x="21408" y="0"/>
                    <wp:lineTo x="691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A076C" w14:textId="77777777" w:rsidR="00243DD5" w:rsidRPr="006A26A9" w:rsidRDefault="00243DD5" w:rsidP="00243DD5">
                            <w:pPr>
                              <w:pStyle w:val="tekstzboku"/>
                              <w:spacing w:before="0"/>
                            </w:pPr>
                            <w:r w:rsidRPr="006A26A9">
                              <w:t>W strefie przygranicznej na 1000 ludności przypadało 111,0 podmiotów (w Polsce 117,5)</w:t>
                            </w:r>
                          </w:p>
                          <w:p w14:paraId="6BCB7B58" w14:textId="151E7AC1" w:rsidR="00243DD5" w:rsidRPr="006A26A9" w:rsidRDefault="00243DD5" w:rsidP="006A26A9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142" w:hanging="142"/>
                            </w:pPr>
                            <w:r w:rsidRPr="006A26A9">
                              <w:t>najwięcej nad morzem (135,3),</w:t>
                            </w:r>
                          </w:p>
                          <w:p w14:paraId="776656DF" w14:textId="435D2E33" w:rsidR="00243DD5" w:rsidRPr="006A26A9" w:rsidRDefault="00243DD5" w:rsidP="006A26A9">
                            <w:pPr>
                              <w:pStyle w:val="tekstzboku"/>
                              <w:numPr>
                                <w:ilvl w:val="0"/>
                                <w:numId w:val="4"/>
                              </w:numPr>
                              <w:spacing w:before="0"/>
                              <w:ind w:left="142" w:hanging="142"/>
                            </w:pPr>
                            <w:r w:rsidRPr="006A26A9">
                              <w:t>najmniej przy granicy z Ukrainą</w:t>
                            </w:r>
                            <w:r w:rsidR="006A26A9" w:rsidRPr="006A26A9">
                              <w:t xml:space="preserve"> </w:t>
                            </w:r>
                            <w:r w:rsidRPr="006A26A9">
                              <w:t>(76,5)</w:t>
                            </w:r>
                          </w:p>
                        </w:txbxContent>
                      </wps:txbx>
                      <wps:bodyPr rot="0" vert="horz" wrap="square" lIns="9144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91763" id="Pole tekstowe 16" o:spid="_x0000_s1028" type="#_x0000_t202" style="position:absolute;margin-left:409.95pt;margin-top:14.9pt;width:140.75pt;height:90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" filled="f" stroked="f">
                <v:textbox inset=",,1mm">
                  <w:txbxContent>
                    <w:p w14:paraId="100A076C" w14:textId="77777777" w:rsidR="00243DD5" w:rsidRPr="006A26A9" w:rsidRDefault="00243DD5" w:rsidP="00243DD5">
                      <w:pPr>
                        <w:pStyle w:val="tekstzboku"/>
                        <w:spacing w:before="0"/>
                      </w:pPr>
                      <w:r w:rsidRPr="006A26A9">
                        <w:t>W strefie przygranicznej na 1000 ludności przypadało 111,0 podmiotów (w Polsce 117,5)</w:t>
                      </w:r>
                    </w:p>
                    <w:p w14:paraId="6BCB7B58" w14:textId="151E7AC1" w:rsidR="00243DD5" w:rsidRPr="006A26A9" w:rsidRDefault="00243DD5" w:rsidP="006A26A9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142" w:hanging="142"/>
                      </w:pPr>
                      <w:r w:rsidRPr="006A26A9">
                        <w:t>najwięcej nad morzem (135,3),</w:t>
                      </w:r>
                    </w:p>
                    <w:p w14:paraId="776656DF" w14:textId="435D2E33" w:rsidR="00243DD5" w:rsidRPr="006A26A9" w:rsidRDefault="00243DD5" w:rsidP="006A26A9">
                      <w:pPr>
                        <w:pStyle w:val="tekstzboku"/>
                        <w:numPr>
                          <w:ilvl w:val="0"/>
                          <w:numId w:val="4"/>
                        </w:numPr>
                        <w:spacing w:before="0"/>
                        <w:ind w:left="142" w:hanging="142"/>
                      </w:pPr>
                      <w:r w:rsidRPr="006A26A9">
                        <w:t>najmniej przy granicy z Ukrainą</w:t>
                      </w:r>
                      <w:r w:rsidR="006A26A9" w:rsidRPr="006A26A9">
                        <w:t xml:space="preserve"> </w:t>
                      </w:r>
                      <w:r w:rsidRPr="006A26A9">
                        <w:t>(76,5)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6CFB" w:rsidRPr="00AA1552">
        <w:rPr>
          <w:rFonts w:ascii="Fira Sans SemiBold" w:eastAsia="Calibri" w:hAnsi="Fira Sans SemiBold" w:cs="Times New Roman"/>
          <w:color w:val="001D77"/>
          <w:szCs w:val="19"/>
        </w:rPr>
        <w:t>Podmioty gospodarki narodowej na 1000 ludności</w:t>
      </w:r>
      <w:r w:rsidR="002A181D" w:rsidRPr="00AA1552">
        <w:rPr>
          <w:rFonts w:ascii="Fira Sans SemiBold" w:eastAsia="Calibri" w:hAnsi="Fira Sans SemiBold" w:cs="Times New Roman"/>
          <w:color w:val="001D77"/>
          <w:szCs w:val="19"/>
        </w:rPr>
        <w:t xml:space="preserve"> </w:t>
      </w:r>
    </w:p>
    <w:p w14:paraId="31297CC1" w14:textId="3AC4D208" w:rsidR="002A181D" w:rsidRPr="005C783C" w:rsidRDefault="002A181D" w:rsidP="000209F1">
      <w:pPr>
        <w:spacing w:before="0" w:after="0"/>
        <w:rPr>
          <w:rFonts w:eastAsia="Myriad Pro" w:cs="Arial"/>
          <w:szCs w:val="19"/>
          <w:lang w:eastAsia="pl-PL" w:bidi="pl-PL"/>
        </w:rPr>
      </w:pPr>
      <w:r w:rsidRPr="005C783C">
        <w:rPr>
          <w:rFonts w:eastAsia="Myriad Pro" w:cs="Arial"/>
          <w:szCs w:val="19"/>
          <w:lang w:eastAsia="pl-PL" w:bidi="pl-PL"/>
        </w:rPr>
        <w:t>W strefie przygranicznej Polski na 1000 ludności przypadało w</w:t>
      </w:r>
      <w:r w:rsidR="000A3EFB">
        <w:rPr>
          <w:rFonts w:eastAsia="Myriad Pro" w:cs="Arial"/>
          <w:szCs w:val="19"/>
          <w:lang w:eastAsia="pl-PL" w:bidi="pl-PL"/>
        </w:rPr>
        <w:t xml:space="preserve"> 2019 roku</w:t>
      </w:r>
      <w:r w:rsidR="006A65C3" w:rsidRPr="005C783C">
        <w:rPr>
          <w:rFonts w:eastAsia="Myriad Pro" w:cs="Arial"/>
          <w:szCs w:val="19"/>
          <w:lang w:eastAsia="pl-PL" w:bidi="pl-PL"/>
        </w:rPr>
        <w:t xml:space="preserve"> 111,0</w:t>
      </w:r>
      <w:r w:rsidRPr="005C783C">
        <w:rPr>
          <w:rFonts w:eastAsia="Myriad Pro" w:cs="Arial"/>
          <w:szCs w:val="19"/>
          <w:lang w:eastAsia="pl-PL" w:bidi="pl-PL"/>
        </w:rPr>
        <w:t xml:space="preserve"> podmiotów, czyli poniżej średn</w:t>
      </w:r>
      <w:r w:rsidR="006A65C3" w:rsidRPr="005C783C">
        <w:rPr>
          <w:rFonts w:eastAsia="Myriad Pro" w:cs="Arial"/>
          <w:szCs w:val="19"/>
          <w:lang w:eastAsia="pl-PL" w:bidi="pl-PL"/>
        </w:rPr>
        <w:t>iej krajowej, która wyniosła 117,5</w:t>
      </w:r>
      <w:r w:rsidR="005625E8">
        <w:rPr>
          <w:rFonts w:eastAsia="Myriad Pro" w:cs="Arial"/>
          <w:szCs w:val="19"/>
          <w:lang w:eastAsia="pl-PL" w:bidi="pl-PL"/>
        </w:rPr>
        <w:t>.</w:t>
      </w:r>
      <w:r w:rsidRPr="005C783C">
        <w:rPr>
          <w:rFonts w:eastAsia="Myriad Pro" w:cs="Arial"/>
          <w:szCs w:val="19"/>
          <w:lang w:eastAsia="pl-PL" w:bidi="pl-PL"/>
        </w:rPr>
        <w:t xml:space="preserve"> W poprzednim roku wskaźniki te </w:t>
      </w:r>
      <w:r w:rsidR="00593F3F" w:rsidRPr="005C783C">
        <w:rPr>
          <w:rFonts w:eastAsia="Myriad Pro" w:cs="Arial"/>
          <w:szCs w:val="19"/>
          <w:lang w:eastAsia="pl-PL" w:bidi="pl-PL"/>
        </w:rPr>
        <w:t>wyniosły odpowiednio 107,9 i 113,6</w:t>
      </w:r>
      <w:r w:rsidRPr="005C783C">
        <w:rPr>
          <w:rFonts w:eastAsia="Myriad Pro" w:cs="Arial"/>
          <w:szCs w:val="19"/>
          <w:lang w:eastAsia="pl-PL" w:bidi="pl-PL"/>
        </w:rPr>
        <w:t>.</w:t>
      </w:r>
    </w:p>
    <w:p w14:paraId="1FA3C8AA" w14:textId="5F0E6C88" w:rsidR="002A181D" w:rsidRPr="009221C4" w:rsidRDefault="000209F1" w:rsidP="000209F1">
      <w:pPr>
        <w:spacing w:before="0" w:after="0"/>
        <w:rPr>
          <w:rFonts w:eastAsia="Myriad Pro" w:cs="Arial"/>
          <w:szCs w:val="19"/>
          <w:lang w:eastAsia="pl-PL" w:bidi="pl-PL"/>
        </w:rPr>
      </w:pPr>
      <w:r>
        <w:rPr>
          <w:rFonts w:eastAsia="Myriad Pro" w:cs="Arial"/>
          <w:szCs w:val="19"/>
          <w:lang w:eastAsia="pl-PL" w:bidi="pl-PL"/>
        </w:rPr>
        <w:t>N</w:t>
      </w:r>
      <w:r w:rsidR="002A181D" w:rsidRPr="00CF724B">
        <w:rPr>
          <w:rFonts w:eastAsia="Myriad Pro" w:cs="Arial"/>
          <w:szCs w:val="19"/>
          <w:lang w:eastAsia="pl-PL" w:bidi="pl-PL"/>
        </w:rPr>
        <w:t>ajwięcej p</w:t>
      </w:r>
      <w:r w:rsidR="00593F3F" w:rsidRPr="00CF724B">
        <w:rPr>
          <w:rFonts w:eastAsia="Myriad Pro" w:cs="Arial"/>
          <w:szCs w:val="19"/>
          <w:lang w:eastAsia="pl-PL" w:bidi="pl-PL"/>
        </w:rPr>
        <w:t>odmiotów na 1000 ludności w 2019</w:t>
      </w:r>
      <w:r w:rsidR="002A181D" w:rsidRPr="00CF724B">
        <w:rPr>
          <w:rFonts w:eastAsia="Myriad Pro" w:cs="Arial"/>
          <w:szCs w:val="19"/>
          <w:lang w:eastAsia="pl-PL" w:bidi="pl-PL"/>
        </w:rPr>
        <w:t xml:space="preserve"> r. odnotowano w str</w:t>
      </w:r>
      <w:r w:rsidR="00593F3F" w:rsidRPr="00CF724B">
        <w:rPr>
          <w:rFonts w:eastAsia="Myriad Pro" w:cs="Arial"/>
          <w:szCs w:val="19"/>
          <w:lang w:eastAsia="pl-PL" w:bidi="pl-PL"/>
        </w:rPr>
        <w:t>efie przy granicy morskiej – 135,3</w:t>
      </w:r>
      <w:r w:rsidR="002A181D" w:rsidRPr="00CF724B">
        <w:rPr>
          <w:rFonts w:eastAsia="Myriad Pro" w:cs="Arial"/>
          <w:szCs w:val="19"/>
          <w:lang w:eastAsia="pl-PL" w:bidi="pl-PL"/>
        </w:rPr>
        <w:t xml:space="preserve"> (przed rok</w:t>
      </w:r>
      <w:r w:rsidR="009221C4" w:rsidRPr="00CF724B">
        <w:rPr>
          <w:rFonts w:eastAsia="Myriad Pro" w:cs="Arial"/>
          <w:szCs w:val="19"/>
          <w:lang w:eastAsia="pl-PL" w:bidi="pl-PL"/>
        </w:rPr>
        <w:t>iem – 131,0</w:t>
      </w:r>
      <w:r w:rsidR="002A181D" w:rsidRPr="00CF724B">
        <w:rPr>
          <w:rFonts w:eastAsia="Myriad Pro" w:cs="Arial"/>
          <w:szCs w:val="19"/>
          <w:lang w:eastAsia="pl-PL" w:bidi="pl-PL"/>
        </w:rPr>
        <w:t>)</w:t>
      </w:r>
      <w:r w:rsidR="00CF724B" w:rsidRPr="00CF724B">
        <w:rPr>
          <w:rFonts w:eastAsia="Myriad Pro" w:cs="Arial"/>
          <w:szCs w:val="19"/>
          <w:lang w:eastAsia="pl-PL" w:bidi="pl-PL"/>
        </w:rPr>
        <w:t>, nast</w:t>
      </w:r>
      <w:r w:rsidR="00CF724B">
        <w:rPr>
          <w:rFonts w:eastAsia="Myriad Pro" w:cs="Arial"/>
          <w:szCs w:val="19"/>
          <w:lang w:eastAsia="pl-PL" w:bidi="pl-PL"/>
        </w:rPr>
        <w:t>ępnie</w:t>
      </w:r>
      <w:r w:rsidR="005C783C" w:rsidRPr="005C783C">
        <w:rPr>
          <w:rFonts w:eastAsia="Myriad Pro" w:cs="Arial"/>
          <w:szCs w:val="19"/>
          <w:lang w:eastAsia="pl-PL" w:bidi="pl-PL"/>
        </w:rPr>
        <w:t xml:space="preserve"> przy granicy z Niemcami – 129,6</w:t>
      </w:r>
      <w:r>
        <w:rPr>
          <w:rFonts w:eastAsia="Myriad Pro" w:cs="Arial"/>
          <w:szCs w:val="19"/>
          <w:lang w:eastAsia="pl-PL" w:bidi="pl-PL"/>
        </w:rPr>
        <w:t xml:space="preserve"> </w:t>
      </w:r>
      <w:r w:rsidR="005C783C" w:rsidRPr="009221C4">
        <w:rPr>
          <w:rFonts w:eastAsia="Myriad Pro" w:cs="Arial"/>
          <w:szCs w:val="19"/>
          <w:lang w:eastAsia="pl-PL" w:bidi="pl-PL"/>
        </w:rPr>
        <w:t>(w 2018</w:t>
      </w:r>
      <w:r w:rsidR="009221C4" w:rsidRPr="009221C4">
        <w:rPr>
          <w:rFonts w:eastAsia="Myriad Pro" w:cs="Arial"/>
          <w:szCs w:val="19"/>
          <w:lang w:eastAsia="pl-PL" w:bidi="pl-PL"/>
        </w:rPr>
        <w:t xml:space="preserve"> r. 126,4</w:t>
      </w:r>
      <w:r w:rsidR="002A181D" w:rsidRPr="009221C4">
        <w:rPr>
          <w:rFonts w:eastAsia="Myriad Pro" w:cs="Arial"/>
          <w:szCs w:val="19"/>
          <w:lang w:eastAsia="pl-PL" w:bidi="pl-PL"/>
        </w:rPr>
        <w:t>).</w:t>
      </w:r>
      <w:r>
        <w:rPr>
          <w:rFonts w:eastAsia="Myriad Pro" w:cs="Arial"/>
          <w:szCs w:val="19"/>
          <w:lang w:eastAsia="pl-PL" w:bidi="pl-PL"/>
        </w:rPr>
        <w:br/>
      </w:r>
      <w:r w:rsidR="002A181D" w:rsidRPr="005C783C">
        <w:rPr>
          <w:rFonts w:eastAsia="Myriad Pro" w:cs="Arial"/>
          <w:szCs w:val="19"/>
          <w:lang w:eastAsia="pl-PL" w:bidi="pl-PL"/>
        </w:rPr>
        <w:t xml:space="preserve">W strefie przy pozostałych odcinkach granicy liczba podmiotów na 1000 ludności była </w:t>
      </w:r>
      <w:r w:rsidR="00CF724B">
        <w:rPr>
          <w:rFonts w:eastAsia="Myriad Pro" w:cs="Arial"/>
          <w:szCs w:val="19"/>
          <w:lang w:eastAsia="pl-PL" w:bidi="pl-PL"/>
        </w:rPr>
        <w:t>m</w:t>
      </w:r>
      <w:r w:rsidR="002A181D" w:rsidRPr="005C783C">
        <w:rPr>
          <w:rFonts w:eastAsia="Myriad Pro" w:cs="Arial"/>
          <w:szCs w:val="19"/>
          <w:lang w:eastAsia="pl-PL" w:bidi="pl-PL"/>
        </w:rPr>
        <w:t>niejsza niż średnia dla obszar</w:t>
      </w:r>
      <w:r w:rsidR="00CF724B">
        <w:rPr>
          <w:rFonts w:eastAsia="Myriad Pro" w:cs="Arial"/>
          <w:szCs w:val="19"/>
          <w:lang w:eastAsia="pl-PL" w:bidi="pl-PL"/>
        </w:rPr>
        <w:t>u</w:t>
      </w:r>
      <w:r w:rsidR="002A181D" w:rsidRPr="005C783C">
        <w:rPr>
          <w:rFonts w:eastAsia="Myriad Pro" w:cs="Arial"/>
          <w:szCs w:val="19"/>
          <w:lang w:eastAsia="pl-PL" w:bidi="pl-PL"/>
        </w:rPr>
        <w:t xml:space="preserve"> przygraniczn</w:t>
      </w:r>
      <w:r w:rsidR="00CF724B">
        <w:rPr>
          <w:rFonts w:eastAsia="Myriad Pro" w:cs="Arial"/>
          <w:szCs w:val="19"/>
          <w:lang w:eastAsia="pl-PL" w:bidi="pl-PL"/>
        </w:rPr>
        <w:t>ego</w:t>
      </w:r>
      <w:r w:rsidR="002A181D" w:rsidRPr="005C783C">
        <w:rPr>
          <w:rFonts w:eastAsia="Myriad Pro" w:cs="Arial"/>
          <w:szCs w:val="19"/>
          <w:lang w:eastAsia="pl-PL" w:bidi="pl-PL"/>
        </w:rPr>
        <w:t xml:space="preserve"> Polski</w:t>
      </w:r>
      <w:r w:rsidR="00CF724B">
        <w:rPr>
          <w:rFonts w:eastAsia="Myriad Pro" w:cs="Arial"/>
          <w:szCs w:val="19"/>
          <w:lang w:eastAsia="pl-PL" w:bidi="pl-PL"/>
        </w:rPr>
        <w:t xml:space="preserve"> jako całości</w:t>
      </w:r>
      <w:r w:rsidR="002A181D" w:rsidRPr="005C783C">
        <w:rPr>
          <w:rFonts w:eastAsia="Myriad Pro" w:cs="Arial"/>
          <w:szCs w:val="19"/>
          <w:lang w:eastAsia="pl-PL" w:bidi="pl-PL"/>
        </w:rPr>
        <w:t>. Najmniejsza liczba podmiotów na 1000 ludności wystą</w:t>
      </w:r>
      <w:r w:rsidR="005C783C" w:rsidRPr="005C783C">
        <w:rPr>
          <w:rFonts w:eastAsia="Myriad Pro" w:cs="Arial"/>
          <w:szCs w:val="19"/>
          <w:lang w:eastAsia="pl-PL" w:bidi="pl-PL"/>
        </w:rPr>
        <w:t>piła przy granicy z Ukrainą – 76,5</w:t>
      </w:r>
      <w:r w:rsidR="002A181D" w:rsidRPr="005C783C">
        <w:rPr>
          <w:rFonts w:eastAsia="Myriad Pro" w:cs="Arial"/>
          <w:szCs w:val="19"/>
          <w:lang w:eastAsia="pl-PL" w:bidi="pl-PL"/>
        </w:rPr>
        <w:t>, następnie w</w:t>
      </w:r>
      <w:r w:rsidR="005C783C" w:rsidRPr="005C783C">
        <w:rPr>
          <w:rFonts w:eastAsia="Myriad Pro" w:cs="Arial"/>
          <w:szCs w:val="19"/>
          <w:lang w:eastAsia="pl-PL" w:bidi="pl-PL"/>
        </w:rPr>
        <w:t xml:space="preserve"> strefie przy granicy </w:t>
      </w:r>
      <w:r w:rsidR="00BE6CEF">
        <w:rPr>
          <w:rFonts w:eastAsia="Myriad Pro" w:cs="Arial"/>
          <w:szCs w:val="19"/>
          <w:lang w:eastAsia="pl-PL" w:bidi="pl-PL"/>
        </w:rPr>
        <w:t xml:space="preserve">z </w:t>
      </w:r>
      <w:r w:rsidR="005C783C" w:rsidRPr="009221C4">
        <w:rPr>
          <w:rFonts w:eastAsia="Myriad Pro" w:cs="Arial"/>
          <w:szCs w:val="19"/>
          <w:lang w:eastAsia="pl-PL" w:bidi="pl-PL"/>
        </w:rPr>
        <w:t>Litwą – 83,8</w:t>
      </w:r>
      <w:r w:rsidR="002A181D" w:rsidRPr="009221C4">
        <w:rPr>
          <w:rFonts w:eastAsia="Myriad Pro" w:cs="Arial"/>
          <w:szCs w:val="19"/>
          <w:lang w:eastAsia="pl-PL" w:bidi="pl-PL"/>
        </w:rPr>
        <w:t xml:space="preserve"> </w:t>
      </w:r>
      <w:r w:rsidR="009221C4" w:rsidRPr="009221C4">
        <w:rPr>
          <w:rFonts w:eastAsia="Myriad Pro" w:cs="Arial"/>
          <w:szCs w:val="19"/>
          <w:lang w:eastAsia="pl-PL" w:bidi="pl-PL"/>
        </w:rPr>
        <w:t>(przed rokiem odpowiednio: 74,2 i 81,4</w:t>
      </w:r>
      <w:r w:rsidR="002A181D" w:rsidRPr="009221C4">
        <w:rPr>
          <w:rFonts w:eastAsia="Myriad Pro" w:cs="Arial"/>
          <w:szCs w:val="19"/>
          <w:lang w:eastAsia="pl-PL" w:bidi="pl-PL"/>
        </w:rPr>
        <w:t>).</w:t>
      </w:r>
    </w:p>
    <w:p w14:paraId="6955DF59" w14:textId="364C1569" w:rsidR="002A181D" w:rsidRPr="00AF32FE" w:rsidRDefault="002A181D" w:rsidP="000209F1">
      <w:pPr>
        <w:spacing w:before="0" w:after="0"/>
        <w:rPr>
          <w:rFonts w:eastAsia="Myriad Pro" w:cs="Arial"/>
          <w:szCs w:val="19"/>
          <w:lang w:eastAsia="pl-PL" w:bidi="pl-PL"/>
        </w:rPr>
      </w:pPr>
      <w:r w:rsidRPr="009221C4">
        <w:rPr>
          <w:rFonts w:eastAsia="Myriad Pro" w:cs="Arial"/>
          <w:szCs w:val="19"/>
          <w:lang w:eastAsia="pl-PL" w:bidi="pl-PL"/>
        </w:rPr>
        <w:t xml:space="preserve">Spośród </w:t>
      </w:r>
      <w:r w:rsidR="00CF724B">
        <w:rPr>
          <w:rFonts w:eastAsia="Myriad Pro" w:cs="Arial"/>
          <w:szCs w:val="19"/>
          <w:lang w:eastAsia="pl-PL" w:bidi="pl-PL"/>
        </w:rPr>
        <w:t xml:space="preserve">poszczególnych części </w:t>
      </w:r>
      <w:r w:rsidRPr="009221C4">
        <w:rPr>
          <w:rFonts w:eastAsia="Myriad Pro" w:cs="Arial"/>
          <w:szCs w:val="19"/>
          <w:lang w:eastAsia="pl-PL" w:bidi="pl-PL"/>
        </w:rPr>
        <w:t>obszar</w:t>
      </w:r>
      <w:r w:rsidR="00C31B68">
        <w:rPr>
          <w:rFonts w:eastAsia="Myriad Pro" w:cs="Arial"/>
          <w:szCs w:val="19"/>
          <w:lang w:eastAsia="pl-PL" w:bidi="pl-PL"/>
        </w:rPr>
        <w:t>u</w:t>
      </w:r>
      <w:r w:rsidRPr="009221C4">
        <w:rPr>
          <w:rFonts w:eastAsia="Myriad Pro" w:cs="Arial"/>
          <w:szCs w:val="19"/>
          <w:lang w:eastAsia="pl-PL" w:bidi="pl-PL"/>
        </w:rPr>
        <w:t xml:space="preserve"> przygraniczn</w:t>
      </w:r>
      <w:r w:rsidR="00C31B68">
        <w:rPr>
          <w:rFonts w:eastAsia="Myriad Pro" w:cs="Arial"/>
          <w:szCs w:val="19"/>
          <w:lang w:eastAsia="pl-PL" w:bidi="pl-PL"/>
        </w:rPr>
        <w:t>ego</w:t>
      </w:r>
      <w:r w:rsidRPr="009221C4">
        <w:rPr>
          <w:rFonts w:eastAsia="Myriad Pro" w:cs="Arial"/>
          <w:szCs w:val="19"/>
          <w:lang w:eastAsia="pl-PL" w:bidi="pl-PL"/>
        </w:rPr>
        <w:t xml:space="preserve"> w 12 województwach, najwięcej podmiotów na 1000 ludności przypadało na strefy w: zachodn</w:t>
      </w:r>
      <w:r w:rsidR="009221C4" w:rsidRPr="009221C4">
        <w:rPr>
          <w:rFonts w:eastAsia="Myriad Pro" w:cs="Arial"/>
          <w:szCs w:val="19"/>
          <w:lang w:eastAsia="pl-PL" w:bidi="pl-PL"/>
        </w:rPr>
        <w:t>iopomorskim (140,8), następnie pomorskim (138,8) i lubuskim (121,8</w:t>
      </w:r>
      <w:r w:rsidRPr="009221C4">
        <w:rPr>
          <w:rFonts w:eastAsia="Myriad Pro" w:cs="Arial"/>
          <w:szCs w:val="19"/>
          <w:lang w:eastAsia="pl-PL" w:bidi="pl-PL"/>
        </w:rPr>
        <w:t xml:space="preserve">). </w:t>
      </w:r>
      <w:r w:rsidRPr="00AF32FE">
        <w:rPr>
          <w:rFonts w:eastAsia="Myriad Pro" w:cs="Arial"/>
          <w:szCs w:val="19"/>
          <w:lang w:eastAsia="pl-PL" w:bidi="pl-PL"/>
        </w:rPr>
        <w:t xml:space="preserve">Wartości te były wyższe aniżeli </w:t>
      </w:r>
      <w:r w:rsidR="009A1854">
        <w:rPr>
          <w:rFonts w:eastAsia="Myriad Pro" w:cs="Arial"/>
          <w:szCs w:val="19"/>
          <w:lang w:eastAsia="pl-PL" w:bidi="pl-PL"/>
        </w:rPr>
        <w:t>wskaźniki</w:t>
      </w:r>
      <w:r w:rsidRPr="00AF32FE">
        <w:rPr>
          <w:rFonts w:eastAsia="Myriad Pro" w:cs="Arial"/>
          <w:szCs w:val="19"/>
          <w:lang w:eastAsia="pl-PL" w:bidi="pl-PL"/>
        </w:rPr>
        <w:t xml:space="preserve"> dla poszczególnych województw „ogółem”,</w:t>
      </w:r>
      <w:r w:rsidR="009221C4" w:rsidRPr="00AF32FE">
        <w:rPr>
          <w:rFonts w:eastAsia="Myriad Pro" w:cs="Arial"/>
          <w:szCs w:val="19"/>
          <w:lang w:eastAsia="pl-PL" w:bidi="pl-PL"/>
        </w:rPr>
        <w:t xml:space="preserve"> które wyniosły odpowiednio: 134,4</w:t>
      </w:r>
      <w:r w:rsidRPr="00AF32FE">
        <w:rPr>
          <w:rFonts w:eastAsia="Myriad Pro" w:cs="Arial"/>
          <w:szCs w:val="19"/>
          <w:lang w:eastAsia="pl-PL" w:bidi="pl-PL"/>
        </w:rPr>
        <w:t xml:space="preserve">; </w:t>
      </w:r>
      <w:r w:rsidR="009221C4" w:rsidRPr="00AF32FE">
        <w:rPr>
          <w:rFonts w:eastAsia="Myriad Pro" w:cs="Arial"/>
          <w:szCs w:val="19"/>
          <w:lang w:eastAsia="pl-PL" w:bidi="pl-PL"/>
        </w:rPr>
        <w:t>131,4</w:t>
      </w:r>
      <w:r w:rsidRPr="00AF32FE">
        <w:rPr>
          <w:rFonts w:eastAsia="Myriad Pro" w:cs="Arial"/>
          <w:szCs w:val="19"/>
          <w:lang w:eastAsia="pl-PL" w:bidi="pl-PL"/>
        </w:rPr>
        <w:t xml:space="preserve">; </w:t>
      </w:r>
      <w:r w:rsidR="00AF32FE" w:rsidRPr="00AF32FE">
        <w:rPr>
          <w:rFonts w:eastAsia="Myriad Pro" w:cs="Arial"/>
          <w:szCs w:val="19"/>
          <w:lang w:eastAsia="pl-PL" w:bidi="pl-PL"/>
        </w:rPr>
        <w:t>115</w:t>
      </w:r>
      <w:r w:rsidRPr="00AF32FE">
        <w:rPr>
          <w:rFonts w:eastAsia="Myriad Pro" w:cs="Arial"/>
          <w:szCs w:val="19"/>
          <w:lang w:eastAsia="pl-PL" w:bidi="pl-PL"/>
        </w:rPr>
        <w:t>,7.</w:t>
      </w:r>
    </w:p>
    <w:p w14:paraId="1E663F03" w14:textId="47669212" w:rsidR="002A181D" w:rsidRDefault="002A181D" w:rsidP="000209F1">
      <w:pPr>
        <w:spacing w:before="0" w:after="0"/>
        <w:rPr>
          <w:rFonts w:eastAsia="Myriad Pro" w:cs="Arial"/>
          <w:szCs w:val="19"/>
          <w:lang w:eastAsia="pl-PL" w:bidi="pl-PL"/>
        </w:rPr>
      </w:pPr>
      <w:r w:rsidRPr="00AF32FE">
        <w:rPr>
          <w:rFonts w:eastAsia="Myriad Pro" w:cs="Arial"/>
          <w:szCs w:val="19"/>
          <w:lang w:eastAsia="pl-PL" w:bidi="pl-PL"/>
        </w:rPr>
        <w:t xml:space="preserve">Najmniej podmiotów gospodarki narodowej na 1000 ludności przypadało w strefie </w:t>
      </w:r>
      <w:r w:rsidRPr="000A5A86">
        <w:rPr>
          <w:rFonts w:eastAsia="Myriad Pro" w:cs="Arial"/>
          <w:szCs w:val="19"/>
          <w:lang w:eastAsia="pl-PL" w:bidi="pl-PL"/>
        </w:rPr>
        <w:t xml:space="preserve">przygranicznej znajdującej się województwach: </w:t>
      </w:r>
      <w:r w:rsidR="00AF32FE" w:rsidRPr="000A5A86">
        <w:rPr>
          <w:rFonts w:eastAsia="Myriad Pro" w:cs="Arial"/>
          <w:szCs w:val="19"/>
          <w:lang w:eastAsia="pl-PL" w:bidi="pl-PL"/>
        </w:rPr>
        <w:t xml:space="preserve">lubelskim (76,5), następnie </w:t>
      </w:r>
      <w:r w:rsidR="00AF32FE" w:rsidRPr="00AF3507">
        <w:rPr>
          <w:rFonts w:eastAsia="Myriad Pro" w:cs="Arial"/>
          <w:szCs w:val="19"/>
          <w:lang w:eastAsia="pl-PL" w:bidi="pl-PL"/>
        </w:rPr>
        <w:t xml:space="preserve">mazowieckim i </w:t>
      </w:r>
      <w:r w:rsidR="00AF32FE" w:rsidRPr="00AA685E">
        <w:rPr>
          <w:rFonts w:eastAsia="Myriad Pro" w:cs="Arial"/>
          <w:szCs w:val="19"/>
          <w:lang w:eastAsia="pl-PL" w:bidi="pl-PL"/>
        </w:rPr>
        <w:t>podkarpackim (po 78,5)</w:t>
      </w:r>
      <w:r w:rsidRPr="00AA685E">
        <w:rPr>
          <w:rFonts w:eastAsia="Myriad Pro" w:cs="Arial"/>
          <w:szCs w:val="19"/>
          <w:lang w:eastAsia="pl-PL" w:bidi="pl-PL"/>
        </w:rPr>
        <w:t xml:space="preserve">. </w:t>
      </w:r>
      <w:r w:rsidR="009A1854">
        <w:rPr>
          <w:rFonts w:eastAsia="Myriad Pro" w:cs="Arial"/>
          <w:szCs w:val="19"/>
          <w:lang w:eastAsia="pl-PL" w:bidi="pl-PL"/>
        </w:rPr>
        <w:t>Podczas</w:t>
      </w:r>
      <w:r w:rsidR="00BE6CEF">
        <w:rPr>
          <w:rFonts w:eastAsia="Myriad Pro" w:cs="Arial"/>
          <w:szCs w:val="19"/>
          <w:lang w:eastAsia="pl-PL" w:bidi="pl-PL"/>
        </w:rPr>
        <w:t>,</w:t>
      </w:r>
      <w:r w:rsidR="009A1854">
        <w:rPr>
          <w:rFonts w:eastAsia="Myriad Pro" w:cs="Arial"/>
          <w:szCs w:val="19"/>
          <w:lang w:eastAsia="pl-PL" w:bidi="pl-PL"/>
        </w:rPr>
        <w:t xml:space="preserve"> gdy</w:t>
      </w:r>
      <w:r w:rsidRPr="00AA685E">
        <w:rPr>
          <w:rFonts w:eastAsia="Myriad Pro" w:cs="Arial"/>
          <w:szCs w:val="19"/>
          <w:lang w:eastAsia="pl-PL" w:bidi="pl-PL"/>
        </w:rPr>
        <w:t xml:space="preserve"> dla województw ogółem wyniosły odpowiednio: </w:t>
      </w:r>
      <w:r w:rsidR="000A5A86" w:rsidRPr="00AA685E">
        <w:rPr>
          <w:rFonts w:eastAsia="Myriad Pro" w:cs="Arial"/>
          <w:szCs w:val="19"/>
          <w:lang w:eastAsia="pl-PL" w:bidi="pl-PL"/>
        </w:rPr>
        <w:t>87,7; 157,9</w:t>
      </w:r>
      <w:r w:rsidR="00AA685E" w:rsidRPr="00AA685E">
        <w:rPr>
          <w:rFonts w:eastAsia="Myriad Pro" w:cs="Arial"/>
          <w:szCs w:val="19"/>
          <w:lang w:eastAsia="pl-PL" w:bidi="pl-PL"/>
        </w:rPr>
        <w:t>; 85</w:t>
      </w:r>
      <w:r w:rsidRPr="00AA685E">
        <w:rPr>
          <w:rFonts w:eastAsia="Myriad Pro" w:cs="Arial"/>
          <w:szCs w:val="19"/>
          <w:lang w:eastAsia="pl-PL" w:bidi="pl-PL"/>
        </w:rPr>
        <w:t>,1. Należy zaznaczyć, że w przypadku województwa mazowieckiego powierzchnia strefy przygranicznej jest relatywnie mała</w:t>
      </w:r>
      <w:r w:rsidR="00AD4D6E" w:rsidRPr="00AA685E">
        <w:rPr>
          <w:rStyle w:val="Odwoanieprzypisudolnego"/>
          <w:rFonts w:eastAsia="Myriad Pro" w:cs="Arial"/>
          <w:szCs w:val="19"/>
          <w:lang w:eastAsia="pl-PL" w:bidi="pl-PL"/>
        </w:rPr>
        <w:footnoteReference w:id="1"/>
      </w:r>
      <w:r w:rsidRPr="00AA685E">
        <w:rPr>
          <w:rFonts w:eastAsia="Myriad Pro" w:cs="Arial"/>
          <w:szCs w:val="19"/>
          <w:lang w:eastAsia="pl-PL" w:bidi="pl-PL"/>
        </w:rPr>
        <w:t>, a potencjał regionu zlokalizowany jest głównie w stolicy kraju.</w:t>
      </w:r>
    </w:p>
    <w:p w14:paraId="5DCE2203" w14:textId="77777777" w:rsidR="00A634DA" w:rsidRPr="00AA685E" w:rsidRDefault="00A634DA" w:rsidP="00A25F0B">
      <w:pPr>
        <w:spacing w:before="0" w:after="0" w:line="240" w:lineRule="auto"/>
        <w:rPr>
          <w:rFonts w:eastAsia="Myriad Pro" w:cs="Arial"/>
          <w:szCs w:val="19"/>
          <w:lang w:eastAsia="pl-PL" w:bidi="pl-PL"/>
        </w:rPr>
      </w:pPr>
    </w:p>
    <w:p w14:paraId="65F30E2C" w14:textId="499A75B3" w:rsidR="003B4809" w:rsidRPr="003B4809" w:rsidRDefault="00A44C08" w:rsidP="00156E10">
      <w:pPr>
        <w:pStyle w:val="LID"/>
        <w:spacing w:before="240"/>
        <w:ind w:left="822" w:hanging="822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t>Tablica 1</w:t>
      </w:r>
      <w:r>
        <w:rPr>
          <w:sz w:val="18"/>
          <w:szCs w:val="18"/>
        </w:rPr>
        <w:t xml:space="preserve">. </w:t>
      </w:r>
      <w:r w:rsidRPr="00A44C08">
        <w:rPr>
          <w:sz w:val="18"/>
          <w:szCs w:val="18"/>
        </w:rPr>
        <w:t>Podmioty gospodarki narodowej na obszarach przygranicznych według odcinków granic</w:t>
      </w:r>
      <w:r w:rsidR="0028517F">
        <w:rPr>
          <w:sz w:val="18"/>
          <w:szCs w:val="18"/>
        </w:rPr>
        <w:t>y</w:t>
      </w:r>
      <w:r w:rsidRPr="00A44C08">
        <w:rPr>
          <w:sz w:val="18"/>
          <w:szCs w:val="18"/>
        </w:rPr>
        <w:t xml:space="preserve"> w 201</w:t>
      </w:r>
      <w:r w:rsidR="002904E1">
        <w:rPr>
          <w:sz w:val="18"/>
          <w:szCs w:val="18"/>
        </w:rPr>
        <w:t>9</w:t>
      </w:r>
      <w:r w:rsidRPr="00A44C08">
        <w:rPr>
          <w:sz w:val="18"/>
          <w:szCs w:val="18"/>
        </w:rPr>
        <w:t xml:space="preserve"> r</w:t>
      </w:r>
      <w:r w:rsidR="003C43DA">
        <w:rPr>
          <w:sz w:val="18"/>
          <w:szCs w:val="18"/>
        </w:rPr>
        <w:t>oku</w:t>
      </w:r>
    </w:p>
    <w:tbl>
      <w:tblPr>
        <w:tblStyle w:val="Siatkatabelijasna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5"/>
        <w:gridCol w:w="1430"/>
        <w:gridCol w:w="1430"/>
        <w:gridCol w:w="1441"/>
        <w:gridCol w:w="1427"/>
      </w:tblGrid>
      <w:tr w:rsidR="004A3956" w:rsidRPr="005E31C0" w14:paraId="7B920C44" w14:textId="77777777" w:rsidTr="00A04330">
        <w:trPr>
          <w:trHeight w:val="57"/>
        </w:trPr>
        <w:tc>
          <w:tcPr>
            <w:tcW w:w="2195" w:type="dxa"/>
            <w:vMerge w:val="restart"/>
            <w:vAlign w:val="center"/>
          </w:tcPr>
          <w:p w14:paraId="7B920C41" w14:textId="77777777" w:rsidR="00EE6FC7" w:rsidRPr="005E31C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WYSZCZEGÓLNIENIE</w:t>
            </w:r>
          </w:p>
        </w:tc>
        <w:tc>
          <w:tcPr>
            <w:tcW w:w="1430" w:type="dxa"/>
            <w:vAlign w:val="center"/>
          </w:tcPr>
          <w:p w14:paraId="57FB3177" w14:textId="206F2F70" w:rsidR="00EE6FC7" w:rsidRPr="005E31C0" w:rsidRDefault="009A1854" w:rsidP="004B5A21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EE6FC7" w:rsidRPr="005E31C0">
              <w:rPr>
                <w:sz w:val="16"/>
                <w:szCs w:val="16"/>
              </w:rPr>
              <w:t>odmiot</w:t>
            </w:r>
            <w:r w:rsidR="00F80F46">
              <w:rPr>
                <w:sz w:val="16"/>
                <w:szCs w:val="16"/>
              </w:rPr>
              <w:t>y</w:t>
            </w:r>
            <w:r w:rsidR="004B5A21">
              <w:rPr>
                <w:sz w:val="16"/>
                <w:szCs w:val="16"/>
              </w:rPr>
              <w:br/>
            </w:r>
            <w:r w:rsidR="00EE6FC7" w:rsidRPr="005E31C0">
              <w:rPr>
                <w:sz w:val="16"/>
                <w:szCs w:val="16"/>
              </w:rPr>
              <w:t>gospodarki</w:t>
            </w:r>
            <w:r w:rsidR="004B5A21">
              <w:rPr>
                <w:sz w:val="16"/>
                <w:szCs w:val="16"/>
              </w:rPr>
              <w:br/>
            </w:r>
            <w:r w:rsidR="00EE6FC7" w:rsidRPr="005E31C0">
              <w:rPr>
                <w:sz w:val="16"/>
                <w:szCs w:val="16"/>
              </w:rPr>
              <w:t>narodowej</w:t>
            </w:r>
          </w:p>
        </w:tc>
        <w:tc>
          <w:tcPr>
            <w:tcW w:w="1430" w:type="dxa"/>
            <w:vAlign w:val="center"/>
          </w:tcPr>
          <w:p w14:paraId="5AA58D27" w14:textId="1F371EEF" w:rsidR="00EE6FC7" w:rsidRPr="005E31C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Osoby fizyczne prowadzące działalność</w:t>
            </w:r>
            <w:r w:rsidRPr="005E31C0">
              <w:rPr>
                <w:sz w:val="16"/>
                <w:szCs w:val="16"/>
              </w:rPr>
              <w:br/>
              <w:t>gospodarczą</w:t>
            </w:r>
          </w:p>
        </w:tc>
        <w:tc>
          <w:tcPr>
            <w:tcW w:w="1441" w:type="dxa"/>
            <w:vMerge w:val="restart"/>
            <w:vAlign w:val="center"/>
          </w:tcPr>
          <w:p w14:paraId="7B920C42" w14:textId="336CAA5C" w:rsidR="00EE6FC7" w:rsidRPr="005E31C0" w:rsidRDefault="009A1854" w:rsidP="009A1854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EE6FC7" w:rsidRPr="005E31C0">
              <w:rPr>
                <w:sz w:val="16"/>
                <w:szCs w:val="16"/>
              </w:rPr>
              <w:t>półk</w:t>
            </w:r>
            <w:r>
              <w:rPr>
                <w:sz w:val="16"/>
                <w:szCs w:val="16"/>
              </w:rPr>
              <w:t>i</w:t>
            </w:r>
            <w:r w:rsidR="00EE6FC7" w:rsidRPr="005E31C0">
              <w:rPr>
                <w:sz w:val="16"/>
                <w:szCs w:val="16"/>
              </w:rPr>
              <w:t xml:space="preserve"> handlow</w:t>
            </w:r>
            <w:r>
              <w:rPr>
                <w:sz w:val="16"/>
                <w:szCs w:val="16"/>
              </w:rPr>
              <w:t>e</w:t>
            </w:r>
            <w:r w:rsidR="00EE6FC7" w:rsidRPr="005E31C0">
              <w:rPr>
                <w:sz w:val="16"/>
                <w:szCs w:val="16"/>
              </w:rPr>
              <w:t xml:space="preserve"> w ogólnej liczbie podmiotów w %</w:t>
            </w:r>
          </w:p>
        </w:tc>
        <w:tc>
          <w:tcPr>
            <w:tcW w:w="1427" w:type="dxa"/>
            <w:vMerge w:val="restart"/>
            <w:vAlign w:val="center"/>
          </w:tcPr>
          <w:p w14:paraId="7B920C43" w14:textId="677FB4D2" w:rsidR="00EE6FC7" w:rsidRPr="005E31C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Spółki</w:t>
            </w:r>
            <w:r w:rsidR="00C8347C" w:rsidRPr="005E31C0">
              <w:rPr>
                <w:sz w:val="16"/>
                <w:szCs w:val="16"/>
              </w:rPr>
              <w:t xml:space="preserve"> </w:t>
            </w:r>
            <w:r w:rsidRPr="005E31C0">
              <w:rPr>
                <w:sz w:val="16"/>
                <w:szCs w:val="16"/>
              </w:rPr>
              <w:t>z udziałem</w:t>
            </w:r>
            <w:r w:rsidR="00C8347C" w:rsidRPr="005E31C0">
              <w:rPr>
                <w:sz w:val="16"/>
                <w:szCs w:val="16"/>
              </w:rPr>
              <w:t xml:space="preserve"> </w:t>
            </w:r>
            <w:r w:rsidRPr="005E31C0">
              <w:rPr>
                <w:sz w:val="16"/>
                <w:szCs w:val="16"/>
              </w:rPr>
              <w:t>kapitału</w:t>
            </w:r>
            <w:r w:rsidR="00C8347C" w:rsidRPr="005E31C0">
              <w:rPr>
                <w:sz w:val="16"/>
                <w:szCs w:val="16"/>
              </w:rPr>
              <w:br/>
            </w:r>
            <w:r w:rsidRPr="005E31C0">
              <w:rPr>
                <w:sz w:val="16"/>
                <w:szCs w:val="16"/>
              </w:rPr>
              <w:t>zagranicznego</w:t>
            </w:r>
            <w:r w:rsidR="00C8347C" w:rsidRPr="005E31C0">
              <w:rPr>
                <w:sz w:val="16"/>
                <w:szCs w:val="16"/>
              </w:rPr>
              <w:br/>
            </w:r>
            <w:r w:rsidR="002904E1" w:rsidRPr="005E31C0">
              <w:rPr>
                <w:sz w:val="16"/>
                <w:szCs w:val="16"/>
              </w:rPr>
              <w:t>2018</w:t>
            </w:r>
            <w:r w:rsidRPr="005E31C0">
              <w:rPr>
                <w:sz w:val="16"/>
                <w:szCs w:val="16"/>
              </w:rPr>
              <w:t xml:space="preserve"> = 100</w:t>
            </w:r>
          </w:p>
        </w:tc>
      </w:tr>
      <w:tr w:rsidR="004A3956" w:rsidRPr="005E31C0" w14:paraId="7B920C4A" w14:textId="77777777" w:rsidTr="00A04330">
        <w:trPr>
          <w:trHeight w:val="284"/>
        </w:trPr>
        <w:tc>
          <w:tcPr>
            <w:tcW w:w="2195" w:type="dxa"/>
            <w:vMerge/>
            <w:tcBorders>
              <w:bottom w:val="single" w:sz="12" w:space="0" w:color="212492"/>
            </w:tcBorders>
            <w:vAlign w:val="center"/>
          </w:tcPr>
          <w:p w14:paraId="7B920C45" w14:textId="77777777" w:rsidR="00EE6FC7" w:rsidRPr="005E31C0" w:rsidRDefault="00EE6FC7" w:rsidP="00A0433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60" w:type="dxa"/>
            <w:gridSpan w:val="2"/>
            <w:tcBorders>
              <w:bottom w:val="single" w:sz="12" w:space="0" w:color="212492"/>
            </w:tcBorders>
            <w:vAlign w:val="center"/>
          </w:tcPr>
          <w:p w14:paraId="7B920C47" w14:textId="217C009F" w:rsidR="00EE6FC7" w:rsidRPr="005E31C0" w:rsidRDefault="00EE6FC7" w:rsidP="00A04330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na 1000 ludności</w:t>
            </w:r>
          </w:p>
        </w:tc>
        <w:tc>
          <w:tcPr>
            <w:tcW w:w="1441" w:type="dxa"/>
            <w:vMerge/>
            <w:tcBorders>
              <w:bottom w:val="single" w:sz="12" w:space="0" w:color="212492"/>
            </w:tcBorders>
            <w:vAlign w:val="center"/>
          </w:tcPr>
          <w:p w14:paraId="7B920C48" w14:textId="58D9A786" w:rsidR="00EE6FC7" w:rsidRPr="005E31C0" w:rsidRDefault="00EE6FC7" w:rsidP="00A04330">
            <w:pPr>
              <w:spacing w:before="0" w:after="0"/>
              <w:rPr>
                <w:color w:val="FF0000"/>
                <w:sz w:val="16"/>
                <w:szCs w:val="16"/>
              </w:rPr>
            </w:pPr>
          </w:p>
        </w:tc>
        <w:tc>
          <w:tcPr>
            <w:tcW w:w="1427" w:type="dxa"/>
            <w:vMerge/>
            <w:tcBorders>
              <w:bottom w:val="single" w:sz="12" w:space="0" w:color="212492"/>
            </w:tcBorders>
            <w:vAlign w:val="center"/>
          </w:tcPr>
          <w:p w14:paraId="7B920C49" w14:textId="6F24262E" w:rsidR="00EE6FC7" w:rsidRPr="005E31C0" w:rsidRDefault="00EE6FC7" w:rsidP="00A04330">
            <w:pPr>
              <w:spacing w:before="0" w:after="0"/>
              <w:rPr>
                <w:sz w:val="16"/>
                <w:szCs w:val="16"/>
              </w:rPr>
            </w:pPr>
          </w:p>
        </w:tc>
      </w:tr>
      <w:tr w:rsidR="004A3956" w:rsidRPr="005E31C0" w14:paraId="7B920C50" w14:textId="77777777" w:rsidTr="00AA1552">
        <w:trPr>
          <w:trHeight w:hRule="exact" w:val="340"/>
        </w:trPr>
        <w:tc>
          <w:tcPr>
            <w:tcW w:w="2195" w:type="dxa"/>
            <w:tcBorders>
              <w:top w:val="single" w:sz="12" w:space="0" w:color="212492"/>
            </w:tcBorders>
            <w:vAlign w:val="center"/>
          </w:tcPr>
          <w:p w14:paraId="7B920C4B" w14:textId="002EAE8B" w:rsidR="00CC0140" w:rsidRPr="005E31C0" w:rsidRDefault="00CC0140" w:rsidP="003E49CF">
            <w:pPr>
              <w:spacing w:before="40" w:after="0"/>
              <w:rPr>
                <w:b/>
                <w:sz w:val="16"/>
                <w:szCs w:val="16"/>
              </w:rPr>
            </w:pPr>
            <w:r w:rsidRPr="005E31C0">
              <w:rPr>
                <w:b/>
                <w:sz w:val="16"/>
                <w:szCs w:val="16"/>
              </w:rPr>
              <w:t>POLSKA</w:t>
            </w:r>
          </w:p>
        </w:tc>
        <w:tc>
          <w:tcPr>
            <w:tcW w:w="1430" w:type="dxa"/>
            <w:tcBorders>
              <w:top w:val="single" w:sz="12" w:space="0" w:color="212492"/>
            </w:tcBorders>
            <w:vAlign w:val="bottom"/>
          </w:tcPr>
          <w:p w14:paraId="7B920C4C" w14:textId="6F124F08" w:rsidR="00CC0140" w:rsidRPr="005E31C0" w:rsidRDefault="00CC0140" w:rsidP="00AA685E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5E31C0">
              <w:rPr>
                <w:b/>
                <w:sz w:val="16"/>
                <w:szCs w:val="16"/>
              </w:rPr>
              <w:t>11</w:t>
            </w:r>
            <w:r w:rsidR="00AA685E" w:rsidRPr="005E31C0">
              <w:rPr>
                <w:b/>
                <w:sz w:val="16"/>
                <w:szCs w:val="16"/>
              </w:rPr>
              <w:t>7,5</w:t>
            </w:r>
          </w:p>
        </w:tc>
        <w:tc>
          <w:tcPr>
            <w:tcW w:w="1430" w:type="dxa"/>
            <w:tcBorders>
              <w:top w:val="single" w:sz="12" w:space="0" w:color="212492"/>
            </w:tcBorders>
            <w:vAlign w:val="bottom"/>
          </w:tcPr>
          <w:p w14:paraId="7B920C4D" w14:textId="0C9B8B93" w:rsidR="00CC0140" w:rsidRPr="005E31C0" w:rsidRDefault="00CC0140" w:rsidP="003E49CF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5E31C0">
              <w:rPr>
                <w:b/>
                <w:sz w:val="16"/>
                <w:szCs w:val="16"/>
              </w:rPr>
              <w:t>8</w:t>
            </w:r>
            <w:r w:rsidR="008F00D9" w:rsidRPr="005E31C0">
              <w:rPr>
                <w:b/>
                <w:sz w:val="16"/>
                <w:szCs w:val="16"/>
              </w:rPr>
              <w:t>3,7</w:t>
            </w:r>
          </w:p>
        </w:tc>
        <w:tc>
          <w:tcPr>
            <w:tcW w:w="1441" w:type="dxa"/>
            <w:tcBorders>
              <w:top w:val="single" w:sz="12" w:space="0" w:color="212492"/>
            </w:tcBorders>
            <w:vAlign w:val="bottom"/>
          </w:tcPr>
          <w:p w14:paraId="7B920C4E" w14:textId="5C0566C0" w:rsidR="00CC0140" w:rsidRPr="005E31C0" w:rsidRDefault="002904E1" w:rsidP="003E49CF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5E31C0">
              <w:rPr>
                <w:b/>
                <w:sz w:val="16"/>
                <w:szCs w:val="16"/>
              </w:rPr>
              <w:t>11,6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bottom"/>
          </w:tcPr>
          <w:p w14:paraId="7B920C4F" w14:textId="0A012018" w:rsidR="00CC0140" w:rsidRPr="005E31C0" w:rsidRDefault="002904E1" w:rsidP="003E49CF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5E31C0">
              <w:rPr>
                <w:b/>
                <w:sz w:val="16"/>
                <w:szCs w:val="16"/>
              </w:rPr>
              <w:t>103,3</w:t>
            </w:r>
          </w:p>
        </w:tc>
      </w:tr>
      <w:tr w:rsidR="004A3956" w:rsidRPr="005E31C0" w14:paraId="7B920C56" w14:textId="77777777" w:rsidTr="00A04330">
        <w:trPr>
          <w:trHeight w:val="57"/>
        </w:trPr>
        <w:tc>
          <w:tcPr>
            <w:tcW w:w="2195" w:type="dxa"/>
            <w:vAlign w:val="center"/>
          </w:tcPr>
          <w:p w14:paraId="7B920C51" w14:textId="6D086E2D" w:rsidR="00CC0140" w:rsidRPr="005E31C0" w:rsidRDefault="00CC0140" w:rsidP="003E49CF">
            <w:pPr>
              <w:spacing w:before="40" w:after="0"/>
              <w:ind w:left="113" w:hanging="113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Obszary przygraniczne</w:t>
            </w:r>
            <w:r w:rsidR="00263201" w:rsidRPr="005E31C0">
              <w:rPr>
                <w:sz w:val="16"/>
                <w:szCs w:val="16"/>
              </w:rPr>
              <w:t xml:space="preserve"> na terenie Polski</w:t>
            </w:r>
          </w:p>
        </w:tc>
        <w:tc>
          <w:tcPr>
            <w:tcW w:w="1430" w:type="dxa"/>
            <w:vAlign w:val="bottom"/>
          </w:tcPr>
          <w:p w14:paraId="7B920C52" w14:textId="19D135CB" w:rsidR="00CC0140" w:rsidRPr="005E31C0" w:rsidRDefault="00AA685E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111,0</w:t>
            </w:r>
          </w:p>
        </w:tc>
        <w:tc>
          <w:tcPr>
            <w:tcW w:w="1430" w:type="dxa"/>
            <w:vAlign w:val="bottom"/>
          </w:tcPr>
          <w:p w14:paraId="7B920C53" w14:textId="65795B51" w:rsidR="00CC0140" w:rsidRPr="005E31C0" w:rsidRDefault="00585FDC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80,2</w:t>
            </w:r>
          </w:p>
        </w:tc>
        <w:tc>
          <w:tcPr>
            <w:tcW w:w="1441" w:type="dxa"/>
            <w:vAlign w:val="bottom"/>
          </w:tcPr>
          <w:p w14:paraId="7B920C54" w14:textId="1F34DD10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8,6</w:t>
            </w:r>
          </w:p>
        </w:tc>
        <w:tc>
          <w:tcPr>
            <w:tcW w:w="1427" w:type="dxa"/>
            <w:vAlign w:val="bottom"/>
          </w:tcPr>
          <w:p w14:paraId="7B920C55" w14:textId="744852A8" w:rsidR="00CC0140" w:rsidRPr="005E31C0" w:rsidRDefault="002904E1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100,9</w:t>
            </w:r>
          </w:p>
        </w:tc>
      </w:tr>
      <w:tr w:rsidR="004A3956" w:rsidRPr="005E31C0" w14:paraId="7B920C5C" w14:textId="77777777" w:rsidTr="00AA1552">
        <w:trPr>
          <w:trHeight w:hRule="exact" w:val="340"/>
        </w:trPr>
        <w:tc>
          <w:tcPr>
            <w:tcW w:w="2195" w:type="dxa"/>
            <w:vAlign w:val="center"/>
          </w:tcPr>
          <w:p w14:paraId="7B920C57" w14:textId="089868FF" w:rsidR="00CC0140" w:rsidRPr="005E31C0" w:rsidRDefault="00CC0140" w:rsidP="003E49CF">
            <w:pPr>
              <w:spacing w:before="40" w:after="0"/>
              <w:ind w:left="17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sąsiadujące z:</w:t>
            </w:r>
          </w:p>
        </w:tc>
        <w:tc>
          <w:tcPr>
            <w:tcW w:w="1430" w:type="dxa"/>
            <w:vAlign w:val="bottom"/>
          </w:tcPr>
          <w:p w14:paraId="7B920C58" w14:textId="6262D049" w:rsidR="00CC0140" w:rsidRPr="005E31C0" w:rsidRDefault="00CC0140" w:rsidP="00A04330">
            <w:pPr>
              <w:spacing w:before="6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430" w:type="dxa"/>
            <w:vAlign w:val="bottom"/>
          </w:tcPr>
          <w:p w14:paraId="7B920C59" w14:textId="24581678" w:rsidR="00CC0140" w:rsidRPr="005E31C0" w:rsidRDefault="00CC0140" w:rsidP="00A04330">
            <w:pPr>
              <w:spacing w:before="6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441" w:type="dxa"/>
            <w:vAlign w:val="bottom"/>
          </w:tcPr>
          <w:p w14:paraId="7B920C5A" w14:textId="08D311A2" w:rsidR="00CC0140" w:rsidRPr="005E31C0" w:rsidRDefault="00CC0140" w:rsidP="00A04330">
            <w:pPr>
              <w:spacing w:before="6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427" w:type="dxa"/>
            <w:vAlign w:val="bottom"/>
          </w:tcPr>
          <w:p w14:paraId="7B920C5B" w14:textId="44659A09" w:rsidR="00CC0140" w:rsidRPr="005E31C0" w:rsidRDefault="00CC0140" w:rsidP="00A04330">
            <w:pPr>
              <w:spacing w:before="60" w:after="0"/>
              <w:jc w:val="right"/>
              <w:rPr>
                <w:sz w:val="16"/>
                <w:szCs w:val="16"/>
              </w:rPr>
            </w:pPr>
          </w:p>
        </w:tc>
      </w:tr>
      <w:tr w:rsidR="004A3956" w:rsidRPr="005E31C0" w14:paraId="7B920C62" w14:textId="77777777" w:rsidTr="00AA1552">
        <w:trPr>
          <w:trHeight w:hRule="exact" w:val="340"/>
        </w:trPr>
        <w:tc>
          <w:tcPr>
            <w:tcW w:w="2195" w:type="dxa"/>
            <w:vAlign w:val="bottom"/>
          </w:tcPr>
          <w:p w14:paraId="7B920C5D" w14:textId="2D113FD3" w:rsidR="00CC0140" w:rsidRPr="005E31C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Rosją</w:t>
            </w:r>
          </w:p>
        </w:tc>
        <w:tc>
          <w:tcPr>
            <w:tcW w:w="1430" w:type="dxa"/>
            <w:vAlign w:val="bottom"/>
          </w:tcPr>
          <w:p w14:paraId="7B920C5E" w14:textId="25BA3100" w:rsidR="00CC0140" w:rsidRPr="005E31C0" w:rsidRDefault="00AA685E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91</w:t>
            </w:r>
            <w:r w:rsidR="00CC0140" w:rsidRPr="005E31C0">
              <w:rPr>
                <w:sz w:val="16"/>
                <w:szCs w:val="16"/>
              </w:rPr>
              <w:t>,4</w:t>
            </w:r>
          </w:p>
        </w:tc>
        <w:tc>
          <w:tcPr>
            <w:tcW w:w="1430" w:type="dxa"/>
            <w:vAlign w:val="bottom"/>
          </w:tcPr>
          <w:p w14:paraId="7B920C5F" w14:textId="707C58BE" w:rsidR="00CC0140" w:rsidRPr="005E31C0" w:rsidRDefault="00585FDC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65,9</w:t>
            </w:r>
          </w:p>
        </w:tc>
        <w:tc>
          <w:tcPr>
            <w:tcW w:w="1441" w:type="dxa"/>
            <w:vAlign w:val="bottom"/>
          </w:tcPr>
          <w:p w14:paraId="7B920C60" w14:textId="169F7993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5,4</w:t>
            </w:r>
          </w:p>
        </w:tc>
        <w:tc>
          <w:tcPr>
            <w:tcW w:w="1427" w:type="dxa"/>
            <w:vAlign w:val="bottom"/>
          </w:tcPr>
          <w:p w14:paraId="7B920C61" w14:textId="3E0BAAE4" w:rsidR="00CC0140" w:rsidRPr="005E31C0" w:rsidRDefault="002904E1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109,1</w:t>
            </w:r>
          </w:p>
        </w:tc>
      </w:tr>
      <w:tr w:rsidR="004A3956" w:rsidRPr="005E31C0" w14:paraId="34766B69" w14:textId="77777777" w:rsidTr="00AA1552">
        <w:trPr>
          <w:trHeight w:hRule="exact" w:val="340"/>
        </w:trPr>
        <w:tc>
          <w:tcPr>
            <w:tcW w:w="2195" w:type="dxa"/>
            <w:vAlign w:val="bottom"/>
          </w:tcPr>
          <w:p w14:paraId="7123A7F5" w14:textId="4EB079A8" w:rsidR="00CC0140" w:rsidRPr="005E31C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Litwą</w:t>
            </w:r>
          </w:p>
        </w:tc>
        <w:tc>
          <w:tcPr>
            <w:tcW w:w="1430" w:type="dxa"/>
            <w:vAlign w:val="bottom"/>
          </w:tcPr>
          <w:p w14:paraId="7FEF4B20" w14:textId="4D98E59E" w:rsidR="00CC0140" w:rsidRPr="005E31C0" w:rsidRDefault="00AA685E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83,3</w:t>
            </w:r>
          </w:p>
        </w:tc>
        <w:tc>
          <w:tcPr>
            <w:tcW w:w="1430" w:type="dxa"/>
            <w:vAlign w:val="bottom"/>
          </w:tcPr>
          <w:p w14:paraId="1A2204D6" w14:textId="645176DF" w:rsidR="00CC0140" w:rsidRPr="005E31C0" w:rsidRDefault="00585FDC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63</w:t>
            </w:r>
            <w:r w:rsidR="00CC0140" w:rsidRPr="005E31C0">
              <w:rPr>
                <w:sz w:val="16"/>
                <w:szCs w:val="16"/>
              </w:rPr>
              <w:t>,3</w:t>
            </w:r>
          </w:p>
        </w:tc>
        <w:tc>
          <w:tcPr>
            <w:tcW w:w="1441" w:type="dxa"/>
            <w:vAlign w:val="bottom"/>
          </w:tcPr>
          <w:p w14:paraId="2620431C" w14:textId="22F00F20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5,2</w:t>
            </w:r>
          </w:p>
        </w:tc>
        <w:tc>
          <w:tcPr>
            <w:tcW w:w="1427" w:type="dxa"/>
            <w:vAlign w:val="bottom"/>
          </w:tcPr>
          <w:p w14:paraId="3EBB59F2" w14:textId="52C8EDD9" w:rsidR="00CC0140" w:rsidRPr="005E31C0" w:rsidRDefault="002904E1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121,4</w:t>
            </w:r>
          </w:p>
        </w:tc>
      </w:tr>
      <w:tr w:rsidR="004A3956" w:rsidRPr="005E31C0" w14:paraId="2CAAE17D" w14:textId="77777777" w:rsidTr="00AA1552">
        <w:trPr>
          <w:trHeight w:hRule="exact" w:val="340"/>
        </w:trPr>
        <w:tc>
          <w:tcPr>
            <w:tcW w:w="2195" w:type="dxa"/>
            <w:vAlign w:val="bottom"/>
          </w:tcPr>
          <w:p w14:paraId="5A175A93" w14:textId="71D06FA5" w:rsidR="00CC0140" w:rsidRPr="005E31C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Białorusią</w:t>
            </w:r>
          </w:p>
        </w:tc>
        <w:tc>
          <w:tcPr>
            <w:tcW w:w="1430" w:type="dxa"/>
            <w:vAlign w:val="bottom"/>
          </w:tcPr>
          <w:p w14:paraId="4CFAB050" w14:textId="7E392995" w:rsidR="00CC0140" w:rsidRPr="005E31C0" w:rsidRDefault="00AA685E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88,8</w:t>
            </w:r>
          </w:p>
        </w:tc>
        <w:tc>
          <w:tcPr>
            <w:tcW w:w="1430" w:type="dxa"/>
            <w:vAlign w:val="bottom"/>
          </w:tcPr>
          <w:p w14:paraId="484AD104" w14:textId="2FE9487A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67,2</w:t>
            </w:r>
          </w:p>
        </w:tc>
        <w:tc>
          <w:tcPr>
            <w:tcW w:w="1441" w:type="dxa"/>
            <w:vAlign w:val="bottom"/>
          </w:tcPr>
          <w:p w14:paraId="79416C21" w14:textId="0DE11783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8,0</w:t>
            </w:r>
          </w:p>
        </w:tc>
        <w:tc>
          <w:tcPr>
            <w:tcW w:w="1427" w:type="dxa"/>
            <w:vAlign w:val="bottom"/>
          </w:tcPr>
          <w:p w14:paraId="5DDE1A7C" w14:textId="04005546" w:rsidR="00CC0140" w:rsidRPr="005E31C0" w:rsidRDefault="002904E1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112,5</w:t>
            </w:r>
          </w:p>
        </w:tc>
      </w:tr>
      <w:tr w:rsidR="004A3956" w:rsidRPr="005E31C0" w14:paraId="438BC31B" w14:textId="77777777" w:rsidTr="00AA1552">
        <w:trPr>
          <w:trHeight w:hRule="exact" w:val="340"/>
        </w:trPr>
        <w:tc>
          <w:tcPr>
            <w:tcW w:w="2195" w:type="dxa"/>
            <w:vAlign w:val="bottom"/>
          </w:tcPr>
          <w:p w14:paraId="3FA9ACE0" w14:textId="5F3D9914" w:rsidR="00CC0140" w:rsidRPr="005E31C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Ukrainą</w:t>
            </w:r>
          </w:p>
        </w:tc>
        <w:tc>
          <w:tcPr>
            <w:tcW w:w="1430" w:type="dxa"/>
            <w:vAlign w:val="bottom"/>
          </w:tcPr>
          <w:p w14:paraId="6B59EF4E" w14:textId="25A2CE62" w:rsidR="00CC0140" w:rsidRPr="005E31C0" w:rsidRDefault="00AA685E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76,5</w:t>
            </w:r>
          </w:p>
        </w:tc>
        <w:tc>
          <w:tcPr>
            <w:tcW w:w="1430" w:type="dxa"/>
            <w:vAlign w:val="bottom"/>
          </w:tcPr>
          <w:p w14:paraId="743E6CAF" w14:textId="2366E816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57</w:t>
            </w:r>
            <w:r w:rsidR="00CC0140" w:rsidRPr="005E31C0">
              <w:rPr>
                <w:sz w:val="16"/>
                <w:szCs w:val="16"/>
              </w:rPr>
              <w:t>,9</w:t>
            </w:r>
          </w:p>
        </w:tc>
        <w:tc>
          <w:tcPr>
            <w:tcW w:w="1441" w:type="dxa"/>
            <w:vAlign w:val="bottom"/>
          </w:tcPr>
          <w:p w14:paraId="19DC5E67" w14:textId="1AC76095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5,6</w:t>
            </w:r>
          </w:p>
        </w:tc>
        <w:tc>
          <w:tcPr>
            <w:tcW w:w="1427" w:type="dxa"/>
            <w:vAlign w:val="bottom"/>
          </w:tcPr>
          <w:p w14:paraId="361E4D64" w14:textId="35482494" w:rsidR="00CC0140" w:rsidRPr="005E31C0" w:rsidRDefault="002904E1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105,7</w:t>
            </w:r>
          </w:p>
        </w:tc>
      </w:tr>
      <w:tr w:rsidR="004A3956" w:rsidRPr="005E31C0" w14:paraId="64E20982" w14:textId="77777777" w:rsidTr="00AA1552">
        <w:trPr>
          <w:trHeight w:hRule="exact" w:val="340"/>
        </w:trPr>
        <w:tc>
          <w:tcPr>
            <w:tcW w:w="2195" w:type="dxa"/>
            <w:vAlign w:val="bottom"/>
          </w:tcPr>
          <w:p w14:paraId="4B842FDC" w14:textId="7E73C075" w:rsidR="00CC0140" w:rsidRPr="005E31C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Słowacją</w:t>
            </w:r>
          </w:p>
        </w:tc>
        <w:tc>
          <w:tcPr>
            <w:tcW w:w="1430" w:type="dxa"/>
            <w:vAlign w:val="bottom"/>
          </w:tcPr>
          <w:p w14:paraId="292CEFDA" w14:textId="40C4C6E4" w:rsidR="00CC0140" w:rsidRPr="005E31C0" w:rsidRDefault="00AA685E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99,8</w:t>
            </w:r>
          </w:p>
        </w:tc>
        <w:tc>
          <w:tcPr>
            <w:tcW w:w="1430" w:type="dxa"/>
            <w:vAlign w:val="bottom"/>
          </w:tcPr>
          <w:p w14:paraId="3BFA4B5F" w14:textId="277B5C31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78,1</w:t>
            </w:r>
          </w:p>
        </w:tc>
        <w:tc>
          <w:tcPr>
            <w:tcW w:w="1441" w:type="dxa"/>
            <w:vAlign w:val="bottom"/>
          </w:tcPr>
          <w:p w14:paraId="0C2A58CD" w14:textId="03070ED6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6,3</w:t>
            </w:r>
          </w:p>
        </w:tc>
        <w:tc>
          <w:tcPr>
            <w:tcW w:w="1427" w:type="dxa"/>
            <w:vAlign w:val="bottom"/>
          </w:tcPr>
          <w:p w14:paraId="4F9D696B" w14:textId="5D4D5B6E" w:rsidR="00CC0140" w:rsidRPr="005E31C0" w:rsidRDefault="002904E1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99,3</w:t>
            </w:r>
          </w:p>
        </w:tc>
      </w:tr>
      <w:tr w:rsidR="004A3956" w:rsidRPr="005E31C0" w14:paraId="096AB619" w14:textId="77777777" w:rsidTr="00AA1552">
        <w:trPr>
          <w:trHeight w:hRule="exact" w:val="340"/>
        </w:trPr>
        <w:tc>
          <w:tcPr>
            <w:tcW w:w="2195" w:type="dxa"/>
            <w:vAlign w:val="bottom"/>
          </w:tcPr>
          <w:p w14:paraId="3AC38CD1" w14:textId="7FFEE5CD" w:rsidR="00CC0140" w:rsidRPr="005E31C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Czechami</w:t>
            </w:r>
          </w:p>
        </w:tc>
        <w:tc>
          <w:tcPr>
            <w:tcW w:w="1430" w:type="dxa"/>
            <w:vAlign w:val="bottom"/>
          </w:tcPr>
          <w:p w14:paraId="7AFDF807" w14:textId="366D880A" w:rsidR="00CC0140" w:rsidRPr="005E31C0" w:rsidRDefault="00AA685E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110,0</w:t>
            </w:r>
          </w:p>
        </w:tc>
        <w:tc>
          <w:tcPr>
            <w:tcW w:w="1430" w:type="dxa"/>
            <w:vAlign w:val="bottom"/>
          </w:tcPr>
          <w:p w14:paraId="7C211708" w14:textId="2DB4AA0E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75,5</w:t>
            </w:r>
          </w:p>
        </w:tc>
        <w:tc>
          <w:tcPr>
            <w:tcW w:w="1441" w:type="dxa"/>
            <w:vAlign w:val="bottom"/>
          </w:tcPr>
          <w:p w14:paraId="1C7D7CBA" w14:textId="28BE7647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</w:t>
            </w:r>
            <w:r w:rsidR="00CC0140" w:rsidRPr="005E31C0">
              <w:rPr>
                <w:sz w:val="16"/>
                <w:szCs w:val="16"/>
              </w:rPr>
              <w:t>,5</w:t>
            </w:r>
          </w:p>
        </w:tc>
        <w:tc>
          <w:tcPr>
            <w:tcW w:w="1427" w:type="dxa"/>
            <w:vAlign w:val="bottom"/>
          </w:tcPr>
          <w:p w14:paraId="1526B7ED" w14:textId="57B9D8A5" w:rsidR="00CC0140" w:rsidRPr="005E31C0" w:rsidRDefault="002904E1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99,1</w:t>
            </w:r>
          </w:p>
        </w:tc>
      </w:tr>
      <w:tr w:rsidR="004A3956" w:rsidRPr="005E31C0" w14:paraId="3582B68D" w14:textId="77777777" w:rsidTr="00AA1552">
        <w:trPr>
          <w:trHeight w:hRule="exact" w:val="340"/>
        </w:trPr>
        <w:tc>
          <w:tcPr>
            <w:tcW w:w="2195" w:type="dxa"/>
            <w:vAlign w:val="bottom"/>
          </w:tcPr>
          <w:p w14:paraId="4290F3C6" w14:textId="7AAAD685" w:rsidR="00CC0140" w:rsidRPr="005E31C0" w:rsidRDefault="00CC0140" w:rsidP="003E49CF">
            <w:pPr>
              <w:spacing w:before="40" w:after="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Niemcami</w:t>
            </w:r>
          </w:p>
        </w:tc>
        <w:tc>
          <w:tcPr>
            <w:tcW w:w="1430" w:type="dxa"/>
            <w:vAlign w:val="bottom"/>
          </w:tcPr>
          <w:p w14:paraId="4DE4CF9E" w14:textId="00ED6FD5" w:rsidR="00CC0140" w:rsidRPr="005E31C0" w:rsidRDefault="00585FDC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129,6</w:t>
            </w:r>
          </w:p>
        </w:tc>
        <w:tc>
          <w:tcPr>
            <w:tcW w:w="1430" w:type="dxa"/>
            <w:vAlign w:val="bottom"/>
          </w:tcPr>
          <w:p w14:paraId="5DFDAE53" w14:textId="5AAB7E1C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93,1</w:t>
            </w:r>
          </w:p>
        </w:tc>
        <w:tc>
          <w:tcPr>
            <w:tcW w:w="1441" w:type="dxa"/>
            <w:vAlign w:val="bottom"/>
          </w:tcPr>
          <w:p w14:paraId="68157C65" w14:textId="29D2016F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9,2</w:t>
            </w:r>
          </w:p>
        </w:tc>
        <w:tc>
          <w:tcPr>
            <w:tcW w:w="1427" w:type="dxa"/>
            <w:vAlign w:val="bottom"/>
          </w:tcPr>
          <w:p w14:paraId="1B520B28" w14:textId="2BB56F1D" w:rsidR="00CC0140" w:rsidRPr="005E31C0" w:rsidRDefault="004A3956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98,9</w:t>
            </w:r>
          </w:p>
        </w:tc>
      </w:tr>
      <w:tr w:rsidR="004A3956" w:rsidRPr="005E31C0" w14:paraId="4D5C33FB" w14:textId="77777777" w:rsidTr="00AA1552">
        <w:trPr>
          <w:trHeight w:hRule="exact" w:val="340"/>
        </w:trPr>
        <w:tc>
          <w:tcPr>
            <w:tcW w:w="2195" w:type="dxa"/>
            <w:vAlign w:val="bottom"/>
          </w:tcPr>
          <w:p w14:paraId="15866C12" w14:textId="6AD058E5" w:rsidR="00CC0140" w:rsidRPr="005E31C0" w:rsidRDefault="00083932" w:rsidP="003E49CF">
            <w:pPr>
              <w:spacing w:before="40" w:after="0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M</w:t>
            </w:r>
            <w:r w:rsidR="00CC0140" w:rsidRPr="005E31C0">
              <w:rPr>
                <w:sz w:val="16"/>
                <w:szCs w:val="16"/>
              </w:rPr>
              <w:t>orzem</w:t>
            </w:r>
            <w:r w:rsidR="009A1854">
              <w:rPr>
                <w:sz w:val="16"/>
                <w:szCs w:val="16"/>
              </w:rPr>
              <w:t xml:space="preserve"> Bałtyckim</w:t>
            </w:r>
          </w:p>
        </w:tc>
        <w:tc>
          <w:tcPr>
            <w:tcW w:w="1430" w:type="dxa"/>
            <w:vAlign w:val="bottom"/>
          </w:tcPr>
          <w:p w14:paraId="60EC99EC" w14:textId="6F2DBC21" w:rsidR="00CC0140" w:rsidRPr="005E31C0" w:rsidRDefault="00585FDC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135</w:t>
            </w:r>
            <w:r w:rsidR="00CC0140" w:rsidRPr="005E31C0">
              <w:rPr>
                <w:sz w:val="16"/>
                <w:szCs w:val="16"/>
              </w:rPr>
              <w:t>,3</w:t>
            </w:r>
          </w:p>
        </w:tc>
        <w:tc>
          <w:tcPr>
            <w:tcW w:w="1430" w:type="dxa"/>
            <w:vAlign w:val="bottom"/>
          </w:tcPr>
          <w:p w14:paraId="6FD9D317" w14:textId="4A55E4DC" w:rsidR="00CC0140" w:rsidRPr="005E31C0" w:rsidRDefault="008F00D9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99</w:t>
            </w:r>
            <w:r w:rsidR="00CC0140" w:rsidRPr="005E31C0">
              <w:rPr>
                <w:sz w:val="16"/>
                <w:szCs w:val="16"/>
              </w:rPr>
              <w:t>,5</w:t>
            </w:r>
          </w:p>
        </w:tc>
        <w:tc>
          <w:tcPr>
            <w:tcW w:w="1441" w:type="dxa"/>
            <w:vAlign w:val="bottom"/>
          </w:tcPr>
          <w:p w14:paraId="128409D3" w14:textId="3BCF5929" w:rsidR="00CC0140" w:rsidRPr="005E31C0" w:rsidRDefault="002904E1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9,2</w:t>
            </w:r>
          </w:p>
        </w:tc>
        <w:tc>
          <w:tcPr>
            <w:tcW w:w="1427" w:type="dxa"/>
            <w:vAlign w:val="bottom"/>
          </w:tcPr>
          <w:p w14:paraId="6E79AFDA" w14:textId="625DB79E" w:rsidR="00CC0140" w:rsidRPr="005E31C0" w:rsidRDefault="004A3956" w:rsidP="003E49CF">
            <w:pPr>
              <w:spacing w:before="40" w:after="0"/>
              <w:jc w:val="right"/>
              <w:rPr>
                <w:sz w:val="16"/>
                <w:szCs w:val="16"/>
              </w:rPr>
            </w:pPr>
            <w:r w:rsidRPr="005E31C0">
              <w:rPr>
                <w:sz w:val="16"/>
                <w:szCs w:val="16"/>
              </w:rPr>
              <w:t>100,2</w:t>
            </w:r>
          </w:p>
        </w:tc>
      </w:tr>
    </w:tbl>
    <w:p w14:paraId="053AFCE2" w14:textId="77777777" w:rsidR="00A25F0B" w:rsidRPr="003C43DA" w:rsidRDefault="00A25F0B" w:rsidP="00A25F0B">
      <w:pPr>
        <w:pStyle w:val="Nagwek1"/>
        <w:spacing w:before="120" w:after="240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A9377F">
        <w:rPr>
          <w:rFonts w:ascii="Fira Sans" w:hAnsi="Fira Sans"/>
          <w:b/>
          <w:color w:val="auto"/>
          <w:sz w:val="18"/>
          <w:szCs w:val="18"/>
        </w:rPr>
        <w:lastRenderedPageBreak/>
        <w:t>Mapa 1.</w:t>
      </w:r>
      <w:r w:rsidRPr="00A9377F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Podmioty gospodarki narodowej w 2019 rok</w:t>
      </w:r>
      <w:r w:rsidRPr="003C43DA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u</w:t>
      </w:r>
    </w:p>
    <w:p w14:paraId="43042C1D" w14:textId="7C9677F7" w:rsidR="00A25F0B" w:rsidRDefault="00DC2DC6" w:rsidP="00A25F0B">
      <w:pPr>
        <w:spacing w:line="240" w:lineRule="auto"/>
        <w:jc w:val="center"/>
        <w:rPr>
          <w:lang w:eastAsia="pl-PL"/>
        </w:rPr>
      </w:pPr>
      <w:r w:rsidRPr="00DC2DC6">
        <w:rPr>
          <w:noProof/>
          <w:lang w:eastAsia="pl-PL"/>
        </w:rPr>
        <w:drawing>
          <wp:inline distT="0" distB="0" distL="0" distR="0" wp14:anchorId="4E248F6B" wp14:editId="2B7E677A">
            <wp:extent cx="4387097" cy="3060000"/>
            <wp:effectExtent l="0" t="0" r="0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9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0A73" w14:textId="77777777" w:rsidR="00A634DA" w:rsidRDefault="00A634DA" w:rsidP="00A25F0B">
      <w:pPr>
        <w:pStyle w:val="Nagwek1"/>
        <w:spacing w:before="0" w:after="0"/>
      </w:pPr>
    </w:p>
    <w:p w14:paraId="325D5D67" w14:textId="1B360193" w:rsidR="00CA10E6" w:rsidRPr="00AA1552" w:rsidRDefault="00A634DA" w:rsidP="009E2810">
      <w:pPr>
        <w:pStyle w:val="Nagwek1"/>
        <w:rPr>
          <w:rFonts w:ascii="Fira Sans" w:hAnsi="Fira Sans"/>
          <w:color w:val="auto"/>
          <w:u w:val="single"/>
        </w:rPr>
      </w:pPr>
      <w:r w:rsidRPr="005625E8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5D642083" wp14:editId="6F8247D0">
                <wp:simplePos x="0" y="0"/>
                <wp:positionH relativeFrom="page">
                  <wp:posOffset>5669915</wp:posOffset>
                </wp:positionH>
                <wp:positionV relativeFrom="paragraph">
                  <wp:posOffset>285276</wp:posOffset>
                </wp:positionV>
                <wp:extent cx="1802765" cy="995680"/>
                <wp:effectExtent l="0" t="0" r="0" b="0"/>
                <wp:wrapTight wrapText="bothSides">
                  <wp:wrapPolygon edited="0">
                    <wp:start x="685" y="0"/>
                    <wp:lineTo x="685" y="21077"/>
                    <wp:lineTo x="20771" y="21077"/>
                    <wp:lineTo x="20771" y="0"/>
                    <wp:lineTo x="68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995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A221E" w14:textId="3D0F20EA" w:rsidR="000D17BB" w:rsidRPr="0096317F" w:rsidRDefault="000D17BB" w:rsidP="00A634DA">
                            <w:pPr>
                              <w:pStyle w:val="tekstzboku"/>
                              <w:spacing w:before="0"/>
                              <w:rPr>
                                <w:color w:val="002060"/>
                                <w:u w:val="single"/>
                                <w:shd w:val="clear" w:color="auto" w:fill="FFFFFF"/>
                              </w:rPr>
                            </w:pPr>
                            <w:r w:rsidRPr="0096317F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t>W porównaniu z 2018 r. liczba spółek handlowych działających w 2019 r. w strefie przygranicznej wzrosła o 5,2%</w:t>
                            </w:r>
                            <w:r w:rsidR="00A634DA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br/>
                            </w:r>
                            <w:r w:rsidRPr="0096317F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t>(w kraju wzrosła o 6,4%)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42083" id="Pole tekstowe 12" o:spid="_x0000_s1029" type="#_x0000_t202" style="position:absolute;margin-left:446.45pt;margin-top:22.45pt;width:141.95pt;height:78.4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orXEgIAAAA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" filled="f" stroked="f">
                <v:textbox>
                  <w:txbxContent>
                    <w:p w14:paraId="029A221E" w14:textId="3D0F20EA" w:rsidR="000D17BB" w:rsidRPr="0096317F" w:rsidRDefault="000D17BB" w:rsidP="00A634DA">
                      <w:pPr>
                        <w:pStyle w:val="tekstzboku"/>
                        <w:spacing w:before="0"/>
                        <w:rPr>
                          <w:color w:val="002060"/>
                          <w:u w:val="single"/>
                          <w:shd w:val="clear" w:color="auto" w:fill="FFFFFF"/>
                        </w:rPr>
                      </w:pPr>
                      <w:r w:rsidRPr="0096317F">
                        <w:rPr>
                          <w:rFonts w:eastAsia="Calibri"/>
                          <w:color w:val="002060"/>
                          <w:szCs w:val="19"/>
                        </w:rPr>
                        <w:t>W porównaniu z 2018 r. liczba spółek handlowych działających w 2019 r. w strefie przygranicznej wzrosła o 5,2%</w:t>
                      </w:r>
                      <w:r w:rsidR="00A634DA">
                        <w:rPr>
                          <w:rFonts w:eastAsia="Calibri"/>
                          <w:color w:val="002060"/>
                          <w:szCs w:val="19"/>
                        </w:rPr>
                        <w:br/>
                      </w:r>
                      <w:r w:rsidRPr="0096317F">
                        <w:rPr>
                          <w:rFonts w:eastAsia="Calibri"/>
                          <w:color w:val="002060"/>
                          <w:szCs w:val="19"/>
                        </w:rPr>
                        <w:t>(w kraju wzrosła o 6,4%)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A10E6" w:rsidRPr="00AA1552">
        <w:t>Spółki handlowe</w:t>
      </w:r>
      <w:r w:rsidR="00006CFB" w:rsidRPr="00AA1552">
        <w:t xml:space="preserve"> </w:t>
      </w:r>
    </w:p>
    <w:p w14:paraId="6ACD300C" w14:textId="347FDEB4" w:rsidR="00C27385" w:rsidRPr="005625E8" w:rsidRDefault="00006CFB" w:rsidP="009B7A8D">
      <w:pPr>
        <w:spacing w:before="0" w:line="238" w:lineRule="exact"/>
        <w:rPr>
          <w:rFonts w:eastAsia="Calibri" w:cs="Times New Roman"/>
          <w:szCs w:val="19"/>
        </w:rPr>
      </w:pPr>
      <w:r w:rsidRPr="005625E8">
        <w:rPr>
          <w:rFonts w:eastAsia="Calibri" w:cs="Times New Roman"/>
          <w:szCs w:val="19"/>
        </w:rPr>
        <w:t xml:space="preserve">W rejestrze REGON w końcu </w:t>
      </w:r>
      <w:r w:rsidR="000A3EFB">
        <w:rPr>
          <w:rFonts w:eastAsia="Calibri" w:cs="Times New Roman"/>
          <w:szCs w:val="19"/>
        </w:rPr>
        <w:t>2019 roku</w:t>
      </w:r>
      <w:r w:rsidR="004A3956" w:rsidRPr="005625E8">
        <w:rPr>
          <w:rFonts w:eastAsia="Calibri" w:cs="Times New Roman"/>
          <w:szCs w:val="19"/>
        </w:rPr>
        <w:t xml:space="preserve"> wpisanych było 130,3</w:t>
      </w:r>
      <w:r w:rsidRPr="005625E8">
        <w:rPr>
          <w:rFonts w:eastAsia="Calibri" w:cs="Times New Roman"/>
          <w:szCs w:val="19"/>
        </w:rPr>
        <w:t xml:space="preserve"> tys. spółek handlowych</w:t>
      </w:r>
      <w:r w:rsidR="00AD4D6E" w:rsidRPr="005625E8">
        <w:rPr>
          <w:rFonts w:eastAsia="Calibri" w:cs="Times New Roman"/>
          <w:szCs w:val="19"/>
        </w:rPr>
        <w:t xml:space="preserve"> </w:t>
      </w:r>
      <w:r w:rsidR="00922ACF" w:rsidRPr="005625E8">
        <w:rPr>
          <w:rFonts w:eastAsia="Calibri" w:cs="Times New Roman"/>
          <w:szCs w:val="19"/>
        </w:rPr>
        <w:t>prowadzących działalność</w:t>
      </w:r>
      <w:r w:rsidR="00AD4D6E" w:rsidRPr="005625E8">
        <w:rPr>
          <w:rFonts w:eastAsia="Calibri" w:cs="Times New Roman"/>
          <w:szCs w:val="19"/>
        </w:rPr>
        <w:t xml:space="preserve"> </w:t>
      </w:r>
      <w:r w:rsidR="008C13D7">
        <w:rPr>
          <w:rFonts w:eastAsia="Calibri" w:cs="Times New Roman"/>
          <w:szCs w:val="19"/>
        </w:rPr>
        <w:t xml:space="preserve">gospodarczą </w:t>
      </w:r>
      <w:r w:rsidR="00AD4D6E" w:rsidRPr="005625E8">
        <w:rPr>
          <w:rFonts w:eastAsia="Calibri" w:cs="Times New Roman"/>
          <w:szCs w:val="19"/>
        </w:rPr>
        <w:t>na terenie strefy przygranicznej</w:t>
      </w:r>
      <w:r w:rsidR="0042312E" w:rsidRPr="005625E8">
        <w:rPr>
          <w:rFonts w:eastAsia="Calibri" w:cs="Times New Roman"/>
          <w:szCs w:val="19"/>
        </w:rPr>
        <w:t>, tj.</w:t>
      </w:r>
      <w:r w:rsidR="004A3956" w:rsidRPr="005625E8">
        <w:rPr>
          <w:rFonts w:eastAsia="Calibri" w:cs="Times New Roman"/>
          <w:szCs w:val="19"/>
        </w:rPr>
        <w:t xml:space="preserve"> 25,0</w:t>
      </w:r>
      <w:r w:rsidRPr="005625E8">
        <w:rPr>
          <w:rFonts w:eastAsia="Calibri" w:cs="Times New Roman"/>
          <w:szCs w:val="19"/>
        </w:rPr>
        <w:t>% ogółu zarejestrowanych w kraju.</w:t>
      </w:r>
      <w:r w:rsidR="000A3EFB">
        <w:rPr>
          <w:rFonts w:eastAsia="Calibri" w:cs="Times New Roman"/>
          <w:szCs w:val="19"/>
        </w:rPr>
        <w:t xml:space="preserve"> </w:t>
      </w:r>
      <w:r w:rsidRPr="005625E8">
        <w:rPr>
          <w:rFonts w:eastAsia="Calibri" w:cs="Times New Roman"/>
          <w:szCs w:val="19"/>
        </w:rPr>
        <w:t>W</w:t>
      </w:r>
      <w:r w:rsidR="00EE6E87" w:rsidRPr="005625E8">
        <w:rPr>
          <w:rFonts w:eastAsia="Calibri" w:cs="Times New Roman"/>
          <w:szCs w:val="19"/>
        </w:rPr>
        <w:t xml:space="preserve"> tej grupie podmiotów</w:t>
      </w:r>
      <w:r w:rsidRPr="005625E8">
        <w:rPr>
          <w:rFonts w:eastAsia="Calibri" w:cs="Times New Roman"/>
          <w:szCs w:val="19"/>
        </w:rPr>
        <w:t>, podobnie jak w kraju, dominowały spółki kapitałowe</w:t>
      </w:r>
      <w:r w:rsidR="007E1B0A" w:rsidRPr="005625E8">
        <w:rPr>
          <w:rFonts w:eastAsia="Calibri" w:cs="Times New Roman"/>
          <w:szCs w:val="19"/>
        </w:rPr>
        <w:t xml:space="preserve"> (82,8%)</w:t>
      </w:r>
      <w:r w:rsidRPr="005625E8">
        <w:rPr>
          <w:rFonts w:eastAsia="Calibri" w:cs="Times New Roman"/>
          <w:szCs w:val="19"/>
        </w:rPr>
        <w:t xml:space="preserve"> </w:t>
      </w:r>
      <w:r w:rsidR="005F35F3" w:rsidRPr="005F35F3">
        <w:rPr>
          <w:rFonts w:eastAsia="Calibri" w:cs="Times New Roman"/>
          <w:szCs w:val="19"/>
        </w:rPr>
        <w:t>przy czym spółki z ograniczoną odpowiedzialnością stanowiły 81,1%, a spółki akcyjne 1,7%.</w:t>
      </w:r>
      <w:r w:rsidRPr="005625E8">
        <w:rPr>
          <w:rFonts w:eastAsia="Calibri" w:cs="Times New Roman"/>
          <w:szCs w:val="19"/>
        </w:rPr>
        <w:t xml:space="preserve"> Spółki osobowe </w:t>
      </w:r>
      <w:r w:rsidR="00AB5FE9" w:rsidRPr="005625E8">
        <w:rPr>
          <w:rFonts w:eastAsia="Calibri" w:cs="Times New Roman"/>
          <w:szCs w:val="19"/>
        </w:rPr>
        <w:t xml:space="preserve">posiadały </w:t>
      </w:r>
      <w:r w:rsidR="00BB7BB2" w:rsidRPr="005625E8">
        <w:rPr>
          <w:rFonts w:eastAsia="Calibri" w:cs="Times New Roman"/>
          <w:szCs w:val="19"/>
        </w:rPr>
        <w:t xml:space="preserve">17,2% udział </w:t>
      </w:r>
      <w:r w:rsidR="00EE6E87" w:rsidRPr="005625E8">
        <w:rPr>
          <w:rFonts w:eastAsia="Calibri" w:cs="Times New Roman"/>
          <w:szCs w:val="19"/>
        </w:rPr>
        <w:t xml:space="preserve">w ogólnej liczbie spółek handlowych na terenie strefy </w:t>
      </w:r>
      <w:r w:rsidR="00BB7BB2" w:rsidRPr="005625E8">
        <w:rPr>
          <w:rFonts w:eastAsia="Calibri" w:cs="Times New Roman"/>
          <w:szCs w:val="19"/>
        </w:rPr>
        <w:t>(spółki jawne – 8,6</w:t>
      </w:r>
      <w:r w:rsidRPr="005625E8">
        <w:rPr>
          <w:rFonts w:eastAsia="Calibri" w:cs="Times New Roman"/>
          <w:szCs w:val="19"/>
        </w:rPr>
        <w:t>%</w:t>
      </w:r>
      <w:r w:rsidR="00BB7BB2" w:rsidRPr="005625E8">
        <w:rPr>
          <w:rFonts w:eastAsia="Calibri" w:cs="Times New Roman"/>
          <w:szCs w:val="19"/>
        </w:rPr>
        <w:t>, komandytowe – 7,5</w:t>
      </w:r>
      <w:r w:rsidRPr="005625E8">
        <w:rPr>
          <w:rFonts w:eastAsia="Calibri" w:cs="Times New Roman"/>
          <w:szCs w:val="19"/>
        </w:rPr>
        <w:t>%, partnerskie – 0,</w:t>
      </w:r>
      <w:r w:rsidR="00BB7BB2" w:rsidRPr="005625E8">
        <w:rPr>
          <w:rFonts w:eastAsia="Calibri" w:cs="Times New Roman"/>
          <w:szCs w:val="19"/>
        </w:rPr>
        <w:t>6%, komandytowo-akcyjne – 0,5</w:t>
      </w:r>
      <w:r w:rsidRPr="005625E8">
        <w:rPr>
          <w:rFonts w:eastAsia="Calibri" w:cs="Times New Roman"/>
          <w:szCs w:val="19"/>
        </w:rPr>
        <w:t xml:space="preserve">%). </w:t>
      </w:r>
    </w:p>
    <w:p w14:paraId="68B3894E" w14:textId="74BAF056" w:rsidR="00006CFB" w:rsidRPr="005625E8" w:rsidRDefault="00BE10BE" w:rsidP="009B7A8D">
      <w:pPr>
        <w:spacing w:before="0" w:line="238" w:lineRule="exact"/>
        <w:rPr>
          <w:rFonts w:eastAsia="Calibri" w:cs="Times New Roman"/>
          <w:szCs w:val="19"/>
        </w:rPr>
      </w:pPr>
      <w:r w:rsidRPr="005625E8">
        <w:rPr>
          <w:rFonts w:eastAsia="Calibri" w:cs="Times New Roman"/>
          <w:szCs w:val="19"/>
        </w:rPr>
        <w:t>L</w:t>
      </w:r>
      <w:r w:rsidR="00006CFB" w:rsidRPr="005625E8">
        <w:rPr>
          <w:rFonts w:eastAsia="Calibri" w:cs="Times New Roman"/>
          <w:szCs w:val="19"/>
        </w:rPr>
        <w:t>iczba spółek handlowych działając</w:t>
      </w:r>
      <w:r w:rsidR="00BB7BB2" w:rsidRPr="005625E8">
        <w:rPr>
          <w:rFonts w:eastAsia="Calibri" w:cs="Times New Roman"/>
          <w:szCs w:val="19"/>
        </w:rPr>
        <w:t xml:space="preserve">ych </w:t>
      </w:r>
      <w:r w:rsidR="009F2975" w:rsidRPr="005625E8">
        <w:rPr>
          <w:rFonts w:eastAsia="Calibri" w:cs="Times New Roman"/>
          <w:szCs w:val="19"/>
        </w:rPr>
        <w:t xml:space="preserve">w 2019 r. </w:t>
      </w:r>
      <w:r w:rsidR="00BB7BB2" w:rsidRPr="005625E8">
        <w:rPr>
          <w:rFonts w:eastAsia="Calibri" w:cs="Times New Roman"/>
          <w:szCs w:val="19"/>
        </w:rPr>
        <w:t>w strefie przygranicznej wzrosła</w:t>
      </w:r>
      <w:r w:rsidRPr="005625E8">
        <w:rPr>
          <w:rFonts w:eastAsia="Calibri" w:cs="Times New Roman"/>
          <w:szCs w:val="19"/>
        </w:rPr>
        <w:t>,</w:t>
      </w:r>
      <w:r w:rsidR="00BB7BB2" w:rsidRPr="005625E8">
        <w:rPr>
          <w:rFonts w:eastAsia="Calibri" w:cs="Times New Roman"/>
          <w:szCs w:val="19"/>
          <w:u w:val="single"/>
        </w:rPr>
        <w:t xml:space="preserve"> </w:t>
      </w:r>
      <w:r w:rsidRPr="005625E8">
        <w:rPr>
          <w:rFonts w:eastAsia="Calibri" w:cs="Times New Roman"/>
          <w:szCs w:val="19"/>
        </w:rPr>
        <w:t xml:space="preserve">w porównaniu z </w:t>
      </w:r>
      <w:r w:rsidR="008C13D7">
        <w:rPr>
          <w:rFonts w:eastAsia="Calibri" w:cs="Times New Roman"/>
          <w:szCs w:val="19"/>
        </w:rPr>
        <w:t>rokiem 2018</w:t>
      </w:r>
      <w:r w:rsidRPr="005625E8">
        <w:rPr>
          <w:rFonts w:eastAsia="Calibri" w:cs="Times New Roman"/>
          <w:szCs w:val="19"/>
        </w:rPr>
        <w:t xml:space="preserve">, </w:t>
      </w:r>
      <w:r w:rsidR="00006CFB" w:rsidRPr="005625E8">
        <w:rPr>
          <w:rFonts w:eastAsia="Calibri" w:cs="Times New Roman"/>
          <w:szCs w:val="19"/>
        </w:rPr>
        <w:t xml:space="preserve">o </w:t>
      </w:r>
      <w:r w:rsidR="00BB7BB2" w:rsidRPr="005625E8">
        <w:rPr>
          <w:rFonts w:eastAsia="Calibri" w:cs="Times New Roman"/>
          <w:szCs w:val="19"/>
        </w:rPr>
        <w:t>6411</w:t>
      </w:r>
      <w:r w:rsidR="00006CFB" w:rsidRPr="005625E8">
        <w:rPr>
          <w:rFonts w:eastAsia="Calibri" w:cs="Times New Roman"/>
          <w:szCs w:val="19"/>
        </w:rPr>
        <w:t xml:space="preserve"> jednost</w:t>
      </w:r>
      <w:r w:rsidR="00BB7BB2" w:rsidRPr="005625E8">
        <w:rPr>
          <w:rFonts w:eastAsia="Calibri" w:cs="Times New Roman"/>
          <w:szCs w:val="19"/>
        </w:rPr>
        <w:t>e</w:t>
      </w:r>
      <w:r w:rsidR="00006CFB" w:rsidRPr="005625E8">
        <w:rPr>
          <w:rFonts w:eastAsia="Calibri" w:cs="Times New Roman"/>
          <w:szCs w:val="19"/>
        </w:rPr>
        <w:t>k</w:t>
      </w:r>
      <w:r w:rsidR="00F42CCF">
        <w:rPr>
          <w:rFonts w:eastAsia="Calibri" w:cs="Times New Roman"/>
          <w:szCs w:val="19"/>
        </w:rPr>
        <w:t>,</w:t>
      </w:r>
      <w:r w:rsidRPr="005625E8">
        <w:rPr>
          <w:rFonts w:eastAsia="Calibri" w:cs="Times New Roman"/>
          <w:szCs w:val="19"/>
        </w:rPr>
        <w:t xml:space="preserve"> </w:t>
      </w:r>
      <w:r w:rsidR="00BB7BB2" w:rsidRPr="005625E8">
        <w:rPr>
          <w:rFonts w:eastAsia="Calibri" w:cs="Times New Roman"/>
          <w:szCs w:val="19"/>
        </w:rPr>
        <w:t>tj. o 5</w:t>
      </w:r>
      <w:r w:rsidR="00006CFB" w:rsidRPr="005625E8">
        <w:rPr>
          <w:rFonts w:eastAsia="Calibri" w:cs="Times New Roman"/>
          <w:szCs w:val="19"/>
        </w:rPr>
        <w:t xml:space="preserve">,2% (w kraju </w:t>
      </w:r>
      <w:r w:rsidR="00BB7BB2" w:rsidRPr="005625E8">
        <w:rPr>
          <w:rFonts w:eastAsia="Calibri" w:cs="Times New Roman"/>
          <w:szCs w:val="19"/>
        </w:rPr>
        <w:t>wzrosła o 6,4</w:t>
      </w:r>
      <w:r w:rsidR="00006CFB" w:rsidRPr="005625E8">
        <w:rPr>
          <w:rFonts w:eastAsia="Calibri" w:cs="Times New Roman"/>
          <w:szCs w:val="19"/>
        </w:rPr>
        <w:t xml:space="preserve">%). W </w:t>
      </w:r>
      <w:r w:rsidRPr="005625E8">
        <w:rPr>
          <w:rFonts w:eastAsia="Calibri" w:cs="Times New Roman"/>
          <w:szCs w:val="19"/>
        </w:rPr>
        <w:t xml:space="preserve">odniesieniu do </w:t>
      </w:r>
      <w:r w:rsidR="005767EE" w:rsidRPr="005625E8">
        <w:rPr>
          <w:rFonts w:eastAsia="Calibri" w:cs="Times New Roman"/>
          <w:szCs w:val="19"/>
        </w:rPr>
        <w:t>poprzedniego roku</w:t>
      </w:r>
      <w:r w:rsidR="00BB7BB2" w:rsidRPr="005625E8">
        <w:rPr>
          <w:rFonts w:eastAsia="Calibri" w:cs="Times New Roman"/>
          <w:szCs w:val="19"/>
        </w:rPr>
        <w:t xml:space="preserve"> </w:t>
      </w:r>
      <w:r w:rsidR="00C95772" w:rsidRPr="005625E8">
        <w:rPr>
          <w:rFonts w:eastAsia="Calibri" w:cs="Times New Roman"/>
          <w:szCs w:val="19"/>
        </w:rPr>
        <w:t xml:space="preserve">wzrosła również ogólna liczba </w:t>
      </w:r>
      <w:r w:rsidR="00006CFB" w:rsidRPr="005625E8">
        <w:rPr>
          <w:rFonts w:eastAsia="Calibri" w:cs="Times New Roman"/>
          <w:szCs w:val="19"/>
        </w:rPr>
        <w:t xml:space="preserve">spółek kapitałowych </w:t>
      </w:r>
      <w:r w:rsidR="00C95772" w:rsidRPr="005625E8">
        <w:rPr>
          <w:rFonts w:eastAsia="Calibri" w:cs="Times New Roman"/>
          <w:szCs w:val="19"/>
        </w:rPr>
        <w:t xml:space="preserve">– </w:t>
      </w:r>
      <w:r w:rsidR="00006CFB" w:rsidRPr="005625E8">
        <w:rPr>
          <w:rFonts w:eastAsia="Calibri" w:cs="Times New Roman"/>
          <w:szCs w:val="19"/>
        </w:rPr>
        <w:t xml:space="preserve">o </w:t>
      </w:r>
      <w:r w:rsidR="007E1B0A" w:rsidRPr="005625E8">
        <w:rPr>
          <w:rFonts w:eastAsia="Calibri" w:cs="Times New Roman"/>
          <w:szCs w:val="19"/>
        </w:rPr>
        <w:t>5344</w:t>
      </w:r>
      <w:r w:rsidR="00F55A47" w:rsidRPr="005625E8">
        <w:rPr>
          <w:rFonts w:eastAsia="Calibri" w:cs="Times New Roman"/>
          <w:szCs w:val="19"/>
        </w:rPr>
        <w:t xml:space="preserve"> jednostki, </w:t>
      </w:r>
      <w:r w:rsidR="008C13D7">
        <w:rPr>
          <w:rFonts w:eastAsia="Calibri" w:cs="Times New Roman"/>
          <w:szCs w:val="19"/>
        </w:rPr>
        <w:br/>
      </w:r>
      <w:r w:rsidR="00BB7BB2" w:rsidRPr="005625E8">
        <w:rPr>
          <w:rFonts w:eastAsia="Calibri" w:cs="Times New Roman"/>
          <w:szCs w:val="19"/>
        </w:rPr>
        <w:t>tj.</w:t>
      </w:r>
      <w:r w:rsidR="007E1B0A" w:rsidRPr="005625E8">
        <w:rPr>
          <w:rFonts w:eastAsia="Calibri" w:cs="Times New Roman"/>
          <w:szCs w:val="19"/>
        </w:rPr>
        <w:t xml:space="preserve"> </w:t>
      </w:r>
      <w:r w:rsidR="00943C25" w:rsidRPr="005625E8">
        <w:rPr>
          <w:rFonts w:eastAsia="Calibri" w:cs="Times New Roman"/>
          <w:szCs w:val="19"/>
        </w:rPr>
        <w:t xml:space="preserve">o </w:t>
      </w:r>
      <w:r w:rsidR="00BB7BB2" w:rsidRPr="005625E8">
        <w:rPr>
          <w:rFonts w:eastAsia="Calibri" w:cs="Times New Roman"/>
          <w:szCs w:val="19"/>
        </w:rPr>
        <w:t>5</w:t>
      </w:r>
      <w:r w:rsidR="00C95772" w:rsidRPr="005625E8">
        <w:rPr>
          <w:rFonts w:eastAsia="Calibri" w:cs="Times New Roman"/>
          <w:szCs w:val="19"/>
        </w:rPr>
        <w:t>,</w:t>
      </w:r>
      <w:r w:rsidR="007E1B0A" w:rsidRPr="005625E8">
        <w:rPr>
          <w:rFonts w:eastAsia="Calibri" w:cs="Times New Roman"/>
          <w:szCs w:val="19"/>
        </w:rPr>
        <w:t>2</w:t>
      </w:r>
      <w:r w:rsidR="00006CFB" w:rsidRPr="005625E8">
        <w:rPr>
          <w:rFonts w:eastAsia="Calibri" w:cs="Times New Roman"/>
          <w:szCs w:val="19"/>
        </w:rPr>
        <w:t xml:space="preserve">%, wobec </w:t>
      </w:r>
      <w:r w:rsidR="00C95772" w:rsidRPr="005625E8">
        <w:rPr>
          <w:rFonts w:eastAsia="Calibri" w:cs="Times New Roman"/>
          <w:szCs w:val="19"/>
        </w:rPr>
        <w:t xml:space="preserve">wzrostu </w:t>
      </w:r>
      <w:r w:rsidR="00006CFB" w:rsidRPr="005625E8">
        <w:rPr>
          <w:rFonts w:eastAsia="Calibri" w:cs="Times New Roman"/>
          <w:szCs w:val="19"/>
        </w:rPr>
        <w:t>w k</w:t>
      </w:r>
      <w:r w:rsidR="007E1B0A" w:rsidRPr="005625E8">
        <w:rPr>
          <w:rFonts w:eastAsia="Calibri" w:cs="Times New Roman"/>
          <w:szCs w:val="19"/>
        </w:rPr>
        <w:t>raju o 6,6</w:t>
      </w:r>
      <w:r w:rsidR="0043025C" w:rsidRPr="005625E8">
        <w:rPr>
          <w:rFonts w:eastAsia="Calibri" w:cs="Times New Roman"/>
          <w:szCs w:val="19"/>
        </w:rPr>
        <w:t>%. Z</w:t>
      </w:r>
      <w:r w:rsidR="00EE6E87" w:rsidRPr="005625E8">
        <w:rPr>
          <w:rFonts w:eastAsia="Calibri" w:cs="Times New Roman"/>
          <w:szCs w:val="19"/>
        </w:rPr>
        <w:t> </w:t>
      </w:r>
      <w:r w:rsidR="0043025C" w:rsidRPr="005625E8">
        <w:rPr>
          <w:rFonts w:eastAsia="Calibri" w:cs="Times New Roman"/>
          <w:szCs w:val="19"/>
        </w:rPr>
        <w:t xml:space="preserve">kolei </w:t>
      </w:r>
      <w:r w:rsidR="00006CFB" w:rsidRPr="005625E8">
        <w:rPr>
          <w:rFonts w:eastAsia="Calibri" w:cs="Times New Roman"/>
          <w:szCs w:val="19"/>
        </w:rPr>
        <w:t xml:space="preserve">w grupie </w:t>
      </w:r>
      <w:r w:rsidR="0043025C" w:rsidRPr="005625E8">
        <w:rPr>
          <w:rFonts w:eastAsia="Calibri" w:cs="Times New Roman"/>
          <w:szCs w:val="19"/>
        </w:rPr>
        <w:t xml:space="preserve">podmiotów gospodarki narodowej zaliczanych do </w:t>
      </w:r>
      <w:r w:rsidR="00006CFB" w:rsidRPr="005625E8">
        <w:rPr>
          <w:rFonts w:eastAsia="Calibri" w:cs="Times New Roman"/>
          <w:szCs w:val="19"/>
        </w:rPr>
        <w:t xml:space="preserve">spółek osobowych </w:t>
      </w:r>
      <w:r w:rsidR="0043025C" w:rsidRPr="005625E8">
        <w:rPr>
          <w:rFonts w:eastAsia="Calibri" w:cs="Times New Roman"/>
          <w:szCs w:val="19"/>
        </w:rPr>
        <w:t xml:space="preserve">odnotowano </w:t>
      </w:r>
      <w:r w:rsidR="00006CFB" w:rsidRPr="005625E8">
        <w:rPr>
          <w:rFonts w:eastAsia="Calibri" w:cs="Times New Roman"/>
          <w:szCs w:val="19"/>
        </w:rPr>
        <w:t xml:space="preserve">wzrost o </w:t>
      </w:r>
      <w:r w:rsidR="007E1B0A" w:rsidRPr="005625E8">
        <w:rPr>
          <w:rFonts w:eastAsia="Calibri" w:cs="Times New Roman"/>
          <w:szCs w:val="19"/>
        </w:rPr>
        <w:t xml:space="preserve">1067 </w:t>
      </w:r>
      <w:r w:rsidR="0043025C" w:rsidRPr="005625E8">
        <w:rPr>
          <w:rFonts w:eastAsia="Calibri" w:cs="Times New Roman"/>
          <w:szCs w:val="19"/>
        </w:rPr>
        <w:t xml:space="preserve">jednostek </w:t>
      </w:r>
      <w:r w:rsidR="007E1B0A" w:rsidRPr="005625E8">
        <w:rPr>
          <w:rFonts w:eastAsia="Calibri" w:cs="Times New Roman"/>
          <w:szCs w:val="19"/>
        </w:rPr>
        <w:t>– 5,0% (w kraju</w:t>
      </w:r>
      <w:r w:rsidR="008C13D7">
        <w:rPr>
          <w:rFonts w:eastAsia="Calibri" w:cs="Times New Roman"/>
          <w:szCs w:val="19"/>
        </w:rPr>
        <w:br/>
      </w:r>
      <w:r w:rsidR="007E1B0A" w:rsidRPr="005625E8">
        <w:rPr>
          <w:rFonts w:eastAsia="Calibri" w:cs="Times New Roman"/>
          <w:szCs w:val="19"/>
        </w:rPr>
        <w:t>o 5,3</w:t>
      </w:r>
      <w:r w:rsidR="00A25F0B">
        <w:rPr>
          <w:rFonts w:eastAsia="Calibri" w:cs="Times New Roman"/>
          <w:szCs w:val="19"/>
        </w:rPr>
        <w:t>%).</w:t>
      </w:r>
    </w:p>
    <w:p w14:paraId="4B040EB7" w14:textId="5172091F" w:rsidR="0031369A" w:rsidRPr="00A25F0B" w:rsidRDefault="00A634DA" w:rsidP="009B7A8D">
      <w:pPr>
        <w:spacing w:before="0" w:line="238" w:lineRule="exact"/>
        <w:rPr>
          <w:rFonts w:eastAsia="Calibri" w:cs="Times New Roman"/>
          <w:spacing w:val="-2"/>
          <w:szCs w:val="19"/>
        </w:rPr>
      </w:pPr>
      <w:r w:rsidRPr="00A25F0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69658A3" wp14:editId="178838AE">
                <wp:simplePos x="0" y="0"/>
                <wp:positionH relativeFrom="page">
                  <wp:posOffset>5670550</wp:posOffset>
                </wp:positionH>
                <wp:positionV relativeFrom="paragraph">
                  <wp:posOffset>925830</wp:posOffset>
                </wp:positionV>
                <wp:extent cx="1739900" cy="1050290"/>
                <wp:effectExtent l="0" t="0" r="0" b="0"/>
                <wp:wrapTight wrapText="bothSides">
                  <wp:wrapPolygon edited="0">
                    <wp:start x="709" y="0"/>
                    <wp:lineTo x="709" y="21156"/>
                    <wp:lineTo x="21048" y="21156"/>
                    <wp:lineTo x="21048" y="0"/>
                    <wp:lineTo x="709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1050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E0BB2" w14:textId="2B7C0E31" w:rsidR="005D7A2D" w:rsidRPr="0096317F" w:rsidRDefault="005D7A2D" w:rsidP="00A634DA">
                            <w:pPr>
                              <w:pStyle w:val="tekstzboku"/>
                              <w:spacing w:before="0"/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</w:pPr>
                            <w:r w:rsidRPr="0096317F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t>Liczba spółek z kapitałem zagranicznym</w:t>
                            </w:r>
                            <w:r w:rsidR="0075502C" w:rsidRPr="0096317F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t xml:space="preserve"> działających w </w:t>
                            </w:r>
                            <w:r w:rsidRPr="0096317F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t>2019</w:t>
                            </w:r>
                            <w:r w:rsidR="0075502C" w:rsidRPr="0096317F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t> </w:t>
                            </w:r>
                            <w:r w:rsidRPr="0096317F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t xml:space="preserve"> r. na obszarach przygranicznych stanowiła 13,3% ogółu spółek hand</w:t>
                            </w:r>
                            <w:r w:rsidR="00CC1382">
                              <w:rPr>
                                <w:rFonts w:eastAsia="Calibri"/>
                                <w:color w:val="002060"/>
                                <w:szCs w:val="19"/>
                              </w:rPr>
                              <w:t>lowych strefy (w kraju – 14,8%)</w:t>
                            </w:r>
                          </w:p>
                        </w:txbxContent>
                      </wps:txbx>
                      <wps:bodyPr rot="0" vert="horz" wrap="square" lIns="90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658A3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style="position:absolute;margin-left:446.5pt;margin-top:72.9pt;width:137pt;height:82.7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" filled="f" stroked="f">
                <v:textbox inset="2.5mm,,2mm">
                  <w:txbxContent>
                    <w:p w14:paraId="3F4E0BB2" w14:textId="2B7C0E31" w:rsidR="005D7A2D" w:rsidRPr="0096317F" w:rsidRDefault="005D7A2D" w:rsidP="00A634DA">
                      <w:pPr>
                        <w:pStyle w:val="tekstzboku"/>
                        <w:spacing w:before="0"/>
                        <w:rPr>
                          <w:rFonts w:eastAsia="Calibri"/>
                          <w:color w:val="002060"/>
                          <w:szCs w:val="19"/>
                        </w:rPr>
                      </w:pPr>
                      <w:r w:rsidRPr="0096317F">
                        <w:rPr>
                          <w:rFonts w:eastAsia="Calibri"/>
                          <w:color w:val="002060"/>
                          <w:szCs w:val="19"/>
                        </w:rPr>
                        <w:t>Liczba spółek z kapitałem zagranicznym</w:t>
                      </w:r>
                      <w:r w:rsidR="0075502C" w:rsidRPr="0096317F">
                        <w:rPr>
                          <w:rFonts w:eastAsia="Calibri"/>
                          <w:color w:val="002060"/>
                          <w:szCs w:val="19"/>
                        </w:rPr>
                        <w:t xml:space="preserve"> działających w </w:t>
                      </w:r>
                      <w:r w:rsidRPr="0096317F">
                        <w:rPr>
                          <w:rFonts w:eastAsia="Calibri"/>
                          <w:color w:val="002060"/>
                          <w:szCs w:val="19"/>
                        </w:rPr>
                        <w:t>2019</w:t>
                      </w:r>
                      <w:r w:rsidR="0075502C" w:rsidRPr="0096317F">
                        <w:rPr>
                          <w:rFonts w:eastAsia="Calibri"/>
                          <w:color w:val="002060"/>
                          <w:szCs w:val="19"/>
                        </w:rPr>
                        <w:t> </w:t>
                      </w:r>
                      <w:r w:rsidRPr="0096317F">
                        <w:rPr>
                          <w:rFonts w:eastAsia="Calibri"/>
                          <w:color w:val="002060"/>
                          <w:szCs w:val="19"/>
                        </w:rPr>
                        <w:t xml:space="preserve"> r. na obszarach przygranicznych stanowiła 13,3% ogółu spółek hand</w:t>
                      </w:r>
                      <w:r w:rsidR="00CC1382">
                        <w:rPr>
                          <w:rFonts w:eastAsia="Calibri"/>
                          <w:color w:val="002060"/>
                          <w:szCs w:val="19"/>
                        </w:rPr>
                        <w:t>lowych strefy (w kraju – 14,8%)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1382">
        <w:rPr>
          <w:rFonts w:eastAsia="Calibri" w:cs="Times New Roman"/>
          <w:spacing w:val="-2"/>
          <w:szCs w:val="19"/>
        </w:rPr>
        <w:t>Liczba spółek handlowych zwiększyła się w</w:t>
      </w:r>
      <w:r w:rsidR="00922ACF" w:rsidRPr="00A25F0B">
        <w:rPr>
          <w:rFonts w:eastAsia="Calibri" w:cs="Times New Roman"/>
          <w:spacing w:val="-2"/>
          <w:szCs w:val="19"/>
        </w:rPr>
        <w:t xml:space="preserve"> porównaniu z 2018 rokiem,</w:t>
      </w:r>
      <w:r w:rsidR="00F22684" w:rsidRPr="00A25F0B">
        <w:rPr>
          <w:rFonts w:eastAsia="Calibri" w:cs="Times New Roman"/>
          <w:spacing w:val="-2"/>
          <w:szCs w:val="19"/>
        </w:rPr>
        <w:t xml:space="preserve"> </w:t>
      </w:r>
      <w:r w:rsidR="00922ACF" w:rsidRPr="00A25F0B">
        <w:rPr>
          <w:rFonts w:eastAsia="Calibri" w:cs="Times New Roman"/>
          <w:spacing w:val="-2"/>
          <w:szCs w:val="19"/>
        </w:rPr>
        <w:t xml:space="preserve">zarówno </w:t>
      </w:r>
      <w:r w:rsidR="00C27385" w:rsidRPr="00A25F0B">
        <w:rPr>
          <w:rFonts w:eastAsia="Calibri" w:cs="Times New Roman"/>
          <w:spacing w:val="-2"/>
          <w:szCs w:val="19"/>
        </w:rPr>
        <w:t xml:space="preserve">w poszczególnych częściach </w:t>
      </w:r>
      <w:r w:rsidR="000F4AAE" w:rsidRPr="00A25F0B">
        <w:rPr>
          <w:rFonts w:eastAsia="Calibri" w:cs="Times New Roman"/>
          <w:spacing w:val="-2"/>
          <w:szCs w:val="19"/>
        </w:rPr>
        <w:t xml:space="preserve">strefy </w:t>
      </w:r>
      <w:r w:rsidR="005767EE" w:rsidRPr="00A25F0B">
        <w:rPr>
          <w:rFonts w:eastAsia="Calibri" w:cs="Times New Roman"/>
          <w:spacing w:val="-2"/>
          <w:szCs w:val="19"/>
        </w:rPr>
        <w:t>analizo</w:t>
      </w:r>
      <w:r w:rsidR="00C27385" w:rsidRPr="00A25F0B">
        <w:rPr>
          <w:rFonts w:eastAsia="Calibri" w:cs="Times New Roman"/>
          <w:spacing w:val="-2"/>
          <w:szCs w:val="19"/>
        </w:rPr>
        <w:t>wan</w:t>
      </w:r>
      <w:r w:rsidR="00922ACF" w:rsidRPr="00A25F0B">
        <w:rPr>
          <w:rFonts w:eastAsia="Calibri" w:cs="Times New Roman"/>
          <w:spacing w:val="-2"/>
          <w:szCs w:val="19"/>
        </w:rPr>
        <w:t>ych</w:t>
      </w:r>
      <w:r w:rsidR="00C27385" w:rsidRPr="00A25F0B">
        <w:rPr>
          <w:rFonts w:eastAsia="Calibri" w:cs="Times New Roman"/>
          <w:spacing w:val="-2"/>
          <w:szCs w:val="19"/>
        </w:rPr>
        <w:t xml:space="preserve"> </w:t>
      </w:r>
      <w:r w:rsidR="005767EE" w:rsidRPr="00A25F0B">
        <w:rPr>
          <w:rFonts w:eastAsia="Calibri" w:cs="Times New Roman"/>
          <w:spacing w:val="-2"/>
          <w:szCs w:val="19"/>
        </w:rPr>
        <w:t>według krajów sąsiadujących (i nad</w:t>
      </w:r>
      <w:r w:rsidR="00F22684" w:rsidRPr="00A25F0B">
        <w:rPr>
          <w:rFonts w:eastAsia="Calibri" w:cs="Times New Roman"/>
          <w:spacing w:val="-2"/>
          <w:szCs w:val="19"/>
        </w:rPr>
        <w:t xml:space="preserve"> morzem), </w:t>
      </w:r>
      <w:r w:rsidR="0031369A" w:rsidRPr="00A25F0B">
        <w:rPr>
          <w:rFonts w:eastAsia="Calibri" w:cs="Times New Roman"/>
          <w:spacing w:val="-2"/>
          <w:szCs w:val="19"/>
        </w:rPr>
        <w:t xml:space="preserve">jak i według województw. </w:t>
      </w:r>
      <w:r w:rsidR="00F55A47" w:rsidRPr="00A25F0B">
        <w:rPr>
          <w:rFonts w:eastAsia="Calibri" w:cs="Times New Roman"/>
          <w:spacing w:val="-2"/>
          <w:szCs w:val="19"/>
        </w:rPr>
        <w:t>N</w:t>
      </w:r>
      <w:r w:rsidR="00BA442D" w:rsidRPr="00A25F0B">
        <w:rPr>
          <w:rFonts w:eastAsia="Calibri" w:cs="Times New Roman"/>
          <w:spacing w:val="-2"/>
          <w:szCs w:val="19"/>
        </w:rPr>
        <w:t xml:space="preserve">ajwiększy </w:t>
      </w:r>
      <w:r w:rsidR="00F55A47" w:rsidRPr="00A25F0B">
        <w:rPr>
          <w:rFonts w:eastAsia="Calibri" w:cs="Times New Roman"/>
          <w:spacing w:val="-2"/>
          <w:szCs w:val="19"/>
        </w:rPr>
        <w:t xml:space="preserve">wzrost wystąpił </w:t>
      </w:r>
      <w:r w:rsidR="00BA442D" w:rsidRPr="00A25F0B">
        <w:rPr>
          <w:rFonts w:eastAsia="Calibri" w:cs="Times New Roman"/>
          <w:spacing w:val="-2"/>
          <w:szCs w:val="19"/>
        </w:rPr>
        <w:t xml:space="preserve">przy granicy z Czechami – </w:t>
      </w:r>
      <w:r w:rsidR="00F55A47" w:rsidRPr="00A25F0B">
        <w:rPr>
          <w:rFonts w:eastAsia="Calibri" w:cs="Times New Roman"/>
          <w:spacing w:val="-2"/>
          <w:szCs w:val="19"/>
        </w:rPr>
        <w:t xml:space="preserve">o </w:t>
      </w:r>
      <w:r w:rsidR="00BA442D" w:rsidRPr="00A25F0B">
        <w:rPr>
          <w:rFonts w:eastAsia="Calibri" w:cs="Times New Roman"/>
          <w:spacing w:val="-2"/>
          <w:szCs w:val="19"/>
        </w:rPr>
        <w:t>2405 jednost</w:t>
      </w:r>
      <w:r w:rsidR="001355FC" w:rsidRPr="00A25F0B">
        <w:rPr>
          <w:rFonts w:eastAsia="Calibri" w:cs="Times New Roman"/>
          <w:spacing w:val="-2"/>
          <w:szCs w:val="19"/>
        </w:rPr>
        <w:t>e</w:t>
      </w:r>
      <w:r w:rsidR="00BA442D" w:rsidRPr="00A25F0B">
        <w:rPr>
          <w:rFonts w:eastAsia="Calibri" w:cs="Times New Roman"/>
          <w:spacing w:val="-2"/>
          <w:szCs w:val="19"/>
        </w:rPr>
        <w:t>k (4,</w:t>
      </w:r>
      <w:r w:rsidR="007103BC" w:rsidRPr="00A25F0B">
        <w:rPr>
          <w:rFonts w:eastAsia="Calibri" w:cs="Times New Roman"/>
          <w:spacing w:val="-2"/>
          <w:szCs w:val="19"/>
        </w:rPr>
        <w:t>8</w:t>
      </w:r>
      <w:r w:rsidR="00BA442D" w:rsidRPr="00A25F0B">
        <w:rPr>
          <w:rFonts w:eastAsia="Calibri" w:cs="Times New Roman"/>
          <w:spacing w:val="-2"/>
          <w:szCs w:val="19"/>
        </w:rPr>
        <w:t>%), a</w:t>
      </w:r>
      <w:r w:rsidR="00A25F0B">
        <w:rPr>
          <w:rFonts w:eastAsia="Calibri" w:cs="Times New Roman"/>
          <w:spacing w:val="-2"/>
          <w:szCs w:val="19"/>
        </w:rPr>
        <w:t> </w:t>
      </w:r>
      <w:r w:rsidR="00BA442D" w:rsidRPr="00A25F0B">
        <w:rPr>
          <w:rFonts w:eastAsia="Calibri" w:cs="Times New Roman"/>
          <w:spacing w:val="-2"/>
          <w:szCs w:val="19"/>
        </w:rPr>
        <w:t xml:space="preserve">najmniejszy przy granicy z Litwą – </w:t>
      </w:r>
      <w:r w:rsidR="0023590C" w:rsidRPr="00A25F0B">
        <w:rPr>
          <w:rFonts w:eastAsia="Calibri" w:cs="Times New Roman"/>
          <w:spacing w:val="-2"/>
          <w:szCs w:val="19"/>
        </w:rPr>
        <w:t xml:space="preserve">o </w:t>
      </w:r>
      <w:r w:rsidR="00BA442D" w:rsidRPr="00A25F0B">
        <w:rPr>
          <w:rFonts w:eastAsia="Calibri" w:cs="Times New Roman"/>
          <w:spacing w:val="-2"/>
          <w:szCs w:val="19"/>
        </w:rPr>
        <w:t>89 jednostek (9,0%).</w:t>
      </w:r>
      <w:r w:rsidR="00C526DD" w:rsidRPr="00A25F0B">
        <w:rPr>
          <w:rFonts w:eastAsia="Calibri" w:cs="Times New Roman"/>
          <w:spacing w:val="-2"/>
          <w:szCs w:val="19"/>
        </w:rPr>
        <w:t xml:space="preserve"> W przypadku województw, n</w:t>
      </w:r>
      <w:r w:rsidR="00006CFB" w:rsidRPr="00A25F0B">
        <w:rPr>
          <w:rFonts w:eastAsia="Calibri" w:cs="Times New Roman"/>
          <w:spacing w:val="-2"/>
          <w:szCs w:val="19"/>
        </w:rPr>
        <w:t xml:space="preserve">ajwiększy </w:t>
      </w:r>
      <w:r w:rsidR="00AA3134" w:rsidRPr="00A25F0B">
        <w:rPr>
          <w:rFonts w:eastAsia="Calibri" w:cs="Times New Roman"/>
          <w:spacing w:val="-2"/>
          <w:szCs w:val="19"/>
        </w:rPr>
        <w:t>wzrost</w:t>
      </w:r>
      <w:r w:rsidR="00006CFB" w:rsidRPr="00A25F0B">
        <w:rPr>
          <w:rFonts w:eastAsia="Calibri" w:cs="Times New Roman"/>
          <w:spacing w:val="-2"/>
          <w:szCs w:val="19"/>
        </w:rPr>
        <w:t xml:space="preserve"> odnotowano w strefie </w:t>
      </w:r>
      <w:r w:rsidR="00D67F9D" w:rsidRPr="00A25F0B">
        <w:rPr>
          <w:rFonts w:eastAsia="Calibri" w:cs="Times New Roman"/>
          <w:spacing w:val="-2"/>
          <w:szCs w:val="19"/>
        </w:rPr>
        <w:t xml:space="preserve">przygranicznej </w:t>
      </w:r>
      <w:r w:rsidR="00006CFB" w:rsidRPr="00A25F0B">
        <w:rPr>
          <w:rFonts w:eastAsia="Calibri" w:cs="Times New Roman"/>
          <w:spacing w:val="-2"/>
          <w:szCs w:val="19"/>
        </w:rPr>
        <w:t xml:space="preserve">województwa </w:t>
      </w:r>
      <w:r w:rsidR="00AA3134" w:rsidRPr="00A25F0B">
        <w:rPr>
          <w:rFonts w:eastAsia="Calibri" w:cs="Times New Roman"/>
          <w:spacing w:val="-2"/>
          <w:szCs w:val="19"/>
        </w:rPr>
        <w:t>śląskiego – o 1796 jednostek (4,9</w:t>
      </w:r>
      <w:r w:rsidR="00006CFB" w:rsidRPr="00A25F0B">
        <w:rPr>
          <w:rFonts w:eastAsia="Calibri" w:cs="Times New Roman"/>
          <w:spacing w:val="-2"/>
          <w:szCs w:val="19"/>
        </w:rPr>
        <w:t>%), a najmniejszy w strefie</w:t>
      </w:r>
      <w:r w:rsidR="007103BC" w:rsidRPr="00A25F0B">
        <w:rPr>
          <w:rFonts w:eastAsia="Calibri" w:cs="Times New Roman"/>
          <w:spacing w:val="-2"/>
          <w:szCs w:val="19"/>
        </w:rPr>
        <w:t xml:space="preserve"> województwa mazowieckiego – o 9 spółek (9,7</w:t>
      </w:r>
      <w:r w:rsidR="00006CFB" w:rsidRPr="00A25F0B">
        <w:rPr>
          <w:rFonts w:eastAsia="Calibri" w:cs="Times New Roman"/>
          <w:spacing w:val="-2"/>
          <w:szCs w:val="19"/>
        </w:rPr>
        <w:t>%).</w:t>
      </w:r>
    </w:p>
    <w:p w14:paraId="3007B99F" w14:textId="6F99DD67" w:rsidR="00A634DA" w:rsidRPr="004E0306" w:rsidRDefault="00A634DA" w:rsidP="009B7A8D">
      <w:pPr>
        <w:spacing w:before="0" w:line="238" w:lineRule="exact"/>
        <w:rPr>
          <w:rFonts w:eastAsia="Calibri" w:cs="Times New Roman"/>
          <w:szCs w:val="19"/>
        </w:rPr>
      </w:pPr>
      <w:r w:rsidRPr="00F371C4">
        <w:rPr>
          <w:rFonts w:eastAsia="Calibri" w:cs="Times New Roman"/>
          <w:szCs w:val="19"/>
        </w:rPr>
        <w:t xml:space="preserve">W grupie spółek handlowych istotną rolę odgrywają spółki z udziałem kapitału zagranicznego, których obecność może świadczyć o atrakcyjności inwestycyjnej danego regionu. Liczba podmiotów gospodarki narodowej działających w 2019 r. na obszarach przygranicznych w formie spółek z </w:t>
      </w:r>
      <w:r w:rsidR="00CC1382">
        <w:rPr>
          <w:rFonts w:eastAsia="Calibri" w:cs="Times New Roman"/>
          <w:szCs w:val="19"/>
        </w:rPr>
        <w:t xml:space="preserve">udziałem </w:t>
      </w:r>
      <w:r w:rsidRPr="00F371C4">
        <w:rPr>
          <w:rFonts w:eastAsia="Calibri" w:cs="Times New Roman"/>
          <w:szCs w:val="19"/>
        </w:rPr>
        <w:t>kapitał</w:t>
      </w:r>
      <w:r w:rsidR="00CC1382">
        <w:rPr>
          <w:rFonts w:eastAsia="Calibri" w:cs="Times New Roman"/>
          <w:szCs w:val="19"/>
        </w:rPr>
        <w:t>u</w:t>
      </w:r>
      <w:r w:rsidRPr="00F371C4">
        <w:rPr>
          <w:rFonts w:eastAsia="Calibri" w:cs="Times New Roman"/>
          <w:szCs w:val="19"/>
        </w:rPr>
        <w:t xml:space="preserve"> zagraniczn</w:t>
      </w:r>
      <w:r w:rsidR="00CC1382">
        <w:rPr>
          <w:rFonts w:eastAsia="Calibri" w:cs="Times New Roman"/>
          <w:szCs w:val="19"/>
        </w:rPr>
        <w:t>ego</w:t>
      </w:r>
      <w:r w:rsidRPr="00F371C4">
        <w:rPr>
          <w:rFonts w:eastAsia="Calibri" w:cs="Times New Roman"/>
          <w:szCs w:val="19"/>
        </w:rPr>
        <w:t xml:space="preserve"> (17290) stanowiła 13,3% ogółu spółek handlowych strefy (w kraju odsetek ten wyniósł 14,8%). Ich liczba zwiększyła się w porównaniu z poprzednim rokiem o 147 jednostek</w:t>
      </w:r>
      <w:r w:rsidR="00F42CCF">
        <w:rPr>
          <w:rFonts w:eastAsia="Calibri" w:cs="Times New Roman"/>
          <w:szCs w:val="19"/>
        </w:rPr>
        <w:t>,</w:t>
      </w:r>
      <w:r w:rsidRPr="00F371C4">
        <w:rPr>
          <w:rFonts w:eastAsia="Calibri" w:cs="Times New Roman"/>
          <w:szCs w:val="19"/>
        </w:rPr>
        <w:t xml:space="preserve"> tj. o 0,9% (w kraju o 3,3%). </w:t>
      </w:r>
      <w:r w:rsidR="00CC1382">
        <w:rPr>
          <w:rFonts w:eastAsia="Calibri" w:cs="Times New Roman"/>
          <w:szCs w:val="19"/>
        </w:rPr>
        <w:t>W</w:t>
      </w:r>
      <w:r w:rsidRPr="00F371C4">
        <w:rPr>
          <w:rFonts w:eastAsia="Calibri" w:cs="Times New Roman"/>
          <w:szCs w:val="19"/>
        </w:rPr>
        <w:t xml:space="preserve"> pięciu częściach strefy przygranicznej (</w:t>
      </w:r>
      <w:r>
        <w:rPr>
          <w:rFonts w:eastAsia="Calibri" w:cs="Times New Roman"/>
          <w:szCs w:val="19"/>
        </w:rPr>
        <w:t>analizo</w:t>
      </w:r>
      <w:r w:rsidRPr="00F371C4">
        <w:rPr>
          <w:rFonts w:eastAsia="Calibri" w:cs="Times New Roman"/>
          <w:szCs w:val="19"/>
        </w:rPr>
        <w:t xml:space="preserve">wanych według krajów sąsiadujących) odnotowano wzrosty – największy przy granicy z Białorusią (o 161 spółek), natomiast </w:t>
      </w:r>
      <w:r w:rsidR="00CC1382">
        <w:rPr>
          <w:rFonts w:eastAsia="Calibri" w:cs="Times New Roman"/>
          <w:szCs w:val="19"/>
        </w:rPr>
        <w:t>w</w:t>
      </w:r>
      <w:r w:rsidRPr="00F371C4">
        <w:rPr>
          <w:rFonts w:eastAsia="Calibri" w:cs="Times New Roman"/>
          <w:szCs w:val="19"/>
        </w:rPr>
        <w:t xml:space="preserve"> trzech częściach strefy liczba spółek z</w:t>
      </w:r>
      <w:r w:rsidR="00CC1382">
        <w:rPr>
          <w:rFonts w:eastAsia="Calibri" w:cs="Times New Roman"/>
          <w:szCs w:val="19"/>
        </w:rPr>
        <w:t> </w:t>
      </w:r>
      <w:r w:rsidRPr="00F371C4">
        <w:rPr>
          <w:rFonts w:eastAsia="Calibri" w:cs="Times New Roman"/>
          <w:szCs w:val="19"/>
        </w:rPr>
        <w:t>udziałem kapitału zagranicznego zmniejszyła się – największy spadek wystąpił przy granicy z</w:t>
      </w:r>
      <w:r w:rsidR="00CC1382">
        <w:rPr>
          <w:rFonts w:eastAsia="Calibri" w:cs="Times New Roman"/>
          <w:szCs w:val="19"/>
        </w:rPr>
        <w:t> </w:t>
      </w:r>
      <w:r w:rsidRPr="00F371C4">
        <w:rPr>
          <w:rFonts w:eastAsia="Calibri" w:cs="Times New Roman"/>
          <w:szCs w:val="19"/>
        </w:rPr>
        <w:t>Czechami (o 56 jednostek).</w:t>
      </w:r>
    </w:p>
    <w:p w14:paraId="79D210EE" w14:textId="42C2594C" w:rsidR="00FD2286" w:rsidRPr="007267CD" w:rsidRDefault="00CC1382" w:rsidP="009B7A8D">
      <w:pPr>
        <w:spacing w:before="0" w:after="0" w:line="238" w:lineRule="exact"/>
        <w:rPr>
          <w:rFonts w:eastAsia="Calibri" w:cs="Times New Roman"/>
          <w:color w:val="FF0000"/>
          <w:szCs w:val="19"/>
        </w:rPr>
      </w:pPr>
      <w:r w:rsidRPr="00CC1382">
        <w:t>Rozpatrując liczbę wpisanych w rejestrze REGON spółek z udziałem kapitału zagranicznego</w:t>
      </w:r>
      <w:r w:rsidR="007267CD">
        <w:t>,</w:t>
      </w:r>
      <w:r w:rsidRPr="00CC1382">
        <w:t xml:space="preserve"> według 12 województw na obszarze których znajduje się strefa </w:t>
      </w:r>
      <w:r w:rsidR="00FD35F3" w:rsidRPr="00FD35F3">
        <w:t>przygraniczna</w:t>
      </w:r>
      <w:r w:rsidRPr="00CC1382">
        <w:t xml:space="preserve">, można zauważyć, że w 7 z nich liczba podmiotów zlokalizowanych w strefie przygranicznej była większa niż w 2018 roku (największy wzrost odnotowano w strefie województwa podlaskiego o 154 jednostki). Na obszarze przygranicznym województwa mazowieckiego liczba działających spółek z kapitałem zagranicznym nie uległa zmianie (5 jednostek), a w 4 województwach ich liczba </w:t>
      </w:r>
      <w:r w:rsidRPr="00CC1382">
        <w:lastRenderedPageBreak/>
        <w:t>zmniejszyła się (największy spadek wystąpił w strefie przygranicznej województwa do</w:t>
      </w:r>
      <w:r w:rsidR="00FD35F3">
        <w:t>lnośląskiego – o 65 jednostek).</w:t>
      </w:r>
    </w:p>
    <w:p w14:paraId="20C642F4" w14:textId="51A216C3" w:rsidR="00006CFB" w:rsidRPr="007267CD" w:rsidRDefault="00006CFB" w:rsidP="00A25F0B">
      <w:pPr>
        <w:spacing w:before="0" w:after="0" w:line="240" w:lineRule="auto"/>
        <w:rPr>
          <w:color w:val="FF0000"/>
          <w:szCs w:val="19"/>
          <w:lang w:eastAsia="pl-PL"/>
        </w:rPr>
      </w:pPr>
    </w:p>
    <w:p w14:paraId="0310280E" w14:textId="7EFCA560" w:rsidR="00370628" w:rsidRPr="00A44C08" w:rsidRDefault="00370628" w:rsidP="00A634DA">
      <w:pPr>
        <w:pStyle w:val="Nagwek1"/>
        <w:spacing w:before="120" w:after="240"/>
        <w:rPr>
          <w:color w:val="auto"/>
          <w:shd w:val="clear" w:color="auto" w:fill="FFFFFF"/>
        </w:rPr>
      </w:pPr>
      <w:r w:rsidRPr="009E2810">
        <w:rPr>
          <w:color w:val="auto"/>
          <w:sz w:val="18"/>
          <w:szCs w:val="18"/>
        </w:rPr>
        <w:t>Mapa 2.</w:t>
      </w:r>
      <w:r w:rsidRPr="009E2810">
        <w:rPr>
          <w:color w:val="auto"/>
          <w:sz w:val="18"/>
          <w:szCs w:val="18"/>
          <w:shd w:val="clear" w:color="auto" w:fill="FFFFFF"/>
        </w:rPr>
        <w:t xml:space="preserve"> Spółki z udziałem kapitału zagranicznego w 201</w:t>
      </w:r>
      <w:r w:rsidR="00AA1552">
        <w:rPr>
          <w:color w:val="auto"/>
          <w:sz w:val="18"/>
          <w:szCs w:val="18"/>
          <w:shd w:val="clear" w:color="auto" w:fill="FFFFFF"/>
        </w:rPr>
        <w:t>9</w:t>
      </w:r>
      <w:r w:rsidR="003B4809" w:rsidRPr="009E2810">
        <w:rPr>
          <w:color w:val="auto"/>
          <w:sz w:val="18"/>
          <w:szCs w:val="18"/>
          <w:shd w:val="clear" w:color="auto" w:fill="FFFFFF"/>
        </w:rPr>
        <w:t xml:space="preserve"> roku</w:t>
      </w:r>
    </w:p>
    <w:p w14:paraId="07CDCF2E" w14:textId="652E7402" w:rsidR="004E08D0" w:rsidRDefault="00DC2DC6" w:rsidP="00DC2DC6">
      <w:pPr>
        <w:spacing w:after="0" w:line="240" w:lineRule="auto"/>
        <w:jc w:val="center"/>
        <w:rPr>
          <w:sz w:val="18"/>
        </w:rPr>
      </w:pPr>
      <w:r w:rsidRPr="00DC2DC6">
        <w:rPr>
          <w:noProof/>
          <w:lang w:eastAsia="pl-PL"/>
        </w:rPr>
        <w:drawing>
          <wp:inline distT="0" distB="0" distL="0" distR="0" wp14:anchorId="2BE66D26" wp14:editId="01BA31EA">
            <wp:extent cx="4387097" cy="306000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9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04C4C" w14:textId="77777777" w:rsidR="00A634DA" w:rsidRDefault="00A634DA" w:rsidP="00A25F0B">
      <w:pPr>
        <w:spacing w:before="0" w:after="0" w:line="240" w:lineRule="auto"/>
        <w:rPr>
          <w:rFonts w:ascii="Fira Sans SemiBold" w:eastAsia="Myriad Pro" w:hAnsi="Fira Sans SemiBold" w:cs="Myriad Pro"/>
          <w:color w:val="001D77"/>
          <w:szCs w:val="19"/>
          <w:lang w:eastAsia="pl-PL" w:bidi="pl-PL"/>
        </w:rPr>
      </w:pPr>
    </w:p>
    <w:p w14:paraId="52242A98" w14:textId="2CFD1E4A" w:rsidR="00212DDE" w:rsidRPr="00AA1552" w:rsidRDefault="00BD6074" w:rsidP="00DC2DC6">
      <w:pPr>
        <w:spacing w:line="240" w:lineRule="auto"/>
        <w:rPr>
          <w:rFonts w:ascii="Fira Sans SemiBold" w:eastAsia="Myriad Pro" w:hAnsi="Fira Sans SemiBold" w:cs="Myriad Pro"/>
          <w:color w:val="001D77"/>
          <w:szCs w:val="19"/>
          <w:lang w:eastAsia="pl-PL" w:bidi="pl-PL"/>
        </w:rPr>
      </w:pPr>
      <w:r w:rsidRPr="00A25F0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FC712A6" wp14:editId="0BDDBBFE">
                <wp:simplePos x="0" y="0"/>
                <wp:positionH relativeFrom="page">
                  <wp:posOffset>5673725</wp:posOffset>
                </wp:positionH>
                <wp:positionV relativeFrom="paragraph">
                  <wp:posOffset>315121</wp:posOffset>
                </wp:positionV>
                <wp:extent cx="1736090" cy="1145540"/>
                <wp:effectExtent l="0" t="0" r="0" b="0"/>
                <wp:wrapTight wrapText="bothSides">
                  <wp:wrapPolygon edited="0">
                    <wp:start x="711" y="0"/>
                    <wp:lineTo x="711" y="21193"/>
                    <wp:lineTo x="20857" y="21193"/>
                    <wp:lineTo x="20857" y="0"/>
                    <wp:lineTo x="711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CC8DA" w14:textId="0B0F4DD5" w:rsidR="008312AF" w:rsidRPr="0096317F" w:rsidRDefault="008312AF" w:rsidP="00BD6074">
                            <w:pPr>
                              <w:pStyle w:val="tekstzboku"/>
                              <w:spacing w:before="0"/>
                              <w:rPr>
                                <w:color w:val="002060"/>
                                <w:shd w:val="clear" w:color="auto" w:fill="FFFFFF"/>
                              </w:rPr>
                            </w:pPr>
                            <w:r w:rsidRPr="0096317F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Handel; naprawa pojazdów samochodowych – to dominująca działalność na obszarach przygranicznych (21</w:t>
                            </w:r>
                            <w:r w:rsidR="00BD6074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,0</w:t>
                            </w:r>
                            <w:r w:rsidRPr="0096317F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% z</w:t>
                            </w:r>
                            <w:r w:rsidR="00BD6074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 </w:t>
                            </w:r>
                            <w:r w:rsidRPr="0096317F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ogółu podmiotów w strefie) i</w:t>
                            </w:r>
                            <w:r w:rsidR="00BD6074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 </w:t>
                            </w:r>
                            <w:r w:rsidRPr="0096317F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w</w:t>
                            </w:r>
                            <w:r w:rsidR="00BD6074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 </w:t>
                            </w:r>
                            <w:r w:rsidRPr="0096317F">
                              <w:rPr>
                                <w:rFonts w:cs="Arial"/>
                                <w:color w:val="002060"/>
                                <w:szCs w:val="19"/>
                              </w:rPr>
                              <w:t>Polsce (21,9%)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712A6" id="Pole tekstowe 14" o:spid="_x0000_s1031" type="#_x0000_t202" style="position:absolute;margin-left:446.75pt;margin-top:24.8pt;width:136.7pt;height:90.2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" filled="f" stroked="f">
                <v:textbox>
                  <w:txbxContent>
                    <w:p w14:paraId="263CC8DA" w14:textId="0B0F4DD5" w:rsidR="008312AF" w:rsidRPr="0096317F" w:rsidRDefault="008312AF" w:rsidP="00BD6074">
                      <w:pPr>
                        <w:pStyle w:val="tekstzboku"/>
                        <w:spacing w:before="0"/>
                        <w:rPr>
                          <w:color w:val="002060"/>
                          <w:shd w:val="clear" w:color="auto" w:fill="FFFFFF"/>
                        </w:rPr>
                      </w:pPr>
                      <w:r w:rsidRPr="0096317F">
                        <w:rPr>
                          <w:rFonts w:cs="Arial"/>
                          <w:color w:val="002060"/>
                          <w:szCs w:val="19"/>
                        </w:rPr>
                        <w:t>Handel; naprawa pojazdów samochodowych – to dominująca działalność na obszarach przygranicznych (21</w:t>
                      </w:r>
                      <w:r w:rsidR="00BD6074">
                        <w:rPr>
                          <w:rFonts w:cs="Arial"/>
                          <w:color w:val="002060"/>
                          <w:szCs w:val="19"/>
                        </w:rPr>
                        <w:t>,0</w:t>
                      </w:r>
                      <w:r w:rsidRPr="0096317F">
                        <w:rPr>
                          <w:rFonts w:cs="Arial"/>
                          <w:color w:val="002060"/>
                          <w:szCs w:val="19"/>
                        </w:rPr>
                        <w:t>% z</w:t>
                      </w:r>
                      <w:r w:rsidR="00BD6074">
                        <w:rPr>
                          <w:rFonts w:cs="Arial"/>
                          <w:color w:val="002060"/>
                          <w:szCs w:val="19"/>
                        </w:rPr>
                        <w:t> </w:t>
                      </w:r>
                      <w:r w:rsidRPr="0096317F">
                        <w:rPr>
                          <w:rFonts w:cs="Arial"/>
                          <w:color w:val="002060"/>
                          <w:szCs w:val="19"/>
                        </w:rPr>
                        <w:t>ogółu podmiotów w strefie) i</w:t>
                      </w:r>
                      <w:r w:rsidR="00BD6074">
                        <w:rPr>
                          <w:rFonts w:cs="Arial"/>
                          <w:color w:val="002060"/>
                          <w:szCs w:val="19"/>
                        </w:rPr>
                        <w:t> </w:t>
                      </w:r>
                      <w:r w:rsidRPr="0096317F">
                        <w:rPr>
                          <w:rFonts w:cs="Arial"/>
                          <w:color w:val="002060"/>
                          <w:szCs w:val="19"/>
                        </w:rPr>
                        <w:t>w</w:t>
                      </w:r>
                      <w:r w:rsidR="00BD6074">
                        <w:rPr>
                          <w:rFonts w:cs="Arial"/>
                          <w:color w:val="002060"/>
                          <w:szCs w:val="19"/>
                        </w:rPr>
                        <w:t> </w:t>
                      </w:r>
                      <w:r w:rsidRPr="0096317F">
                        <w:rPr>
                          <w:rFonts w:cs="Arial"/>
                          <w:color w:val="002060"/>
                          <w:szCs w:val="19"/>
                        </w:rPr>
                        <w:t>Polsce (21,9%)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12DDE" w:rsidRPr="00AA1552">
        <w:rPr>
          <w:rFonts w:ascii="Fira Sans SemiBold" w:eastAsia="Myriad Pro" w:hAnsi="Fira Sans SemiBold" w:cs="Myriad Pro"/>
          <w:color w:val="001D77"/>
          <w:szCs w:val="19"/>
          <w:lang w:eastAsia="pl-PL" w:bidi="pl-PL"/>
        </w:rPr>
        <w:t>Podmioty gospodarki narodowej według rodzaju prowadzonej działalności</w:t>
      </w:r>
      <w:r w:rsidR="0098230C">
        <w:rPr>
          <w:rFonts w:ascii="Fira Sans SemiBold" w:eastAsia="Myriad Pro" w:hAnsi="Fira Sans SemiBold" w:cs="Myriad Pro"/>
          <w:color w:val="001D77"/>
          <w:szCs w:val="19"/>
          <w:lang w:eastAsia="pl-PL" w:bidi="pl-PL"/>
        </w:rPr>
        <w:t xml:space="preserve"> gospodarczej</w:t>
      </w:r>
    </w:p>
    <w:p w14:paraId="77B99D49" w14:textId="1FEC0983" w:rsidR="003D478E" w:rsidRPr="00A25F0B" w:rsidRDefault="003806C8" w:rsidP="00A25F0B">
      <w:pPr>
        <w:rPr>
          <w:rFonts w:cs="Arial"/>
          <w:spacing w:val="-2"/>
          <w:szCs w:val="19"/>
        </w:rPr>
      </w:pPr>
      <w:r w:rsidRPr="00A25F0B">
        <w:rPr>
          <w:rFonts w:cs="Arial"/>
          <w:spacing w:val="-2"/>
          <w:szCs w:val="19"/>
        </w:rPr>
        <w:t>Wśród podmiotów gospodarki narodowej wpisanych do rejestru REGON (stan na 31 grudnia 2019 r.) i prowadzących działalność n</w:t>
      </w:r>
      <w:r w:rsidR="003D478E" w:rsidRPr="00A25F0B">
        <w:rPr>
          <w:rFonts w:cs="Arial"/>
          <w:spacing w:val="-2"/>
          <w:szCs w:val="19"/>
        </w:rPr>
        <w:t>a terenie strefy przygranicznej Polski</w:t>
      </w:r>
      <w:r w:rsidR="00262A45" w:rsidRPr="00A25F0B">
        <w:rPr>
          <w:rFonts w:cs="Arial"/>
          <w:spacing w:val="-2"/>
          <w:szCs w:val="19"/>
        </w:rPr>
        <w:t>,</w:t>
      </w:r>
      <w:r w:rsidR="003D478E" w:rsidRPr="00A25F0B">
        <w:rPr>
          <w:rFonts w:cs="Arial"/>
          <w:spacing w:val="-2"/>
          <w:szCs w:val="19"/>
        </w:rPr>
        <w:t xml:space="preserve"> </w:t>
      </w:r>
      <w:r w:rsidRPr="00A25F0B">
        <w:rPr>
          <w:rFonts w:cs="Arial"/>
          <w:spacing w:val="-2"/>
          <w:szCs w:val="19"/>
        </w:rPr>
        <w:t xml:space="preserve">znaczny odsetek </w:t>
      </w:r>
      <w:r w:rsidR="003D478E" w:rsidRPr="00A25F0B">
        <w:rPr>
          <w:rFonts w:cs="Arial"/>
          <w:spacing w:val="-2"/>
          <w:szCs w:val="19"/>
        </w:rPr>
        <w:t xml:space="preserve">stanowiły podmioty </w:t>
      </w:r>
      <w:r w:rsidR="003D5E18" w:rsidRPr="00A25F0B">
        <w:rPr>
          <w:rFonts w:cs="Arial"/>
          <w:spacing w:val="-2"/>
          <w:szCs w:val="19"/>
        </w:rPr>
        <w:t xml:space="preserve">gospodarki narodowej </w:t>
      </w:r>
      <w:r w:rsidR="003D478E" w:rsidRPr="00A25F0B">
        <w:rPr>
          <w:rFonts w:cs="Arial"/>
          <w:spacing w:val="-2"/>
          <w:szCs w:val="19"/>
        </w:rPr>
        <w:t>należące do sekcji</w:t>
      </w:r>
      <w:r w:rsidR="0067319D">
        <w:rPr>
          <w:rFonts w:cs="Arial"/>
          <w:spacing w:val="-2"/>
          <w:szCs w:val="19"/>
          <w:vertAlign w:val="superscript"/>
        </w:rPr>
        <w:t> </w:t>
      </w:r>
      <w:r w:rsidR="00FE7A08" w:rsidRPr="00A25F0B">
        <w:rPr>
          <w:rStyle w:val="Odwoanieprzypisudolnego"/>
          <w:rFonts w:cs="Arial"/>
          <w:spacing w:val="-2"/>
          <w:szCs w:val="19"/>
        </w:rPr>
        <w:footnoteReference w:id="2"/>
      </w:r>
      <w:r w:rsidR="003D478E" w:rsidRPr="00A25F0B">
        <w:rPr>
          <w:rFonts w:cs="Arial"/>
          <w:spacing w:val="-2"/>
          <w:szCs w:val="19"/>
        </w:rPr>
        <w:t>: handel; naprawa pojazdów samochodowyc</w:t>
      </w:r>
      <w:r w:rsidRPr="00A25F0B">
        <w:rPr>
          <w:rFonts w:cs="Arial"/>
          <w:spacing w:val="-2"/>
          <w:szCs w:val="19"/>
        </w:rPr>
        <w:t>h – 21</w:t>
      </w:r>
      <w:r w:rsidR="003D478E" w:rsidRPr="00A25F0B">
        <w:rPr>
          <w:rFonts w:cs="Arial"/>
          <w:spacing w:val="-2"/>
          <w:szCs w:val="19"/>
        </w:rPr>
        <w:t xml:space="preserve">,0% </w:t>
      </w:r>
      <w:r w:rsidR="00FE7A08" w:rsidRPr="00A25F0B">
        <w:rPr>
          <w:rFonts w:cs="Arial"/>
          <w:spacing w:val="-2"/>
          <w:szCs w:val="19"/>
        </w:rPr>
        <w:t>(w kraju – 21,9</w:t>
      </w:r>
      <w:r w:rsidRPr="00A25F0B">
        <w:rPr>
          <w:rFonts w:cs="Arial"/>
          <w:spacing w:val="-2"/>
          <w:szCs w:val="19"/>
        </w:rPr>
        <w:t>%), budownictwo – 14,1</w:t>
      </w:r>
      <w:r w:rsidR="003D478E" w:rsidRPr="00A25F0B">
        <w:rPr>
          <w:rFonts w:cs="Arial"/>
          <w:spacing w:val="-2"/>
          <w:szCs w:val="19"/>
        </w:rPr>
        <w:t xml:space="preserve">% </w:t>
      </w:r>
      <w:r w:rsidR="00457EE0" w:rsidRPr="00A25F0B">
        <w:rPr>
          <w:rFonts w:cs="Arial"/>
          <w:spacing w:val="-2"/>
          <w:szCs w:val="19"/>
        </w:rPr>
        <w:t>(13,0</w:t>
      </w:r>
      <w:r w:rsidR="003D478E" w:rsidRPr="00A25F0B">
        <w:rPr>
          <w:rFonts w:cs="Arial"/>
          <w:spacing w:val="-2"/>
          <w:szCs w:val="19"/>
        </w:rPr>
        <w:t>%)</w:t>
      </w:r>
      <w:r w:rsidRPr="00A25F0B">
        <w:rPr>
          <w:rFonts w:cs="Arial"/>
          <w:spacing w:val="-2"/>
          <w:szCs w:val="19"/>
        </w:rPr>
        <w:t xml:space="preserve">, </w:t>
      </w:r>
      <w:r w:rsidR="009B7A8D" w:rsidRPr="00A25F0B">
        <w:rPr>
          <w:rFonts w:cs="Arial"/>
          <w:spacing w:val="-2"/>
          <w:szCs w:val="19"/>
        </w:rPr>
        <w:t>działalność profesjonalna, naukowa i techniczna – 8,8% (w kraju – 10,5%)</w:t>
      </w:r>
      <w:r w:rsidR="009B7A8D" w:rsidRPr="009B7A8D">
        <w:rPr>
          <w:rFonts w:cs="Arial"/>
          <w:spacing w:val="-2"/>
          <w:szCs w:val="19"/>
        </w:rPr>
        <w:t xml:space="preserve"> </w:t>
      </w:r>
      <w:r w:rsidR="009B7A8D" w:rsidRPr="00A25F0B">
        <w:rPr>
          <w:rFonts w:cs="Arial"/>
          <w:spacing w:val="-2"/>
          <w:szCs w:val="19"/>
        </w:rPr>
        <w:t>oraz</w:t>
      </w:r>
      <w:r w:rsidR="009B7A8D">
        <w:rPr>
          <w:rFonts w:cs="Arial"/>
          <w:spacing w:val="-2"/>
          <w:szCs w:val="19"/>
        </w:rPr>
        <w:t xml:space="preserve"> </w:t>
      </w:r>
      <w:r w:rsidRPr="00A25F0B">
        <w:rPr>
          <w:rFonts w:cs="Arial"/>
          <w:spacing w:val="-2"/>
          <w:szCs w:val="19"/>
        </w:rPr>
        <w:t>przetwórstwo przemysłowe – 8,7</w:t>
      </w:r>
      <w:r w:rsidR="003D478E" w:rsidRPr="00A25F0B">
        <w:rPr>
          <w:rFonts w:cs="Arial"/>
          <w:spacing w:val="-2"/>
          <w:szCs w:val="19"/>
        </w:rPr>
        <w:t xml:space="preserve">% </w:t>
      </w:r>
      <w:r w:rsidR="00457EE0" w:rsidRPr="00A25F0B">
        <w:rPr>
          <w:rFonts w:cs="Arial"/>
          <w:spacing w:val="-2"/>
          <w:szCs w:val="19"/>
        </w:rPr>
        <w:t>(8,5</w:t>
      </w:r>
      <w:r w:rsidR="009B7A8D">
        <w:rPr>
          <w:rFonts w:cs="Arial"/>
          <w:spacing w:val="-2"/>
          <w:szCs w:val="19"/>
        </w:rPr>
        <w:t>%).</w:t>
      </w:r>
    </w:p>
    <w:p w14:paraId="1B34D8BF" w14:textId="3D0191E5" w:rsidR="00212DDE" w:rsidRDefault="005A7723" w:rsidP="00DC2DC6">
      <w:pPr>
        <w:spacing w:after="0"/>
        <w:rPr>
          <w:rFonts w:cs="Arial"/>
          <w:szCs w:val="19"/>
        </w:rPr>
      </w:pPr>
      <w:r w:rsidRPr="005A7723">
        <w:rPr>
          <w:rFonts w:cs="Arial"/>
          <w:szCs w:val="19"/>
        </w:rPr>
        <w:t>Podmioty z sekcji handel; naprawa pojazdów samochodowych oraz budownictwo miały największy udział (powyżej 10%) w każdej z poszczególnych części strefy analizowanej według krajów sąsiadujących oraz przy granicy morskiej, przy czym w strefie przygranicznej ze Słowacją znaczny udział stanowiły również podmioty zaliczane do sekcji przetwórstwo przemysłowe (11,0%).</w:t>
      </w:r>
    </w:p>
    <w:p w14:paraId="3721F741" w14:textId="77777777" w:rsidR="001C2A5B" w:rsidRPr="005625E8" w:rsidRDefault="001C2A5B" w:rsidP="001C2A5B">
      <w:pPr>
        <w:spacing w:before="0" w:after="0" w:line="240" w:lineRule="auto"/>
        <w:rPr>
          <w:rFonts w:cs="Arial"/>
          <w:szCs w:val="19"/>
        </w:rPr>
      </w:pPr>
    </w:p>
    <w:p w14:paraId="1FEE2506" w14:textId="6E5375FD" w:rsidR="00212DDE" w:rsidRPr="00AA1552" w:rsidRDefault="00212DDE" w:rsidP="001C2A5B">
      <w:pPr>
        <w:spacing w:after="240" w:line="240" w:lineRule="auto"/>
        <w:ind w:left="851" w:hanging="851"/>
        <w:rPr>
          <w:b/>
          <w:sz w:val="18"/>
          <w:szCs w:val="18"/>
        </w:rPr>
      </w:pPr>
      <w:r w:rsidRPr="00AA1552">
        <w:rPr>
          <w:b/>
          <w:sz w:val="18"/>
          <w:szCs w:val="18"/>
        </w:rPr>
        <w:t xml:space="preserve">Wykres 3. </w:t>
      </w:r>
      <w:r w:rsidRPr="00AA1552">
        <w:rPr>
          <w:b/>
          <w:sz w:val="18"/>
          <w:szCs w:val="18"/>
        </w:rPr>
        <w:tab/>
        <w:t>Struktura podmiotów gospodarki narodowej w strefie przygranicznej według sekcji Polskiej Kla</w:t>
      </w:r>
      <w:r w:rsidR="00AA1552">
        <w:rPr>
          <w:b/>
          <w:sz w:val="18"/>
          <w:szCs w:val="18"/>
        </w:rPr>
        <w:t>syfikacji Działalności w 201</w:t>
      </w:r>
      <w:r w:rsidR="00A25F0B">
        <w:rPr>
          <w:b/>
          <w:sz w:val="18"/>
          <w:szCs w:val="18"/>
        </w:rPr>
        <w:t>9</w:t>
      </w:r>
      <w:r w:rsidR="00AA1552">
        <w:rPr>
          <w:b/>
          <w:sz w:val="18"/>
          <w:szCs w:val="18"/>
        </w:rPr>
        <w:t xml:space="preserve"> roku</w:t>
      </w:r>
    </w:p>
    <w:p w14:paraId="306121AB" w14:textId="140BF1A4" w:rsidR="00A25F0B" w:rsidRDefault="00A25F0B" w:rsidP="00DC2DC6">
      <w:pPr>
        <w:spacing w:before="0" w:after="0" w:line="240" w:lineRule="auto"/>
        <w:jc w:val="center"/>
        <w:rPr>
          <w:sz w:val="18"/>
        </w:rPr>
        <w:sectPr w:rsidR="00A25F0B" w:rsidSect="00A9377F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25F0B">
        <w:rPr>
          <w:noProof/>
          <w:lang w:eastAsia="pl-PL"/>
        </w:rPr>
        <w:drawing>
          <wp:inline distT="0" distB="0" distL="0" distR="0" wp14:anchorId="3C804740" wp14:editId="47AD1986">
            <wp:extent cx="4492143" cy="212400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143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E2BF0" w14:textId="43525E8E" w:rsidR="00DD0DB1" w:rsidRPr="005625E8" w:rsidRDefault="00DD0DB1" w:rsidP="005625E8">
      <w:pPr>
        <w:spacing w:before="240"/>
        <w:rPr>
          <w:rFonts w:cs="Arial"/>
          <w:color w:val="002060"/>
          <w:szCs w:val="19"/>
        </w:rPr>
      </w:pPr>
      <w:r w:rsidRPr="005625E8">
        <w:rPr>
          <w:rFonts w:cs="Arial"/>
          <w:b/>
          <w:color w:val="002060"/>
          <w:szCs w:val="19"/>
        </w:rPr>
        <w:lastRenderedPageBreak/>
        <w:t>Uwagi metodyczne</w:t>
      </w:r>
    </w:p>
    <w:p w14:paraId="2DB860D2" w14:textId="4B791D4A" w:rsidR="00DD0DB1" w:rsidRPr="00DD0DB1" w:rsidRDefault="00DD0DB1" w:rsidP="001901AE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DD0DB1">
        <w:rPr>
          <w:rFonts w:cs="Arial"/>
          <w:szCs w:val="19"/>
        </w:rPr>
        <w:t xml:space="preserve">Informację opracowano </w:t>
      </w:r>
      <w:r w:rsidR="002373C1">
        <w:rPr>
          <w:rFonts w:cs="Arial"/>
          <w:szCs w:val="19"/>
        </w:rPr>
        <w:t>według stanu w dniu 31 grudnia,</w:t>
      </w:r>
      <w:r w:rsidR="002373C1" w:rsidRPr="00DD0DB1">
        <w:rPr>
          <w:rFonts w:cs="Arial"/>
          <w:szCs w:val="19"/>
        </w:rPr>
        <w:t xml:space="preserve"> </w:t>
      </w:r>
      <w:r w:rsidRPr="00DD0DB1">
        <w:rPr>
          <w:rFonts w:cs="Arial"/>
          <w:szCs w:val="19"/>
        </w:rPr>
        <w:t>na podstaw</w:t>
      </w:r>
      <w:r w:rsidR="007F6807">
        <w:rPr>
          <w:rFonts w:cs="Arial"/>
          <w:szCs w:val="19"/>
        </w:rPr>
        <w:t>ie danych wpisanych do</w:t>
      </w:r>
      <w:r w:rsidRPr="00DD0DB1">
        <w:rPr>
          <w:rFonts w:cs="Arial"/>
          <w:szCs w:val="19"/>
        </w:rPr>
        <w:t xml:space="preserve"> rejestru</w:t>
      </w:r>
      <w:r w:rsidR="007F6807">
        <w:rPr>
          <w:rFonts w:cs="Arial"/>
          <w:szCs w:val="19"/>
        </w:rPr>
        <w:t xml:space="preserve"> </w:t>
      </w:r>
      <w:r w:rsidRPr="00DD0DB1">
        <w:rPr>
          <w:rFonts w:cs="Arial"/>
          <w:szCs w:val="19"/>
        </w:rPr>
        <w:t xml:space="preserve">REGON, </w:t>
      </w:r>
      <w:r w:rsidR="007F6807">
        <w:rPr>
          <w:rFonts w:cs="Arial"/>
          <w:szCs w:val="19"/>
        </w:rPr>
        <w:t xml:space="preserve">prowadzonego przez Prezesa GUS w oparciu o przepisy ustawy z dnia 29 czerwca 1995 r. o statystyce publicznej </w:t>
      </w:r>
      <w:r w:rsidR="002373C1">
        <w:rPr>
          <w:rFonts w:cs="Arial"/>
          <w:szCs w:val="19"/>
        </w:rPr>
        <w:br/>
      </w:r>
      <w:r w:rsidR="007F6807">
        <w:rPr>
          <w:rFonts w:cs="Arial"/>
          <w:szCs w:val="19"/>
        </w:rPr>
        <w:t>(Dz. U. z 2019 r., poz. 649) i rozporządzenia Rady Ministrów z dnia 30 listopada 2015 r. w sprawie sposobu i metodologii prowadzenia i aktualizacji krajowego rejestru urzędowego podmiotów gospod</w:t>
      </w:r>
      <w:r w:rsidR="00C40A0B">
        <w:rPr>
          <w:rFonts w:cs="Arial"/>
          <w:szCs w:val="19"/>
        </w:rPr>
        <w:t>arki narodowej, wzorów wniosków</w:t>
      </w:r>
      <w:r w:rsidR="007F6807">
        <w:rPr>
          <w:rFonts w:cs="Arial"/>
          <w:szCs w:val="19"/>
        </w:rPr>
        <w:t>, ankiet i zaświadczeń ) Dz.</w:t>
      </w:r>
      <w:r w:rsidR="00DE4D4E">
        <w:rPr>
          <w:rFonts w:cs="Arial"/>
          <w:szCs w:val="19"/>
        </w:rPr>
        <w:t xml:space="preserve"> </w:t>
      </w:r>
      <w:r w:rsidR="007F6807">
        <w:rPr>
          <w:rFonts w:cs="Arial"/>
          <w:szCs w:val="19"/>
        </w:rPr>
        <w:t>U.</w:t>
      </w:r>
      <w:r w:rsidR="00DE4D4E">
        <w:rPr>
          <w:rFonts w:cs="Arial"/>
          <w:szCs w:val="19"/>
        </w:rPr>
        <w:t xml:space="preserve"> </w:t>
      </w:r>
      <w:r w:rsidR="007F6807">
        <w:rPr>
          <w:rFonts w:cs="Arial"/>
          <w:szCs w:val="19"/>
        </w:rPr>
        <w:t>poz.</w:t>
      </w:r>
      <w:r w:rsidR="00DE4D4E">
        <w:rPr>
          <w:rFonts w:cs="Arial"/>
          <w:szCs w:val="19"/>
        </w:rPr>
        <w:t xml:space="preserve"> </w:t>
      </w:r>
      <w:r w:rsidR="007F6807">
        <w:rPr>
          <w:rFonts w:cs="Arial"/>
          <w:szCs w:val="19"/>
        </w:rPr>
        <w:t xml:space="preserve">229 z </w:t>
      </w:r>
      <w:proofErr w:type="spellStart"/>
      <w:r w:rsidR="007F6807">
        <w:rPr>
          <w:rFonts w:cs="Arial"/>
          <w:szCs w:val="19"/>
        </w:rPr>
        <w:t>późn</w:t>
      </w:r>
      <w:proofErr w:type="spellEnd"/>
      <w:r w:rsidR="007F6807">
        <w:rPr>
          <w:rFonts w:cs="Arial"/>
          <w:szCs w:val="19"/>
        </w:rPr>
        <w:t xml:space="preserve">. zm.). </w:t>
      </w:r>
      <w:r w:rsidRPr="00DD0DB1">
        <w:rPr>
          <w:rFonts w:cs="Arial"/>
          <w:szCs w:val="19"/>
        </w:rPr>
        <w:t>Dane o podmiotach nie obejmują osób prowadzących gospodarstwa indywidualne w rolnictwie.</w:t>
      </w:r>
    </w:p>
    <w:p w14:paraId="15671F79" w14:textId="41739D50" w:rsidR="00DD0DB1" w:rsidRPr="00DD0DB1" w:rsidRDefault="00DD0DB1" w:rsidP="001901AE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DD0DB1">
        <w:rPr>
          <w:rFonts w:cs="Arial"/>
          <w:szCs w:val="19"/>
        </w:rPr>
        <w:t xml:space="preserve">Obszar przygraniczny (strefa przygraniczna) </w:t>
      </w:r>
      <w:r w:rsidR="00C03C21">
        <w:rPr>
          <w:rFonts w:cs="Arial"/>
          <w:szCs w:val="19"/>
        </w:rPr>
        <w:t xml:space="preserve">został </w:t>
      </w:r>
      <w:r w:rsidR="00EF67A4">
        <w:rPr>
          <w:rFonts w:cs="Arial"/>
          <w:szCs w:val="19"/>
        </w:rPr>
        <w:t>określony na podstawie delimitacji opracowanej</w:t>
      </w:r>
      <w:r w:rsidRPr="00DD0DB1">
        <w:rPr>
          <w:rFonts w:cs="Arial"/>
          <w:szCs w:val="19"/>
        </w:rPr>
        <w:t xml:space="preserve"> </w:t>
      </w:r>
      <w:r w:rsidR="00C03C21">
        <w:rPr>
          <w:rFonts w:cs="Arial"/>
          <w:szCs w:val="19"/>
        </w:rPr>
        <w:t>przez Ministerstwo Rozwoju Regionalnego we współpracy z Instytutem Geografii i Przestrzennego Zagospodarowania Polskiej Akademii Nauk na potrzeby „Krajowe</w:t>
      </w:r>
      <w:bookmarkStart w:id="0" w:name="_GoBack"/>
      <w:bookmarkEnd w:id="0"/>
      <w:r w:rsidR="00C03C21">
        <w:rPr>
          <w:rFonts w:cs="Arial"/>
          <w:szCs w:val="19"/>
        </w:rPr>
        <w:t>j Strategii Rozwoju Regionalnego 2010-2020:Regiony, Miasta, Obszary Wiejskie” (Monitor Polski nr 36 z 2010 r., poz.</w:t>
      </w:r>
      <w:r w:rsidR="00DE4D4E">
        <w:rPr>
          <w:rFonts w:cs="Arial"/>
          <w:szCs w:val="19"/>
        </w:rPr>
        <w:t xml:space="preserve"> </w:t>
      </w:r>
      <w:r w:rsidR="00C03C21">
        <w:rPr>
          <w:rFonts w:cs="Arial"/>
          <w:szCs w:val="19"/>
        </w:rPr>
        <w:t>423).</w:t>
      </w:r>
    </w:p>
    <w:p w14:paraId="302F2DDD" w14:textId="3B6E557D" w:rsidR="00DD0DB1" w:rsidRPr="00DD0DB1" w:rsidRDefault="00DD0DB1" w:rsidP="001901AE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DD0DB1">
        <w:rPr>
          <w:rFonts w:cs="Arial"/>
          <w:szCs w:val="19"/>
        </w:rPr>
        <w:t>W strefie przygranicznej na terenie Polski znajdują się 144 powiaty. Obejmują one obszar ponad 114 tys. km</w:t>
      </w:r>
      <w:r w:rsidRPr="00DD0DB1">
        <w:rPr>
          <w:rFonts w:cs="Arial"/>
          <w:szCs w:val="19"/>
          <w:vertAlign w:val="superscript"/>
        </w:rPr>
        <w:t>2</w:t>
      </w:r>
      <w:r w:rsidRPr="00DD0DB1">
        <w:rPr>
          <w:rFonts w:cs="Arial"/>
          <w:szCs w:val="19"/>
        </w:rPr>
        <w:t xml:space="preserve"> (około 36,6% powierzchni Polski), który zamie</w:t>
      </w:r>
      <w:r w:rsidR="00405BBB">
        <w:rPr>
          <w:rFonts w:cs="Arial"/>
          <w:szCs w:val="19"/>
        </w:rPr>
        <w:t xml:space="preserve">szkuje ponad 13,6 mln osób </w:t>
      </w:r>
      <w:r w:rsidR="00405BBB" w:rsidRPr="00B40D92">
        <w:rPr>
          <w:rFonts w:cs="Arial"/>
          <w:szCs w:val="19"/>
        </w:rPr>
        <w:t>(35,4</w:t>
      </w:r>
      <w:r w:rsidRPr="00B40D92">
        <w:rPr>
          <w:rFonts w:cs="Arial"/>
          <w:szCs w:val="19"/>
        </w:rPr>
        <w:t>% lu</w:t>
      </w:r>
      <w:r w:rsidRPr="00DD0DB1">
        <w:rPr>
          <w:rFonts w:cs="Arial"/>
          <w:szCs w:val="19"/>
        </w:rPr>
        <w:t xml:space="preserve">dności Polski). </w:t>
      </w:r>
    </w:p>
    <w:p w14:paraId="0EC25E30" w14:textId="265DC0FA" w:rsidR="00B40D92" w:rsidRPr="00A0748F" w:rsidRDefault="00DD0DB1" w:rsidP="001901AE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B40D92">
        <w:rPr>
          <w:rFonts w:cs="Arial"/>
          <w:szCs w:val="19"/>
        </w:rPr>
        <w:t>Analizując strefę przygraniczną na terenie Polski według odcinków granic</w:t>
      </w:r>
      <w:r w:rsidR="000F34D9">
        <w:rPr>
          <w:rFonts w:cs="Arial"/>
          <w:szCs w:val="19"/>
        </w:rPr>
        <w:t>y</w:t>
      </w:r>
      <w:r w:rsidRPr="00B40D92">
        <w:rPr>
          <w:rFonts w:cs="Arial"/>
          <w:szCs w:val="19"/>
        </w:rPr>
        <w:t xml:space="preserve"> z krajami sąsiadującymi (w tym z morzem) należy zauważyć, że w kilku przypadkach występują powiaty, które są obszarami przygranicznymi jednocześnie przy dwóch lub trzech krajach. Przy charakterystyce danego obszaru przygranicznego powiaty te ujmowane są jeden raz.</w:t>
      </w:r>
    </w:p>
    <w:p w14:paraId="0F45F962" w14:textId="7F3E9962" w:rsidR="00B40D92" w:rsidRPr="002A0635" w:rsidRDefault="00B40D92" w:rsidP="001901AE">
      <w:pPr>
        <w:pStyle w:val="Akapitzlist"/>
        <w:numPr>
          <w:ilvl w:val="0"/>
          <w:numId w:val="3"/>
        </w:numPr>
        <w:spacing w:before="0"/>
        <w:ind w:left="340" w:hanging="340"/>
        <w:contextualSpacing w:val="0"/>
        <w:rPr>
          <w:rFonts w:cs="Arial"/>
          <w:szCs w:val="19"/>
        </w:rPr>
      </w:pPr>
      <w:r w:rsidRPr="002A0635">
        <w:rPr>
          <w:rFonts w:cs="Arial"/>
          <w:szCs w:val="19"/>
        </w:rPr>
        <w:t>Polska Klasyfikacja Działalności (PKD 2007) jest klasyfikacją pięciopoziomową. Poziom pierwszy (sekcja) – dzieli ogólną zbiorowość na 21 grupowań rodzajów działalności, na które składają się czynności związane ze sobą z punktu widzenia tradycyjnie ukształtowanego, ogólnego podziału pracy.</w:t>
      </w:r>
    </w:p>
    <w:p w14:paraId="3BAFD4FA" w14:textId="77777777" w:rsidR="00567426" w:rsidRPr="00E61E72" w:rsidRDefault="00567426" w:rsidP="0016034D">
      <w:pPr>
        <w:spacing w:line="240" w:lineRule="auto"/>
        <w:rPr>
          <w:sz w:val="2"/>
          <w:szCs w:val="2"/>
        </w:rPr>
      </w:pPr>
    </w:p>
    <w:p w14:paraId="7B920CB9" w14:textId="77777777" w:rsidR="00694AF0" w:rsidRPr="00E61E72" w:rsidRDefault="00694AF0" w:rsidP="00E76D26">
      <w:pPr>
        <w:rPr>
          <w:sz w:val="2"/>
          <w:szCs w:val="2"/>
        </w:rPr>
        <w:sectPr w:rsidR="00694AF0" w:rsidRPr="00E61E72" w:rsidSect="0077001B">
          <w:headerReference w:type="first" r:id="rId21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CA6556" w:rsidRPr="00BC36BE" w14:paraId="7B920CC4" w14:textId="77777777" w:rsidTr="00CA6556">
        <w:trPr>
          <w:trHeight w:val="1912"/>
        </w:trPr>
        <w:tc>
          <w:tcPr>
            <w:tcW w:w="4241" w:type="dxa"/>
          </w:tcPr>
          <w:p w14:paraId="5C21A526" w14:textId="77777777" w:rsidR="00CA6556" w:rsidRPr="00CA6556" w:rsidRDefault="00CA6556" w:rsidP="00CA6556">
            <w:pPr>
              <w:spacing w:before="0" w:after="0" w:line="276" w:lineRule="auto"/>
              <w:rPr>
                <w:rFonts w:cs="Arial"/>
                <w:sz w:val="20"/>
              </w:rPr>
            </w:pPr>
            <w:r w:rsidRPr="00CA6556">
              <w:rPr>
                <w:rFonts w:cs="Arial"/>
                <w:sz w:val="20"/>
              </w:rPr>
              <w:t>Opracowanie merytoryczne:</w:t>
            </w:r>
          </w:p>
          <w:p w14:paraId="11C9991F" w14:textId="2FA8763F" w:rsidR="00CA6556" w:rsidRPr="00CA6556" w:rsidRDefault="00CA6556" w:rsidP="00CA655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7E03E677" w14:textId="2BDB0D75" w:rsidR="00CA6556" w:rsidRPr="00CA6556" w:rsidRDefault="00CA6556" w:rsidP="00CA655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7B920CBF" w14:textId="0C96483E" w:rsidR="00CA6556" w:rsidRPr="00CA6556" w:rsidRDefault="00CA6556" w:rsidP="00CA655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17 853 52 10, 17 853 52 19</w:t>
            </w:r>
          </w:p>
        </w:tc>
        <w:tc>
          <w:tcPr>
            <w:tcW w:w="3826" w:type="dxa"/>
          </w:tcPr>
          <w:p w14:paraId="6CDC0491" w14:textId="77777777" w:rsidR="00CA6556" w:rsidRPr="00CA6556" w:rsidRDefault="00CA6556" w:rsidP="00CA6556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sz w:val="20"/>
              </w:rPr>
              <w:t>Rozpowszechnianie:</w:t>
            </w:r>
            <w:r w:rsidRPr="00CA6556">
              <w:rPr>
                <w:rFonts w:cs="Arial"/>
                <w:sz w:val="20"/>
              </w:rPr>
              <w:br/>
            </w:r>
            <w:r w:rsidRPr="00CA6556">
              <w:rPr>
                <w:rFonts w:cs="Arial"/>
                <w:b/>
                <w:sz w:val="20"/>
              </w:rPr>
              <w:t>Rzecznik Prasowy Prezesa GUS</w:t>
            </w:r>
          </w:p>
          <w:p w14:paraId="4FA8200B" w14:textId="77777777" w:rsidR="00CA6556" w:rsidRPr="00CA6556" w:rsidRDefault="00CA6556" w:rsidP="00CA655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CA655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FE21917" w14:textId="77777777" w:rsidR="00CA6556" w:rsidRPr="00CA6556" w:rsidRDefault="00CA6556" w:rsidP="00CA655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14:paraId="7B920CC3" w14:textId="75C39FF2" w:rsidR="00CA6556" w:rsidRPr="00CA6556" w:rsidRDefault="00CA6556" w:rsidP="00CA655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7B920CC5" w14:textId="77777777" w:rsidR="000470AA" w:rsidRPr="00501187" w:rsidRDefault="000470AA" w:rsidP="000470AA">
      <w:pPr>
        <w:rPr>
          <w:sz w:val="20"/>
          <w:lang w:val="en-US"/>
        </w:rPr>
      </w:pPr>
    </w:p>
    <w:p w14:paraId="7B920CC6" w14:textId="77777777" w:rsidR="000470AA" w:rsidRPr="00501187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6556" w14:paraId="7B920CCD" w14:textId="77777777" w:rsidTr="00E27562">
        <w:trPr>
          <w:trHeight w:val="610"/>
        </w:trPr>
        <w:tc>
          <w:tcPr>
            <w:tcW w:w="2721" w:type="pct"/>
            <w:vMerge w:val="restart"/>
          </w:tcPr>
          <w:p w14:paraId="6A22D145" w14:textId="77777777" w:rsidR="00CA6556" w:rsidRPr="00C91687" w:rsidRDefault="00CA6556" w:rsidP="00CA655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4C34611" w14:textId="77777777" w:rsidR="00CA6556" w:rsidRPr="00C91687" w:rsidRDefault="00CA6556" w:rsidP="00CA655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B920CCA" w14:textId="6263D9A2" w:rsidR="00CA6556" w:rsidRPr="00501187" w:rsidRDefault="00CA6556" w:rsidP="00CA6556">
            <w:pPr>
              <w:rPr>
                <w:sz w:val="18"/>
                <w:lang w:val="en-US"/>
              </w:rPr>
            </w:pPr>
            <w:r w:rsidRPr="00C91687">
              <w:rPr>
                <w:b/>
                <w:sz w:val="20"/>
              </w:rPr>
              <w:t>e-mail:</w:t>
            </w:r>
            <w:r w:rsidRPr="00C91687">
              <w:rPr>
                <w:sz w:val="20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920CCB" w14:textId="5B59FDD0" w:rsidR="00CA6556" w:rsidRPr="00501187" w:rsidRDefault="00CA6556" w:rsidP="00CA655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266AFEE3" wp14:editId="71C11A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920CCC" w14:textId="48FE484C" w:rsidR="00CA6556" w:rsidRDefault="00CA6556" w:rsidP="00CA655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6556" w14:paraId="7B920CD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CE" w14:textId="77777777" w:rsidR="00CA6556" w:rsidRDefault="00CA6556" w:rsidP="00CA655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CF" w14:textId="4C9837AB" w:rsidR="00CA6556" w:rsidRDefault="00CA6556" w:rsidP="00CA655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69C727E" wp14:editId="3AE0F74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0" w14:textId="34875DB7" w:rsidR="00CA6556" w:rsidRDefault="00CA6556" w:rsidP="00CA655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6556" w14:paraId="7B920CD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D2" w14:textId="77777777" w:rsidR="00CA6556" w:rsidRDefault="00CA6556" w:rsidP="00CA655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D3" w14:textId="021E44D7" w:rsidR="00CA6556" w:rsidRDefault="00CA6556" w:rsidP="00CA655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E438F2C" wp14:editId="60D865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4" w14:textId="37249D67" w:rsidR="00CA6556" w:rsidRDefault="00CA6556" w:rsidP="00CA655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2CEDD6B7">
                <wp:simplePos x="0" y="0"/>
                <wp:positionH relativeFrom="margin">
                  <wp:posOffset>17145</wp:posOffset>
                </wp:positionH>
                <wp:positionV relativeFrom="paragraph">
                  <wp:posOffset>422910</wp:posOffset>
                </wp:positionV>
                <wp:extent cx="6559550" cy="3674745"/>
                <wp:effectExtent l="0" t="0" r="12700" b="2095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74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45FF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45FF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9" w14:textId="1885E15A" w:rsidR="00AB6D25" w:rsidRPr="00545FF9" w:rsidRDefault="00DE4D4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502713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na obszarach przygranicznych na terenie Polski</w:t>
                              </w:r>
                            </w:hyperlink>
                          </w:p>
                          <w:p w14:paraId="7B920D0D" w14:textId="77777777" w:rsidR="00673C26" w:rsidRPr="00545FF9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0E" w14:textId="77777777" w:rsidR="00AB6D25" w:rsidRPr="00545FF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45FF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B920D0F" w14:textId="151B7CD1" w:rsidR="00673C26" w:rsidRPr="00545FF9" w:rsidRDefault="00DE4D4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70912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7B920D11" w14:textId="77777777" w:rsidR="00AB6D25" w:rsidRPr="00545FF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3FF3E28B" w:rsidR="00673C26" w:rsidRPr="00673C26" w:rsidRDefault="00DE4D4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426996" w:rsidRPr="0042699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7B920D14" w14:textId="133983B1" w:rsidR="00673C26" w:rsidRDefault="00DE4D4E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55A1E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Osoba fizyczna prowadząca działalność gospodarczą</w:t>
                              </w:r>
                            </w:hyperlink>
                          </w:p>
                          <w:p w14:paraId="7039EB2C" w14:textId="7D2895AD" w:rsidR="00155A1E" w:rsidRPr="00545FF9" w:rsidRDefault="00DE4D4E" w:rsidP="00155A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55A1E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Sektor prywatny</w:t>
                              </w:r>
                            </w:hyperlink>
                          </w:p>
                          <w:p w14:paraId="44D443CB" w14:textId="53733638" w:rsidR="003B4809" w:rsidRPr="00545FF9" w:rsidRDefault="00DE4D4E" w:rsidP="00155A1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55A1E" w:rsidRPr="00545FF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Sektor publiczny</w:t>
                              </w:r>
                            </w:hyperlink>
                          </w:p>
                          <w:p w14:paraId="33A230E1" w14:textId="77777777" w:rsidR="00155A1E" w:rsidRPr="00545FF9" w:rsidRDefault="00155A1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A59F2E5" w14:textId="68024E61" w:rsidR="00AB10CF" w:rsidRPr="00AB10CF" w:rsidRDefault="00DE4D4E" w:rsidP="00AB10CF">
                            <w:pPr>
                              <w:rPr>
                                <w:b/>
                                <w:szCs w:val="24"/>
                              </w:rPr>
                            </w:pPr>
                            <w:hyperlink r:id="rId32" w:history="1">
                              <w:r w:rsidR="00AB10CF" w:rsidRPr="00AB10CF">
                                <w:rPr>
                                  <w:rStyle w:val="Hipercze"/>
                                  <w:rFonts w:cstheme="minorBidi"/>
                                  <w:b/>
                                  <w:color w:val="auto"/>
                                  <w:szCs w:val="24"/>
                                </w:rPr>
                                <w:t>Więcej informacji o rejestrze REGON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E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35pt;margin-top:33.3pt;width:516.5pt;height:289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45FF9" w:rsidRDefault="00AB6D25" w:rsidP="00AB6D25">
                      <w:pPr>
                        <w:rPr>
                          <w:b/>
                        </w:rPr>
                      </w:pPr>
                      <w:r w:rsidRPr="00545FF9">
                        <w:rPr>
                          <w:b/>
                        </w:rPr>
                        <w:t>Powiązane opracowania</w:t>
                      </w:r>
                    </w:p>
                    <w:p w14:paraId="7B920D09" w14:textId="1885E15A" w:rsidR="00AB6D25" w:rsidRPr="00545FF9" w:rsidRDefault="005C2FF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502713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na obszarach przygranicznych na terenie Polski</w:t>
                        </w:r>
                      </w:hyperlink>
                    </w:p>
                    <w:p w14:paraId="7B920D0D" w14:textId="77777777" w:rsidR="00673C26" w:rsidRPr="00545FF9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0E" w14:textId="77777777" w:rsidR="00AB6D25" w:rsidRPr="00545FF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45FF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B920D0F" w14:textId="151B7CD1" w:rsidR="00673C26" w:rsidRPr="00545FF9" w:rsidRDefault="005C2FF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70912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7B920D11" w14:textId="77777777" w:rsidR="00AB6D25" w:rsidRPr="00545FF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3FF3E28B" w:rsidR="00673C26" w:rsidRPr="00673C26" w:rsidRDefault="005C2FF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426996" w:rsidRPr="0042699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7B920D14" w14:textId="133983B1" w:rsidR="00673C26" w:rsidRDefault="005C2FF6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55A1E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Osoba fizyczna prowadząca działalność gospodarczą</w:t>
                        </w:r>
                      </w:hyperlink>
                    </w:p>
                    <w:bookmarkStart w:id="1" w:name="_GoBack"/>
                    <w:bookmarkEnd w:id="1"/>
                    <w:p w14:paraId="7039EB2C" w14:textId="7D2895AD" w:rsidR="00155A1E" w:rsidRPr="00545FF9" w:rsidRDefault="005C2FF6" w:rsidP="00155A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"http://stat.gov.pl/metainformacje/slownik-pojec/pojecia-stosowane-w-statystyce-publicznej/2962,pojecie.html" 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155A1E" w:rsidRPr="00545FF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Sektor prywatny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44D443CB" w14:textId="53733638" w:rsidR="003B4809" w:rsidRPr="00545FF9" w:rsidRDefault="005C2FF6" w:rsidP="00155A1E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55A1E" w:rsidRPr="00545FF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Sektor publiczny</w:t>
                        </w:r>
                      </w:hyperlink>
                    </w:p>
                    <w:p w14:paraId="33A230E1" w14:textId="77777777" w:rsidR="00155A1E" w:rsidRPr="00545FF9" w:rsidRDefault="00155A1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A59F2E5" w14:textId="68024E61" w:rsidR="00AB10CF" w:rsidRPr="00AB10CF" w:rsidRDefault="005C2FF6" w:rsidP="00AB10CF">
                      <w:pPr>
                        <w:rPr>
                          <w:b/>
                          <w:szCs w:val="24"/>
                        </w:rPr>
                      </w:pPr>
                      <w:hyperlink r:id="rId38" w:history="1">
                        <w:r w:rsidR="00AB10CF" w:rsidRPr="00AB10CF">
                          <w:rPr>
                            <w:rStyle w:val="Hipercze"/>
                            <w:rFonts w:cstheme="minorBidi"/>
                            <w:b/>
                            <w:color w:val="auto"/>
                            <w:szCs w:val="24"/>
                          </w:rPr>
                          <w:t>Więcej informacji o rejestrze REGON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20CEB" w14:textId="77777777" w:rsidR="00262B61" w:rsidRDefault="00262B61" w:rsidP="000662E2">
      <w:pPr>
        <w:spacing w:after="0" w:line="240" w:lineRule="auto"/>
      </w:pPr>
      <w:r>
        <w:separator/>
      </w:r>
    </w:p>
  </w:endnote>
  <w:endnote w:type="continuationSeparator" w:id="0">
    <w:p w14:paraId="7B920CEC" w14:textId="77777777" w:rsidR="00262B61" w:rsidRDefault="00262B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378187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D4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7306744"/>
      <w:docPartObj>
        <w:docPartGallery w:val="Page Numbers (Bottom of Page)"/>
        <w:docPartUnique/>
      </w:docPartObj>
    </w:sdtPr>
    <w:sdtEndPr/>
    <w:sdtContent>
      <w:p w14:paraId="7B920CF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D4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D4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20CE9" w14:textId="77777777" w:rsidR="00262B61" w:rsidRDefault="00262B61" w:rsidP="000662E2">
      <w:pPr>
        <w:spacing w:after="0" w:line="240" w:lineRule="auto"/>
      </w:pPr>
      <w:r>
        <w:separator/>
      </w:r>
    </w:p>
  </w:footnote>
  <w:footnote w:type="continuationSeparator" w:id="0">
    <w:p w14:paraId="7B920CEA" w14:textId="77777777" w:rsidR="00262B61" w:rsidRDefault="00262B61" w:rsidP="000662E2">
      <w:pPr>
        <w:spacing w:after="0" w:line="240" w:lineRule="auto"/>
      </w:pPr>
      <w:r>
        <w:continuationSeparator/>
      </w:r>
    </w:p>
  </w:footnote>
  <w:footnote w:id="1">
    <w:p w14:paraId="0D513C6A" w14:textId="299D37E2" w:rsidR="00AD4D6E" w:rsidRDefault="00AD4D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F35F3">
        <w:rPr>
          <w:sz w:val="16"/>
          <w:szCs w:val="16"/>
        </w:rPr>
        <w:t>Z</w:t>
      </w:r>
      <w:r w:rsidRPr="00EB5932">
        <w:rPr>
          <w:sz w:val="16"/>
          <w:szCs w:val="16"/>
        </w:rPr>
        <w:t xml:space="preserve"> wojewó</w:t>
      </w:r>
      <w:r>
        <w:rPr>
          <w:sz w:val="16"/>
          <w:szCs w:val="16"/>
        </w:rPr>
        <w:t>dztw</w:t>
      </w:r>
      <w:r w:rsidR="005F35F3">
        <w:rPr>
          <w:sz w:val="16"/>
          <w:szCs w:val="16"/>
        </w:rPr>
        <w:t>a</w:t>
      </w:r>
      <w:r>
        <w:rPr>
          <w:sz w:val="16"/>
          <w:szCs w:val="16"/>
        </w:rPr>
        <w:t xml:space="preserve"> mazowiecki</w:t>
      </w:r>
      <w:r w:rsidR="005F35F3">
        <w:rPr>
          <w:sz w:val="16"/>
          <w:szCs w:val="16"/>
        </w:rPr>
        <w:t>ego</w:t>
      </w:r>
      <w:r>
        <w:rPr>
          <w:sz w:val="16"/>
          <w:szCs w:val="16"/>
        </w:rPr>
        <w:t xml:space="preserve"> </w:t>
      </w:r>
      <w:r w:rsidRPr="00EB5932">
        <w:rPr>
          <w:sz w:val="16"/>
          <w:szCs w:val="16"/>
        </w:rPr>
        <w:t xml:space="preserve">1 powiat </w:t>
      </w:r>
      <w:r w:rsidR="005F35F3">
        <w:rPr>
          <w:sz w:val="16"/>
          <w:szCs w:val="16"/>
        </w:rPr>
        <w:t xml:space="preserve">zaliczany </w:t>
      </w:r>
      <w:r w:rsidRPr="00EB5932">
        <w:rPr>
          <w:sz w:val="16"/>
          <w:szCs w:val="16"/>
        </w:rPr>
        <w:t xml:space="preserve">jest </w:t>
      </w:r>
      <w:r w:rsidR="005F35F3">
        <w:rPr>
          <w:sz w:val="16"/>
          <w:szCs w:val="16"/>
        </w:rPr>
        <w:t>do</w:t>
      </w:r>
      <w:r w:rsidRPr="00EB5932">
        <w:rPr>
          <w:sz w:val="16"/>
          <w:szCs w:val="16"/>
        </w:rPr>
        <w:t xml:space="preserve"> obszar</w:t>
      </w:r>
      <w:r w:rsidR="005F35F3">
        <w:rPr>
          <w:sz w:val="16"/>
          <w:szCs w:val="16"/>
        </w:rPr>
        <w:t>u</w:t>
      </w:r>
      <w:r w:rsidRPr="00EB5932">
        <w:rPr>
          <w:sz w:val="16"/>
          <w:szCs w:val="16"/>
        </w:rPr>
        <w:t xml:space="preserve"> strefy przygranicznej</w:t>
      </w:r>
      <w:r w:rsidR="005F35F3">
        <w:rPr>
          <w:sz w:val="16"/>
          <w:szCs w:val="16"/>
        </w:rPr>
        <w:t>.</w:t>
      </w:r>
    </w:p>
  </w:footnote>
  <w:footnote w:id="2">
    <w:p w14:paraId="4FE3C9EB" w14:textId="1FE0F641" w:rsidR="00FE7A08" w:rsidRPr="00457EE0" w:rsidRDefault="00FE7A08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A25F0B">
        <w:rPr>
          <w:rFonts w:cs="Arial"/>
          <w:sz w:val="16"/>
          <w:szCs w:val="16"/>
        </w:rPr>
        <w:t>W</w:t>
      </w:r>
      <w:r w:rsidRPr="00457EE0">
        <w:rPr>
          <w:rFonts w:cs="Arial"/>
          <w:sz w:val="16"/>
          <w:szCs w:val="16"/>
        </w:rPr>
        <w:t xml:space="preserve"> układzie Polskiej Klasyfikacji Działalności – PKD 2007</w:t>
      </w:r>
      <w:r w:rsidR="00A25F0B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418A54FD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0AACC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7B920CF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AB34D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307A5C">
      <w:rPr>
        <w:noProof/>
        <w:lang w:eastAsia="pl-PL"/>
      </w:rPr>
      <w:drawing>
        <wp:inline distT="0" distB="0" distL="0" distR="0" wp14:anchorId="62029BAE" wp14:editId="191B42B9">
          <wp:extent cx="1152000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7B920CF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37728000" w:rsidR="00F37172" w:rsidRPr="00C97596" w:rsidRDefault="000712A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07A5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B920D18" w14:textId="37728000" w:rsidR="00F37172" w:rsidRPr="00C97596" w:rsidRDefault="000712A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07A5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E4DEB" w14:textId="268116DB" w:rsidR="00DD0DB1" w:rsidRDefault="00DD0DB1">
    <w:pPr>
      <w:pStyle w:val="Nagwek"/>
      <w:rPr>
        <w:noProof/>
        <w:lang w:eastAsia="pl-PL"/>
      </w:rPr>
    </w:pPr>
  </w:p>
  <w:p w14:paraId="0B9FF84E" w14:textId="47DC9121" w:rsidR="00DD0DB1" w:rsidRDefault="00DD0DB1">
    <w:pPr>
      <w:pStyle w:val="Nagwek"/>
      <w:rPr>
        <w:noProof/>
        <w:lang w:eastAsia="pl-PL"/>
      </w:rPr>
    </w:pPr>
  </w:p>
  <w:p w14:paraId="21FC446F" w14:textId="77777777" w:rsidR="00F945A9" w:rsidRDefault="00F945A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3pt;height:124.3pt;visibility:visible;mso-wrap-style:square" o:bullet="t">
        <v:imagedata r:id="rId1" o:title=""/>
      </v:shape>
    </w:pict>
  </w:numPicBullet>
  <w:numPicBullet w:numPicBulletId="1">
    <w:pict>
      <v:shape id="_x0000_i1027" type="#_x0000_t75" style="width:122.95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CE03D08"/>
    <w:multiLevelType w:val="hybridMultilevel"/>
    <w:tmpl w:val="D6BEC4BA"/>
    <w:lvl w:ilvl="0" w:tplc="EE0842CA">
      <w:start w:val="1"/>
      <w:numFmt w:val="bullet"/>
      <w:lvlText w:val="−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CFB"/>
    <w:rsid w:val="0000709F"/>
    <w:rsid w:val="000100E4"/>
    <w:rsid w:val="000108B8"/>
    <w:rsid w:val="000152F5"/>
    <w:rsid w:val="000168FF"/>
    <w:rsid w:val="000174CD"/>
    <w:rsid w:val="000209F1"/>
    <w:rsid w:val="00027E27"/>
    <w:rsid w:val="00030C94"/>
    <w:rsid w:val="000338CB"/>
    <w:rsid w:val="0004582E"/>
    <w:rsid w:val="00045C49"/>
    <w:rsid w:val="000470AA"/>
    <w:rsid w:val="000506E3"/>
    <w:rsid w:val="00055CCD"/>
    <w:rsid w:val="00057CA1"/>
    <w:rsid w:val="00065D79"/>
    <w:rsid w:val="000662E2"/>
    <w:rsid w:val="00066883"/>
    <w:rsid w:val="00067599"/>
    <w:rsid w:val="0006796A"/>
    <w:rsid w:val="000712AA"/>
    <w:rsid w:val="00072952"/>
    <w:rsid w:val="00074DD8"/>
    <w:rsid w:val="0007701D"/>
    <w:rsid w:val="000806F7"/>
    <w:rsid w:val="00083932"/>
    <w:rsid w:val="000A3EFB"/>
    <w:rsid w:val="000A5A86"/>
    <w:rsid w:val="000B0727"/>
    <w:rsid w:val="000B3101"/>
    <w:rsid w:val="000C135D"/>
    <w:rsid w:val="000D17BB"/>
    <w:rsid w:val="000D1D43"/>
    <w:rsid w:val="000D225C"/>
    <w:rsid w:val="000D2A5C"/>
    <w:rsid w:val="000D3AFC"/>
    <w:rsid w:val="000E0918"/>
    <w:rsid w:val="000F17F6"/>
    <w:rsid w:val="000F2962"/>
    <w:rsid w:val="000F34D9"/>
    <w:rsid w:val="000F4AAE"/>
    <w:rsid w:val="000F7106"/>
    <w:rsid w:val="001002F2"/>
    <w:rsid w:val="001011C3"/>
    <w:rsid w:val="00103011"/>
    <w:rsid w:val="00107742"/>
    <w:rsid w:val="00110D87"/>
    <w:rsid w:val="00113224"/>
    <w:rsid w:val="00114DB9"/>
    <w:rsid w:val="00116087"/>
    <w:rsid w:val="00130296"/>
    <w:rsid w:val="001355FC"/>
    <w:rsid w:val="00136F86"/>
    <w:rsid w:val="001423B6"/>
    <w:rsid w:val="001448A7"/>
    <w:rsid w:val="00146621"/>
    <w:rsid w:val="00154911"/>
    <w:rsid w:val="001553AA"/>
    <w:rsid w:val="00155A1E"/>
    <w:rsid w:val="00156E10"/>
    <w:rsid w:val="0016034D"/>
    <w:rsid w:val="00160DBD"/>
    <w:rsid w:val="00162325"/>
    <w:rsid w:val="00163C58"/>
    <w:rsid w:val="00165671"/>
    <w:rsid w:val="00170FA2"/>
    <w:rsid w:val="001758C9"/>
    <w:rsid w:val="00180FC4"/>
    <w:rsid w:val="00187D97"/>
    <w:rsid w:val="001901AE"/>
    <w:rsid w:val="00191F69"/>
    <w:rsid w:val="001951DA"/>
    <w:rsid w:val="001A360E"/>
    <w:rsid w:val="001A3FED"/>
    <w:rsid w:val="001B0159"/>
    <w:rsid w:val="001B3763"/>
    <w:rsid w:val="001C2A5B"/>
    <w:rsid w:val="001C3269"/>
    <w:rsid w:val="001C7DFF"/>
    <w:rsid w:val="001D1DB4"/>
    <w:rsid w:val="001D6340"/>
    <w:rsid w:val="001E6E21"/>
    <w:rsid w:val="001F33A7"/>
    <w:rsid w:val="0020424E"/>
    <w:rsid w:val="00212DDE"/>
    <w:rsid w:val="00216DF7"/>
    <w:rsid w:val="002207D9"/>
    <w:rsid w:val="00227FCA"/>
    <w:rsid w:val="00233FC3"/>
    <w:rsid w:val="0023590C"/>
    <w:rsid w:val="00235B66"/>
    <w:rsid w:val="002373C1"/>
    <w:rsid w:val="00241D7D"/>
    <w:rsid w:val="0024217F"/>
    <w:rsid w:val="00243DD5"/>
    <w:rsid w:val="002574F9"/>
    <w:rsid w:val="00262A45"/>
    <w:rsid w:val="00262B61"/>
    <w:rsid w:val="00263201"/>
    <w:rsid w:val="00267434"/>
    <w:rsid w:val="00276811"/>
    <w:rsid w:val="00282699"/>
    <w:rsid w:val="0028517F"/>
    <w:rsid w:val="0028638B"/>
    <w:rsid w:val="002904E1"/>
    <w:rsid w:val="002926DF"/>
    <w:rsid w:val="00296697"/>
    <w:rsid w:val="002A0635"/>
    <w:rsid w:val="002A181D"/>
    <w:rsid w:val="002B0472"/>
    <w:rsid w:val="002B6B12"/>
    <w:rsid w:val="002C3265"/>
    <w:rsid w:val="002D1FF2"/>
    <w:rsid w:val="002D4CC4"/>
    <w:rsid w:val="002E0649"/>
    <w:rsid w:val="002E14D4"/>
    <w:rsid w:val="002E3D45"/>
    <w:rsid w:val="002E6140"/>
    <w:rsid w:val="002E6985"/>
    <w:rsid w:val="002E71B6"/>
    <w:rsid w:val="002F5A01"/>
    <w:rsid w:val="002F77C8"/>
    <w:rsid w:val="00300D51"/>
    <w:rsid w:val="00304F22"/>
    <w:rsid w:val="0030567F"/>
    <w:rsid w:val="0030598F"/>
    <w:rsid w:val="00306C7C"/>
    <w:rsid w:val="00307A5C"/>
    <w:rsid w:val="003112D9"/>
    <w:rsid w:val="0031369A"/>
    <w:rsid w:val="00321002"/>
    <w:rsid w:val="00322EDD"/>
    <w:rsid w:val="00322F1A"/>
    <w:rsid w:val="00327CF3"/>
    <w:rsid w:val="00332320"/>
    <w:rsid w:val="00332A7C"/>
    <w:rsid w:val="00334830"/>
    <w:rsid w:val="00347D72"/>
    <w:rsid w:val="00354CBB"/>
    <w:rsid w:val="00357333"/>
    <w:rsid w:val="00357611"/>
    <w:rsid w:val="003659F1"/>
    <w:rsid w:val="00367237"/>
    <w:rsid w:val="003677E2"/>
    <w:rsid w:val="00370628"/>
    <w:rsid w:val="0037077F"/>
    <w:rsid w:val="00372411"/>
    <w:rsid w:val="00373882"/>
    <w:rsid w:val="003806C8"/>
    <w:rsid w:val="003843DB"/>
    <w:rsid w:val="00393761"/>
    <w:rsid w:val="00397D18"/>
    <w:rsid w:val="003A133C"/>
    <w:rsid w:val="003A1B36"/>
    <w:rsid w:val="003A4AB4"/>
    <w:rsid w:val="003A6EA7"/>
    <w:rsid w:val="003B1454"/>
    <w:rsid w:val="003B18B6"/>
    <w:rsid w:val="003B4809"/>
    <w:rsid w:val="003C43DA"/>
    <w:rsid w:val="003C59E0"/>
    <w:rsid w:val="003C6C8D"/>
    <w:rsid w:val="003D478E"/>
    <w:rsid w:val="003D4F95"/>
    <w:rsid w:val="003D5E18"/>
    <w:rsid w:val="003D5F42"/>
    <w:rsid w:val="003D60A9"/>
    <w:rsid w:val="003E2993"/>
    <w:rsid w:val="003E49CF"/>
    <w:rsid w:val="003F2F30"/>
    <w:rsid w:val="003F4C97"/>
    <w:rsid w:val="003F4FD5"/>
    <w:rsid w:val="003F7FE6"/>
    <w:rsid w:val="00400193"/>
    <w:rsid w:val="00405BBB"/>
    <w:rsid w:val="00415756"/>
    <w:rsid w:val="004212E7"/>
    <w:rsid w:val="0042312E"/>
    <w:rsid w:val="0042446D"/>
    <w:rsid w:val="00426996"/>
    <w:rsid w:val="00427BF8"/>
    <w:rsid w:val="0043025C"/>
    <w:rsid w:val="00431C02"/>
    <w:rsid w:val="00437395"/>
    <w:rsid w:val="0044267C"/>
    <w:rsid w:val="00445047"/>
    <w:rsid w:val="00457EE0"/>
    <w:rsid w:val="00463E39"/>
    <w:rsid w:val="004657FC"/>
    <w:rsid w:val="00472288"/>
    <w:rsid w:val="004733F6"/>
    <w:rsid w:val="00474E69"/>
    <w:rsid w:val="00482168"/>
    <w:rsid w:val="0049447E"/>
    <w:rsid w:val="0049621B"/>
    <w:rsid w:val="004A3956"/>
    <w:rsid w:val="004B5A21"/>
    <w:rsid w:val="004C1895"/>
    <w:rsid w:val="004C6D40"/>
    <w:rsid w:val="004D7D4F"/>
    <w:rsid w:val="004E0306"/>
    <w:rsid w:val="004E08D0"/>
    <w:rsid w:val="004F0C3C"/>
    <w:rsid w:val="004F63FC"/>
    <w:rsid w:val="004F75BF"/>
    <w:rsid w:val="00501187"/>
    <w:rsid w:val="00502713"/>
    <w:rsid w:val="00505A92"/>
    <w:rsid w:val="00514870"/>
    <w:rsid w:val="005203F1"/>
    <w:rsid w:val="00520CF4"/>
    <w:rsid w:val="00521BC3"/>
    <w:rsid w:val="00533632"/>
    <w:rsid w:val="00534942"/>
    <w:rsid w:val="00541E6E"/>
    <w:rsid w:val="0054251F"/>
    <w:rsid w:val="00545FF9"/>
    <w:rsid w:val="005520D8"/>
    <w:rsid w:val="00552E44"/>
    <w:rsid w:val="005569C4"/>
    <w:rsid w:val="00556CF1"/>
    <w:rsid w:val="005625E8"/>
    <w:rsid w:val="00567426"/>
    <w:rsid w:val="005762A7"/>
    <w:rsid w:val="005767EE"/>
    <w:rsid w:val="00582A04"/>
    <w:rsid w:val="00585FDC"/>
    <w:rsid w:val="00587C84"/>
    <w:rsid w:val="005916D7"/>
    <w:rsid w:val="00593F3F"/>
    <w:rsid w:val="005A3180"/>
    <w:rsid w:val="005A698C"/>
    <w:rsid w:val="005A7723"/>
    <w:rsid w:val="005B5849"/>
    <w:rsid w:val="005C2FF6"/>
    <w:rsid w:val="005C783C"/>
    <w:rsid w:val="005C7E77"/>
    <w:rsid w:val="005D1DEE"/>
    <w:rsid w:val="005D7A2D"/>
    <w:rsid w:val="005E0799"/>
    <w:rsid w:val="005E2588"/>
    <w:rsid w:val="005E31C0"/>
    <w:rsid w:val="005E5C3D"/>
    <w:rsid w:val="005E67AB"/>
    <w:rsid w:val="005E6EBC"/>
    <w:rsid w:val="005F2ECF"/>
    <w:rsid w:val="005F35F3"/>
    <w:rsid w:val="005F5A80"/>
    <w:rsid w:val="00600BC5"/>
    <w:rsid w:val="006044FF"/>
    <w:rsid w:val="00607CC5"/>
    <w:rsid w:val="00612D50"/>
    <w:rsid w:val="006133D3"/>
    <w:rsid w:val="00614545"/>
    <w:rsid w:val="00616106"/>
    <w:rsid w:val="006245CD"/>
    <w:rsid w:val="00627A05"/>
    <w:rsid w:val="00633014"/>
    <w:rsid w:val="0063437B"/>
    <w:rsid w:val="006376D8"/>
    <w:rsid w:val="00651E11"/>
    <w:rsid w:val="006673CA"/>
    <w:rsid w:val="0067319D"/>
    <w:rsid w:val="00673C26"/>
    <w:rsid w:val="00673EDA"/>
    <w:rsid w:val="006812AF"/>
    <w:rsid w:val="0068327D"/>
    <w:rsid w:val="00683381"/>
    <w:rsid w:val="00693A96"/>
    <w:rsid w:val="00694AF0"/>
    <w:rsid w:val="006A1DE7"/>
    <w:rsid w:val="006A26A9"/>
    <w:rsid w:val="006A28FE"/>
    <w:rsid w:val="006A4686"/>
    <w:rsid w:val="006A65C3"/>
    <w:rsid w:val="006B0E9E"/>
    <w:rsid w:val="006B196A"/>
    <w:rsid w:val="006B5AE4"/>
    <w:rsid w:val="006D1507"/>
    <w:rsid w:val="006D4054"/>
    <w:rsid w:val="006D65A8"/>
    <w:rsid w:val="006E02EC"/>
    <w:rsid w:val="006F1C92"/>
    <w:rsid w:val="006F3BD7"/>
    <w:rsid w:val="007103BC"/>
    <w:rsid w:val="00712AA7"/>
    <w:rsid w:val="007209F3"/>
    <w:rsid w:val="007211B1"/>
    <w:rsid w:val="007267CD"/>
    <w:rsid w:val="0073401C"/>
    <w:rsid w:val="00734205"/>
    <w:rsid w:val="00746187"/>
    <w:rsid w:val="00754132"/>
    <w:rsid w:val="0075502C"/>
    <w:rsid w:val="0076254F"/>
    <w:rsid w:val="0077001B"/>
    <w:rsid w:val="00773106"/>
    <w:rsid w:val="007801F5"/>
    <w:rsid w:val="00783CA4"/>
    <w:rsid w:val="007842FB"/>
    <w:rsid w:val="00786124"/>
    <w:rsid w:val="00791FBD"/>
    <w:rsid w:val="007924EF"/>
    <w:rsid w:val="0079514B"/>
    <w:rsid w:val="007A2DC1"/>
    <w:rsid w:val="007A6A82"/>
    <w:rsid w:val="007B3806"/>
    <w:rsid w:val="007D1C2B"/>
    <w:rsid w:val="007D1EC7"/>
    <w:rsid w:val="007D3319"/>
    <w:rsid w:val="007D335D"/>
    <w:rsid w:val="007E1B0A"/>
    <w:rsid w:val="007E2990"/>
    <w:rsid w:val="007E3314"/>
    <w:rsid w:val="007E4B03"/>
    <w:rsid w:val="007E705B"/>
    <w:rsid w:val="007F324B"/>
    <w:rsid w:val="007F6807"/>
    <w:rsid w:val="0080553C"/>
    <w:rsid w:val="00805B46"/>
    <w:rsid w:val="0081772A"/>
    <w:rsid w:val="00825DC2"/>
    <w:rsid w:val="008272D8"/>
    <w:rsid w:val="008312AF"/>
    <w:rsid w:val="00834AD3"/>
    <w:rsid w:val="00843795"/>
    <w:rsid w:val="00847F0F"/>
    <w:rsid w:val="00852448"/>
    <w:rsid w:val="00866A57"/>
    <w:rsid w:val="00873EAC"/>
    <w:rsid w:val="008804AD"/>
    <w:rsid w:val="0088258A"/>
    <w:rsid w:val="00886332"/>
    <w:rsid w:val="00890ECA"/>
    <w:rsid w:val="00892160"/>
    <w:rsid w:val="008A26D9"/>
    <w:rsid w:val="008A6A5B"/>
    <w:rsid w:val="008A78C3"/>
    <w:rsid w:val="008B2611"/>
    <w:rsid w:val="008C0C29"/>
    <w:rsid w:val="008C13D7"/>
    <w:rsid w:val="008C1A35"/>
    <w:rsid w:val="008C62B5"/>
    <w:rsid w:val="008C784A"/>
    <w:rsid w:val="008D10DE"/>
    <w:rsid w:val="008D4B0B"/>
    <w:rsid w:val="008F00D9"/>
    <w:rsid w:val="008F3638"/>
    <w:rsid w:val="008F4441"/>
    <w:rsid w:val="008F6F31"/>
    <w:rsid w:val="008F74DF"/>
    <w:rsid w:val="009127BA"/>
    <w:rsid w:val="009221C4"/>
    <w:rsid w:val="009227A6"/>
    <w:rsid w:val="00922ACF"/>
    <w:rsid w:val="00922E9B"/>
    <w:rsid w:val="0092306B"/>
    <w:rsid w:val="009327DA"/>
    <w:rsid w:val="00933EC1"/>
    <w:rsid w:val="00943C25"/>
    <w:rsid w:val="00945163"/>
    <w:rsid w:val="009530DB"/>
    <w:rsid w:val="00953676"/>
    <w:rsid w:val="0096317F"/>
    <w:rsid w:val="00966DCA"/>
    <w:rsid w:val="009705EE"/>
    <w:rsid w:val="00977927"/>
    <w:rsid w:val="0098135C"/>
    <w:rsid w:val="0098156A"/>
    <w:rsid w:val="0098230C"/>
    <w:rsid w:val="00984033"/>
    <w:rsid w:val="00991BAC"/>
    <w:rsid w:val="0099564D"/>
    <w:rsid w:val="0099741F"/>
    <w:rsid w:val="009A1854"/>
    <w:rsid w:val="009A6EA0"/>
    <w:rsid w:val="009B7A8D"/>
    <w:rsid w:val="009C1335"/>
    <w:rsid w:val="009C1AB2"/>
    <w:rsid w:val="009C6333"/>
    <w:rsid w:val="009C7251"/>
    <w:rsid w:val="009D1BF4"/>
    <w:rsid w:val="009E2810"/>
    <w:rsid w:val="009E2E91"/>
    <w:rsid w:val="009F2834"/>
    <w:rsid w:val="009F2975"/>
    <w:rsid w:val="00A04330"/>
    <w:rsid w:val="00A0748F"/>
    <w:rsid w:val="00A139F5"/>
    <w:rsid w:val="00A21F7C"/>
    <w:rsid w:val="00A24E25"/>
    <w:rsid w:val="00A254CC"/>
    <w:rsid w:val="00A25F0B"/>
    <w:rsid w:val="00A365F4"/>
    <w:rsid w:val="00A44C08"/>
    <w:rsid w:val="00A47D80"/>
    <w:rsid w:val="00A51736"/>
    <w:rsid w:val="00A53132"/>
    <w:rsid w:val="00A563F2"/>
    <w:rsid w:val="00A566E8"/>
    <w:rsid w:val="00A57A10"/>
    <w:rsid w:val="00A57A8C"/>
    <w:rsid w:val="00A634DA"/>
    <w:rsid w:val="00A70912"/>
    <w:rsid w:val="00A80ED8"/>
    <w:rsid w:val="00A810F9"/>
    <w:rsid w:val="00A84237"/>
    <w:rsid w:val="00A858A6"/>
    <w:rsid w:val="00A86ECC"/>
    <w:rsid w:val="00A86FCC"/>
    <w:rsid w:val="00A9377F"/>
    <w:rsid w:val="00AA1552"/>
    <w:rsid w:val="00AA3134"/>
    <w:rsid w:val="00AA685E"/>
    <w:rsid w:val="00AA710D"/>
    <w:rsid w:val="00AB10CF"/>
    <w:rsid w:val="00AB3D48"/>
    <w:rsid w:val="00AB5FE9"/>
    <w:rsid w:val="00AB6BF4"/>
    <w:rsid w:val="00AB6D25"/>
    <w:rsid w:val="00AC49E5"/>
    <w:rsid w:val="00AD2201"/>
    <w:rsid w:val="00AD45F3"/>
    <w:rsid w:val="00AD4D6E"/>
    <w:rsid w:val="00AE2D4B"/>
    <w:rsid w:val="00AE4F99"/>
    <w:rsid w:val="00AF32FE"/>
    <w:rsid w:val="00AF3507"/>
    <w:rsid w:val="00AF6913"/>
    <w:rsid w:val="00B070C3"/>
    <w:rsid w:val="00B074E0"/>
    <w:rsid w:val="00B14952"/>
    <w:rsid w:val="00B31E5A"/>
    <w:rsid w:val="00B321C0"/>
    <w:rsid w:val="00B40D92"/>
    <w:rsid w:val="00B4119A"/>
    <w:rsid w:val="00B653AB"/>
    <w:rsid w:val="00B65F9E"/>
    <w:rsid w:val="00B66B19"/>
    <w:rsid w:val="00B71E5D"/>
    <w:rsid w:val="00B84593"/>
    <w:rsid w:val="00B90FE4"/>
    <w:rsid w:val="00B914E9"/>
    <w:rsid w:val="00B920B9"/>
    <w:rsid w:val="00B956EE"/>
    <w:rsid w:val="00B961DD"/>
    <w:rsid w:val="00BA2BA1"/>
    <w:rsid w:val="00BA442D"/>
    <w:rsid w:val="00BA61C8"/>
    <w:rsid w:val="00BA7B08"/>
    <w:rsid w:val="00BB4F09"/>
    <w:rsid w:val="00BB7BB2"/>
    <w:rsid w:val="00BC36BE"/>
    <w:rsid w:val="00BC4D1B"/>
    <w:rsid w:val="00BD4E33"/>
    <w:rsid w:val="00BD6074"/>
    <w:rsid w:val="00BE04C8"/>
    <w:rsid w:val="00BE10BE"/>
    <w:rsid w:val="00BE2E0C"/>
    <w:rsid w:val="00BE6CEF"/>
    <w:rsid w:val="00C00F97"/>
    <w:rsid w:val="00C030DE"/>
    <w:rsid w:val="00C03AB0"/>
    <w:rsid w:val="00C03C21"/>
    <w:rsid w:val="00C05605"/>
    <w:rsid w:val="00C12101"/>
    <w:rsid w:val="00C22105"/>
    <w:rsid w:val="00C244B6"/>
    <w:rsid w:val="00C26CC4"/>
    <w:rsid w:val="00C27385"/>
    <w:rsid w:val="00C31B68"/>
    <w:rsid w:val="00C3702F"/>
    <w:rsid w:val="00C37B93"/>
    <w:rsid w:val="00C40A0B"/>
    <w:rsid w:val="00C44696"/>
    <w:rsid w:val="00C44909"/>
    <w:rsid w:val="00C502C3"/>
    <w:rsid w:val="00C526DD"/>
    <w:rsid w:val="00C53EF5"/>
    <w:rsid w:val="00C551E9"/>
    <w:rsid w:val="00C55DFB"/>
    <w:rsid w:val="00C64A37"/>
    <w:rsid w:val="00C70FA1"/>
    <w:rsid w:val="00C7158E"/>
    <w:rsid w:val="00C7250B"/>
    <w:rsid w:val="00C7346B"/>
    <w:rsid w:val="00C77C0E"/>
    <w:rsid w:val="00C8347C"/>
    <w:rsid w:val="00C843EB"/>
    <w:rsid w:val="00C91687"/>
    <w:rsid w:val="00C924A8"/>
    <w:rsid w:val="00C945FE"/>
    <w:rsid w:val="00C95772"/>
    <w:rsid w:val="00C96FAA"/>
    <w:rsid w:val="00C97A04"/>
    <w:rsid w:val="00CA107B"/>
    <w:rsid w:val="00CA10E6"/>
    <w:rsid w:val="00CA2E4F"/>
    <w:rsid w:val="00CA484D"/>
    <w:rsid w:val="00CA4FB6"/>
    <w:rsid w:val="00CA6556"/>
    <w:rsid w:val="00CB10FB"/>
    <w:rsid w:val="00CB17CB"/>
    <w:rsid w:val="00CC0140"/>
    <w:rsid w:val="00CC1382"/>
    <w:rsid w:val="00CC1967"/>
    <w:rsid w:val="00CC739E"/>
    <w:rsid w:val="00CD3857"/>
    <w:rsid w:val="00CD58B7"/>
    <w:rsid w:val="00CE27D5"/>
    <w:rsid w:val="00CE414A"/>
    <w:rsid w:val="00CE435A"/>
    <w:rsid w:val="00CF0456"/>
    <w:rsid w:val="00CF2D04"/>
    <w:rsid w:val="00CF4099"/>
    <w:rsid w:val="00CF724B"/>
    <w:rsid w:val="00D00796"/>
    <w:rsid w:val="00D10AFD"/>
    <w:rsid w:val="00D13F06"/>
    <w:rsid w:val="00D261A2"/>
    <w:rsid w:val="00D335CC"/>
    <w:rsid w:val="00D352C2"/>
    <w:rsid w:val="00D616D2"/>
    <w:rsid w:val="00D63B5F"/>
    <w:rsid w:val="00D67E43"/>
    <w:rsid w:val="00D67F9D"/>
    <w:rsid w:val="00D70CAE"/>
    <w:rsid w:val="00D70EF7"/>
    <w:rsid w:val="00D8397C"/>
    <w:rsid w:val="00D83BC7"/>
    <w:rsid w:val="00D8767A"/>
    <w:rsid w:val="00D94EED"/>
    <w:rsid w:val="00D96026"/>
    <w:rsid w:val="00DA68F7"/>
    <w:rsid w:val="00DA7C1C"/>
    <w:rsid w:val="00DB147A"/>
    <w:rsid w:val="00DB1B7A"/>
    <w:rsid w:val="00DC2DC6"/>
    <w:rsid w:val="00DC6708"/>
    <w:rsid w:val="00DD0DB1"/>
    <w:rsid w:val="00DD16D4"/>
    <w:rsid w:val="00DD30E0"/>
    <w:rsid w:val="00DE344E"/>
    <w:rsid w:val="00DE3CBB"/>
    <w:rsid w:val="00DE4D4E"/>
    <w:rsid w:val="00DE5E13"/>
    <w:rsid w:val="00DE72D2"/>
    <w:rsid w:val="00E01436"/>
    <w:rsid w:val="00E03C50"/>
    <w:rsid w:val="00E045BD"/>
    <w:rsid w:val="00E06833"/>
    <w:rsid w:val="00E17B77"/>
    <w:rsid w:val="00E23337"/>
    <w:rsid w:val="00E259EA"/>
    <w:rsid w:val="00E32061"/>
    <w:rsid w:val="00E41AE4"/>
    <w:rsid w:val="00E41B99"/>
    <w:rsid w:val="00E42FF9"/>
    <w:rsid w:val="00E4714C"/>
    <w:rsid w:val="00E51AEB"/>
    <w:rsid w:val="00E522A7"/>
    <w:rsid w:val="00E54452"/>
    <w:rsid w:val="00E61E72"/>
    <w:rsid w:val="00E6205C"/>
    <w:rsid w:val="00E647CA"/>
    <w:rsid w:val="00E664C5"/>
    <w:rsid w:val="00E671A2"/>
    <w:rsid w:val="00E72387"/>
    <w:rsid w:val="00E76D26"/>
    <w:rsid w:val="00E7740E"/>
    <w:rsid w:val="00E80955"/>
    <w:rsid w:val="00E84178"/>
    <w:rsid w:val="00E84302"/>
    <w:rsid w:val="00E87FFA"/>
    <w:rsid w:val="00E92E12"/>
    <w:rsid w:val="00EB1390"/>
    <w:rsid w:val="00EB2C71"/>
    <w:rsid w:val="00EB4340"/>
    <w:rsid w:val="00EB556D"/>
    <w:rsid w:val="00EB5932"/>
    <w:rsid w:val="00EB5A7D"/>
    <w:rsid w:val="00EC5591"/>
    <w:rsid w:val="00EC593F"/>
    <w:rsid w:val="00ED55C0"/>
    <w:rsid w:val="00ED682B"/>
    <w:rsid w:val="00EE15A7"/>
    <w:rsid w:val="00EE41D5"/>
    <w:rsid w:val="00EE6E87"/>
    <w:rsid w:val="00EE6FC7"/>
    <w:rsid w:val="00EF67A4"/>
    <w:rsid w:val="00F037A4"/>
    <w:rsid w:val="00F162BC"/>
    <w:rsid w:val="00F22684"/>
    <w:rsid w:val="00F262EB"/>
    <w:rsid w:val="00F27C8F"/>
    <w:rsid w:val="00F32749"/>
    <w:rsid w:val="00F37172"/>
    <w:rsid w:val="00F371C4"/>
    <w:rsid w:val="00F42CCF"/>
    <w:rsid w:val="00F4477E"/>
    <w:rsid w:val="00F462AE"/>
    <w:rsid w:val="00F55A47"/>
    <w:rsid w:val="00F60715"/>
    <w:rsid w:val="00F652B5"/>
    <w:rsid w:val="00F66036"/>
    <w:rsid w:val="00F67D8F"/>
    <w:rsid w:val="00F71721"/>
    <w:rsid w:val="00F802BE"/>
    <w:rsid w:val="00F80BB8"/>
    <w:rsid w:val="00F80F46"/>
    <w:rsid w:val="00F815D8"/>
    <w:rsid w:val="00F86024"/>
    <w:rsid w:val="00F8611A"/>
    <w:rsid w:val="00F91B65"/>
    <w:rsid w:val="00F945A9"/>
    <w:rsid w:val="00F94FCE"/>
    <w:rsid w:val="00F96A8C"/>
    <w:rsid w:val="00F97AD7"/>
    <w:rsid w:val="00FA2015"/>
    <w:rsid w:val="00FA290C"/>
    <w:rsid w:val="00FA475C"/>
    <w:rsid w:val="00FA5128"/>
    <w:rsid w:val="00FB42D4"/>
    <w:rsid w:val="00FB5906"/>
    <w:rsid w:val="00FB762F"/>
    <w:rsid w:val="00FC2AED"/>
    <w:rsid w:val="00FD2286"/>
    <w:rsid w:val="00FD35F3"/>
    <w:rsid w:val="00FD4D37"/>
    <w:rsid w:val="00FD51A8"/>
    <w:rsid w:val="00FD5EA7"/>
    <w:rsid w:val="00FD6224"/>
    <w:rsid w:val="00FE6FD1"/>
    <w:rsid w:val="00FE7A08"/>
    <w:rsid w:val="00FE7CFB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551E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na-obszarach-przygranicznych-na-terenie-polski-w-latach-2017-2018,2,7.html" TargetMode="External"/><Relationship Id="rId39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hyperlink" Target="https://bdl.stat.gov.pl/BDL/start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obszary-tematyczne/podmioty-gospodarcze-wyniki-finansowe/zmiany-strukturalne-grup-podmiotow/zmiany-strukturalne-grup-podmiotow-gospodarki-narodowej-na-obszarach-przygranicznych-na-terenie-polski-w-latach-2017-2018,2,7.html" TargetMode="External"/><Relationship Id="rId38" Type="http://schemas.openxmlformats.org/officeDocument/2006/relationships/hyperlink" Target="http://bip.stat.gov.pl/dzialalnosc-statystyki-publicznej/rejestr-regon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7.emf"/><Relationship Id="rId29" Type="http://schemas.openxmlformats.org/officeDocument/2006/relationships/hyperlink" Target="http://stat.gov.pl/metainformacje/slownik-pojec/pojecia-stosowane-w-statystyce-publicznej/817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9.png"/><Relationship Id="rId32" Type="http://schemas.openxmlformats.org/officeDocument/2006/relationships/hyperlink" Target="http://bip.stat.gov.pl/dzialalnosc-statystyki-publicznej/rejestr-regon/" TargetMode="External"/><Relationship Id="rId37" Type="http://schemas.openxmlformats.org/officeDocument/2006/relationships/hyperlink" Target="http://stat.gov.pl/metainformacje/slownik-pojec/pojecia-stosowane-w-statystyce-publicznej/2961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8.png"/><Relationship Id="rId28" Type="http://schemas.openxmlformats.org/officeDocument/2006/relationships/hyperlink" Target="http://stat.gov.pl/metainformacje/slownik-pojec/pojecia-stosowane-w-statystyce-publicznej/814,pojecie.html" TargetMode="External"/><Relationship Id="rId36" Type="http://schemas.openxmlformats.org/officeDocument/2006/relationships/hyperlink" Target="http://stat.gov.pl/metainformacje/slownik-pojec/pojecia-stosowane-w-statystyce-publicznej/817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296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2962,pojecie.html" TargetMode="External"/><Relationship Id="rId35" Type="http://schemas.openxmlformats.org/officeDocument/2006/relationships/hyperlink" Target="http://stat.gov.pl/metainformacje/slownik-pojec/pojecia-stosowane-w-statystyce-publicznej/81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46420-11C6-41D9-8E17-C301BC99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1552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Zielański Maciej</cp:lastModifiedBy>
  <cp:revision>7</cp:revision>
  <cp:lastPrinted>2018-04-05T06:36:00Z</cp:lastPrinted>
  <dcterms:created xsi:type="dcterms:W3CDTF">2020-04-14T09:18:00Z</dcterms:created>
  <dcterms:modified xsi:type="dcterms:W3CDTF">2020-04-15T06:45:00Z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