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2.xml" ContentType="application/vnd.openxmlformats-officedocument.drawingml.chartshapes+xml"/>
  <Override PartName="/word/charts/chart8.xml" ContentType="application/vnd.openxmlformats-officedocument.drawingml.chart+xml"/>
  <Override PartName="/word/drawings/drawing3.xml" ContentType="application/vnd.openxmlformats-officedocument.drawingml.chartshapes+xml"/>
  <Override PartName="/word/charts/chart9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FB090" w14:textId="77777777" w:rsidR="00393761" w:rsidRPr="00785D1A" w:rsidRDefault="00593F44" w:rsidP="00074DD8">
      <w:pPr>
        <w:pStyle w:val="tytuinformacji"/>
        <w:rPr>
          <w:color w:val="auto"/>
          <w:sz w:val="32"/>
        </w:rPr>
      </w:pPr>
      <w:bookmarkStart w:id="0" w:name="_GoBack"/>
      <w:bookmarkEnd w:id="0"/>
      <w:r>
        <w:rPr>
          <w:shd w:val="clear" w:color="auto" w:fill="FFFFFF"/>
        </w:rPr>
        <w:t>Popyt</w:t>
      </w:r>
      <w:r w:rsidR="00CE76F3">
        <w:rPr>
          <w:shd w:val="clear" w:color="auto" w:fill="FFFFFF"/>
        </w:rPr>
        <w:t xml:space="preserve"> na pracę </w:t>
      </w:r>
      <w:r>
        <w:rPr>
          <w:shd w:val="clear" w:color="auto" w:fill="FFFFFF"/>
        </w:rPr>
        <w:t>w I</w:t>
      </w:r>
      <w:r w:rsidR="00FF31D1">
        <w:rPr>
          <w:shd w:val="clear" w:color="auto" w:fill="FFFFFF"/>
        </w:rPr>
        <w:t>I</w:t>
      </w:r>
      <w:r w:rsidR="002C264C">
        <w:rPr>
          <w:shd w:val="clear" w:color="auto" w:fill="FFFFFF"/>
        </w:rPr>
        <w:t>I</w:t>
      </w:r>
      <w:r>
        <w:rPr>
          <w:shd w:val="clear" w:color="auto" w:fill="FFFFFF"/>
        </w:rPr>
        <w:t xml:space="preserve"> kwartale </w:t>
      </w:r>
      <w:r w:rsidR="003A34BF">
        <w:rPr>
          <w:shd w:val="clear" w:color="auto" w:fill="FFFFFF"/>
        </w:rPr>
        <w:t>2020</w:t>
      </w:r>
      <w:r w:rsidR="00BA5AD7">
        <w:rPr>
          <w:shd w:val="clear" w:color="auto" w:fill="FFFFFF"/>
        </w:rPr>
        <w:t xml:space="preserve"> r.</w:t>
      </w:r>
      <w:r>
        <w:rPr>
          <w:shd w:val="clear" w:color="auto" w:fill="FFFFFF"/>
        </w:rPr>
        <w:t xml:space="preserve"> </w:t>
      </w:r>
      <w:r w:rsidR="008D3718">
        <w:rPr>
          <w:shd w:val="clear" w:color="auto" w:fill="FFFFFF"/>
        </w:rPr>
        <w:br/>
      </w:r>
    </w:p>
    <w:p w14:paraId="20957BFA" w14:textId="77777777" w:rsidR="00593F44" w:rsidRDefault="006B0879" w:rsidP="002F77A4">
      <w:pPr>
        <w:pStyle w:val="LID"/>
      </w:pPr>
      <w:r>
        <w:rPr>
          <w:color w:val="FF000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7F9283" wp14:editId="722473AB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771650" cy="1330960"/>
                <wp:effectExtent l="0" t="0" r="0" b="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3309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8904C" w14:textId="77777777" w:rsidR="00C965AA" w:rsidRPr="00800D5F" w:rsidRDefault="00C965AA" w:rsidP="008D3718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 w:rsidRPr="00800D5F">
                              <w:rPr>
                                <w:b/>
                                <w:noProof/>
                                <w:color w:val="92D050"/>
                                <w:sz w:val="70"/>
                                <w:szCs w:val="70"/>
                                <w:lang w:eastAsia="pl-PL"/>
                              </w:rPr>
                              <w:t>↑</w:t>
                            </w:r>
                            <w:r w:rsidRPr="00800D5F">
                              <w:rPr>
                                <w:b/>
                                <w:noProof/>
                                <w:color w:val="FFFFFF" w:themeColor="background1"/>
                                <w:sz w:val="70"/>
                                <w:szCs w:val="70"/>
                                <w:lang w:eastAsia="pl-PL"/>
                              </w:rPr>
                              <w:t>11</w:t>
                            </w:r>
                            <w:r w:rsidRPr="00800D5F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,9%</w:t>
                            </w:r>
                          </w:p>
                          <w:p w14:paraId="3FE4A92C" w14:textId="77777777" w:rsidR="00C965AA" w:rsidRDefault="00C965AA" w:rsidP="00800D5F">
                            <w:pPr>
                              <w:pStyle w:val="tekstnaniebieskimtle"/>
                            </w:pPr>
                          </w:p>
                          <w:p w14:paraId="423AD699" w14:textId="77777777" w:rsidR="00C965AA" w:rsidRPr="00074DD8" w:rsidRDefault="00C965AA" w:rsidP="00800D5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liczby wolnych miejsc pracy w porównaniu do I</w:t>
                            </w:r>
                            <w:r>
                              <w:rPr>
                                <w:rFonts w:eastAsia="Times New Roman" w:cs="Times New Roman"/>
                                <w:spacing w:val="-2"/>
                              </w:rPr>
                              <w:t>I kwartału 2020</w:t>
                            </w:r>
                            <w:r w:rsidRPr="00A2038A">
                              <w:rPr>
                                <w:rFonts w:eastAsia="Times New Roman" w:cs="Times New Roman"/>
                                <w:spacing w:val="-2"/>
                              </w:rPr>
                              <w:t xml:space="preserve"> r.</w:t>
                            </w:r>
                          </w:p>
                          <w:p w14:paraId="66478EB6" w14:textId="77777777" w:rsidR="00C965AA" w:rsidRPr="00800D5F" w:rsidRDefault="00C965AA" w:rsidP="00800D5F">
                            <w:pPr>
                              <w:pStyle w:val="tekstnaniebieskimtle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0D7F92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139.5pt;height:104.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" fillcolor="#001d77" stroked="f">
                <v:textbox>
                  <w:txbxContent>
                    <w:p w14:paraId="6898904C" w14:textId="77777777" w:rsidR="00C965AA" w:rsidRPr="00800D5F" w:rsidRDefault="00C965AA" w:rsidP="008D3718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</w:pPr>
                      <w:r w:rsidRPr="00800D5F">
                        <w:rPr>
                          <w:b/>
                          <w:noProof/>
                          <w:color w:val="92D050"/>
                          <w:sz w:val="70"/>
                          <w:szCs w:val="70"/>
                          <w:lang w:eastAsia="pl-PL"/>
                        </w:rPr>
                        <w:t>↑</w:t>
                      </w:r>
                      <w:r w:rsidRPr="00800D5F">
                        <w:rPr>
                          <w:b/>
                          <w:noProof/>
                          <w:color w:val="FFFFFF" w:themeColor="background1"/>
                          <w:sz w:val="70"/>
                          <w:szCs w:val="70"/>
                          <w:lang w:eastAsia="pl-PL"/>
                        </w:rPr>
                        <w:t>11</w:t>
                      </w:r>
                      <w:r w:rsidRPr="00800D5F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,9%</w:t>
                      </w:r>
                    </w:p>
                    <w:p w14:paraId="3FE4A92C" w14:textId="77777777" w:rsidR="00C965AA" w:rsidRDefault="00C965AA" w:rsidP="00800D5F">
                      <w:pPr>
                        <w:pStyle w:val="tekstnaniebieskimtle"/>
                      </w:pPr>
                    </w:p>
                    <w:p w14:paraId="423AD699" w14:textId="77777777" w:rsidR="00C965AA" w:rsidRPr="00074DD8" w:rsidRDefault="00C965AA" w:rsidP="00800D5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liczby wolnych miejsc pracy w porównaniu do I</w:t>
                      </w:r>
                      <w:r>
                        <w:rPr>
                          <w:rFonts w:eastAsia="Times New Roman" w:cs="Times New Roman"/>
                          <w:spacing w:val="-2"/>
                        </w:rPr>
                        <w:t>I kwartału 2020</w:t>
                      </w:r>
                      <w:r w:rsidRPr="00A2038A">
                        <w:rPr>
                          <w:rFonts w:eastAsia="Times New Roman" w:cs="Times New Roman"/>
                          <w:spacing w:val="-2"/>
                        </w:rPr>
                        <w:t xml:space="preserve"> r.</w:t>
                      </w:r>
                    </w:p>
                    <w:p w14:paraId="66478EB6" w14:textId="77777777" w:rsidR="00C965AA" w:rsidRPr="00800D5F" w:rsidRDefault="00C965AA" w:rsidP="00800D5F">
                      <w:pPr>
                        <w:pStyle w:val="tekstnaniebieskimtle"/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70E2">
        <w:t>Na</w:t>
      </w:r>
      <w:r w:rsidR="006E4EE4">
        <w:t xml:space="preserve"> ko</w:t>
      </w:r>
      <w:r w:rsidR="00A170E2">
        <w:t>niec</w:t>
      </w:r>
      <w:r w:rsidR="006E4EE4">
        <w:t xml:space="preserve"> </w:t>
      </w:r>
      <w:r w:rsidR="00D26EC7">
        <w:t>I</w:t>
      </w:r>
      <w:r w:rsidR="00D551CF">
        <w:t>I</w:t>
      </w:r>
      <w:r w:rsidR="00D62271">
        <w:t>I</w:t>
      </w:r>
      <w:r w:rsidR="006E4EE4">
        <w:t xml:space="preserve"> kwartału 20</w:t>
      </w:r>
      <w:r w:rsidR="00D26EC7">
        <w:t>20</w:t>
      </w:r>
      <w:r w:rsidR="006E4EE4">
        <w:t xml:space="preserve"> r. liczba wolnych miejsc pracy </w:t>
      </w:r>
      <w:r w:rsidR="00D7282D">
        <w:br/>
      </w:r>
      <w:r w:rsidR="006E4EE4">
        <w:t xml:space="preserve">w Polsce, w </w:t>
      </w:r>
      <w:r w:rsidR="006E4EE4" w:rsidRPr="003A5D40">
        <w:rPr>
          <w:color w:val="000000"/>
        </w:rPr>
        <w:t>podmiot</w:t>
      </w:r>
      <w:r w:rsidR="006E4EE4">
        <w:rPr>
          <w:color w:val="000000"/>
        </w:rPr>
        <w:t>ach gospodarki narodowej lub ich</w:t>
      </w:r>
      <w:r w:rsidR="006E4EE4" w:rsidRPr="003A5D40">
        <w:rPr>
          <w:color w:val="000000"/>
        </w:rPr>
        <w:t xml:space="preserve"> jednostk</w:t>
      </w:r>
      <w:r w:rsidR="006E4EE4">
        <w:rPr>
          <w:color w:val="000000"/>
        </w:rPr>
        <w:t>ach</w:t>
      </w:r>
      <w:r w:rsidR="006E4EE4" w:rsidRPr="003A5D40">
        <w:rPr>
          <w:color w:val="000000"/>
        </w:rPr>
        <w:t xml:space="preserve"> lokaln</w:t>
      </w:r>
      <w:r w:rsidR="006E4EE4">
        <w:rPr>
          <w:color w:val="000000"/>
        </w:rPr>
        <w:t>ych</w:t>
      </w:r>
      <w:r w:rsidR="006E4EE4" w:rsidDel="00AA2AF8">
        <w:t xml:space="preserve"> </w:t>
      </w:r>
      <w:r w:rsidR="006E4EE4">
        <w:t>zatrudniających co</w:t>
      </w:r>
      <w:r w:rsidR="00D26EC7">
        <w:t xml:space="preserve"> najmniej </w:t>
      </w:r>
      <w:r w:rsidR="00D7282D">
        <w:br/>
      </w:r>
      <w:r w:rsidR="00D26EC7">
        <w:t xml:space="preserve">1 osobę, wynosiła </w:t>
      </w:r>
      <w:r w:rsidR="00D551CF">
        <w:t>9</w:t>
      </w:r>
      <w:r w:rsidR="00B4203E">
        <w:t>1,</w:t>
      </w:r>
      <w:r w:rsidR="00D551CF">
        <w:t>1</w:t>
      </w:r>
      <w:r w:rsidR="006E4EE4">
        <w:t xml:space="preserve"> tys.</w:t>
      </w:r>
      <w:r w:rsidR="00D26EC7">
        <w:t xml:space="preserve"> i była </w:t>
      </w:r>
      <w:r w:rsidR="00B4203E">
        <w:t>większa</w:t>
      </w:r>
      <w:r w:rsidR="00D26EC7">
        <w:t xml:space="preserve"> niż w końcu </w:t>
      </w:r>
      <w:r w:rsidR="00D7282D">
        <w:br/>
      </w:r>
      <w:r w:rsidR="00D26EC7">
        <w:t>I</w:t>
      </w:r>
      <w:r w:rsidR="00D551CF">
        <w:t>I</w:t>
      </w:r>
      <w:r w:rsidR="006E4EE4">
        <w:t xml:space="preserve"> </w:t>
      </w:r>
      <w:r w:rsidR="006E4EE4" w:rsidRPr="0053526A">
        <w:t>kwartału 20</w:t>
      </w:r>
      <w:r w:rsidR="00B4203E">
        <w:t>20</w:t>
      </w:r>
      <w:r w:rsidR="006E4EE4" w:rsidRPr="0053526A">
        <w:t xml:space="preserve"> r. o </w:t>
      </w:r>
      <w:r w:rsidR="00D551CF">
        <w:t>9</w:t>
      </w:r>
      <w:r w:rsidR="00D26EC7" w:rsidRPr="0053526A">
        <w:t>,</w:t>
      </w:r>
      <w:r w:rsidR="00D551CF">
        <w:t>7</w:t>
      </w:r>
      <w:r w:rsidR="006E4EE4" w:rsidRPr="0053526A">
        <w:t xml:space="preserve"> tys., tj. o</w:t>
      </w:r>
      <w:r w:rsidR="0097192E">
        <w:t xml:space="preserve"> </w:t>
      </w:r>
      <w:r w:rsidR="00D551CF">
        <w:t>11</w:t>
      </w:r>
      <w:r w:rsidR="00FF31D1">
        <w:t>,</w:t>
      </w:r>
      <w:r w:rsidR="00D551CF">
        <w:t>9</w:t>
      </w:r>
      <w:r w:rsidR="006E4EE4" w:rsidRPr="0053526A">
        <w:t>%. W</w:t>
      </w:r>
      <w:r w:rsidR="00B41DE5">
        <w:t> </w:t>
      </w:r>
      <w:r w:rsidR="006E4EE4" w:rsidRPr="0053526A">
        <w:t xml:space="preserve">porównaniu </w:t>
      </w:r>
      <w:r w:rsidR="00D7282D">
        <w:br/>
      </w:r>
      <w:r w:rsidR="006E4EE4" w:rsidRPr="0053526A">
        <w:t xml:space="preserve">z końcem </w:t>
      </w:r>
      <w:r w:rsidR="00FF31D1">
        <w:t>I</w:t>
      </w:r>
      <w:r w:rsidR="00D551CF">
        <w:t>I</w:t>
      </w:r>
      <w:r w:rsidR="006E4EE4" w:rsidRPr="0053526A">
        <w:t>I</w:t>
      </w:r>
      <w:r w:rsidR="00D26EC7" w:rsidRPr="0053526A">
        <w:t xml:space="preserve"> kwartału 2019</w:t>
      </w:r>
      <w:r w:rsidR="006E4EE4" w:rsidRPr="0053526A">
        <w:t xml:space="preserve"> r. liczba wolnych miejsc pracy była mniejsza o </w:t>
      </w:r>
      <w:r w:rsidR="00D551CF">
        <w:t>57</w:t>
      </w:r>
      <w:r w:rsidR="00FF31D1">
        <w:t>,</w:t>
      </w:r>
      <w:r w:rsidR="00D551CF">
        <w:t>5</w:t>
      </w:r>
      <w:r w:rsidR="00D26EC7" w:rsidRPr="0053526A">
        <w:t xml:space="preserve"> tys., tj.</w:t>
      </w:r>
      <w:r w:rsidR="00FF773A">
        <w:t xml:space="preserve"> </w:t>
      </w:r>
      <w:r w:rsidR="00D26EC7" w:rsidRPr="0053526A">
        <w:t xml:space="preserve">o </w:t>
      </w:r>
      <w:r w:rsidR="00D551CF">
        <w:t>38</w:t>
      </w:r>
      <w:r w:rsidR="006E4EE4" w:rsidRPr="0053526A">
        <w:t>,</w:t>
      </w:r>
      <w:r w:rsidR="00D551CF">
        <w:t>7</w:t>
      </w:r>
      <w:r w:rsidR="006E4EE4" w:rsidRPr="0053526A">
        <w:t xml:space="preserve">%. Pod koniec </w:t>
      </w:r>
      <w:r w:rsidR="00D7282D">
        <w:br/>
      </w:r>
      <w:r w:rsidR="006E4EE4" w:rsidRPr="0053526A">
        <w:t>I</w:t>
      </w:r>
      <w:r w:rsidR="00D551CF">
        <w:t>I</w:t>
      </w:r>
      <w:r w:rsidR="00654731">
        <w:t>I</w:t>
      </w:r>
      <w:r w:rsidR="006E4EE4" w:rsidRPr="0053526A">
        <w:t xml:space="preserve"> kwartału 20</w:t>
      </w:r>
      <w:r w:rsidR="00D26EC7" w:rsidRPr="0053526A">
        <w:t>20</w:t>
      </w:r>
      <w:r w:rsidR="006E4EE4" w:rsidRPr="0053526A">
        <w:t xml:space="preserve"> r. nieobsadzonych było </w:t>
      </w:r>
      <w:r w:rsidR="0053526A" w:rsidRPr="0053526A">
        <w:t>1</w:t>
      </w:r>
      <w:r w:rsidR="00D551CF">
        <w:t>8</w:t>
      </w:r>
      <w:r w:rsidR="0053526A" w:rsidRPr="0053526A">
        <w:t>,</w:t>
      </w:r>
      <w:r w:rsidR="00D551CF">
        <w:t>3</w:t>
      </w:r>
      <w:r w:rsidR="006E4EE4" w:rsidRPr="0053526A">
        <w:t xml:space="preserve"> tys. nowo utworzonych miejsc pracy.</w:t>
      </w:r>
    </w:p>
    <w:p w14:paraId="21C1DC5F" w14:textId="77777777" w:rsidR="00D7282D" w:rsidRDefault="00D7282D" w:rsidP="002F77A4">
      <w:pPr>
        <w:pStyle w:val="LID"/>
      </w:pPr>
    </w:p>
    <w:p w14:paraId="252FE4FB" w14:textId="77777777" w:rsidR="00E32275" w:rsidRPr="00326869" w:rsidRDefault="006B0879" w:rsidP="002F77A4">
      <w:pPr>
        <w:pStyle w:val="LID"/>
        <w:rPr>
          <w:b w:val="0"/>
        </w:rPr>
      </w:pPr>
      <w:r>
        <w:rPr>
          <w:b w:val="0"/>
          <w:color w:val="FF0000"/>
          <w:spacing w:val="-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B765D48" wp14:editId="06E57E3C">
                <wp:simplePos x="0" y="0"/>
                <wp:positionH relativeFrom="column">
                  <wp:posOffset>5241290</wp:posOffset>
                </wp:positionH>
                <wp:positionV relativeFrom="paragraph">
                  <wp:posOffset>335280</wp:posOffset>
                </wp:positionV>
                <wp:extent cx="1760855" cy="1177290"/>
                <wp:effectExtent l="0" t="0" r="0" b="0"/>
                <wp:wrapTight wrapText="bothSides">
                  <wp:wrapPolygon edited="0">
                    <wp:start x="701" y="0"/>
                    <wp:lineTo x="701" y="21320"/>
                    <wp:lineTo x="20798" y="21320"/>
                    <wp:lineTo x="20798" y="0"/>
                    <wp:lineTo x="701" y="0"/>
                  </wp:wrapPolygon>
                </wp:wrapTight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177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C551E" w14:textId="77777777" w:rsidR="00C965AA" w:rsidRDefault="00C965AA" w:rsidP="00460F7B">
                            <w:pPr>
                              <w:pStyle w:val="tekstzboku"/>
                              <w:spacing w:before="0"/>
                            </w:pPr>
                          </w:p>
                          <w:p w14:paraId="56CA0FDA" w14:textId="77777777" w:rsidR="00C965AA" w:rsidRPr="0053526A" w:rsidRDefault="00C965AA" w:rsidP="00460F7B">
                            <w:pPr>
                              <w:pStyle w:val="tekstzboku"/>
                              <w:spacing w:before="0"/>
                              <w:rPr>
                                <w:spacing w:val="-3"/>
                              </w:rPr>
                            </w:pPr>
                            <w:r w:rsidRPr="0053526A">
                              <w:rPr>
                                <w:spacing w:val="-3"/>
                              </w:rPr>
                              <w:t>W I</w:t>
                            </w:r>
                            <w:r>
                              <w:rPr>
                                <w:spacing w:val="-3"/>
                              </w:rPr>
                              <w:t>II</w:t>
                            </w:r>
                            <w:r w:rsidRPr="0053526A">
                              <w:rPr>
                                <w:spacing w:val="-3"/>
                              </w:rPr>
                              <w:t xml:space="preserve"> kwartale 2020 r. utworzono mniej nowych miejsc pracy</w:t>
                            </w:r>
                            <w:r>
                              <w:rPr>
                                <w:spacing w:val="-3"/>
                              </w:rPr>
                              <w:t xml:space="preserve">  </w:t>
                            </w:r>
                            <w:r w:rsidRPr="00004088">
                              <w:rPr>
                                <w:spacing w:val="-3"/>
                              </w:rPr>
                              <w:t>i  m</w:t>
                            </w:r>
                            <w:r w:rsidRPr="00892F8F">
                              <w:rPr>
                                <w:spacing w:val="-3"/>
                              </w:rPr>
                              <w:t>niej</w:t>
                            </w:r>
                            <w:r>
                              <w:rPr>
                                <w:spacing w:val="-3"/>
                              </w:rPr>
                              <w:t xml:space="preserve"> zlikwidowano ni</w:t>
                            </w:r>
                            <w:r w:rsidRPr="0053526A">
                              <w:rPr>
                                <w:spacing w:val="-3"/>
                              </w:rPr>
                              <w:t>ż rok wcześniej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B765D48" id="_x0000_s1027" type="#_x0000_t202" style="position:absolute;margin-left:412.7pt;margin-top:26.4pt;width:138.65pt;height:92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" filled="f" stroked="f">
                <v:textbox>
                  <w:txbxContent>
                    <w:p w14:paraId="032C551E" w14:textId="77777777" w:rsidR="00C965AA" w:rsidRDefault="00C965AA" w:rsidP="00460F7B">
                      <w:pPr>
                        <w:pStyle w:val="tekstzboku"/>
                        <w:spacing w:before="0"/>
                      </w:pPr>
                    </w:p>
                    <w:p w14:paraId="56CA0FDA" w14:textId="77777777" w:rsidR="00C965AA" w:rsidRPr="0053526A" w:rsidRDefault="00C965AA" w:rsidP="00460F7B">
                      <w:pPr>
                        <w:pStyle w:val="tekstzboku"/>
                        <w:spacing w:before="0"/>
                        <w:rPr>
                          <w:spacing w:val="-3"/>
                        </w:rPr>
                      </w:pPr>
                      <w:r w:rsidRPr="0053526A">
                        <w:rPr>
                          <w:spacing w:val="-3"/>
                        </w:rPr>
                        <w:t>W I</w:t>
                      </w:r>
                      <w:r>
                        <w:rPr>
                          <w:spacing w:val="-3"/>
                        </w:rPr>
                        <w:t>II</w:t>
                      </w:r>
                      <w:r w:rsidRPr="0053526A">
                        <w:rPr>
                          <w:spacing w:val="-3"/>
                        </w:rPr>
                        <w:t xml:space="preserve"> kwartale 2020 r. utworzono mniej nowych miejsc pracy</w:t>
                      </w:r>
                      <w:r>
                        <w:rPr>
                          <w:spacing w:val="-3"/>
                        </w:rPr>
                        <w:t xml:space="preserve">  </w:t>
                      </w:r>
                      <w:r w:rsidRPr="00004088">
                        <w:rPr>
                          <w:spacing w:val="-3"/>
                        </w:rPr>
                        <w:t>i  m</w:t>
                      </w:r>
                      <w:r w:rsidRPr="00892F8F">
                        <w:rPr>
                          <w:spacing w:val="-3"/>
                        </w:rPr>
                        <w:t>niej</w:t>
                      </w:r>
                      <w:r>
                        <w:rPr>
                          <w:spacing w:val="-3"/>
                        </w:rPr>
                        <w:t xml:space="preserve"> zlikwidowano ni</w:t>
                      </w:r>
                      <w:r w:rsidRPr="0053526A">
                        <w:rPr>
                          <w:spacing w:val="-3"/>
                        </w:rPr>
                        <w:t>ż rok wcześniej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E4EE4" w:rsidRPr="00326869">
        <w:rPr>
          <w:b w:val="0"/>
        </w:rPr>
        <w:t>W I</w:t>
      </w:r>
      <w:r w:rsidR="00FF31D1">
        <w:rPr>
          <w:b w:val="0"/>
        </w:rPr>
        <w:t>I</w:t>
      </w:r>
      <w:r w:rsidR="00D551CF">
        <w:rPr>
          <w:b w:val="0"/>
        </w:rPr>
        <w:t>I</w:t>
      </w:r>
      <w:r w:rsidR="006E4EE4" w:rsidRPr="00326869">
        <w:rPr>
          <w:b w:val="0"/>
        </w:rPr>
        <w:t xml:space="preserve"> kwartale 20</w:t>
      </w:r>
      <w:r w:rsidR="0053526A" w:rsidRPr="00326869">
        <w:rPr>
          <w:b w:val="0"/>
        </w:rPr>
        <w:t>20</w:t>
      </w:r>
      <w:r w:rsidR="006E4EE4" w:rsidRPr="00326869">
        <w:rPr>
          <w:b w:val="0"/>
        </w:rPr>
        <w:t xml:space="preserve"> r. było </w:t>
      </w:r>
      <w:r w:rsidR="006E4EE4" w:rsidRPr="00121F5A">
        <w:rPr>
          <w:b w:val="0"/>
        </w:rPr>
        <w:t>o</w:t>
      </w:r>
      <w:r w:rsidR="0053526A" w:rsidRPr="00121F5A">
        <w:rPr>
          <w:b w:val="0"/>
        </w:rPr>
        <w:t xml:space="preserve"> </w:t>
      </w:r>
      <w:r w:rsidR="00D551CF">
        <w:rPr>
          <w:b w:val="0"/>
        </w:rPr>
        <w:t>16,4</w:t>
      </w:r>
      <w:r w:rsidR="006E4EE4" w:rsidRPr="00326869">
        <w:rPr>
          <w:b w:val="0"/>
        </w:rPr>
        <w:t xml:space="preserve">% mniej nowych miejsc pracy niż w analogicznym okresie roku poprzedniego. </w:t>
      </w:r>
      <w:r w:rsidR="00D551CF">
        <w:rPr>
          <w:b w:val="0"/>
        </w:rPr>
        <w:t>Z</w:t>
      </w:r>
      <w:r w:rsidR="006E4EE4" w:rsidRPr="00326869">
        <w:rPr>
          <w:b w:val="0"/>
        </w:rPr>
        <w:t>likwidowano</w:t>
      </w:r>
      <w:r w:rsidR="00892F8F">
        <w:rPr>
          <w:b w:val="0"/>
        </w:rPr>
        <w:t xml:space="preserve"> </w:t>
      </w:r>
      <w:r w:rsidR="00D551CF">
        <w:rPr>
          <w:b w:val="0"/>
        </w:rPr>
        <w:t>33</w:t>
      </w:r>
      <w:r w:rsidR="00DE3627">
        <w:rPr>
          <w:b w:val="0"/>
        </w:rPr>
        <w:t>,</w:t>
      </w:r>
      <w:r w:rsidR="00D551CF">
        <w:rPr>
          <w:b w:val="0"/>
        </w:rPr>
        <w:t>3</w:t>
      </w:r>
      <w:r w:rsidR="00231E35" w:rsidRPr="00DE3627">
        <w:rPr>
          <w:b w:val="0"/>
        </w:rPr>
        <w:t>%</w:t>
      </w:r>
      <w:r w:rsidR="00231E35" w:rsidRPr="00326869">
        <w:rPr>
          <w:b w:val="0"/>
        </w:rPr>
        <w:t xml:space="preserve"> </w:t>
      </w:r>
      <w:r w:rsidR="009B02CE">
        <w:rPr>
          <w:b w:val="0"/>
        </w:rPr>
        <w:t>mniej</w:t>
      </w:r>
      <w:r w:rsidR="006E4EE4" w:rsidRPr="00326869">
        <w:rPr>
          <w:b w:val="0"/>
        </w:rPr>
        <w:t xml:space="preserve"> miejsc pracy niż w poprzednim kwartal</w:t>
      </w:r>
      <w:r w:rsidR="00D551CF">
        <w:rPr>
          <w:b w:val="0"/>
        </w:rPr>
        <w:t xml:space="preserve">e oraz </w:t>
      </w:r>
      <w:r w:rsidR="002F74BA">
        <w:rPr>
          <w:b w:val="0"/>
        </w:rPr>
        <w:br/>
      </w:r>
      <w:r w:rsidR="00D551CF">
        <w:rPr>
          <w:b w:val="0"/>
        </w:rPr>
        <w:t>o 2</w:t>
      </w:r>
      <w:r w:rsidR="00943D8D">
        <w:rPr>
          <w:b w:val="0"/>
        </w:rPr>
        <w:t>4</w:t>
      </w:r>
      <w:r w:rsidR="00FF773A" w:rsidRPr="00326869">
        <w:rPr>
          <w:b w:val="0"/>
        </w:rPr>
        <w:t>,</w:t>
      </w:r>
      <w:r w:rsidR="00D551CF">
        <w:rPr>
          <w:b w:val="0"/>
        </w:rPr>
        <w:t>0</w:t>
      </w:r>
      <w:r w:rsidR="00231E35" w:rsidRPr="00326869">
        <w:rPr>
          <w:b w:val="0"/>
        </w:rPr>
        <w:t xml:space="preserve">% </w:t>
      </w:r>
      <w:r w:rsidR="00D551CF">
        <w:rPr>
          <w:b w:val="0"/>
        </w:rPr>
        <w:t>mniej</w:t>
      </w:r>
      <w:r w:rsidR="00231E35" w:rsidRPr="00326869">
        <w:rPr>
          <w:b w:val="0"/>
        </w:rPr>
        <w:t xml:space="preserve"> niż w I</w:t>
      </w:r>
      <w:r w:rsidR="009B02CE">
        <w:rPr>
          <w:b w:val="0"/>
        </w:rPr>
        <w:t>I</w:t>
      </w:r>
      <w:r w:rsidR="00D551CF">
        <w:rPr>
          <w:b w:val="0"/>
        </w:rPr>
        <w:t>I</w:t>
      </w:r>
      <w:r w:rsidR="006E4EE4" w:rsidRPr="00326869">
        <w:rPr>
          <w:b w:val="0"/>
        </w:rPr>
        <w:t xml:space="preserve"> kwartale 201</w:t>
      </w:r>
      <w:r w:rsidR="00231E35" w:rsidRPr="00326869">
        <w:rPr>
          <w:b w:val="0"/>
        </w:rPr>
        <w:t>9</w:t>
      </w:r>
      <w:r w:rsidR="006E4EE4" w:rsidRPr="00326869">
        <w:rPr>
          <w:b w:val="0"/>
        </w:rPr>
        <w:t xml:space="preserve"> r.</w:t>
      </w:r>
    </w:p>
    <w:p w14:paraId="39703B10" w14:textId="77777777" w:rsidR="00C80317" w:rsidRPr="0030201A" w:rsidRDefault="0030201A" w:rsidP="00C80317">
      <w:pPr>
        <w:rPr>
          <w:rFonts w:eastAsia="Times New Roman" w:cs="Times New Roman"/>
          <w:szCs w:val="19"/>
          <w:lang w:eastAsia="pl-PL"/>
        </w:rPr>
      </w:pPr>
      <w:r w:rsidRPr="001F392C">
        <w:rPr>
          <w:color w:val="000000"/>
        </w:rPr>
        <w:t>Badanie popytu</w:t>
      </w:r>
      <w:r w:rsidRPr="006D4ED6">
        <w:rPr>
          <w:color w:val="000000"/>
        </w:rPr>
        <w:t xml:space="preserve"> na pracę realizowane jest </w:t>
      </w:r>
      <w:r>
        <w:rPr>
          <w:color w:val="000000"/>
        </w:rPr>
        <w:t>metodą reprezentacyjną</w:t>
      </w:r>
      <w:r w:rsidRPr="006D4ED6">
        <w:rPr>
          <w:color w:val="000000"/>
        </w:rPr>
        <w:t xml:space="preserve"> z częstotliwością kwartalną na formularzu Z</w:t>
      </w:r>
      <w:r w:rsidR="00207C51">
        <w:rPr>
          <w:color w:val="000000"/>
        </w:rPr>
        <w:t>–</w:t>
      </w:r>
      <w:r w:rsidRPr="006D4ED6">
        <w:rPr>
          <w:color w:val="000000"/>
        </w:rPr>
        <w:t>05</w:t>
      </w:r>
      <w:r>
        <w:rPr>
          <w:color w:val="000000"/>
        </w:rPr>
        <w:t>. Obejmuje ono</w:t>
      </w:r>
      <w:r w:rsidRPr="006D4ED6">
        <w:rPr>
          <w:color w:val="000000"/>
        </w:rPr>
        <w:t xml:space="preserve"> </w:t>
      </w:r>
      <w:r>
        <w:rPr>
          <w:color w:val="000000"/>
        </w:rPr>
        <w:t xml:space="preserve">jednostki </w:t>
      </w:r>
      <w:r w:rsidR="00E92A28">
        <w:rPr>
          <w:color w:val="000000"/>
        </w:rPr>
        <w:t xml:space="preserve">sprawozdawcze </w:t>
      </w:r>
      <w:r w:rsidRPr="006D4ED6">
        <w:rPr>
          <w:color w:val="000000"/>
        </w:rPr>
        <w:t>zatrudniając</w:t>
      </w:r>
      <w:r>
        <w:rPr>
          <w:color w:val="000000"/>
        </w:rPr>
        <w:t>e</w:t>
      </w:r>
      <w:r w:rsidRPr="006D4ED6">
        <w:rPr>
          <w:color w:val="000000"/>
        </w:rPr>
        <w:t xml:space="preserve"> przynajmniej 1 osobę. </w:t>
      </w:r>
      <w:r w:rsidRPr="003A5D40">
        <w:rPr>
          <w:color w:val="000000"/>
        </w:rPr>
        <w:t>Pod pojęciem jednost</w:t>
      </w:r>
      <w:r>
        <w:rPr>
          <w:color w:val="000000"/>
        </w:rPr>
        <w:t>ek sprawozdawczych</w:t>
      </w:r>
      <w:r w:rsidRPr="003A5D40">
        <w:rPr>
          <w:color w:val="000000"/>
        </w:rPr>
        <w:t xml:space="preserve"> rozumie się podmiot</w:t>
      </w:r>
      <w:r>
        <w:rPr>
          <w:color w:val="000000"/>
        </w:rPr>
        <w:t>y gospodarki narodowej lub ich</w:t>
      </w:r>
      <w:r w:rsidRPr="003A5D40">
        <w:rPr>
          <w:color w:val="000000"/>
        </w:rPr>
        <w:t xml:space="preserve"> jednostk</w:t>
      </w:r>
      <w:r>
        <w:rPr>
          <w:color w:val="000000"/>
        </w:rPr>
        <w:t>i</w:t>
      </w:r>
      <w:r w:rsidRPr="003A5D40">
        <w:rPr>
          <w:color w:val="000000"/>
        </w:rPr>
        <w:t xml:space="preserve"> lokaln</w:t>
      </w:r>
      <w:r>
        <w:rPr>
          <w:color w:val="000000"/>
        </w:rPr>
        <w:t>e</w:t>
      </w:r>
      <w:r w:rsidR="00E92A28">
        <w:rPr>
          <w:color w:val="000000"/>
        </w:rPr>
        <w:t xml:space="preserve">, </w:t>
      </w:r>
      <w:r w:rsidR="00A6431C">
        <w:rPr>
          <w:color w:val="000000"/>
        </w:rPr>
        <w:t>od których zbiera się dane statystyczne</w:t>
      </w:r>
      <w:r>
        <w:rPr>
          <w:color w:val="000000"/>
        </w:rPr>
        <w:t>.</w:t>
      </w:r>
      <w:r w:rsidR="00E92A28">
        <w:rPr>
          <w:color w:val="000000"/>
        </w:rPr>
        <w:t xml:space="preserve"> </w:t>
      </w:r>
      <w:r w:rsidR="00E92A28" w:rsidRPr="00E92A28">
        <w:rPr>
          <w:color w:val="000000"/>
        </w:rPr>
        <w:t xml:space="preserve">Wyniki badania są uogólniane na populację </w:t>
      </w:r>
      <w:r w:rsidR="00E92A28">
        <w:rPr>
          <w:color w:val="000000"/>
        </w:rPr>
        <w:t>generalną</w:t>
      </w:r>
      <w:r w:rsidR="00A6431C">
        <w:rPr>
          <w:color w:val="000000"/>
        </w:rPr>
        <w:t xml:space="preserve"> podmiotów gospodarki narodowej </w:t>
      </w:r>
      <w:r w:rsidR="00A6431C" w:rsidRPr="00A6431C">
        <w:rPr>
          <w:color w:val="000000"/>
        </w:rPr>
        <w:t>zatrudniając</w:t>
      </w:r>
      <w:r w:rsidR="00A6431C">
        <w:rPr>
          <w:color w:val="000000"/>
        </w:rPr>
        <w:t>ych</w:t>
      </w:r>
      <w:r w:rsidR="00A6431C" w:rsidRPr="00A6431C">
        <w:rPr>
          <w:color w:val="000000"/>
        </w:rPr>
        <w:t xml:space="preserve"> przynajmniej 1 osobę</w:t>
      </w:r>
      <w:r w:rsidR="00E92A28" w:rsidRPr="00E92A28">
        <w:rPr>
          <w:color w:val="000000"/>
        </w:rPr>
        <w:t>.</w:t>
      </w:r>
      <w:r w:rsidR="00A6431C">
        <w:rPr>
          <w:color w:val="000000"/>
        </w:rPr>
        <w:t xml:space="preserve"> </w:t>
      </w:r>
      <w:r w:rsidR="00C80317">
        <w:rPr>
          <w:rFonts w:eastAsia="Times New Roman"/>
          <w:szCs w:val="19"/>
          <w:lang w:eastAsia="pl-PL"/>
        </w:rPr>
        <w:t>W</w:t>
      </w:r>
      <w:r w:rsidR="00C80317" w:rsidRPr="0030201A">
        <w:rPr>
          <w:rFonts w:eastAsia="Times New Roman"/>
          <w:szCs w:val="19"/>
          <w:lang w:eastAsia="pl-PL"/>
        </w:rPr>
        <w:t xml:space="preserve"> </w:t>
      </w:r>
      <w:r w:rsidR="00C80317">
        <w:rPr>
          <w:rFonts w:eastAsia="Times New Roman"/>
          <w:szCs w:val="19"/>
          <w:lang w:eastAsia="pl-PL"/>
        </w:rPr>
        <w:t>I</w:t>
      </w:r>
      <w:r w:rsidR="00C80317" w:rsidRPr="0030201A">
        <w:rPr>
          <w:rFonts w:eastAsia="Times New Roman"/>
          <w:szCs w:val="19"/>
          <w:lang w:eastAsia="pl-PL"/>
        </w:rPr>
        <w:t>I</w:t>
      </w:r>
      <w:r w:rsidR="00C80317">
        <w:rPr>
          <w:rFonts w:eastAsia="Times New Roman"/>
          <w:szCs w:val="19"/>
          <w:lang w:eastAsia="pl-PL"/>
        </w:rPr>
        <w:t>I kwartale 2020 r. w</w:t>
      </w:r>
      <w:r w:rsidR="00C80317">
        <w:rPr>
          <w:sz w:val="18"/>
          <w:szCs w:val="18"/>
        </w:rPr>
        <w:t xml:space="preserve">iększość z nich, bo 90,8% stanowiły jednostki sektora prywatnego. </w:t>
      </w:r>
      <w:r w:rsidR="00C80317" w:rsidRPr="00233D24">
        <w:rPr>
          <w:rFonts w:eastAsia="Times New Roman"/>
          <w:szCs w:val="19"/>
          <w:lang w:eastAsia="pl-PL"/>
        </w:rPr>
        <w:t>Pod względem wielkości wyrażonej liczbą p</w:t>
      </w:r>
      <w:r w:rsidR="00C80317">
        <w:rPr>
          <w:rFonts w:eastAsia="Times New Roman"/>
          <w:szCs w:val="19"/>
          <w:lang w:eastAsia="pl-PL"/>
        </w:rPr>
        <w:t xml:space="preserve">racujących przeważały jednostki, </w:t>
      </w:r>
      <w:r w:rsidR="00C80317">
        <w:rPr>
          <w:rFonts w:eastAsia="Times New Roman"/>
          <w:szCs w:val="19"/>
          <w:lang w:eastAsia="pl-PL"/>
        </w:rPr>
        <w:br/>
      </w:r>
      <w:r w:rsidR="00C80317" w:rsidRPr="00233D24">
        <w:rPr>
          <w:rFonts w:eastAsia="Times New Roman"/>
          <w:szCs w:val="19"/>
          <w:lang w:eastAsia="pl-PL"/>
        </w:rPr>
        <w:t>w których pracowało do 9 osób</w:t>
      </w:r>
      <w:r w:rsidR="00C80317" w:rsidRPr="00233D24">
        <w:t xml:space="preserve"> </w:t>
      </w:r>
      <w:r w:rsidR="00C80317">
        <w:t>–</w:t>
      </w:r>
      <w:r w:rsidR="00C80317" w:rsidRPr="00233D24">
        <w:t xml:space="preserve"> </w:t>
      </w:r>
      <w:r w:rsidR="00C80317" w:rsidRPr="00233D24">
        <w:rPr>
          <w:rFonts w:eastAsia="Times New Roman"/>
          <w:szCs w:val="19"/>
          <w:lang w:eastAsia="pl-PL"/>
        </w:rPr>
        <w:t>stanowiły one 64,</w:t>
      </w:r>
      <w:r w:rsidR="00C80317">
        <w:rPr>
          <w:rFonts w:eastAsia="Times New Roman"/>
          <w:szCs w:val="19"/>
          <w:lang w:eastAsia="pl-PL"/>
        </w:rPr>
        <w:t>5</w:t>
      </w:r>
      <w:r w:rsidR="00C80317" w:rsidRPr="00233D24">
        <w:rPr>
          <w:rFonts w:eastAsia="Times New Roman"/>
          <w:szCs w:val="19"/>
          <w:lang w:eastAsia="pl-PL"/>
        </w:rPr>
        <w:t>%.</w:t>
      </w:r>
      <w:r w:rsidR="00C80317" w:rsidRPr="0030201A">
        <w:rPr>
          <w:rFonts w:eastAsia="Times New Roman" w:cs="Times New Roman"/>
          <w:szCs w:val="19"/>
          <w:lang w:eastAsia="pl-PL"/>
        </w:rPr>
        <w:t xml:space="preserve"> </w:t>
      </w:r>
    </w:p>
    <w:p w14:paraId="2196B266" w14:textId="77777777" w:rsidR="008B56FC" w:rsidRDefault="008B56FC" w:rsidP="008B56FC">
      <w:r>
        <w:t xml:space="preserve">Podstawowe wyniki badania w III kwartale </w:t>
      </w:r>
      <w:r w:rsidR="009E2B3A">
        <w:t>20</w:t>
      </w:r>
      <w:r w:rsidR="00476B06">
        <w:t>20</w:t>
      </w:r>
      <w:r w:rsidR="009E2B3A">
        <w:t xml:space="preserve"> r.</w:t>
      </w:r>
      <w:r>
        <w:t xml:space="preserve"> </w:t>
      </w:r>
      <w:r w:rsidR="009E2B3A">
        <w:t xml:space="preserve">wskazują, że </w:t>
      </w:r>
      <w:r>
        <w:t>pomimo trwania epidemi</w:t>
      </w:r>
      <w:r w:rsidR="009E2B3A">
        <w:t>i sytuacja na rynku pracy poprawiła się</w:t>
      </w:r>
      <w:r>
        <w:t xml:space="preserve"> </w:t>
      </w:r>
      <w:r w:rsidR="009E2B3A">
        <w:t>względem</w:t>
      </w:r>
      <w:r>
        <w:t xml:space="preserve"> poprzednich </w:t>
      </w:r>
      <w:r w:rsidR="009E2B3A">
        <w:t>kwartałów br</w:t>
      </w:r>
      <w:r>
        <w:t>.</w:t>
      </w:r>
    </w:p>
    <w:p w14:paraId="2D46C7E0" w14:textId="77777777" w:rsidR="008B56FC" w:rsidRPr="00C364F9" w:rsidRDefault="008B56FC" w:rsidP="008B56FC"/>
    <w:p w14:paraId="0F6EA788" w14:textId="77777777" w:rsidR="00F6700A" w:rsidRPr="00F6700A" w:rsidRDefault="00593F44" w:rsidP="00F6700A">
      <w:pPr>
        <w:pStyle w:val="tytuwykresu"/>
        <w:ind w:left="851" w:hanging="851"/>
      </w:pPr>
      <w:r w:rsidRPr="009E0F86">
        <w:rPr>
          <w:szCs w:val="18"/>
        </w:rPr>
        <w:t>Tablica 1.</w:t>
      </w:r>
      <w:r w:rsidRPr="009E0F86">
        <w:rPr>
          <w:szCs w:val="18"/>
          <w:shd w:val="clear" w:color="auto" w:fill="FFFFFF"/>
        </w:rPr>
        <w:t xml:space="preserve"> </w:t>
      </w:r>
      <w:r w:rsidR="005B1150" w:rsidRPr="009E0F86">
        <w:rPr>
          <w:szCs w:val="18"/>
          <w:shd w:val="clear" w:color="auto" w:fill="FFFFFF"/>
        </w:rPr>
        <w:t>Miejsca pracy w Polsce</w:t>
      </w:r>
      <w:r w:rsidR="00CC7C84" w:rsidRPr="0030201A">
        <w:t xml:space="preserve"> </w:t>
      </w:r>
      <w:r w:rsidR="0097192E">
        <w:t>–</w:t>
      </w:r>
      <w:r w:rsidR="00CC7C84" w:rsidRPr="0030201A">
        <w:t xml:space="preserve"> </w:t>
      </w:r>
      <w:r w:rsidR="00B46EEA" w:rsidRPr="009E0F86">
        <w:rPr>
          <w:szCs w:val="18"/>
          <w:shd w:val="clear" w:color="auto" w:fill="FFFFFF"/>
        </w:rPr>
        <w:t xml:space="preserve">podstawowe </w:t>
      </w:r>
      <w:r w:rsidR="00B46EEA" w:rsidRPr="009E0F86">
        <w:t>wyniki badania</w:t>
      </w:r>
      <w:r w:rsidR="00F6700A">
        <w:br/>
      </w:r>
    </w:p>
    <w:tbl>
      <w:tblPr>
        <w:tblpPr w:leftFromText="141" w:rightFromText="141" w:vertAnchor="text" w:horzAnchor="margin" w:tblpY="-21"/>
        <w:tblW w:w="7655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1843"/>
        <w:gridCol w:w="1701"/>
      </w:tblGrid>
      <w:tr w:rsidR="00C65EF0" w:rsidRPr="00F6700A" w14:paraId="3C424E47" w14:textId="77777777" w:rsidTr="007A0C01">
        <w:trPr>
          <w:trHeight w:val="273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231DC701" w14:textId="77777777" w:rsidR="00C65EF0" w:rsidRPr="00F6700A" w:rsidRDefault="00C65EF0" w:rsidP="00F6700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MIEJSCA PRACY</w:t>
            </w:r>
          </w:p>
        </w:tc>
        <w:tc>
          <w:tcPr>
            <w:tcW w:w="1843" w:type="dxa"/>
            <w:tcBorders>
              <w:top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4868267D" w14:textId="77777777" w:rsidR="00C65EF0" w:rsidRPr="00F6700A" w:rsidRDefault="00C65EF0" w:rsidP="00F6700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001D77"/>
            </w:tcBorders>
            <w:shd w:val="clear" w:color="auto" w:fill="auto"/>
            <w:vAlign w:val="center"/>
          </w:tcPr>
          <w:p w14:paraId="5E995AEE" w14:textId="77777777" w:rsidR="00C65EF0" w:rsidRPr="00F6700A" w:rsidRDefault="00C65EF0" w:rsidP="00F6700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</w:tr>
      <w:tr w:rsidR="00F6700A" w:rsidRPr="00F6700A" w14:paraId="3BB2685A" w14:textId="77777777" w:rsidTr="0020176C">
        <w:trPr>
          <w:trHeight w:val="273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  <w:hideMark/>
          </w:tcPr>
          <w:p w14:paraId="56C1D042" w14:textId="77777777" w:rsidR="00F6700A" w:rsidRPr="00F6700A" w:rsidRDefault="00F6700A" w:rsidP="00F6700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645F6557" w14:textId="77777777" w:rsidR="00F6700A" w:rsidRPr="00F6700A" w:rsidRDefault="00C65EF0" w:rsidP="00F6700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F6700A"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6D4F4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F6700A"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kwartał</w:t>
            </w:r>
          </w:p>
        </w:tc>
        <w:tc>
          <w:tcPr>
            <w:tcW w:w="1843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3ABFB3FD" w14:textId="77777777" w:rsidR="00F6700A" w:rsidRPr="00F6700A" w:rsidRDefault="00C65EF0" w:rsidP="00F6700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6D4F4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F6700A"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kwartał</w:t>
            </w:r>
          </w:p>
        </w:tc>
        <w:tc>
          <w:tcPr>
            <w:tcW w:w="1701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6768D4A3" w14:textId="77777777" w:rsidR="00F6700A" w:rsidRPr="00F6700A" w:rsidRDefault="00C65EF0" w:rsidP="00F6700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6D4F4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F6700A"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kwartał</w:t>
            </w:r>
          </w:p>
        </w:tc>
      </w:tr>
      <w:tr w:rsidR="00F6700A" w:rsidRPr="00F6700A" w14:paraId="09388C1E" w14:textId="77777777" w:rsidTr="0020176C">
        <w:trPr>
          <w:trHeight w:val="273"/>
        </w:trPr>
        <w:tc>
          <w:tcPr>
            <w:tcW w:w="7655" w:type="dxa"/>
            <w:gridSpan w:val="4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465A1731" w14:textId="77777777" w:rsidR="00F6700A" w:rsidRPr="00F6700A" w:rsidRDefault="00F6700A" w:rsidP="00F6700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końcu kwartału (w tys.)</w:t>
            </w:r>
          </w:p>
        </w:tc>
      </w:tr>
      <w:tr w:rsidR="00C65EF0" w:rsidRPr="00F6700A" w14:paraId="2EADA45C" w14:textId="77777777" w:rsidTr="0020176C">
        <w:trPr>
          <w:trHeight w:val="273"/>
        </w:trPr>
        <w:tc>
          <w:tcPr>
            <w:tcW w:w="2268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14:paraId="59642227" w14:textId="77777777" w:rsidR="00C65EF0" w:rsidRPr="00F6700A" w:rsidRDefault="00C65EF0" w:rsidP="00C65EF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Wolne</w:t>
            </w:r>
          </w:p>
        </w:tc>
        <w:tc>
          <w:tcPr>
            <w:tcW w:w="1843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14:paraId="717F2867" w14:textId="77777777" w:rsidR="00C65EF0" w:rsidRDefault="006D4F4C" w:rsidP="00C65EF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4F4C">
              <w:rPr>
                <w:rFonts w:cs="Calibri"/>
                <w:color w:val="000000"/>
                <w:sz w:val="16"/>
                <w:szCs w:val="16"/>
              </w:rPr>
              <w:t>148,6</w:t>
            </w:r>
          </w:p>
        </w:tc>
        <w:tc>
          <w:tcPr>
            <w:tcW w:w="1843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14:paraId="363DE963" w14:textId="77777777" w:rsidR="00C65EF0" w:rsidRDefault="006D4F4C" w:rsidP="00C65EF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4F4C">
              <w:rPr>
                <w:rFonts w:cs="Calibri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1701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14:paraId="002F3916" w14:textId="77777777" w:rsidR="00C65EF0" w:rsidRDefault="006D4F4C" w:rsidP="00C65EF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4F4C">
              <w:rPr>
                <w:rFonts w:cs="Calibri"/>
                <w:color w:val="000000"/>
                <w:sz w:val="16"/>
                <w:szCs w:val="16"/>
              </w:rPr>
              <w:t>91,1</w:t>
            </w:r>
          </w:p>
        </w:tc>
      </w:tr>
      <w:tr w:rsidR="00C65EF0" w:rsidRPr="00F6700A" w14:paraId="719E1E24" w14:textId="77777777" w:rsidTr="00F6700A">
        <w:trPr>
          <w:trHeight w:val="273"/>
        </w:trPr>
        <w:tc>
          <w:tcPr>
            <w:tcW w:w="2268" w:type="dxa"/>
            <w:shd w:val="clear" w:color="auto" w:fill="auto"/>
            <w:vAlign w:val="center"/>
            <w:hideMark/>
          </w:tcPr>
          <w:p w14:paraId="56872D12" w14:textId="77777777" w:rsidR="00C65EF0" w:rsidRPr="00F6700A" w:rsidRDefault="00C65EF0" w:rsidP="00C65EF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Wolne nowo utworzone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AD8F6FD" w14:textId="77777777" w:rsidR="00C65EF0" w:rsidRDefault="006D4F4C" w:rsidP="00C65EF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4F4C">
              <w:rPr>
                <w:rFonts w:cs="Calibri"/>
                <w:color w:val="000000"/>
                <w:sz w:val="16"/>
                <w:szCs w:val="16"/>
              </w:rPr>
              <w:t>32,9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0880D86" w14:textId="77777777" w:rsidR="00C65EF0" w:rsidRDefault="006D4F4C" w:rsidP="00C65EF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4F4C">
              <w:rPr>
                <w:rFonts w:cs="Calibri"/>
                <w:color w:val="000000"/>
                <w:sz w:val="16"/>
                <w:szCs w:val="16"/>
              </w:rPr>
              <w:t>17</w:t>
            </w:r>
            <w:r>
              <w:rPr>
                <w:rFonts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7B7757" w14:textId="77777777" w:rsidR="00C65EF0" w:rsidRDefault="006D4F4C" w:rsidP="00C65EF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4F4C">
              <w:rPr>
                <w:rFonts w:cs="Calibri"/>
                <w:color w:val="000000"/>
                <w:sz w:val="16"/>
                <w:szCs w:val="16"/>
              </w:rPr>
              <w:t>18,3</w:t>
            </w:r>
          </w:p>
        </w:tc>
      </w:tr>
      <w:tr w:rsidR="00F6700A" w:rsidRPr="00F6700A" w14:paraId="7F68F6F7" w14:textId="77777777" w:rsidTr="00F6700A">
        <w:trPr>
          <w:trHeight w:val="273"/>
        </w:trPr>
        <w:tc>
          <w:tcPr>
            <w:tcW w:w="7655" w:type="dxa"/>
            <w:gridSpan w:val="4"/>
            <w:shd w:val="clear" w:color="auto" w:fill="auto"/>
            <w:vAlign w:val="center"/>
            <w:hideMark/>
          </w:tcPr>
          <w:p w14:paraId="59F74D9A" w14:textId="77777777" w:rsidR="00F6700A" w:rsidRPr="00F6700A" w:rsidRDefault="00F6700A" w:rsidP="00F6700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kwartale (w tys.)</w:t>
            </w:r>
          </w:p>
        </w:tc>
      </w:tr>
      <w:tr w:rsidR="00C65EF0" w:rsidRPr="00F6700A" w14:paraId="4BBD970B" w14:textId="77777777" w:rsidTr="00F6700A">
        <w:trPr>
          <w:trHeight w:val="273"/>
        </w:trPr>
        <w:tc>
          <w:tcPr>
            <w:tcW w:w="2268" w:type="dxa"/>
            <w:shd w:val="clear" w:color="auto" w:fill="auto"/>
            <w:vAlign w:val="center"/>
            <w:hideMark/>
          </w:tcPr>
          <w:p w14:paraId="78D762C1" w14:textId="77777777" w:rsidR="00C65EF0" w:rsidRPr="00F6700A" w:rsidRDefault="00C65EF0" w:rsidP="00C65EF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Nowo utworzone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9F47E38" w14:textId="77777777" w:rsidR="00C65EF0" w:rsidRDefault="006D4F4C" w:rsidP="00C65EF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4F4C">
              <w:rPr>
                <w:rFonts w:cs="Calibri"/>
                <w:color w:val="000000"/>
                <w:sz w:val="16"/>
                <w:szCs w:val="16"/>
              </w:rPr>
              <w:t>151,2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39B3124" w14:textId="77777777" w:rsidR="00C65EF0" w:rsidRDefault="006D4F4C" w:rsidP="00C65EF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4F4C">
              <w:rPr>
                <w:rFonts w:cs="Calibri"/>
                <w:color w:val="000000"/>
                <w:sz w:val="16"/>
                <w:szCs w:val="16"/>
              </w:rPr>
              <w:t>81,9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B90339" w14:textId="77777777" w:rsidR="00C65EF0" w:rsidRDefault="006D4F4C" w:rsidP="00C65EF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4F4C">
              <w:rPr>
                <w:rFonts w:cs="Calibri"/>
                <w:color w:val="000000"/>
                <w:sz w:val="16"/>
                <w:szCs w:val="16"/>
              </w:rPr>
              <w:t>126,4</w:t>
            </w:r>
          </w:p>
        </w:tc>
      </w:tr>
      <w:tr w:rsidR="00C65EF0" w:rsidRPr="00F6700A" w14:paraId="7244106D" w14:textId="77777777" w:rsidTr="00F6700A">
        <w:trPr>
          <w:trHeight w:val="273"/>
        </w:trPr>
        <w:tc>
          <w:tcPr>
            <w:tcW w:w="2268" w:type="dxa"/>
            <w:shd w:val="clear" w:color="auto" w:fill="auto"/>
            <w:vAlign w:val="center"/>
            <w:hideMark/>
          </w:tcPr>
          <w:p w14:paraId="43586C12" w14:textId="77777777" w:rsidR="00C65EF0" w:rsidRPr="00F6700A" w:rsidRDefault="00C65EF0" w:rsidP="00C65EF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Zlikwidowane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236B7AC" w14:textId="77777777" w:rsidR="00C65EF0" w:rsidRDefault="006D4F4C" w:rsidP="00C65EF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4F4C">
              <w:rPr>
                <w:rFonts w:cs="Calibri"/>
                <w:color w:val="000000"/>
                <w:sz w:val="16"/>
                <w:szCs w:val="16"/>
              </w:rPr>
              <w:t>82,1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830FFBF" w14:textId="77777777" w:rsidR="00C65EF0" w:rsidRDefault="006D4F4C" w:rsidP="00C65EF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4F4C">
              <w:rPr>
                <w:rFonts w:cs="Calibri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AD0406B" w14:textId="77777777" w:rsidR="00C65EF0" w:rsidRDefault="006D4F4C" w:rsidP="00C65EF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4F4C">
              <w:rPr>
                <w:rFonts w:cs="Calibri"/>
                <w:color w:val="000000"/>
                <w:sz w:val="16"/>
                <w:szCs w:val="16"/>
              </w:rPr>
              <w:t>62,4</w:t>
            </w:r>
          </w:p>
        </w:tc>
      </w:tr>
    </w:tbl>
    <w:p w14:paraId="38371158" w14:textId="77777777" w:rsidR="004E72C7" w:rsidRDefault="004E72C7" w:rsidP="008B2AA1">
      <w:pPr>
        <w:pStyle w:val="tytuwykresu"/>
        <w:spacing w:before="240"/>
        <w:ind w:left="794" w:hanging="794"/>
        <w:rPr>
          <w:szCs w:val="18"/>
        </w:rPr>
      </w:pPr>
    </w:p>
    <w:p w14:paraId="33A13E9A" w14:textId="77777777" w:rsidR="004E72C7" w:rsidRDefault="004E72C7">
      <w:pPr>
        <w:spacing w:before="0" w:after="160" w:line="259" w:lineRule="auto"/>
        <w:rPr>
          <w:b/>
          <w:spacing w:val="-2"/>
          <w:sz w:val="18"/>
          <w:szCs w:val="18"/>
        </w:rPr>
      </w:pPr>
      <w:r>
        <w:rPr>
          <w:szCs w:val="18"/>
        </w:rPr>
        <w:br w:type="page"/>
      </w:r>
    </w:p>
    <w:p w14:paraId="4BEB676C" w14:textId="77777777" w:rsidR="00785D1A" w:rsidRDefault="006D4F4C" w:rsidP="008B2AA1">
      <w:pPr>
        <w:pStyle w:val="tytuwykresu"/>
        <w:spacing w:before="240"/>
        <w:ind w:left="794" w:hanging="794"/>
        <w:rPr>
          <w:b w:val="0"/>
          <w:szCs w:val="1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46976" behindDoc="0" locked="0" layoutInCell="1" allowOverlap="1" wp14:anchorId="2D2866A4" wp14:editId="01F666D1">
            <wp:simplePos x="0" y="0"/>
            <wp:positionH relativeFrom="column">
              <wp:posOffset>3175</wp:posOffset>
            </wp:positionH>
            <wp:positionV relativeFrom="paragraph">
              <wp:posOffset>453543</wp:posOffset>
            </wp:positionV>
            <wp:extent cx="5004000" cy="2700000"/>
            <wp:effectExtent l="0" t="0" r="0" b="0"/>
            <wp:wrapTopAndBottom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785D1A" w:rsidRPr="00F83024">
        <w:rPr>
          <w:szCs w:val="18"/>
        </w:rPr>
        <w:t xml:space="preserve">Wykres 1. Nowo utworzone i zlikwidowane miejsca pracy </w:t>
      </w:r>
      <w:r w:rsidR="0010704A" w:rsidRPr="00F83024">
        <w:rPr>
          <w:szCs w:val="18"/>
        </w:rPr>
        <w:t xml:space="preserve">w Polsce </w:t>
      </w:r>
      <w:r w:rsidR="008B2AA1">
        <w:rPr>
          <w:szCs w:val="18"/>
        </w:rPr>
        <w:br/>
      </w:r>
      <w:r w:rsidR="00160BC0" w:rsidRPr="00160BC0">
        <w:rPr>
          <w:b w:val="0"/>
          <w:szCs w:val="18"/>
        </w:rPr>
        <w:t>Stan n</w:t>
      </w:r>
      <w:r w:rsidR="008B2AA1" w:rsidRPr="00160BC0">
        <w:rPr>
          <w:b w:val="0"/>
          <w:szCs w:val="18"/>
        </w:rPr>
        <w:t>a koniec</w:t>
      </w:r>
      <w:r w:rsidR="00785D1A" w:rsidRPr="00160BC0">
        <w:rPr>
          <w:b w:val="0"/>
          <w:szCs w:val="18"/>
        </w:rPr>
        <w:t xml:space="preserve"> kwartał</w:t>
      </w:r>
      <w:r w:rsidR="00160BC0">
        <w:rPr>
          <w:b w:val="0"/>
          <w:szCs w:val="18"/>
        </w:rPr>
        <w:t>u</w:t>
      </w:r>
    </w:p>
    <w:p w14:paraId="32BBE81D" w14:textId="77777777" w:rsidR="00740D98" w:rsidRDefault="00740D98" w:rsidP="008B56FC">
      <w:pPr>
        <w:rPr>
          <w:rFonts w:eastAsia="Times New Roman"/>
          <w:spacing w:val="2"/>
          <w:szCs w:val="19"/>
          <w:lang w:eastAsia="pl-PL"/>
        </w:rPr>
      </w:pPr>
    </w:p>
    <w:p w14:paraId="20EB6D08" w14:textId="0D41DCAF" w:rsidR="008B56FC" w:rsidRDefault="0030201A" w:rsidP="008B56FC">
      <w:pPr>
        <w:rPr>
          <w:rFonts w:eastAsia="Times New Roman"/>
          <w:spacing w:val="2"/>
          <w:szCs w:val="19"/>
          <w:lang w:eastAsia="pl-PL"/>
        </w:rPr>
      </w:pPr>
      <w:r w:rsidRPr="009249BE">
        <w:rPr>
          <w:rFonts w:eastAsia="Times New Roman"/>
          <w:spacing w:val="2"/>
          <w:szCs w:val="19"/>
          <w:lang w:eastAsia="pl-PL"/>
        </w:rPr>
        <w:t xml:space="preserve">Na wzrost lub spadek liczby </w:t>
      </w:r>
      <w:r w:rsidRPr="0098031C">
        <w:rPr>
          <w:rFonts w:eastAsia="Times New Roman"/>
          <w:spacing w:val="2"/>
          <w:szCs w:val="19"/>
          <w:lang w:eastAsia="pl-PL"/>
        </w:rPr>
        <w:t>nowo tworzonych i likwidowanych</w:t>
      </w:r>
      <w:r w:rsidRPr="009249BE">
        <w:rPr>
          <w:rFonts w:eastAsia="Times New Roman"/>
          <w:spacing w:val="2"/>
          <w:szCs w:val="19"/>
          <w:lang w:eastAsia="pl-PL"/>
        </w:rPr>
        <w:t xml:space="preserve"> miejsc pracy </w:t>
      </w:r>
      <w:r w:rsidR="003A5281" w:rsidRPr="003A5281">
        <w:rPr>
          <w:rFonts w:eastAsia="Times New Roman"/>
          <w:spacing w:val="2"/>
          <w:szCs w:val="19"/>
          <w:lang w:eastAsia="pl-PL"/>
        </w:rPr>
        <w:t xml:space="preserve">ma </w:t>
      </w:r>
      <w:r w:rsidRPr="009249BE">
        <w:rPr>
          <w:rFonts w:eastAsia="Times New Roman"/>
          <w:spacing w:val="2"/>
          <w:szCs w:val="19"/>
          <w:lang w:eastAsia="pl-PL"/>
        </w:rPr>
        <w:t>wpływ sytuacja gospodarcza</w:t>
      </w:r>
      <w:r w:rsidR="006A4951">
        <w:rPr>
          <w:rFonts w:eastAsia="Times New Roman"/>
          <w:spacing w:val="2"/>
          <w:szCs w:val="19"/>
          <w:lang w:eastAsia="pl-PL"/>
        </w:rPr>
        <w:t xml:space="preserve"> kraju</w:t>
      </w:r>
      <w:r w:rsidR="0073683D" w:rsidRPr="009249BE">
        <w:rPr>
          <w:rFonts w:eastAsia="Times New Roman"/>
          <w:spacing w:val="2"/>
          <w:szCs w:val="19"/>
          <w:lang w:eastAsia="pl-PL"/>
        </w:rPr>
        <w:t>, a od marca 2020 r</w:t>
      </w:r>
      <w:r w:rsidR="008C4877">
        <w:rPr>
          <w:rFonts w:eastAsia="Times New Roman"/>
          <w:spacing w:val="2"/>
          <w:szCs w:val="19"/>
          <w:lang w:eastAsia="pl-PL"/>
        </w:rPr>
        <w:t>.</w:t>
      </w:r>
      <w:r w:rsidR="0073683D" w:rsidRPr="009249BE">
        <w:rPr>
          <w:rFonts w:eastAsia="Times New Roman"/>
          <w:spacing w:val="2"/>
          <w:szCs w:val="19"/>
          <w:lang w:eastAsia="pl-PL"/>
        </w:rPr>
        <w:t xml:space="preserve"> także pandemia </w:t>
      </w:r>
      <w:r w:rsidR="00FA6250">
        <w:rPr>
          <w:rFonts w:eastAsia="Times New Roman"/>
          <w:spacing w:val="2"/>
          <w:szCs w:val="19"/>
          <w:lang w:eastAsia="pl-PL"/>
        </w:rPr>
        <w:t>COVID</w:t>
      </w:r>
      <w:r w:rsidR="00207C51">
        <w:rPr>
          <w:rFonts w:eastAsia="Times New Roman"/>
          <w:spacing w:val="2"/>
          <w:szCs w:val="19"/>
          <w:lang w:eastAsia="pl-PL"/>
        </w:rPr>
        <w:t>–</w:t>
      </w:r>
      <w:r w:rsidR="00FA6250">
        <w:rPr>
          <w:rFonts w:eastAsia="Times New Roman"/>
          <w:spacing w:val="2"/>
          <w:szCs w:val="19"/>
          <w:lang w:eastAsia="pl-PL"/>
        </w:rPr>
        <w:t>19</w:t>
      </w:r>
      <w:r w:rsidRPr="009249BE">
        <w:rPr>
          <w:rFonts w:eastAsia="Times New Roman"/>
          <w:spacing w:val="2"/>
          <w:szCs w:val="19"/>
          <w:lang w:eastAsia="pl-PL"/>
        </w:rPr>
        <w:t>. Z analizy prezentowanego szeregu danych wynika, że w Polsce</w:t>
      </w:r>
      <w:r w:rsidRPr="0030201A">
        <w:rPr>
          <w:rFonts w:eastAsia="Times New Roman"/>
          <w:spacing w:val="2"/>
          <w:szCs w:val="19"/>
          <w:lang w:eastAsia="pl-PL"/>
        </w:rPr>
        <w:t xml:space="preserve"> tworzenie i likwidowanie miejsc pracy </w:t>
      </w:r>
      <w:r w:rsidR="005941B7">
        <w:rPr>
          <w:rFonts w:eastAsia="Times New Roman"/>
          <w:spacing w:val="2"/>
          <w:szCs w:val="19"/>
          <w:lang w:eastAsia="pl-PL"/>
        </w:rPr>
        <w:t>odbywa się cyklicznie</w:t>
      </w:r>
      <w:r w:rsidRPr="00720FEE">
        <w:rPr>
          <w:rFonts w:eastAsia="Times New Roman"/>
          <w:spacing w:val="2"/>
          <w:szCs w:val="19"/>
          <w:lang w:eastAsia="pl-PL"/>
        </w:rPr>
        <w:t>. W przypadku miejsc pracy nowo tworzonych ich liczba była największa w</w:t>
      </w:r>
      <w:r w:rsidR="003A5281">
        <w:rPr>
          <w:rFonts w:eastAsia="Times New Roman"/>
          <w:spacing w:val="2"/>
          <w:szCs w:val="19"/>
          <w:lang w:eastAsia="pl-PL"/>
        </w:rPr>
        <w:t> </w:t>
      </w:r>
      <w:r w:rsidRPr="00720FEE">
        <w:rPr>
          <w:rFonts w:eastAsia="Times New Roman"/>
          <w:spacing w:val="2"/>
          <w:szCs w:val="19"/>
          <w:lang w:eastAsia="pl-PL"/>
        </w:rPr>
        <w:t>pierwszych kwartałach, a najmniejsza zazwyczaj w czwartych. Tendencja wzrostu liczby nowo tworzonych miejsc pracy w pierwszych kwartałach utrzymuje się od 2012 r.</w:t>
      </w:r>
      <w:r w:rsidR="006A4951">
        <w:rPr>
          <w:rFonts w:eastAsia="Times New Roman"/>
          <w:spacing w:val="2"/>
          <w:szCs w:val="19"/>
          <w:lang w:eastAsia="pl-PL"/>
        </w:rPr>
        <w:t>, największy wzrost odnotowano</w:t>
      </w:r>
      <w:r w:rsidR="00413765">
        <w:rPr>
          <w:rFonts w:eastAsia="Times New Roman"/>
          <w:spacing w:val="2"/>
          <w:szCs w:val="19"/>
          <w:lang w:eastAsia="pl-PL"/>
        </w:rPr>
        <w:t xml:space="preserve"> w 2019 r. P</w:t>
      </w:r>
      <w:r w:rsidR="008B56FC" w:rsidRPr="008B56FC">
        <w:rPr>
          <w:rFonts w:eastAsia="Times New Roman"/>
          <w:spacing w:val="2"/>
          <w:szCs w:val="19"/>
          <w:lang w:eastAsia="pl-PL"/>
        </w:rPr>
        <w:t xml:space="preserve">o znaczącym spadku liczby nowo utworzonych miejsc pracy w I </w:t>
      </w:r>
      <w:proofErr w:type="spellStart"/>
      <w:r w:rsidR="008B56FC" w:rsidRPr="008B56FC">
        <w:rPr>
          <w:rFonts w:eastAsia="Times New Roman"/>
          <w:spacing w:val="2"/>
          <w:szCs w:val="19"/>
          <w:lang w:eastAsia="pl-PL"/>
        </w:rPr>
        <w:t>i</w:t>
      </w:r>
      <w:proofErr w:type="spellEnd"/>
      <w:r w:rsidR="008B56FC" w:rsidRPr="008B56FC">
        <w:rPr>
          <w:rFonts w:eastAsia="Times New Roman"/>
          <w:spacing w:val="2"/>
          <w:szCs w:val="19"/>
          <w:lang w:eastAsia="pl-PL"/>
        </w:rPr>
        <w:t xml:space="preserve"> II kwartale 2020 r. w stosunku do analogicznego okresu 2019 r.</w:t>
      </w:r>
      <w:r w:rsidR="00E46DA6">
        <w:rPr>
          <w:rFonts w:eastAsia="Times New Roman"/>
          <w:spacing w:val="2"/>
          <w:szCs w:val="19"/>
          <w:lang w:eastAsia="pl-PL"/>
        </w:rPr>
        <w:t xml:space="preserve"> </w:t>
      </w:r>
      <w:r w:rsidR="00DD6AFE">
        <w:rPr>
          <w:rFonts w:eastAsia="Times New Roman"/>
          <w:spacing w:val="2"/>
          <w:szCs w:val="19"/>
          <w:lang w:eastAsia="pl-PL"/>
        </w:rPr>
        <w:t>(</w:t>
      </w:r>
      <w:r w:rsidR="008B56FC" w:rsidRPr="008B56FC">
        <w:rPr>
          <w:rFonts w:eastAsia="Times New Roman"/>
          <w:spacing w:val="2"/>
          <w:szCs w:val="19"/>
          <w:lang w:eastAsia="pl-PL"/>
        </w:rPr>
        <w:t xml:space="preserve">co zapewne było spowodowane wpływem </w:t>
      </w:r>
      <w:r w:rsidR="00DD6AFE">
        <w:rPr>
          <w:rFonts w:eastAsia="Times New Roman"/>
          <w:spacing w:val="2"/>
          <w:szCs w:val="19"/>
          <w:lang w:eastAsia="pl-PL"/>
        </w:rPr>
        <w:t xml:space="preserve">epidemii </w:t>
      </w:r>
      <w:r w:rsidR="008B56FC" w:rsidRPr="008B56FC">
        <w:rPr>
          <w:rFonts w:eastAsia="Times New Roman"/>
          <w:spacing w:val="2"/>
          <w:szCs w:val="19"/>
          <w:lang w:eastAsia="pl-PL"/>
        </w:rPr>
        <w:t>COVID-19</w:t>
      </w:r>
      <w:r w:rsidR="00DD6AFE">
        <w:rPr>
          <w:rFonts w:eastAsia="Times New Roman"/>
          <w:spacing w:val="2"/>
          <w:szCs w:val="19"/>
          <w:lang w:eastAsia="pl-PL"/>
        </w:rPr>
        <w:t>)</w:t>
      </w:r>
      <w:r w:rsidR="00587AF2">
        <w:rPr>
          <w:rFonts w:eastAsia="Times New Roman"/>
          <w:spacing w:val="2"/>
          <w:szCs w:val="19"/>
          <w:lang w:eastAsia="pl-PL"/>
        </w:rPr>
        <w:t>,</w:t>
      </w:r>
      <w:r w:rsidR="008B56FC" w:rsidRPr="008B56FC">
        <w:rPr>
          <w:rFonts w:eastAsia="Times New Roman"/>
          <w:spacing w:val="2"/>
          <w:szCs w:val="19"/>
          <w:lang w:eastAsia="pl-PL"/>
        </w:rPr>
        <w:t xml:space="preserve"> w III kwartale tendencje spadkowe zostały wyhamowane i odnotowano wzrost liczby nowo utworzonych miejsc pracy.</w:t>
      </w:r>
    </w:p>
    <w:p w14:paraId="02C29ABC" w14:textId="71CA52F5" w:rsidR="008A3ED7" w:rsidRDefault="00964879">
      <w:pPr>
        <w:spacing w:before="0" w:after="160" w:line="259" w:lineRule="auto"/>
        <w:rPr>
          <w:rFonts w:eastAsia="Times New Roman" w:cs="Times New Roman"/>
          <w:spacing w:val="2"/>
          <w:szCs w:val="19"/>
          <w:lang w:eastAsia="pl-PL"/>
        </w:rPr>
      </w:pPr>
      <w:r>
        <w:rPr>
          <w:rFonts w:eastAsia="Times New Roman"/>
          <w:spacing w:val="2"/>
          <w:szCs w:val="19"/>
          <w:lang w:eastAsia="pl-PL"/>
        </w:rPr>
        <w:t xml:space="preserve">W ostatnich dziewięciu latach zasadniczo liczba nowo tworzonych miejsc pracy była większa niż liczba miejsc pracy likwidowanych.  Inaczej było tylko </w:t>
      </w:r>
      <w:r>
        <w:rPr>
          <w:rFonts w:eastAsia="Times New Roman" w:cs="Times New Roman"/>
          <w:spacing w:val="2"/>
          <w:szCs w:val="19"/>
          <w:lang w:eastAsia="pl-PL"/>
        </w:rPr>
        <w:t xml:space="preserve">w IV kwartale 2012 r. i II kwartale 2020 r., </w:t>
      </w:r>
      <w:r w:rsidRPr="00E46DA6">
        <w:rPr>
          <w:rFonts w:eastAsia="Times New Roman" w:cs="Times New Roman"/>
          <w:spacing w:val="2"/>
          <w:szCs w:val="19"/>
          <w:lang w:eastAsia="pl-PL"/>
        </w:rPr>
        <w:t>kiedy sytuacja była odwrotna. W III kwartale 2020 r. postępował zapoczątkowany w I kwartale 2020 r. dalszy spadek likwidowanych miejsc pracy</w:t>
      </w:r>
      <w:r w:rsidR="00F21039" w:rsidRPr="00E46DA6">
        <w:rPr>
          <w:rFonts w:eastAsia="Times New Roman" w:cs="Times New Roman"/>
          <w:spacing w:val="2"/>
          <w:szCs w:val="19"/>
          <w:lang w:eastAsia="pl-PL"/>
        </w:rPr>
        <w:t>, ale jednocześnie wzrosła liczba nowo utworzonych miejsc pracy. W konsekwencji liczba nowo utworzonych miejsc pracy była dwukrotnie wyższa niż zlikwidowanych miejsc pracy.</w:t>
      </w:r>
      <w:r w:rsidR="00F21039">
        <w:rPr>
          <w:rFonts w:eastAsia="Times New Roman" w:cs="Times New Roman"/>
          <w:spacing w:val="2"/>
          <w:szCs w:val="19"/>
          <w:lang w:eastAsia="pl-PL"/>
        </w:rPr>
        <w:t xml:space="preserve"> </w:t>
      </w:r>
    </w:p>
    <w:p w14:paraId="79DD6B79" w14:textId="77777777" w:rsidR="00E46DA6" w:rsidRDefault="00E46DA6">
      <w:pPr>
        <w:spacing w:before="0" w:after="160" w:line="259" w:lineRule="auto"/>
        <w:rPr>
          <w:rFonts w:ascii="Fira Sans SemiBold" w:hAnsi="Fira Sans SemiBold"/>
          <w:color w:val="001D77"/>
        </w:rPr>
      </w:pPr>
    </w:p>
    <w:p w14:paraId="7EB6D511" w14:textId="77777777" w:rsidR="00593F44" w:rsidRPr="00785D1A" w:rsidRDefault="00603EBB" w:rsidP="00603EBB">
      <w:pPr>
        <w:spacing w:before="240" w:line="240" w:lineRule="auto"/>
        <w:rPr>
          <w:rFonts w:ascii="Fira Sans SemiBold" w:hAnsi="Fira Sans SemiBold"/>
          <w:color w:val="001D77"/>
        </w:rPr>
      </w:pPr>
      <w:r>
        <w:rPr>
          <w:rFonts w:ascii="Fira Sans SemiBold" w:hAnsi="Fira Sans SemiBold"/>
          <w:color w:val="001D77"/>
        </w:rPr>
        <w:t>Wolne miejsca pracy</w:t>
      </w:r>
    </w:p>
    <w:p w14:paraId="4718E4EA" w14:textId="694FD3B4" w:rsidR="0097743C" w:rsidRDefault="0097743C" w:rsidP="0097743C">
      <w:pPr>
        <w:rPr>
          <w:rFonts w:eastAsia="Times New Roman"/>
          <w:szCs w:val="19"/>
          <w:lang w:eastAsia="pl-PL"/>
        </w:rPr>
      </w:pPr>
      <w:r>
        <w:rPr>
          <w:rFonts w:eastAsia="Times New Roman" w:cs="Times New Roman"/>
          <w:spacing w:val="2"/>
          <w:szCs w:val="19"/>
          <w:lang w:eastAsia="pl-PL"/>
        </w:rPr>
        <w:t xml:space="preserve">W III kwartale 2020 r. </w:t>
      </w:r>
      <w:r w:rsidRPr="00233D24">
        <w:rPr>
          <w:rFonts w:eastAsia="Times New Roman"/>
          <w:szCs w:val="19"/>
          <w:lang w:eastAsia="pl-PL"/>
        </w:rPr>
        <w:t>wolnymi miejscami pracy dysponowało tylko 2</w:t>
      </w:r>
      <w:r>
        <w:rPr>
          <w:rFonts w:eastAsia="Times New Roman"/>
          <w:szCs w:val="19"/>
          <w:lang w:eastAsia="pl-PL"/>
        </w:rPr>
        <w:t>9</w:t>
      </w:r>
      <w:r w:rsidRPr="00233D24">
        <w:rPr>
          <w:rFonts w:eastAsia="Times New Roman"/>
          <w:szCs w:val="19"/>
          <w:lang w:eastAsia="pl-PL"/>
        </w:rPr>
        <w:t>,</w:t>
      </w:r>
      <w:r>
        <w:rPr>
          <w:rFonts w:eastAsia="Times New Roman"/>
          <w:szCs w:val="19"/>
          <w:lang w:eastAsia="pl-PL"/>
        </w:rPr>
        <w:t>4</w:t>
      </w:r>
      <w:r w:rsidRPr="00233D24">
        <w:rPr>
          <w:rFonts w:eastAsia="Times New Roman"/>
          <w:szCs w:val="19"/>
          <w:lang w:eastAsia="pl-PL"/>
        </w:rPr>
        <w:t xml:space="preserve"> tys. jednostek, </w:t>
      </w:r>
      <w:r w:rsidR="00E46DA6">
        <w:rPr>
          <w:rFonts w:eastAsia="Times New Roman"/>
          <w:szCs w:val="19"/>
          <w:lang w:eastAsia="pl-PL"/>
        </w:rPr>
        <w:br/>
      </w:r>
      <w:r w:rsidRPr="00233D24">
        <w:rPr>
          <w:rFonts w:eastAsia="Times New Roman"/>
          <w:szCs w:val="19"/>
          <w:lang w:eastAsia="pl-PL"/>
        </w:rPr>
        <w:t xml:space="preserve">tj. </w:t>
      </w:r>
      <w:r>
        <w:rPr>
          <w:rFonts w:eastAsia="Times New Roman"/>
          <w:szCs w:val="19"/>
          <w:lang w:eastAsia="pl-PL"/>
        </w:rPr>
        <w:t>4</w:t>
      </w:r>
      <w:r w:rsidRPr="00233D24">
        <w:rPr>
          <w:rFonts w:eastAsia="Times New Roman"/>
          <w:szCs w:val="19"/>
          <w:lang w:eastAsia="pl-PL"/>
        </w:rPr>
        <w:t>,</w:t>
      </w:r>
      <w:r>
        <w:rPr>
          <w:rFonts w:eastAsia="Times New Roman"/>
          <w:szCs w:val="19"/>
          <w:lang w:eastAsia="pl-PL"/>
        </w:rPr>
        <w:t>7</w:t>
      </w:r>
      <w:r w:rsidRPr="00233D24">
        <w:rPr>
          <w:rFonts w:eastAsia="Times New Roman"/>
          <w:szCs w:val="19"/>
          <w:lang w:eastAsia="pl-PL"/>
        </w:rPr>
        <w:t>% ogólnej ich liczby.</w:t>
      </w:r>
      <w:r>
        <w:rPr>
          <w:rFonts w:eastAsia="Times New Roman"/>
          <w:szCs w:val="19"/>
          <w:lang w:eastAsia="pl-PL"/>
        </w:rPr>
        <w:t xml:space="preserve"> Spośród nich z</w:t>
      </w:r>
      <w:r w:rsidRPr="00816AAA">
        <w:rPr>
          <w:rFonts w:eastAsia="Times New Roman"/>
          <w:szCs w:val="19"/>
          <w:lang w:eastAsia="pl-PL"/>
        </w:rPr>
        <w:t xml:space="preserve">decydowana większość, bo </w:t>
      </w:r>
      <w:r>
        <w:rPr>
          <w:rFonts w:eastAsia="Times New Roman"/>
          <w:szCs w:val="19"/>
          <w:lang w:eastAsia="pl-PL"/>
        </w:rPr>
        <w:t>82,7</w:t>
      </w:r>
      <w:r w:rsidRPr="00816AAA">
        <w:rPr>
          <w:rFonts w:eastAsia="Times New Roman"/>
          <w:szCs w:val="19"/>
          <w:lang w:eastAsia="pl-PL"/>
        </w:rPr>
        <w:t xml:space="preserve">% należała do sektora prywatnego. </w:t>
      </w:r>
      <w:r>
        <w:rPr>
          <w:rFonts w:eastAsia="Times New Roman"/>
          <w:szCs w:val="19"/>
          <w:lang w:eastAsia="pl-PL"/>
        </w:rPr>
        <w:t xml:space="preserve">Niemal </w:t>
      </w:r>
      <w:r w:rsidRPr="00816AAA">
        <w:rPr>
          <w:rFonts w:eastAsia="Times New Roman"/>
          <w:szCs w:val="19"/>
          <w:lang w:eastAsia="pl-PL"/>
        </w:rPr>
        <w:t>połow</w:t>
      </w:r>
      <w:r>
        <w:rPr>
          <w:rFonts w:eastAsia="Times New Roman"/>
          <w:szCs w:val="19"/>
          <w:lang w:eastAsia="pl-PL"/>
        </w:rPr>
        <w:t>a podmiotów dysponujących wolnymi miejscami (48</w:t>
      </w:r>
      <w:r w:rsidRPr="00816AAA">
        <w:rPr>
          <w:rFonts w:eastAsia="Times New Roman"/>
          <w:szCs w:val="19"/>
          <w:lang w:eastAsia="pl-PL"/>
        </w:rPr>
        <w:t>,</w:t>
      </w:r>
      <w:r>
        <w:rPr>
          <w:rFonts w:eastAsia="Times New Roman"/>
          <w:szCs w:val="19"/>
          <w:lang w:eastAsia="pl-PL"/>
        </w:rPr>
        <w:t>3</w:t>
      </w:r>
      <w:r w:rsidRPr="00816AAA">
        <w:rPr>
          <w:rFonts w:eastAsia="Times New Roman"/>
          <w:szCs w:val="19"/>
          <w:lang w:eastAsia="pl-PL"/>
        </w:rPr>
        <w:t>%)</w:t>
      </w:r>
      <w:r>
        <w:rPr>
          <w:rFonts w:eastAsia="Times New Roman"/>
          <w:szCs w:val="19"/>
          <w:lang w:eastAsia="pl-PL"/>
        </w:rPr>
        <w:t xml:space="preserve"> należała do grupy jednostek najmniejszych - </w:t>
      </w:r>
      <w:r w:rsidRPr="00816AAA">
        <w:rPr>
          <w:rFonts w:eastAsia="Times New Roman"/>
          <w:szCs w:val="19"/>
          <w:lang w:eastAsia="pl-PL"/>
        </w:rPr>
        <w:t>o liczbie pracujących do 9 osób.</w:t>
      </w:r>
      <w:r w:rsidRPr="00722726">
        <w:rPr>
          <w:rFonts w:eastAsia="Times New Roman"/>
          <w:szCs w:val="19"/>
          <w:lang w:eastAsia="pl-PL"/>
        </w:rPr>
        <w:t xml:space="preserve"> </w:t>
      </w:r>
    </w:p>
    <w:p w14:paraId="2112B99B" w14:textId="77777777" w:rsidR="006B0879" w:rsidRPr="0030201A" w:rsidRDefault="006B0879" w:rsidP="0097743C">
      <w:pPr>
        <w:rPr>
          <w:rFonts w:eastAsia="Times New Roman" w:cs="Times New Roman"/>
          <w:szCs w:val="19"/>
          <w:lang w:eastAsia="pl-PL"/>
        </w:rPr>
      </w:pPr>
    </w:p>
    <w:p w14:paraId="6667258E" w14:textId="77777777" w:rsidR="00603EBB" w:rsidRDefault="006B0879" w:rsidP="003F0B35">
      <w:pPr>
        <w:pStyle w:val="tytuwykresu"/>
        <w:ind w:left="794" w:hanging="794"/>
        <w:rPr>
          <w:szCs w:val="1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48000" behindDoc="0" locked="0" layoutInCell="1" allowOverlap="1" wp14:anchorId="64D30D1B" wp14:editId="0FAAB2F5">
            <wp:simplePos x="0" y="0"/>
            <wp:positionH relativeFrom="column">
              <wp:posOffset>390881</wp:posOffset>
            </wp:positionH>
            <wp:positionV relativeFrom="paragraph">
              <wp:posOffset>428371</wp:posOffset>
            </wp:positionV>
            <wp:extent cx="4233863" cy="2257200"/>
            <wp:effectExtent l="0" t="0" r="0" b="0"/>
            <wp:wrapTopAndBottom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>
        <w:rPr>
          <w:noProof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A02BEF" wp14:editId="75C23BE0">
                <wp:simplePos x="0" y="0"/>
                <wp:positionH relativeFrom="column">
                  <wp:posOffset>5213350</wp:posOffset>
                </wp:positionH>
                <wp:positionV relativeFrom="paragraph">
                  <wp:posOffset>744855</wp:posOffset>
                </wp:positionV>
                <wp:extent cx="1807210" cy="1282700"/>
                <wp:effectExtent l="0" t="0" r="0" b="0"/>
                <wp:wrapNone/>
                <wp:docPr id="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E4964" w14:textId="77777777" w:rsidR="00C965AA" w:rsidRPr="00B26FC1" w:rsidRDefault="00C965AA" w:rsidP="00603EBB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Wolne miejsca pracy na koniec I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II kwartału 2020</w:t>
                            </w: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r. koncentrowały się głównie w sektorze prywatnym (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79,6</w:t>
                            </w: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%). Najwięcej ich wykazano w jednostkach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o liczbie pracujących powyżej 49 osób (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53,6</w:t>
                            </w: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2A02BEF" id="Text Box 23" o:spid="_x0000_s1028" type="#_x0000_t202" style="position:absolute;left:0;text-align:left;margin-left:410.5pt;margin-top:58.65pt;width:142.3pt;height:10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k7WuwIAAMM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" filled="f" stroked="f">
                <v:textbox>
                  <w:txbxContent>
                    <w:p w14:paraId="407E4964" w14:textId="77777777" w:rsidR="00C965AA" w:rsidRPr="00B26FC1" w:rsidRDefault="00C965AA" w:rsidP="00603EBB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>Wolne miejsca pracy na koniec I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II kwartału 2020</w:t>
                      </w: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r. koncentrowały się głównie w sektorze prywatnym (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79,6</w:t>
                      </w: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%). Najwięcej ich wykazano w jednostkach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>o liczbie pracujących powyżej 49 osób (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53,6</w:t>
                      </w: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="00603EBB" w:rsidRPr="00F83024">
        <w:rPr>
          <w:szCs w:val="18"/>
        </w:rPr>
        <w:t xml:space="preserve">Wykres 2. Struktura wolnych miejsc pracy </w:t>
      </w:r>
      <w:r w:rsidR="0010704A" w:rsidRPr="00F83024">
        <w:rPr>
          <w:szCs w:val="18"/>
        </w:rPr>
        <w:t xml:space="preserve">w Polsce </w:t>
      </w:r>
      <w:r w:rsidR="00603EBB" w:rsidRPr="00F83024">
        <w:rPr>
          <w:szCs w:val="18"/>
        </w:rPr>
        <w:t xml:space="preserve">według wielkości jednostek na koniec </w:t>
      </w:r>
      <w:r w:rsidR="003F0B35" w:rsidRPr="00F83024">
        <w:rPr>
          <w:szCs w:val="18"/>
        </w:rPr>
        <w:br/>
      </w:r>
      <w:r w:rsidR="000B7849" w:rsidRPr="00F83024">
        <w:rPr>
          <w:szCs w:val="18"/>
        </w:rPr>
        <w:t>I</w:t>
      </w:r>
      <w:r w:rsidR="00FD2F06">
        <w:rPr>
          <w:szCs w:val="18"/>
        </w:rPr>
        <w:t>I</w:t>
      </w:r>
      <w:r w:rsidR="006D4F4C">
        <w:rPr>
          <w:szCs w:val="18"/>
        </w:rPr>
        <w:t>I</w:t>
      </w:r>
      <w:r w:rsidR="00603EBB" w:rsidRPr="00F83024">
        <w:rPr>
          <w:szCs w:val="18"/>
        </w:rPr>
        <w:t xml:space="preserve"> kwartału 20</w:t>
      </w:r>
      <w:r w:rsidR="00E33659">
        <w:rPr>
          <w:szCs w:val="18"/>
        </w:rPr>
        <w:t>20</w:t>
      </w:r>
      <w:r w:rsidR="00603EBB" w:rsidRPr="00F83024">
        <w:rPr>
          <w:szCs w:val="18"/>
        </w:rPr>
        <w:t xml:space="preserve"> r.</w:t>
      </w:r>
    </w:p>
    <w:p w14:paraId="1E18A5E9" w14:textId="483D50C3" w:rsidR="00593F44" w:rsidRPr="0030201A" w:rsidRDefault="0097743C" w:rsidP="00593F44">
      <w:r>
        <w:rPr>
          <w:color w:val="000000"/>
        </w:rPr>
        <w:t>Łącznie podmioty</w:t>
      </w:r>
      <w:r w:rsidR="00DD6AFE">
        <w:rPr>
          <w:color w:val="000000"/>
        </w:rPr>
        <w:t xml:space="preserve"> gospodarcze</w:t>
      </w:r>
      <w:r>
        <w:rPr>
          <w:color w:val="000000"/>
        </w:rPr>
        <w:t xml:space="preserve"> dysponowały </w:t>
      </w:r>
      <w:r w:rsidR="0030201A" w:rsidRPr="00603EBB">
        <w:rPr>
          <w:color w:val="000000"/>
        </w:rPr>
        <w:t>na koniec I</w:t>
      </w:r>
      <w:r w:rsidR="00556684">
        <w:rPr>
          <w:color w:val="000000"/>
        </w:rPr>
        <w:t>I</w:t>
      </w:r>
      <w:r w:rsidR="00576D59">
        <w:rPr>
          <w:color w:val="000000"/>
        </w:rPr>
        <w:t>I</w:t>
      </w:r>
      <w:r w:rsidR="00816AAA">
        <w:rPr>
          <w:color w:val="000000"/>
        </w:rPr>
        <w:t xml:space="preserve"> kwartału 2020</w:t>
      </w:r>
      <w:r w:rsidR="0030201A" w:rsidRPr="00603EBB">
        <w:rPr>
          <w:color w:val="000000"/>
        </w:rPr>
        <w:t xml:space="preserve"> r. </w:t>
      </w:r>
      <w:r w:rsidR="00576D59">
        <w:rPr>
          <w:color w:val="000000"/>
        </w:rPr>
        <w:t>9</w:t>
      </w:r>
      <w:r w:rsidR="00556684">
        <w:rPr>
          <w:color w:val="000000"/>
        </w:rPr>
        <w:t>1</w:t>
      </w:r>
      <w:r w:rsidR="0030201A">
        <w:rPr>
          <w:color w:val="000000"/>
        </w:rPr>
        <w:t>,</w:t>
      </w:r>
      <w:r w:rsidR="00576D59">
        <w:rPr>
          <w:color w:val="000000"/>
        </w:rPr>
        <w:t>1</w:t>
      </w:r>
      <w:r w:rsidR="0030201A" w:rsidRPr="00603EBB">
        <w:rPr>
          <w:color w:val="000000"/>
        </w:rPr>
        <w:t xml:space="preserve"> tys.</w:t>
      </w:r>
      <w:r>
        <w:rPr>
          <w:color w:val="000000"/>
        </w:rPr>
        <w:t xml:space="preserve"> wolnych miejsc pracy. Większość, bo</w:t>
      </w:r>
      <w:r w:rsidR="0030201A" w:rsidRPr="00603EBB">
        <w:rPr>
          <w:color w:val="000000"/>
        </w:rPr>
        <w:t xml:space="preserve"> </w:t>
      </w:r>
      <w:r w:rsidR="00576D59">
        <w:rPr>
          <w:color w:val="000000"/>
        </w:rPr>
        <w:t>72</w:t>
      </w:r>
      <w:r w:rsidR="0030201A">
        <w:rPr>
          <w:color w:val="000000"/>
        </w:rPr>
        <w:t>,</w:t>
      </w:r>
      <w:r w:rsidR="00576D59">
        <w:rPr>
          <w:color w:val="000000"/>
        </w:rPr>
        <w:t>5</w:t>
      </w:r>
      <w:r w:rsidR="0030201A" w:rsidRPr="00603EBB">
        <w:rPr>
          <w:color w:val="000000"/>
        </w:rPr>
        <w:t xml:space="preserve"> tys</w:t>
      </w:r>
      <w:r w:rsidR="00EF232A">
        <w:rPr>
          <w:color w:val="000000"/>
        </w:rPr>
        <w:t>.</w:t>
      </w:r>
      <w:r w:rsidR="009F4CBE">
        <w:rPr>
          <w:color w:val="000000"/>
        </w:rPr>
        <w:t xml:space="preserve"> znajdowała się</w:t>
      </w:r>
      <w:r w:rsidR="00EF232A">
        <w:rPr>
          <w:color w:val="000000"/>
        </w:rPr>
        <w:t xml:space="preserve"> </w:t>
      </w:r>
      <w:r w:rsidR="0030201A" w:rsidRPr="00603EBB">
        <w:rPr>
          <w:color w:val="000000"/>
        </w:rPr>
        <w:t xml:space="preserve">w </w:t>
      </w:r>
      <w:r w:rsidR="009F4CBE">
        <w:rPr>
          <w:color w:val="000000"/>
        </w:rPr>
        <w:t xml:space="preserve">podmiotach </w:t>
      </w:r>
      <w:r w:rsidR="0030201A" w:rsidRPr="00603EBB">
        <w:rPr>
          <w:color w:val="000000"/>
        </w:rPr>
        <w:t>sektor</w:t>
      </w:r>
      <w:r w:rsidR="009F4CBE">
        <w:rPr>
          <w:color w:val="000000"/>
        </w:rPr>
        <w:t>a</w:t>
      </w:r>
      <w:r w:rsidR="0030201A" w:rsidRPr="00603EBB">
        <w:rPr>
          <w:color w:val="000000"/>
        </w:rPr>
        <w:t xml:space="preserve"> </w:t>
      </w:r>
      <w:r w:rsidR="009F4CBE" w:rsidRPr="00603EBB">
        <w:rPr>
          <w:color w:val="000000"/>
        </w:rPr>
        <w:t>prywatn</w:t>
      </w:r>
      <w:r w:rsidR="009F4CBE">
        <w:rPr>
          <w:color w:val="000000"/>
        </w:rPr>
        <w:t>ego</w:t>
      </w:r>
      <w:r w:rsidR="0030201A" w:rsidRPr="00603EBB">
        <w:rPr>
          <w:color w:val="000000"/>
        </w:rPr>
        <w:t xml:space="preserve">. </w:t>
      </w:r>
      <w:r w:rsidR="009F4CBE">
        <w:rPr>
          <w:color w:val="000000"/>
        </w:rPr>
        <w:t xml:space="preserve">W ponad połowie miejsca te oferowane były </w:t>
      </w:r>
      <w:r w:rsidR="0030201A" w:rsidRPr="00CD4ABD">
        <w:rPr>
          <w:color w:val="000000"/>
        </w:rPr>
        <w:t>w jednostkach, w których pracowało powyżej 49 osób</w:t>
      </w:r>
      <w:r w:rsidR="009F4CBE">
        <w:rPr>
          <w:color w:val="000000"/>
        </w:rPr>
        <w:t xml:space="preserve">. W tej wielkości jednostkach </w:t>
      </w:r>
      <w:r w:rsidR="00C10905">
        <w:rPr>
          <w:color w:val="000000"/>
        </w:rPr>
        <w:t xml:space="preserve">było ich </w:t>
      </w:r>
      <w:r w:rsidR="00816AAA" w:rsidRPr="00CD4ABD">
        <w:rPr>
          <w:color w:val="000000"/>
        </w:rPr>
        <w:t>4</w:t>
      </w:r>
      <w:r w:rsidR="00576D59">
        <w:rPr>
          <w:color w:val="000000"/>
        </w:rPr>
        <w:t>8</w:t>
      </w:r>
      <w:r w:rsidR="0030201A" w:rsidRPr="00CD4ABD">
        <w:rPr>
          <w:color w:val="000000"/>
        </w:rPr>
        <w:t>,</w:t>
      </w:r>
      <w:r w:rsidR="00576D59">
        <w:rPr>
          <w:color w:val="000000"/>
        </w:rPr>
        <w:t>8</w:t>
      </w:r>
      <w:r w:rsidR="0030201A" w:rsidRPr="00CD4ABD">
        <w:rPr>
          <w:color w:val="000000"/>
        </w:rPr>
        <w:t xml:space="preserve"> tys</w:t>
      </w:r>
      <w:r w:rsidR="00816AAA" w:rsidRPr="00CD4ABD">
        <w:t xml:space="preserve">. </w:t>
      </w:r>
    </w:p>
    <w:p w14:paraId="32A18FA5" w14:textId="77777777" w:rsidR="00603EBB" w:rsidRPr="0030201A" w:rsidRDefault="00603EBB" w:rsidP="00593F44"/>
    <w:p w14:paraId="7B108906" w14:textId="77777777" w:rsidR="00603EBB" w:rsidRPr="00A159B9" w:rsidRDefault="00C41CFD" w:rsidP="00B60A14">
      <w:pPr>
        <w:pStyle w:val="tytuwykresu"/>
        <w:ind w:left="794" w:hanging="794"/>
        <w:rPr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 wp14:anchorId="377FE83A" wp14:editId="40FCC99E">
            <wp:simplePos x="0" y="0"/>
            <wp:positionH relativeFrom="margin">
              <wp:align>right</wp:align>
            </wp:positionH>
            <wp:positionV relativeFrom="paragraph">
              <wp:posOffset>341556</wp:posOffset>
            </wp:positionV>
            <wp:extent cx="5122545" cy="3239770"/>
            <wp:effectExtent l="0" t="0" r="0" b="0"/>
            <wp:wrapTopAndBottom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ykres3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0879">
        <w:rPr>
          <w:noProof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CF965A" wp14:editId="02C7E061">
                <wp:simplePos x="0" y="0"/>
                <wp:positionH relativeFrom="column">
                  <wp:posOffset>5213350</wp:posOffset>
                </wp:positionH>
                <wp:positionV relativeFrom="paragraph">
                  <wp:posOffset>744855</wp:posOffset>
                </wp:positionV>
                <wp:extent cx="1762125" cy="1282700"/>
                <wp:effectExtent l="0" t="0" r="0" b="0"/>
                <wp:wrapNone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33229" w14:textId="77777777" w:rsidR="00C965AA" w:rsidRPr="00B26FC1" w:rsidRDefault="00C965AA" w:rsidP="00603EBB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D599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Podobnie jak w poprzednich kwartałach najwięcej wolnych miejsc pracy pozostawało </w:t>
                            </w:r>
                            <w:r w:rsidRPr="003D599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  <w:t xml:space="preserve">w jednostkach prowadzących działalność w zakresie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przetwórstwa przemysłowego (24,6</w:t>
                            </w:r>
                            <w:r w:rsidRPr="003D599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CCF965A" id="_x0000_s1029" type="#_x0000_t202" style="position:absolute;left:0;text-align:left;margin-left:410.5pt;margin-top:58.65pt;width:138.75pt;height:10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" filled="f" stroked="f">
                <v:textbox>
                  <w:txbxContent>
                    <w:p w14:paraId="6C033229" w14:textId="77777777" w:rsidR="00C965AA" w:rsidRPr="00B26FC1" w:rsidRDefault="00C965AA" w:rsidP="00603EBB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3D5991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Podobnie jak w poprzednich kwartałach najwięcej wolnych miejsc pracy pozostawało </w:t>
                      </w:r>
                      <w:r w:rsidRPr="003D5991"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  <w:t xml:space="preserve">w jednostkach prowadzących działalność w zakresie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przetwórstwa przemysłowego (24,6</w:t>
                      </w:r>
                      <w:r w:rsidRPr="003D5991">
                        <w:rPr>
                          <w:bCs/>
                          <w:color w:val="001D77"/>
                          <w:sz w:val="18"/>
                          <w:szCs w:val="18"/>
                        </w:rPr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="00603EBB" w:rsidRPr="00B74060">
        <w:rPr>
          <w:szCs w:val="18"/>
        </w:rPr>
        <w:t xml:space="preserve">Wykres 3. </w:t>
      </w:r>
      <w:r w:rsidR="003602A6" w:rsidRPr="00B74060">
        <w:rPr>
          <w:szCs w:val="18"/>
        </w:rPr>
        <w:t xml:space="preserve">Wolne miejsca pracy i wolne nowo utworzone w Polsce według wybranych sekcji PKD </w:t>
      </w:r>
      <w:r w:rsidR="003602A6" w:rsidRPr="00B74060">
        <w:rPr>
          <w:szCs w:val="18"/>
        </w:rPr>
        <w:br/>
        <w:t>na koniec I</w:t>
      </w:r>
      <w:r w:rsidR="006A4493">
        <w:rPr>
          <w:szCs w:val="18"/>
        </w:rPr>
        <w:t>I</w:t>
      </w:r>
      <w:r w:rsidR="00DE3257">
        <w:rPr>
          <w:szCs w:val="18"/>
        </w:rPr>
        <w:t>I</w:t>
      </w:r>
      <w:r w:rsidR="003602A6" w:rsidRPr="00B74060">
        <w:rPr>
          <w:szCs w:val="18"/>
        </w:rPr>
        <w:t xml:space="preserve"> kwartału 20</w:t>
      </w:r>
      <w:r w:rsidR="00575621">
        <w:rPr>
          <w:szCs w:val="18"/>
        </w:rPr>
        <w:t>20</w:t>
      </w:r>
      <w:r w:rsidR="003602A6" w:rsidRPr="00B74060">
        <w:rPr>
          <w:szCs w:val="18"/>
        </w:rPr>
        <w:t xml:space="preserve"> r.</w:t>
      </w:r>
    </w:p>
    <w:p w14:paraId="4465B473" w14:textId="77777777" w:rsidR="00545F9C" w:rsidRDefault="00545F9C" w:rsidP="002F77A4"/>
    <w:p w14:paraId="0CC870A1" w14:textId="77777777" w:rsidR="007B6DCD" w:rsidRDefault="0030201A">
      <w:pPr>
        <w:spacing w:before="0" w:after="160" w:line="259" w:lineRule="auto"/>
        <w:rPr>
          <w:bCs/>
        </w:rPr>
      </w:pPr>
      <w:r w:rsidRPr="0030201A">
        <w:t>W I</w:t>
      </w:r>
      <w:r w:rsidR="00A6078E">
        <w:t>I</w:t>
      </w:r>
      <w:r w:rsidR="00470D67">
        <w:t>I</w:t>
      </w:r>
      <w:r w:rsidR="00CD4ABD">
        <w:t xml:space="preserve"> kwartale 2020</w:t>
      </w:r>
      <w:r w:rsidR="007845E2">
        <w:t xml:space="preserve"> </w:t>
      </w:r>
      <w:r w:rsidRPr="0030201A">
        <w:t xml:space="preserve">r. najwięcej wolnych miejsc pracy </w:t>
      </w:r>
      <w:r w:rsidR="009F4CBE">
        <w:t>- 22</w:t>
      </w:r>
      <w:r w:rsidR="009F4CBE" w:rsidRPr="0030201A">
        <w:rPr>
          <w:bCs/>
        </w:rPr>
        <w:t>,</w:t>
      </w:r>
      <w:r w:rsidR="009F4CBE">
        <w:rPr>
          <w:bCs/>
        </w:rPr>
        <w:t>4</w:t>
      </w:r>
      <w:r w:rsidR="009F4CBE" w:rsidRPr="0030201A">
        <w:rPr>
          <w:b/>
          <w:bCs/>
        </w:rPr>
        <w:t xml:space="preserve"> </w:t>
      </w:r>
      <w:r w:rsidR="009F4CBE" w:rsidRPr="0030201A">
        <w:rPr>
          <w:bCs/>
        </w:rPr>
        <w:t>tys</w:t>
      </w:r>
      <w:r w:rsidR="009F4CBE">
        <w:rPr>
          <w:bCs/>
        </w:rPr>
        <w:t>. -</w:t>
      </w:r>
      <w:r w:rsidR="009F4CBE" w:rsidRPr="0030201A">
        <w:t xml:space="preserve"> </w:t>
      </w:r>
      <w:r w:rsidRPr="0030201A">
        <w:t>było w jednostkach prowadzących działalność w zakresie przetwórstwa przemysłowego</w:t>
      </w:r>
      <w:r w:rsidR="009F4CBE">
        <w:t>. Stanowiły one niemal ¼ wszystkich wolnych miejsc pracy</w:t>
      </w:r>
      <w:r w:rsidRPr="0030201A">
        <w:t xml:space="preserve"> </w:t>
      </w:r>
      <w:r w:rsidR="00470D67">
        <w:rPr>
          <w:bCs/>
        </w:rPr>
        <w:t>(24</w:t>
      </w:r>
      <w:r w:rsidR="00210B9A" w:rsidRPr="00EF232A">
        <w:rPr>
          <w:bCs/>
        </w:rPr>
        <w:t>,</w:t>
      </w:r>
      <w:r w:rsidR="00470D67">
        <w:rPr>
          <w:bCs/>
        </w:rPr>
        <w:t>6</w:t>
      </w:r>
      <w:r w:rsidR="00210B9A" w:rsidRPr="00EF232A">
        <w:rPr>
          <w:bCs/>
        </w:rPr>
        <w:t>%)</w:t>
      </w:r>
      <w:r w:rsidR="009F4CBE">
        <w:rPr>
          <w:bCs/>
        </w:rPr>
        <w:t xml:space="preserve">. Ponad 10 tys. wolnych miejsc pracy oferowano ponadto w </w:t>
      </w:r>
      <w:r w:rsidRPr="0030201A">
        <w:rPr>
          <w:bCs/>
        </w:rPr>
        <w:t>handlu; napraw</w:t>
      </w:r>
      <w:r w:rsidR="003D663C">
        <w:rPr>
          <w:bCs/>
        </w:rPr>
        <w:t>ie</w:t>
      </w:r>
      <w:r w:rsidRPr="0030201A">
        <w:rPr>
          <w:bCs/>
        </w:rPr>
        <w:t xml:space="preserve"> pojazdów samochodowych</w:t>
      </w:r>
      <w:r w:rsidRPr="0030201A">
        <w:rPr>
          <w:bCs/>
          <w:vertAlign w:val="superscript"/>
        </w:rPr>
        <w:t>∆</w:t>
      </w:r>
      <w:r w:rsidRPr="0030201A">
        <w:rPr>
          <w:bCs/>
        </w:rPr>
        <w:t xml:space="preserve"> </w:t>
      </w:r>
      <w:r w:rsidR="00470D67">
        <w:rPr>
          <w:bCs/>
        </w:rPr>
        <w:t>(15</w:t>
      </w:r>
      <w:r w:rsidR="00CD4ABD">
        <w:rPr>
          <w:bCs/>
        </w:rPr>
        <w:t>,</w:t>
      </w:r>
      <w:r w:rsidR="00470D67">
        <w:rPr>
          <w:bCs/>
        </w:rPr>
        <w:t>8</w:t>
      </w:r>
      <w:r w:rsidR="00CD4ABD">
        <w:rPr>
          <w:bCs/>
        </w:rPr>
        <w:t>%) oraz w</w:t>
      </w:r>
      <w:r w:rsidR="00CD4ABD" w:rsidRPr="00CD4ABD">
        <w:rPr>
          <w:bCs/>
        </w:rPr>
        <w:t xml:space="preserve"> </w:t>
      </w:r>
      <w:r w:rsidR="00CD4ABD" w:rsidRPr="0030201A">
        <w:rPr>
          <w:bCs/>
        </w:rPr>
        <w:t>budown</w:t>
      </w:r>
      <w:r w:rsidR="00CD4ABD">
        <w:rPr>
          <w:bCs/>
        </w:rPr>
        <w:t>ictwie (1</w:t>
      </w:r>
      <w:r w:rsidR="00470D67">
        <w:rPr>
          <w:bCs/>
        </w:rPr>
        <w:t>2</w:t>
      </w:r>
      <w:r w:rsidR="00A6078E">
        <w:rPr>
          <w:bCs/>
        </w:rPr>
        <w:t>,</w:t>
      </w:r>
      <w:r w:rsidR="00470D67">
        <w:rPr>
          <w:bCs/>
        </w:rPr>
        <w:t>1</w:t>
      </w:r>
      <w:r w:rsidR="00CD4ABD">
        <w:rPr>
          <w:bCs/>
        </w:rPr>
        <w:t>%).</w:t>
      </w:r>
    </w:p>
    <w:p w14:paraId="00958398" w14:textId="77777777" w:rsidR="00B726E2" w:rsidRPr="0030201A" w:rsidRDefault="00B726E2" w:rsidP="002F77A4"/>
    <w:p w14:paraId="02E60D0E" w14:textId="77777777" w:rsidR="002F2EF8" w:rsidRPr="00472CF1" w:rsidRDefault="006A4493" w:rsidP="00691DF9">
      <w:pPr>
        <w:pStyle w:val="tytuwykresu"/>
        <w:ind w:left="794" w:hanging="794"/>
        <w:rPr>
          <w:spacing w:val="-4"/>
          <w:szCs w:val="1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49024" behindDoc="0" locked="0" layoutInCell="1" allowOverlap="1" wp14:anchorId="48F78902" wp14:editId="5B4FEC2A">
            <wp:simplePos x="0" y="0"/>
            <wp:positionH relativeFrom="column">
              <wp:posOffset>3175</wp:posOffset>
            </wp:positionH>
            <wp:positionV relativeFrom="paragraph">
              <wp:posOffset>404292</wp:posOffset>
            </wp:positionV>
            <wp:extent cx="5122545" cy="2936875"/>
            <wp:effectExtent l="0" t="0" r="0" b="0"/>
            <wp:wrapTopAndBottom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2F2EF8" w:rsidRPr="00472CF1">
        <w:rPr>
          <w:spacing w:val="-4"/>
          <w:szCs w:val="18"/>
        </w:rPr>
        <w:t xml:space="preserve">Wykres 4. Struktura wolnych miejsc pracy </w:t>
      </w:r>
      <w:r w:rsidR="0010704A" w:rsidRPr="00472CF1">
        <w:rPr>
          <w:spacing w:val="-4"/>
          <w:szCs w:val="18"/>
        </w:rPr>
        <w:t xml:space="preserve">w Polsce </w:t>
      </w:r>
      <w:r w:rsidR="002F2EF8" w:rsidRPr="00472CF1">
        <w:rPr>
          <w:spacing w:val="-4"/>
          <w:szCs w:val="18"/>
        </w:rPr>
        <w:t xml:space="preserve">według wielkich grup zawodów na koniec </w:t>
      </w:r>
      <w:r w:rsidR="00691DF9" w:rsidRPr="00472CF1">
        <w:rPr>
          <w:spacing w:val="-4"/>
          <w:szCs w:val="18"/>
        </w:rPr>
        <w:br/>
      </w:r>
      <w:r w:rsidR="002F2EF8" w:rsidRPr="00472CF1">
        <w:rPr>
          <w:spacing w:val="-4"/>
          <w:szCs w:val="18"/>
        </w:rPr>
        <w:t>I</w:t>
      </w:r>
      <w:r>
        <w:rPr>
          <w:spacing w:val="-4"/>
          <w:szCs w:val="18"/>
        </w:rPr>
        <w:t>I</w:t>
      </w:r>
      <w:r w:rsidR="00FA33FD">
        <w:rPr>
          <w:spacing w:val="-4"/>
          <w:szCs w:val="18"/>
        </w:rPr>
        <w:t>I</w:t>
      </w:r>
      <w:r w:rsidR="002F2EF8" w:rsidRPr="00472CF1">
        <w:rPr>
          <w:spacing w:val="-4"/>
          <w:szCs w:val="18"/>
        </w:rPr>
        <w:t xml:space="preserve"> kwartału 20</w:t>
      </w:r>
      <w:r w:rsidR="00575621">
        <w:rPr>
          <w:spacing w:val="-4"/>
          <w:szCs w:val="18"/>
        </w:rPr>
        <w:t>20</w:t>
      </w:r>
      <w:r w:rsidR="002F2EF8" w:rsidRPr="00472CF1">
        <w:rPr>
          <w:spacing w:val="-4"/>
          <w:szCs w:val="18"/>
        </w:rPr>
        <w:t xml:space="preserve"> r.</w:t>
      </w:r>
    </w:p>
    <w:p w14:paraId="4E8F735B" w14:textId="77777777" w:rsidR="002F2EF8" w:rsidRDefault="002F2EF8" w:rsidP="002F2EF8"/>
    <w:p w14:paraId="704941E8" w14:textId="77777777" w:rsidR="00260AB5" w:rsidRDefault="008B56FC" w:rsidP="00593F44">
      <w:r>
        <w:rPr>
          <w:rFonts w:eastAsia="Times New Roman"/>
          <w:szCs w:val="19"/>
          <w:lang w:eastAsia="pl-PL"/>
        </w:rPr>
        <w:t>Podobnie jak w ubiegłym kwartale jednostki dysponujące wolnymi miejscami pracy najczęściej</w:t>
      </w:r>
      <w:r w:rsidRPr="00C10FD8">
        <w:rPr>
          <w:rFonts w:eastAsia="Times New Roman"/>
          <w:szCs w:val="19"/>
          <w:lang w:eastAsia="pl-PL"/>
        </w:rPr>
        <w:t xml:space="preserve"> </w:t>
      </w:r>
      <w:r w:rsidR="0030201A" w:rsidRPr="00F05DB4">
        <w:rPr>
          <w:rFonts w:eastAsia="Times New Roman"/>
          <w:szCs w:val="19"/>
          <w:lang w:eastAsia="pl-PL"/>
        </w:rPr>
        <w:t>poszukiwały</w:t>
      </w:r>
      <w:r w:rsidR="00D64F68" w:rsidRPr="00DD46A2">
        <w:rPr>
          <w:rFonts w:eastAsia="Times New Roman"/>
          <w:color w:val="000000"/>
          <w:szCs w:val="19"/>
          <w:lang w:eastAsia="pl-PL"/>
        </w:rPr>
        <w:t xml:space="preserve"> </w:t>
      </w:r>
      <w:r w:rsidR="00D64F68" w:rsidRPr="00F05DB4">
        <w:rPr>
          <w:rFonts w:eastAsia="Times New Roman"/>
          <w:szCs w:val="19"/>
          <w:lang w:eastAsia="pl-PL"/>
        </w:rPr>
        <w:t>robotników przemysłowych</w:t>
      </w:r>
      <w:r w:rsidR="00CB2C49">
        <w:rPr>
          <w:rFonts w:eastAsia="Times New Roman"/>
          <w:szCs w:val="19"/>
          <w:lang w:eastAsia="pl-PL"/>
        </w:rPr>
        <w:t xml:space="preserve"> i rzemieślników</w:t>
      </w:r>
      <w:r w:rsidR="0030201A" w:rsidRPr="00F05DB4">
        <w:rPr>
          <w:rFonts w:eastAsia="Times New Roman"/>
          <w:szCs w:val="19"/>
          <w:lang w:eastAsia="pl-PL"/>
        </w:rPr>
        <w:t xml:space="preserve"> </w:t>
      </w:r>
      <w:r w:rsidR="009F4CBE">
        <w:rPr>
          <w:rFonts w:eastAsia="Times New Roman"/>
          <w:szCs w:val="19"/>
          <w:lang w:eastAsia="pl-PL"/>
        </w:rPr>
        <w:t xml:space="preserve">oraz </w:t>
      </w:r>
      <w:r w:rsidR="009F4CBE">
        <w:rPr>
          <w:rFonts w:eastAsia="Times New Roman"/>
          <w:color w:val="000000"/>
          <w:szCs w:val="19"/>
          <w:lang w:eastAsia="pl-PL"/>
        </w:rPr>
        <w:t xml:space="preserve">specjalistów. Dla każdej </w:t>
      </w:r>
      <w:r w:rsidR="00380542">
        <w:rPr>
          <w:rFonts w:eastAsia="Times New Roman"/>
          <w:color w:val="000000"/>
          <w:szCs w:val="19"/>
          <w:lang w:eastAsia="pl-PL"/>
        </w:rPr>
        <w:br/>
      </w:r>
      <w:r w:rsidR="009F4CBE">
        <w:rPr>
          <w:rFonts w:eastAsia="Times New Roman"/>
          <w:color w:val="000000"/>
          <w:szCs w:val="19"/>
          <w:lang w:eastAsia="pl-PL"/>
        </w:rPr>
        <w:t xml:space="preserve">z tych grup zawodów </w:t>
      </w:r>
      <w:r w:rsidR="009F4CBE">
        <w:rPr>
          <w:rFonts w:eastAsia="Times New Roman"/>
          <w:szCs w:val="19"/>
          <w:lang w:eastAsia="pl-PL"/>
        </w:rPr>
        <w:t>oferowano po ponad 20 tys. wolnych miejsc pracy</w:t>
      </w:r>
      <w:r w:rsidR="009F4CBE">
        <w:t>.</w:t>
      </w:r>
    </w:p>
    <w:p w14:paraId="45725CB0" w14:textId="77777777" w:rsidR="00B21598" w:rsidRPr="0030201A" w:rsidRDefault="00B21598" w:rsidP="00593F44"/>
    <w:p w14:paraId="4F5AAC12" w14:textId="77777777" w:rsidR="002F2EF8" w:rsidRPr="002F2EF8" w:rsidRDefault="0097192E" w:rsidP="003F0B35">
      <w:pPr>
        <w:pStyle w:val="tytuwykresu"/>
        <w:ind w:left="822" w:hanging="822"/>
        <w:rPr>
          <w:spacing w:val="-3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2096" behindDoc="0" locked="0" layoutInCell="1" allowOverlap="1" wp14:anchorId="24240151" wp14:editId="14535626">
            <wp:simplePos x="0" y="0"/>
            <wp:positionH relativeFrom="margin">
              <wp:align>right</wp:align>
            </wp:positionH>
            <wp:positionV relativeFrom="paragraph">
              <wp:posOffset>390297</wp:posOffset>
            </wp:positionV>
            <wp:extent cx="5122545" cy="2176780"/>
            <wp:effectExtent l="0" t="0" r="0" b="0"/>
            <wp:wrapTopAndBottom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wykres5.wm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17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0879">
        <w:rPr>
          <w:noProof/>
          <w:spacing w:val="-3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1C9B7D" wp14:editId="5085E047">
                <wp:simplePos x="0" y="0"/>
                <wp:positionH relativeFrom="column">
                  <wp:posOffset>5212080</wp:posOffset>
                </wp:positionH>
                <wp:positionV relativeFrom="paragraph">
                  <wp:posOffset>743585</wp:posOffset>
                </wp:positionV>
                <wp:extent cx="1798320" cy="1132840"/>
                <wp:effectExtent l="0" t="0" r="0" b="0"/>
                <wp:wrapNone/>
                <wp:docPr id="3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FEBCB" w14:textId="77777777" w:rsidR="00C965AA" w:rsidRPr="00372D40" w:rsidRDefault="00C965AA" w:rsidP="002F2EF8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2C775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I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II</w:t>
                            </w:r>
                            <w:r w:rsidRPr="002C775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kwartale 20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Pr="002C775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r. nieobsadzone miejsca pracy były oferowane przede wszystkim dla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robotników przemysłowych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  <w:t>i rzemieślników (23,5%)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C1C9B7D" id="_x0000_s1030" type="#_x0000_t202" style="position:absolute;left:0;text-align:left;margin-left:410.4pt;margin-top:58.55pt;width:141.6pt;height:8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VUuw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" filled="f" stroked="f">
                <v:textbox>
                  <w:txbxContent>
                    <w:p w14:paraId="403FEBCB" w14:textId="77777777" w:rsidR="00C965AA" w:rsidRPr="00372D40" w:rsidRDefault="00C965AA" w:rsidP="002F2EF8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2C775E">
                        <w:rPr>
                          <w:bCs/>
                          <w:color w:val="001D77"/>
                          <w:sz w:val="18"/>
                          <w:szCs w:val="18"/>
                        </w:rPr>
                        <w:t>W I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II</w:t>
                      </w:r>
                      <w:r w:rsidRPr="002C775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kwartale 20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Pr="002C775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r. nieobsadzone miejsca pracy były oferowane przede wszystkim dla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robotników przemysłowych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  <w:t>i rzemieślników (23,5%)</w:t>
                      </w:r>
                    </w:p>
                  </w:txbxContent>
                </v:textbox>
              </v:shape>
            </w:pict>
          </mc:Fallback>
        </mc:AlternateContent>
      </w:r>
      <w:r w:rsidR="002F2EF8" w:rsidRPr="0009701C">
        <w:rPr>
          <w:spacing w:val="-3"/>
          <w:szCs w:val="18"/>
        </w:rPr>
        <w:t xml:space="preserve">Wykres 5. </w:t>
      </w:r>
      <w:r w:rsidR="003602A6" w:rsidRPr="0009701C">
        <w:rPr>
          <w:spacing w:val="0"/>
          <w:szCs w:val="18"/>
        </w:rPr>
        <w:t>Wolne miejsca pracy i wolne nowo utworzone w Po</w:t>
      </w:r>
      <w:r w:rsidR="00575621">
        <w:rPr>
          <w:spacing w:val="0"/>
          <w:szCs w:val="18"/>
        </w:rPr>
        <w:t xml:space="preserve">lsce według zawodów na koniec </w:t>
      </w:r>
      <w:r w:rsidR="00575621">
        <w:rPr>
          <w:spacing w:val="0"/>
          <w:szCs w:val="18"/>
        </w:rPr>
        <w:br/>
      </w:r>
      <w:r w:rsidR="00154C56">
        <w:rPr>
          <w:spacing w:val="0"/>
          <w:szCs w:val="18"/>
        </w:rPr>
        <w:t>I</w:t>
      </w:r>
      <w:r w:rsidR="00575621">
        <w:rPr>
          <w:spacing w:val="0"/>
          <w:szCs w:val="18"/>
        </w:rPr>
        <w:t>I</w:t>
      </w:r>
      <w:r w:rsidR="00940F29">
        <w:rPr>
          <w:spacing w:val="0"/>
          <w:szCs w:val="18"/>
        </w:rPr>
        <w:t>I</w:t>
      </w:r>
      <w:r w:rsidR="003602A6" w:rsidRPr="0009701C">
        <w:rPr>
          <w:spacing w:val="0"/>
          <w:szCs w:val="18"/>
        </w:rPr>
        <w:t xml:space="preserve"> kwartału 20</w:t>
      </w:r>
      <w:r w:rsidR="00575621">
        <w:rPr>
          <w:spacing w:val="0"/>
          <w:szCs w:val="18"/>
        </w:rPr>
        <w:t>20</w:t>
      </w:r>
      <w:r w:rsidR="003602A6" w:rsidRPr="0009701C">
        <w:rPr>
          <w:spacing w:val="0"/>
          <w:szCs w:val="18"/>
        </w:rPr>
        <w:t xml:space="preserve"> r.</w:t>
      </w:r>
    </w:p>
    <w:p w14:paraId="21159A80" w14:textId="77777777" w:rsidR="00740D98" w:rsidRDefault="00740D98">
      <w:pPr>
        <w:spacing w:before="0" w:after="160" w:line="259" w:lineRule="auto"/>
      </w:pPr>
    </w:p>
    <w:p w14:paraId="64880A19" w14:textId="62278491" w:rsidR="007B6DCD" w:rsidRDefault="002F7B45">
      <w:pPr>
        <w:spacing w:before="0" w:after="160" w:line="259" w:lineRule="auto"/>
      </w:pPr>
      <w:r w:rsidRPr="00E46DA6">
        <w:t xml:space="preserve">Dla wskazanych grup zawodów dedykowana była również niemal połowa </w:t>
      </w:r>
      <w:r w:rsidR="00380542" w:rsidRPr="00E46DA6">
        <w:t xml:space="preserve">wolnych </w:t>
      </w:r>
      <w:r w:rsidRPr="00E46DA6">
        <w:t xml:space="preserve">nowo utworzonych miejsc pracy w III kwartale 2020 r. W omawianym kwartale struktura </w:t>
      </w:r>
      <w:r w:rsidR="00380542" w:rsidRPr="00E46DA6">
        <w:t xml:space="preserve">wolnych </w:t>
      </w:r>
      <w:r w:rsidRPr="00E46DA6">
        <w:t>nowo utworzonych miejsc pracy według grup zawodów w III kwartale 2020 r. był zbliżona jak struktura wolnych miejsc pracy.</w:t>
      </w:r>
      <w:r>
        <w:t xml:space="preserve">  </w:t>
      </w:r>
    </w:p>
    <w:p w14:paraId="51F85FEF" w14:textId="20069E3A" w:rsidR="004624F0" w:rsidRDefault="000C6A66" w:rsidP="00C41CFD">
      <w:pPr>
        <w:spacing w:before="0" w:after="160" w:line="259" w:lineRule="auto"/>
        <w:ind w:left="709" w:hanging="709"/>
        <w:rPr>
          <w:b/>
          <w:sz w:val="18"/>
          <w:szCs w:val="1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1" allowOverlap="1" wp14:anchorId="3AF9E3C7" wp14:editId="08BC8CDB">
            <wp:simplePos x="0" y="0"/>
            <wp:positionH relativeFrom="margin">
              <wp:align>center</wp:align>
            </wp:positionH>
            <wp:positionV relativeFrom="paragraph">
              <wp:posOffset>349885</wp:posOffset>
            </wp:positionV>
            <wp:extent cx="4582160" cy="2118995"/>
            <wp:effectExtent l="0" t="0" r="8890" b="0"/>
            <wp:wrapTopAndBottom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4624F0" w:rsidRPr="004624F0">
        <w:rPr>
          <w:b/>
          <w:sz w:val="18"/>
          <w:szCs w:val="18"/>
        </w:rPr>
        <w:t xml:space="preserve">Wykres </w:t>
      </w:r>
      <w:r w:rsidR="00BE50DB">
        <w:rPr>
          <w:b/>
          <w:sz w:val="18"/>
          <w:szCs w:val="18"/>
        </w:rPr>
        <w:t>6</w:t>
      </w:r>
      <w:r w:rsidR="004624F0" w:rsidRPr="004624F0">
        <w:rPr>
          <w:b/>
          <w:sz w:val="18"/>
          <w:szCs w:val="18"/>
        </w:rPr>
        <w:t xml:space="preserve">. </w:t>
      </w:r>
      <w:r w:rsidR="00C41CFD" w:rsidRPr="00C41CFD">
        <w:rPr>
          <w:b/>
          <w:sz w:val="18"/>
          <w:szCs w:val="18"/>
        </w:rPr>
        <w:t>Wolne miejsca pracy (w tym wolne miejsca pracy zg</w:t>
      </w:r>
      <w:r w:rsidR="00C41CFD">
        <w:rPr>
          <w:b/>
          <w:sz w:val="18"/>
          <w:szCs w:val="18"/>
        </w:rPr>
        <w:t>ł</w:t>
      </w:r>
      <w:r w:rsidR="00C41CFD" w:rsidRPr="00C41CFD">
        <w:rPr>
          <w:b/>
          <w:sz w:val="18"/>
          <w:szCs w:val="18"/>
        </w:rPr>
        <w:t>oszone do urzędów pracy) według wielkości jednostek na koniec III kwartału 2020 r.</w:t>
      </w:r>
    </w:p>
    <w:p w14:paraId="532F6228" w14:textId="67C6B27B" w:rsidR="004A036A" w:rsidRDefault="007845E2">
      <w:pPr>
        <w:spacing w:before="0" w:after="160" w:line="259" w:lineRule="auto"/>
        <w:rPr>
          <w:noProof/>
          <w:szCs w:val="19"/>
          <w:lang w:eastAsia="pl-PL"/>
        </w:rPr>
      </w:pPr>
      <w:r>
        <w:rPr>
          <w:noProof/>
          <w:szCs w:val="19"/>
          <w:lang w:eastAsia="pl-PL"/>
        </w:rPr>
        <w:t xml:space="preserve">Na koniec III kwartału 2020 </w:t>
      </w:r>
      <w:r w:rsidR="000F3BBA" w:rsidRPr="001B4671">
        <w:rPr>
          <w:noProof/>
          <w:szCs w:val="19"/>
          <w:lang w:eastAsia="pl-PL"/>
        </w:rPr>
        <w:t>r</w:t>
      </w:r>
      <w:r w:rsidR="006321FA">
        <w:rPr>
          <w:noProof/>
          <w:szCs w:val="19"/>
          <w:lang w:eastAsia="pl-PL"/>
        </w:rPr>
        <w:t xml:space="preserve">. z </w:t>
      </w:r>
      <w:r w:rsidR="000F3BBA" w:rsidRPr="001B4671">
        <w:rPr>
          <w:noProof/>
          <w:szCs w:val="19"/>
          <w:lang w:eastAsia="pl-PL"/>
        </w:rPr>
        <w:t>o</w:t>
      </w:r>
      <w:r w:rsidR="004B4138" w:rsidRPr="001B4671">
        <w:rPr>
          <w:noProof/>
          <w:szCs w:val="19"/>
          <w:lang w:eastAsia="pl-PL"/>
        </w:rPr>
        <w:t>g</w:t>
      </w:r>
      <w:r w:rsidR="000F3BBA" w:rsidRPr="001B4671">
        <w:rPr>
          <w:noProof/>
          <w:szCs w:val="19"/>
          <w:lang w:eastAsia="pl-PL"/>
        </w:rPr>
        <w:t xml:space="preserve">ólnej liczby </w:t>
      </w:r>
      <w:r w:rsidR="004B4138" w:rsidRPr="001B4671">
        <w:rPr>
          <w:noProof/>
          <w:szCs w:val="19"/>
          <w:lang w:eastAsia="pl-PL"/>
        </w:rPr>
        <w:t>91,1 tys.</w:t>
      </w:r>
      <w:r w:rsidR="000F3BBA" w:rsidRPr="001B4671">
        <w:rPr>
          <w:noProof/>
          <w:szCs w:val="19"/>
          <w:lang w:eastAsia="pl-PL"/>
        </w:rPr>
        <w:t xml:space="preserve"> wolnych miejsc pracy 12,1 tys. (13,3%) zostało zgłoszonych do urz</w:t>
      </w:r>
      <w:r w:rsidR="005A25C9" w:rsidRPr="001B4671">
        <w:rPr>
          <w:noProof/>
          <w:szCs w:val="19"/>
          <w:lang w:eastAsia="pl-PL"/>
        </w:rPr>
        <w:t>ę</w:t>
      </w:r>
      <w:r w:rsidR="000F3BBA" w:rsidRPr="001B4671">
        <w:rPr>
          <w:noProof/>
          <w:szCs w:val="19"/>
          <w:lang w:eastAsia="pl-PL"/>
        </w:rPr>
        <w:t xml:space="preserve">dów pracy przez pracodawców. Znaczną część </w:t>
      </w:r>
      <w:r w:rsidR="00DB6CB9">
        <w:rPr>
          <w:noProof/>
          <w:szCs w:val="19"/>
          <w:lang w:eastAsia="pl-PL"/>
        </w:rPr>
        <w:t>jednostek, które zgłaszały wolne miejsca do urzędów pracy</w:t>
      </w:r>
      <w:r w:rsidR="000F3BBA" w:rsidRPr="001B4671">
        <w:rPr>
          <w:noProof/>
          <w:szCs w:val="19"/>
          <w:lang w:eastAsia="pl-PL"/>
        </w:rPr>
        <w:t xml:space="preserve"> stanowiły jednostki sektora prywatnego</w:t>
      </w:r>
      <w:r w:rsidR="001B4671">
        <w:rPr>
          <w:noProof/>
          <w:szCs w:val="19"/>
          <w:lang w:eastAsia="pl-PL"/>
        </w:rPr>
        <w:t xml:space="preserve"> </w:t>
      </w:r>
      <w:r w:rsidR="00207C51">
        <w:rPr>
          <w:noProof/>
          <w:szCs w:val="19"/>
          <w:lang w:eastAsia="pl-PL"/>
        </w:rPr>
        <w:t>–</w:t>
      </w:r>
      <w:r w:rsidR="000F3BBA" w:rsidRPr="001B4671">
        <w:rPr>
          <w:noProof/>
          <w:szCs w:val="19"/>
          <w:lang w:eastAsia="pl-PL"/>
        </w:rPr>
        <w:t xml:space="preserve"> 79,3%. </w:t>
      </w:r>
      <w:r w:rsidR="00164E30">
        <w:rPr>
          <w:noProof/>
          <w:szCs w:val="19"/>
          <w:lang w:eastAsia="pl-PL"/>
        </w:rPr>
        <w:t xml:space="preserve">Pomimo zróżnicowania występowania wolnych miejsc pracy według wielkości jednostek liczba </w:t>
      </w:r>
      <w:r w:rsidR="002E42A2" w:rsidRPr="0098031C">
        <w:rPr>
          <w:noProof/>
          <w:szCs w:val="19"/>
          <w:lang w:eastAsia="pl-PL"/>
        </w:rPr>
        <w:t>miejsc</w:t>
      </w:r>
      <w:r w:rsidR="002E42A2">
        <w:rPr>
          <w:noProof/>
          <w:szCs w:val="19"/>
          <w:lang w:eastAsia="pl-PL"/>
        </w:rPr>
        <w:t xml:space="preserve"> </w:t>
      </w:r>
      <w:r w:rsidR="004B4138" w:rsidRPr="001B4671">
        <w:rPr>
          <w:noProof/>
          <w:szCs w:val="19"/>
          <w:lang w:eastAsia="pl-PL"/>
        </w:rPr>
        <w:t>zg</w:t>
      </w:r>
      <w:r w:rsidR="001B4671">
        <w:rPr>
          <w:noProof/>
          <w:szCs w:val="19"/>
          <w:lang w:eastAsia="pl-PL"/>
        </w:rPr>
        <w:t>ł</w:t>
      </w:r>
      <w:r w:rsidR="004B4138" w:rsidRPr="001B4671">
        <w:rPr>
          <w:noProof/>
          <w:szCs w:val="19"/>
          <w:lang w:eastAsia="pl-PL"/>
        </w:rPr>
        <w:t xml:space="preserve">oszonych do urzędów pracy </w:t>
      </w:r>
      <w:r w:rsidR="00164E30">
        <w:rPr>
          <w:noProof/>
          <w:szCs w:val="19"/>
          <w:lang w:eastAsia="pl-PL"/>
        </w:rPr>
        <w:t xml:space="preserve">była zblizona. Wahała się od 3.3 tys. wolnych miejsc prac </w:t>
      </w:r>
      <w:r w:rsidR="00DD6AFE" w:rsidRPr="001B4671">
        <w:rPr>
          <w:noProof/>
          <w:szCs w:val="19"/>
          <w:lang w:eastAsia="pl-PL"/>
        </w:rPr>
        <w:t>zg</w:t>
      </w:r>
      <w:r w:rsidR="00DD6AFE">
        <w:rPr>
          <w:noProof/>
          <w:szCs w:val="19"/>
          <w:lang w:eastAsia="pl-PL"/>
        </w:rPr>
        <w:t>ł</w:t>
      </w:r>
      <w:r w:rsidR="00DD6AFE" w:rsidRPr="001B4671">
        <w:rPr>
          <w:noProof/>
          <w:szCs w:val="19"/>
          <w:lang w:eastAsia="pl-PL"/>
        </w:rPr>
        <w:t>oszonych do urzędów pracy</w:t>
      </w:r>
      <w:r w:rsidR="00DD6AFE">
        <w:rPr>
          <w:noProof/>
          <w:szCs w:val="19"/>
          <w:lang w:eastAsia="pl-PL"/>
        </w:rPr>
        <w:t xml:space="preserve"> </w:t>
      </w:r>
      <w:r w:rsidR="00164E30">
        <w:rPr>
          <w:noProof/>
          <w:szCs w:val="19"/>
          <w:lang w:eastAsia="pl-PL"/>
        </w:rPr>
        <w:t>w jednostkach</w:t>
      </w:r>
      <w:r w:rsidR="00164E30" w:rsidRPr="001B4671">
        <w:rPr>
          <w:noProof/>
          <w:szCs w:val="19"/>
          <w:lang w:eastAsia="pl-PL"/>
        </w:rPr>
        <w:t xml:space="preserve"> o liczbie pracujących 10</w:t>
      </w:r>
      <w:r w:rsidR="00164E30">
        <w:rPr>
          <w:noProof/>
          <w:szCs w:val="19"/>
          <w:lang w:eastAsia="pl-PL"/>
        </w:rPr>
        <w:t>–</w:t>
      </w:r>
      <w:r w:rsidR="00164E30" w:rsidRPr="001B4671">
        <w:rPr>
          <w:noProof/>
          <w:szCs w:val="19"/>
          <w:lang w:eastAsia="pl-PL"/>
        </w:rPr>
        <w:t xml:space="preserve">49 osób </w:t>
      </w:r>
      <w:r w:rsidR="00164E30">
        <w:rPr>
          <w:noProof/>
          <w:szCs w:val="19"/>
          <w:lang w:eastAsia="pl-PL"/>
        </w:rPr>
        <w:t>do 4,8 tys. w jednostkach</w:t>
      </w:r>
      <w:r w:rsidR="00164E30" w:rsidRPr="001B4671">
        <w:rPr>
          <w:noProof/>
          <w:szCs w:val="19"/>
          <w:lang w:eastAsia="pl-PL"/>
        </w:rPr>
        <w:t xml:space="preserve"> o liczbie pracujących </w:t>
      </w:r>
      <w:r w:rsidR="005A25C9" w:rsidRPr="001B4671">
        <w:rPr>
          <w:noProof/>
          <w:szCs w:val="19"/>
          <w:lang w:eastAsia="pl-PL"/>
        </w:rPr>
        <w:t xml:space="preserve">powyżej 49 osób. </w:t>
      </w:r>
    </w:p>
    <w:p w14:paraId="0B975599" w14:textId="40B256AC" w:rsidR="004624F0" w:rsidRDefault="004624F0">
      <w:pPr>
        <w:spacing w:before="0" w:after="160" w:line="259" w:lineRule="auto"/>
        <w:rPr>
          <w:noProof/>
          <w:szCs w:val="19"/>
          <w:lang w:eastAsia="pl-PL"/>
        </w:rPr>
      </w:pPr>
    </w:p>
    <w:p w14:paraId="47BB86C7" w14:textId="22C478EA" w:rsidR="004624F0" w:rsidRPr="00B940F1" w:rsidRDefault="00917E3B" w:rsidP="006F5B46">
      <w:pPr>
        <w:spacing w:before="0" w:after="160" w:line="259" w:lineRule="auto"/>
        <w:ind w:left="851" w:hanging="851"/>
        <w:rPr>
          <w:b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436A5D" wp14:editId="2113975B">
                <wp:simplePos x="0" y="0"/>
                <wp:positionH relativeFrom="column">
                  <wp:posOffset>3630930</wp:posOffset>
                </wp:positionH>
                <wp:positionV relativeFrom="paragraph">
                  <wp:posOffset>1356443</wp:posOffset>
                </wp:positionV>
                <wp:extent cx="224155" cy="396240"/>
                <wp:effectExtent l="0" t="0" r="0" b="0"/>
                <wp:wrapNone/>
                <wp:docPr id="38" name="Pole tekstow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3B0680" w14:textId="77777777" w:rsidR="00C965AA" w:rsidRPr="00C91E4D" w:rsidRDefault="00C965AA" w:rsidP="00C44A96">
                            <w:pPr>
                              <w:rPr>
                                <w:szCs w:val="19"/>
                                <w:shd w:val="clear" w:color="auto" w:fill="FFFFFF"/>
                              </w:rPr>
                            </w:pPr>
                            <w:r w:rsidRPr="00F63172">
                              <w:rPr>
                                <w:szCs w:val="19"/>
                                <w:shd w:val="clear" w:color="auto" w:fill="FFFFFF"/>
                                <w:vertAlign w:val="superscript"/>
                              </w:rPr>
                              <w:t>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3436A5D" id="Pole tekstowe 38" o:spid="_x0000_s1031" type="#_x0000_t202" style="position:absolute;left:0;text-align:left;margin-left:285.9pt;margin-top:106.8pt;width:17.65pt;height:31.2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" filled="f" stroked="f" strokeweight=".5pt">
                <v:textbox style="mso-fit-shape-to-text:t">
                  <w:txbxContent>
                    <w:p w14:paraId="5D3B0680" w14:textId="77777777" w:rsidR="00C965AA" w:rsidRPr="00C91E4D" w:rsidRDefault="00C965AA" w:rsidP="00C44A96">
                      <w:pPr>
                        <w:rPr>
                          <w:szCs w:val="19"/>
                          <w:shd w:val="clear" w:color="auto" w:fill="FFFFFF"/>
                        </w:rPr>
                      </w:pPr>
                      <w:r w:rsidRPr="00F63172">
                        <w:rPr>
                          <w:szCs w:val="19"/>
                          <w:shd w:val="clear" w:color="auto" w:fill="FFFFFF"/>
                          <w:vertAlign w:val="superscript"/>
                        </w:rPr>
                        <w:t>∆</w:t>
                      </w:r>
                    </w:p>
                  </w:txbxContent>
                </v:textbox>
              </v:shape>
            </w:pict>
          </mc:Fallback>
        </mc:AlternateContent>
      </w:r>
      <w:r w:rsidR="00C41CFD" w:rsidRPr="0098031C">
        <w:rPr>
          <w:noProof/>
          <w:lang w:eastAsia="pl-PL"/>
        </w:rPr>
        <w:drawing>
          <wp:anchor distT="0" distB="0" distL="114300" distR="114300" simplePos="0" relativeHeight="251650048" behindDoc="0" locked="0" layoutInCell="1" allowOverlap="1" wp14:anchorId="7510161A" wp14:editId="58F5FA2A">
            <wp:simplePos x="0" y="0"/>
            <wp:positionH relativeFrom="column">
              <wp:posOffset>369266</wp:posOffset>
            </wp:positionH>
            <wp:positionV relativeFrom="paragraph">
              <wp:posOffset>429039</wp:posOffset>
            </wp:positionV>
            <wp:extent cx="4279392" cy="2128723"/>
            <wp:effectExtent l="0" t="0" r="6985" b="5080"/>
            <wp:wrapTopAndBottom/>
            <wp:docPr id="34" name="Wykres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4624F0" w:rsidRPr="0098031C">
        <w:rPr>
          <w:b/>
          <w:sz w:val="18"/>
          <w:szCs w:val="18"/>
        </w:rPr>
        <w:t xml:space="preserve">Wykres </w:t>
      </w:r>
      <w:r w:rsidR="00BE50DB">
        <w:rPr>
          <w:b/>
          <w:sz w:val="18"/>
          <w:szCs w:val="18"/>
        </w:rPr>
        <w:t>7</w:t>
      </w:r>
      <w:r w:rsidR="004624F0" w:rsidRPr="0098031C">
        <w:rPr>
          <w:b/>
          <w:sz w:val="18"/>
          <w:szCs w:val="18"/>
        </w:rPr>
        <w:t>.</w:t>
      </w:r>
      <w:r w:rsidR="004624F0" w:rsidRPr="004624F0">
        <w:rPr>
          <w:b/>
          <w:sz w:val="18"/>
          <w:szCs w:val="18"/>
        </w:rPr>
        <w:t xml:space="preserve"> Struktura wolnych miejsc pracy zg</w:t>
      </w:r>
      <w:r w:rsidR="004624F0">
        <w:rPr>
          <w:b/>
          <w:sz w:val="18"/>
          <w:szCs w:val="18"/>
        </w:rPr>
        <w:t>ł</w:t>
      </w:r>
      <w:r w:rsidR="004624F0" w:rsidRPr="004624F0">
        <w:rPr>
          <w:b/>
          <w:sz w:val="18"/>
          <w:szCs w:val="18"/>
        </w:rPr>
        <w:t xml:space="preserve">oszonych do urzędów pracy według sekcji PKD </w:t>
      </w:r>
      <w:r w:rsidR="006F5B46">
        <w:rPr>
          <w:b/>
          <w:sz w:val="18"/>
          <w:szCs w:val="18"/>
        </w:rPr>
        <w:br/>
      </w:r>
      <w:r w:rsidR="00B940F1" w:rsidRPr="00E60DCC">
        <w:rPr>
          <w:b/>
          <w:sz w:val="18"/>
          <w:szCs w:val="18"/>
        </w:rPr>
        <w:t>na koniec III kwartału 2020 r.</w:t>
      </w:r>
    </w:p>
    <w:p w14:paraId="002E62FA" w14:textId="77777777" w:rsidR="004624F0" w:rsidRDefault="004624F0">
      <w:pPr>
        <w:spacing w:before="0" w:after="160" w:line="259" w:lineRule="auto"/>
        <w:rPr>
          <w:b/>
          <w:sz w:val="18"/>
          <w:szCs w:val="18"/>
        </w:rPr>
      </w:pPr>
    </w:p>
    <w:p w14:paraId="0E97CCC4" w14:textId="61A7C917" w:rsidR="004B4138" w:rsidRDefault="004B4138">
      <w:pPr>
        <w:spacing w:before="0" w:after="160" w:line="259" w:lineRule="auto"/>
        <w:rPr>
          <w:noProof/>
          <w:szCs w:val="19"/>
          <w:lang w:eastAsia="pl-PL"/>
        </w:rPr>
      </w:pPr>
      <w:r w:rsidRPr="001B4671">
        <w:rPr>
          <w:noProof/>
          <w:szCs w:val="19"/>
          <w:lang w:eastAsia="pl-PL"/>
        </w:rPr>
        <w:t>Najwięcej wakatów</w:t>
      </w:r>
      <w:r w:rsidR="00AA456E" w:rsidRPr="001B4671">
        <w:rPr>
          <w:noProof/>
          <w:szCs w:val="19"/>
          <w:lang w:eastAsia="pl-PL"/>
        </w:rPr>
        <w:t xml:space="preserve"> do urzędów pracy</w:t>
      </w:r>
      <w:r w:rsidRPr="001B4671">
        <w:rPr>
          <w:noProof/>
          <w:szCs w:val="19"/>
          <w:lang w:eastAsia="pl-PL"/>
        </w:rPr>
        <w:t xml:space="preserve"> </w:t>
      </w:r>
      <w:r w:rsidR="00C10905">
        <w:rPr>
          <w:noProof/>
          <w:szCs w:val="19"/>
          <w:lang w:eastAsia="pl-PL"/>
        </w:rPr>
        <w:t xml:space="preserve">zostało </w:t>
      </w:r>
      <w:r w:rsidRPr="001B4671">
        <w:rPr>
          <w:noProof/>
          <w:szCs w:val="19"/>
          <w:lang w:eastAsia="pl-PL"/>
        </w:rPr>
        <w:t>zgłos</w:t>
      </w:r>
      <w:r w:rsidR="00C10905">
        <w:rPr>
          <w:noProof/>
          <w:szCs w:val="19"/>
          <w:lang w:eastAsia="pl-PL"/>
        </w:rPr>
        <w:t>zonych</w:t>
      </w:r>
      <w:r w:rsidRPr="001B4671">
        <w:rPr>
          <w:noProof/>
          <w:szCs w:val="19"/>
          <w:lang w:eastAsia="pl-PL"/>
        </w:rPr>
        <w:t xml:space="preserve"> </w:t>
      </w:r>
      <w:r w:rsidR="00C10905">
        <w:rPr>
          <w:noProof/>
          <w:szCs w:val="19"/>
          <w:lang w:eastAsia="pl-PL"/>
        </w:rPr>
        <w:t xml:space="preserve">przez </w:t>
      </w:r>
      <w:r w:rsidRPr="001B4671">
        <w:rPr>
          <w:noProof/>
          <w:szCs w:val="19"/>
          <w:lang w:eastAsia="pl-PL"/>
        </w:rPr>
        <w:t>jednostki</w:t>
      </w:r>
      <w:r w:rsidR="002E42A2">
        <w:rPr>
          <w:noProof/>
          <w:szCs w:val="19"/>
          <w:lang w:eastAsia="pl-PL"/>
        </w:rPr>
        <w:t xml:space="preserve"> działające</w:t>
      </w:r>
      <w:r w:rsidRPr="001B4671">
        <w:rPr>
          <w:noProof/>
          <w:szCs w:val="19"/>
          <w:lang w:eastAsia="pl-PL"/>
        </w:rPr>
        <w:t xml:space="preserve"> </w:t>
      </w:r>
      <w:r w:rsidR="001E1614">
        <w:rPr>
          <w:noProof/>
          <w:szCs w:val="19"/>
          <w:lang w:eastAsia="pl-PL"/>
        </w:rPr>
        <w:br/>
      </w:r>
      <w:r w:rsidRPr="001B4671">
        <w:rPr>
          <w:noProof/>
          <w:szCs w:val="19"/>
          <w:lang w:eastAsia="pl-PL"/>
        </w:rPr>
        <w:t>w zak</w:t>
      </w:r>
      <w:r w:rsidR="000E026E" w:rsidRPr="001B4671">
        <w:rPr>
          <w:noProof/>
          <w:szCs w:val="19"/>
          <w:lang w:eastAsia="pl-PL"/>
        </w:rPr>
        <w:t xml:space="preserve">resie przetwórstwa przemysłowego </w:t>
      </w:r>
      <w:r w:rsidR="00207C51">
        <w:rPr>
          <w:noProof/>
          <w:szCs w:val="19"/>
          <w:lang w:eastAsia="pl-PL"/>
        </w:rPr>
        <w:t xml:space="preserve">– </w:t>
      </w:r>
      <w:r w:rsidR="00AA456E" w:rsidRPr="001B4671">
        <w:rPr>
          <w:noProof/>
          <w:szCs w:val="19"/>
          <w:lang w:eastAsia="pl-PL"/>
        </w:rPr>
        <w:t>4,0 tys.</w:t>
      </w:r>
      <w:r w:rsidR="006C545B">
        <w:rPr>
          <w:noProof/>
          <w:szCs w:val="19"/>
          <w:lang w:eastAsia="pl-PL"/>
        </w:rPr>
        <w:t xml:space="preserve"> Stanowiły one 1/3 ogółu </w:t>
      </w:r>
      <w:r w:rsidR="007C0B01" w:rsidRPr="007C0B01">
        <w:rPr>
          <w:sz w:val="18"/>
          <w:szCs w:val="18"/>
        </w:rPr>
        <w:t>wolnych miejsc pracy zgłoszonych do urzędów pracy</w:t>
      </w:r>
      <w:r w:rsidR="00C15C7B">
        <w:rPr>
          <w:sz w:val="18"/>
          <w:szCs w:val="18"/>
        </w:rPr>
        <w:t xml:space="preserve">. Prawie o połowę mniej wolnych miejsc </w:t>
      </w:r>
      <w:r w:rsidR="00C15C7B" w:rsidRPr="00584CA8">
        <w:rPr>
          <w:sz w:val="18"/>
          <w:szCs w:val="18"/>
        </w:rPr>
        <w:t>zgłoszon</w:t>
      </w:r>
      <w:r w:rsidR="00C15C7B">
        <w:rPr>
          <w:sz w:val="18"/>
          <w:szCs w:val="18"/>
        </w:rPr>
        <w:t xml:space="preserve">o </w:t>
      </w:r>
      <w:r w:rsidR="00C15C7B" w:rsidRPr="00584CA8">
        <w:rPr>
          <w:sz w:val="18"/>
          <w:szCs w:val="18"/>
        </w:rPr>
        <w:t xml:space="preserve">do </w:t>
      </w:r>
      <w:r w:rsidR="00C15C7B" w:rsidRPr="00E97A7A">
        <w:rPr>
          <w:sz w:val="18"/>
          <w:szCs w:val="18"/>
        </w:rPr>
        <w:t>urzędów pracy</w:t>
      </w:r>
      <w:r w:rsidR="00C15C7B">
        <w:rPr>
          <w:sz w:val="18"/>
          <w:szCs w:val="18"/>
        </w:rPr>
        <w:t xml:space="preserve"> z sekcji</w:t>
      </w:r>
      <w:r w:rsidR="000E026E" w:rsidRPr="001B4671">
        <w:rPr>
          <w:noProof/>
          <w:szCs w:val="19"/>
          <w:lang w:eastAsia="pl-PL"/>
        </w:rPr>
        <w:t xml:space="preserve"> budownictw</w:t>
      </w:r>
      <w:r w:rsidR="00C15C7B">
        <w:rPr>
          <w:noProof/>
          <w:szCs w:val="19"/>
          <w:lang w:eastAsia="pl-PL"/>
        </w:rPr>
        <w:t xml:space="preserve">o. </w:t>
      </w:r>
      <w:r w:rsidR="00F26E83">
        <w:rPr>
          <w:noProof/>
          <w:szCs w:val="19"/>
          <w:lang w:eastAsia="pl-PL"/>
        </w:rPr>
        <w:t xml:space="preserve">Pracodawcy </w:t>
      </w:r>
      <w:r w:rsidR="00E37B45">
        <w:rPr>
          <w:noProof/>
          <w:szCs w:val="19"/>
          <w:lang w:eastAsia="pl-PL"/>
        </w:rPr>
        <w:t>poprzez</w:t>
      </w:r>
      <w:r w:rsidR="00DC79BB">
        <w:rPr>
          <w:noProof/>
          <w:szCs w:val="19"/>
          <w:lang w:eastAsia="pl-PL"/>
        </w:rPr>
        <w:t xml:space="preserve"> </w:t>
      </w:r>
      <w:r w:rsidR="000E026E" w:rsidRPr="001B4671">
        <w:rPr>
          <w:noProof/>
          <w:szCs w:val="19"/>
          <w:lang w:eastAsia="pl-PL"/>
        </w:rPr>
        <w:t>urzęd</w:t>
      </w:r>
      <w:r w:rsidR="00E37B45">
        <w:rPr>
          <w:noProof/>
          <w:szCs w:val="19"/>
          <w:lang w:eastAsia="pl-PL"/>
        </w:rPr>
        <w:t>y</w:t>
      </w:r>
      <w:r w:rsidR="000E026E" w:rsidRPr="001B4671">
        <w:rPr>
          <w:noProof/>
          <w:szCs w:val="19"/>
          <w:lang w:eastAsia="pl-PL"/>
        </w:rPr>
        <w:t xml:space="preserve"> pracy poszukiwa</w:t>
      </w:r>
      <w:r w:rsidR="00F26E83">
        <w:rPr>
          <w:noProof/>
          <w:szCs w:val="19"/>
          <w:lang w:eastAsia="pl-PL"/>
        </w:rPr>
        <w:t>li</w:t>
      </w:r>
      <w:r w:rsidR="000E026E" w:rsidRPr="001B4671">
        <w:rPr>
          <w:noProof/>
          <w:szCs w:val="19"/>
          <w:lang w:eastAsia="pl-PL"/>
        </w:rPr>
        <w:t xml:space="preserve"> </w:t>
      </w:r>
      <w:r w:rsidR="00DC79BB">
        <w:rPr>
          <w:noProof/>
          <w:szCs w:val="19"/>
          <w:lang w:eastAsia="pl-PL"/>
        </w:rPr>
        <w:t xml:space="preserve">najczęściej </w:t>
      </w:r>
      <w:r w:rsidR="000E026E" w:rsidRPr="001B4671">
        <w:rPr>
          <w:noProof/>
          <w:szCs w:val="19"/>
          <w:lang w:eastAsia="pl-PL"/>
        </w:rPr>
        <w:t>robotników przemysłowych i rzemieślników – 4,5 tys. (37,2</w:t>
      </w:r>
      <w:r w:rsidR="00C15C7B">
        <w:rPr>
          <w:noProof/>
          <w:szCs w:val="19"/>
          <w:lang w:eastAsia="pl-PL"/>
        </w:rPr>
        <w:t>%</w:t>
      </w:r>
      <w:r w:rsidR="000E026E" w:rsidRPr="001B4671">
        <w:rPr>
          <w:noProof/>
          <w:szCs w:val="19"/>
          <w:lang w:eastAsia="pl-PL"/>
        </w:rPr>
        <w:t>)</w:t>
      </w:r>
      <w:r w:rsidR="00C15C7B">
        <w:rPr>
          <w:noProof/>
          <w:szCs w:val="19"/>
          <w:lang w:eastAsia="pl-PL"/>
        </w:rPr>
        <w:t xml:space="preserve">. Do poszukiwanych przez urzędy pracy zawodów należały </w:t>
      </w:r>
      <w:r w:rsidR="000E026E" w:rsidRPr="001B4671">
        <w:rPr>
          <w:noProof/>
          <w:szCs w:val="19"/>
          <w:lang w:eastAsia="pl-PL"/>
        </w:rPr>
        <w:t xml:space="preserve"> </w:t>
      </w:r>
      <w:r w:rsidR="00E12D4A">
        <w:rPr>
          <w:noProof/>
          <w:szCs w:val="19"/>
          <w:lang w:eastAsia="pl-PL"/>
        </w:rPr>
        <w:t xml:space="preserve">także te z grupy </w:t>
      </w:r>
      <w:r w:rsidR="000E026E" w:rsidRPr="001B4671">
        <w:rPr>
          <w:noProof/>
          <w:szCs w:val="19"/>
          <w:lang w:eastAsia="pl-PL"/>
        </w:rPr>
        <w:t>operatorów i monterów maszyn i urządzeń – 2,0 tys. (16,5</w:t>
      </w:r>
      <w:r w:rsidR="00AA456E" w:rsidRPr="001B4671">
        <w:rPr>
          <w:noProof/>
          <w:szCs w:val="19"/>
          <w:lang w:eastAsia="pl-PL"/>
        </w:rPr>
        <w:t>) oraz specjalistów – 1,7 tys. (14,0%).</w:t>
      </w:r>
    </w:p>
    <w:p w14:paraId="70973AAB" w14:textId="77777777" w:rsidR="000C6A66" w:rsidRPr="001B4671" w:rsidRDefault="000C6A66">
      <w:pPr>
        <w:spacing w:before="0" w:after="160" w:line="259" w:lineRule="auto"/>
        <w:rPr>
          <w:noProof/>
          <w:szCs w:val="19"/>
          <w:lang w:eastAsia="pl-PL"/>
        </w:rPr>
      </w:pPr>
    </w:p>
    <w:p w14:paraId="294B82F3" w14:textId="77777777" w:rsidR="00E46DA6" w:rsidRDefault="00E46DA6" w:rsidP="002914DD">
      <w:pPr>
        <w:pStyle w:val="LID"/>
        <w:tabs>
          <w:tab w:val="left" w:pos="284"/>
        </w:tabs>
        <w:rPr>
          <w:spacing w:val="-2"/>
          <w:sz w:val="18"/>
          <w:szCs w:val="18"/>
        </w:rPr>
      </w:pPr>
    </w:p>
    <w:p w14:paraId="4A293037" w14:textId="77777777" w:rsidR="00E46DA6" w:rsidRDefault="00E46DA6" w:rsidP="002914DD">
      <w:pPr>
        <w:pStyle w:val="LID"/>
        <w:tabs>
          <w:tab w:val="left" w:pos="284"/>
        </w:tabs>
        <w:rPr>
          <w:spacing w:val="-2"/>
          <w:sz w:val="18"/>
          <w:szCs w:val="18"/>
        </w:rPr>
      </w:pPr>
    </w:p>
    <w:p w14:paraId="434BCA68" w14:textId="77777777" w:rsidR="00E46DA6" w:rsidRDefault="00E46DA6" w:rsidP="002914DD">
      <w:pPr>
        <w:pStyle w:val="LID"/>
        <w:tabs>
          <w:tab w:val="left" w:pos="284"/>
        </w:tabs>
        <w:rPr>
          <w:spacing w:val="-2"/>
          <w:sz w:val="18"/>
          <w:szCs w:val="18"/>
        </w:rPr>
      </w:pPr>
    </w:p>
    <w:p w14:paraId="35FBB33D" w14:textId="77777777" w:rsidR="00E46DA6" w:rsidRDefault="00E46DA6" w:rsidP="002914DD">
      <w:pPr>
        <w:pStyle w:val="LID"/>
        <w:tabs>
          <w:tab w:val="left" w:pos="284"/>
        </w:tabs>
        <w:rPr>
          <w:spacing w:val="-2"/>
          <w:sz w:val="18"/>
          <w:szCs w:val="18"/>
        </w:rPr>
      </w:pPr>
    </w:p>
    <w:p w14:paraId="2197FA28" w14:textId="77777777" w:rsidR="00E46DA6" w:rsidRDefault="00E46DA6" w:rsidP="002914DD">
      <w:pPr>
        <w:pStyle w:val="LID"/>
        <w:tabs>
          <w:tab w:val="left" w:pos="284"/>
        </w:tabs>
        <w:rPr>
          <w:spacing w:val="-2"/>
          <w:sz w:val="18"/>
          <w:szCs w:val="18"/>
        </w:rPr>
      </w:pPr>
    </w:p>
    <w:p w14:paraId="0BAC9528" w14:textId="77777777" w:rsidR="00E46DA6" w:rsidRDefault="00E46DA6" w:rsidP="002914DD">
      <w:pPr>
        <w:pStyle w:val="LID"/>
        <w:tabs>
          <w:tab w:val="left" w:pos="284"/>
        </w:tabs>
        <w:rPr>
          <w:spacing w:val="-2"/>
          <w:sz w:val="18"/>
          <w:szCs w:val="18"/>
        </w:rPr>
      </w:pPr>
    </w:p>
    <w:p w14:paraId="74B2948E" w14:textId="34F9189E" w:rsidR="004A036A" w:rsidRPr="00D7282D" w:rsidRDefault="00740D98" w:rsidP="002914DD">
      <w:pPr>
        <w:pStyle w:val="LID"/>
        <w:tabs>
          <w:tab w:val="left" w:pos="284"/>
        </w:tabs>
        <w:rPr>
          <w:spacing w:val="-2"/>
          <w:sz w:val="18"/>
          <w:szCs w:val="18"/>
        </w:rPr>
      </w:pPr>
      <w:r>
        <w:rPr>
          <w:rFonts w:eastAsia="Times New Roman" w:cs="Times New Roman"/>
        </w:rPr>
        <w:lastRenderedPageBreak/>
        <w:drawing>
          <wp:anchor distT="0" distB="0" distL="114300" distR="114300" simplePos="0" relativeHeight="251653632" behindDoc="0" locked="0" layoutInCell="1" allowOverlap="1" wp14:anchorId="78A9AD82" wp14:editId="7A035B95">
            <wp:simplePos x="0" y="0"/>
            <wp:positionH relativeFrom="margin">
              <wp:posOffset>257810</wp:posOffset>
            </wp:positionH>
            <wp:positionV relativeFrom="paragraph">
              <wp:posOffset>202951</wp:posOffset>
            </wp:positionV>
            <wp:extent cx="4295775" cy="3132455"/>
            <wp:effectExtent l="0" t="0" r="0" b="0"/>
            <wp:wrapTopAndBottom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mapa1.wm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13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879">
        <w:rPr>
          <w:spacing w:val="-3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880169" wp14:editId="7DE8B1D2">
                <wp:simplePos x="0" y="0"/>
                <wp:positionH relativeFrom="column">
                  <wp:posOffset>5226685</wp:posOffset>
                </wp:positionH>
                <wp:positionV relativeFrom="paragraph">
                  <wp:posOffset>2225040</wp:posOffset>
                </wp:positionV>
                <wp:extent cx="1762125" cy="1382395"/>
                <wp:effectExtent l="0" t="0" r="0" b="0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38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82876" w14:textId="77777777" w:rsidR="00C965AA" w:rsidRPr="0008129E" w:rsidRDefault="00C965AA" w:rsidP="00A170E2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14A537F9" w14:textId="77777777" w:rsidR="00C965AA" w:rsidRPr="00B26FC1" w:rsidRDefault="00C965AA" w:rsidP="00A170E2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E880169" id="_x0000_s1032" type="#_x0000_t202" style="position:absolute;margin-left:411.55pt;margin-top:175.2pt;width:138.75pt;height:10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" filled="f" stroked="f">
                <v:textbox>
                  <w:txbxContent>
                    <w:p w14:paraId="79282876" w14:textId="77777777" w:rsidR="00C965AA" w:rsidRPr="0008129E" w:rsidRDefault="00C965AA" w:rsidP="00A170E2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  <w:p w14:paraId="14A537F9" w14:textId="77777777" w:rsidR="00C965AA" w:rsidRPr="00B26FC1" w:rsidRDefault="00C965AA" w:rsidP="00A170E2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0879">
        <w:rPr>
          <w:spacing w:val="-3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DEB531" wp14:editId="78D9CF32">
                <wp:simplePos x="0" y="0"/>
                <wp:positionH relativeFrom="column">
                  <wp:posOffset>5226685</wp:posOffset>
                </wp:positionH>
                <wp:positionV relativeFrom="paragraph">
                  <wp:posOffset>396240</wp:posOffset>
                </wp:positionV>
                <wp:extent cx="1791970" cy="1836420"/>
                <wp:effectExtent l="0" t="0" r="0" b="0"/>
                <wp:wrapNone/>
                <wp:docPr id="4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83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2EA91" w14:textId="77777777" w:rsidR="00C965AA" w:rsidRPr="0008129E" w:rsidRDefault="00C965AA" w:rsidP="00460F7B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Wskaźnik wolnych miejsc pracy – udział wolnych miejsc pracy w sumie zagospodarowanych i niezagospodarowanych miejsc pracy</w:t>
                            </w:r>
                          </w:p>
                          <w:p w14:paraId="221D8B47" w14:textId="77777777" w:rsidR="00C965AA" w:rsidRPr="0008129E" w:rsidRDefault="00C965AA" w:rsidP="00460F7B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6DEB531" id="_x0000_s1033" type="#_x0000_t202" style="position:absolute;margin-left:411.55pt;margin-top:31.2pt;width:141.1pt;height:14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VSuwIAAMM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" filled="f" stroked="f">
                <v:textbox>
                  <w:txbxContent>
                    <w:p w14:paraId="20F2EA91" w14:textId="77777777" w:rsidR="00C965AA" w:rsidRPr="0008129E" w:rsidRDefault="00C965AA" w:rsidP="00460F7B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t>Wskaźnik wolnych miejsc pracy – udział wolnych miejsc pracy w sumie zagospodarowanych i niezagospodarowanych miejsc pracy</w:t>
                      </w:r>
                    </w:p>
                    <w:p w14:paraId="221D8B47" w14:textId="77777777" w:rsidR="00C965AA" w:rsidRPr="0008129E" w:rsidRDefault="00C965AA" w:rsidP="00460F7B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036A" w:rsidRPr="00D7282D">
        <w:rPr>
          <w:spacing w:val="-2"/>
          <w:sz w:val="18"/>
          <w:szCs w:val="18"/>
        </w:rPr>
        <w:t>Mapa 1.</w:t>
      </w:r>
      <w:r w:rsidR="004A036A" w:rsidRPr="00D7282D">
        <w:rPr>
          <w:spacing w:val="-2"/>
        </w:rPr>
        <w:t xml:space="preserve"> </w:t>
      </w:r>
      <w:r w:rsidR="004A036A" w:rsidRPr="00D7282D">
        <w:rPr>
          <w:spacing w:val="-2"/>
          <w:sz w:val="18"/>
          <w:szCs w:val="18"/>
        </w:rPr>
        <w:t>Wskaźnik wolnych miejsc pracy według województw na koniec I</w:t>
      </w:r>
      <w:r w:rsidR="00207C51">
        <w:rPr>
          <w:spacing w:val="-2"/>
          <w:sz w:val="18"/>
          <w:szCs w:val="18"/>
        </w:rPr>
        <w:t>I</w:t>
      </w:r>
      <w:r w:rsidR="00D7282D" w:rsidRPr="00D7282D">
        <w:rPr>
          <w:spacing w:val="-2"/>
          <w:sz w:val="18"/>
          <w:szCs w:val="18"/>
        </w:rPr>
        <w:t>I</w:t>
      </w:r>
      <w:r w:rsidR="004A036A" w:rsidRPr="00D7282D">
        <w:rPr>
          <w:spacing w:val="-2"/>
          <w:sz w:val="18"/>
          <w:szCs w:val="18"/>
        </w:rPr>
        <w:t xml:space="preserve"> kwartału 20</w:t>
      </w:r>
      <w:r w:rsidR="005019E4">
        <w:rPr>
          <w:spacing w:val="-2"/>
          <w:sz w:val="18"/>
          <w:szCs w:val="18"/>
        </w:rPr>
        <w:t>20</w:t>
      </w:r>
      <w:r w:rsidR="004A036A" w:rsidRPr="00D7282D">
        <w:rPr>
          <w:spacing w:val="-2"/>
          <w:sz w:val="18"/>
          <w:szCs w:val="18"/>
        </w:rPr>
        <w:t xml:space="preserve"> r.</w:t>
      </w:r>
    </w:p>
    <w:p w14:paraId="2464CB8C" w14:textId="77777777" w:rsidR="00740D98" w:rsidRDefault="00740D98" w:rsidP="00740D98">
      <w:pPr>
        <w:rPr>
          <w:rFonts w:eastAsia="Times New Roman" w:cs="Times New Roman"/>
          <w:szCs w:val="19"/>
          <w:lang w:eastAsia="pl-PL"/>
        </w:rPr>
      </w:pPr>
    </w:p>
    <w:p w14:paraId="27BE9F86" w14:textId="65AC772C" w:rsidR="00740D98" w:rsidRDefault="002914DD" w:rsidP="00740D98">
      <w:pPr>
        <w:rPr>
          <w:rFonts w:eastAsia="Times New Roman" w:cs="Times New Roman"/>
          <w:szCs w:val="19"/>
          <w:lang w:eastAsia="pl-PL"/>
        </w:rPr>
      </w:pPr>
      <w:r w:rsidRPr="00E60DCC">
        <w:rPr>
          <w:rFonts w:eastAsia="Times New Roman" w:cs="Times New Roman"/>
          <w:szCs w:val="19"/>
          <w:lang w:eastAsia="pl-PL"/>
        </w:rPr>
        <w:t xml:space="preserve">Wskaźnik wolnych miejsc pracy w Polsce w III kwartale 2020 r. wyniósł 0,72%. Najniższy wskaźnik wolnych miejsc pracy odnotowano w województwie kujawsko-pomorskim – 0,41%, </w:t>
      </w:r>
      <w:r w:rsidR="00E60DCC">
        <w:rPr>
          <w:rFonts w:eastAsia="Times New Roman" w:cs="Times New Roman"/>
          <w:szCs w:val="19"/>
          <w:lang w:eastAsia="pl-PL"/>
        </w:rPr>
        <w:t xml:space="preserve">  </w:t>
      </w:r>
      <w:r w:rsidRPr="00E60DCC">
        <w:rPr>
          <w:rFonts w:eastAsia="Times New Roman" w:cs="Times New Roman"/>
          <w:szCs w:val="19"/>
          <w:lang w:eastAsia="pl-PL"/>
        </w:rPr>
        <w:t>a najwyższy w województwie zachodniopomorskim – 1,05%.</w:t>
      </w:r>
    </w:p>
    <w:p w14:paraId="6666348A" w14:textId="77777777" w:rsidR="00740D98" w:rsidRDefault="00740D98" w:rsidP="00740D98">
      <w:pPr>
        <w:rPr>
          <w:rFonts w:eastAsia="Times New Roman" w:cs="Times New Roman"/>
          <w:szCs w:val="19"/>
          <w:lang w:eastAsia="pl-PL"/>
        </w:rPr>
      </w:pPr>
    </w:p>
    <w:p w14:paraId="6313FEE8" w14:textId="3BC7E6D3" w:rsidR="00883EFE" w:rsidRPr="00740D98" w:rsidRDefault="00740D98" w:rsidP="00740D98">
      <w:pPr>
        <w:ind w:left="709" w:hanging="709"/>
        <w:rPr>
          <w:b/>
          <w:noProof/>
          <w:spacing w:val="-2"/>
          <w:sz w:val="18"/>
          <w:szCs w:val="18"/>
          <w:lang w:eastAsia="pl-PL"/>
        </w:rPr>
      </w:pPr>
      <w:r w:rsidRPr="00740D98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EEAC6C" wp14:editId="58029BC7">
                <wp:simplePos x="0" y="0"/>
                <wp:positionH relativeFrom="column">
                  <wp:posOffset>170483</wp:posOffset>
                </wp:positionH>
                <wp:positionV relativeFrom="paragraph">
                  <wp:posOffset>242515</wp:posOffset>
                </wp:positionV>
                <wp:extent cx="294199" cy="423711"/>
                <wp:effectExtent l="0" t="0" r="0" b="0"/>
                <wp:wrapNone/>
                <wp:docPr id="37" name="Pole tekstow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199" cy="42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6922EA" w14:textId="77777777" w:rsidR="00C965AA" w:rsidRPr="006F5B46" w:rsidRDefault="00C965AA">
                            <w:pPr>
                              <w:rPr>
                                <w:sz w:val="16"/>
                              </w:rPr>
                            </w:pPr>
                            <w:r w:rsidRPr="006F5B46">
                              <w:rPr>
                                <w:sz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6EEAC6C" id="Pole tekstowe 37" o:spid="_x0000_s1034" type="#_x0000_t202" style="position:absolute;left:0;text-align:left;margin-left:13.4pt;margin-top:19.1pt;width:23.15pt;height:3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" filled="f" stroked="f" strokeweight=".5pt">
                <v:textbox>
                  <w:txbxContent>
                    <w:p w14:paraId="3A6922EA" w14:textId="77777777" w:rsidR="00C965AA" w:rsidRPr="006F5B46" w:rsidRDefault="00C965AA">
                      <w:pPr>
                        <w:rPr>
                          <w:sz w:val="16"/>
                        </w:rPr>
                      </w:pPr>
                      <w:r w:rsidRPr="006F5B46">
                        <w:rPr>
                          <w:sz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740D98">
        <w:rPr>
          <w:b/>
          <w:noProof/>
          <w:spacing w:val="-2"/>
          <w:sz w:val="18"/>
          <w:szCs w:val="18"/>
          <w:lang w:eastAsia="pl-PL"/>
        </w:rPr>
        <w:drawing>
          <wp:anchor distT="0" distB="0" distL="114300" distR="114300" simplePos="0" relativeHeight="251651072" behindDoc="0" locked="0" layoutInCell="1" allowOverlap="1" wp14:anchorId="0D2DC8C5" wp14:editId="7568B912">
            <wp:simplePos x="0" y="0"/>
            <wp:positionH relativeFrom="margin">
              <wp:align>left</wp:align>
            </wp:positionH>
            <wp:positionV relativeFrom="paragraph">
              <wp:posOffset>352232</wp:posOffset>
            </wp:positionV>
            <wp:extent cx="5003800" cy="2504440"/>
            <wp:effectExtent l="0" t="0" r="6350" b="0"/>
            <wp:wrapTopAndBottom/>
            <wp:docPr id="36" name="Wykres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V relativeFrom="margin">
              <wp14:pctHeight>0</wp14:pctHeight>
            </wp14:sizeRelV>
          </wp:anchor>
        </w:drawing>
      </w:r>
      <w:r w:rsidR="00193F18" w:rsidRPr="00740D98">
        <w:rPr>
          <w:b/>
          <w:noProof/>
          <w:spacing w:val="-2"/>
          <w:sz w:val="18"/>
          <w:szCs w:val="18"/>
          <w:lang w:eastAsia="pl-PL"/>
        </w:rPr>
        <w:t xml:space="preserve">Wykres </w:t>
      </w:r>
      <w:r w:rsidR="002163FA" w:rsidRPr="00740D98">
        <w:rPr>
          <w:b/>
          <w:noProof/>
          <w:spacing w:val="-2"/>
          <w:sz w:val="18"/>
          <w:szCs w:val="18"/>
          <w:lang w:eastAsia="pl-PL"/>
        </w:rPr>
        <w:t>8</w:t>
      </w:r>
      <w:r w:rsidR="00193F18" w:rsidRPr="00740D98">
        <w:rPr>
          <w:b/>
          <w:noProof/>
          <w:spacing w:val="-2"/>
          <w:sz w:val="18"/>
          <w:szCs w:val="18"/>
          <w:lang w:eastAsia="pl-PL"/>
        </w:rPr>
        <w:t>. Wskaźnik wolnych miejsc pracy w Polsce według kwartałów</w:t>
      </w:r>
      <w:r w:rsidR="00442B2F" w:rsidRPr="00740D98">
        <w:rPr>
          <w:b/>
          <w:noProof/>
          <w:spacing w:val="-2"/>
          <w:sz w:val="18"/>
          <w:szCs w:val="18"/>
          <w:lang w:eastAsia="pl-PL"/>
        </w:rPr>
        <w:br/>
      </w:r>
      <w:r w:rsidR="00883EFE" w:rsidRPr="00740D98">
        <w:rPr>
          <w:noProof/>
          <w:spacing w:val="-2"/>
          <w:sz w:val="18"/>
          <w:szCs w:val="18"/>
          <w:lang w:eastAsia="pl-PL"/>
        </w:rPr>
        <w:t>Stan na koniec kwartału</w:t>
      </w:r>
    </w:p>
    <w:p w14:paraId="60656BDB" w14:textId="77777777" w:rsidR="00E72D32" w:rsidRDefault="00E72D32" w:rsidP="002914DD"/>
    <w:p w14:paraId="1126FB5A" w14:textId="13B34B88" w:rsidR="002914DD" w:rsidRDefault="007C0B01" w:rsidP="002914DD">
      <w:r w:rsidRPr="007C0B01">
        <w:t xml:space="preserve">Od 2012 r. </w:t>
      </w:r>
      <w:r w:rsidR="00E12D4A">
        <w:t>wskaźnik</w:t>
      </w:r>
      <w:r w:rsidR="00E12D4A" w:rsidRPr="00FC1028">
        <w:t xml:space="preserve"> wolnych miejsc pracy</w:t>
      </w:r>
      <w:r>
        <w:t xml:space="preserve"> </w:t>
      </w:r>
      <w:r w:rsidR="00E12D4A">
        <w:t xml:space="preserve">wykazywał tendencję wzrostową do 2018 r. Później jego wartości zaczęły zmniejszać się. Dość gwałtowny spadek miał miejsce między IV kwartałem 2019 r. i </w:t>
      </w:r>
      <w:proofErr w:type="spellStart"/>
      <w:r w:rsidR="00E12D4A">
        <w:t>I</w:t>
      </w:r>
      <w:proofErr w:type="spellEnd"/>
      <w:r w:rsidR="00E12D4A">
        <w:t xml:space="preserve"> kwartałem 2020 r.  W kolejnych kwartałach notowano niewielkie </w:t>
      </w:r>
      <w:r w:rsidRPr="007C0B01">
        <w:t>wzros</w:t>
      </w:r>
      <w:r w:rsidR="007E6C18">
        <w:t>t</w:t>
      </w:r>
      <w:r w:rsidR="00E12D4A">
        <w:t>y</w:t>
      </w:r>
      <w:r w:rsidR="007E6C18">
        <w:t xml:space="preserve"> </w:t>
      </w:r>
      <w:r w:rsidR="00E12D4A">
        <w:t xml:space="preserve">jego wartości. </w:t>
      </w:r>
    </w:p>
    <w:p w14:paraId="1F8562D8" w14:textId="77777777" w:rsidR="002914DD" w:rsidRDefault="002914DD" w:rsidP="009154E3">
      <w:pPr>
        <w:spacing w:before="240" w:line="240" w:lineRule="auto"/>
        <w:jc w:val="both"/>
        <w:rPr>
          <w:rFonts w:ascii="Fira Sans SemiBold" w:hAnsi="Fira Sans SemiBold"/>
          <w:color w:val="001D77"/>
        </w:rPr>
      </w:pPr>
    </w:p>
    <w:p w14:paraId="5B2DC651" w14:textId="77777777" w:rsidR="002914DD" w:rsidRPr="00785D1A" w:rsidRDefault="006B0879" w:rsidP="009154E3">
      <w:pPr>
        <w:spacing w:before="240" w:line="240" w:lineRule="auto"/>
        <w:jc w:val="both"/>
        <w:rPr>
          <w:rFonts w:ascii="Fira Sans SemiBold" w:hAnsi="Fira Sans SemiBold"/>
          <w:color w:val="001D77"/>
        </w:rPr>
      </w:pPr>
      <w:r>
        <w:rPr>
          <w:rFonts w:ascii="Fira Sans Extra Condensed SemiB" w:hAnsi="Fira Sans Extra Condensed SemiB"/>
          <w:noProof/>
          <w:color w:val="FF0000"/>
          <w:spacing w:val="-3"/>
          <w:sz w:val="40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24B84B" wp14:editId="6ABEC892">
                <wp:simplePos x="0" y="0"/>
                <wp:positionH relativeFrom="column">
                  <wp:posOffset>5225415</wp:posOffset>
                </wp:positionH>
                <wp:positionV relativeFrom="paragraph">
                  <wp:posOffset>276860</wp:posOffset>
                </wp:positionV>
                <wp:extent cx="1762125" cy="1171575"/>
                <wp:effectExtent l="0" t="0" r="0" b="0"/>
                <wp:wrapNone/>
                <wp:docPr id="4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D1B1D" w14:textId="77777777" w:rsidR="00C965AA" w:rsidRPr="00B26FC1" w:rsidRDefault="00C965AA" w:rsidP="00A2001D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I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II kwartale 2020</w:t>
                            </w: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r. większość nowych miejsc pracy powstała w sektorze prywatnym (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88,3</w:t>
                            </w: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  <w:r w:rsidRPr="00A2001D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B24B84B" id="_x0000_s1035" type="#_x0000_t202" style="position:absolute;left:0;text-align:left;margin-left:411.45pt;margin-top:21.8pt;width:138.75pt;height:9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fSXugIAAMM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" filled="f" stroked="f">
                <v:textbox>
                  <w:txbxContent>
                    <w:p w14:paraId="724D1B1D" w14:textId="77777777" w:rsidR="00C965AA" w:rsidRPr="00B26FC1" w:rsidRDefault="00C965AA" w:rsidP="00A2001D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>W I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II kwartale 2020</w:t>
                      </w: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r. większość nowych miejsc pracy powstała w sektorze prywatnym (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88,3</w:t>
                      </w: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>%)</w:t>
                      </w:r>
                      <w:r w:rsidRPr="00A2001D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2001D">
        <w:rPr>
          <w:rFonts w:ascii="Fira Sans SemiBold" w:hAnsi="Fira Sans SemiBold"/>
          <w:color w:val="001D77"/>
        </w:rPr>
        <w:t>Nowo utworzone miejsca pracy</w:t>
      </w:r>
    </w:p>
    <w:p w14:paraId="385DB83B" w14:textId="77777777" w:rsidR="00963EFA" w:rsidRPr="00963EFA" w:rsidRDefault="00963EFA" w:rsidP="00963EFA">
      <w:pPr>
        <w:rPr>
          <w:szCs w:val="19"/>
        </w:rPr>
      </w:pPr>
      <w:r w:rsidRPr="00963EFA">
        <w:rPr>
          <w:szCs w:val="19"/>
        </w:rPr>
        <w:t xml:space="preserve">W III kwartale 2020 r. w Polsce utworzono 126,4 tys. nowych miejsc pracy, tj. o 44,5 tys. (54,3%) więcej w porównaniu z II kwartałem 2020 r. Nowe miejsca pracy zostały utworzone najliczniej </w:t>
      </w:r>
      <w:r w:rsidRPr="00963EFA">
        <w:rPr>
          <w:szCs w:val="19"/>
        </w:rPr>
        <w:br/>
        <w:t>w grupie jednostek o liczbie pracujących do 9 osób – 47,3 tys. (37,4%) i w zbiorowości jednostek od 10 do 49 pracujących — 46,0 tys. (36,4%). Nieco mniej zostało utworzonych miejsc pracy w jednostkach powyżej 49 pracujących — 33,1 tys. (26,2%).</w:t>
      </w:r>
    </w:p>
    <w:p w14:paraId="4901D165" w14:textId="7CDA5A1C" w:rsidR="0030201A" w:rsidDel="00E12D4A" w:rsidRDefault="00430BBD" w:rsidP="0030201A">
      <w:pPr>
        <w:rPr>
          <w:shd w:val="clear" w:color="auto" w:fill="FFFFFF"/>
        </w:rPr>
      </w:pPr>
      <w:r w:rsidRPr="002207F6">
        <w:rPr>
          <w:szCs w:val="19"/>
          <w:shd w:val="clear" w:color="auto" w:fill="FFFFFF"/>
        </w:rPr>
        <w:lastRenderedPageBreak/>
        <w:t>Nowe miejsca pracy powstały głównie w jednostkach prowadzących działalność w zakresi</w:t>
      </w:r>
      <w:r w:rsidR="00C44667">
        <w:rPr>
          <w:szCs w:val="19"/>
          <w:shd w:val="clear" w:color="auto" w:fill="FFFFFF"/>
        </w:rPr>
        <w:t>e</w:t>
      </w:r>
      <w:r w:rsidR="00C44667" w:rsidRPr="00C44667">
        <w:rPr>
          <w:szCs w:val="19"/>
          <w:shd w:val="clear" w:color="auto" w:fill="FFFFFF"/>
        </w:rPr>
        <w:t xml:space="preserve"> </w:t>
      </w:r>
      <w:r w:rsidR="00C44667">
        <w:rPr>
          <w:szCs w:val="19"/>
          <w:shd w:val="clear" w:color="auto" w:fill="FFFFFF"/>
        </w:rPr>
        <w:t>przetwórstwa</w:t>
      </w:r>
      <w:r w:rsidR="00C44667" w:rsidRPr="002207F6">
        <w:rPr>
          <w:szCs w:val="19"/>
          <w:shd w:val="clear" w:color="auto" w:fill="FFFFFF"/>
        </w:rPr>
        <w:t xml:space="preserve"> przemysło</w:t>
      </w:r>
      <w:r w:rsidR="00C44667">
        <w:rPr>
          <w:szCs w:val="19"/>
          <w:shd w:val="clear" w:color="auto" w:fill="FFFFFF"/>
        </w:rPr>
        <w:t>wego</w:t>
      </w:r>
      <w:r w:rsidR="00C44667" w:rsidRPr="002207F6">
        <w:rPr>
          <w:szCs w:val="19"/>
          <w:shd w:val="clear" w:color="auto" w:fill="FFFFFF"/>
        </w:rPr>
        <w:t xml:space="preserve"> </w:t>
      </w:r>
      <w:r w:rsidR="0097192E">
        <w:rPr>
          <w:szCs w:val="19"/>
          <w:shd w:val="clear" w:color="auto" w:fill="FFFFFF"/>
        </w:rPr>
        <w:t>–</w:t>
      </w:r>
      <w:r w:rsidR="00DD6AFE">
        <w:rPr>
          <w:szCs w:val="19"/>
          <w:shd w:val="clear" w:color="auto" w:fill="FFFFFF"/>
        </w:rPr>
        <w:t xml:space="preserve"> </w:t>
      </w:r>
      <w:r w:rsidR="00C44667">
        <w:rPr>
          <w:szCs w:val="19"/>
          <w:shd w:val="clear" w:color="auto" w:fill="FFFFFF"/>
        </w:rPr>
        <w:t>25,1 tys. (19,9</w:t>
      </w:r>
      <w:r w:rsidR="00124AAD">
        <w:rPr>
          <w:szCs w:val="19"/>
          <w:shd w:val="clear" w:color="auto" w:fill="FFFFFF"/>
        </w:rPr>
        <w:t>%)</w:t>
      </w:r>
      <w:r w:rsidR="00DD6AFE">
        <w:rPr>
          <w:szCs w:val="19"/>
          <w:shd w:val="clear" w:color="auto" w:fill="FFFFFF"/>
        </w:rPr>
        <w:t>;</w:t>
      </w:r>
      <w:r w:rsidRPr="002207F6">
        <w:rPr>
          <w:szCs w:val="19"/>
          <w:shd w:val="clear" w:color="auto" w:fill="FFFFFF"/>
        </w:rPr>
        <w:t xml:space="preserve"> handlu</w:t>
      </w:r>
      <w:r w:rsidR="00DD6AFE">
        <w:rPr>
          <w:szCs w:val="19"/>
          <w:shd w:val="clear" w:color="auto" w:fill="FFFFFF"/>
        </w:rPr>
        <w:t>,</w:t>
      </w:r>
      <w:r w:rsidRPr="002207F6">
        <w:rPr>
          <w:szCs w:val="19"/>
          <w:shd w:val="clear" w:color="auto" w:fill="FFFFFF"/>
        </w:rPr>
        <w:t xml:space="preserve"> napraw</w:t>
      </w:r>
      <w:r w:rsidR="008A593E">
        <w:rPr>
          <w:szCs w:val="19"/>
          <w:shd w:val="clear" w:color="auto" w:fill="FFFFFF"/>
        </w:rPr>
        <w:t>y</w:t>
      </w:r>
      <w:r w:rsidRPr="002207F6">
        <w:rPr>
          <w:szCs w:val="19"/>
          <w:shd w:val="clear" w:color="auto" w:fill="FFFFFF"/>
        </w:rPr>
        <w:t xml:space="preserve"> pojazdów </w:t>
      </w:r>
      <w:r w:rsidR="0097192E">
        <w:rPr>
          <w:szCs w:val="19"/>
          <w:shd w:val="clear" w:color="auto" w:fill="FFFFFF"/>
        </w:rPr>
        <w:t>s</w:t>
      </w:r>
      <w:r w:rsidRPr="002207F6">
        <w:rPr>
          <w:szCs w:val="19"/>
          <w:shd w:val="clear" w:color="auto" w:fill="FFFFFF"/>
        </w:rPr>
        <w:t>amochodowych</w:t>
      </w:r>
      <w:r w:rsidRPr="002207F6">
        <w:rPr>
          <w:szCs w:val="19"/>
          <w:shd w:val="clear" w:color="auto" w:fill="FFFFFF"/>
          <w:vertAlign w:val="superscript"/>
        </w:rPr>
        <w:t>∆</w:t>
      </w:r>
      <w:r w:rsidR="004269A6">
        <w:rPr>
          <w:szCs w:val="19"/>
          <w:shd w:val="clear" w:color="auto" w:fill="FFFFFF"/>
        </w:rPr>
        <w:t xml:space="preserve"> </w:t>
      </w:r>
      <w:r w:rsidR="0097192E">
        <w:rPr>
          <w:szCs w:val="19"/>
          <w:shd w:val="clear" w:color="auto" w:fill="FFFFFF"/>
        </w:rPr>
        <w:t>–</w:t>
      </w:r>
      <w:r w:rsidR="00C44667">
        <w:rPr>
          <w:szCs w:val="19"/>
          <w:shd w:val="clear" w:color="auto" w:fill="FFFFFF"/>
        </w:rPr>
        <w:t xml:space="preserve"> 24</w:t>
      </w:r>
      <w:r w:rsidRPr="002207F6">
        <w:rPr>
          <w:szCs w:val="19"/>
          <w:shd w:val="clear" w:color="auto" w:fill="FFFFFF"/>
        </w:rPr>
        <w:t>,</w:t>
      </w:r>
      <w:r w:rsidR="00A421C4">
        <w:rPr>
          <w:szCs w:val="19"/>
          <w:shd w:val="clear" w:color="auto" w:fill="FFFFFF"/>
        </w:rPr>
        <w:t>1</w:t>
      </w:r>
      <w:r w:rsidRPr="002207F6">
        <w:rPr>
          <w:szCs w:val="19"/>
          <w:shd w:val="clear" w:color="auto" w:fill="FFFFFF"/>
        </w:rPr>
        <w:t xml:space="preserve"> tys. (</w:t>
      </w:r>
      <w:r w:rsidR="00914BE1">
        <w:rPr>
          <w:szCs w:val="19"/>
          <w:shd w:val="clear" w:color="auto" w:fill="FFFFFF"/>
        </w:rPr>
        <w:t>19</w:t>
      </w:r>
      <w:r w:rsidR="004269A6">
        <w:rPr>
          <w:szCs w:val="19"/>
          <w:shd w:val="clear" w:color="auto" w:fill="FFFFFF"/>
        </w:rPr>
        <w:t>,</w:t>
      </w:r>
      <w:r w:rsidR="00C44667">
        <w:rPr>
          <w:szCs w:val="19"/>
          <w:shd w:val="clear" w:color="auto" w:fill="FFFFFF"/>
        </w:rPr>
        <w:t>1%)</w:t>
      </w:r>
      <w:r w:rsidRPr="002207F6">
        <w:rPr>
          <w:szCs w:val="19"/>
          <w:shd w:val="clear" w:color="auto" w:fill="FFFFFF"/>
        </w:rPr>
        <w:t xml:space="preserve"> oraz </w:t>
      </w:r>
      <w:r w:rsidR="00C44667">
        <w:rPr>
          <w:szCs w:val="19"/>
          <w:shd w:val="clear" w:color="auto" w:fill="FFFFFF"/>
        </w:rPr>
        <w:t>edukacji</w:t>
      </w:r>
      <w:r w:rsidR="004269A6">
        <w:rPr>
          <w:szCs w:val="19"/>
          <w:shd w:val="clear" w:color="auto" w:fill="FFFFFF"/>
        </w:rPr>
        <w:t xml:space="preserve"> </w:t>
      </w:r>
      <w:r w:rsidR="0097192E">
        <w:rPr>
          <w:szCs w:val="19"/>
          <w:shd w:val="clear" w:color="auto" w:fill="FFFFFF"/>
        </w:rPr>
        <w:t>–</w:t>
      </w:r>
      <w:r w:rsidR="004269A6">
        <w:rPr>
          <w:szCs w:val="19"/>
          <w:shd w:val="clear" w:color="auto" w:fill="FFFFFF"/>
        </w:rPr>
        <w:t xml:space="preserve"> </w:t>
      </w:r>
      <w:r w:rsidR="00A421C4">
        <w:rPr>
          <w:szCs w:val="19"/>
          <w:shd w:val="clear" w:color="auto" w:fill="FFFFFF"/>
        </w:rPr>
        <w:t>1</w:t>
      </w:r>
      <w:r w:rsidR="00C44667">
        <w:rPr>
          <w:szCs w:val="19"/>
          <w:shd w:val="clear" w:color="auto" w:fill="FFFFFF"/>
        </w:rPr>
        <w:t>3,6</w:t>
      </w:r>
      <w:r w:rsidR="004269A6">
        <w:rPr>
          <w:szCs w:val="19"/>
          <w:shd w:val="clear" w:color="auto" w:fill="FFFFFF"/>
        </w:rPr>
        <w:t xml:space="preserve"> tys. (1</w:t>
      </w:r>
      <w:r w:rsidR="00C44667">
        <w:rPr>
          <w:szCs w:val="19"/>
          <w:shd w:val="clear" w:color="auto" w:fill="FFFFFF"/>
        </w:rPr>
        <w:t>0</w:t>
      </w:r>
      <w:r w:rsidR="004269A6">
        <w:rPr>
          <w:szCs w:val="19"/>
          <w:shd w:val="clear" w:color="auto" w:fill="FFFFFF"/>
        </w:rPr>
        <w:t>,</w:t>
      </w:r>
      <w:r w:rsidR="00132336">
        <w:rPr>
          <w:szCs w:val="19"/>
          <w:shd w:val="clear" w:color="auto" w:fill="FFFFFF"/>
        </w:rPr>
        <w:t>8</w:t>
      </w:r>
      <w:r w:rsidRPr="002207F6">
        <w:rPr>
          <w:szCs w:val="19"/>
          <w:shd w:val="clear" w:color="auto" w:fill="FFFFFF"/>
        </w:rPr>
        <w:t xml:space="preserve">%). </w:t>
      </w:r>
      <w:r w:rsidR="002066A1" w:rsidRPr="002066A1">
        <w:rPr>
          <w:szCs w:val="19"/>
          <w:shd w:val="clear" w:color="auto" w:fill="FFFFFF"/>
        </w:rPr>
        <w:t>Najmniej nowych miejsc pracy zostało utworzonych w jednostkach prowadzących działalność związaną z wytwarzaniem i</w:t>
      </w:r>
      <w:r w:rsidR="00040ECA">
        <w:rPr>
          <w:szCs w:val="19"/>
          <w:shd w:val="clear" w:color="auto" w:fill="FFFFFF"/>
        </w:rPr>
        <w:t> </w:t>
      </w:r>
      <w:r w:rsidR="002066A1" w:rsidRPr="002066A1">
        <w:rPr>
          <w:szCs w:val="19"/>
          <w:shd w:val="clear" w:color="auto" w:fill="FFFFFF"/>
        </w:rPr>
        <w:t>zaopatrywaniem w energię elektryczną</w:t>
      </w:r>
      <w:r w:rsidR="00F63172">
        <w:rPr>
          <w:szCs w:val="19"/>
          <w:shd w:val="clear" w:color="auto" w:fill="FFFFFF"/>
        </w:rPr>
        <w:t>, gaz, parę wodną i gorącą wod</w:t>
      </w:r>
      <w:r w:rsidR="00DD3042">
        <w:rPr>
          <w:szCs w:val="19"/>
          <w:shd w:val="clear" w:color="auto" w:fill="FFFFFF"/>
        </w:rPr>
        <w:t>ę</w:t>
      </w:r>
      <w:r w:rsidR="00526009" w:rsidRPr="002207F6">
        <w:rPr>
          <w:szCs w:val="19"/>
          <w:shd w:val="clear" w:color="auto" w:fill="FFFFFF"/>
          <w:vertAlign w:val="superscript"/>
        </w:rPr>
        <w:t>∆</w:t>
      </w:r>
      <w:r w:rsidR="00C44667">
        <w:rPr>
          <w:szCs w:val="19"/>
          <w:shd w:val="clear" w:color="auto" w:fill="FFFFFF"/>
          <w:vertAlign w:val="superscript"/>
        </w:rPr>
        <w:t xml:space="preserve"> </w:t>
      </w:r>
      <w:r w:rsidR="00C44667">
        <w:rPr>
          <w:szCs w:val="19"/>
          <w:shd w:val="clear" w:color="auto" w:fill="FFFFFF"/>
        </w:rPr>
        <w:t xml:space="preserve"> oraz w górnictwie </w:t>
      </w:r>
      <w:r w:rsidR="001E1614">
        <w:rPr>
          <w:szCs w:val="19"/>
          <w:shd w:val="clear" w:color="auto" w:fill="FFFFFF"/>
        </w:rPr>
        <w:br/>
      </w:r>
      <w:r w:rsidR="00C44667">
        <w:rPr>
          <w:szCs w:val="19"/>
          <w:shd w:val="clear" w:color="auto" w:fill="FFFFFF"/>
        </w:rPr>
        <w:t xml:space="preserve">i </w:t>
      </w:r>
      <w:r w:rsidR="0088061E">
        <w:rPr>
          <w:szCs w:val="19"/>
          <w:shd w:val="clear" w:color="auto" w:fill="FFFFFF"/>
        </w:rPr>
        <w:t>wydobywaniu</w:t>
      </w:r>
      <w:r w:rsidR="00E12D4A">
        <w:rPr>
          <w:szCs w:val="19"/>
          <w:shd w:val="clear" w:color="auto" w:fill="FFFFFF"/>
        </w:rPr>
        <w:t xml:space="preserve"> </w:t>
      </w:r>
      <w:r w:rsidR="0097192E">
        <w:rPr>
          <w:szCs w:val="19"/>
          <w:shd w:val="clear" w:color="auto" w:fill="FFFFFF"/>
        </w:rPr>
        <w:t>–</w:t>
      </w:r>
      <w:r w:rsidR="002066A1" w:rsidRPr="002066A1">
        <w:rPr>
          <w:szCs w:val="19"/>
          <w:shd w:val="clear" w:color="auto" w:fill="FFFFFF"/>
        </w:rPr>
        <w:t xml:space="preserve"> </w:t>
      </w:r>
      <w:r w:rsidR="00FB378E">
        <w:rPr>
          <w:szCs w:val="19"/>
          <w:shd w:val="clear" w:color="auto" w:fill="FFFFFF"/>
        </w:rPr>
        <w:t xml:space="preserve">po </w:t>
      </w:r>
      <w:r w:rsidR="002066A1" w:rsidRPr="002066A1">
        <w:rPr>
          <w:szCs w:val="19"/>
          <w:shd w:val="clear" w:color="auto" w:fill="FFFFFF"/>
        </w:rPr>
        <w:t>0,</w:t>
      </w:r>
      <w:r w:rsidR="00897923">
        <w:rPr>
          <w:szCs w:val="19"/>
          <w:shd w:val="clear" w:color="auto" w:fill="FFFFFF"/>
        </w:rPr>
        <w:t>2</w:t>
      </w:r>
      <w:r w:rsidR="002066A1" w:rsidRPr="002066A1">
        <w:rPr>
          <w:szCs w:val="19"/>
          <w:shd w:val="clear" w:color="auto" w:fill="FFFFFF"/>
        </w:rPr>
        <w:t xml:space="preserve"> tys. (0,</w:t>
      </w:r>
      <w:r w:rsidR="00E84D6C">
        <w:rPr>
          <w:szCs w:val="19"/>
          <w:shd w:val="clear" w:color="auto" w:fill="FFFFFF"/>
        </w:rPr>
        <w:t>2</w:t>
      </w:r>
      <w:r w:rsidR="002066A1" w:rsidRPr="002066A1">
        <w:rPr>
          <w:szCs w:val="19"/>
          <w:shd w:val="clear" w:color="auto" w:fill="FFFFFF"/>
        </w:rPr>
        <w:t xml:space="preserve">%). </w:t>
      </w:r>
      <w:r w:rsidR="00E61083">
        <w:rPr>
          <w:szCs w:val="19"/>
          <w:shd w:val="clear" w:color="auto" w:fill="FFFFFF"/>
        </w:rPr>
        <w:t>Małą</w:t>
      </w:r>
      <w:r w:rsidR="00E61083" w:rsidRPr="002066A1">
        <w:rPr>
          <w:szCs w:val="19"/>
          <w:shd w:val="clear" w:color="auto" w:fill="FFFFFF"/>
        </w:rPr>
        <w:t xml:space="preserve"> </w:t>
      </w:r>
      <w:r w:rsidR="002066A1" w:rsidRPr="002066A1">
        <w:rPr>
          <w:szCs w:val="19"/>
          <w:shd w:val="clear" w:color="auto" w:fill="FFFFFF"/>
        </w:rPr>
        <w:t>liczbę nowo</w:t>
      </w:r>
      <w:r w:rsidR="00023D74">
        <w:rPr>
          <w:szCs w:val="19"/>
          <w:shd w:val="clear" w:color="auto" w:fill="FFFFFF"/>
        </w:rPr>
        <w:t xml:space="preserve"> </w:t>
      </w:r>
      <w:r w:rsidR="002066A1" w:rsidRPr="002066A1">
        <w:rPr>
          <w:szCs w:val="19"/>
          <w:shd w:val="clear" w:color="auto" w:fill="FFFFFF"/>
        </w:rPr>
        <w:t>utworzonych miejsc pracy odnoto</w:t>
      </w:r>
      <w:r w:rsidR="00DD3042">
        <w:rPr>
          <w:szCs w:val="19"/>
          <w:shd w:val="clear" w:color="auto" w:fill="FFFFFF"/>
        </w:rPr>
        <w:t>wan</w:t>
      </w:r>
      <w:r w:rsidR="002066A1" w:rsidRPr="002066A1">
        <w:rPr>
          <w:szCs w:val="19"/>
          <w:shd w:val="clear" w:color="auto" w:fill="FFFFFF"/>
        </w:rPr>
        <w:t>o</w:t>
      </w:r>
      <w:r w:rsidR="00124AAD">
        <w:rPr>
          <w:szCs w:val="19"/>
          <w:shd w:val="clear" w:color="auto" w:fill="FFFFFF"/>
        </w:rPr>
        <w:t xml:space="preserve"> również</w:t>
      </w:r>
      <w:r w:rsidR="002066A1" w:rsidRPr="002066A1">
        <w:rPr>
          <w:szCs w:val="19"/>
          <w:shd w:val="clear" w:color="auto" w:fill="FFFFFF"/>
        </w:rPr>
        <w:t xml:space="preserve"> w działalności związanej </w:t>
      </w:r>
      <w:r w:rsidR="00DD3042">
        <w:rPr>
          <w:szCs w:val="19"/>
          <w:shd w:val="clear" w:color="auto" w:fill="FFFFFF"/>
        </w:rPr>
        <w:t>z</w:t>
      </w:r>
      <w:r w:rsidR="00DD3042" w:rsidRPr="00DD3042">
        <w:rPr>
          <w:rFonts w:cs="Arial"/>
          <w:bCs/>
          <w:szCs w:val="19"/>
        </w:rPr>
        <w:t xml:space="preserve"> </w:t>
      </w:r>
      <w:r w:rsidR="00DD3042" w:rsidRPr="00210B9A">
        <w:rPr>
          <w:rFonts w:cs="Arial"/>
          <w:bCs/>
          <w:szCs w:val="19"/>
        </w:rPr>
        <w:t>dostawą wody; gospoda</w:t>
      </w:r>
      <w:r w:rsidR="00DD3042">
        <w:rPr>
          <w:rFonts w:cs="Arial"/>
          <w:bCs/>
          <w:szCs w:val="19"/>
        </w:rPr>
        <w:t>rowaniem ściekami;</w:t>
      </w:r>
      <w:r w:rsidR="00DD3042" w:rsidRPr="00210B9A">
        <w:rPr>
          <w:rFonts w:cs="Arial"/>
          <w:bCs/>
          <w:szCs w:val="19"/>
        </w:rPr>
        <w:t xml:space="preserve"> rekultywacją</w:t>
      </w:r>
      <w:r w:rsidR="00751972" w:rsidRPr="00F63172">
        <w:rPr>
          <w:szCs w:val="19"/>
          <w:shd w:val="clear" w:color="auto" w:fill="FFFFFF"/>
          <w:vertAlign w:val="superscript"/>
        </w:rPr>
        <w:t>∆</w:t>
      </w:r>
      <w:r w:rsidR="00DD3042" w:rsidRPr="00210B9A">
        <w:rPr>
          <w:rFonts w:cs="Arial"/>
          <w:bCs/>
          <w:szCs w:val="19"/>
        </w:rPr>
        <w:t xml:space="preserve"> </w:t>
      </w:r>
      <w:r w:rsidR="00DD3042">
        <w:rPr>
          <w:rFonts w:cs="Arial"/>
          <w:bCs/>
          <w:szCs w:val="19"/>
        </w:rPr>
        <w:t xml:space="preserve">– 0,8 tys. (0,6%) </w:t>
      </w:r>
      <w:r w:rsidR="00DD3042" w:rsidRPr="00210B9A">
        <w:rPr>
          <w:rFonts w:cs="Arial"/>
          <w:bCs/>
          <w:szCs w:val="19"/>
        </w:rPr>
        <w:t>oraz działalnością związaną z</w:t>
      </w:r>
      <w:r w:rsidR="00DD3042">
        <w:rPr>
          <w:rFonts w:cs="Arial"/>
          <w:bCs/>
          <w:szCs w:val="19"/>
        </w:rPr>
        <w:t xml:space="preserve"> obsługą</w:t>
      </w:r>
      <w:r w:rsidR="00124AAD">
        <w:rPr>
          <w:rFonts w:cs="Arial"/>
          <w:bCs/>
          <w:szCs w:val="19"/>
        </w:rPr>
        <w:t xml:space="preserve"> rynku</w:t>
      </w:r>
      <w:r w:rsidR="00DD3042">
        <w:rPr>
          <w:rFonts w:cs="Arial"/>
          <w:bCs/>
          <w:szCs w:val="19"/>
        </w:rPr>
        <w:t xml:space="preserve"> nieruchomości</w:t>
      </w:r>
      <w:r w:rsidR="00124AAD" w:rsidRPr="00F63172">
        <w:rPr>
          <w:szCs w:val="19"/>
          <w:shd w:val="clear" w:color="auto" w:fill="FFFFFF"/>
          <w:vertAlign w:val="superscript"/>
        </w:rPr>
        <w:t>∆</w:t>
      </w:r>
      <w:r w:rsidR="00124AAD" w:rsidRPr="00210B9A">
        <w:rPr>
          <w:rFonts w:cs="Arial"/>
          <w:bCs/>
          <w:szCs w:val="19"/>
        </w:rPr>
        <w:t xml:space="preserve"> </w:t>
      </w:r>
      <w:r w:rsidR="00DD3042">
        <w:rPr>
          <w:rFonts w:cs="Arial"/>
          <w:bCs/>
          <w:szCs w:val="19"/>
        </w:rPr>
        <w:t xml:space="preserve"> </w:t>
      </w:r>
      <w:r w:rsidR="00207C51">
        <w:rPr>
          <w:rFonts w:cs="Arial"/>
          <w:bCs/>
          <w:szCs w:val="19"/>
        </w:rPr>
        <w:t>–</w:t>
      </w:r>
      <w:r w:rsidR="0097192E">
        <w:rPr>
          <w:rFonts w:cs="Arial"/>
          <w:bCs/>
          <w:szCs w:val="19"/>
        </w:rPr>
        <w:t xml:space="preserve"> </w:t>
      </w:r>
      <w:r w:rsidR="00DD3042">
        <w:rPr>
          <w:rFonts w:cs="Arial"/>
          <w:bCs/>
          <w:szCs w:val="19"/>
        </w:rPr>
        <w:t>1,1 tys. (0,9%).</w:t>
      </w:r>
    </w:p>
    <w:p w14:paraId="65CAEEB3" w14:textId="17DEE2C4" w:rsidR="0030201A" w:rsidRPr="0030201A" w:rsidRDefault="009E71FD" w:rsidP="0030201A">
      <w:pPr>
        <w:rPr>
          <w:rFonts w:ascii="Calibri" w:hAnsi="Calibri"/>
          <w:sz w:val="22"/>
        </w:rPr>
      </w:pPr>
      <w:r w:rsidRPr="000008C3">
        <w:t>W końcu II</w:t>
      </w:r>
      <w:r w:rsidR="00901163">
        <w:t>I</w:t>
      </w:r>
      <w:r w:rsidRPr="000008C3">
        <w:t xml:space="preserve"> kwartału 2020 r. nieobsadzonych </w:t>
      </w:r>
      <w:r w:rsidRPr="00740D98">
        <w:t>było 1</w:t>
      </w:r>
      <w:r w:rsidR="00901163" w:rsidRPr="00740D98">
        <w:t>8</w:t>
      </w:r>
      <w:r w:rsidRPr="00740D98">
        <w:t>,</w:t>
      </w:r>
      <w:r w:rsidR="00901163" w:rsidRPr="00740D98">
        <w:t>3</w:t>
      </w:r>
      <w:r w:rsidRPr="00740D98">
        <w:t xml:space="preserve"> tys. (</w:t>
      </w:r>
      <w:r w:rsidR="00901163" w:rsidRPr="00740D98">
        <w:t>14</w:t>
      </w:r>
      <w:r w:rsidRPr="00740D98">
        <w:t>,</w:t>
      </w:r>
      <w:r w:rsidR="00901163" w:rsidRPr="00740D98">
        <w:t>5</w:t>
      </w:r>
      <w:r w:rsidRPr="00740D98">
        <w:t xml:space="preserve">%) nowo utworzonych miejsc pracy, głównie w sektorze prywatnym </w:t>
      </w:r>
      <w:r w:rsidR="0097192E" w:rsidRPr="00740D98">
        <w:rPr>
          <w:shd w:val="clear" w:color="auto" w:fill="FFFFFF"/>
        </w:rPr>
        <w:t>–</w:t>
      </w:r>
      <w:r w:rsidRPr="00740D98">
        <w:rPr>
          <w:shd w:val="clear" w:color="auto" w:fill="FFFFFF"/>
        </w:rPr>
        <w:t xml:space="preserve"> 1</w:t>
      </w:r>
      <w:r w:rsidR="00901163" w:rsidRPr="00740D98">
        <w:rPr>
          <w:shd w:val="clear" w:color="auto" w:fill="FFFFFF"/>
        </w:rPr>
        <w:t>6</w:t>
      </w:r>
      <w:r w:rsidRPr="00740D98">
        <w:rPr>
          <w:shd w:val="clear" w:color="auto" w:fill="FFFFFF"/>
        </w:rPr>
        <w:t>,</w:t>
      </w:r>
      <w:r w:rsidR="00901163" w:rsidRPr="00740D98">
        <w:rPr>
          <w:shd w:val="clear" w:color="auto" w:fill="FFFFFF"/>
        </w:rPr>
        <w:t>7</w:t>
      </w:r>
      <w:r w:rsidRPr="00740D98">
        <w:rPr>
          <w:shd w:val="clear" w:color="auto" w:fill="FFFFFF"/>
        </w:rPr>
        <w:t xml:space="preserve"> tys. (9</w:t>
      </w:r>
      <w:r w:rsidR="00901163" w:rsidRPr="00740D98">
        <w:rPr>
          <w:shd w:val="clear" w:color="auto" w:fill="FFFFFF"/>
        </w:rPr>
        <w:t>1</w:t>
      </w:r>
      <w:r w:rsidRPr="00740D98">
        <w:rPr>
          <w:shd w:val="clear" w:color="auto" w:fill="FFFFFF"/>
        </w:rPr>
        <w:t>,</w:t>
      </w:r>
      <w:r w:rsidR="00901163" w:rsidRPr="00740D98">
        <w:rPr>
          <w:shd w:val="clear" w:color="auto" w:fill="FFFFFF"/>
        </w:rPr>
        <w:t>3</w:t>
      </w:r>
      <w:r w:rsidRPr="00740D98">
        <w:rPr>
          <w:shd w:val="clear" w:color="auto" w:fill="FFFFFF"/>
        </w:rPr>
        <w:t>%)</w:t>
      </w:r>
      <w:r w:rsidR="002F117B" w:rsidRPr="00740D98">
        <w:rPr>
          <w:shd w:val="clear" w:color="auto" w:fill="FFFFFF"/>
        </w:rPr>
        <w:t>. Biorąc pod uwagę wielkość jednostki to najwięcej, bo</w:t>
      </w:r>
      <w:r w:rsidR="002F117B" w:rsidRPr="00740D98">
        <w:rPr>
          <w:spacing w:val="4"/>
          <w:lang w:eastAsia="pl-PL"/>
        </w:rPr>
        <w:t xml:space="preserve"> 8,4</w:t>
      </w:r>
      <w:r w:rsidR="002F117B" w:rsidRPr="00740D98">
        <w:t xml:space="preserve"> tys. (45,9%) </w:t>
      </w:r>
      <w:r w:rsidR="002B4C23" w:rsidRPr="00740D98">
        <w:t xml:space="preserve">wolnych </w:t>
      </w:r>
      <w:r w:rsidR="002F117B" w:rsidRPr="00740D98">
        <w:rPr>
          <w:shd w:val="clear" w:color="auto" w:fill="FFFFFF"/>
        </w:rPr>
        <w:t>nowo</w:t>
      </w:r>
      <w:r w:rsidR="00380542" w:rsidRPr="00740D98">
        <w:rPr>
          <w:shd w:val="clear" w:color="auto" w:fill="FFFFFF"/>
        </w:rPr>
        <w:t xml:space="preserve">  </w:t>
      </w:r>
      <w:r w:rsidR="002F117B" w:rsidRPr="00740D98">
        <w:rPr>
          <w:shd w:val="clear" w:color="auto" w:fill="FFFFFF"/>
        </w:rPr>
        <w:t xml:space="preserve">utworzonych miejsc </w:t>
      </w:r>
      <w:r w:rsidR="00C965AA" w:rsidRPr="00740D98">
        <w:rPr>
          <w:shd w:val="clear" w:color="auto" w:fill="FFFFFF"/>
        </w:rPr>
        <w:t>pracy</w:t>
      </w:r>
      <w:r w:rsidR="002F117B" w:rsidRPr="00740D98">
        <w:rPr>
          <w:shd w:val="clear" w:color="auto" w:fill="FFFFFF"/>
        </w:rPr>
        <w:t xml:space="preserve"> było </w:t>
      </w:r>
      <w:r w:rsidRPr="00740D98">
        <w:rPr>
          <w:shd w:val="clear" w:color="auto" w:fill="FFFFFF"/>
        </w:rPr>
        <w:t>w jednostkach</w:t>
      </w:r>
      <w:r w:rsidRPr="00740D98">
        <w:t xml:space="preserve"> o liczbie pracują</w:t>
      </w:r>
      <w:r w:rsidR="00901163" w:rsidRPr="00740D98">
        <w:t>cych powyżej</w:t>
      </w:r>
      <w:r w:rsidRPr="00740D98">
        <w:t xml:space="preserve"> </w:t>
      </w:r>
      <w:r w:rsidR="00901163" w:rsidRPr="00740D98">
        <w:t>4</w:t>
      </w:r>
      <w:r w:rsidRPr="00740D98">
        <w:t>9 osób</w:t>
      </w:r>
      <w:r w:rsidR="002F117B" w:rsidRPr="00740D98">
        <w:t xml:space="preserve">. Na pozostałe grupy wielkościowe jednostek przypadało po ok. </w:t>
      </w:r>
      <w:r w:rsidR="00C965AA" w:rsidRPr="00740D98">
        <w:t xml:space="preserve">30% </w:t>
      </w:r>
      <w:r w:rsidRPr="00740D98">
        <w:t xml:space="preserve"> </w:t>
      </w:r>
      <w:r w:rsidR="002B4C23" w:rsidRPr="00740D98">
        <w:t xml:space="preserve">wolnych </w:t>
      </w:r>
      <w:r w:rsidR="00C965AA" w:rsidRPr="00740D98">
        <w:rPr>
          <w:shd w:val="clear" w:color="auto" w:fill="FFFFFF"/>
        </w:rPr>
        <w:t>nowo</w:t>
      </w:r>
      <w:r w:rsidR="00380542" w:rsidRPr="00740D98">
        <w:rPr>
          <w:shd w:val="clear" w:color="auto" w:fill="FFFFFF"/>
        </w:rPr>
        <w:t xml:space="preserve"> </w:t>
      </w:r>
      <w:r w:rsidR="00C965AA" w:rsidRPr="00740D98">
        <w:rPr>
          <w:shd w:val="clear" w:color="auto" w:fill="FFFFFF"/>
        </w:rPr>
        <w:t>utworzonych miejsc pracy.</w:t>
      </w:r>
    </w:p>
    <w:p w14:paraId="35342F28" w14:textId="77777777" w:rsidR="0030201A" w:rsidRPr="0030201A" w:rsidRDefault="0030201A" w:rsidP="0030201A">
      <w:r w:rsidRPr="0030201A">
        <w:t xml:space="preserve">W </w:t>
      </w:r>
      <w:r w:rsidRPr="00342458">
        <w:t xml:space="preserve">porównaniu z poprzednim kwartałem liczba wolnych nowo utworzonych miejsc pracy </w:t>
      </w:r>
      <w:r w:rsidR="002E663F">
        <w:t>wzrosła</w:t>
      </w:r>
      <w:r w:rsidRPr="00342458">
        <w:t xml:space="preserve"> o</w:t>
      </w:r>
      <w:r w:rsidR="0097192E">
        <w:t xml:space="preserve"> </w:t>
      </w:r>
      <w:r w:rsidR="00901163">
        <w:t xml:space="preserve">1,3 </w:t>
      </w:r>
      <w:r w:rsidR="00342458" w:rsidRPr="00342458">
        <w:t>tys. (</w:t>
      </w:r>
      <w:r w:rsidR="00901163">
        <w:t>7,6</w:t>
      </w:r>
      <w:r w:rsidRPr="00342458">
        <w:t>%), a w porównaniu z I</w:t>
      </w:r>
      <w:r w:rsidR="002E663F">
        <w:t>I</w:t>
      </w:r>
      <w:r w:rsidR="00901163">
        <w:t>I</w:t>
      </w:r>
      <w:r w:rsidR="002E663F">
        <w:t xml:space="preserve"> </w:t>
      </w:r>
      <w:r w:rsidRPr="00342458">
        <w:t>kwartałem 201</w:t>
      </w:r>
      <w:r w:rsidR="00342458" w:rsidRPr="00342458">
        <w:t>9 r.</w:t>
      </w:r>
      <w:r w:rsidR="002E663F">
        <w:t xml:space="preserve"> spadła</w:t>
      </w:r>
      <w:r w:rsidR="00342458" w:rsidRPr="00342458">
        <w:t xml:space="preserve"> o 14</w:t>
      </w:r>
      <w:r w:rsidRPr="00342458">
        <w:t>,</w:t>
      </w:r>
      <w:r w:rsidR="00901163">
        <w:t>6</w:t>
      </w:r>
      <w:r w:rsidRPr="00342458">
        <w:t xml:space="preserve"> tys. (</w:t>
      </w:r>
      <w:r w:rsidR="00023D74" w:rsidRPr="004B25EF">
        <w:t>4</w:t>
      </w:r>
      <w:r w:rsidR="00901163" w:rsidRPr="004B25EF">
        <w:t>4</w:t>
      </w:r>
      <w:r w:rsidR="00342458" w:rsidRPr="004B25EF">
        <w:t>,</w:t>
      </w:r>
      <w:r w:rsidR="00901163" w:rsidRPr="004B25EF">
        <w:t>4</w:t>
      </w:r>
      <w:r w:rsidRPr="004B25EF">
        <w:t>%).</w:t>
      </w:r>
    </w:p>
    <w:p w14:paraId="2E01DB1D" w14:textId="77777777" w:rsidR="0030201A" w:rsidRPr="006120D1" w:rsidRDefault="0030201A" w:rsidP="0030201A">
      <w:pPr>
        <w:rPr>
          <w:rFonts w:eastAsia="Times New Roman"/>
          <w:sz w:val="18"/>
          <w:szCs w:val="18"/>
          <w:lang w:eastAsia="pl-PL"/>
        </w:rPr>
      </w:pPr>
      <w:r w:rsidRPr="0030201A">
        <w:rPr>
          <w:rFonts w:eastAsia="Times New Roman"/>
          <w:szCs w:val="19"/>
          <w:lang w:eastAsia="pl-PL"/>
        </w:rPr>
        <w:t xml:space="preserve">Nowo utworzone miejsca pracy nie zostały obsadzone głównie w jednostkach prowadzących </w:t>
      </w:r>
      <w:r w:rsidRPr="006120D1">
        <w:rPr>
          <w:rFonts w:eastAsia="Times New Roman"/>
          <w:szCs w:val="19"/>
          <w:lang w:eastAsia="pl-PL"/>
        </w:rPr>
        <w:t xml:space="preserve">działalność w zakresie </w:t>
      </w:r>
      <w:r w:rsidR="00D41D1F">
        <w:rPr>
          <w:rFonts w:eastAsia="Times New Roman"/>
          <w:szCs w:val="19"/>
          <w:lang w:eastAsia="pl-PL"/>
        </w:rPr>
        <w:t>przetwórstwa przemysłowego</w:t>
      </w:r>
      <w:r w:rsidRPr="006120D1">
        <w:rPr>
          <w:rFonts w:eastAsia="Times New Roman"/>
          <w:szCs w:val="19"/>
          <w:lang w:eastAsia="pl-PL"/>
        </w:rPr>
        <w:t xml:space="preserve"> </w:t>
      </w:r>
      <w:r w:rsidR="0097192E">
        <w:rPr>
          <w:rFonts w:eastAsia="Times New Roman"/>
          <w:szCs w:val="19"/>
          <w:lang w:eastAsia="pl-PL"/>
        </w:rPr>
        <w:t>–</w:t>
      </w:r>
      <w:r w:rsidRPr="006120D1">
        <w:rPr>
          <w:rFonts w:eastAsia="Times New Roman"/>
          <w:szCs w:val="19"/>
          <w:lang w:eastAsia="pl-PL"/>
        </w:rPr>
        <w:t xml:space="preserve"> </w:t>
      </w:r>
      <w:r w:rsidR="00BB1C19">
        <w:rPr>
          <w:rFonts w:eastAsia="Times New Roman"/>
          <w:szCs w:val="19"/>
          <w:lang w:eastAsia="pl-PL"/>
        </w:rPr>
        <w:t>5,5</w:t>
      </w:r>
      <w:r w:rsidRPr="006120D1">
        <w:rPr>
          <w:rFonts w:eastAsia="Times New Roman"/>
          <w:szCs w:val="19"/>
          <w:lang w:eastAsia="pl-PL"/>
        </w:rPr>
        <w:t xml:space="preserve"> tys. (</w:t>
      </w:r>
      <w:r w:rsidR="00BB1C19">
        <w:rPr>
          <w:rFonts w:eastAsia="Times New Roman"/>
          <w:szCs w:val="19"/>
          <w:lang w:eastAsia="pl-PL"/>
        </w:rPr>
        <w:t>30</w:t>
      </w:r>
      <w:r w:rsidRPr="006120D1">
        <w:rPr>
          <w:rFonts w:eastAsia="Times New Roman"/>
          <w:szCs w:val="19"/>
          <w:lang w:eastAsia="pl-PL"/>
        </w:rPr>
        <w:t>,</w:t>
      </w:r>
      <w:r w:rsidR="007557E2">
        <w:rPr>
          <w:rFonts w:eastAsia="Times New Roman"/>
          <w:szCs w:val="19"/>
          <w:lang w:eastAsia="pl-PL"/>
        </w:rPr>
        <w:t>1</w:t>
      </w:r>
      <w:r w:rsidRPr="006120D1">
        <w:rPr>
          <w:rFonts w:eastAsia="Times New Roman"/>
          <w:szCs w:val="19"/>
          <w:lang w:eastAsia="pl-PL"/>
        </w:rPr>
        <w:t>%)</w:t>
      </w:r>
      <w:r w:rsidR="00C965AA">
        <w:rPr>
          <w:rFonts w:eastAsia="Times New Roman"/>
          <w:szCs w:val="19"/>
          <w:lang w:eastAsia="pl-PL"/>
        </w:rPr>
        <w:t>. W dość dużej liczbie n</w:t>
      </w:r>
      <w:r w:rsidR="00C965AA" w:rsidRPr="0030201A">
        <w:rPr>
          <w:rFonts w:eastAsia="Times New Roman"/>
          <w:szCs w:val="19"/>
          <w:lang w:eastAsia="pl-PL"/>
        </w:rPr>
        <w:t xml:space="preserve">owo utworzone miejsca pracy nie zostały obsadzone </w:t>
      </w:r>
      <w:r w:rsidR="00C965AA">
        <w:rPr>
          <w:rFonts w:eastAsia="Times New Roman"/>
          <w:szCs w:val="19"/>
          <w:lang w:eastAsia="pl-PL"/>
        </w:rPr>
        <w:t xml:space="preserve">także w budownictwie </w:t>
      </w:r>
      <w:r w:rsidR="0097192E">
        <w:rPr>
          <w:rFonts w:eastAsia="Times New Roman"/>
          <w:szCs w:val="19"/>
          <w:lang w:eastAsia="pl-PL"/>
        </w:rPr>
        <w:t>–</w:t>
      </w:r>
      <w:r w:rsidR="00D41D1F" w:rsidRPr="006120D1">
        <w:rPr>
          <w:rFonts w:eastAsia="Times New Roman"/>
          <w:szCs w:val="19"/>
          <w:lang w:eastAsia="pl-PL"/>
        </w:rPr>
        <w:t xml:space="preserve"> </w:t>
      </w:r>
      <w:r w:rsidR="00D41D1F">
        <w:rPr>
          <w:rFonts w:eastAsia="Times New Roman"/>
          <w:szCs w:val="19"/>
          <w:lang w:eastAsia="pl-PL"/>
        </w:rPr>
        <w:t>2</w:t>
      </w:r>
      <w:r w:rsidR="00D41D1F" w:rsidRPr="006120D1">
        <w:rPr>
          <w:rFonts w:eastAsia="Times New Roman"/>
          <w:szCs w:val="19"/>
          <w:lang w:eastAsia="pl-PL"/>
        </w:rPr>
        <w:t>,</w:t>
      </w:r>
      <w:r w:rsidR="00BB1C19">
        <w:rPr>
          <w:rFonts w:eastAsia="Times New Roman"/>
          <w:szCs w:val="19"/>
          <w:lang w:eastAsia="pl-PL"/>
        </w:rPr>
        <w:t>8</w:t>
      </w:r>
      <w:r w:rsidR="00D41D1F" w:rsidRPr="006120D1">
        <w:rPr>
          <w:rFonts w:eastAsia="Times New Roman"/>
          <w:szCs w:val="19"/>
          <w:lang w:eastAsia="pl-PL"/>
        </w:rPr>
        <w:t xml:space="preserve"> tys. </w:t>
      </w:r>
      <w:r w:rsidR="00C965AA">
        <w:rPr>
          <w:rFonts w:eastAsia="Times New Roman"/>
          <w:szCs w:val="19"/>
          <w:lang w:eastAsia="pl-PL"/>
        </w:rPr>
        <w:t xml:space="preserve">wakatów </w:t>
      </w:r>
      <w:r w:rsidR="00D41D1F" w:rsidRPr="006120D1">
        <w:rPr>
          <w:rFonts w:eastAsia="Times New Roman"/>
          <w:szCs w:val="19"/>
          <w:lang w:eastAsia="pl-PL"/>
        </w:rPr>
        <w:t>(</w:t>
      </w:r>
      <w:r w:rsidR="00D41D1F">
        <w:rPr>
          <w:rFonts w:eastAsia="Times New Roman"/>
          <w:szCs w:val="19"/>
          <w:lang w:eastAsia="pl-PL"/>
        </w:rPr>
        <w:t>1</w:t>
      </w:r>
      <w:r w:rsidR="00BB1C19">
        <w:rPr>
          <w:rFonts w:eastAsia="Times New Roman"/>
          <w:szCs w:val="19"/>
          <w:lang w:eastAsia="pl-PL"/>
        </w:rPr>
        <w:t>5</w:t>
      </w:r>
      <w:r w:rsidR="00D41D1F" w:rsidRPr="006120D1">
        <w:rPr>
          <w:rFonts w:eastAsia="Times New Roman"/>
          <w:szCs w:val="19"/>
          <w:lang w:eastAsia="pl-PL"/>
        </w:rPr>
        <w:t>,</w:t>
      </w:r>
      <w:r w:rsidR="00BB1C19">
        <w:rPr>
          <w:rFonts w:eastAsia="Times New Roman"/>
          <w:szCs w:val="19"/>
          <w:lang w:eastAsia="pl-PL"/>
        </w:rPr>
        <w:t>3</w:t>
      </w:r>
      <w:r w:rsidR="00D41D1F">
        <w:rPr>
          <w:rFonts w:eastAsia="Times New Roman"/>
          <w:szCs w:val="19"/>
          <w:lang w:eastAsia="pl-PL"/>
        </w:rPr>
        <w:t xml:space="preserve">%) </w:t>
      </w:r>
      <w:r w:rsidRPr="006120D1">
        <w:rPr>
          <w:rFonts w:eastAsia="Times New Roman"/>
          <w:szCs w:val="19"/>
          <w:lang w:eastAsia="pl-PL"/>
        </w:rPr>
        <w:t xml:space="preserve">oraz </w:t>
      </w:r>
      <w:r w:rsidR="00D41D1F" w:rsidRPr="002207F6">
        <w:rPr>
          <w:szCs w:val="19"/>
          <w:shd w:val="clear" w:color="auto" w:fill="FFFFFF"/>
        </w:rPr>
        <w:t>handlu; napraw</w:t>
      </w:r>
      <w:r w:rsidR="00C965AA">
        <w:rPr>
          <w:szCs w:val="19"/>
          <w:shd w:val="clear" w:color="auto" w:fill="FFFFFF"/>
        </w:rPr>
        <w:t>ie</w:t>
      </w:r>
      <w:r w:rsidR="00D41D1F" w:rsidRPr="002207F6">
        <w:rPr>
          <w:szCs w:val="19"/>
          <w:shd w:val="clear" w:color="auto" w:fill="FFFFFF"/>
        </w:rPr>
        <w:t xml:space="preserve"> pojazdów samochodowych</w:t>
      </w:r>
      <w:r w:rsidR="00D41D1F" w:rsidRPr="002207F6">
        <w:rPr>
          <w:szCs w:val="19"/>
          <w:shd w:val="clear" w:color="auto" w:fill="FFFFFF"/>
          <w:vertAlign w:val="superscript"/>
        </w:rPr>
        <w:t>∆</w:t>
      </w:r>
      <w:r w:rsidRPr="006120D1">
        <w:rPr>
          <w:rFonts w:eastAsia="Times New Roman"/>
          <w:szCs w:val="19"/>
          <w:lang w:eastAsia="pl-PL"/>
        </w:rPr>
        <w:t xml:space="preserve"> </w:t>
      </w:r>
      <w:r w:rsidR="00FB378E" w:rsidRPr="00FB378E">
        <w:rPr>
          <w:rFonts w:eastAsia="Times New Roman"/>
          <w:szCs w:val="19"/>
          <w:lang w:eastAsia="pl-PL"/>
        </w:rPr>
        <w:t>–</w:t>
      </w:r>
      <w:r w:rsidR="00FB378E">
        <w:rPr>
          <w:rFonts w:eastAsia="Times New Roman"/>
          <w:szCs w:val="19"/>
          <w:lang w:eastAsia="pl-PL"/>
        </w:rPr>
        <w:t xml:space="preserve"> </w:t>
      </w:r>
      <w:r w:rsidR="00BB1C19">
        <w:rPr>
          <w:rFonts w:eastAsia="Times New Roman"/>
          <w:szCs w:val="19"/>
          <w:lang w:eastAsia="pl-PL"/>
        </w:rPr>
        <w:t>1,9</w:t>
      </w:r>
      <w:r w:rsidRPr="006120D1">
        <w:rPr>
          <w:rFonts w:eastAsia="Times New Roman"/>
          <w:szCs w:val="19"/>
          <w:lang w:eastAsia="pl-PL"/>
        </w:rPr>
        <w:t xml:space="preserve"> tys. (1</w:t>
      </w:r>
      <w:r w:rsidR="00BB1C19">
        <w:rPr>
          <w:rFonts w:eastAsia="Times New Roman"/>
          <w:szCs w:val="19"/>
          <w:lang w:eastAsia="pl-PL"/>
        </w:rPr>
        <w:t>0,4</w:t>
      </w:r>
      <w:r w:rsidRPr="006120D1">
        <w:rPr>
          <w:rFonts w:eastAsia="Times New Roman"/>
          <w:szCs w:val="19"/>
          <w:lang w:eastAsia="pl-PL"/>
        </w:rPr>
        <w:t xml:space="preserve">%). </w:t>
      </w:r>
      <w:r w:rsidR="00C965AA">
        <w:rPr>
          <w:rFonts w:eastAsia="Times New Roman"/>
          <w:szCs w:val="19"/>
          <w:lang w:eastAsia="pl-PL"/>
        </w:rPr>
        <w:t>Analizowana kategoria miejsc pracy p</w:t>
      </w:r>
      <w:r w:rsidRPr="006120D1">
        <w:rPr>
          <w:rFonts w:eastAsia="Times New Roman"/>
          <w:szCs w:val="19"/>
          <w:lang w:eastAsia="pl-PL"/>
        </w:rPr>
        <w:t>rzeznaczon</w:t>
      </w:r>
      <w:r w:rsidR="00C965AA">
        <w:rPr>
          <w:rFonts w:eastAsia="Times New Roman"/>
          <w:szCs w:val="19"/>
          <w:lang w:eastAsia="pl-PL"/>
        </w:rPr>
        <w:t>a</w:t>
      </w:r>
      <w:r w:rsidRPr="006120D1">
        <w:rPr>
          <w:rFonts w:eastAsia="Times New Roman"/>
          <w:szCs w:val="19"/>
          <w:lang w:eastAsia="pl-PL"/>
        </w:rPr>
        <w:t xml:space="preserve"> były głównie</w:t>
      </w:r>
      <w:r w:rsidR="00442D9E">
        <w:rPr>
          <w:rFonts w:eastAsia="Times New Roman"/>
          <w:szCs w:val="19"/>
          <w:lang w:eastAsia="pl-PL"/>
        </w:rPr>
        <w:t xml:space="preserve"> dla</w:t>
      </w:r>
      <w:r w:rsidRPr="006120D1">
        <w:rPr>
          <w:rFonts w:eastAsia="Times New Roman"/>
          <w:szCs w:val="19"/>
          <w:lang w:eastAsia="pl-PL"/>
        </w:rPr>
        <w:t xml:space="preserve"> </w:t>
      </w:r>
      <w:r w:rsidR="007D6E4E" w:rsidRPr="006120D1">
        <w:rPr>
          <w:rFonts w:eastAsia="Times New Roman"/>
          <w:szCs w:val="19"/>
          <w:lang w:eastAsia="pl-PL"/>
        </w:rPr>
        <w:t xml:space="preserve">robotników przemysłowych i rzemieślników </w:t>
      </w:r>
      <w:r w:rsidR="0097192E">
        <w:rPr>
          <w:rFonts w:eastAsia="Times New Roman"/>
          <w:szCs w:val="19"/>
          <w:lang w:eastAsia="pl-PL"/>
        </w:rPr>
        <w:t>–</w:t>
      </w:r>
      <w:r w:rsidR="007D6E4E" w:rsidRPr="006120D1">
        <w:rPr>
          <w:rFonts w:eastAsia="Times New Roman"/>
          <w:szCs w:val="19"/>
          <w:lang w:eastAsia="pl-PL"/>
        </w:rPr>
        <w:t xml:space="preserve"> </w:t>
      </w:r>
      <w:r w:rsidR="007D6E4E">
        <w:rPr>
          <w:rFonts w:eastAsia="Times New Roman"/>
          <w:szCs w:val="19"/>
          <w:lang w:eastAsia="pl-PL"/>
        </w:rPr>
        <w:t>5</w:t>
      </w:r>
      <w:r w:rsidR="007D6E4E" w:rsidRPr="006120D1">
        <w:rPr>
          <w:rFonts w:eastAsia="Times New Roman"/>
          <w:szCs w:val="19"/>
          <w:lang w:eastAsia="pl-PL"/>
        </w:rPr>
        <w:t>,</w:t>
      </w:r>
      <w:r w:rsidR="007D6E4E">
        <w:rPr>
          <w:rFonts w:eastAsia="Times New Roman"/>
          <w:szCs w:val="19"/>
          <w:lang w:eastAsia="pl-PL"/>
        </w:rPr>
        <w:t>1</w:t>
      </w:r>
      <w:r w:rsidR="007D6E4E" w:rsidRPr="006120D1">
        <w:rPr>
          <w:rFonts w:eastAsia="Times New Roman"/>
          <w:szCs w:val="19"/>
          <w:lang w:eastAsia="pl-PL"/>
        </w:rPr>
        <w:t xml:space="preserve"> tys. (</w:t>
      </w:r>
      <w:r w:rsidR="007D6E4E">
        <w:rPr>
          <w:rFonts w:eastAsia="Times New Roman"/>
          <w:szCs w:val="19"/>
          <w:lang w:eastAsia="pl-PL"/>
        </w:rPr>
        <w:t>27</w:t>
      </w:r>
      <w:r w:rsidR="007D6E4E" w:rsidRPr="006120D1">
        <w:rPr>
          <w:rFonts w:eastAsia="Times New Roman"/>
          <w:szCs w:val="19"/>
          <w:lang w:eastAsia="pl-PL"/>
        </w:rPr>
        <w:t>,</w:t>
      </w:r>
      <w:r w:rsidR="007D6E4E" w:rsidDel="007557E2">
        <w:rPr>
          <w:rFonts w:eastAsia="Times New Roman"/>
          <w:szCs w:val="19"/>
          <w:lang w:eastAsia="pl-PL"/>
        </w:rPr>
        <w:t xml:space="preserve"> </w:t>
      </w:r>
      <w:r w:rsidR="007D6E4E">
        <w:rPr>
          <w:rFonts w:eastAsia="Times New Roman"/>
          <w:szCs w:val="19"/>
          <w:lang w:eastAsia="pl-PL"/>
        </w:rPr>
        <w:t>9</w:t>
      </w:r>
      <w:r w:rsidR="007D6E4E" w:rsidRPr="006120D1">
        <w:rPr>
          <w:rFonts w:eastAsia="Times New Roman"/>
          <w:szCs w:val="19"/>
          <w:lang w:eastAsia="pl-PL"/>
        </w:rPr>
        <w:t>%)</w:t>
      </w:r>
      <w:r w:rsidR="00C965AA">
        <w:rPr>
          <w:rFonts w:eastAsia="Times New Roman"/>
          <w:szCs w:val="19"/>
          <w:lang w:eastAsia="pl-PL"/>
        </w:rPr>
        <w:t xml:space="preserve"> i</w:t>
      </w:r>
      <w:r w:rsidR="007D6E4E" w:rsidRPr="006120D1">
        <w:rPr>
          <w:rFonts w:eastAsia="Times New Roman"/>
          <w:szCs w:val="19"/>
          <w:lang w:eastAsia="pl-PL"/>
        </w:rPr>
        <w:t xml:space="preserve"> </w:t>
      </w:r>
      <w:r w:rsidR="0097192E">
        <w:rPr>
          <w:rFonts w:eastAsia="Times New Roman"/>
          <w:szCs w:val="19"/>
          <w:lang w:eastAsia="pl-PL"/>
        </w:rPr>
        <w:t>specjalistów –</w:t>
      </w:r>
      <w:r w:rsidR="000F4F93" w:rsidRPr="006120D1">
        <w:rPr>
          <w:rFonts w:eastAsia="Times New Roman"/>
          <w:szCs w:val="19"/>
          <w:lang w:eastAsia="pl-PL"/>
        </w:rPr>
        <w:t xml:space="preserve"> </w:t>
      </w:r>
      <w:r w:rsidR="000F4F93">
        <w:rPr>
          <w:rFonts w:eastAsia="Times New Roman"/>
          <w:szCs w:val="19"/>
          <w:lang w:eastAsia="pl-PL"/>
        </w:rPr>
        <w:t>4</w:t>
      </w:r>
      <w:r w:rsidR="000F4F93" w:rsidRPr="006120D1">
        <w:rPr>
          <w:rFonts w:eastAsia="Times New Roman"/>
          <w:szCs w:val="19"/>
          <w:lang w:eastAsia="pl-PL"/>
        </w:rPr>
        <w:t>,</w:t>
      </w:r>
      <w:r w:rsidR="00BB1C19">
        <w:rPr>
          <w:rFonts w:eastAsia="Times New Roman"/>
          <w:szCs w:val="19"/>
          <w:lang w:eastAsia="pl-PL"/>
        </w:rPr>
        <w:t>8</w:t>
      </w:r>
      <w:r w:rsidR="000F4F93" w:rsidRPr="006120D1">
        <w:rPr>
          <w:rFonts w:eastAsia="Times New Roman"/>
          <w:szCs w:val="19"/>
          <w:lang w:eastAsia="pl-PL"/>
        </w:rPr>
        <w:t xml:space="preserve"> tys. (</w:t>
      </w:r>
      <w:r w:rsidR="000F4F93">
        <w:rPr>
          <w:rFonts w:eastAsia="Times New Roman"/>
          <w:szCs w:val="19"/>
          <w:lang w:eastAsia="pl-PL"/>
        </w:rPr>
        <w:t>26</w:t>
      </w:r>
      <w:r w:rsidR="000F4F93" w:rsidRPr="006120D1">
        <w:rPr>
          <w:rFonts w:eastAsia="Times New Roman"/>
          <w:szCs w:val="19"/>
          <w:lang w:eastAsia="pl-PL"/>
        </w:rPr>
        <w:t>,</w:t>
      </w:r>
      <w:r w:rsidR="007D6E4E">
        <w:rPr>
          <w:rFonts w:eastAsia="Times New Roman"/>
          <w:szCs w:val="19"/>
          <w:lang w:eastAsia="pl-PL"/>
        </w:rPr>
        <w:t>2</w:t>
      </w:r>
      <w:r w:rsidR="007D6E4E" w:rsidRPr="006120D1">
        <w:rPr>
          <w:rFonts w:eastAsia="Times New Roman"/>
          <w:szCs w:val="19"/>
          <w:lang w:eastAsia="pl-PL"/>
        </w:rPr>
        <w:t xml:space="preserve"> </w:t>
      </w:r>
      <w:r w:rsidR="000F4F93" w:rsidRPr="006120D1">
        <w:rPr>
          <w:rFonts w:eastAsia="Times New Roman"/>
          <w:szCs w:val="19"/>
          <w:lang w:eastAsia="pl-PL"/>
        </w:rPr>
        <w:t>%)</w:t>
      </w:r>
      <w:r w:rsidR="000F4F93">
        <w:rPr>
          <w:rFonts w:eastAsia="Times New Roman"/>
          <w:szCs w:val="19"/>
          <w:lang w:eastAsia="pl-PL"/>
        </w:rPr>
        <w:t xml:space="preserve">, </w:t>
      </w:r>
      <w:r w:rsidR="00C965AA">
        <w:rPr>
          <w:rFonts w:eastAsia="Times New Roman"/>
          <w:szCs w:val="19"/>
          <w:lang w:eastAsia="pl-PL"/>
        </w:rPr>
        <w:t>ale także</w:t>
      </w:r>
      <w:r w:rsidRPr="006120D1">
        <w:rPr>
          <w:rFonts w:eastAsia="Times New Roman"/>
          <w:szCs w:val="19"/>
          <w:lang w:eastAsia="pl-PL"/>
        </w:rPr>
        <w:t xml:space="preserve"> </w:t>
      </w:r>
      <w:r w:rsidR="000F4F93">
        <w:rPr>
          <w:rFonts w:eastAsia="Times New Roman"/>
          <w:szCs w:val="19"/>
          <w:lang w:eastAsia="pl-PL"/>
        </w:rPr>
        <w:t>operatorów i monterów maszyn i urządzeń</w:t>
      </w:r>
      <w:r w:rsidR="00FB378E">
        <w:rPr>
          <w:rFonts w:eastAsia="Times New Roman"/>
          <w:szCs w:val="19"/>
          <w:lang w:eastAsia="pl-PL"/>
        </w:rPr>
        <w:t xml:space="preserve"> </w:t>
      </w:r>
      <w:r w:rsidR="0097192E">
        <w:rPr>
          <w:rFonts w:eastAsia="Times New Roman"/>
          <w:szCs w:val="19"/>
          <w:lang w:eastAsia="pl-PL"/>
        </w:rPr>
        <w:t>–</w:t>
      </w:r>
      <w:r w:rsidR="00FB378E">
        <w:rPr>
          <w:rFonts w:eastAsia="Times New Roman"/>
          <w:szCs w:val="19"/>
          <w:lang w:eastAsia="pl-PL"/>
        </w:rPr>
        <w:t xml:space="preserve"> </w:t>
      </w:r>
      <w:r w:rsidR="000F4F93">
        <w:rPr>
          <w:rFonts w:eastAsia="Times New Roman"/>
          <w:szCs w:val="19"/>
          <w:lang w:eastAsia="pl-PL"/>
        </w:rPr>
        <w:t>2</w:t>
      </w:r>
      <w:r w:rsidR="00FB58D7" w:rsidRPr="006120D1">
        <w:rPr>
          <w:rFonts w:eastAsia="Times New Roman"/>
          <w:szCs w:val="19"/>
          <w:lang w:eastAsia="pl-PL"/>
        </w:rPr>
        <w:t>,</w:t>
      </w:r>
      <w:r w:rsidR="007D6E4E">
        <w:rPr>
          <w:rFonts w:eastAsia="Times New Roman"/>
          <w:szCs w:val="19"/>
          <w:lang w:eastAsia="pl-PL"/>
        </w:rPr>
        <w:t>7</w:t>
      </w:r>
      <w:r w:rsidR="00FB58D7" w:rsidRPr="006120D1">
        <w:rPr>
          <w:rFonts w:eastAsia="Times New Roman"/>
          <w:szCs w:val="19"/>
          <w:lang w:eastAsia="pl-PL"/>
        </w:rPr>
        <w:t xml:space="preserve"> tys. (</w:t>
      </w:r>
      <w:r w:rsidR="000F4F93">
        <w:rPr>
          <w:rFonts w:eastAsia="Times New Roman"/>
          <w:szCs w:val="19"/>
          <w:lang w:eastAsia="pl-PL"/>
        </w:rPr>
        <w:t>1</w:t>
      </w:r>
      <w:r w:rsidR="007D6E4E">
        <w:rPr>
          <w:rFonts w:eastAsia="Times New Roman"/>
          <w:szCs w:val="19"/>
          <w:lang w:eastAsia="pl-PL"/>
        </w:rPr>
        <w:t>4</w:t>
      </w:r>
      <w:r w:rsidR="000F4F93">
        <w:rPr>
          <w:rFonts w:eastAsia="Times New Roman"/>
          <w:szCs w:val="19"/>
          <w:lang w:eastAsia="pl-PL"/>
        </w:rPr>
        <w:t>,</w:t>
      </w:r>
      <w:r w:rsidR="007D6E4E">
        <w:rPr>
          <w:rFonts w:eastAsia="Times New Roman"/>
          <w:szCs w:val="19"/>
          <w:lang w:eastAsia="pl-PL"/>
        </w:rPr>
        <w:t>8</w:t>
      </w:r>
      <w:r w:rsidR="007D6E4E" w:rsidRPr="006120D1">
        <w:rPr>
          <w:rFonts w:eastAsia="Times New Roman"/>
          <w:szCs w:val="19"/>
          <w:lang w:eastAsia="pl-PL"/>
        </w:rPr>
        <w:t xml:space="preserve"> </w:t>
      </w:r>
      <w:r w:rsidRPr="006120D1">
        <w:rPr>
          <w:rFonts w:eastAsia="Times New Roman"/>
          <w:szCs w:val="19"/>
          <w:lang w:eastAsia="pl-PL"/>
        </w:rPr>
        <w:t>%).</w:t>
      </w:r>
    </w:p>
    <w:p w14:paraId="5D4CBB30" w14:textId="77777777" w:rsidR="00C56AFE" w:rsidRPr="0030201A" w:rsidDel="00C965AA" w:rsidRDefault="00C56AFE" w:rsidP="007D6E4E">
      <w:pPr>
        <w:rPr>
          <w:b/>
          <w:spacing w:val="-3"/>
          <w:sz w:val="18"/>
          <w:szCs w:val="18"/>
        </w:rPr>
      </w:pPr>
    </w:p>
    <w:p w14:paraId="63B61074" w14:textId="434A0D06" w:rsidR="00A2001D" w:rsidRPr="00785D1A" w:rsidRDefault="006B0879" w:rsidP="00A2001D">
      <w:pPr>
        <w:spacing w:before="240" w:line="240" w:lineRule="auto"/>
        <w:rPr>
          <w:rFonts w:ascii="Fira Sans SemiBold" w:hAnsi="Fira Sans SemiBold"/>
          <w:color w:val="001D77"/>
        </w:rPr>
      </w:pPr>
      <w:r>
        <w:rPr>
          <w:noProof/>
          <w:spacing w:val="-3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217323" wp14:editId="2D5505F9">
                <wp:simplePos x="0" y="0"/>
                <wp:positionH relativeFrom="column">
                  <wp:posOffset>5213350</wp:posOffset>
                </wp:positionH>
                <wp:positionV relativeFrom="paragraph">
                  <wp:posOffset>243840</wp:posOffset>
                </wp:positionV>
                <wp:extent cx="1762125" cy="992505"/>
                <wp:effectExtent l="0" t="0" r="0" b="0"/>
                <wp:wrapNone/>
                <wp:docPr id="4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043EA" w14:textId="602AC9CD" w:rsidR="00C965AA" w:rsidRPr="00B26FC1" w:rsidRDefault="00C965AA" w:rsidP="00A2001D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I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II kwartale 2020</w:t>
                            </w: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r. zlikwidowano miejsca pracy głównie </w:t>
                            </w:r>
                            <w:r w:rsidR="00740D98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sektorze prywatnym (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86,7%)</w:t>
                            </w:r>
                            <w:r w:rsidDel="00C24560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4217323" id="_x0000_s1036" type="#_x0000_t202" style="position:absolute;margin-left:410.5pt;margin-top:19.2pt;width:138.75pt;height:7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Qw7ug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" filled="f" stroked="f">
                <v:textbox>
                  <w:txbxContent>
                    <w:p w14:paraId="4F7043EA" w14:textId="602AC9CD" w:rsidR="00C965AA" w:rsidRPr="00B26FC1" w:rsidRDefault="00C965AA" w:rsidP="00A2001D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>W I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II kwartale 2020</w:t>
                      </w: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r. zlikwidowano miejsca pracy głównie </w:t>
                      </w:r>
                      <w:r w:rsidR="00740D98"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>w sektorze prywatnym (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86,7%)</w:t>
                      </w:r>
                      <w:r w:rsidDel="00C24560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2001D">
        <w:rPr>
          <w:rFonts w:ascii="Fira Sans SemiBold" w:hAnsi="Fira Sans SemiBold"/>
          <w:color w:val="001D77"/>
        </w:rPr>
        <w:t>Zlikwidowane miejsca pracy</w:t>
      </w:r>
    </w:p>
    <w:p w14:paraId="5AA2212F" w14:textId="03F0B75A" w:rsidR="005347D8" w:rsidRDefault="0030201A" w:rsidP="002F77A4">
      <w:pPr>
        <w:rPr>
          <w:szCs w:val="19"/>
        </w:rPr>
      </w:pPr>
      <w:r w:rsidRPr="00062FC2">
        <w:rPr>
          <w:szCs w:val="19"/>
        </w:rPr>
        <w:t>W I</w:t>
      </w:r>
      <w:r w:rsidR="00CC5BB7">
        <w:rPr>
          <w:szCs w:val="19"/>
        </w:rPr>
        <w:t>I</w:t>
      </w:r>
      <w:r w:rsidR="002E42A2">
        <w:rPr>
          <w:szCs w:val="19"/>
        </w:rPr>
        <w:t>I</w:t>
      </w:r>
      <w:r w:rsidRPr="00062FC2">
        <w:rPr>
          <w:szCs w:val="19"/>
        </w:rPr>
        <w:t xml:space="preserve"> kwarta</w:t>
      </w:r>
      <w:r>
        <w:rPr>
          <w:szCs w:val="19"/>
        </w:rPr>
        <w:t>le</w:t>
      </w:r>
      <w:r w:rsidR="004F433E">
        <w:rPr>
          <w:szCs w:val="19"/>
        </w:rPr>
        <w:t xml:space="preserve"> 2020</w:t>
      </w:r>
      <w:r w:rsidRPr="00062FC2">
        <w:rPr>
          <w:szCs w:val="19"/>
        </w:rPr>
        <w:t xml:space="preserve"> r. zlikwidowanych zostało </w:t>
      </w:r>
      <w:r>
        <w:rPr>
          <w:szCs w:val="19"/>
        </w:rPr>
        <w:t xml:space="preserve">w Polsce </w:t>
      </w:r>
      <w:r w:rsidR="00C37298">
        <w:rPr>
          <w:szCs w:val="19"/>
        </w:rPr>
        <w:t>62,4</w:t>
      </w:r>
      <w:r w:rsidRPr="00062FC2">
        <w:rPr>
          <w:szCs w:val="19"/>
        </w:rPr>
        <w:t xml:space="preserve"> tys. miejsc </w:t>
      </w:r>
      <w:r w:rsidR="00644F53">
        <w:rPr>
          <w:szCs w:val="19"/>
        </w:rPr>
        <w:t xml:space="preserve">pracy, tj. o </w:t>
      </w:r>
      <w:r w:rsidR="00C37298">
        <w:rPr>
          <w:szCs w:val="19"/>
        </w:rPr>
        <w:t>31,2</w:t>
      </w:r>
      <w:r w:rsidRPr="00923AE3">
        <w:rPr>
          <w:szCs w:val="19"/>
        </w:rPr>
        <w:t xml:space="preserve"> tys</w:t>
      </w:r>
      <w:r w:rsidRPr="00062FC2">
        <w:rPr>
          <w:szCs w:val="19"/>
        </w:rPr>
        <w:t>. (</w:t>
      </w:r>
      <w:r w:rsidR="00C37298">
        <w:rPr>
          <w:szCs w:val="19"/>
        </w:rPr>
        <w:t>33,3</w:t>
      </w:r>
      <w:r w:rsidRPr="00062FC2">
        <w:rPr>
          <w:szCs w:val="19"/>
        </w:rPr>
        <w:t xml:space="preserve">%) </w:t>
      </w:r>
      <w:r w:rsidR="00CC5BB7">
        <w:rPr>
          <w:szCs w:val="19"/>
        </w:rPr>
        <w:t>mniej</w:t>
      </w:r>
      <w:r w:rsidR="00644F53">
        <w:rPr>
          <w:szCs w:val="19"/>
        </w:rPr>
        <w:t xml:space="preserve"> </w:t>
      </w:r>
      <w:r w:rsidRPr="00644F53">
        <w:rPr>
          <w:szCs w:val="19"/>
        </w:rPr>
        <w:t>niż w I</w:t>
      </w:r>
      <w:r w:rsidR="00C37298">
        <w:rPr>
          <w:szCs w:val="19"/>
        </w:rPr>
        <w:t>I</w:t>
      </w:r>
      <w:r w:rsidR="00CC5BB7">
        <w:rPr>
          <w:szCs w:val="19"/>
        </w:rPr>
        <w:t xml:space="preserve"> kwartale 2020</w:t>
      </w:r>
      <w:r w:rsidRPr="00644F53">
        <w:rPr>
          <w:szCs w:val="19"/>
        </w:rPr>
        <w:t xml:space="preserve"> r. </w:t>
      </w:r>
      <w:r w:rsidR="00C37298">
        <w:rPr>
          <w:szCs w:val="19"/>
        </w:rPr>
        <w:t>i o 19,7 tys. (24</w:t>
      </w:r>
      <w:r w:rsidR="008425D2">
        <w:rPr>
          <w:szCs w:val="19"/>
        </w:rPr>
        <w:t>,0</w:t>
      </w:r>
      <w:r w:rsidR="00C37298">
        <w:rPr>
          <w:szCs w:val="19"/>
        </w:rPr>
        <w:t>%) mniej niż w analogicznym okresie 2019</w:t>
      </w:r>
      <w:r w:rsidR="00C965AA" w:rsidRPr="00C965AA">
        <w:rPr>
          <w:szCs w:val="19"/>
        </w:rPr>
        <w:t xml:space="preserve"> </w:t>
      </w:r>
      <w:r w:rsidR="00C965AA">
        <w:rPr>
          <w:szCs w:val="19"/>
        </w:rPr>
        <w:t>r</w:t>
      </w:r>
      <w:r w:rsidR="00C37298" w:rsidRPr="001114EE">
        <w:rPr>
          <w:szCs w:val="19"/>
        </w:rPr>
        <w:t>.</w:t>
      </w:r>
      <w:r w:rsidR="002E42A2" w:rsidRPr="001114EE">
        <w:rPr>
          <w:szCs w:val="19"/>
        </w:rPr>
        <w:t xml:space="preserve"> </w:t>
      </w:r>
      <w:r w:rsidR="0058370F" w:rsidRPr="001114EE">
        <w:rPr>
          <w:szCs w:val="19"/>
        </w:rPr>
        <w:t xml:space="preserve">Liczba zlikwidowanych miejsc pracy w podziale </w:t>
      </w:r>
      <w:r w:rsidR="003D55BE" w:rsidRPr="001114EE">
        <w:rPr>
          <w:szCs w:val="19"/>
        </w:rPr>
        <w:t>na wielkość jednostek według pracujących w</w:t>
      </w:r>
      <w:r w:rsidR="00644F53" w:rsidRPr="001114EE">
        <w:rPr>
          <w:szCs w:val="19"/>
        </w:rPr>
        <w:t xml:space="preserve"> I</w:t>
      </w:r>
      <w:r w:rsidR="003213BF" w:rsidRPr="001114EE">
        <w:rPr>
          <w:szCs w:val="19"/>
        </w:rPr>
        <w:t>I</w:t>
      </w:r>
      <w:r w:rsidR="00C37298" w:rsidRPr="001114EE">
        <w:rPr>
          <w:szCs w:val="19"/>
        </w:rPr>
        <w:t>I</w:t>
      </w:r>
      <w:r w:rsidR="00644F53" w:rsidRPr="001114EE">
        <w:rPr>
          <w:szCs w:val="19"/>
        </w:rPr>
        <w:t xml:space="preserve"> kwartale 2020</w:t>
      </w:r>
      <w:r w:rsidR="00DB0670" w:rsidRPr="001114EE">
        <w:rPr>
          <w:szCs w:val="19"/>
        </w:rPr>
        <w:t xml:space="preserve"> </w:t>
      </w:r>
      <w:r w:rsidR="005347D8" w:rsidRPr="001114EE">
        <w:rPr>
          <w:szCs w:val="19"/>
        </w:rPr>
        <w:t>r. kształtowała się na podobnym</w:t>
      </w:r>
      <w:r w:rsidR="00F35A17" w:rsidRPr="001114EE">
        <w:rPr>
          <w:szCs w:val="19"/>
        </w:rPr>
        <w:t xml:space="preserve"> poziomie </w:t>
      </w:r>
      <w:r w:rsidRPr="001114EE">
        <w:rPr>
          <w:szCs w:val="19"/>
        </w:rPr>
        <w:t>w jednostkach</w:t>
      </w:r>
      <w:r w:rsidR="005347D8" w:rsidRPr="001114EE">
        <w:rPr>
          <w:szCs w:val="19"/>
        </w:rPr>
        <w:t xml:space="preserve"> do 9</w:t>
      </w:r>
      <w:r w:rsidR="00DB0670" w:rsidRPr="001114EE">
        <w:rPr>
          <w:szCs w:val="19"/>
        </w:rPr>
        <w:t xml:space="preserve"> osób</w:t>
      </w:r>
      <w:r w:rsidR="005347D8" w:rsidRPr="001114EE">
        <w:rPr>
          <w:szCs w:val="19"/>
        </w:rPr>
        <w:t xml:space="preserve"> pracują</w:t>
      </w:r>
      <w:r w:rsidR="008425D2" w:rsidRPr="001114EE">
        <w:rPr>
          <w:szCs w:val="19"/>
        </w:rPr>
        <w:t>cych – 20,5 tys. (32,9%)</w:t>
      </w:r>
      <w:r w:rsidR="005347D8" w:rsidRPr="001114EE">
        <w:rPr>
          <w:szCs w:val="19"/>
        </w:rPr>
        <w:t xml:space="preserve"> i w jednostkach powyżej 49 osób pracujących – 19,4 tys. (31,1%).</w:t>
      </w:r>
      <w:r w:rsidR="00FB378E">
        <w:rPr>
          <w:szCs w:val="19"/>
        </w:rPr>
        <w:t xml:space="preserve"> </w:t>
      </w:r>
      <w:r w:rsidR="00DB0670" w:rsidRPr="001114EE">
        <w:rPr>
          <w:szCs w:val="19"/>
        </w:rPr>
        <w:t xml:space="preserve">Nieco </w:t>
      </w:r>
      <w:r w:rsidR="002D5496" w:rsidRPr="001114EE">
        <w:rPr>
          <w:szCs w:val="19"/>
        </w:rPr>
        <w:t>więcej miejsc pracy</w:t>
      </w:r>
      <w:r w:rsidR="00DB0670" w:rsidRPr="001114EE">
        <w:rPr>
          <w:szCs w:val="19"/>
        </w:rPr>
        <w:t xml:space="preserve"> </w:t>
      </w:r>
      <w:r w:rsidR="00FB378E" w:rsidRPr="00FB378E">
        <w:rPr>
          <w:szCs w:val="19"/>
        </w:rPr>
        <w:t xml:space="preserve">zlikwidowano </w:t>
      </w:r>
      <w:r w:rsidR="00DB0670" w:rsidRPr="001114EE">
        <w:rPr>
          <w:szCs w:val="19"/>
        </w:rPr>
        <w:t xml:space="preserve">w jednostkach, w których pracowało </w:t>
      </w:r>
      <w:r w:rsidR="00E72D32">
        <w:rPr>
          <w:szCs w:val="19"/>
        </w:rPr>
        <w:br/>
      </w:r>
      <w:r w:rsidR="00DB0670" w:rsidRPr="001114EE">
        <w:rPr>
          <w:szCs w:val="19"/>
        </w:rPr>
        <w:t>od 10 do</w:t>
      </w:r>
      <w:r w:rsidR="00DB0670">
        <w:rPr>
          <w:szCs w:val="19"/>
        </w:rPr>
        <w:t xml:space="preserve"> 49 osób </w:t>
      </w:r>
      <w:r w:rsidR="0097192E">
        <w:rPr>
          <w:rFonts w:eastAsia="Times New Roman"/>
          <w:spacing w:val="4"/>
          <w:szCs w:val="19"/>
          <w:lang w:eastAsia="pl-PL"/>
        </w:rPr>
        <w:t>–</w:t>
      </w:r>
      <w:r w:rsidR="00DB0670" w:rsidRPr="00644F53">
        <w:rPr>
          <w:rFonts w:eastAsia="Times New Roman"/>
          <w:spacing w:val="4"/>
          <w:szCs w:val="19"/>
          <w:lang w:eastAsia="pl-PL"/>
        </w:rPr>
        <w:t xml:space="preserve"> </w:t>
      </w:r>
      <w:r w:rsidR="00DB0670">
        <w:rPr>
          <w:rFonts w:eastAsia="Times New Roman"/>
          <w:spacing w:val="4"/>
          <w:szCs w:val="19"/>
          <w:lang w:eastAsia="pl-PL"/>
        </w:rPr>
        <w:t>22,4</w:t>
      </w:r>
      <w:r w:rsidR="000B624A">
        <w:rPr>
          <w:szCs w:val="19"/>
        </w:rPr>
        <w:t xml:space="preserve"> </w:t>
      </w:r>
      <w:r w:rsidR="00DB0670" w:rsidRPr="00644F53">
        <w:rPr>
          <w:szCs w:val="19"/>
        </w:rPr>
        <w:t>tys. (</w:t>
      </w:r>
      <w:r w:rsidR="00DB0670">
        <w:rPr>
          <w:szCs w:val="19"/>
        </w:rPr>
        <w:t>35,9%).</w:t>
      </w:r>
    </w:p>
    <w:p w14:paraId="18DFE942" w14:textId="0AFD1990" w:rsidR="00A2001D" w:rsidRDefault="00A2001D" w:rsidP="00A2001D">
      <w:pPr>
        <w:rPr>
          <w:color w:val="000000" w:themeColor="text1"/>
        </w:rPr>
      </w:pPr>
    </w:p>
    <w:p w14:paraId="61045301" w14:textId="0AE62A80" w:rsidR="00A2001D" w:rsidRPr="00A2001D" w:rsidRDefault="00740D98" w:rsidP="008551AA">
      <w:pPr>
        <w:pStyle w:val="tytuwykresu"/>
        <w:ind w:left="822" w:hanging="822"/>
        <w:rPr>
          <w:spacing w:val="0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74624" behindDoc="0" locked="0" layoutInCell="1" allowOverlap="1" wp14:anchorId="400D7DC3" wp14:editId="2AC5BE74">
            <wp:simplePos x="0" y="0"/>
            <wp:positionH relativeFrom="margin">
              <wp:align>right</wp:align>
            </wp:positionH>
            <wp:positionV relativeFrom="paragraph">
              <wp:posOffset>418465</wp:posOffset>
            </wp:positionV>
            <wp:extent cx="5032375" cy="2025015"/>
            <wp:effectExtent l="0" t="0" r="0" b="0"/>
            <wp:wrapTopAndBottom/>
            <wp:docPr id="40" name="Wykres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879">
        <w:rPr>
          <w:noProof/>
          <w:spacing w:val="-3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9A0ED0" wp14:editId="25030944">
                <wp:simplePos x="0" y="0"/>
                <wp:positionH relativeFrom="column">
                  <wp:posOffset>5212080</wp:posOffset>
                </wp:positionH>
                <wp:positionV relativeFrom="paragraph">
                  <wp:posOffset>872186</wp:posOffset>
                </wp:positionV>
                <wp:extent cx="1762125" cy="1572260"/>
                <wp:effectExtent l="0" t="0" r="0" b="8890"/>
                <wp:wrapNone/>
                <wp:docPr id="4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57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DE1DC" w14:textId="77777777" w:rsidR="00C965AA" w:rsidRPr="006756A9" w:rsidRDefault="00C965AA" w:rsidP="004D0F46">
                            <w:pPr>
                              <w:pStyle w:val="tekstzboku"/>
                            </w:pPr>
                            <w:r>
                              <w:rPr>
                                <w:bCs w:val="0"/>
                              </w:rPr>
                              <w:t>W III kwartale 2020 r. najczęściej likwidowane</w:t>
                            </w:r>
                            <w:r w:rsidRPr="002B7288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 xml:space="preserve">były miejsca pracy w jednostkach prowadzących </w:t>
                            </w:r>
                            <w:r w:rsidRPr="00D935A5">
                              <w:t xml:space="preserve">działalność w zakresie </w:t>
                            </w:r>
                            <w:r>
                              <w:t>przetwórstwa przemysłowego</w:t>
                            </w:r>
                            <w:r w:rsidRPr="00D935A5">
                              <w:t xml:space="preserve"> (2</w:t>
                            </w:r>
                            <w:r>
                              <w:t>1</w:t>
                            </w:r>
                            <w:r w:rsidRPr="00D935A5">
                              <w:t>,</w:t>
                            </w:r>
                            <w:r>
                              <w:t>6</w:t>
                            </w:r>
                            <w:r w:rsidRPr="00D935A5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E9A0ED0" id="_x0000_s1037" type="#_x0000_t202" style="position:absolute;left:0;text-align:left;margin-left:410.4pt;margin-top:68.7pt;width:138.75pt;height:12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UmuwIAAMQ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" filled="f" stroked="f">
                <v:textbox>
                  <w:txbxContent>
                    <w:p w14:paraId="54ADE1DC" w14:textId="77777777" w:rsidR="00C965AA" w:rsidRPr="006756A9" w:rsidRDefault="00C965AA" w:rsidP="004D0F46">
                      <w:pPr>
                        <w:pStyle w:val="tekstzboku"/>
                      </w:pPr>
                      <w:r>
                        <w:rPr>
                          <w:bCs w:val="0"/>
                        </w:rPr>
                        <w:t>W III kwartale 2020 r. najczęściej likwidowane</w:t>
                      </w:r>
                      <w:r w:rsidRPr="002B7288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 xml:space="preserve">były miejsca pracy w jednostkach prowadzących </w:t>
                      </w:r>
                      <w:r w:rsidRPr="00D935A5">
                        <w:t xml:space="preserve">działalność w zakresie </w:t>
                      </w:r>
                      <w:r>
                        <w:t>przetwórstwa przemysłowego</w:t>
                      </w:r>
                      <w:r w:rsidRPr="00D935A5">
                        <w:t xml:space="preserve"> (2</w:t>
                      </w:r>
                      <w:r>
                        <w:t>1</w:t>
                      </w:r>
                      <w:r w:rsidRPr="00D935A5">
                        <w:t>,</w:t>
                      </w:r>
                      <w:r>
                        <w:t>6</w:t>
                      </w:r>
                      <w:r w:rsidRPr="00D935A5"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="00A2001D" w:rsidRPr="00C65271">
        <w:rPr>
          <w:spacing w:val="0"/>
          <w:szCs w:val="18"/>
        </w:rPr>
        <w:t xml:space="preserve">Wykres </w:t>
      </w:r>
      <w:r w:rsidR="0063540E">
        <w:rPr>
          <w:spacing w:val="0"/>
          <w:szCs w:val="18"/>
        </w:rPr>
        <w:t>9</w:t>
      </w:r>
      <w:r w:rsidR="00A2001D" w:rsidRPr="00C65271">
        <w:rPr>
          <w:spacing w:val="0"/>
          <w:szCs w:val="18"/>
        </w:rPr>
        <w:t xml:space="preserve">. Struktura zlikwidowanych miejsc pracy </w:t>
      </w:r>
      <w:r w:rsidR="0010704A" w:rsidRPr="00C65271">
        <w:rPr>
          <w:spacing w:val="0"/>
          <w:szCs w:val="18"/>
        </w:rPr>
        <w:t xml:space="preserve">w Polsce </w:t>
      </w:r>
      <w:r w:rsidR="00A2001D" w:rsidRPr="00C65271">
        <w:rPr>
          <w:spacing w:val="0"/>
          <w:szCs w:val="18"/>
        </w:rPr>
        <w:t xml:space="preserve">według sekcji PKD </w:t>
      </w:r>
      <w:r w:rsidR="008551AA" w:rsidRPr="00C65271">
        <w:rPr>
          <w:spacing w:val="0"/>
          <w:szCs w:val="18"/>
        </w:rPr>
        <w:br/>
      </w:r>
      <w:r w:rsidR="00A2001D" w:rsidRPr="00C65271">
        <w:rPr>
          <w:spacing w:val="0"/>
          <w:szCs w:val="18"/>
        </w:rPr>
        <w:t xml:space="preserve">w </w:t>
      </w:r>
      <w:r w:rsidR="00BA5E0E">
        <w:rPr>
          <w:spacing w:val="0"/>
          <w:szCs w:val="18"/>
        </w:rPr>
        <w:t>I</w:t>
      </w:r>
      <w:r w:rsidR="00103C4B">
        <w:rPr>
          <w:spacing w:val="0"/>
          <w:szCs w:val="18"/>
        </w:rPr>
        <w:t>I</w:t>
      </w:r>
      <w:r w:rsidR="00A2001D" w:rsidRPr="00C65271">
        <w:rPr>
          <w:spacing w:val="0"/>
          <w:szCs w:val="18"/>
        </w:rPr>
        <w:t>I</w:t>
      </w:r>
      <w:r w:rsidR="00575621">
        <w:rPr>
          <w:spacing w:val="0"/>
          <w:szCs w:val="18"/>
        </w:rPr>
        <w:t xml:space="preserve"> kwartale 2020 </w:t>
      </w:r>
      <w:r w:rsidR="00A2001D" w:rsidRPr="00C65271">
        <w:rPr>
          <w:spacing w:val="0"/>
          <w:szCs w:val="18"/>
        </w:rPr>
        <w:t>r.</w:t>
      </w:r>
      <w:r w:rsidR="00A2001D" w:rsidRPr="00C65271">
        <w:rPr>
          <w:noProof/>
          <w:spacing w:val="-3"/>
          <w:szCs w:val="18"/>
          <w:lang w:eastAsia="pl-PL"/>
        </w:rPr>
        <w:t xml:space="preserve"> </w:t>
      </w:r>
    </w:p>
    <w:p w14:paraId="7DF138E2" w14:textId="538F0D67" w:rsidR="00DE7595" w:rsidRDefault="00DE7595">
      <w:pPr>
        <w:spacing w:before="0" w:after="160" w:line="259" w:lineRule="auto"/>
        <w:rPr>
          <w:b/>
          <w:sz w:val="18"/>
          <w:szCs w:val="18"/>
        </w:rPr>
      </w:pPr>
    </w:p>
    <w:p w14:paraId="2A20290B" w14:textId="3202131E" w:rsidR="00A2001D" w:rsidRDefault="00740D98" w:rsidP="00C65271">
      <w:pPr>
        <w:pStyle w:val="tytuwykresu"/>
        <w:ind w:left="851" w:hanging="851"/>
        <w:rPr>
          <w:spacing w:val="0"/>
          <w:szCs w:val="1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3120" behindDoc="0" locked="0" layoutInCell="1" allowOverlap="1" wp14:anchorId="21553577" wp14:editId="68BD996A">
            <wp:simplePos x="0" y="0"/>
            <wp:positionH relativeFrom="margin">
              <wp:align>left</wp:align>
            </wp:positionH>
            <wp:positionV relativeFrom="paragraph">
              <wp:posOffset>394888</wp:posOffset>
            </wp:positionV>
            <wp:extent cx="5023050" cy="4133537"/>
            <wp:effectExtent l="0" t="0" r="6350" b="635"/>
            <wp:wrapTopAndBottom/>
            <wp:docPr id="44" name="Wykres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  <w:r w:rsidR="00A2001D" w:rsidRPr="00F9639C">
        <w:rPr>
          <w:spacing w:val="0"/>
          <w:szCs w:val="18"/>
        </w:rPr>
        <w:t xml:space="preserve">Wykres </w:t>
      </w:r>
      <w:r w:rsidR="0097192E">
        <w:rPr>
          <w:spacing w:val="0"/>
          <w:szCs w:val="18"/>
        </w:rPr>
        <w:t>1</w:t>
      </w:r>
      <w:r w:rsidR="0063540E">
        <w:rPr>
          <w:spacing w:val="0"/>
          <w:szCs w:val="18"/>
        </w:rPr>
        <w:t>0</w:t>
      </w:r>
      <w:r w:rsidR="0097192E">
        <w:rPr>
          <w:spacing w:val="0"/>
          <w:szCs w:val="18"/>
        </w:rPr>
        <w:t>.</w:t>
      </w:r>
      <w:r w:rsidR="00A2001D" w:rsidRPr="00F9639C">
        <w:rPr>
          <w:spacing w:val="0"/>
          <w:szCs w:val="18"/>
        </w:rPr>
        <w:t xml:space="preserve"> Nowo utworzone i zlikwidowane miejsca pracy </w:t>
      </w:r>
      <w:r w:rsidR="0010704A" w:rsidRPr="00F9639C">
        <w:rPr>
          <w:spacing w:val="0"/>
          <w:szCs w:val="18"/>
        </w:rPr>
        <w:t xml:space="preserve">w Polsce </w:t>
      </w:r>
      <w:r w:rsidR="00A2001D" w:rsidRPr="00F9639C">
        <w:rPr>
          <w:spacing w:val="0"/>
          <w:szCs w:val="18"/>
        </w:rPr>
        <w:t xml:space="preserve">według wybranych sekcji PKD </w:t>
      </w:r>
      <w:r w:rsidR="00A2001D" w:rsidRPr="00F9639C">
        <w:rPr>
          <w:spacing w:val="0"/>
          <w:szCs w:val="18"/>
        </w:rPr>
        <w:br/>
        <w:t xml:space="preserve">w </w:t>
      </w:r>
      <w:r w:rsidR="00103C4B">
        <w:rPr>
          <w:spacing w:val="0"/>
          <w:szCs w:val="18"/>
        </w:rPr>
        <w:t>I</w:t>
      </w:r>
      <w:r w:rsidR="00A2001D" w:rsidRPr="00F9639C">
        <w:rPr>
          <w:spacing w:val="0"/>
          <w:szCs w:val="18"/>
        </w:rPr>
        <w:t>I</w:t>
      </w:r>
      <w:r w:rsidR="00BF7F96">
        <w:rPr>
          <w:spacing w:val="0"/>
          <w:szCs w:val="18"/>
        </w:rPr>
        <w:t>I</w:t>
      </w:r>
      <w:r w:rsidR="00A2001D" w:rsidRPr="00F9639C">
        <w:rPr>
          <w:spacing w:val="0"/>
          <w:szCs w:val="18"/>
        </w:rPr>
        <w:t xml:space="preserve"> kwartale 20</w:t>
      </w:r>
      <w:r w:rsidR="00575621">
        <w:rPr>
          <w:spacing w:val="0"/>
          <w:szCs w:val="18"/>
        </w:rPr>
        <w:t>20</w:t>
      </w:r>
      <w:r w:rsidR="00A2001D" w:rsidRPr="00F9639C">
        <w:rPr>
          <w:spacing w:val="0"/>
          <w:szCs w:val="18"/>
        </w:rPr>
        <w:t xml:space="preserve"> r.</w:t>
      </w:r>
    </w:p>
    <w:p w14:paraId="6BB0E4EE" w14:textId="77777777" w:rsidR="00740D98" w:rsidRDefault="00740D98" w:rsidP="00036CAE">
      <w:pPr>
        <w:rPr>
          <w:spacing w:val="-2"/>
        </w:rPr>
      </w:pPr>
    </w:p>
    <w:p w14:paraId="2ED3570D" w14:textId="2E3CC07A" w:rsidR="00036CAE" w:rsidRDefault="0030201A" w:rsidP="00036CAE">
      <w:pPr>
        <w:rPr>
          <w:spacing w:val="-2"/>
        </w:rPr>
      </w:pPr>
      <w:r w:rsidRPr="00442B2F">
        <w:rPr>
          <w:spacing w:val="-2"/>
        </w:rPr>
        <w:t xml:space="preserve">Miejsca pracy </w:t>
      </w:r>
      <w:r w:rsidRPr="0098031C">
        <w:rPr>
          <w:spacing w:val="-2"/>
        </w:rPr>
        <w:t>likwidowano</w:t>
      </w:r>
      <w:r w:rsidRPr="00442B2F">
        <w:rPr>
          <w:spacing w:val="-2"/>
        </w:rPr>
        <w:t xml:space="preserve"> najczęściej w jednostkach prowadzących działalność w zakresie </w:t>
      </w:r>
      <w:r w:rsidR="003213BF" w:rsidRPr="00442B2F">
        <w:rPr>
          <w:spacing w:val="-2"/>
        </w:rPr>
        <w:t>przetwórstwa przemysłowego</w:t>
      </w:r>
      <w:r w:rsidR="00584691" w:rsidRPr="00442B2F">
        <w:rPr>
          <w:spacing w:val="-2"/>
        </w:rPr>
        <w:t xml:space="preserve"> </w:t>
      </w:r>
      <w:r w:rsidR="0097192E">
        <w:rPr>
          <w:spacing w:val="-2"/>
        </w:rPr>
        <w:t>–</w:t>
      </w:r>
      <w:r w:rsidR="00103C4B">
        <w:rPr>
          <w:spacing w:val="-2"/>
        </w:rPr>
        <w:t xml:space="preserve"> </w:t>
      </w:r>
      <w:r w:rsidR="00AD5E78">
        <w:rPr>
          <w:spacing w:val="-2"/>
        </w:rPr>
        <w:t>13,</w:t>
      </w:r>
      <w:r w:rsidR="00584691" w:rsidRPr="00442B2F">
        <w:rPr>
          <w:spacing w:val="-2"/>
        </w:rPr>
        <w:t>5 tys. (</w:t>
      </w:r>
      <w:r w:rsidR="00894BE4" w:rsidRPr="00442B2F">
        <w:rPr>
          <w:spacing w:val="-2"/>
        </w:rPr>
        <w:t>2</w:t>
      </w:r>
      <w:r w:rsidR="00AD5E78">
        <w:rPr>
          <w:spacing w:val="-2"/>
        </w:rPr>
        <w:t>1</w:t>
      </w:r>
      <w:r w:rsidR="00894BE4" w:rsidRPr="00442B2F">
        <w:rPr>
          <w:spacing w:val="-2"/>
        </w:rPr>
        <w:t>,</w:t>
      </w:r>
      <w:r w:rsidR="00AD5E78">
        <w:rPr>
          <w:spacing w:val="-2"/>
        </w:rPr>
        <w:t>6</w:t>
      </w:r>
      <w:r w:rsidR="00584691" w:rsidRPr="00442B2F">
        <w:rPr>
          <w:spacing w:val="-2"/>
        </w:rPr>
        <w:t>%)</w:t>
      </w:r>
      <w:r w:rsidR="00C965AA">
        <w:rPr>
          <w:spacing w:val="-2"/>
        </w:rPr>
        <w:t>. Po pona</w:t>
      </w:r>
      <w:r w:rsidR="00440433">
        <w:rPr>
          <w:spacing w:val="-2"/>
        </w:rPr>
        <w:t xml:space="preserve">d </w:t>
      </w:r>
      <w:r w:rsidR="00C965AA">
        <w:rPr>
          <w:spacing w:val="-2"/>
        </w:rPr>
        <w:t>7 tys. miejsc pracy zlikwidowano także w</w:t>
      </w:r>
      <w:r w:rsidR="00584691" w:rsidRPr="00442B2F">
        <w:rPr>
          <w:spacing w:val="-2"/>
        </w:rPr>
        <w:t xml:space="preserve"> </w:t>
      </w:r>
      <w:r w:rsidRPr="00442B2F">
        <w:rPr>
          <w:spacing w:val="-2"/>
        </w:rPr>
        <w:t>handlu; napraw</w:t>
      </w:r>
      <w:r w:rsidR="00C965AA">
        <w:rPr>
          <w:spacing w:val="-2"/>
        </w:rPr>
        <w:t>ie</w:t>
      </w:r>
      <w:r w:rsidRPr="00442B2F">
        <w:rPr>
          <w:spacing w:val="-2"/>
        </w:rPr>
        <w:t xml:space="preserve"> pojazdów samochodowych</w:t>
      </w:r>
      <w:r w:rsidRPr="00442B2F">
        <w:rPr>
          <w:rFonts w:eastAsia="Times New Roman"/>
          <w:spacing w:val="-2"/>
          <w:szCs w:val="19"/>
          <w:vertAlign w:val="superscript"/>
          <w:lang w:eastAsia="pl-PL"/>
        </w:rPr>
        <w:t>∆</w:t>
      </w:r>
      <w:r w:rsidR="001B143B" w:rsidRPr="00442B2F">
        <w:rPr>
          <w:spacing w:val="-2"/>
        </w:rPr>
        <w:t xml:space="preserve"> (</w:t>
      </w:r>
      <w:r w:rsidR="00894BE4" w:rsidRPr="00442B2F">
        <w:rPr>
          <w:spacing w:val="-2"/>
        </w:rPr>
        <w:t>1</w:t>
      </w:r>
      <w:r w:rsidR="00AD5E78">
        <w:rPr>
          <w:spacing w:val="-2"/>
        </w:rPr>
        <w:t>2</w:t>
      </w:r>
      <w:r w:rsidR="001B143B" w:rsidRPr="00442B2F">
        <w:rPr>
          <w:spacing w:val="-2"/>
        </w:rPr>
        <w:t>,</w:t>
      </w:r>
      <w:r w:rsidR="00AD5E78">
        <w:rPr>
          <w:spacing w:val="-2"/>
        </w:rPr>
        <w:t>5</w:t>
      </w:r>
      <w:r w:rsidRPr="00442B2F">
        <w:rPr>
          <w:spacing w:val="-2"/>
        </w:rPr>
        <w:t>%)</w:t>
      </w:r>
      <w:r w:rsidR="001B143B" w:rsidRPr="00442B2F">
        <w:rPr>
          <w:spacing w:val="-2"/>
        </w:rPr>
        <w:t xml:space="preserve"> oraz </w:t>
      </w:r>
      <w:r w:rsidR="00894BE4" w:rsidRPr="00442B2F">
        <w:rPr>
          <w:spacing w:val="-2"/>
        </w:rPr>
        <w:t>budownictw</w:t>
      </w:r>
      <w:r w:rsidR="00C965AA">
        <w:rPr>
          <w:spacing w:val="-2"/>
        </w:rPr>
        <w:t>ie</w:t>
      </w:r>
      <w:r w:rsidR="001B143B" w:rsidRPr="00442B2F">
        <w:rPr>
          <w:spacing w:val="-2"/>
        </w:rPr>
        <w:t xml:space="preserve"> (1</w:t>
      </w:r>
      <w:r w:rsidR="00AD5E78">
        <w:rPr>
          <w:spacing w:val="-2"/>
        </w:rPr>
        <w:t>1</w:t>
      </w:r>
      <w:r w:rsidR="001B143B" w:rsidRPr="00442B2F">
        <w:rPr>
          <w:spacing w:val="-2"/>
        </w:rPr>
        <w:t>,</w:t>
      </w:r>
      <w:r w:rsidR="00AD5E78">
        <w:rPr>
          <w:spacing w:val="-2"/>
        </w:rPr>
        <w:t>7</w:t>
      </w:r>
      <w:r w:rsidR="009E71FD" w:rsidRPr="00442B2F">
        <w:rPr>
          <w:spacing w:val="-2"/>
        </w:rPr>
        <w:t xml:space="preserve">%). </w:t>
      </w:r>
      <w:r w:rsidR="00713118" w:rsidRPr="00442B2F">
        <w:rPr>
          <w:spacing w:val="-2"/>
        </w:rPr>
        <w:t>N</w:t>
      </w:r>
      <w:r w:rsidR="009E71FD" w:rsidRPr="00442B2F">
        <w:rPr>
          <w:spacing w:val="-2"/>
        </w:rPr>
        <w:t xml:space="preserve">ajmniej miejsc pracy </w:t>
      </w:r>
      <w:r w:rsidR="00713118" w:rsidRPr="00442B2F">
        <w:rPr>
          <w:spacing w:val="-2"/>
        </w:rPr>
        <w:t xml:space="preserve">ubyło </w:t>
      </w:r>
      <w:r w:rsidR="009E71FD" w:rsidRPr="00442B2F">
        <w:rPr>
          <w:spacing w:val="-2"/>
        </w:rPr>
        <w:t xml:space="preserve">w jednostkach prowadzących działalność związaną z górnictwem i wydobywaniem </w:t>
      </w:r>
      <w:r w:rsidR="0097192E">
        <w:rPr>
          <w:spacing w:val="-2"/>
        </w:rPr>
        <w:t>–</w:t>
      </w:r>
      <w:r w:rsidR="009E71FD" w:rsidRPr="00442B2F">
        <w:rPr>
          <w:spacing w:val="-2"/>
        </w:rPr>
        <w:t xml:space="preserve"> 0,1 tys. (0,</w:t>
      </w:r>
      <w:r w:rsidR="00036CAE">
        <w:rPr>
          <w:spacing w:val="-2"/>
        </w:rPr>
        <w:t>2%), wytwarzaniem i zaopatrywaniem w energię elektryczn</w:t>
      </w:r>
      <w:r w:rsidR="006538FF">
        <w:rPr>
          <w:spacing w:val="-2"/>
        </w:rPr>
        <w:t>ą, gaz, parę wodną</w:t>
      </w:r>
      <w:r w:rsidR="00971BA6">
        <w:rPr>
          <w:spacing w:val="-2"/>
        </w:rPr>
        <w:t xml:space="preserve"> i</w:t>
      </w:r>
      <w:r w:rsidR="006538FF">
        <w:rPr>
          <w:spacing w:val="-2"/>
        </w:rPr>
        <w:t xml:space="preserve"> gorącą wodę</w:t>
      </w:r>
      <w:r w:rsidR="006538FF" w:rsidRPr="00442B2F">
        <w:rPr>
          <w:rFonts w:eastAsia="Times New Roman"/>
          <w:spacing w:val="-2"/>
          <w:szCs w:val="19"/>
          <w:vertAlign w:val="superscript"/>
          <w:lang w:eastAsia="pl-PL"/>
        </w:rPr>
        <w:t>∆</w:t>
      </w:r>
      <w:r w:rsidR="006538FF">
        <w:rPr>
          <w:spacing w:val="-2"/>
        </w:rPr>
        <w:t xml:space="preserve"> </w:t>
      </w:r>
      <w:r w:rsidR="00036CAE">
        <w:rPr>
          <w:spacing w:val="-2"/>
        </w:rPr>
        <w:t xml:space="preserve">– 0,2 tys. (0,3%) oraz </w:t>
      </w:r>
      <w:r w:rsidR="00FB378E">
        <w:rPr>
          <w:spacing w:val="-2"/>
        </w:rPr>
        <w:t xml:space="preserve">zajmujących się </w:t>
      </w:r>
      <w:r w:rsidR="00036CAE">
        <w:rPr>
          <w:spacing w:val="-2"/>
        </w:rPr>
        <w:t>dostawą wody; gospodarowaniem ściekami i odpadami</w:t>
      </w:r>
      <w:r w:rsidR="0038066D">
        <w:rPr>
          <w:spacing w:val="-2"/>
        </w:rPr>
        <w:t>;</w:t>
      </w:r>
      <w:r w:rsidR="00036CAE">
        <w:rPr>
          <w:spacing w:val="-2"/>
        </w:rPr>
        <w:t xml:space="preserve"> rekultywacją</w:t>
      </w:r>
      <w:r w:rsidR="0038066D" w:rsidRPr="00442B2F">
        <w:rPr>
          <w:rFonts w:eastAsia="Times New Roman"/>
          <w:spacing w:val="-2"/>
          <w:szCs w:val="19"/>
          <w:vertAlign w:val="superscript"/>
          <w:lang w:eastAsia="pl-PL"/>
        </w:rPr>
        <w:t>∆</w:t>
      </w:r>
      <w:r w:rsidR="0038066D" w:rsidRPr="00442B2F">
        <w:rPr>
          <w:spacing w:val="-2"/>
        </w:rPr>
        <w:t xml:space="preserve"> </w:t>
      </w:r>
      <w:r w:rsidR="00036CAE">
        <w:rPr>
          <w:spacing w:val="-2"/>
        </w:rPr>
        <w:t xml:space="preserve"> – 0,4 tys. (0,6%).</w:t>
      </w:r>
    </w:p>
    <w:p w14:paraId="7CBF4F35" w14:textId="4491A135" w:rsidR="00C965AA" w:rsidRDefault="00C965AA" w:rsidP="00036CAE">
      <w:pPr>
        <w:rPr>
          <w:spacing w:val="-2"/>
        </w:rPr>
      </w:pPr>
    </w:p>
    <w:p w14:paraId="524E9B04" w14:textId="214446BC" w:rsidR="00C965AA" w:rsidRDefault="00C965AA" w:rsidP="00036CAE">
      <w:pPr>
        <w:rPr>
          <w:rFonts w:ascii="Fira Sans SemiBold" w:hAnsi="Fira Sans SemiBold"/>
          <w:color w:val="001D77"/>
        </w:rPr>
      </w:pPr>
      <w:r w:rsidRPr="00B21598">
        <w:rPr>
          <w:rFonts w:ascii="Fira Sans SemiBold" w:hAnsi="Fira Sans SemiBold"/>
          <w:color w:val="001D77"/>
        </w:rPr>
        <w:t>Rozkład przestrzenny popytu na pracę</w:t>
      </w:r>
    </w:p>
    <w:p w14:paraId="2C9DBE8C" w14:textId="62355B05" w:rsidR="00561358" w:rsidRDefault="00DD6AFE" w:rsidP="00561358">
      <w:pPr>
        <w:rPr>
          <w:szCs w:val="19"/>
        </w:rPr>
      </w:pPr>
      <w:r w:rsidRPr="00E46DA6">
        <w:rPr>
          <w:sz w:val="18"/>
          <w:szCs w:val="18"/>
        </w:rPr>
        <w:t xml:space="preserve">Rozkład przestrzenny </w:t>
      </w:r>
      <w:r>
        <w:rPr>
          <w:sz w:val="18"/>
          <w:szCs w:val="18"/>
        </w:rPr>
        <w:t>z</w:t>
      </w:r>
      <w:r w:rsidRPr="00E46DA6">
        <w:rPr>
          <w:sz w:val="18"/>
          <w:szCs w:val="18"/>
        </w:rPr>
        <w:t>likwidowan</w:t>
      </w:r>
      <w:r>
        <w:rPr>
          <w:sz w:val="18"/>
          <w:szCs w:val="18"/>
        </w:rPr>
        <w:t>ych, wolnych i nowo utworzonych</w:t>
      </w:r>
      <w:r w:rsidRPr="00E46DA6">
        <w:rPr>
          <w:sz w:val="18"/>
          <w:szCs w:val="18"/>
        </w:rPr>
        <w:t xml:space="preserve"> miejsc pracy </w:t>
      </w:r>
      <w:r>
        <w:rPr>
          <w:sz w:val="18"/>
          <w:szCs w:val="18"/>
        </w:rPr>
        <w:t>w III kwartale 2020 r. był</w:t>
      </w:r>
      <w:r w:rsidR="00430651">
        <w:rPr>
          <w:sz w:val="18"/>
          <w:szCs w:val="18"/>
        </w:rPr>
        <w:t xml:space="preserve"> ścisłe powiązany z rozkładem zagospodarowanych miejsc pracy. W skali kraju dominującą rolę w tym względzie odgrywa</w:t>
      </w:r>
      <w:r w:rsidR="004A1E49">
        <w:rPr>
          <w:sz w:val="18"/>
          <w:szCs w:val="18"/>
        </w:rPr>
        <w:t>ło</w:t>
      </w:r>
      <w:r w:rsidR="00430651">
        <w:rPr>
          <w:sz w:val="18"/>
          <w:szCs w:val="18"/>
        </w:rPr>
        <w:t xml:space="preserve"> </w:t>
      </w:r>
      <w:r w:rsidR="00430651" w:rsidRPr="00740D98">
        <w:rPr>
          <w:sz w:val="18"/>
          <w:szCs w:val="18"/>
        </w:rPr>
        <w:t>województwo mazowieckie, które skupia</w:t>
      </w:r>
      <w:r w:rsidR="004A1E49" w:rsidRPr="00740D98">
        <w:rPr>
          <w:sz w:val="18"/>
          <w:szCs w:val="18"/>
        </w:rPr>
        <w:t>ło</w:t>
      </w:r>
      <w:r w:rsidR="00430651" w:rsidRPr="00740D98">
        <w:rPr>
          <w:sz w:val="18"/>
          <w:szCs w:val="18"/>
        </w:rPr>
        <w:t xml:space="preserve"> </w:t>
      </w:r>
      <w:r w:rsidR="00561358" w:rsidRPr="00740D98">
        <w:rPr>
          <w:szCs w:val="19"/>
        </w:rPr>
        <w:t xml:space="preserve">około ¼ wszystkich  </w:t>
      </w:r>
      <w:r w:rsidR="00430651" w:rsidRPr="00740D98">
        <w:rPr>
          <w:szCs w:val="19"/>
        </w:rPr>
        <w:t>zagospodarowanych miejsc pracy</w:t>
      </w:r>
      <w:r w:rsidR="00561358" w:rsidRPr="00740D98">
        <w:rPr>
          <w:szCs w:val="19"/>
        </w:rPr>
        <w:t>.</w:t>
      </w:r>
      <w:r w:rsidR="00561358" w:rsidRPr="00740D98">
        <w:rPr>
          <w:rFonts w:eastAsia="Times New Roman" w:cs="Arial"/>
          <w:bCs/>
          <w:sz w:val="18"/>
          <w:szCs w:val="18"/>
          <w:lang w:eastAsia="pl-PL"/>
        </w:rPr>
        <w:t xml:space="preserve"> W III kwartale 2020 r. </w:t>
      </w:r>
      <w:r w:rsidR="00430651" w:rsidRPr="00740D98">
        <w:rPr>
          <w:rFonts w:eastAsia="Times New Roman" w:cs="Arial"/>
          <w:bCs/>
          <w:sz w:val="18"/>
          <w:szCs w:val="18"/>
          <w:lang w:eastAsia="pl-PL"/>
        </w:rPr>
        <w:t xml:space="preserve">w </w:t>
      </w:r>
      <w:r w:rsidR="00430651" w:rsidRPr="00740D98">
        <w:rPr>
          <w:rFonts w:eastAsia="Times New Roman"/>
          <w:spacing w:val="4"/>
          <w:szCs w:val="19"/>
          <w:lang w:eastAsia="pl-PL"/>
        </w:rPr>
        <w:t>w</w:t>
      </w:r>
      <w:r w:rsidR="00561358" w:rsidRPr="00740D98">
        <w:rPr>
          <w:rFonts w:eastAsia="Times New Roman"/>
          <w:spacing w:val="4"/>
          <w:szCs w:val="19"/>
          <w:lang w:eastAsia="pl-PL"/>
        </w:rPr>
        <w:t>ojewództw</w:t>
      </w:r>
      <w:r w:rsidR="00430651" w:rsidRPr="00740D98">
        <w:rPr>
          <w:rFonts w:eastAsia="Times New Roman"/>
          <w:spacing w:val="4"/>
          <w:szCs w:val="19"/>
          <w:lang w:eastAsia="pl-PL"/>
        </w:rPr>
        <w:t xml:space="preserve">ie tym w podobnej części koncentrowały się </w:t>
      </w:r>
      <w:r w:rsidR="00561358" w:rsidRPr="00740D98">
        <w:rPr>
          <w:rFonts w:eastAsia="Times New Roman"/>
          <w:spacing w:val="4"/>
          <w:szCs w:val="19"/>
          <w:lang w:eastAsia="pl-PL"/>
        </w:rPr>
        <w:t>woln</w:t>
      </w:r>
      <w:r w:rsidR="00430651" w:rsidRPr="00740D98">
        <w:rPr>
          <w:rFonts w:eastAsia="Times New Roman"/>
          <w:spacing w:val="4"/>
          <w:szCs w:val="19"/>
          <w:lang w:eastAsia="pl-PL"/>
        </w:rPr>
        <w:t xml:space="preserve">e, </w:t>
      </w:r>
      <w:r w:rsidR="00561358" w:rsidRPr="00740D98">
        <w:rPr>
          <w:rFonts w:eastAsia="Times New Roman"/>
          <w:spacing w:val="4"/>
          <w:szCs w:val="19"/>
          <w:lang w:eastAsia="pl-PL"/>
        </w:rPr>
        <w:t xml:space="preserve">jak i </w:t>
      </w:r>
      <w:r w:rsidR="00430651" w:rsidRPr="00740D98">
        <w:rPr>
          <w:rFonts w:eastAsia="Times New Roman"/>
          <w:spacing w:val="4"/>
          <w:szCs w:val="19"/>
          <w:lang w:eastAsia="pl-PL"/>
        </w:rPr>
        <w:t xml:space="preserve">zlikwidowane </w:t>
      </w:r>
      <w:r w:rsidR="00561358" w:rsidRPr="00740D98">
        <w:rPr>
          <w:rFonts w:eastAsia="Times New Roman"/>
          <w:spacing w:val="4"/>
          <w:szCs w:val="19"/>
          <w:lang w:eastAsia="pl-PL"/>
        </w:rPr>
        <w:t>miejsc</w:t>
      </w:r>
      <w:r w:rsidR="00430651" w:rsidRPr="00740D98">
        <w:rPr>
          <w:rFonts w:eastAsia="Times New Roman"/>
          <w:spacing w:val="4"/>
          <w:szCs w:val="19"/>
          <w:lang w:eastAsia="pl-PL"/>
        </w:rPr>
        <w:t>a</w:t>
      </w:r>
      <w:r w:rsidR="00561358" w:rsidRPr="00740D98">
        <w:rPr>
          <w:rFonts w:eastAsia="Times New Roman"/>
          <w:spacing w:val="4"/>
          <w:szCs w:val="19"/>
          <w:lang w:eastAsia="pl-PL"/>
        </w:rPr>
        <w:t xml:space="preserve"> pracy. Co piąte tworzone w Polsce nowe miejsce pracy pochodziło też z województwa mazowieckiego.</w:t>
      </w:r>
    </w:p>
    <w:p w14:paraId="3AA3CF63" w14:textId="77777777" w:rsidR="00561358" w:rsidRPr="00B21598" w:rsidRDefault="00561358" w:rsidP="00036CAE">
      <w:pPr>
        <w:rPr>
          <w:rFonts w:ascii="Fira Sans SemiBold" w:hAnsi="Fira Sans SemiBold"/>
          <w:color w:val="001D77"/>
        </w:rPr>
      </w:pPr>
    </w:p>
    <w:p w14:paraId="7255F856" w14:textId="77777777" w:rsidR="00740D98" w:rsidRDefault="00740D98" w:rsidP="00E46DA6">
      <w:pPr>
        <w:spacing w:before="0" w:after="160" w:line="259" w:lineRule="auto"/>
        <w:ind w:left="851" w:hanging="851"/>
        <w:rPr>
          <w:b/>
          <w:sz w:val="18"/>
          <w:szCs w:val="18"/>
        </w:rPr>
      </w:pPr>
    </w:p>
    <w:p w14:paraId="243877EE" w14:textId="77777777" w:rsidR="00740D98" w:rsidRDefault="00740D98" w:rsidP="00E46DA6">
      <w:pPr>
        <w:spacing w:before="0" w:after="160" w:line="259" w:lineRule="auto"/>
        <w:ind w:left="851" w:hanging="851"/>
        <w:rPr>
          <w:b/>
          <w:sz w:val="18"/>
          <w:szCs w:val="18"/>
        </w:rPr>
      </w:pPr>
    </w:p>
    <w:p w14:paraId="3186875A" w14:textId="77777777" w:rsidR="00740D98" w:rsidRDefault="00740D98" w:rsidP="00E46DA6">
      <w:pPr>
        <w:spacing w:before="0" w:after="160" w:line="259" w:lineRule="auto"/>
        <w:ind w:left="851" w:hanging="851"/>
        <w:rPr>
          <w:b/>
          <w:sz w:val="18"/>
          <w:szCs w:val="18"/>
        </w:rPr>
      </w:pPr>
    </w:p>
    <w:p w14:paraId="1C170E54" w14:textId="77777777" w:rsidR="00740D98" w:rsidRDefault="00740D98" w:rsidP="00E46DA6">
      <w:pPr>
        <w:spacing w:before="0" w:after="160" w:line="259" w:lineRule="auto"/>
        <w:ind w:left="851" w:hanging="851"/>
        <w:rPr>
          <w:b/>
          <w:sz w:val="18"/>
          <w:szCs w:val="18"/>
        </w:rPr>
      </w:pPr>
    </w:p>
    <w:p w14:paraId="09BDE7CC" w14:textId="77777777" w:rsidR="00740D98" w:rsidRDefault="00740D98" w:rsidP="00E46DA6">
      <w:pPr>
        <w:spacing w:before="0" w:after="160" w:line="259" w:lineRule="auto"/>
        <w:ind w:left="851" w:hanging="851"/>
        <w:rPr>
          <w:b/>
          <w:sz w:val="18"/>
          <w:szCs w:val="18"/>
        </w:rPr>
      </w:pPr>
    </w:p>
    <w:p w14:paraId="130498DD" w14:textId="77777777" w:rsidR="00740D98" w:rsidRDefault="00740D98" w:rsidP="00E46DA6">
      <w:pPr>
        <w:spacing w:before="0" w:after="160" w:line="259" w:lineRule="auto"/>
        <w:ind w:left="851" w:hanging="851"/>
        <w:rPr>
          <w:b/>
          <w:sz w:val="18"/>
          <w:szCs w:val="18"/>
        </w:rPr>
      </w:pPr>
    </w:p>
    <w:p w14:paraId="743E1A4A" w14:textId="77777777" w:rsidR="00740D98" w:rsidRDefault="00740D98" w:rsidP="00E46DA6">
      <w:pPr>
        <w:spacing w:before="0" w:after="160" w:line="259" w:lineRule="auto"/>
        <w:ind w:left="851" w:hanging="851"/>
        <w:rPr>
          <w:b/>
          <w:sz w:val="18"/>
          <w:szCs w:val="18"/>
        </w:rPr>
      </w:pPr>
    </w:p>
    <w:p w14:paraId="65CE093E" w14:textId="77777777" w:rsidR="00740D98" w:rsidRDefault="00740D98" w:rsidP="00E46DA6">
      <w:pPr>
        <w:spacing w:before="0" w:after="160" w:line="259" w:lineRule="auto"/>
        <w:ind w:left="851" w:hanging="851"/>
        <w:rPr>
          <w:b/>
          <w:sz w:val="18"/>
          <w:szCs w:val="18"/>
        </w:rPr>
      </w:pPr>
    </w:p>
    <w:p w14:paraId="3957CA3A" w14:textId="19F4EDC6" w:rsidR="006B0879" w:rsidRDefault="00740D98" w:rsidP="00E46DA6">
      <w:pPr>
        <w:spacing w:before="0" w:after="160" w:line="259" w:lineRule="auto"/>
        <w:ind w:left="851" w:hanging="851"/>
        <w:rPr>
          <w:b/>
          <w:sz w:val="18"/>
          <w:szCs w:val="18"/>
        </w:rPr>
      </w:pPr>
      <w:r>
        <w:rPr>
          <w:noProof/>
          <w:szCs w:val="19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017FF1" wp14:editId="48F04046">
                <wp:simplePos x="0" y="0"/>
                <wp:positionH relativeFrom="column">
                  <wp:posOffset>4654909</wp:posOffset>
                </wp:positionH>
                <wp:positionV relativeFrom="paragraph">
                  <wp:posOffset>3361607</wp:posOffset>
                </wp:positionV>
                <wp:extent cx="946205" cy="580446"/>
                <wp:effectExtent l="0" t="0" r="0" b="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205" cy="5804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36BC80" w14:textId="6155D357" w:rsidR="00740D98" w:rsidRPr="00740D98" w:rsidRDefault="00740D98">
                            <w:pPr>
                              <w:rPr>
                                <w:sz w:val="16"/>
                              </w:rPr>
                            </w:pPr>
                            <w:r w:rsidRPr="00740D98">
                              <w:rPr>
                                <w:sz w:val="16"/>
                              </w:rPr>
                              <w:t>tys.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8017FF1" id="Pole tekstowe 8" o:spid="_x0000_s1038" type="#_x0000_t202" style="position:absolute;left:0;text-align:left;margin-left:366.55pt;margin-top:264.7pt;width:74.5pt;height:45.7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" filled="f" stroked="f" strokeweight=".5pt">
                <v:textbox>
                  <w:txbxContent>
                    <w:p w14:paraId="4E36BC80" w14:textId="6155D357" w:rsidR="00740D98" w:rsidRPr="00740D98" w:rsidRDefault="00740D98">
                      <w:pPr>
                        <w:rPr>
                          <w:sz w:val="16"/>
                        </w:rPr>
                      </w:pPr>
                      <w:r w:rsidRPr="00740D98">
                        <w:rPr>
                          <w:sz w:val="16"/>
                        </w:rPr>
                        <w:t>tys.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75648" behindDoc="0" locked="0" layoutInCell="1" allowOverlap="1" wp14:anchorId="553794E5" wp14:editId="24EA5132">
            <wp:simplePos x="0" y="0"/>
            <wp:positionH relativeFrom="margin">
              <wp:align>right</wp:align>
            </wp:positionH>
            <wp:positionV relativeFrom="paragraph">
              <wp:posOffset>316589</wp:posOffset>
            </wp:positionV>
            <wp:extent cx="5122545" cy="3758565"/>
            <wp:effectExtent l="0" t="0" r="1905" b="0"/>
            <wp:wrapTopAndBottom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CBE" w:rsidRPr="00B21598">
        <w:rPr>
          <w:b/>
          <w:sz w:val="18"/>
          <w:szCs w:val="18"/>
        </w:rPr>
        <w:t xml:space="preserve">Wykres </w:t>
      </w:r>
      <w:r w:rsidR="0063540E" w:rsidRPr="00B21598">
        <w:rPr>
          <w:b/>
          <w:sz w:val="18"/>
          <w:szCs w:val="18"/>
        </w:rPr>
        <w:t>11</w:t>
      </w:r>
      <w:r w:rsidR="009F4CBE" w:rsidRPr="00B21598">
        <w:rPr>
          <w:b/>
          <w:sz w:val="18"/>
          <w:szCs w:val="18"/>
        </w:rPr>
        <w:t xml:space="preserve">. </w:t>
      </w:r>
      <w:r w:rsidR="006B0879" w:rsidRPr="006B0879">
        <w:rPr>
          <w:b/>
          <w:sz w:val="18"/>
          <w:szCs w:val="18"/>
        </w:rPr>
        <w:t>Zlikwidowane, wolne i nowo utworzone miejsca pracy według województw w III kwarta</w:t>
      </w:r>
      <w:r w:rsidR="00380542">
        <w:rPr>
          <w:b/>
          <w:sz w:val="18"/>
          <w:szCs w:val="18"/>
        </w:rPr>
        <w:t>le</w:t>
      </w:r>
      <w:r w:rsidR="006B0879" w:rsidRPr="006B0879">
        <w:rPr>
          <w:b/>
          <w:sz w:val="18"/>
          <w:szCs w:val="18"/>
        </w:rPr>
        <w:t xml:space="preserve"> 2020 r</w:t>
      </w:r>
      <w:r w:rsidR="006B0879">
        <w:rPr>
          <w:b/>
          <w:sz w:val="18"/>
          <w:szCs w:val="18"/>
        </w:rPr>
        <w:t>.</w:t>
      </w:r>
      <w:r w:rsidRPr="00740D98">
        <w:rPr>
          <w:noProof/>
          <w:lang w:eastAsia="pl-PL"/>
        </w:rPr>
        <w:t xml:space="preserve"> </w:t>
      </w:r>
    </w:p>
    <w:p w14:paraId="77F5F4EC" w14:textId="5777678C" w:rsidR="00E87D59" w:rsidRPr="00036CAE" w:rsidRDefault="00E46DA6" w:rsidP="00740D98">
      <w:pPr>
        <w:spacing w:before="0" w:after="160" w:line="259" w:lineRule="auto"/>
        <w:rPr>
          <w:spacing w:val="-2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51DC57" wp14:editId="37B89A7C">
                <wp:simplePos x="0" y="0"/>
                <wp:positionH relativeFrom="column">
                  <wp:posOffset>4671005</wp:posOffset>
                </wp:positionH>
                <wp:positionV relativeFrom="paragraph">
                  <wp:posOffset>3060148</wp:posOffset>
                </wp:positionV>
                <wp:extent cx="896620" cy="318770"/>
                <wp:effectExtent l="0" t="4445" r="1270" b="63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64656" w14:textId="77777777" w:rsidR="006B0879" w:rsidRPr="006B0879" w:rsidRDefault="006B0879">
                            <w:pPr>
                              <w:rPr>
                                <w:sz w:val="16"/>
                              </w:rPr>
                            </w:pPr>
                            <w:r w:rsidRPr="006B0879">
                              <w:rPr>
                                <w:sz w:val="16"/>
                              </w:rPr>
                              <w:t>tys.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B51DC57" id="Text Box 18" o:spid="_x0000_s1039" type="#_x0000_t202" style="position:absolute;margin-left:367.8pt;margin-top:240.95pt;width:70.6pt;height:2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rpaugIAAME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" filled="f" stroked="f">
                <v:textbox>
                  <w:txbxContent>
                    <w:p w14:paraId="01F64656" w14:textId="77777777" w:rsidR="006B0879" w:rsidRPr="006B0879" w:rsidRDefault="006B0879">
                      <w:pPr>
                        <w:rPr>
                          <w:sz w:val="16"/>
                        </w:rPr>
                      </w:pPr>
                      <w:r w:rsidRPr="006B0879">
                        <w:rPr>
                          <w:sz w:val="16"/>
                        </w:rPr>
                        <w:t>tys.</w:t>
                      </w:r>
                    </w:p>
                  </w:txbxContent>
                </v:textbox>
              </v:shape>
            </w:pict>
          </mc:Fallback>
        </mc:AlternateContent>
      </w:r>
      <w:r w:rsidR="00430651">
        <w:rPr>
          <w:spacing w:val="-2"/>
          <w:sz w:val="18"/>
          <w:szCs w:val="18"/>
        </w:rPr>
        <w:t xml:space="preserve">Dość duże rynki </w:t>
      </w:r>
      <w:r w:rsidR="004A1E49">
        <w:rPr>
          <w:spacing w:val="-2"/>
          <w:sz w:val="18"/>
          <w:szCs w:val="18"/>
        </w:rPr>
        <w:t xml:space="preserve">w zakresie </w:t>
      </w:r>
      <w:r w:rsidR="004A1E49" w:rsidRPr="00D61390">
        <w:rPr>
          <w:sz w:val="18"/>
          <w:szCs w:val="18"/>
        </w:rPr>
        <w:t>zlikwidowan</w:t>
      </w:r>
      <w:r w:rsidR="004A1E49">
        <w:rPr>
          <w:sz w:val="18"/>
          <w:szCs w:val="18"/>
        </w:rPr>
        <w:t>ych</w:t>
      </w:r>
      <w:r w:rsidR="004A1E49" w:rsidRPr="00D61390">
        <w:rPr>
          <w:sz w:val="18"/>
          <w:szCs w:val="18"/>
        </w:rPr>
        <w:t>, wolnych i nowo utworzonych miejsc pracy</w:t>
      </w:r>
      <w:r w:rsidR="004A1E49">
        <w:rPr>
          <w:sz w:val="18"/>
          <w:szCs w:val="18"/>
        </w:rPr>
        <w:t xml:space="preserve"> tworzyły także województwa śląskie, dolnośląskie i małopolskie. Łącznie w czterech wymienionych województwach skupionych było około 50% </w:t>
      </w:r>
      <w:r w:rsidR="004A1E49" w:rsidRPr="00D61390">
        <w:rPr>
          <w:sz w:val="18"/>
          <w:szCs w:val="18"/>
        </w:rPr>
        <w:t>zlikwidowan</w:t>
      </w:r>
      <w:r w:rsidR="004A1E49">
        <w:rPr>
          <w:sz w:val="18"/>
          <w:szCs w:val="18"/>
        </w:rPr>
        <w:t>ych</w:t>
      </w:r>
      <w:r w:rsidR="004A1E49" w:rsidRPr="00D61390">
        <w:rPr>
          <w:sz w:val="18"/>
          <w:szCs w:val="18"/>
        </w:rPr>
        <w:t>, wolnych i nowo utworzonych miejsc pracy</w:t>
      </w:r>
      <w:r w:rsidR="004A1E49">
        <w:rPr>
          <w:sz w:val="18"/>
          <w:szCs w:val="18"/>
        </w:rPr>
        <w:t xml:space="preserve"> w kraju.</w:t>
      </w:r>
    </w:p>
    <w:p w14:paraId="600449B7" w14:textId="77777777" w:rsidR="00442B2F" w:rsidRDefault="00442B2F" w:rsidP="00593F44">
      <w:pPr>
        <w:rPr>
          <w:szCs w:val="19"/>
        </w:rPr>
      </w:pPr>
    </w:p>
    <w:p w14:paraId="1F8CE64C" w14:textId="30A3E0D4" w:rsidR="00442B2F" w:rsidRDefault="00442B2F" w:rsidP="00593F44">
      <w:pPr>
        <w:rPr>
          <w:szCs w:val="19"/>
        </w:rPr>
      </w:pPr>
    </w:p>
    <w:p w14:paraId="7B6BABE6" w14:textId="77777777" w:rsidR="006E7D96" w:rsidRDefault="006E7D96" w:rsidP="00593F44">
      <w:pPr>
        <w:rPr>
          <w:szCs w:val="19"/>
        </w:rPr>
      </w:pPr>
    </w:p>
    <w:p w14:paraId="02AC0D47" w14:textId="77777777" w:rsidR="00264291" w:rsidRDefault="00264291" w:rsidP="00593F44">
      <w:pPr>
        <w:rPr>
          <w:szCs w:val="19"/>
        </w:rPr>
      </w:pPr>
    </w:p>
    <w:p w14:paraId="1D86076E" w14:textId="6FD2CC2B" w:rsidR="006E7D96" w:rsidRDefault="006E7D96" w:rsidP="00593F44">
      <w:pPr>
        <w:rPr>
          <w:szCs w:val="19"/>
        </w:rPr>
      </w:pPr>
    </w:p>
    <w:p w14:paraId="04EF7DCB" w14:textId="39CE7435" w:rsidR="00740D98" w:rsidRDefault="00740D98" w:rsidP="00593F44">
      <w:pPr>
        <w:rPr>
          <w:szCs w:val="19"/>
        </w:rPr>
      </w:pPr>
    </w:p>
    <w:p w14:paraId="404CEA4C" w14:textId="7E1CF74B" w:rsidR="00740D98" w:rsidRDefault="00740D98" w:rsidP="00593F44">
      <w:pPr>
        <w:rPr>
          <w:szCs w:val="19"/>
        </w:rPr>
      </w:pPr>
    </w:p>
    <w:p w14:paraId="3847EF75" w14:textId="1DC19D2B" w:rsidR="00740D98" w:rsidRDefault="00740D98" w:rsidP="00593F44">
      <w:pPr>
        <w:rPr>
          <w:szCs w:val="19"/>
        </w:rPr>
      </w:pPr>
    </w:p>
    <w:p w14:paraId="27B74BC5" w14:textId="3B3693E6" w:rsidR="00740D98" w:rsidRDefault="00740D98" w:rsidP="00593F44">
      <w:pPr>
        <w:rPr>
          <w:szCs w:val="19"/>
        </w:rPr>
      </w:pPr>
    </w:p>
    <w:p w14:paraId="37D4A24A" w14:textId="00FBE31E" w:rsidR="00740D98" w:rsidRDefault="00740D98" w:rsidP="00593F44">
      <w:pPr>
        <w:rPr>
          <w:szCs w:val="19"/>
        </w:rPr>
      </w:pPr>
    </w:p>
    <w:p w14:paraId="5A44AB79" w14:textId="7CAE78AE" w:rsidR="00740D98" w:rsidRDefault="00740D98" w:rsidP="00593F44">
      <w:pPr>
        <w:rPr>
          <w:szCs w:val="19"/>
        </w:rPr>
      </w:pPr>
    </w:p>
    <w:p w14:paraId="4C58ADA9" w14:textId="2A4D5DE2" w:rsidR="00740D98" w:rsidRDefault="00740D98" w:rsidP="00593F44">
      <w:pPr>
        <w:rPr>
          <w:szCs w:val="19"/>
        </w:rPr>
      </w:pPr>
    </w:p>
    <w:p w14:paraId="75175EEC" w14:textId="2FF41591" w:rsidR="00740D98" w:rsidRDefault="00740D98" w:rsidP="00593F44">
      <w:pPr>
        <w:rPr>
          <w:szCs w:val="19"/>
        </w:rPr>
      </w:pPr>
    </w:p>
    <w:p w14:paraId="41EC3A63" w14:textId="2E681097" w:rsidR="00740D98" w:rsidRDefault="00740D98" w:rsidP="00593F44">
      <w:pPr>
        <w:rPr>
          <w:szCs w:val="19"/>
        </w:rPr>
      </w:pPr>
    </w:p>
    <w:p w14:paraId="69513916" w14:textId="77777777" w:rsidR="00740D98" w:rsidRDefault="00740D98" w:rsidP="00593F44">
      <w:pPr>
        <w:rPr>
          <w:szCs w:val="19"/>
        </w:rPr>
      </w:pPr>
    </w:p>
    <w:p w14:paraId="39D7C800" w14:textId="77777777" w:rsidR="00BD159E" w:rsidRDefault="00F92A46" w:rsidP="00593F44">
      <w:pPr>
        <w:rPr>
          <w:color w:val="000000" w:themeColor="text1"/>
        </w:rPr>
      </w:pPr>
      <w:r>
        <w:rPr>
          <w:szCs w:val="19"/>
        </w:rPr>
        <w:t xml:space="preserve">W opracowaniu zastosowano skrócone nazwy sekcji PKD, oznaczając </w:t>
      </w:r>
      <w:r w:rsidR="00040ECA" w:rsidRPr="00040ECA">
        <w:rPr>
          <w:szCs w:val="19"/>
        </w:rPr>
        <w:t xml:space="preserve">skróty </w:t>
      </w:r>
      <w:r>
        <w:rPr>
          <w:szCs w:val="19"/>
        </w:rPr>
        <w:t>znakiem „</w:t>
      </w:r>
      <w:r w:rsidR="005B4FED">
        <w:rPr>
          <w:szCs w:val="19"/>
        </w:rPr>
        <w:t>∆</w:t>
      </w:r>
      <w:r>
        <w:rPr>
          <w:szCs w:val="19"/>
        </w:rPr>
        <w:t xml:space="preserve">”. </w:t>
      </w:r>
      <w:r w:rsidR="002F77A4">
        <w:rPr>
          <w:szCs w:val="19"/>
        </w:rPr>
        <w:br/>
      </w:r>
      <w:r>
        <w:rPr>
          <w:szCs w:val="19"/>
        </w:rPr>
        <w:t xml:space="preserve">Pełne nazwy dostępne są na stronie GUS pod adresem: </w:t>
      </w:r>
      <w:hyperlink r:id="rId22" w:history="1">
        <w:r w:rsidRPr="002F77A4">
          <w:rPr>
            <w:rStyle w:val="Hipercze"/>
            <w:rFonts w:cstheme="minorBidi"/>
            <w:color w:val="001D77"/>
            <w:szCs w:val="19"/>
          </w:rPr>
          <w:t>http://stat.gov.pl/Klasyfikacje/</w:t>
        </w:r>
      </w:hyperlink>
    </w:p>
    <w:p w14:paraId="26208BF5" w14:textId="77777777" w:rsidR="000046D3" w:rsidRDefault="000046D3" w:rsidP="006851D8">
      <w:pPr>
        <w:jc w:val="both"/>
        <w:rPr>
          <w:lang w:eastAsia="pl-PL"/>
        </w:rPr>
      </w:pPr>
    </w:p>
    <w:p w14:paraId="49A5F551" w14:textId="77777777" w:rsidR="000046D3" w:rsidRPr="00817052" w:rsidRDefault="000046D3" w:rsidP="006851D8">
      <w:pPr>
        <w:jc w:val="both"/>
        <w:rPr>
          <w:lang w:eastAsia="pl-PL"/>
        </w:rPr>
      </w:pPr>
      <w: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14:paraId="7EC110EB" w14:textId="77777777" w:rsidR="00694AF0" w:rsidRPr="00001C5B" w:rsidRDefault="00694AF0" w:rsidP="00E76D26">
      <w:pPr>
        <w:rPr>
          <w:sz w:val="18"/>
        </w:rPr>
        <w:sectPr w:rsidR="00694AF0" w:rsidRPr="00001C5B" w:rsidSect="00FC52FD">
          <w:headerReference w:type="default" r:id="rId23"/>
          <w:footerReference w:type="default" r:id="rId24"/>
          <w:headerReference w:type="first" r:id="rId25"/>
          <w:footerReference w:type="first" r:id="rId26"/>
          <w:pgSz w:w="11906" w:h="16838" w:code="9"/>
          <w:pgMar w:top="720" w:right="3119" w:bottom="720" w:left="720" w:header="283" w:footer="397" w:gutter="0"/>
          <w:cols w:space="708"/>
          <w:titlePg/>
          <w:docGrid w:linePitch="360"/>
        </w:sectPr>
      </w:pPr>
    </w:p>
    <w:p w14:paraId="4FB3082C" w14:textId="77777777" w:rsidR="008E1770" w:rsidRDefault="008E1770" w:rsidP="008E1770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3"/>
        <w:gridCol w:w="3814"/>
      </w:tblGrid>
      <w:tr w:rsidR="008E1770" w:rsidRPr="00D14F03" w14:paraId="75A15B05" w14:textId="77777777" w:rsidTr="008E1770">
        <w:trPr>
          <w:trHeight w:val="1912"/>
        </w:trPr>
        <w:tc>
          <w:tcPr>
            <w:tcW w:w="4253" w:type="dxa"/>
          </w:tcPr>
          <w:p w14:paraId="224D631E" w14:textId="77777777" w:rsidR="008E1770" w:rsidRDefault="008E1770" w:rsidP="00AA5EE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0DE0354B" w14:textId="77777777" w:rsidR="008E1770" w:rsidRPr="008F3638" w:rsidRDefault="008E1770" w:rsidP="008E1770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</w:t>
            </w:r>
            <w:r w:rsidR="00660ED9">
              <w:rPr>
                <w:rFonts w:cs="Arial"/>
                <w:b/>
                <w:color w:val="000000" w:themeColor="text1"/>
                <w:sz w:val="20"/>
              </w:rPr>
              <w:t>sty</w:t>
            </w:r>
            <w:r>
              <w:rPr>
                <w:rFonts w:cs="Arial"/>
                <w:b/>
                <w:color w:val="000000" w:themeColor="text1"/>
                <w:sz w:val="20"/>
              </w:rPr>
              <w:t>czny w Bydgoszczy</w:t>
            </w:r>
          </w:p>
          <w:p w14:paraId="6D6924FB" w14:textId="77777777" w:rsidR="00BD159E" w:rsidRPr="00BB4F09" w:rsidRDefault="001E56DA" w:rsidP="005363D0">
            <w:pPr>
              <w:pStyle w:val="Nagwek3"/>
              <w:spacing w:before="6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1E56DA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dr Wiesława Gierańczyk</w:t>
            </w:r>
          </w:p>
          <w:p w14:paraId="75BCADDC" w14:textId="77777777" w:rsidR="00BD159E" w:rsidRPr="008F3638" w:rsidRDefault="00BD159E" w:rsidP="005363D0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366 93</w:t>
            </w:r>
            <w:r w:rsidR="001E56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90</w:t>
            </w:r>
          </w:p>
          <w:p w14:paraId="6266DAB7" w14:textId="77777777" w:rsidR="008E1770" w:rsidRPr="00D14F03" w:rsidRDefault="008E1770" w:rsidP="00BD159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1D77"/>
                <w:sz w:val="20"/>
                <w:szCs w:val="20"/>
                <w:u w:val="single"/>
              </w:rPr>
            </w:pPr>
          </w:p>
        </w:tc>
        <w:tc>
          <w:tcPr>
            <w:tcW w:w="3814" w:type="dxa"/>
          </w:tcPr>
          <w:p w14:paraId="1EE179D2" w14:textId="77777777" w:rsidR="008E1770" w:rsidRPr="008F3638" w:rsidRDefault="008E1770" w:rsidP="00AA5EE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B0B30E0" w14:textId="77777777" w:rsidR="008E1770" w:rsidRPr="008F3638" w:rsidRDefault="008E1770" w:rsidP="00807D81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83C5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075ED513" w14:textId="77777777" w:rsidR="00807D81" w:rsidRPr="00807D81" w:rsidRDefault="008E1770" w:rsidP="00807D81">
            <w:pPr>
              <w:pStyle w:val="Nagwek3"/>
              <w:spacing w:before="0" w:line="276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  <w:r w:rsidRPr="00807D81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807D81" w:rsidRPr="00807D81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  <w:p w14:paraId="5C20E941" w14:textId="77777777" w:rsidR="008E1770" w:rsidRPr="008F3638" w:rsidRDefault="008E1770" w:rsidP="00AA5EE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A2DCB0C" w14:textId="77777777" w:rsidR="008E1770" w:rsidRPr="009872E1" w:rsidRDefault="008E1770" w:rsidP="008E1770">
      <w:pPr>
        <w:rPr>
          <w:sz w:val="18"/>
          <w:lang w:val="en-GB"/>
        </w:rPr>
      </w:pPr>
    </w:p>
    <w:p w14:paraId="59D36B7E" w14:textId="77777777" w:rsidR="008E1770" w:rsidRPr="009872E1" w:rsidRDefault="008E1770" w:rsidP="008E1770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E1770" w:rsidRPr="0042209C" w14:paraId="4DFF6733" w14:textId="77777777" w:rsidTr="00807D81">
        <w:trPr>
          <w:trHeight w:val="610"/>
        </w:trPr>
        <w:tc>
          <w:tcPr>
            <w:tcW w:w="2721" w:type="pct"/>
            <w:vMerge w:val="restart"/>
          </w:tcPr>
          <w:p w14:paraId="1ECF9C57" w14:textId="77777777" w:rsidR="008E1770" w:rsidRPr="00C91687" w:rsidRDefault="008E1770" w:rsidP="00807D81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DAD67BC" w14:textId="77777777" w:rsidR="008E1770" w:rsidRPr="00807D81" w:rsidRDefault="00D83C5E" w:rsidP="00807D81">
            <w:pPr>
              <w:rPr>
                <w:sz w:val="20"/>
              </w:rPr>
            </w:pPr>
            <w:r>
              <w:rPr>
                <w:sz w:val="20"/>
              </w:rPr>
              <w:t>T</w:t>
            </w:r>
            <w:r w:rsidR="0042209C" w:rsidRPr="00D83C5E">
              <w:rPr>
                <w:sz w:val="20"/>
              </w:rPr>
              <w:t>el:</w:t>
            </w:r>
            <w:r w:rsidR="008E1770" w:rsidRPr="00D83C5E">
              <w:rPr>
                <w:sz w:val="20"/>
              </w:rPr>
              <w:t xml:space="preserve"> </w:t>
            </w:r>
            <w:r w:rsidR="0042209C" w:rsidRPr="00D83C5E">
              <w:rPr>
                <w:sz w:val="20"/>
              </w:rPr>
              <w:t>22</w:t>
            </w:r>
            <w:r w:rsidR="0042209C" w:rsidRPr="00593F44">
              <w:rPr>
                <w:sz w:val="20"/>
              </w:rPr>
              <w:t xml:space="preserve"> 608 34</w:t>
            </w:r>
            <w:r w:rsidR="00807D81">
              <w:rPr>
                <w:sz w:val="20"/>
              </w:rPr>
              <w:t xml:space="preserve"> </w:t>
            </w:r>
            <w:r w:rsidR="0042209C" w:rsidRPr="00593F44">
              <w:rPr>
                <w:sz w:val="20"/>
              </w:rPr>
              <w:t>91, 22 608 38</w:t>
            </w:r>
            <w:r w:rsidR="00807D81">
              <w:rPr>
                <w:sz w:val="20"/>
              </w:rPr>
              <w:t xml:space="preserve"> </w:t>
            </w:r>
            <w:r w:rsidR="008E1770" w:rsidRPr="00593F44">
              <w:rPr>
                <w:sz w:val="20"/>
              </w:rPr>
              <w:t xml:space="preserve">04 </w:t>
            </w:r>
          </w:p>
          <w:p w14:paraId="20715EA2" w14:textId="77777777" w:rsidR="008E1770" w:rsidRPr="00B22A94" w:rsidRDefault="00A241F9" w:rsidP="002605D4">
            <w:pPr>
              <w:keepNext/>
              <w:outlineLvl w:val="0"/>
              <w:rPr>
                <w:rFonts w:eastAsia="Times New Roman" w:cs="Times New Roman"/>
                <w:bCs/>
                <w:color w:val="001D77"/>
                <w:sz w:val="18"/>
                <w:szCs w:val="24"/>
                <w:lang w:val="en-US" w:eastAsia="pl-PL"/>
              </w:rPr>
            </w:pPr>
            <w:r w:rsidRPr="00534151">
              <w:rPr>
                <w:b/>
                <w:sz w:val="20"/>
                <w:lang w:val="en-US"/>
              </w:rPr>
              <w:t>e</w:t>
            </w:r>
            <w:r w:rsidR="00207C51">
              <w:rPr>
                <w:b/>
                <w:sz w:val="20"/>
                <w:lang w:val="en-US"/>
              </w:rPr>
              <w:t>–</w:t>
            </w:r>
            <w:r w:rsidRPr="00534151">
              <w:rPr>
                <w:b/>
                <w:sz w:val="20"/>
                <w:lang w:val="en-US"/>
              </w:rPr>
              <w:t>mail:</w:t>
            </w:r>
            <w:r w:rsidRPr="00534151">
              <w:rPr>
                <w:sz w:val="20"/>
                <w:lang w:val="en-US"/>
              </w:rPr>
              <w:t xml:space="preserve"> </w:t>
            </w:r>
            <w:hyperlink r:id="rId27" w:history="1">
              <w:r w:rsidR="002605D4" w:rsidRPr="00A429E8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38481D55" w14:textId="77777777" w:rsidR="008E1770" w:rsidRPr="00534151" w:rsidRDefault="008E1770" w:rsidP="00AA5EE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3904" behindDoc="0" locked="0" layoutInCell="1" allowOverlap="1" wp14:anchorId="2E5EBA02" wp14:editId="0312A8A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419A0D5C" w14:textId="77777777" w:rsidR="008E1770" w:rsidRPr="0042209C" w:rsidRDefault="008E1770" w:rsidP="00AA5EEE">
            <w:pPr>
              <w:rPr>
                <w:sz w:val="18"/>
                <w:lang w:val="en-US"/>
              </w:rPr>
            </w:pPr>
            <w:r w:rsidRPr="0042209C">
              <w:rPr>
                <w:sz w:val="20"/>
                <w:lang w:val="en-US"/>
              </w:rPr>
              <w:t>www.stat.gov.pl</w:t>
            </w:r>
          </w:p>
        </w:tc>
      </w:tr>
      <w:tr w:rsidR="008E1770" w:rsidRPr="0042209C" w14:paraId="45886A45" w14:textId="77777777" w:rsidTr="00AA5EEE">
        <w:trPr>
          <w:trHeight w:val="436"/>
        </w:trPr>
        <w:tc>
          <w:tcPr>
            <w:tcW w:w="2721" w:type="pct"/>
            <w:vMerge/>
            <w:vAlign w:val="center"/>
          </w:tcPr>
          <w:p w14:paraId="5A26F521" w14:textId="77777777" w:rsidR="008E1770" w:rsidRPr="0042209C" w:rsidRDefault="008E1770" w:rsidP="00AA5EE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2396D885" w14:textId="77777777" w:rsidR="008E1770" w:rsidRPr="0042209C" w:rsidRDefault="008E1770" w:rsidP="00AA5EE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5952" behindDoc="0" locked="0" layoutInCell="1" allowOverlap="1" wp14:anchorId="7DDDFFC3" wp14:editId="48A9D2E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6CFD1E83" w14:textId="77777777" w:rsidR="008E1770" w:rsidRPr="0042209C" w:rsidRDefault="008E1770" w:rsidP="00AA5EEE">
            <w:pPr>
              <w:rPr>
                <w:sz w:val="18"/>
                <w:lang w:val="en-US"/>
              </w:rPr>
            </w:pPr>
            <w:r w:rsidRPr="0042209C">
              <w:rPr>
                <w:sz w:val="20"/>
                <w:lang w:val="en-US"/>
              </w:rPr>
              <w:t>@GUS_STAT</w:t>
            </w:r>
          </w:p>
        </w:tc>
      </w:tr>
      <w:tr w:rsidR="008E1770" w:rsidRPr="0042209C" w14:paraId="0A0EB140" w14:textId="77777777" w:rsidTr="00AA5EEE">
        <w:trPr>
          <w:trHeight w:val="436"/>
        </w:trPr>
        <w:tc>
          <w:tcPr>
            <w:tcW w:w="2721" w:type="pct"/>
            <w:vMerge/>
            <w:vAlign w:val="center"/>
          </w:tcPr>
          <w:p w14:paraId="1D61BB73" w14:textId="77777777" w:rsidR="008E1770" w:rsidRPr="0042209C" w:rsidRDefault="008E1770" w:rsidP="00AA5EE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4960F136" w14:textId="77777777" w:rsidR="008E1770" w:rsidRPr="0042209C" w:rsidRDefault="008E1770" w:rsidP="00AA5EE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4928" behindDoc="0" locked="0" layoutInCell="1" allowOverlap="1" wp14:anchorId="360CCA73" wp14:editId="23BF722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27127491" w14:textId="77777777" w:rsidR="008E1770" w:rsidRPr="0042209C" w:rsidRDefault="008E1770" w:rsidP="00AA5EEE">
            <w:pPr>
              <w:rPr>
                <w:sz w:val="20"/>
                <w:lang w:val="en-US"/>
              </w:rPr>
            </w:pPr>
            <w:r w:rsidRPr="0042209C">
              <w:rPr>
                <w:sz w:val="20"/>
                <w:lang w:val="en-US"/>
              </w:rPr>
              <w:t>@</w:t>
            </w:r>
            <w:proofErr w:type="spellStart"/>
            <w:r w:rsidRPr="0042209C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14:paraId="70B29E2B" w14:textId="77777777" w:rsidR="00896319" w:rsidRPr="0042209C" w:rsidRDefault="006B0879" w:rsidP="00896319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8AE384" wp14:editId="2546EBE9">
                <wp:simplePos x="0" y="0"/>
                <wp:positionH relativeFrom="margin">
                  <wp:posOffset>20320</wp:posOffset>
                </wp:positionH>
                <wp:positionV relativeFrom="paragraph">
                  <wp:posOffset>421640</wp:posOffset>
                </wp:positionV>
                <wp:extent cx="6559550" cy="4629150"/>
                <wp:effectExtent l="0" t="0" r="0" b="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629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D4449" w14:textId="77777777" w:rsidR="00C965AA" w:rsidRDefault="00C965AA" w:rsidP="003138BE">
                            <w:pPr>
                              <w:rPr>
                                <w:b/>
                              </w:rPr>
                            </w:pPr>
                          </w:p>
                          <w:p w14:paraId="7BF18C4B" w14:textId="77777777" w:rsidR="00C965AA" w:rsidRDefault="00C965AA" w:rsidP="003138BE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7CA00909" w14:textId="77777777" w:rsidR="00C965AA" w:rsidRPr="00F27291" w:rsidRDefault="007C0B01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C965AA"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"http://stat.gov.pl/obszary-tematyczne/rynek-pracy/popyt-na-prace/popyt-na-prace-w-2017-roku,1,13.html" </w:instrText>
                            </w: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C965AA" w:rsidRPr="00F2729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Popyt na pracę - publikacja roczna</w:t>
                            </w:r>
                          </w:p>
                          <w:p w14:paraId="22879EC6" w14:textId="77777777" w:rsidR="00C965AA" w:rsidRPr="00D9491D" w:rsidRDefault="007C0B01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31" w:history="1">
                              <w:r w:rsidR="00C965AA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Inne opracowania zawierające wyniki tych badań:  stat.gov.pl → Obszary tematyczne → Rynek pracy</w:t>
                              </w:r>
                            </w:hyperlink>
                            <w:r w:rsidR="00C965AA" w:rsidRPr="00D9491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47E2D930" w14:textId="77777777" w:rsidR="00C965AA" w:rsidRPr="00F4325E" w:rsidRDefault="00C965AA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64B2D64F" w14:textId="77777777" w:rsidR="00C965AA" w:rsidRPr="00F4325E" w:rsidRDefault="00C965AA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F4325E">
                              <w:rPr>
                                <w:b/>
                                <w:color w:val="000000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3BD486AA" w14:textId="77777777" w:rsidR="00C965AA" w:rsidRPr="00CD6B69" w:rsidRDefault="001B1DA2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C965AA"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Dziedzinowe Bazy Wiedzy - Rynek pracy</w:t>
                              </w:r>
                            </w:hyperlink>
                          </w:p>
                          <w:p w14:paraId="633F0C29" w14:textId="77777777" w:rsidR="00C965AA" w:rsidRPr="00F052AA" w:rsidRDefault="007C0B01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C965AA"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"http://strateg.stat.gov.pl/" </w:instrText>
                            </w: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C965AA" w:rsidRPr="00F052A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Strateg → Obszary tematyczne → Rynek pracy</w:t>
                            </w:r>
                          </w:p>
                          <w:p w14:paraId="04C26A06" w14:textId="77777777" w:rsidR="00C965AA" w:rsidRPr="00CD6B69" w:rsidRDefault="007C0B01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33" w:history="1">
                              <w:r w:rsidR="00C965AA"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</w:t>
                              </w:r>
                            </w:hyperlink>
                            <w:r w:rsidR="00C965A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→</w:t>
                            </w:r>
                            <w:r w:rsidR="00C965AA" w:rsidRPr="00CD6B6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Rynek pracy</w:t>
                            </w:r>
                          </w:p>
                          <w:p w14:paraId="316A1596" w14:textId="77777777" w:rsidR="00C965AA" w:rsidRPr="00F4325E" w:rsidRDefault="00C965AA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4DCAF82E" w14:textId="77777777" w:rsidR="00C965AA" w:rsidRPr="00F4325E" w:rsidRDefault="00C965AA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F4325E">
                              <w:rPr>
                                <w:b/>
                                <w:color w:val="000000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14:paraId="7E9FCAA2" w14:textId="77777777" w:rsidR="00C965AA" w:rsidRPr="00443E02" w:rsidRDefault="001B1DA2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C965AA" w:rsidRPr="00443E0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Popyt na pracę</w:t>
                              </w:r>
                            </w:hyperlink>
                            <w:r w:rsidR="00C965AA" w:rsidRPr="00443E0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532DA575" w14:textId="77777777" w:rsidR="00C965AA" w:rsidRPr="00D9491D" w:rsidRDefault="001B1DA2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C965AA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Wolne miejsca pracy</w:t>
                              </w:r>
                            </w:hyperlink>
                          </w:p>
                          <w:p w14:paraId="1931560B" w14:textId="77777777" w:rsidR="00C965AA" w:rsidRPr="00D9491D" w:rsidRDefault="001B1DA2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C965AA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Nowo utworzone miejsca pracy</w:t>
                              </w:r>
                            </w:hyperlink>
                          </w:p>
                          <w:p w14:paraId="14BEA3FD" w14:textId="77777777" w:rsidR="00C965AA" w:rsidRPr="004033FD" w:rsidRDefault="00C965AA" w:rsidP="003138BE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</w:p>
                          <w:p w14:paraId="70A5D907" w14:textId="77777777" w:rsidR="00C965AA" w:rsidRDefault="00C965AA" w:rsidP="00896319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28AE384" id="_x0000_s1040" type="#_x0000_t202" style="position:absolute;margin-left:1.6pt;margin-top:33.2pt;width:516.5pt;height:36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" fillcolor="#f2f2f2 [3052]" strokecolor="white [3212]">
                <v:textbox>
                  <w:txbxContent>
                    <w:p w14:paraId="54BD4449" w14:textId="77777777" w:rsidR="00C965AA" w:rsidRDefault="00C965AA" w:rsidP="003138BE">
                      <w:pPr>
                        <w:rPr>
                          <w:b/>
                        </w:rPr>
                      </w:pPr>
                    </w:p>
                    <w:p w14:paraId="7BF18C4B" w14:textId="77777777" w:rsidR="00C965AA" w:rsidRDefault="00C965AA" w:rsidP="003138BE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14:paraId="7CA00909" w14:textId="77777777" w:rsidR="00C965AA" w:rsidRPr="00F27291" w:rsidRDefault="007C0B01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C965AA"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"http://stat.gov.pl/obszary-tematyczne/rynek-pracy/popyt-na-prace/popyt-na-prace-w-2017-roku,1,13.html" </w:instrText>
                      </w: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C965AA" w:rsidRPr="00F2729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Popyt na pracę - publikacja roczna</w:t>
                      </w:r>
                    </w:p>
                    <w:p w14:paraId="22879EC6" w14:textId="77777777" w:rsidR="00C965AA" w:rsidRPr="00D9491D" w:rsidRDefault="007C0B01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7" w:history="1">
                        <w:r w:rsidR="00C965AA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Inne opracowania zawierające wyniki tych badań:  stat.gov.pl → Obszary tematyczne → Rynek pracy</w:t>
                        </w:r>
                      </w:hyperlink>
                      <w:r w:rsidR="00C965AA" w:rsidRPr="00D9491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47E2D930" w14:textId="77777777" w:rsidR="00C965AA" w:rsidRPr="00F4325E" w:rsidRDefault="00C965AA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14:paraId="64B2D64F" w14:textId="77777777" w:rsidR="00C965AA" w:rsidRPr="00F4325E" w:rsidRDefault="00C965AA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F4325E">
                        <w:rPr>
                          <w:b/>
                          <w:color w:val="000000"/>
                          <w:szCs w:val="24"/>
                        </w:rPr>
                        <w:t>Temat dostępny w bazach danych</w:t>
                      </w:r>
                    </w:p>
                    <w:p w14:paraId="3BD486AA" w14:textId="77777777" w:rsidR="00C965AA" w:rsidRPr="00CD6B69" w:rsidRDefault="007A5721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C965AA"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Dziedzinowe Bazy Wiedzy - Rynek pracy</w:t>
                        </w:r>
                      </w:hyperlink>
                    </w:p>
                    <w:p w14:paraId="633F0C29" w14:textId="77777777" w:rsidR="00C965AA" w:rsidRPr="00F052AA" w:rsidRDefault="007C0B01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C965AA"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"http://strateg.stat.gov.pl/" </w:instrText>
                      </w: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C965AA" w:rsidRPr="00F052A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Strateg → Obszary tematyczne → Rynek pracy</w:t>
                      </w:r>
                    </w:p>
                    <w:p w14:paraId="04C26A06" w14:textId="77777777" w:rsidR="00C965AA" w:rsidRPr="00CD6B69" w:rsidRDefault="007C0B01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9" w:history="1">
                        <w:r w:rsidR="00C965AA"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</w:t>
                        </w:r>
                      </w:hyperlink>
                      <w:r w:rsidR="00C965A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→</w:t>
                      </w:r>
                      <w:r w:rsidR="00C965AA" w:rsidRPr="00CD6B6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Rynek pracy</w:t>
                      </w:r>
                    </w:p>
                    <w:p w14:paraId="316A1596" w14:textId="77777777" w:rsidR="00C965AA" w:rsidRPr="00F4325E" w:rsidRDefault="00C965AA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14:paraId="4DCAF82E" w14:textId="77777777" w:rsidR="00C965AA" w:rsidRPr="00F4325E" w:rsidRDefault="00C965AA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F4325E">
                        <w:rPr>
                          <w:b/>
                          <w:color w:val="000000"/>
                          <w:szCs w:val="24"/>
                        </w:rPr>
                        <w:t>Ważniejsze pojęcia dostępne w słowniku</w:t>
                      </w:r>
                    </w:p>
                    <w:p w14:paraId="7E9FCAA2" w14:textId="77777777" w:rsidR="00C965AA" w:rsidRPr="00443E02" w:rsidRDefault="007A5721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C965AA" w:rsidRPr="00443E0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Popyt na pracę</w:t>
                        </w:r>
                      </w:hyperlink>
                      <w:r w:rsidR="00C965AA" w:rsidRPr="00443E0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532DA575" w14:textId="77777777" w:rsidR="00C965AA" w:rsidRPr="00D9491D" w:rsidRDefault="007A5721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C965AA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Wolne miejsca pracy</w:t>
                        </w:r>
                      </w:hyperlink>
                    </w:p>
                    <w:p w14:paraId="1931560B" w14:textId="77777777" w:rsidR="00C965AA" w:rsidRPr="00D9491D" w:rsidRDefault="007A5721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C965AA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Nowo utworzone miejsca pracy</w:t>
                        </w:r>
                      </w:hyperlink>
                    </w:p>
                    <w:p w14:paraId="14BEA3FD" w14:textId="77777777" w:rsidR="00C965AA" w:rsidRPr="004033FD" w:rsidRDefault="00C965AA" w:rsidP="003138BE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</w:p>
                    <w:p w14:paraId="70A5D907" w14:textId="77777777" w:rsidR="00C965AA" w:rsidRDefault="00C965AA" w:rsidP="00896319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6AC120" w14:textId="77777777" w:rsidR="00896319" w:rsidRPr="00821E99" w:rsidRDefault="00896319" w:rsidP="00896319">
      <w:pPr>
        <w:spacing w:after="100" w:afterAutospacing="1"/>
        <w:rPr>
          <w:sz w:val="20"/>
          <w:lang w:val="en-US"/>
        </w:rPr>
      </w:pPr>
    </w:p>
    <w:sectPr w:rsidR="00896319" w:rsidRPr="00821E99" w:rsidSect="00896319">
      <w:headerReference w:type="default" r:id="rId43"/>
      <w:pgSz w:w="11906" w:h="16838" w:code="9"/>
      <w:pgMar w:top="720" w:right="3119" w:bottom="720" w:left="720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1ADFF" w14:textId="77777777" w:rsidR="001B1DA2" w:rsidRDefault="001B1DA2" w:rsidP="000662E2">
      <w:pPr>
        <w:spacing w:after="0" w:line="240" w:lineRule="auto"/>
      </w:pPr>
      <w:r>
        <w:separator/>
      </w:r>
    </w:p>
  </w:endnote>
  <w:endnote w:type="continuationSeparator" w:id="0">
    <w:p w14:paraId="6B06759C" w14:textId="77777777" w:rsidR="001B1DA2" w:rsidRDefault="001B1DA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altName w:val="Cambria Math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Corbe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3432225"/>
      <w:docPartObj>
        <w:docPartGallery w:val="Page Numbers (Bottom of Page)"/>
        <w:docPartUnique/>
      </w:docPartObj>
    </w:sdtPr>
    <w:sdtEndPr/>
    <w:sdtContent>
      <w:p w14:paraId="499B88AE" w14:textId="429F8650" w:rsidR="00C965AA" w:rsidRDefault="007C0B01" w:rsidP="00055100">
        <w:pPr>
          <w:pStyle w:val="Stopka"/>
          <w:jc w:val="center"/>
        </w:pPr>
        <w:r>
          <w:rPr>
            <w:noProof/>
          </w:rPr>
          <w:fldChar w:fldCharType="begin"/>
        </w:r>
        <w:r w:rsidR="00C965AA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92AD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7399814"/>
      <w:docPartObj>
        <w:docPartGallery w:val="Page Numbers (Bottom of Page)"/>
        <w:docPartUnique/>
      </w:docPartObj>
    </w:sdtPr>
    <w:sdtEndPr/>
    <w:sdtContent>
      <w:p w14:paraId="18892A92" w14:textId="1649C113" w:rsidR="00C965AA" w:rsidRDefault="007C0B01" w:rsidP="00055100">
        <w:pPr>
          <w:pStyle w:val="Stopka"/>
          <w:jc w:val="center"/>
        </w:pPr>
        <w:r>
          <w:rPr>
            <w:noProof/>
          </w:rPr>
          <w:fldChar w:fldCharType="begin"/>
        </w:r>
        <w:r w:rsidR="00C965AA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92A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6A724" w14:textId="77777777" w:rsidR="001B1DA2" w:rsidRDefault="001B1DA2" w:rsidP="000662E2">
      <w:pPr>
        <w:spacing w:after="0" w:line="240" w:lineRule="auto"/>
      </w:pPr>
      <w:r>
        <w:separator/>
      </w:r>
    </w:p>
  </w:footnote>
  <w:footnote w:type="continuationSeparator" w:id="0">
    <w:p w14:paraId="3DF4A5A7" w14:textId="77777777" w:rsidR="001B1DA2" w:rsidRDefault="001B1DA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9C1E1" w14:textId="77777777" w:rsidR="00C965AA" w:rsidRDefault="006B087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79C6097" wp14:editId="153233C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0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57BF7621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  <w:p w14:paraId="03EFC8CE" w14:textId="77777777" w:rsidR="00C965AA" w:rsidRDefault="00C965A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224E0" w14:textId="77777777" w:rsidR="00C965AA" w:rsidRDefault="006B087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1FA5375" wp14:editId="3B607F61">
              <wp:simplePos x="0" y="0"/>
              <wp:positionH relativeFrom="column">
                <wp:posOffset>5219065</wp:posOffset>
              </wp:positionH>
              <wp:positionV relativeFrom="paragraph">
                <wp:posOffset>529590</wp:posOffset>
              </wp:positionV>
              <wp:extent cx="1887220" cy="22889845"/>
              <wp:effectExtent l="0" t="0" r="0" b="0"/>
              <wp:wrapTight wrapText="bothSides">
                <wp:wrapPolygon edited="0">
                  <wp:start x="0" y="0"/>
                  <wp:lineTo x="0" y="21590"/>
                  <wp:lineTo x="21367" y="21590"/>
                  <wp:lineTo x="21367" y="0"/>
                  <wp:lineTo x="0" y="0"/>
                </wp:wrapPolygon>
              </wp:wrapTight>
              <wp:docPr id="17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87220" cy="2288984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33865A28" id="Prostokąt 10" o:spid="_x0000_s1026" style="position:absolute;margin-left:410.95pt;margin-top:41.7pt;width:148.6pt;height:1802.3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00377D8" wp14:editId="2019578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0"/>
              <wp:wrapNone/>
              <wp:docPr id="18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6C261C" w14:textId="77777777" w:rsidR="00C965AA" w:rsidRPr="003C6C8D" w:rsidRDefault="00C965AA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000377D8" id="Schemat blokowy: opóźnienie 6" o:spid="_x0000_s104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sBOO&#10;a0wGAAAk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56C261C" w14:textId="77777777" w:rsidR="00C965AA" w:rsidRPr="003C6C8D" w:rsidRDefault="00C965AA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965AA">
      <w:rPr>
        <w:noProof/>
        <w:lang w:eastAsia="pl-PL"/>
      </w:rPr>
      <w:drawing>
        <wp:inline distT="0" distB="0" distL="0" distR="0" wp14:anchorId="073EFF5B" wp14:editId="16D7014B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7D94CB" w14:textId="77777777" w:rsidR="00C965AA" w:rsidRDefault="006B087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159510E" wp14:editId="6A876E1F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0"/>
              <wp:wrapNone/>
              <wp:docPr id="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E87CDA" w14:textId="77777777" w:rsidR="00C965AA" w:rsidRPr="00C97596" w:rsidRDefault="00C965A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10.12.2020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5159510E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" filled="f" stroked="f">
              <v:textbox>
                <w:txbxContent>
                  <w:p w14:paraId="75E87CDA" w14:textId="77777777" w:rsidR="00C965AA" w:rsidRPr="00C97596" w:rsidRDefault="00C965A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10.12.2020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D75BD" w14:textId="77777777" w:rsidR="00C965AA" w:rsidRDefault="00C965AA">
    <w:pPr>
      <w:pStyle w:val="Nagwek"/>
    </w:pPr>
  </w:p>
  <w:p w14:paraId="2BAACDDF" w14:textId="77777777" w:rsidR="00C965AA" w:rsidRDefault="00C965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0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4122E69"/>
    <w:multiLevelType w:val="hybridMultilevel"/>
    <w:tmpl w:val="60643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45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9D"/>
    <w:rsid w:val="000007C0"/>
    <w:rsid w:val="000008C3"/>
    <w:rsid w:val="0000175F"/>
    <w:rsid w:val="00001C5B"/>
    <w:rsid w:val="00003437"/>
    <w:rsid w:val="00004088"/>
    <w:rsid w:val="000046D3"/>
    <w:rsid w:val="00004792"/>
    <w:rsid w:val="0000579F"/>
    <w:rsid w:val="000067CC"/>
    <w:rsid w:val="00006CCB"/>
    <w:rsid w:val="0000709F"/>
    <w:rsid w:val="000108B8"/>
    <w:rsid w:val="00010A6D"/>
    <w:rsid w:val="00013155"/>
    <w:rsid w:val="00013C17"/>
    <w:rsid w:val="00014354"/>
    <w:rsid w:val="00014A52"/>
    <w:rsid w:val="000152F5"/>
    <w:rsid w:val="00016877"/>
    <w:rsid w:val="00016F8D"/>
    <w:rsid w:val="00017126"/>
    <w:rsid w:val="000209D9"/>
    <w:rsid w:val="000222A1"/>
    <w:rsid w:val="00023D74"/>
    <w:rsid w:val="0002571D"/>
    <w:rsid w:val="000261B9"/>
    <w:rsid w:val="00027559"/>
    <w:rsid w:val="00031224"/>
    <w:rsid w:val="00033B44"/>
    <w:rsid w:val="000365E5"/>
    <w:rsid w:val="0003678C"/>
    <w:rsid w:val="00036CAE"/>
    <w:rsid w:val="00040ECA"/>
    <w:rsid w:val="000418A7"/>
    <w:rsid w:val="0004582E"/>
    <w:rsid w:val="000470AA"/>
    <w:rsid w:val="000478E2"/>
    <w:rsid w:val="00047E5C"/>
    <w:rsid w:val="00050479"/>
    <w:rsid w:val="00050F4C"/>
    <w:rsid w:val="00055100"/>
    <w:rsid w:val="000553C3"/>
    <w:rsid w:val="00055DAC"/>
    <w:rsid w:val="000577FF"/>
    <w:rsid w:val="00057A0F"/>
    <w:rsid w:val="00057C8B"/>
    <w:rsid w:val="00057CA1"/>
    <w:rsid w:val="000602A6"/>
    <w:rsid w:val="00061548"/>
    <w:rsid w:val="0006173B"/>
    <w:rsid w:val="00063B3D"/>
    <w:rsid w:val="000662E2"/>
    <w:rsid w:val="00066406"/>
    <w:rsid w:val="00066883"/>
    <w:rsid w:val="00067664"/>
    <w:rsid w:val="00070356"/>
    <w:rsid w:val="0007120C"/>
    <w:rsid w:val="00074146"/>
    <w:rsid w:val="00074DD8"/>
    <w:rsid w:val="000752D7"/>
    <w:rsid w:val="000774A3"/>
    <w:rsid w:val="000806F7"/>
    <w:rsid w:val="00080C00"/>
    <w:rsid w:val="00080D2C"/>
    <w:rsid w:val="0008129E"/>
    <w:rsid w:val="00081311"/>
    <w:rsid w:val="00081AA0"/>
    <w:rsid w:val="0008215F"/>
    <w:rsid w:val="00083065"/>
    <w:rsid w:val="00084529"/>
    <w:rsid w:val="00085164"/>
    <w:rsid w:val="00085332"/>
    <w:rsid w:val="00085A1A"/>
    <w:rsid w:val="00085EF9"/>
    <w:rsid w:val="00086304"/>
    <w:rsid w:val="0009020B"/>
    <w:rsid w:val="0009338B"/>
    <w:rsid w:val="00095598"/>
    <w:rsid w:val="00095F19"/>
    <w:rsid w:val="0009653F"/>
    <w:rsid w:val="00096E44"/>
    <w:rsid w:val="0009701C"/>
    <w:rsid w:val="00097AD1"/>
    <w:rsid w:val="00097F3A"/>
    <w:rsid w:val="000A042B"/>
    <w:rsid w:val="000A0800"/>
    <w:rsid w:val="000A09C6"/>
    <w:rsid w:val="000A1118"/>
    <w:rsid w:val="000A1E5E"/>
    <w:rsid w:val="000A390E"/>
    <w:rsid w:val="000A47A4"/>
    <w:rsid w:val="000B0727"/>
    <w:rsid w:val="000B09F8"/>
    <w:rsid w:val="000B1979"/>
    <w:rsid w:val="000B2D0D"/>
    <w:rsid w:val="000B5A27"/>
    <w:rsid w:val="000B624A"/>
    <w:rsid w:val="000B6511"/>
    <w:rsid w:val="000B7849"/>
    <w:rsid w:val="000C0FA3"/>
    <w:rsid w:val="000C10CC"/>
    <w:rsid w:val="000C114B"/>
    <w:rsid w:val="000C135D"/>
    <w:rsid w:val="000C2A75"/>
    <w:rsid w:val="000C5BEF"/>
    <w:rsid w:val="000C625D"/>
    <w:rsid w:val="000C6A66"/>
    <w:rsid w:val="000D03A8"/>
    <w:rsid w:val="000D08B5"/>
    <w:rsid w:val="000D0EA4"/>
    <w:rsid w:val="000D1D43"/>
    <w:rsid w:val="000D1EE8"/>
    <w:rsid w:val="000D225C"/>
    <w:rsid w:val="000D2A5C"/>
    <w:rsid w:val="000D33BD"/>
    <w:rsid w:val="000D46CC"/>
    <w:rsid w:val="000D68E2"/>
    <w:rsid w:val="000D6A8D"/>
    <w:rsid w:val="000D7B23"/>
    <w:rsid w:val="000E026E"/>
    <w:rsid w:val="000E063B"/>
    <w:rsid w:val="000E0896"/>
    <w:rsid w:val="000E0918"/>
    <w:rsid w:val="000E1C72"/>
    <w:rsid w:val="000E203F"/>
    <w:rsid w:val="000E225A"/>
    <w:rsid w:val="000E33D1"/>
    <w:rsid w:val="000E3BAF"/>
    <w:rsid w:val="000E467C"/>
    <w:rsid w:val="000E4A4F"/>
    <w:rsid w:val="000E4D75"/>
    <w:rsid w:val="000E6369"/>
    <w:rsid w:val="000E63BE"/>
    <w:rsid w:val="000E7C94"/>
    <w:rsid w:val="000F0331"/>
    <w:rsid w:val="000F12F9"/>
    <w:rsid w:val="000F2146"/>
    <w:rsid w:val="000F3BBA"/>
    <w:rsid w:val="000F4924"/>
    <w:rsid w:val="000F4F93"/>
    <w:rsid w:val="001011C3"/>
    <w:rsid w:val="00101C16"/>
    <w:rsid w:val="0010214A"/>
    <w:rsid w:val="00102F5D"/>
    <w:rsid w:val="001032D8"/>
    <w:rsid w:val="00103C4B"/>
    <w:rsid w:val="00103D81"/>
    <w:rsid w:val="00104336"/>
    <w:rsid w:val="00104A65"/>
    <w:rsid w:val="0010704A"/>
    <w:rsid w:val="001077BA"/>
    <w:rsid w:val="00107E9C"/>
    <w:rsid w:val="00110D87"/>
    <w:rsid w:val="001114EE"/>
    <w:rsid w:val="00112D53"/>
    <w:rsid w:val="001141E1"/>
    <w:rsid w:val="00114DB9"/>
    <w:rsid w:val="00116087"/>
    <w:rsid w:val="00116153"/>
    <w:rsid w:val="00116429"/>
    <w:rsid w:val="00117253"/>
    <w:rsid w:val="0011774C"/>
    <w:rsid w:val="00117B3C"/>
    <w:rsid w:val="00120018"/>
    <w:rsid w:val="001207E6"/>
    <w:rsid w:val="00120F29"/>
    <w:rsid w:val="00121F5A"/>
    <w:rsid w:val="00122A3F"/>
    <w:rsid w:val="00123680"/>
    <w:rsid w:val="001242CD"/>
    <w:rsid w:val="0012456B"/>
    <w:rsid w:val="00124A4A"/>
    <w:rsid w:val="00124AAD"/>
    <w:rsid w:val="00124F2D"/>
    <w:rsid w:val="00130296"/>
    <w:rsid w:val="00130CFA"/>
    <w:rsid w:val="00132336"/>
    <w:rsid w:val="001340F3"/>
    <w:rsid w:val="00137585"/>
    <w:rsid w:val="001423B6"/>
    <w:rsid w:val="00142CF8"/>
    <w:rsid w:val="0014340C"/>
    <w:rsid w:val="00144169"/>
    <w:rsid w:val="00144786"/>
    <w:rsid w:val="001448A7"/>
    <w:rsid w:val="00145199"/>
    <w:rsid w:val="001453E5"/>
    <w:rsid w:val="00146621"/>
    <w:rsid w:val="00146EBA"/>
    <w:rsid w:val="001517D7"/>
    <w:rsid w:val="00152273"/>
    <w:rsid w:val="0015278E"/>
    <w:rsid w:val="001536AD"/>
    <w:rsid w:val="001548DC"/>
    <w:rsid w:val="00154C56"/>
    <w:rsid w:val="00154CBD"/>
    <w:rsid w:val="00155C73"/>
    <w:rsid w:val="00155DE7"/>
    <w:rsid w:val="00156B5A"/>
    <w:rsid w:val="00160538"/>
    <w:rsid w:val="00160BC0"/>
    <w:rsid w:val="00162325"/>
    <w:rsid w:val="00164E30"/>
    <w:rsid w:val="001654FF"/>
    <w:rsid w:val="00166A85"/>
    <w:rsid w:val="00166FF5"/>
    <w:rsid w:val="00167B44"/>
    <w:rsid w:val="00167E6B"/>
    <w:rsid w:val="00171113"/>
    <w:rsid w:val="0017146B"/>
    <w:rsid w:val="001739E9"/>
    <w:rsid w:val="00173B46"/>
    <w:rsid w:val="00177020"/>
    <w:rsid w:val="0017736A"/>
    <w:rsid w:val="00180628"/>
    <w:rsid w:val="00181114"/>
    <w:rsid w:val="0018450A"/>
    <w:rsid w:val="00191D83"/>
    <w:rsid w:val="00193964"/>
    <w:rsid w:val="00193F18"/>
    <w:rsid w:val="00194CAB"/>
    <w:rsid w:val="001951DA"/>
    <w:rsid w:val="001A1019"/>
    <w:rsid w:val="001A1B60"/>
    <w:rsid w:val="001A1CD8"/>
    <w:rsid w:val="001A4E0B"/>
    <w:rsid w:val="001A5363"/>
    <w:rsid w:val="001A583C"/>
    <w:rsid w:val="001A67A6"/>
    <w:rsid w:val="001A76C9"/>
    <w:rsid w:val="001A7D30"/>
    <w:rsid w:val="001B143B"/>
    <w:rsid w:val="001B1DA2"/>
    <w:rsid w:val="001B33FE"/>
    <w:rsid w:val="001B3D34"/>
    <w:rsid w:val="001B4671"/>
    <w:rsid w:val="001B545F"/>
    <w:rsid w:val="001B5A69"/>
    <w:rsid w:val="001C0C2B"/>
    <w:rsid w:val="001C3269"/>
    <w:rsid w:val="001C4323"/>
    <w:rsid w:val="001C6F77"/>
    <w:rsid w:val="001C781B"/>
    <w:rsid w:val="001C7E1C"/>
    <w:rsid w:val="001D0BF1"/>
    <w:rsid w:val="001D11C9"/>
    <w:rsid w:val="001D1DB4"/>
    <w:rsid w:val="001D23C7"/>
    <w:rsid w:val="001D296B"/>
    <w:rsid w:val="001D33F8"/>
    <w:rsid w:val="001D4169"/>
    <w:rsid w:val="001D4667"/>
    <w:rsid w:val="001D4D4D"/>
    <w:rsid w:val="001D57C7"/>
    <w:rsid w:val="001D61CD"/>
    <w:rsid w:val="001D6574"/>
    <w:rsid w:val="001D7A1D"/>
    <w:rsid w:val="001E0552"/>
    <w:rsid w:val="001E1614"/>
    <w:rsid w:val="001E1D92"/>
    <w:rsid w:val="001E3261"/>
    <w:rsid w:val="001E4425"/>
    <w:rsid w:val="001E51FB"/>
    <w:rsid w:val="001E56BD"/>
    <w:rsid w:val="001E56DA"/>
    <w:rsid w:val="001E6445"/>
    <w:rsid w:val="001F0148"/>
    <w:rsid w:val="001F2CFD"/>
    <w:rsid w:val="001F2FB7"/>
    <w:rsid w:val="001F3173"/>
    <w:rsid w:val="001F4727"/>
    <w:rsid w:val="001F51C5"/>
    <w:rsid w:val="001F7246"/>
    <w:rsid w:val="00200B49"/>
    <w:rsid w:val="00200ED3"/>
    <w:rsid w:val="002010D3"/>
    <w:rsid w:val="0020176C"/>
    <w:rsid w:val="00201805"/>
    <w:rsid w:val="00206654"/>
    <w:rsid w:val="002066A1"/>
    <w:rsid w:val="002075A6"/>
    <w:rsid w:val="00207C51"/>
    <w:rsid w:val="00210349"/>
    <w:rsid w:val="00210B9A"/>
    <w:rsid w:val="00210BDB"/>
    <w:rsid w:val="00213274"/>
    <w:rsid w:val="0021425D"/>
    <w:rsid w:val="00214AB7"/>
    <w:rsid w:val="002163FA"/>
    <w:rsid w:val="002171B2"/>
    <w:rsid w:val="002174B7"/>
    <w:rsid w:val="00220852"/>
    <w:rsid w:val="00220E9E"/>
    <w:rsid w:val="00222FC4"/>
    <w:rsid w:val="0022355E"/>
    <w:rsid w:val="00224759"/>
    <w:rsid w:val="0022553E"/>
    <w:rsid w:val="002256CA"/>
    <w:rsid w:val="00225DC7"/>
    <w:rsid w:val="00227183"/>
    <w:rsid w:val="00227BC3"/>
    <w:rsid w:val="00231E35"/>
    <w:rsid w:val="00233D24"/>
    <w:rsid w:val="00237B2E"/>
    <w:rsid w:val="00237B50"/>
    <w:rsid w:val="00237F82"/>
    <w:rsid w:val="00242F57"/>
    <w:rsid w:val="00243270"/>
    <w:rsid w:val="00244E2E"/>
    <w:rsid w:val="00247A07"/>
    <w:rsid w:val="002506B6"/>
    <w:rsid w:val="002523A0"/>
    <w:rsid w:val="0025308A"/>
    <w:rsid w:val="002538C1"/>
    <w:rsid w:val="00255909"/>
    <w:rsid w:val="00255FCB"/>
    <w:rsid w:val="00256FC5"/>
    <w:rsid w:val="002574F9"/>
    <w:rsid w:val="002605D4"/>
    <w:rsid w:val="00260AB5"/>
    <w:rsid w:val="00260B59"/>
    <w:rsid w:val="002611F7"/>
    <w:rsid w:val="00264291"/>
    <w:rsid w:val="00264BF5"/>
    <w:rsid w:val="0026528C"/>
    <w:rsid w:val="0026719B"/>
    <w:rsid w:val="00271696"/>
    <w:rsid w:val="002729CC"/>
    <w:rsid w:val="002767D7"/>
    <w:rsid w:val="00276811"/>
    <w:rsid w:val="00276C28"/>
    <w:rsid w:val="0027737D"/>
    <w:rsid w:val="00277490"/>
    <w:rsid w:val="00277D23"/>
    <w:rsid w:val="0028172E"/>
    <w:rsid w:val="0028223C"/>
    <w:rsid w:val="00282699"/>
    <w:rsid w:val="00283B0B"/>
    <w:rsid w:val="00285903"/>
    <w:rsid w:val="00287274"/>
    <w:rsid w:val="00290F4A"/>
    <w:rsid w:val="002914DD"/>
    <w:rsid w:val="002926DF"/>
    <w:rsid w:val="0029340B"/>
    <w:rsid w:val="0029433C"/>
    <w:rsid w:val="002945DD"/>
    <w:rsid w:val="00296155"/>
    <w:rsid w:val="00296697"/>
    <w:rsid w:val="002A159D"/>
    <w:rsid w:val="002A2777"/>
    <w:rsid w:val="002A2AE9"/>
    <w:rsid w:val="002A559A"/>
    <w:rsid w:val="002A7FDA"/>
    <w:rsid w:val="002B0472"/>
    <w:rsid w:val="002B1414"/>
    <w:rsid w:val="002B161F"/>
    <w:rsid w:val="002B2440"/>
    <w:rsid w:val="002B2F57"/>
    <w:rsid w:val="002B378E"/>
    <w:rsid w:val="002B4C23"/>
    <w:rsid w:val="002B4D7D"/>
    <w:rsid w:val="002B4FBE"/>
    <w:rsid w:val="002B55DF"/>
    <w:rsid w:val="002B6B12"/>
    <w:rsid w:val="002B71AF"/>
    <w:rsid w:val="002B7288"/>
    <w:rsid w:val="002C264C"/>
    <w:rsid w:val="002C2FAC"/>
    <w:rsid w:val="002C3683"/>
    <w:rsid w:val="002C384A"/>
    <w:rsid w:val="002C4969"/>
    <w:rsid w:val="002C5CF0"/>
    <w:rsid w:val="002C775E"/>
    <w:rsid w:val="002D2754"/>
    <w:rsid w:val="002D5496"/>
    <w:rsid w:val="002D790E"/>
    <w:rsid w:val="002E077C"/>
    <w:rsid w:val="002E08CA"/>
    <w:rsid w:val="002E0DC7"/>
    <w:rsid w:val="002E1F4A"/>
    <w:rsid w:val="002E2D4E"/>
    <w:rsid w:val="002E3FF6"/>
    <w:rsid w:val="002E42A2"/>
    <w:rsid w:val="002E533D"/>
    <w:rsid w:val="002E5B63"/>
    <w:rsid w:val="002E6140"/>
    <w:rsid w:val="002E663F"/>
    <w:rsid w:val="002E6985"/>
    <w:rsid w:val="002E71B6"/>
    <w:rsid w:val="002E73BD"/>
    <w:rsid w:val="002F093C"/>
    <w:rsid w:val="002F0C2F"/>
    <w:rsid w:val="002F117B"/>
    <w:rsid w:val="002F2EF8"/>
    <w:rsid w:val="002F315F"/>
    <w:rsid w:val="002F4742"/>
    <w:rsid w:val="002F6791"/>
    <w:rsid w:val="002F74BA"/>
    <w:rsid w:val="002F77A4"/>
    <w:rsid w:val="002F77C8"/>
    <w:rsid w:val="002F7B45"/>
    <w:rsid w:val="003003EF"/>
    <w:rsid w:val="0030201A"/>
    <w:rsid w:val="00302753"/>
    <w:rsid w:val="0030316D"/>
    <w:rsid w:val="00303BD1"/>
    <w:rsid w:val="00304F22"/>
    <w:rsid w:val="00306C7C"/>
    <w:rsid w:val="00306DDD"/>
    <w:rsid w:val="00306F19"/>
    <w:rsid w:val="00307E86"/>
    <w:rsid w:val="00312ADE"/>
    <w:rsid w:val="003138BE"/>
    <w:rsid w:val="00313A4D"/>
    <w:rsid w:val="00320972"/>
    <w:rsid w:val="003213BF"/>
    <w:rsid w:val="00321BB4"/>
    <w:rsid w:val="00322EDD"/>
    <w:rsid w:val="00323C97"/>
    <w:rsid w:val="00325376"/>
    <w:rsid w:val="00326869"/>
    <w:rsid w:val="003272D1"/>
    <w:rsid w:val="00330893"/>
    <w:rsid w:val="00330BDE"/>
    <w:rsid w:val="00331160"/>
    <w:rsid w:val="00332320"/>
    <w:rsid w:val="00332C4E"/>
    <w:rsid w:val="0033352A"/>
    <w:rsid w:val="00337CFE"/>
    <w:rsid w:val="00340353"/>
    <w:rsid w:val="003416B9"/>
    <w:rsid w:val="00342458"/>
    <w:rsid w:val="003435EB"/>
    <w:rsid w:val="003442B8"/>
    <w:rsid w:val="00346B6B"/>
    <w:rsid w:val="00347D72"/>
    <w:rsid w:val="00351CB1"/>
    <w:rsid w:val="00352387"/>
    <w:rsid w:val="00352E16"/>
    <w:rsid w:val="00353C98"/>
    <w:rsid w:val="00357611"/>
    <w:rsid w:val="003579FF"/>
    <w:rsid w:val="003602A6"/>
    <w:rsid w:val="00361ABB"/>
    <w:rsid w:val="0036334A"/>
    <w:rsid w:val="00363C56"/>
    <w:rsid w:val="00366A3B"/>
    <w:rsid w:val="00367237"/>
    <w:rsid w:val="0037077F"/>
    <w:rsid w:val="00370A3A"/>
    <w:rsid w:val="00372076"/>
    <w:rsid w:val="00372D40"/>
    <w:rsid w:val="00373882"/>
    <w:rsid w:val="003742DF"/>
    <w:rsid w:val="00374E0E"/>
    <w:rsid w:val="00375C03"/>
    <w:rsid w:val="00375CF2"/>
    <w:rsid w:val="003768E5"/>
    <w:rsid w:val="00380542"/>
    <w:rsid w:val="0038066D"/>
    <w:rsid w:val="00381C9F"/>
    <w:rsid w:val="003824EC"/>
    <w:rsid w:val="003843DB"/>
    <w:rsid w:val="00384444"/>
    <w:rsid w:val="00386581"/>
    <w:rsid w:val="00386D45"/>
    <w:rsid w:val="00387EA5"/>
    <w:rsid w:val="00390F9F"/>
    <w:rsid w:val="00393761"/>
    <w:rsid w:val="00393B24"/>
    <w:rsid w:val="00395C72"/>
    <w:rsid w:val="00396A28"/>
    <w:rsid w:val="00397D18"/>
    <w:rsid w:val="003A1B36"/>
    <w:rsid w:val="003A20C8"/>
    <w:rsid w:val="003A2750"/>
    <w:rsid w:val="003A34BF"/>
    <w:rsid w:val="003A385C"/>
    <w:rsid w:val="003A4B6D"/>
    <w:rsid w:val="003A5281"/>
    <w:rsid w:val="003A76FA"/>
    <w:rsid w:val="003B0CA1"/>
    <w:rsid w:val="003B1454"/>
    <w:rsid w:val="003B37F0"/>
    <w:rsid w:val="003B4687"/>
    <w:rsid w:val="003B4C55"/>
    <w:rsid w:val="003B4E58"/>
    <w:rsid w:val="003B7F1E"/>
    <w:rsid w:val="003C02E7"/>
    <w:rsid w:val="003C051C"/>
    <w:rsid w:val="003C063E"/>
    <w:rsid w:val="003C30BF"/>
    <w:rsid w:val="003C59E0"/>
    <w:rsid w:val="003C6C8D"/>
    <w:rsid w:val="003D0DA7"/>
    <w:rsid w:val="003D2FED"/>
    <w:rsid w:val="003D4F95"/>
    <w:rsid w:val="003D55BE"/>
    <w:rsid w:val="003D5A87"/>
    <w:rsid w:val="003D5F42"/>
    <w:rsid w:val="003D60A9"/>
    <w:rsid w:val="003D663C"/>
    <w:rsid w:val="003D6798"/>
    <w:rsid w:val="003E2834"/>
    <w:rsid w:val="003E5366"/>
    <w:rsid w:val="003E72AF"/>
    <w:rsid w:val="003E77D0"/>
    <w:rsid w:val="003E7CFD"/>
    <w:rsid w:val="003F0B35"/>
    <w:rsid w:val="003F0C73"/>
    <w:rsid w:val="003F2AC6"/>
    <w:rsid w:val="003F2EC0"/>
    <w:rsid w:val="003F352F"/>
    <w:rsid w:val="003F38EF"/>
    <w:rsid w:val="003F4C97"/>
    <w:rsid w:val="003F552D"/>
    <w:rsid w:val="003F5EBD"/>
    <w:rsid w:val="003F7FE6"/>
    <w:rsid w:val="0040018E"/>
    <w:rsid w:val="00400193"/>
    <w:rsid w:val="00402D94"/>
    <w:rsid w:val="00403B94"/>
    <w:rsid w:val="00403BFA"/>
    <w:rsid w:val="00403C08"/>
    <w:rsid w:val="00407D16"/>
    <w:rsid w:val="0041005F"/>
    <w:rsid w:val="00412039"/>
    <w:rsid w:val="004127C7"/>
    <w:rsid w:val="00412AD2"/>
    <w:rsid w:val="004130C3"/>
    <w:rsid w:val="00413765"/>
    <w:rsid w:val="004179C7"/>
    <w:rsid w:val="00420A14"/>
    <w:rsid w:val="0042106B"/>
    <w:rsid w:val="00421145"/>
    <w:rsid w:val="004212E7"/>
    <w:rsid w:val="00421A20"/>
    <w:rsid w:val="0042209C"/>
    <w:rsid w:val="00422C85"/>
    <w:rsid w:val="004232DD"/>
    <w:rsid w:val="0042446D"/>
    <w:rsid w:val="00424AA9"/>
    <w:rsid w:val="00425722"/>
    <w:rsid w:val="004269A6"/>
    <w:rsid w:val="004278F7"/>
    <w:rsid w:val="00427BF8"/>
    <w:rsid w:val="00430651"/>
    <w:rsid w:val="00430BBD"/>
    <w:rsid w:val="004310E2"/>
    <w:rsid w:val="0043171E"/>
    <w:rsid w:val="00431C02"/>
    <w:rsid w:val="00431D38"/>
    <w:rsid w:val="004348C3"/>
    <w:rsid w:val="00435BB7"/>
    <w:rsid w:val="00435F41"/>
    <w:rsid w:val="00436AB0"/>
    <w:rsid w:val="00437395"/>
    <w:rsid w:val="004402DF"/>
    <w:rsid w:val="00440433"/>
    <w:rsid w:val="00441640"/>
    <w:rsid w:val="004427D4"/>
    <w:rsid w:val="00442B2F"/>
    <w:rsid w:val="00442D9E"/>
    <w:rsid w:val="00443C2D"/>
    <w:rsid w:val="004445C1"/>
    <w:rsid w:val="00444C2C"/>
    <w:rsid w:val="00445047"/>
    <w:rsid w:val="0044538E"/>
    <w:rsid w:val="00450597"/>
    <w:rsid w:val="0045096B"/>
    <w:rsid w:val="00451493"/>
    <w:rsid w:val="00451831"/>
    <w:rsid w:val="00452B51"/>
    <w:rsid w:val="004539AB"/>
    <w:rsid w:val="00453F30"/>
    <w:rsid w:val="0045406B"/>
    <w:rsid w:val="00455087"/>
    <w:rsid w:val="004560FC"/>
    <w:rsid w:val="0045748E"/>
    <w:rsid w:val="00460F7B"/>
    <w:rsid w:val="004624F0"/>
    <w:rsid w:val="00463E39"/>
    <w:rsid w:val="004657FC"/>
    <w:rsid w:val="00466FDC"/>
    <w:rsid w:val="004703A3"/>
    <w:rsid w:val="00470D67"/>
    <w:rsid w:val="00472017"/>
    <w:rsid w:val="00472342"/>
    <w:rsid w:val="004729A0"/>
    <w:rsid w:val="00472CF1"/>
    <w:rsid w:val="00472FD7"/>
    <w:rsid w:val="004730FA"/>
    <w:rsid w:val="004733F6"/>
    <w:rsid w:val="00474E69"/>
    <w:rsid w:val="00474FD7"/>
    <w:rsid w:val="004756E4"/>
    <w:rsid w:val="004761B3"/>
    <w:rsid w:val="00476B06"/>
    <w:rsid w:val="00476DE7"/>
    <w:rsid w:val="004772D4"/>
    <w:rsid w:val="004776A1"/>
    <w:rsid w:val="0048019D"/>
    <w:rsid w:val="004811C4"/>
    <w:rsid w:val="004833EE"/>
    <w:rsid w:val="004840D0"/>
    <w:rsid w:val="004842B4"/>
    <w:rsid w:val="00484E5F"/>
    <w:rsid w:val="004858E8"/>
    <w:rsid w:val="00485EA3"/>
    <w:rsid w:val="004864B8"/>
    <w:rsid w:val="004871F9"/>
    <w:rsid w:val="00487600"/>
    <w:rsid w:val="00487F3E"/>
    <w:rsid w:val="004902E4"/>
    <w:rsid w:val="00491EF6"/>
    <w:rsid w:val="00492B5F"/>
    <w:rsid w:val="00492F53"/>
    <w:rsid w:val="004947AD"/>
    <w:rsid w:val="0049621B"/>
    <w:rsid w:val="00496648"/>
    <w:rsid w:val="00496AE7"/>
    <w:rsid w:val="00496F2C"/>
    <w:rsid w:val="00497A35"/>
    <w:rsid w:val="004A036A"/>
    <w:rsid w:val="004A195B"/>
    <w:rsid w:val="004A1E49"/>
    <w:rsid w:val="004A2422"/>
    <w:rsid w:val="004A30BF"/>
    <w:rsid w:val="004A43CB"/>
    <w:rsid w:val="004A4688"/>
    <w:rsid w:val="004A57A6"/>
    <w:rsid w:val="004B04C3"/>
    <w:rsid w:val="004B25EF"/>
    <w:rsid w:val="004B4138"/>
    <w:rsid w:val="004B79D2"/>
    <w:rsid w:val="004C0965"/>
    <w:rsid w:val="004C1895"/>
    <w:rsid w:val="004C2458"/>
    <w:rsid w:val="004C2E82"/>
    <w:rsid w:val="004C4DD2"/>
    <w:rsid w:val="004C4FFE"/>
    <w:rsid w:val="004C6D40"/>
    <w:rsid w:val="004C772C"/>
    <w:rsid w:val="004D0F46"/>
    <w:rsid w:val="004D432B"/>
    <w:rsid w:val="004D4E3B"/>
    <w:rsid w:val="004D5321"/>
    <w:rsid w:val="004D666A"/>
    <w:rsid w:val="004D716C"/>
    <w:rsid w:val="004D79B1"/>
    <w:rsid w:val="004D7AED"/>
    <w:rsid w:val="004D7CBB"/>
    <w:rsid w:val="004E0C48"/>
    <w:rsid w:val="004E0EAC"/>
    <w:rsid w:val="004E2986"/>
    <w:rsid w:val="004E47AC"/>
    <w:rsid w:val="004E56E0"/>
    <w:rsid w:val="004E72C7"/>
    <w:rsid w:val="004F0C3C"/>
    <w:rsid w:val="004F2C39"/>
    <w:rsid w:val="004F433E"/>
    <w:rsid w:val="004F56A9"/>
    <w:rsid w:val="004F63FC"/>
    <w:rsid w:val="004F7B00"/>
    <w:rsid w:val="005002D9"/>
    <w:rsid w:val="00500434"/>
    <w:rsid w:val="005008FB"/>
    <w:rsid w:val="005019E4"/>
    <w:rsid w:val="00501AC8"/>
    <w:rsid w:val="005025BD"/>
    <w:rsid w:val="0050291B"/>
    <w:rsid w:val="00502E8B"/>
    <w:rsid w:val="00505A92"/>
    <w:rsid w:val="00505AA4"/>
    <w:rsid w:val="00510037"/>
    <w:rsid w:val="00510A94"/>
    <w:rsid w:val="00510B46"/>
    <w:rsid w:val="00511EB0"/>
    <w:rsid w:val="005123BD"/>
    <w:rsid w:val="00513522"/>
    <w:rsid w:val="00514A38"/>
    <w:rsid w:val="00515BC5"/>
    <w:rsid w:val="0051600E"/>
    <w:rsid w:val="00517777"/>
    <w:rsid w:val="005203F1"/>
    <w:rsid w:val="00521BC3"/>
    <w:rsid w:val="005228FD"/>
    <w:rsid w:val="00525A03"/>
    <w:rsid w:val="00526009"/>
    <w:rsid w:val="00526DD2"/>
    <w:rsid w:val="0052731E"/>
    <w:rsid w:val="00527B49"/>
    <w:rsid w:val="00530B59"/>
    <w:rsid w:val="0053109A"/>
    <w:rsid w:val="00531170"/>
    <w:rsid w:val="0053137C"/>
    <w:rsid w:val="00532E85"/>
    <w:rsid w:val="00533632"/>
    <w:rsid w:val="00534151"/>
    <w:rsid w:val="0053462F"/>
    <w:rsid w:val="005346CE"/>
    <w:rsid w:val="005347D8"/>
    <w:rsid w:val="0053526A"/>
    <w:rsid w:val="00535E37"/>
    <w:rsid w:val="005363D0"/>
    <w:rsid w:val="00537940"/>
    <w:rsid w:val="0054251F"/>
    <w:rsid w:val="00544E50"/>
    <w:rsid w:val="00545F9C"/>
    <w:rsid w:val="00550618"/>
    <w:rsid w:val="00550EF3"/>
    <w:rsid w:val="005520D8"/>
    <w:rsid w:val="00552697"/>
    <w:rsid w:val="00556684"/>
    <w:rsid w:val="00556CF1"/>
    <w:rsid w:val="005570C6"/>
    <w:rsid w:val="005604D2"/>
    <w:rsid w:val="005612AC"/>
    <w:rsid w:val="00561358"/>
    <w:rsid w:val="005621B3"/>
    <w:rsid w:val="005624DC"/>
    <w:rsid w:val="00566442"/>
    <w:rsid w:val="00566AFF"/>
    <w:rsid w:val="00566C62"/>
    <w:rsid w:val="00571346"/>
    <w:rsid w:val="005715BF"/>
    <w:rsid w:val="005733C4"/>
    <w:rsid w:val="005736AE"/>
    <w:rsid w:val="00575435"/>
    <w:rsid w:val="00575621"/>
    <w:rsid w:val="00575F58"/>
    <w:rsid w:val="005762A7"/>
    <w:rsid w:val="00576D59"/>
    <w:rsid w:val="005774A5"/>
    <w:rsid w:val="00577AE2"/>
    <w:rsid w:val="005829C1"/>
    <w:rsid w:val="0058370F"/>
    <w:rsid w:val="00583D5E"/>
    <w:rsid w:val="00584691"/>
    <w:rsid w:val="005865CE"/>
    <w:rsid w:val="00586D4F"/>
    <w:rsid w:val="00587AF2"/>
    <w:rsid w:val="005916D7"/>
    <w:rsid w:val="00592551"/>
    <w:rsid w:val="0059279C"/>
    <w:rsid w:val="005927D7"/>
    <w:rsid w:val="00593105"/>
    <w:rsid w:val="00593F44"/>
    <w:rsid w:val="005941B7"/>
    <w:rsid w:val="005948F0"/>
    <w:rsid w:val="005961A2"/>
    <w:rsid w:val="00596380"/>
    <w:rsid w:val="005963D3"/>
    <w:rsid w:val="00596DA7"/>
    <w:rsid w:val="0059781E"/>
    <w:rsid w:val="005979C4"/>
    <w:rsid w:val="005A1148"/>
    <w:rsid w:val="005A15D5"/>
    <w:rsid w:val="005A25C9"/>
    <w:rsid w:val="005A3229"/>
    <w:rsid w:val="005A3EFB"/>
    <w:rsid w:val="005A4670"/>
    <w:rsid w:val="005A4A84"/>
    <w:rsid w:val="005A5463"/>
    <w:rsid w:val="005A61A5"/>
    <w:rsid w:val="005A627A"/>
    <w:rsid w:val="005A698C"/>
    <w:rsid w:val="005A7992"/>
    <w:rsid w:val="005B1150"/>
    <w:rsid w:val="005B23AB"/>
    <w:rsid w:val="005B4FED"/>
    <w:rsid w:val="005C1D3C"/>
    <w:rsid w:val="005C477E"/>
    <w:rsid w:val="005C4895"/>
    <w:rsid w:val="005C4EB3"/>
    <w:rsid w:val="005D242A"/>
    <w:rsid w:val="005D2C0C"/>
    <w:rsid w:val="005D2C7C"/>
    <w:rsid w:val="005D35EE"/>
    <w:rsid w:val="005D4D88"/>
    <w:rsid w:val="005D5523"/>
    <w:rsid w:val="005D6714"/>
    <w:rsid w:val="005D67D4"/>
    <w:rsid w:val="005D736C"/>
    <w:rsid w:val="005E022F"/>
    <w:rsid w:val="005E0799"/>
    <w:rsid w:val="005E2BC9"/>
    <w:rsid w:val="005E32E6"/>
    <w:rsid w:val="005E3B13"/>
    <w:rsid w:val="005E4A84"/>
    <w:rsid w:val="005E6FC0"/>
    <w:rsid w:val="005F173B"/>
    <w:rsid w:val="005F5A80"/>
    <w:rsid w:val="005F5DC8"/>
    <w:rsid w:val="00600EEA"/>
    <w:rsid w:val="00601EFE"/>
    <w:rsid w:val="00603EBB"/>
    <w:rsid w:val="006044FF"/>
    <w:rsid w:val="00605D4C"/>
    <w:rsid w:val="00606E84"/>
    <w:rsid w:val="00607032"/>
    <w:rsid w:val="00607037"/>
    <w:rsid w:val="00607CC5"/>
    <w:rsid w:val="00610175"/>
    <w:rsid w:val="006102E5"/>
    <w:rsid w:val="00610D4E"/>
    <w:rsid w:val="00611E6B"/>
    <w:rsid w:val="00612085"/>
    <w:rsid w:val="006120D1"/>
    <w:rsid w:val="006127B0"/>
    <w:rsid w:val="006132ED"/>
    <w:rsid w:val="00613372"/>
    <w:rsid w:val="006138D3"/>
    <w:rsid w:val="00614545"/>
    <w:rsid w:val="00614678"/>
    <w:rsid w:val="006162A3"/>
    <w:rsid w:val="006232FA"/>
    <w:rsid w:val="006237FF"/>
    <w:rsid w:val="00624CBD"/>
    <w:rsid w:val="00625E0D"/>
    <w:rsid w:val="00630C5B"/>
    <w:rsid w:val="00630CCB"/>
    <w:rsid w:val="00630F4E"/>
    <w:rsid w:val="0063128F"/>
    <w:rsid w:val="006321FA"/>
    <w:rsid w:val="00633014"/>
    <w:rsid w:val="0063437B"/>
    <w:rsid w:val="006346F6"/>
    <w:rsid w:val="0063540E"/>
    <w:rsid w:val="00636698"/>
    <w:rsid w:val="006368E8"/>
    <w:rsid w:val="00636D52"/>
    <w:rsid w:val="00637485"/>
    <w:rsid w:val="00642E91"/>
    <w:rsid w:val="00643AC3"/>
    <w:rsid w:val="00644C35"/>
    <w:rsid w:val="00644D57"/>
    <w:rsid w:val="00644F53"/>
    <w:rsid w:val="00646254"/>
    <w:rsid w:val="00646719"/>
    <w:rsid w:val="006519FE"/>
    <w:rsid w:val="006529D6"/>
    <w:rsid w:val="006538FF"/>
    <w:rsid w:val="00653F1A"/>
    <w:rsid w:val="00654731"/>
    <w:rsid w:val="00654A0C"/>
    <w:rsid w:val="0065526E"/>
    <w:rsid w:val="00655ABC"/>
    <w:rsid w:val="00657336"/>
    <w:rsid w:val="00657D52"/>
    <w:rsid w:val="00657EA2"/>
    <w:rsid w:val="00660ED9"/>
    <w:rsid w:val="00660F19"/>
    <w:rsid w:val="00664B74"/>
    <w:rsid w:val="00666F54"/>
    <w:rsid w:val="006673CA"/>
    <w:rsid w:val="006674D4"/>
    <w:rsid w:val="00667540"/>
    <w:rsid w:val="00671749"/>
    <w:rsid w:val="00673C26"/>
    <w:rsid w:val="006750FF"/>
    <w:rsid w:val="00677B99"/>
    <w:rsid w:val="006812AF"/>
    <w:rsid w:val="006825A9"/>
    <w:rsid w:val="00683067"/>
    <w:rsid w:val="0068327D"/>
    <w:rsid w:val="00684338"/>
    <w:rsid w:val="0068469A"/>
    <w:rsid w:val="006851D8"/>
    <w:rsid w:val="00687FB3"/>
    <w:rsid w:val="006907E5"/>
    <w:rsid w:val="00691DF9"/>
    <w:rsid w:val="0069204C"/>
    <w:rsid w:val="006929D0"/>
    <w:rsid w:val="00694AF0"/>
    <w:rsid w:val="00697394"/>
    <w:rsid w:val="00697DE9"/>
    <w:rsid w:val="006A08DE"/>
    <w:rsid w:val="006A13FD"/>
    <w:rsid w:val="006A18F8"/>
    <w:rsid w:val="006A1FB6"/>
    <w:rsid w:val="006A4493"/>
    <w:rsid w:val="006A4880"/>
    <w:rsid w:val="006A4951"/>
    <w:rsid w:val="006A59BD"/>
    <w:rsid w:val="006A5C07"/>
    <w:rsid w:val="006A5E10"/>
    <w:rsid w:val="006A7575"/>
    <w:rsid w:val="006B0879"/>
    <w:rsid w:val="006B098C"/>
    <w:rsid w:val="006B0E9E"/>
    <w:rsid w:val="006B212E"/>
    <w:rsid w:val="006B4630"/>
    <w:rsid w:val="006B5AE4"/>
    <w:rsid w:val="006B6BCF"/>
    <w:rsid w:val="006B79CA"/>
    <w:rsid w:val="006C0E56"/>
    <w:rsid w:val="006C2E07"/>
    <w:rsid w:val="006C4851"/>
    <w:rsid w:val="006C545B"/>
    <w:rsid w:val="006D0E52"/>
    <w:rsid w:val="006D147E"/>
    <w:rsid w:val="006D1B1E"/>
    <w:rsid w:val="006D4054"/>
    <w:rsid w:val="006D447B"/>
    <w:rsid w:val="006D4B78"/>
    <w:rsid w:val="006D4F4C"/>
    <w:rsid w:val="006D6290"/>
    <w:rsid w:val="006D6CF9"/>
    <w:rsid w:val="006E02EC"/>
    <w:rsid w:val="006E042F"/>
    <w:rsid w:val="006E397E"/>
    <w:rsid w:val="006E40F1"/>
    <w:rsid w:val="006E4EE4"/>
    <w:rsid w:val="006E7D96"/>
    <w:rsid w:val="006E7EDA"/>
    <w:rsid w:val="006F2A9C"/>
    <w:rsid w:val="006F30DE"/>
    <w:rsid w:val="006F356C"/>
    <w:rsid w:val="006F57BB"/>
    <w:rsid w:val="006F5B46"/>
    <w:rsid w:val="006F5D99"/>
    <w:rsid w:val="006F680E"/>
    <w:rsid w:val="006F6E89"/>
    <w:rsid w:val="00701780"/>
    <w:rsid w:val="00702188"/>
    <w:rsid w:val="00703202"/>
    <w:rsid w:val="00704F54"/>
    <w:rsid w:val="00705497"/>
    <w:rsid w:val="00705F38"/>
    <w:rsid w:val="00706163"/>
    <w:rsid w:val="007077B9"/>
    <w:rsid w:val="00707DE2"/>
    <w:rsid w:val="00710425"/>
    <w:rsid w:val="00713118"/>
    <w:rsid w:val="00715393"/>
    <w:rsid w:val="00720E14"/>
    <w:rsid w:val="00720FEE"/>
    <w:rsid w:val="007211B1"/>
    <w:rsid w:val="0072163D"/>
    <w:rsid w:val="00721A67"/>
    <w:rsid w:val="00721DCA"/>
    <w:rsid w:val="00722726"/>
    <w:rsid w:val="007245A7"/>
    <w:rsid w:val="00724A4D"/>
    <w:rsid w:val="00727803"/>
    <w:rsid w:val="00727C6F"/>
    <w:rsid w:val="007303FC"/>
    <w:rsid w:val="007309BC"/>
    <w:rsid w:val="00733117"/>
    <w:rsid w:val="0073683D"/>
    <w:rsid w:val="00740D98"/>
    <w:rsid w:val="007418C7"/>
    <w:rsid w:val="00742271"/>
    <w:rsid w:val="00743560"/>
    <w:rsid w:val="00743F0A"/>
    <w:rsid w:val="007442C1"/>
    <w:rsid w:val="00744383"/>
    <w:rsid w:val="00745682"/>
    <w:rsid w:val="00745CE4"/>
    <w:rsid w:val="00745D3F"/>
    <w:rsid w:val="00746187"/>
    <w:rsid w:val="00746911"/>
    <w:rsid w:val="00747758"/>
    <w:rsid w:val="0075054C"/>
    <w:rsid w:val="00751311"/>
    <w:rsid w:val="00751972"/>
    <w:rsid w:val="00752493"/>
    <w:rsid w:val="007557E2"/>
    <w:rsid w:val="0075634D"/>
    <w:rsid w:val="00756D00"/>
    <w:rsid w:val="00757096"/>
    <w:rsid w:val="00757BFE"/>
    <w:rsid w:val="00761A73"/>
    <w:rsid w:val="00761AE8"/>
    <w:rsid w:val="0076254F"/>
    <w:rsid w:val="0076262D"/>
    <w:rsid w:val="0076347C"/>
    <w:rsid w:val="007645D2"/>
    <w:rsid w:val="0076484A"/>
    <w:rsid w:val="00765636"/>
    <w:rsid w:val="00765CA8"/>
    <w:rsid w:val="00765EB7"/>
    <w:rsid w:val="00765F05"/>
    <w:rsid w:val="0076668C"/>
    <w:rsid w:val="00770ACB"/>
    <w:rsid w:val="007717C5"/>
    <w:rsid w:val="00772266"/>
    <w:rsid w:val="00773B3F"/>
    <w:rsid w:val="00774325"/>
    <w:rsid w:val="00774E61"/>
    <w:rsid w:val="0077525B"/>
    <w:rsid w:val="00775829"/>
    <w:rsid w:val="007764D3"/>
    <w:rsid w:val="00777015"/>
    <w:rsid w:val="00777B79"/>
    <w:rsid w:val="007801F5"/>
    <w:rsid w:val="00782B18"/>
    <w:rsid w:val="00783CA4"/>
    <w:rsid w:val="007840AD"/>
    <w:rsid w:val="007842FB"/>
    <w:rsid w:val="007845E2"/>
    <w:rsid w:val="007849B5"/>
    <w:rsid w:val="00784F5E"/>
    <w:rsid w:val="00785D1A"/>
    <w:rsid w:val="00785F89"/>
    <w:rsid w:val="00786124"/>
    <w:rsid w:val="007869F8"/>
    <w:rsid w:val="00786ABB"/>
    <w:rsid w:val="007874E7"/>
    <w:rsid w:val="00787649"/>
    <w:rsid w:val="007911E2"/>
    <w:rsid w:val="0079133D"/>
    <w:rsid w:val="00791383"/>
    <w:rsid w:val="00791FB1"/>
    <w:rsid w:val="0079514B"/>
    <w:rsid w:val="00796733"/>
    <w:rsid w:val="00797C25"/>
    <w:rsid w:val="007A0C01"/>
    <w:rsid w:val="007A1441"/>
    <w:rsid w:val="007A2DC1"/>
    <w:rsid w:val="007A5042"/>
    <w:rsid w:val="007A5721"/>
    <w:rsid w:val="007A7A78"/>
    <w:rsid w:val="007B2015"/>
    <w:rsid w:val="007B20E7"/>
    <w:rsid w:val="007B238C"/>
    <w:rsid w:val="007B26DC"/>
    <w:rsid w:val="007B2722"/>
    <w:rsid w:val="007B2DBB"/>
    <w:rsid w:val="007B6438"/>
    <w:rsid w:val="007B6DCD"/>
    <w:rsid w:val="007C0B01"/>
    <w:rsid w:val="007C65A3"/>
    <w:rsid w:val="007C6E47"/>
    <w:rsid w:val="007C77CB"/>
    <w:rsid w:val="007D179C"/>
    <w:rsid w:val="007D2DA6"/>
    <w:rsid w:val="007D3319"/>
    <w:rsid w:val="007D335D"/>
    <w:rsid w:val="007D39B6"/>
    <w:rsid w:val="007D39FA"/>
    <w:rsid w:val="007D3B33"/>
    <w:rsid w:val="007D4550"/>
    <w:rsid w:val="007D5E4B"/>
    <w:rsid w:val="007D6E4E"/>
    <w:rsid w:val="007D77D5"/>
    <w:rsid w:val="007E0067"/>
    <w:rsid w:val="007E2987"/>
    <w:rsid w:val="007E3314"/>
    <w:rsid w:val="007E35EA"/>
    <w:rsid w:val="007E43D3"/>
    <w:rsid w:val="007E4B03"/>
    <w:rsid w:val="007E6C18"/>
    <w:rsid w:val="007E71B3"/>
    <w:rsid w:val="007F00F7"/>
    <w:rsid w:val="007F04AB"/>
    <w:rsid w:val="007F0E19"/>
    <w:rsid w:val="007F10F2"/>
    <w:rsid w:val="007F1C06"/>
    <w:rsid w:val="007F2352"/>
    <w:rsid w:val="007F324B"/>
    <w:rsid w:val="007F589E"/>
    <w:rsid w:val="007F5C8B"/>
    <w:rsid w:val="007F5F85"/>
    <w:rsid w:val="007F7D4E"/>
    <w:rsid w:val="008006DC"/>
    <w:rsid w:val="00800D5F"/>
    <w:rsid w:val="00801B07"/>
    <w:rsid w:val="008020DE"/>
    <w:rsid w:val="0080417D"/>
    <w:rsid w:val="0080553C"/>
    <w:rsid w:val="00805B46"/>
    <w:rsid w:val="00806A3A"/>
    <w:rsid w:val="00806B6F"/>
    <w:rsid w:val="00806FD2"/>
    <w:rsid w:val="00807502"/>
    <w:rsid w:val="00807D81"/>
    <w:rsid w:val="00812313"/>
    <w:rsid w:val="00813D7E"/>
    <w:rsid w:val="00813DC4"/>
    <w:rsid w:val="0081400D"/>
    <w:rsid w:val="00815520"/>
    <w:rsid w:val="00815967"/>
    <w:rsid w:val="00816AAA"/>
    <w:rsid w:val="00817052"/>
    <w:rsid w:val="00817CCD"/>
    <w:rsid w:val="0082126A"/>
    <w:rsid w:val="00821E99"/>
    <w:rsid w:val="00821EA7"/>
    <w:rsid w:val="008220EF"/>
    <w:rsid w:val="00825DC2"/>
    <w:rsid w:val="00826E51"/>
    <w:rsid w:val="008315CF"/>
    <w:rsid w:val="00834468"/>
    <w:rsid w:val="00834AD3"/>
    <w:rsid w:val="008360B1"/>
    <w:rsid w:val="008361E5"/>
    <w:rsid w:val="008367C9"/>
    <w:rsid w:val="008371A1"/>
    <w:rsid w:val="0084141A"/>
    <w:rsid w:val="008425D2"/>
    <w:rsid w:val="00843795"/>
    <w:rsid w:val="008447FB"/>
    <w:rsid w:val="00844F2F"/>
    <w:rsid w:val="00845F82"/>
    <w:rsid w:val="00846FA3"/>
    <w:rsid w:val="008475CE"/>
    <w:rsid w:val="00847F0F"/>
    <w:rsid w:val="008509A5"/>
    <w:rsid w:val="00850A55"/>
    <w:rsid w:val="0085158C"/>
    <w:rsid w:val="00852448"/>
    <w:rsid w:val="008551AA"/>
    <w:rsid w:val="00855D77"/>
    <w:rsid w:val="00857530"/>
    <w:rsid w:val="008609E0"/>
    <w:rsid w:val="00861773"/>
    <w:rsid w:val="008619A9"/>
    <w:rsid w:val="0086228C"/>
    <w:rsid w:val="0086298D"/>
    <w:rsid w:val="008643C0"/>
    <w:rsid w:val="0086504C"/>
    <w:rsid w:val="0086747F"/>
    <w:rsid w:val="00872E73"/>
    <w:rsid w:val="00874263"/>
    <w:rsid w:val="00876DDE"/>
    <w:rsid w:val="0088061E"/>
    <w:rsid w:val="00880F52"/>
    <w:rsid w:val="00881BFB"/>
    <w:rsid w:val="00881CBB"/>
    <w:rsid w:val="0088258A"/>
    <w:rsid w:val="008825E4"/>
    <w:rsid w:val="00883EFE"/>
    <w:rsid w:val="00885BB4"/>
    <w:rsid w:val="00886332"/>
    <w:rsid w:val="00890DBD"/>
    <w:rsid w:val="00891B9E"/>
    <w:rsid w:val="00892F8F"/>
    <w:rsid w:val="00894BE4"/>
    <w:rsid w:val="008958A8"/>
    <w:rsid w:val="00896319"/>
    <w:rsid w:val="00896486"/>
    <w:rsid w:val="008967C6"/>
    <w:rsid w:val="00897491"/>
    <w:rsid w:val="00897923"/>
    <w:rsid w:val="008A0D74"/>
    <w:rsid w:val="008A221A"/>
    <w:rsid w:val="008A26D9"/>
    <w:rsid w:val="008A3C0A"/>
    <w:rsid w:val="008A3ED7"/>
    <w:rsid w:val="008A593E"/>
    <w:rsid w:val="008A598A"/>
    <w:rsid w:val="008A68F9"/>
    <w:rsid w:val="008A7334"/>
    <w:rsid w:val="008A7F37"/>
    <w:rsid w:val="008B2079"/>
    <w:rsid w:val="008B2AA1"/>
    <w:rsid w:val="008B42AE"/>
    <w:rsid w:val="008B42EC"/>
    <w:rsid w:val="008B569F"/>
    <w:rsid w:val="008B56FC"/>
    <w:rsid w:val="008C0C29"/>
    <w:rsid w:val="008C24C0"/>
    <w:rsid w:val="008C2F34"/>
    <w:rsid w:val="008C3664"/>
    <w:rsid w:val="008C4877"/>
    <w:rsid w:val="008C489C"/>
    <w:rsid w:val="008C6BF3"/>
    <w:rsid w:val="008D105E"/>
    <w:rsid w:val="008D1F04"/>
    <w:rsid w:val="008D3718"/>
    <w:rsid w:val="008D3E42"/>
    <w:rsid w:val="008D49B2"/>
    <w:rsid w:val="008D4ABA"/>
    <w:rsid w:val="008D5067"/>
    <w:rsid w:val="008D50D3"/>
    <w:rsid w:val="008E1075"/>
    <w:rsid w:val="008E1770"/>
    <w:rsid w:val="008E23A6"/>
    <w:rsid w:val="008E3166"/>
    <w:rsid w:val="008E3C73"/>
    <w:rsid w:val="008E5301"/>
    <w:rsid w:val="008E5817"/>
    <w:rsid w:val="008F05DC"/>
    <w:rsid w:val="008F2519"/>
    <w:rsid w:val="008F3638"/>
    <w:rsid w:val="008F3C0F"/>
    <w:rsid w:val="008F5629"/>
    <w:rsid w:val="008F6F31"/>
    <w:rsid w:val="008F7311"/>
    <w:rsid w:val="008F74DF"/>
    <w:rsid w:val="00901163"/>
    <w:rsid w:val="00901F3A"/>
    <w:rsid w:val="00902145"/>
    <w:rsid w:val="00903E49"/>
    <w:rsid w:val="00907B40"/>
    <w:rsid w:val="0091025D"/>
    <w:rsid w:val="009107B5"/>
    <w:rsid w:val="00910BBB"/>
    <w:rsid w:val="00910D7A"/>
    <w:rsid w:val="00910F71"/>
    <w:rsid w:val="009127BA"/>
    <w:rsid w:val="00912EFD"/>
    <w:rsid w:val="00912FC7"/>
    <w:rsid w:val="00914BE1"/>
    <w:rsid w:val="009154E3"/>
    <w:rsid w:val="00916DF4"/>
    <w:rsid w:val="00917E3B"/>
    <w:rsid w:val="0092085D"/>
    <w:rsid w:val="00920DD0"/>
    <w:rsid w:val="00920E95"/>
    <w:rsid w:val="00922409"/>
    <w:rsid w:val="009227A6"/>
    <w:rsid w:val="00923BFE"/>
    <w:rsid w:val="009249BE"/>
    <w:rsid w:val="009255D6"/>
    <w:rsid w:val="00926199"/>
    <w:rsid w:val="00927F3B"/>
    <w:rsid w:val="00931687"/>
    <w:rsid w:val="0093275E"/>
    <w:rsid w:val="0093368A"/>
    <w:rsid w:val="009337E5"/>
    <w:rsid w:val="00933EC1"/>
    <w:rsid w:val="0093521B"/>
    <w:rsid w:val="00935C7E"/>
    <w:rsid w:val="00936E36"/>
    <w:rsid w:val="00936F8C"/>
    <w:rsid w:val="009370B1"/>
    <w:rsid w:val="009408CE"/>
    <w:rsid w:val="00940F29"/>
    <w:rsid w:val="00943D8D"/>
    <w:rsid w:val="00944554"/>
    <w:rsid w:val="00944DB2"/>
    <w:rsid w:val="00947500"/>
    <w:rsid w:val="00951205"/>
    <w:rsid w:val="00951C2D"/>
    <w:rsid w:val="009527B3"/>
    <w:rsid w:val="009530DB"/>
    <w:rsid w:val="00953676"/>
    <w:rsid w:val="00954EA2"/>
    <w:rsid w:val="009605BC"/>
    <w:rsid w:val="00961C09"/>
    <w:rsid w:val="009626BA"/>
    <w:rsid w:val="00963EBE"/>
    <w:rsid w:val="00963EFA"/>
    <w:rsid w:val="00963F60"/>
    <w:rsid w:val="00964130"/>
    <w:rsid w:val="00964879"/>
    <w:rsid w:val="00964C41"/>
    <w:rsid w:val="00965117"/>
    <w:rsid w:val="009654F4"/>
    <w:rsid w:val="009668E9"/>
    <w:rsid w:val="00966E0D"/>
    <w:rsid w:val="009705EE"/>
    <w:rsid w:val="00971215"/>
    <w:rsid w:val="00971603"/>
    <w:rsid w:val="0097192E"/>
    <w:rsid w:val="00971BA6"/>
    <w:rsid w:val="00972A6B"/>
    <w:rsid w:val="00973A7A"/>
    <w:rsid w:val="00975A99"/>
    <w:rsid w:val="00975F91"/>
    <w:rsid w:val="00976E09"/>
    <w:rsid w:val="0097743C"/>
    <w:rsid w:val="00977927"/>
    <w:rsid w:val="0098031C"/>
    <w:rsid w:val="0098135C"/>
    <w:rsid w:val="0098156A"/>
    <w:rsid w:val="009841D8"/>
    <w:rsid w:val="0098480E"/>
    <w:rsid w:val="00985495"/>
    <w:rsid w:val="0098614D"/>
    <w:rsid w:val="009872E1"/>
    <w:rsid w:val="00987783"/>
    <w:rsid w:val="00991BAC"/>
    <w:rsid w:val="00991FD2"/>
    <w:rsid w:val="0099370E"/>
    <w:rsid w:val="009937E6"/>
    <w:rsid w:val="00995182"/>
    <w:rsid w:val="00997452"/>
    <w:rsid w:val="009A0155"/>
    <w:rsid w:val="009A09F8"/>
    <w:rsid w:val="009A129A"/>
    <w:rsid w:val="009A1E3B"/>
    <w:rsid w:val="009A405F"/>
    <w:rsid w:val="009A6EA0"/>
    <w:rsid w:val="009A79FC"/>
    <w:rsid w:val="009A7BC8"/>
    <w:rsid w:val="009A7FA5"/>
    <w:rsid w:val="009B02CE"/>
    <w:rsid w:val="009B12A9"/>
    <w:rsid w:val="009B2454"/>
    <w:rsid w:val="009C03FB"/>
    <w:rsid w:val="009C1335"/>
    <w:rsid w:val="009C1AB2"/>
    <w:rsid w:val="009C2168"/>
    <w:rsid w:val="009C2C55"/>
    <w:rsid w:val="009C4582"/>
    <w:rsid w:val="009C7251"/>
    <w:rsid w:val="009C73FC"/>
    <w:rsid w:val="009D056E"/>
    <w:rsid w:val="009D1087"/>
    <w:rsid w:val="009D128C"/>
    <w:rsid w:val="009D3AF1"/>
    <w:rsid w:val="009D5BC1"/>
    <w:rsid w:val="009D5D5E"/>
    <w:rsid w:val="009D7E92"/>
    <w:rsid w:val="009E06D1"/>
    <w:rsid w:val="009E0F86"/>
    <w:rsid w:val="009E0FC4"/>
    <w:rsid w:val="009E163E"/>
    <w:rsid w:val="009E1994"/>
    <w:rsid w:val="009E1DD7"/>
    <w:rsid w:val="009E25B8"/>
    <w:rsid w:val="009E2B2E"/>
    <w:rsid w:val="009E2B3A"/>
    <w:rsid w:val="009E2E91"/>
    <w:rsid w:val="009E4F4D"/>
    <w:rsid w:val="009E71FD"/>
    <w:rsid w:val="009E7961"/>
    <w:rsid w:val="009F32BE"/>
    <w:rsid w:val="009F3EF0"/>
    <w:rsid w:val="009F44A3"/>
    <w:rsid w:val="009F4CBE"/>
    <w:rsid w:val="009F7D1D"/>
    <w:rsid w:val="00A02A49"/>
    <w:rsid w:val="00A04266"/>
    <w:rsid w:val="00A05126"/>
    <w:rsid w:val="00A05BF7"/>
    <w:rsid w:val="00A0656F"/>
    <w:rsid w:val="00A10CE2"/>
    <w:rsid w:val="00A10D64"/>
    <w:rsid w:val="00A110B5"/>
    <w:rsid w:val="00A113AD"/>
    <w:rsid w:val="00A12370"/>
    <w:rsid w:val="00A12A10"/>
    <w:rsid w:val="00A139F5"/>
    <w:rsid w:val="00A141EF"/>
    <w:rsid w:val="00A159B9"/>
    <w:rsid w:val="00A15E73"/>
    <w:rsid w:val="00A170E2"/>
    <w:rsid w:val="00A17A60"/>
    <w:rsid w:val="00A2001D"/>
    <w:rsid w:val="00A20B8D"/>
    <w:rsid w:val="00A20D78"/>
    <w:rsid w:val="00A23461"/>
    <w:rsid w:val="00A23C79"/>
    <w:rsid w:val="00A241F9"/>
    <w:rsid w:val="00A260F7"/>
    <w:rsid w:val="00A30007"/>
    <w:rsid w:val="00A31177"/>
    <w:rsid w:val="00A33647"/>
    <w:rsid w:val="00A35273"/>
    <w:rsid w:val="00A35D75"/>
    <w:rsid w:val="00A3646E"/>
    <w:rsid w:val="00A365F4"/>
    <w:rsid w:val="00A40483"/>
    <w:rsid w:val="00A41C04"/>
    <w:rsid w:val="00A421C4"/>
    <w:rsid w:val="00A4294A"/>
    <w:rsid w:val="00A429E8"/>
    <w:rsid w:val="00A448F4"/>
    <w:rsid w:val="00A4689F"/>
    <w:rsid w:val="00A47105"/>
    <w:rsid w:val="00A47D80"/>
    <w:rsid w:val="00A5076E"/>
    <w:rsid w:val="00A51C40"/>
    <w:rsid w:val="00A52749"/>
    <w:rsid w:val="00A53132"/>
    <w:rsid w:val="00A5368C"/>
    <w:rsid w:val="00A53E73"/>
    <w:rsid w:val="00A54170"/>
    <w:rsid w:val="00A55752"/>
    <w:rsid w:val="00A563F2"/>
    <w:rsid w:val="00A566E8"/>
    <w:rsid w:val="00A6078E"/>
    <w:rsid w:val="00A6135D"/>
    <w:rsid w:val="00A6431C"/>
    <w:rsid w:val="00A6492B"/>
    <w:rsid w:val="00A65131"/>
    <w:rsid w:val="00A70BAF"/>
    <w:rsid w:val="00A70FEA"/>
    <w:rsid w:val="00A712A8"/>
    <w:rsid w:val="00A732C4"/>
    <w:rsid w:val="00A74244"/>
    <w:rsid w:val="00A754D5"/>
    <w:rsid w:val="00A76E58"/>
    <w:rsid w:val="00A770E2"/>
    <w:rsid w:val="00A77875"/>
    <w:rsid w:val="00A810F9"/>
    <w:rsid w:val="00A83197"/>
    <w:rsid w:val="00A8340F"/>
    <w:rsid w:val="00A83D72"/>
    <w:rsid w:val="00A86ECC"/>
    <w:rsid w:val="00A86FCC"/>
    <w:rsid w:val="00A91596"/>
    <w:rsid w:val="00A915F0"/>
    <w:rsid w:val="00A920A9"/>
    <w:rsid w:val="00A92AD6"/>
    <w:rsid w:val="00A93631"/>
    <w:rsid w:val="00A9412D"/>
    <w:rsid w:val="00A95309"/>
    <w:rsid w:val="00A96DD8"/>
    <w:rsid w:val="00A96E1C"/>
    <w:rsid w:val="00AA2AF8"/>
    <w:rsid w:val="00AA377B"/>
    <w:rsid w:val="00AA3E70"/>
    <w:rsid w:val="00AA456E"/>
    <w:rsid w:val="00AA53AD"/>
    <w:rsid w:val="00AA5EEE"/>
    <w:rsid w:val="00AA64B3"/>
    <w:rsid w:val="00AA710D"/>
    <w:rsid w:val="00AB07E3"/>
    <w:rsid w:val="00AB1505"/>
    <w:rsid w:val="00AB2B16"/>
    <w:rsid w:val="00AB49A9"/>
    <w:rsid w:val="00AB4EBB"/>
    <w:rsid w:val="00AB4FDA"/>
    <w:rsid w:val="00AB68B4"/>
    <w:rsid w:val="00AB6D25"/>
    <w:rsid w:val="00AB7780"/>
    <w:rsid w:val="00AB783C"/>
    <w:rsid w:val="00AC14FD"/>
    <w:rsid w:val="00AC1DB6"/>
    <w:rsid w:val="00AC4E61"/>
    <w:rsid w:val="00AC6394"/>
    <w:rsid w:val="00AC6D4B"/>
    <w:rsid w:val="00AD0AD8"/>
    <w:rsid w:val="00AD13B6"/>
    <w:rsid w:val="00AD1A8C"/>
    <w:rsid w:val="00AD3970"/>
    <w:rsid w:val="00AD5E78"/>
    <w:rsid w:val="00AD6AB1"/>
    <w:rsid w:val="00AD7788"/>
    <w:rsid w:val="00AD7EA5"/>
    <w:rsid w:val="00AD7F87"/>
    <w:rsid w:val="00AE0482"/>
    <w:rsid w:val="00AE1025"/>
    <w:rsid w:val="00AE2D4B"/>
    <w:rsid w:val="00AE41AA"/>
    <w:rsid w:val="00AE4F99"/>
    <w:rsid w:val="00AE6A3C"/>
    <w:rsid w:val="00AE739C"/>
    <w:rsid w:val="00AE765A"/>
    <w:rsid w:val="00AF17C8"/>
    <w:rsid w:val="00AF31D5"/>
    <w:rsid w:val="00AF331D"/>
    <w:rsid w:val="00AF7099"/>
    <w:rsid w:val="00B009DC"/>
    <w:rsid w:val="00B00A0F"/>
    <w:rsid w:val="00B0129F"/>
    <w:rsid w:val="00B0270F"/>
    <w:rsid w:val="00B02982"/>
    <w:rsid w:val="00B0401A"/>
    <w:rsid w:val="00B06255"/>
    <w:rsid w:val="00B0752C"/>
    <w:rsid w:val="00B10FAA"/>
    <w:rsid w:val="00B110D1"/>
    <w:rsid w:val="00B11310"/>
    <w:rsid w:val="00B11B36"/>
    <w:rsid w:val="00B146F1"/>
    <w:rsid w:val="00B14952"/>
    <w:rsid w:val="00B16590"/>
    <w:rsid w:val="00B20266"/>
    <w:rsid w:val="00B21110"/>
    <w:rsid w:val="00B2132E"/>
    <w:rsid w:val="00B21598"/>
    <w:rsid w:val="00B215B7"/>
    <w:rsid w:val="00B21D49"/>
    <w:rsid w:val="00B21EF4"/>
    <w:rsid w:val="00B22813"/>
    <w:rsid w:val="00B22A94"/>
    <w:rsid w:val="00B22DB1"/>
    <w:rsid w:val="00B237C7"/>
    <w:rsid w:val="00B24500"/>
    <w:rsid w:val="00B2475F"/>
    <w:rsid w:val="00B24778"/>
    <w:rsid w:val="00B248FB"/>
    <w:rsid w:val="00B24B48"/>
    <w:rsid w:val="00B253D4"/>
    <w:rsid w:val="00B26543"/>
    <w:rsid w:val="00B26FC1"/>
    <w:rsid w:val="00B272A5"/>
    <w:rsid w:val="00B27B6E"/>
    <w:rsid w:val="00B31E5A"/>
    <w:rsid w:val="00B32C73"/>
    <w:rsid w:val="00B33D25"/>
    <w:rsid w:val="00B33E36"/>
    <w:rsid w:val="00B35557"/>
    <w:rsid w:val="00B35FFB"/>
    <w:rsid w:val="00B3697B"/>
    <w:rsid w:val="00B40444"/>
    <w:rsid w:val="00B41DE5"/>
    <w:rsid w:val="00B4203E"/>
    <w:rsid w:val="00B426F3"/>
    <w:rsid w:val="00B428BF"/>
    <w:rsid w:val="00B42932"/>
    <w:rsid w:val="00B429A1"/>
    <w:rsid w:val="00B43078"/>
    <w:rsid w:val="00B44A50"/>
    <w:rsid w:val="00B44FF0"/>
    <w:rsid w:val="00B45ECA"/>
    <w:rsid w:val="00B46B29"/>
    <w:rsid w:val="00B46EEA"/>
    <w:rsid w:val="00B47EBC"/>
    <w:rsid w:val="00B52643"/>
    <w:rsid w:val="00B54CB2"/>
    <w:rsid w:val="00B54F03"/>
    <w:rsid w:val="00B55198"/>
    <w:rsid w:val="00B557B2"/>
    <w:rsid w:val="00B5761B"/>
    <w:rsid w:val="00B60641"/>
    <w:rsid w:val="00B606FD"/>
    <w:rsid w:val="00B60A14"/>
    <w:rsid w:val="00B6129D"/>
    <w:rsid w:val="00B613E7"/>
    <w:rsid w:val="00B624F6"/>
    <w:rsid w:val="00B62EF4"/>
    <w:rsid w:val="00B63A9D"/>
    <w:rsid w:val="00B642C0"/>
    <w:rsid w:val="00B653AB"/>
    <w:rsid w:val="00B65A33"/>
    <w:rsid w:val="00B65F9E"/>
    <w:rsid w:val="00B66B19"/>
    <w:rsid w:val="00B66EEC"/>
    <w:rsid w:val="00B673B3"/>
    <w:rsid w:val="00B679E3"/>
    <w:rsid w:val="00B726E2"/>
    <w:rsid w:val="00B72CD8"/>
    <w:rsid w:val="00B74060"/>
    <w:rsid w:val="00B7710D"/>
    <w:rsid w:val="00B81F8E"/>
    <w:rsid w:val="00B82259"/>
    <w:rsid w:val="00B828B9"/>
    <w:rsid w:val="00B82AF2"/>
    <w:rsid w:val="00B83442"/>
    <w:rsid w:val="00B83D3F"/>
    <w:rsid w:val="00B8543C"/>
    <w:rsid w:val="00B87204"/>
    <w:rsid w:val="00B914E9"/>
    <w:rsid w:val="00B92A68"/>
    <w:rsid w:val="00B940F1"/>
    <w:rsid w:val="00B94DF6"/>
    <w:rsid w:val="00B94F0D"/>
    <w:rsid w:val="00B94FC5"/>
    <w:rsid w:val="00B956EE"/>
    <w:rsid w:val="00BA0704"/>
    <w:rsid w:val="00BA0789"/>
    <w:rsid w:val="00BA2BA1"/>
    <w:rsid w:val="00BA3921"/>
    <w:rsid w:val="00BA4645"/>
    <w:rsid w:val="00BA5AD7"/>
    <w:rsid w:val="00BA5E0E"/>
    <w:rsid w:val="00BA6EFE"/>
    <w:rsid w:val="00BA7C85"/>
    <w:rsid w:val="00BB1959"/>
    <w:rsid w:val="00BB1C19"/>
    <w:rsid w:val="00BB36B7"/>
    <w:rsid w:val="00BB36F6"/>
    <w:rsid w:val="00BB4D93"/>
    <w:rsid w:val="00BB4E2A"/>
    <w:rsid w:val="00BB4F09"/>
    <w:rsid w:val="00BB7F16"/>
    <w:rsid w:val="00BC0EAA"/>
    <w:rsid w:val="00BC2085"/>
    <w:rsid w:val="00BC24B0"/>
    <w:rsid w:val="00BC3087"/>
    <w:rsid w:val="00BC39F5"/>
    <w:rsid w:val="00BC4A37"/>
    <w:rsid w:val="00BC4D09"/>
    <w:rsid w:val="00BD0892"/>
    <w:rsid w:val="00BD159E"/>
    <w:rsid w:val="00BD279E"/>
    <w:rsid w:val="00BD3035"/>
    <w:rsid w:val="00BD3531"/>
    <w:rsid w:val="00BD3F4A"/>
    <w:rsid w:val="00BD4544"/>
    <w:rsid w:val="00BD4E33"/>
    <w:rsid w:val="00BD574D"/>
    <w:rsid w:val="00BD6675"/>
    <w:rsid w:val="00BD6FBC"/>
    <w:rsid w:val="00BE040E"/>
    <w:rsid w:val="00BE0B2B"/>
    <w:rsid w:val="00BE50DB"/>
    <w:rsid w:val="00BE5637"/>
    <w:rsid w:val="00BE59C4"/>
    <w:rsid w:val="00BE6BA1"/>
    <w:rsid w:val="00BE7FEB"/>
    <w:rsid w:val="00BF0F65"/>
    <w:rsid w:val="00BF0F7D"/>
    <w:rsid w:val="00BF3857"/>
    <w:rsid w:val="00BF3B03"/>
    <w:rsid w:val="00BF6117"/>
    <w:rsid w:val="00BF7F96"/>
    <w:rsid w:val="00C01C26"/>
    <w:rsid w:val="00C02BBF"/>
    <w:rsid w:val="00C030DE"/>
    <w:rsid w:val="00C06264"/>
    <w:rsid w:val="00C06964"/>
    <w:rsid w:val="00C10905"/>
    <w:rsid w:val="00C10A7C"/>
    <w:rsid w:val="00C10B8C"/>
    <w:rsid w:val="00C10FD8"/>
    <w:rsid w:val="00C13661"/>
    <w:rsid w:val="00C13DEC"/>
    <w:rsid w:val="00C14FE8"/>
    <w:rsid w:val="00C152D9"/>
    <w:rsid w:val="00C15C7B"/>
    <w:rsid w:val="00C16D9C"/>
    <w:rsid w:val="00C17A0A"/>
    <w:rsid w:val="00C20984"/>
    <w:rsid w:val="00C220E9"/>
    <w:rsid w:val="00C22105"/>
    <w:rsid w:val="00C222EC"/>
    <w:rsid w:val="00C2340C"/>
    <w:rsid w:val="00C23714"/>
    <w:rsid w:val="00C23BC6"/>
    <w:rsid w:val="00C244B6"/>
    <w:rsid w:val="00C24560"/>
    <w:rsid w:val="00C248FC"/>
    <w:rsid w:val="00C30293"/>
    <w:rsid w:val="00C30376"/>
    <w:rsid w:val="00C320D4"/>
    <w:rsid w:val="00C32E47"/>
    <w:rsid w:val="00C33EB3"/>
    <w:rsid w:val="00C34A7A"/>
    <w:rsid w:val="00C3600C"/>
    <w:rsid w:val="00C3702F"/>
    <w:rsid w:val="00C37298"/>
    <w:rsid w:val="00C402CC"/>
    <w:rsid w:val="00C41CFD"/>
    <w:rsid w:val="00C420F4"/>
    <w:rsid w:val="00C43AC8"/>
    <w:rsid w:val="00C44667"/>
    <w:rsid w:val="00C44A96"/>
    <w:rsid w:val="00C44CC4"/>
    <w:rsid w:val="00C45424"/>
    <w:rsid w:val="00C46F2A"/>
    <w:rsid w:val="00C471BE"/>
    <w:rsid w:val="00C52E37"/>
    <w:rsid w:val="00C54611"/>
    <w:rsid w:val="00C54D8B"/>
    <w:rsid w:val="00C56302"/>
    <w:rsid w:val="00C56AFE"/>
    <w:rsid w:val="00C60C49"/>
    <w:rsid w:val="00C62875"/>
    <w:rsid w:val="00C640EA"/>
    <w:rsid w:val="00C64A37"/>
    <w:rsid w:val="00C64AE8"/>
    <w:rsid w:val="00C6514D"/>
    <w:rsid w:val="00C65271"/>
    <w:rsid w:val="00C65BFC"/>
    <w:rsid w:val="00C65EF0"/>
    <w:rsid w:val="00C66321"/>
    <w:rsid w:val="00C675B9"/>
    <w:rsid w:val="00C7158E"/>
    <w:rsid w:val="00C72001"/>
    <w:rsid w:val="00C723F9"/>
    <w:rsid w:val="00C7250B"/>
    <w:rsid w:val="00C7346B"/>
    <w:rsid w:val="00C74B0A"/>
    <w:rsid w:val="00C75ED0"/>
    <w:rsid w:val="00C76726"/>
    <w:rsid w:val="00C77C0E"/>
    <w:rsid w:val="00C77E9D"/>
    <w:rsid w:val="00C80317"/>
    <w:rsid w:val="00C80B0D"/>
    <w:rsid w:val="00C824D7"/>
    <w:rsid w:val="00C83267"/>
    <w:rsid w:val="00C83B94"/>
    <w:rsid w:val="00C84A56"/>
    <w:rsid w:val="00C85EAB"/>
    <w:rsid w:val="00C861AE"/>
    <w:rsid w:val="00C86AE4"/>
    <w:rsid w:val="00C87DFE"/>
    <w:rsid w:val="00C90426"/>
    <w:rsid w:val="00C91687"/>
    <w:rsid w:val="00C91D54"/>
    <w:rsid w:val="00C9239F"/>
    <w:rsid w:val="00C924A8"/>
    <w:rsid w:val="00C945FE"/>
    <w:rsid w:val="00C95460"/>
    <w:rsid w:val="00C965AA"/>
    <w:rsid w:val="00C96FAA"/>
    <w:rsid w:val="00C97A04"/>
    <w:rsid w:val="00CA107B"/>
    <w:rsid w:val="00CA484D"/>
    <w:rsid w:val="00CA4BBD"/>
    <w:rsid w:val="00CA616F"/>
    <w:rsid w:val="00CA741B"/>
    <w:rsid w:val="00CA745A"/>
    <w:rsid w:val="00CB08B8"/>
    <w:rsid w:val="00CB2699"/>
    <w:rsid w:val="00CB2C49"/>
    <w:rsid w:val="00CB4AC5"/>
    <w:rsid w:val="00CB4F71"/>
    <w:rsid w:val="00CB61A1"/>
    <w:rsid w:val="00CB63BD"/>
    <w:rsid w:val="00CC1974"/>
    <w:rsid w:val="00CC2931"/>
    <w:rsid w:val="00CC4C5E"/>
    <w:rsid w:val="00CC5BB7"/>
    <w:rsid w:val="00CC65EE"/>
    <w:rsid w:val="00CC739E"/>
    <w:rsid w:val="00CC783B"/>
    <w:rsid w:val="00CC7C84"/>
    <w:rsid w:val="00CD1400"/>
    <w:rsid w:val="00CD14EB"/>
    <w:rsid w:val="00CD34FC"/>
    <w:rsid w:val="00CD4ABD"/>
    <w:rsid w:val="00CD4FF4"/>
    <w:rsid w:val="00CD58B7"/>
    <w:rsid w:val="00CD6E74"/>
    <w:rsid w:val="00CD7EE0"/>
    <w:rsid w:val="00CE11BF"/>
    <w:rsid w:val="00CE189C"/>
    <w:rsid w:val="00CE3921"/>
    <w:rsid w:val="00CE4DFB"/>
    <w:rsid w:val="00CE76F3"/>
    <w:rsid w:val="00CF0720"/>
    <w:rsid w:val="00CF13F0"/>
    <w:rsid w:val="00CF2276"/>
    <w:rsid w:val="00CF2604"/>
    <w:rsid w:val="00CF329F"/>
    <w:rsid w:val="00CF4099"/>
    <w:rsid w:val="00D00111"/>
    <w:rsid w:val="00D00796"/>
    <w:rsid w:val="00D014B2"/>
    <w:rsid w:val="00D056E0"/>
    <w:rsid w:val="00D06AB4"/>
    <w:rsid w:val="00D07759"/>
    <w:rsid w:val="00D077AF"/>
    <w:rsid w:val="00D07EAD"/>
    <w:rsid w:val="00D11F96"/>
    <w:rsid w:val="00D133C9"/>
    <w:rsid w:val="00D13D1B"/>
    <w:rsid w:val="00D144C1"/>
    <w:rsid w:val="00D14F03"/>
    <w:rsid w:val="00D17A05"/>
    <w:rsid w:val="00D22D40"/>
    <w:rsid w:val="00D238CA"/>
    <w:rsid w:val="00D23D30"/>
    <w:rsid w:val="00D261A2"/>
    <w:rsid w:val="00D26EC7"/>
    <w:rsid w:val="00D27391"/>
    <w:rsid w:val="00D329C8"/>
    <w:rsid w:val="00D32FF5"/>
    <w:rsid w:val="00D35BD1"/>
    <w:rsid w:val="00D37055"/>
    <w:rsid w:val="00D370E5"/>
    <w:rsid w:val="00D37BD4"/>
    <w:rsid w:val="00D37C9A"/>
    <w:rsid w:val="00D40E3F"/>
    <w:rsid w:val="00D41D1F"/>
    <w:rsid w:val="00D44C84"/>
    <w:rsid w:val="00D45D0F"/>
    <w:rsid w:val="00D54A68"/>
    <w:rsid w:val="00D551CF"/>
    <w:rsid w:val="00D56646"/>
    <w:rsid w:val="00D6156E"/>
    <w:rsid w:val="00D616D2"/>
    <w:rsid w:val="00D61F56"/>
    <w:rsid w:val="00D62271"/>
    <w:rsid w:val="00D622BA"/>
    <w:rsid w:val="00D633E6"/>
    <w:rsid w:val="00D63B5F"/>
    <w:rsid w:val="00D63F1A"/>
    <w:rsid w:val="00D64F68"/>
    <w:rsid w:val="00D66065"/>
    <w:rsid w:val="00D6756A"/>
    <w:rsid w:val="00D70EF7"/>
    <w:rsid w:val="00D7139F"/>
    <w:rsid w:val="00D7282D"/>
    <w:rsid w:val="00D7421B"/>
    <w:rsid w:val="00D7465D"/>
    <w:rsid w:val="00D81D5D"/>
    <w:rsid w:val="00D820AC"/>
    <w:rsid w:val="00D823F9"/>
    <w:rsid w:val="00D83372"/>
    <w:rsid w:val="00D8397C"/>
    <w:rsid w:val="00D83C5E"/>
    <w:rsid w:val="00D8452D"/>
    <w:rsid w:val="00D8675E"/>
    <w:rsid w:val="00D9003D"/>
    <w:rsid w:val="00D913A2"/>
    <w:rsid w:val="00D92567"/>
    <w:rsid w:val="00D942F4"/>
    <w:rsid w:val="00D94EED"/>
    <w:rsid w:val="00D96026"/>
    <w:rsid w:val="00D9707F"/>
    <w:rsid w:val="00D975E7"/>
    <w:rsid w:val="00DA3D38"/>
    <w:rsid w:val="00DA714E"/>
    <w:rsid w:val="00DA76B8"/>
    <w:rsid w:val="00DA7C1C"/>
    <w:rsid w:val="00DB0670"/>
    <w:rsid w:val="00DB0D85"/>
    <w:rsid w:val="00DB0E73"/>
    <w:rsid w:val="00DB147A"/>
    <w:rsid w:val="00DB19CD"/>
    <w:rsid w:val="00DB1B7A"/>
    <w:rsid w:val="00DB1E6B"/>
    <w:rsid w:val="00DB2616"/>
    <w:rsid w:val="00DB301A"/>
    <w:rsid w:val="00DB4C63"/>
    <w:rsid w:val="00DB5D87"/>
    <w:rsid w:val="00DB62A0"/>
    <w:rsid w:val="00DB68E4"/>
    <w:rsid w:val="00DB6CB9"/>
    <w:rsid w:val="00DB73A1"/>
    <w:rsid w:val="00DC05C9"/>
    <w:rsid w:val="00DC0A20"/>
    <w:rsid w:val="00DC0D7D"/>
    <w:rsid w:val="00DC1C05"/>
    <w:rsid w:val="00DC3B97"/>
    <w:rsid w:val="00DC4313"/>
    <w:rsid w:val="00DC4B31"/>
    <w:rsid w:val="00DC6708"/>
    <w:rsid w:val="00DC79BB"/>
    <w:rsid w:val="00DD04C6"/>
    <w:rsid w:val="00DD1554"/>
    <w:rsid w:val="00DD23D5"/>
    <w:rsid w:val="00DD2F10"/>
    <w:rsid w:val="00DD3042"/>
    <w:rsid w:val="00DD32E8"/>
    <w:rsid w:val="00DD3790"/>
    <w:rsid w:val="00DD3FE3"/>
    <w:rsid w:val="00DD4C5C"/>
    <w:rsid w:val="00DD501B"/>
    <w:rsid w:val="00DD5AF1"/>
    <w:rsid w:val="00DD6AFE"/>
    <w:rsid w:val="00DE12C8"/>
    <w:rsid w:val="00DE1F74"/>
    <w:rsid w:val="00DE3257"/>
    <w:rsid w:val="00DE341C"/>
    <w:rsid w:val="00DE3627"/>
    <w:rsid w:val="00DE4C1A"/>
    <w:rsid w:val="00DE63DA"/>
    <w:rsid w:val="00DE6981"/>
    <w:rsid w:val="00DE6B29"/>
    <w:rsid w:val="00DE7595"/>
    <w:rsid w:val="00DF0A85"/>
    <w:rsid w:val="00DF1059"/>
    <w:rsid w:val="00DF197B"/>
    <w:rsid w:val="00DF28B5"/>
    <w:rsid w:val="00DF4CA5"/>
    <w:rsid w:val="00E01436"/>
    <w:rsid w:val="00E0182B"/>
    <w:rsid w:val="00E01B6C"/>
    <w:rsid w:val="00E0258D"/>
    <w:rsid w:val="00E02783"/>
    <w:rsid w:val="00E028A4"/>
    <w:rsid w:val="00E03D9B"/>
    <w:rsid w:val="00E045BD"/>
    <w:rsid w:val="00E063D0"/>
    <w:rsid w:val="00E077E8"/>
    <w:rsid w:val="00E11459"/>
    <w:rsid w:val="00E11741"/>
    <w:rsid w:val="00E12358"/>
    <w:rsid w:val="00E12D4A"/>
    <w:rsid w:val="00E13389"/>
    <w:rsid w:val="00E13803"/>
    <w:rsid w:val="00E17B77"/>
    <w:rsid w:val="00E17FA7"/>
    <w:rsid w:val="00E21A58"/>
    <w:rsid w:val="00E21F3E"/>
    <w:rsid w:val="00E22F70"/>
    <w:rsid w:val="00E23337"/>
    <w:rsid w:val="00E24F2B"/>
    <w:rsid w:val="00E259EA"/>
    <w:rsid w:val="00E27892"/>
    <w:rsid w:val="00E27ADA"/>
    <w:rsid w:val="00E30909"/>
    <w:rsid w:val="00E31608"/>
    <w:rsid w:val="00E32061"/>
    <w:rsid w:val="00E32275"/>
    <w:rsid w:val="00E33260"/>
    <w:rsid w:val="00E33659"/>
    <w:rsid w:val="00E34344"/>
    <w:rsid w:val="00E3757F"/>
    <w:rsid w:val="00E37B45"/>
    <w:rsid w:val="00E42FF9"/>
    <w:rsid w:val="00E4307F"/>
    <w:rsid w:val="00E44E30"/>
    <w:rsid w:val="00E469F6"/>
    <w:rsid w:val="00E46DA6"/>
    <w:rsid w:val="00E4714C"/>
    <w:rsid w:val="00E474B4"/>
    <w:rsid w:val="00E47E50"/>
    <w:rsid w:val="00E51428"/>
    <w:rsid w:val="00E51AEB"/>
    <w:rsid w:val="00E522A7"/>
    <w:rsid w:val="00E52D57"/>
    <w:rsid w:val="00E53D07"/>
    <w:rsid w:val="00E54452"/>
    <w:rsid w:val="00E55262"/>
    <w:rsid w:val="00E5558C"/>
    <w:rsid w:val="00E57CE1"/>
    <w:rsid w:val="00E609D2"/>
    <w:rsid w:val="00E60DCC"/>
    <w:rsid w:val="00E60E3F"/>
    <w:rsid w:val="00E61083"/>
    <w:rsid w:val="00E61554"/>
    <w:rsid w:val="00E615AB"/>
    <w:rsid w:val="00E63142"/>
    <w:rsid w:val="00E6323D"/>
    <w:rsid w:val="00E635A3"/>
    <w:rsid w:val="00E6490E"/>
    <w:rsid w:val="00E65E03"/>
    <w:rsid w:val="00E664C5"/>
    <w:rsid w:val="00E671A2"/>
    <w:rsid w:val="00E728CE"/>
    <w:rsid w:val="00E72D32"/>
    <w:rsid w:val="00E743F8"/>
    <w:rsid w:val="00E758A4"/>
    <w:rsid w:val="00E76D26"/>
    <w:rsid w:val="00E77FDF"/>
    <w:rsid w:val="00E830DA"/>
    <w:rsid w:val="00E848ED"/>
    <w:rsid w:val="00E84AB0"/>
    <w:rsid w:val="00E84D6C"/>
    <w:rsid w:val="00E8570F"/>
    <w:rsid w:val="00E87D59"/>
    <w:rsid w:val="00E914CF"/>
    <w:rsid w:val="00E92A28"/>
    <w:rsid w:val="00E93B35"/>
    <w:rsid w:val="00E940B9"/>
    <w:rsid w:val="00E94221"/>
    <w:rsid w:val="00E94D01"/>
    <w:rsid w:val="00E95F63"/>
    <w:rsid w:val="00E9657B"/>
    <w:rsid w:val="00E97157"/>
    <w:rsid w:val="00EA150C"/>
    <w:rsid w:val="00EA3A86"/>
    <w:rsid w:val="00EA435C"/>
    <w:rsid w:val="00EA4E24"/>
    <w:rsid w:val="00EA4F41"/>
    <w:rsid w:val="00EA67C1"/>
    <w:rsid w:val="00EA7600"/>
    <w:rsid w:val="00EB1390"/>
    <w:rsid w:val="00EB2ADF"/>
    <w:rsid w:val="00EB2C71"/>
    <w:rsid w:val="00EB34DD"/>
    <w:rsid w:val="00EB3CA7"/>
    <w:rsid w:val="00EB4340"/>
    <w:rsid w:val="00EB556D"/>
    <w:rsid w:val="00EB5A7D"/>
    <w:rsid w:val="00EB5DD1"/>
    <w:rsid w:val="00EB6170"/>
    <w:rsid w:val="00EC174A"/>
    <w:rsid w:val="00EC3B54"/>
    <w:rsid w:val="00EC3DD7"/>
    <w:rsid w:val="00EC43EC"/>
    <w:rsid w:val="00EC5497"/>
    <w:rsid w:val="00EC602C"/>
    <w:rsid w:val="00ED0667"/>
    <w:rsid w:val="00ED078A"/>
    <w:rsid w:val="00ED28C6"/>
    <w:rsid w:val="00ED2E7C"/>
    <w:rsid w:val="00ED4EF4"/>
    <w:rsid w:val="00ED55C0"/>
    <w:rsid w:val="00ED677B"/>
    <w:rsid w:val="00ED682B"/>
    <w:rsid w:val="00EE1911"/>
    <w:rsid w:val="00EE24B7"/>
    <w:rsid w:val="00EE316E"/>
    <w:rsid w:val="00EE41D5"/>
    <w:rsid w:val="00EE5618"/>
    <w:rsid w:val="00EE6097"/>
    <w:rsid w:val="00EE759F"/>
    <w:rsid w:val="00EE798F"/>
    <w:rsid w:val="00EE79E9"/>
    <w:rsid w:val="00EF232A"/>
    <w:rsid w:val="00EF3EBE"/>
    <w:rsid w:val="00EF450A"/>
    <w:rsid w:val="00EF4646"/>
    <w:rsid w:val="00EF6EE8"/>
    <w:rsid w:val="00F00DCA"/>
    <w:rsid w:val="00F01657"/>
    <w:rsid w:val="00F0245B"/>
    <w:rsid w:val="00F037A4"/>
    <w:rsid w:val="00F04EA0"/>
    <w:rsid w:val="00F06903"/>
    <w:rsid w:val="00F0795C"/>
    <w:rsid w:val="00F10D6E"/>
    <w:rsid w:val="00F13E45"/>
    <w:rsid w:val="00F147B5"/>
    <w:rsid w:val="00F14BB2"/>
    <w:rsid w:val="00F159D2"/>
    <w:rsid w:val="00F168CF"/>
    <w:rsid w:val="00F21039"/>
    <w:rsid w:val="00F24805"/>
    <w:rsid w:val="00F24930"/>
    <w:rsid w:val="00F25031"/>
    <w:rsid w:val="00F25FF9"/>
    <w:rsid w:val="00F26E83"/>
    <w:rsid w:val="00F276E1"/>
    <w:rsid w:val="00F27C8F"/>
    <w:rsid w:val="00F32749"/>
    <w:rsid w:val="00F34409"/>
    <w:rsid w:val="00F34622"/>
    <w:rsid w:val="00F35098"/>
    <w:rsid w:val="00F356EA"/>
    <w:rsid w:val="00F35787"/>
    <w:rsid w:val="00F35A17"/>
    <w:rsid w:val="00F36054"/>
    <w:rsid w:val="00F36299"/>
    <w:rsid w:val="00F37172"/>
    <w:rsid w:val="00F40D84"/>
    <w:rsid w:val="00F41BB8"/>
    <w:rsid w:val="00F428CD"/>
    <w:rsid w:val="00F43C38"/>
    <w:rsid w:val="00F43CF0"/>
    <w:rsid w:val="00F44125"/>
    <w:rsid w:val="00F4477E"/>
    <w:rsid w:val="00F449CB"/>
    <w:rsid w:val="00F44AD9"/>
    <w:rsid w:val="00F45385"/>
    <w:rsid w:val="00F45CB7"/>
    <w:rsid w:val="00F46CE6"/>
    <w:rsid w:val="00F47D68"/>
    <w:rsid w:val="00F47EDC"/>
    <w:rsid w:val="00F500EC"/>
    <w:rsid w:val="00F51590"/>
    <w:rsid w:val="00F51BBE"/>
    <w:rsid w:val="00F52787"/>
    <w:rsid w:val="00F54F86"/>
    <w:rsid w:val="00F55867"/>
    <w:rsid w:val="00F57DFD"/>
    <w:rsid w:val="00F60649"/>
    <w:rsid w:val="00F60E0B"/>
    <w:rsid w:val="00F61D45"/>
    <w:rsid w:val="00F627F9"/>
    <w:rsid w:val="00F62B41"/>
    <w:rsid w:val="00F62F63"/>
    <w:rsid w:val="00F63172"/>
    <w:rsid w:val="00F64BE2"/>
    <w:rsid w:val="00F66054"/>
    <w:rsid w:val="00F661FE"/>
    <w:rsid w:val="00F66AE9"/>
    <w:rsid w:val="00F6700A"/>
    <w:rsid w:val="00F67D8F"/>
    <w:rsid w:val="00F70002"/>
    <w:rsid w:val="00F70B57"/>
    <w:rsid w:val="00F716F7"/>
    <w:rsid w:val="00F74B12"/>
    <w:rsid w:val="00F76328"/>
    <w:rsid w:val="00F7798D"/>
    <w:rsid w:val="00F802BE"/>
    <w:rsid w:val="00F805F6"/>
    <w:rsid w:val="00F819B9"/>
    <w:rsid w:val="00F820E7"/>
    <w:rsid w:val="00F82B61"/>
    <w:rsid w:val="00F83024"/>
    <w:rsid w:val="00F83FE9"/>
    <w:rsid w:val="00F846F7"/>
    <w:rsid w:val="00F84AF6"/>
    <w:rsid w:val="00F86024"/>
    <w:rsid w:val="00F8611A"/>
    <w:rsid w:val="00F862A8"/>
    <w:rsid w:val="00F864E4"/>
    <w:rsid w:val="00F8684E"/>
    <w:rsid w:val="00F90B95"/>
    <w:rsid w:val="00F92A46"/>
    <w:rsid w:val="00F92B4E"/>
    <w:rsid w:val="00F9639C"/>
    <w:rsid w:val="00F97065"/>
    <w:rsid w:val="00FA2DC9"/>
    <w:rsid w:val="00FA33FD"/>
    <w:rsid w:val="00FA46A1"/>
    <w:rsid w:val="00FA5128"/>
    <w:rsid w:val="00FA6250"/>
    <w:rsid w:val="00FB0C25"/>
    <w:rsid w:val="00FB1509"/>
    <w:rsid w:val="00FB19D6"/>
    <w:rsid w:val="00FB2D31"/>
    <w:rsid w:val="00FB378E"/>
    <w:rsid w:val="00FB42D4"/>
    <w:rsid w:val="00FB5747"/>
    <w:rsid w:val="00FB58D7"/>
    <w:rsid w:val="00FB5906"/>
    <w:rsid w:val="00FB762F"/>
    <w:rsid w:val="00FB7631"/>
    <w:rsid w:val="00FC0C8C"/>
    <w:rsid w:val="00FC2AED"/>
    <w:rsid w:val="00FC413C"/>
    <w:rsid w:val="00FC48E4"/>
    <w:rsid w:val="00FC5245"/>
    <w:rsid w:val="00FC52FD"/>
    <w:rsid w:val="00FC5BA8"/>
    <w:rsid w:val="00FC7E94"/>
    <w:rsid w:val="00FD1B1C"/>
    <w:rsid w:val="00FD2F06"/>
    <w:rsid w:val="00FD3276"/>
    <w:rsid w:val="00FD5ACE"/>
    <w:rsid w:val="00FD5EA7"/>
    <w:rsid w:val="00FD69A3"/>
    <w:rsid w:val="00FD79B8"/>
    <w:rsid w:val="00FE0341"/>
    <w:rsid w:val="00FE0872"/>
    <w:rsid w:val="00FE278A"/>
    <w:rsid w:val="00FE728C"/>
    <w:rsid w:val="00FE7991"/>
    <w:rsid w:val="00FF06E6"/>
    <w:rsid w:val="00FF27EA"/>
    <w:rsid w:val="00FF31D1"/>
    <w:rsid w:val="00FF361C"/>
    <w:rsid w:val="00FF502B"/>
    <w:rsid w:val="00FF5056"/>
    <w:rsid w:val="00FF562A"/>
    <w:rsid w:val="00FF5802"/>
    <w:rsid w:val="00FF5B2E"/>
    <w:rsid w:val="00FF763A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0992A"/>
  <w15:docId w15:val="{777632C9-6C8C-4480-A768-B9488F12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5EA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5EA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5E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F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F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FC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2F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2FC4"/>
    <w:rPr>
      <w:rFonts w:ascii="Fira Sans" w:hAnsi="Fira Sans"/>
      <w:b/>
      <w:bCs/>
      <w:sz w:val="20"/>
      <w:szCs w:val="20"/>
    </w:rPr>
  </w:style>
  <w:style w:type="paragraph" w:customStyle="1" w:styleId="Default">
    <w:name w:val="Default"/>
    <w:rsid w:val="008E1770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869F8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53D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6.xml"/><Relationship Id="rId26" Type="http://schemas.openxmlformats.org/officeDocument/2006/relationships/footer" Target="footer2.xml"/><Relationship Id="rId39" Type="http://schemas.openxmlformats.org/officeDocument/2006/relationships/hyperlink" Target="https://bdl.stat.gov.pl/BDL/dane/podgrup/temat" TargetMode="External"/><Relationship Id="rId21" Type="http://schemas.openxmlformats.org/officeDocument/2006/relationships/chart" Target="charts/chart9.xml"/><Relationship Id="rId34" Type="http://schemas.openxmlformats.org/officeDocument/2006/relationships/hyperlink" Target="https://stat.gov.pl/metainformacje/slownik-pojec/pojecia-stosowane-w-statystyce-publicznej/3011,pojecie.html" TargetMode="External"/><Relationship Id="rId42" Type="http://schemas.openxmlformats.org/officeDocument/2006/relationships/hyperlink" Target="http://stat.gov.pl/metainformacje/slownik-pojec/pojecia-stosowane-w-statystyce-publicznej/3013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footer" Target="footer1.xml"/><Relationship Id="rId32" Type="http://schemas.openxmlformats.org/officeDocument/2006/relationships/hyperlink" Target="http://swaid.stat.gov.pl/SitePagesDBW/RynekPracy.aspx" TargetMode="External"/><Relationship Id="rId37" Type="http://schemas.openxmlformats.org/officeDocument/2006/relationships/hyperlink" Target="http://stat.gov.pl/obszary-tematyczne/rynek-pracy/" TargetMode="External"/><Relationship Id="rId40" Type="http://schemas.openxmlformats.org/officeDocument/2006/relationships/hyperlink" Target="https://stat.gov.pl/metainformacje/slownik-pojec/pojecia-stosowane-w-statystyce-publicznej/3011,pojecie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header" Target="header1.xml"/><Relationship Id="rId28" Type="http://schemas.openxmlformats.org/officeDocument/2006/relationships/image" Target="media/image7.png"/><Relationship Id="rId36" Type="http://schemas.openxmlformats.org/officeDocument/2006/relationships/hyperlink" Target="http://stat.gov.pl/metainformacje/slownik-pojec/pojecia-stosowane-w-statystyce-publicznej/3013,pojecie.html" TargetMode="External"/><Relationship Id="rId10" Type="http://schemas.openxmlformats.org/officeDocument/2006/relationships/chart" Target="charts/chart1.xml"/><Relationship Id="rId19" Type="http://schemas.openxmlformats.org/officeDocument/2006/relationships/chart" Target="charts/chart7.xml"/><Relationship Id="rId31" Type="http://schemas.openxmlformats.org/officeDocument/2006/relationships/hyperlink" Target="http://stat.gov.pl/obszary-tematyczne/rynek-pracy/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wmf"/><Relationship Id="rId22" Type="http://schemas.openxmlformats.org/officeDocument/2006/relationships/hyperlink" Target="http://stat.gov.pl/Klasyfikacje/" TargetMode="External"/><Relationship Id="rId27" Type="http://schemas.openxmlformats.org/officeDocument/2006/relationships/hyperlink" Target="mailto:obslugaprasowa@stat.gov.pl" TargetMode="External"/><Relationship Id="rId30" Type="http://schemas.openxmlformats.org/officeDocument/2006/relationships/image" Target="media/image9.png"/><Relationship Id="rId35" Type="http://schemas.openxmlformats.org/officeDocument/2006/relationships/hyperlink" Target="http://stat.gov.pl/metainformacje/slownik-pojec/pojecia-stosowane-w-statystyce-publicznej/3012,pojecie.html" TargetMode="External"/><Relationship Id="rId43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header" Target="header2.xm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://swaid.stat.gov.pl/SitePagesDBW/RynekPracy.aspx" TargetMode="External"/><Relationship Id="rId20" Type="http://schemas.openxmlformats.org/officeDocument/2006/relationships/chart" Target="charts/chart8.xml"/><Relationship Id="rId41" Type="http://schemas.openxmlformats.org/officeDocument/2006/relationships/hyperlink" Target="http://stat.gov.pl/metainformacje/slownik-pojec/pojecia-stosowane-w-statystyce-publicznej/3012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banskim\AppData\Local\Microsoft\Windows\INetCache\Content.Outlook\HOM77OJX\wykresy_popyt_na_prace_3kw2020_01%20(003)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cabanskim\AppData\Local\Microsoft\Windows\INetCache\Content.Outlook\HOM77OJX\wykresy_popyt_na_prace_3kw2020_01%20(003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banskim\AppData\Local\Microsoft\Windows\INetCache\Content.Outlook\HOM77OJX\wykresy_popyt_na_prace_3kw2020_01%20(003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banskim\AppData\Local\Microsoft\Windows\INetCache\Content.Outlook\HOM77OJX\Kopia%20wykresy_popyt_na_prace_3kw2020_01%20(003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banskim\Desktop\Kopia%20wykresy_popyt_na_prace_3kw2020_01%20(003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cabanskim\Desktop\Kopia%20wykresy_popyt_na_prace_3kw2020_01%20(003)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cabanskim\Desktop\Kopia%20wykresy_popyt_na_prace_3kw2020_01%20(003)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235211830535482E-2"/>
          <c:y val="0.11302984594450656"/>
          <c:w val="0.88605635491606316"/>
          <c:h val="0.63524740740741226"/>
        </c:manualLayout>
      </c:layout>
      <c:lineChart>
        <c:grouping val="standard"/>
        <c:varyColors val="0"/>
        <c:ser>
          <c:idx val="0"/>
          <c:order val="0"/>
          <c:tx>
            <c:strRef>
              <c:f>'wyk1'!$C$2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'wyk1'!$A$3:$B$37</c:f>
              <c:multiLvlStrCache>
                <c:ptCount val="3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  <c:pt idx="24">
                    <c:v>2018</c:v>
                  </c:pt>
                  <c:pt idx="28">
                    <c:v>2019</c:v>
                  </c:pt>
                  <c:pt idx="32">
                    <c:v>2020</c:v>
                  </c:pt>
                </c:lvl>
              </c:multiLvlStrCache>
            </c:multiLvlStrRef>
          </c:cat>
          <c:val>
            <c:numRef>
              <c:f>'wyk1'!$C$3:$C$37</c:f>
              <c:numCache>
                <c:formatCode>0.0</c:formatCode>
                <c:ptCount val="35"/>
                <c:pt idx="0">
                  <c:v>159.73999999999998</c:v>
                </c:pt>
                <c:pt idx="1">
                  <c:v>121.786</c:v>
                </c:pt>
                <c:pt idx="2">
                  <c:v>104.04600000000002</c:v>
                </c:pt>
                <c:pt idx="3">
                  <c:v>79.459000000000003</c:v>
                </c:pt>
                <c:pt idx="4">
                  <c:v>156.05000000000001</c:v>
                </c:pt>
                <c:pt idx="5">
                  <c:v>126.26400000000002</c:v>
                </c:pt>
                <c:pt idx="6">
                  <c:v>123.804</c:v>
                </c:pt>
                <c:pt idx="7">
                  <c:v>96.316999999999993</c:v>
                </c:pt>
                <c:pt idx="8">
                  <c:v>179.142</c:v>
                </c:pt>
                <c:pt idx="9">
                  <c:v>144.30700000000004</c:v>
                </c:pt>
                <c:pt idx="10">
                  <c:v>137.363</c:v>
                </c:pt>
                <c:pt idx="11">
                  <c:v>154</c:v>
                </c:pt>
                <c:pt idx="12">
                  <c:v>192.8</c:v>
                </c:pt>
                <c:pt idx="13">
                  <c:v>154.4</c:v>
                </c:pt>
                <c:pt idx="14">
                  <c:v>137.69999999999999</c:v>
                </c:pt>
                <c:pt idx="15">
                  <c:v>117.1</c:v>
                </c:pt>
                <c:pt idx="16">
                  <c:v>192</c:v>
                </c:pt>
                <c:pt idx="17">
                  <c:v>159.4</c:v>
                </c:pt>
                <c:pt idx="18">
                  <c:v>147.6</c:v>
                </c:pt>
                <c:pt idx="19">
                  <c:v>119.7</c:v>
                </c:pt>
                <c:pt idx="20">
                  <c:v>225.5</c:v>
                </c:pt>
                <c:pt idx="21">
                  <c:v>165.1</c:v>
                </c:pt>
                <c:pt idx="22">
                  <c:v>160.5</c:v>
                </c:pt>
                <c:pt idx="23">
                  <c:v>143</c:v>
                </c:pt>
                <c:pt idx="24" formatCode="General">
                  <c:v>258</c:v>
                </c:pt>
                <c:pt idx="25">
                  <c:v>167.9</c:v>
                </c:pt>
                <c:pt idx="26">
                  <c:v>167.3</c:v>
                </c:pt>
                <c:pt idx="27">
                  <c:v>124.5</c:v>
                </c:pt>
                <c:pt idx="28" formatCode="General">
                  <c:v>262.3</c:v>
                </c:pt>
                <c:pt idx="29" formatCode="General">
                  <c:v>146.80000000000001</c:v>
                </c:pt>
                <c:pt idx="30">
                  <c:v>151.19999999999999</c:v>
                </c:pt>
                <c:pt idx="31">
                  <c:v>114.4</c:v>
                </c:pt>
                <c:pt idx="32">
                  <c:v>170.6</c:v>
                </c:pt>
                <c:pt idx="33">
                  <c:v>81.900000000000006</c:v>
                </c:pt>
                <c:pt idx="34" formatCode="General">
                  <c:v>126.4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66F-49BC-8AE1-CDCBA9B0AA58}"/>
            </c:ext>
          </c:extLst>
        </c:ser>
        <c:ser>
          <c:idx val="1"/>
          <c:order val="1"/>
          <c:tx>
            <c:strRef>
              <c:f>'wyk1'!$D$2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ln w="28575" cap="rnd">
              <a:solidFill>
                <a:srgbClr val="C0C0C0"/>
              </a:solidFill>
              <a:round/>
            </a:ln>
            <a:effectLst/>
          </c:spPr>
          <c:marker>
            <c:symbol val="none"/>
          </c:marker>
          <c:cat>
            <c:multiLvlStrRef>
              <c:f>'wyk1'!$A$3:$B$37</c:f>
              <c:multiLvlStrCache>
                <c:ptCount val="3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  <c:pt idx="24">
                    <c:v>2018</c:v>
                  </c:pt>
                  <c:pt idx="28">
                    <c:v>2019</c:v>
                  </c:pt>
                  <c:pt idx="32">
                    <c:v>2020</c:v>
                  </c:pt>
                </c:lvl>
              </c:multiLvlStrCache>
            </c:multiLvlStrRef>
          </c:cat>
          <c:val>
            <c:numRef>
              <c:f>'wyk1'!$D$3:$D$37</c:f>
              <c:numCache>
                <c:formatCode>General</c:formatCode>
                <c:ptCount val="35"/>
                <c:pt idx="0">
                  <c:v>95.9</c:v>
                </c:pt>
                <c:pt idx="1">
                  <c:v>83.8</c:v>
                </c:pt>
                <c:pt idx="2">
                  <c:v>97.1</c:v>
                </c:pt>
                <c:pt idx="3">
                  <c:v>99.7</c:v>
                </c:pt>
                <c:pt idx="4">
                  <c:v>115.7</c:v>
                </c:pt>
                <c:pt idx="5">
                  <c:v>80.8</c:v>
                </c:pt>
                <c:pt idx="6">
                  <c:v>83.9</c:v>
                </c:pt>
                <c:pt idx="7">
                  <c:v>66.7</c:v>
                </c:pt>
                <c:pt idx="8">
                  <c:v>95.9</c:v>
                </c:pt>
                <c:pt idx="9">
                  <c:v>72.7</c:v>
                </c:pt>
                <c:pt idx="10">
                  <c:v>79.8</c:v>
                </c:pt>
                <c:pt idx="11">
                  <c:v>71.8</c:v>
                </c:pt>
                <c:pt idx="12">
                  <c:v>95.8</c:v>
                </c:pt>
                <c:pt idx="13">
                  <c:v>71.3</c:v>
                </c:pt>
                <c:pt idx="14">
                  <c:v>74.900000000000006</c:v>
                </c:pt>
                <c:pt idx="15">
                  <c:v>75.5</c:v>
                </c:pt>
                <c:pt idx="16">
                  <c:v>82.8</c:v>
                </c:pt>
                <c:pt idx="17">
                  <c:v>68.900000000000006</c:v>
                </c:pt>
                <c:pt idx="18">
                  <c:v>71.900000000000006</c:v>
                </c:pt>
                <c:pt idx="19">
                  <c:v>60.6</c:v>
                </c:pt>
                <c:pt idx="20">
                  <c:v>79</c:v>
                </c:pt>
                <c:pt idx="21">
                  <c:v>60.9</c:v>
                </c:pt>
                <c:pt idx="22">
                  <c:v>61.9</c:v>
                </c:pt>
                <c:pt idx="23">
                  <c:v>62.4</c:v>
                </c:pt>
                <c:pt idx="24">
                  <c:v>87.9</c:v>
                </c:pt>
                <c:pt idx="25">
                  <c:v>58.8</c:v>
                </c:pt>
                <c:pt idx="26">
                  <c:v>80.599999999999994</c:v>
                </c:pt>
                <c:pt idx="27">
                  <c:v>73.2</c:v>
                </c:pt>
                <c:pt idx="28">
                  <c:v>88.7</c:v>
                </c:pt>
                <c:pt idx="29">
                  <c:v>81.900000000000006</c:v>
                </c:pt>
                <c:pt idx="30">
                  <c:v>82.1</c:v>
                </c:pt>
                <c:pt idx="31">
                  <c:v>61.3</c:v>
                </c:pt>
                <c:pt idx="32">
                  <c:v>119.9</c:v>
                </c:pt>
                <c:pt idx="33">
                  <c:v>93.6</c:v>
                </c:pt>
                <c:pt idx="34">
                  <c:v>62.4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66F-49BC-8AE1-CDCBA9B0AA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777015776"/>
        <c:axId val="-777008704"/>
      </c:lineChart>
      <c:catAx>
        <c:axId val="-777015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77008704"/>
        <c:crosses val="autoZero"/>
        <c:auto val="1"/>
        <c:lblAlgn val="ctr"/>
        <c:lblOffset val="100"/>
        <c:noMultiLvlLbl val="0"/>
      </c:catAx>
      <c:valAx>
        <c:axId val="-777008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en-US"/>
                  <a:t>tys.</a:t>
                </a:r>
              </a:p>
            </c:rich>
          </c:tx>
          <c:layout>
            <c:manualLayout>
              <c:xMode val="edge"/>
              <c:yMode val="edge"/>
              <c:x val="3.1441846522782105E-2"/>
              <c:y val="2.4507037037037036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77015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302458033573172"/>
          <c:y val="0.91296296296295465"/>
          <c:w val="0.79395083932854205"/>
          <c:h val="7.29259259259263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BB7-49E3-A6A6-306216BA27C7}"/>
              </c:ext>
            </c:extLst>
          </c:dPt>
          <c:dPt>
            <c:idx val="1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BB7-49E3-A6A6-306216BA27C7}"/>
              </c:ext>
            </c:extLst>
          </c:dPt>
          <c:dPt>
            <c:idx val="2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BB7-49E3-A6A6-306216BA27C7}"/>
              </c:ext>
            </c:extLst>
          </c:dPt>
          <c:cat>
            <c:strRef>
              <c:f>'wyk2'!$A$4:$A$6</c:f>
              <c:strCache>
                <c:ptCount val="3"/>
                <c:pt idx="0">
                  <c:v>do 9 osób</c:v>
                </c:pt>
                <c:pt idx="1">
                  <c:v>10-49 osób</c:v>
                </c:pt>
                <c:pt idx="2">
                  <c:v>powyżej 49 osób</c:v>
                </c:pt>
              </c:strCache>
            </c:strRef>
          </c:cat>
          <c:val>
            <c:numRef>
              <c:f>'wyk2'!$B$4:$B$6</c:f>
              <c:numCache>
                <c:formatCode>General</c:formatCode>
                <c:ptCount val="3"/>
                <c:pt idx="0">
                  <c:v>22.4</c:v>
                </c:pt>
                <c:pt idx="1">
                  <c:v>19.899999999999999</c:v>
                </c:pt>
                <c:pt idx="2" formatCode="0.0">
                  <c:v>48.8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BB7-49E3-A6A6-306216BA27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47325705790507"/>
          <c:y val="0.40603803418803425"/>
          <c:w val="0.23199060076923941"/>
          <c:h val="0.274761538461534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122701838529176E-2"/>
          <c:y val="4.0108718637658441E-2"/>
          <c:w val="0.92776998401278954"/>
          <c:h val="0.30706320145829136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'wyk4'!$A$17</c:f>
              <c:strCache>
                <c:ptCount val="1"/>
                <c:pt idx="0">
                  <c:v>Robotnicy przemysłowi i rzemieślnicy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val>
            <c:numRef>
              <c:f>'wyk4'!$B$17</c:f>
              <c:numCache>
                <c:formatCode>General</c:formatCode>
                <c:ptCount val="1"/>
                <c:pt idx="0">
                  <c:v>23.5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CD-424C-911A-D1183114373C}"/>
            </c:ext>
          </c:extLst>
        </c:ser>
        <c:ser>
          <c:idx val="1"/>
          <c:order val="1"/>
          <c:tx>
            <c:strRef>
              <c:f>'wyk4'!$A$18</c:f>
              <c:strCache>
                <c:ptCount val="1"/>
                <c:pt idx="0">
                  <c:v>Specjaliści 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val>
            <c:numRef>
              <c:f>'wyk4'!$B$18</c:f>
              <c:numCache>
                <c:formatCode>General</c:formatCode>
                <c:ptCount val="1"/>
                <c:pt idx="0">
                  <c:v>22.3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2CD-424C-911A-D1183114373C}"/>
            </c:ext>
          </c:extLst>
        </c:ser>
        <c:ser>
          <c:idx val="2"/>
          <c:order val="2"/>
          <c:tx>
            <c:strRef>
              <c:f>'wyk4'!$A$19</c:f>
              <c:strCache>
                <c:ptCount val="1"/>
                <c:pt idx="0">
                  <c:v>Operatorzy i monterzy maszyn i urządzeń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val>
            <c:numRef>
              <c:f>'wyk4'!$B$19</c:f>
              <c:numCache>
                <c:formatCode>General</c:formatCode>
                <c:ptCount val="1"/>
                <c:pt idx="0">
                  <c:v>15.6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2CD-424C-911A-D1183114373C}"/>
            </c:ext>
          </c:extLst>
        </c:ser>
        <c:ser>
          <c:idx val="3"/>
          <c:order val="3"/>
          <c:tx>
            <c:strRef>
              <c:f>'wyk4'!$A$20</c:f>
              <c:strCache>
                <c:ptCount val="1"/>
                <c:pt idx="0">
                  <c:v>Pracownicy biurowi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val>
            <c:numRef>
              <c:f>'wyk4'!$B$20</c:f>
              <c:numCache>
                <c:formatCode>General</c:formatCode>
                <c:ptCount val="1"/>
                <c:pt idx="0">
                  <c:v>10.1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2CD-424C-911A-D1183114373C}"/>
            </c:ext>
          </c:extLst>
        </c:ser>
        <c:ser>
          <c:idx val="4"/>
          <c:order val="4"/>
          <c:tx>
            <c:strRef>
              <c:f>'wyk4'!$A$21</c:f>
              <c:strCache>
                <c:ptCount val="1"/>
                <c:pt idx="0">
                  <c:v>Pracownicy usług i sprzedawcy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val>
            <c:numRef>
              <c:f>'wyk4'!$B$21</c:f>
              <c:numCache>
                <c:formatCode>General</c:formatCode>
                <c:ptCount val="1"/>
                <c:pt idx="0">
                  <c:v>9.9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2CD-424C-911A-D1183114373C}"/>
            </c:ext>
          </c:extLst>
        </c:ser>
        <c:ser>
          <c:idx val="5"/>
          <c:order val="5"/>
          <c:tx>
            <c:strRef>
              <c:f>'wyk4'!$A$22</c:f>
              <c:strCache>
                <c:ptCount val="1"/>
                <c:pt idx="0">
                  <c:v>Technicy i inny średni personel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val>
            <c:numRef>
              <c:f>'wyk4'!$B$22</c:f>
              <c:numCache>
                <c:formatCode>General</c:formatCode>
                <c:ptCount val="1"/>
                <c:pt idx="0">
                  <c:v>8.2000000000000011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2CD-424C-911A-D1183114373C}"/>
            </c:ext>
          </c:extLst>
        </c:ser>
        <c:ser>
          <c:idx val="6"/>
          <c:order val="6"/>
          <c:tx>
            <c:strRef>
              <c:f>'wyk4'!$A$23</c:f>
              <c:strCache>
                <c:ptCount val="1"/>
                <c:pt idx="0">
                  <c:v>Pracownicy wykonujący prace proste</c:v>
                </c:pt>
              </c:strCache>
            </c:strRef>
          </c:tx>
          <c:spPr>
            <a:solidFill>
              <a:srgbClr val="969696"/>
            </a:solidFill>
            <a:ln>
              <a:noFill/>
            </a:ln>
            <a:effectLst/>
          </c:spPr>
          <c:invertIfNegative val="0"/>
          <c:val>
            <c:numRef>
              <c:f>'wyk4'!$B$23</c:f>
              <c:numCache>
                <c:formatCode>General</c:formatCode>
                <c:ptCount val="1"/>
                <c:pt idx="0">
                  <c:v>7.6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2CD-424C-911A-D1183114373C}"/>
            </c:ext>
          </c:extLst>
        </c:ser>
        <c:ser>
          <c:idx val="7"/>
          <c:order val="7"/>
          <c:tx>
            <c:strRef>
              <c:f>'wyk4'!$A$24</c:f>
              <c:strCache>
                <c:ptCount val="1"/>
                <c:pt idx="0">
                  <c:v>Przedstawiciele władz publicznych, wyżsi urzędnicy i kierownicy</c:v>
                </c:pt>
              </c:strCache>
            </c:strRef>
          </c:tx>
          <c:spPr>
            <a:solidFill>
              <a:srgbClr val="808080"/>
            </a:solidFill>
            <a:ln>
              <a:noFill/>
            </a:ln>
            <a:effectLst/>
          </c:spPr>
          <c:invertIfNegative val="0"/>
          <c:val>
            <c:numRef>
              <c:f>'wyk4'!$B$24</c:f>
              <c:numCache>
                <c:formatCode>General</c:formatCode>
                <c:ptCount val="1"/>
                <c:pt idx="0">
                  <c:v>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42CD-424C-911A-D1183114373C}"/>
            </c:ext>
          </c:extLst>
        </c:ser>
        <c:ser>
          <c:idx val="8"/>
          <c:order val="8"/>
          <c:tx>
            <c:strRef>
              <c:f>'wyk4'!$A$25</c:f>
              <c:strCache>
                <c:ptCount val="1"/>
                <c:pt idx="0">
                  <c:v>Rolnicy, ogrodnicy, leśnicy i rybacy</c:v>
                </c:pt>
              </c:strCache>
            </c:strRef>
          </c:tx>
          <c:spPr>
            <a:solidFill>
              <a:srgbClr val="4D4D4D"/>
            </a:solidFill>
            <a:ln>
              <a:noFill/>
            </a:ln>
            <a:effectLst/>
          </c:spPr>
          <c:invertIfNegative val="0"/>
          <c:val>
            <c:numRef>
              <c:f>'wyk4'!$B$25</c:f>
              <c:numCache>
                <c:formatCode>General</c:formatCode>
                <c:ptCount val="1"/>
                <c:pt idx="0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42CD-424C-911A-D118311437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777023392"/>
        <c:axId val="-777022848"/>
      </c:barChart>
      <c:catAx>
        <c:axId val="-7770233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-777022848"/>
        <c:crosses val="autoZero"/>
        <c:auto val="1"/>
        <c:lblAlgn val="ctr"/>
        <c:lblOffset val="100"/>
        <c:noMultiLvlLbl val="0"/>
      </c:catAx>
      <c:valAx>
        <c:axId val="-777022848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96702213930199754"/>
              <c:y val="0.3588459667084715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77023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98065286749336"/>
          <c:y val="0.41692397764538702"/>
          <c:w val="0.73316592488482868"/>
          <c:h val="0.557203817264782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427362204724409"/>
          <c:y val="5.0925925925925923E-2"/>
          <c:w val="0.72840004374453193"/>
          <c:h val="0.6657844852726746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'[Kopia wykresy_popyt_na_prace_3kw2020_01 (003).xlsx]wyk7'!$B$7</c:f>
              <c:strCache>
                <c:ptCount val="1"/>
                <c:pt idx="0">
                  <c:v>Wolne miejsca pracy zgłoszone do urzędu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'[Kopia wykresy_popyt_na_prace_3kw2020_01 (003).xlsx]wyk7'!$A$8:$A$10</c:f>
              <c:strCache>
                <c:ptCount val="3"/>
                <c:pt idx="0">
                  <c:v>powyżej 49 osób</c:v>
                </c:pt>
                <c:pt idx="1">
                  <c:v>10-49</c:v>
                </c:pt>
                <c:pt idx="2">
                  <c:v>do 9 osób</c:v>
                </c:pt>
              </c:strCache>
            </c:strRef>
          </c:cat>
          <c:val>
            <c:numRef>
              <c:f>'[Kopia wykresy_popyt_na_prace_3kw2020_01 (003).xlsx]wyk7'!$B$8:$B$10</c:f>
              <c:numCache>
                <c:formatCode>General</c:formatCode>
                <c:ptCount val="3"/>
                <c:pt idx="0">
                  <c:v>4.8</c:v>
                </c:pt>
                <c:pt idx="1">
                  <c:v>3.3</c:v>
                </c:pt>
                <c:pt idx="2">
                  <c:v>3.9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AD-450B-BE47-8487AC8B0687}"/>
            </c:ext>
          </c:extLst>
        </c:ser>
        <c:ser>
          <c:idx val="1"/>
          <c:order val="1"/>
          <c:tx>
            <c:strRef>
              <c:f>'[Kopia wykresy_popyt_na_prace_3kw2020_01 (003).xlsx]wyk7'!$C$7</c:f>
              <c:strCache>
                <c:ptCount val="1"/>
                <c:pt idx="0">
                  <c:v>Wolne miejsca pracy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cat>
            <c:strRef>
              <c:f>'[Kopia wykresy_popyt_na_prace_3kw2020_01 (003).xlsx]wyk7'!$A$8:$A$10</c:f>
              <c:strCache>
                <c:ptCount val="3"/>
                <c:pt idx="0">
                  <c:v>powyżej 49 osób</c:v>
                </c:pt>
                <c:pt idx="1">
                  <c:v>10-49</c:v>
                </c:pt>
                <c:pt idx="2">
                  <c:v>do 9 osób</c:v>
                </c:pt>
              </c:strCache>
            </c:strRef>
          </c:cat>
          <c:val>
            <c:numRef>
              <c:f>'[Kopia wykresy_popyt_na_prace_3kw2020_01 (003).xlsx]wyk7'!$C$8:$C$10</c:f>
              <c:numCache>
                <c:formatCode>General</c:formatCode>
                <c:ptCount val="3"/>
                <c:pt idx="0" formatCode="0.0">
                  <c:v>44</c:v>
                </c:pt>
                <c:pt idx="1">
                  <c:v>16.600000000000001</c:v>
                </c:pt>
                <c:pt idx="2">
                  <c:v>18.5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5AD-450B-BE47-8487AC8B06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9"/>
        <c:overlap val="100"/>
        <c:axId val="-922598848"/>
        <c:axId val="-922605920"/>
      </c:barChart>
      <c:catAx>
        <c:axId val="-9225988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22605920"/>
        <c:crosses val="autoZero"/>
        <c:auto val="1"/>
        <c:lblAlgn val="ctr"/>
        <c:lblOffset val="100"/>
        <c:noMultiLvlLbl val="0"/>
      </c:catAx>
      <c:valAx>
        <c:axId val="-922605920"/>
        <c:scaling>
          <c:orientation val="minMax"/>
          <c:max val="5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tys.</a:t>
                </a:r>
              </a:p>
            </c:rich>
          </c:tx>
          <c:layout>
            <c:manualLayout>
              <c:xMode val="edge"/>
              <c:yMode val="edge"/>
              <c:x val="0.94697359685978832"/>
              <c:y val="0.7310002916302128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2259884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chemeClr val="tx1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561892053892437E-2"/>
          <c:y val="3.8992821303065035E-2"/>
          <c:w val="0.54722222222222228"/>
          <c:h val="0.91203703703703709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8DE-4BD3-A28E-70294BA6FA3A}"/>
              </c:ext>
            </c:extLst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8DE-4BD3-A28E-70294BA6FA3A}"/>
              </c:ext>
            </c:extLst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8DE-4BD3-A28E-70294BA6FA3A}"/>
              </c:ext>
            </c:extLst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8DE-4BD3-A28E-70294BA6FA3A}"/>
              </c:ext>
            </c:extLst>
          </c:dPt>
          <c:dPt>
            <c:idx val="4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8DE-4BD3-A28E-70294BA6FA3A}"/>
              </c:ext>
            </c:extLst>
          </c:dPt>
          <c:cat>
            <c:strRef>
              <c:f>'wyk8'!$B$5:$B$9</c:f>
              <c:strCache>
                <c:ptCount val="5"/>
                <c:pt idx="0">
                  <c:v>Przetwórstwo przemysłowe                                                                                                                            </c:v>
                </c:pt>
                <c:pt idx="1">
                  <c:v>Budownictwo</c:v>
                </c:pt>
                <c:pt idx="2">
                  <c:v>Handel; naprawa pojazdów samochodowych</c:v>
                </c:pt>
                <c:pt idx="3">
                  <c:v>Opieka zdrowotna i pomoc społeczna</c:v>
                </c:pt>
                <c:pt idx="4">
                  <c:v>Pozostałe sekcje</c:v>
                </c:pt>
              </c:strCache>
            </c:strRef>
          </c:cat>
          <c:val>
            <c:numRef>
              <c:f>'wyk8'!$C$5:$C$9</c:f>
              <c:numCache>
                <c:formatCode>_-* ####0.0_-;\-0.0_-;_-* "-"_-;_-@_-</c:formatCode>
                <c:ptCount val="5"/>
                <c:pt idx="0">
                  <c:v>33.057851239669155</c:v>
                </c:pt>
                <c:pt idx="1">
                  <c:v>19.008264462809915</c:v>
                </c:pt>
                <c:pt idx="2">
                  <c:v>10.743801652892493</c:v>
                </c:pt>
                <c:pt idx="3">
                  <c:v>9.0909090909091006</c:v>
                </c:pt>
                <c:pt idx="4">
                  <c:v>28.099173553719009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D8DE-4BD3-A28E-70294BA6FA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169724240027731"/>
          <c:y val="0.12697085298705205"/>
          <c:w val="0.41049596133915822"/>
          <c:h val="0.74605829402590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235211830535482E-2"/>
          <c:y val="0.11302984594450627"/>
          <c:w val="0.88605635491606138"/>
          <c:h val="0.70111414266582939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'wyk9'!$A$4:$B$38</c:f>
              <c:multiLvlStrCache>
                <c:ptCount val="3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  <c:pt idx="24">
                    <c:v>2018</c:v>
                  </c:pt>
                  <c:pt idx="28">
                    <c:v>2019</c:v>
                  </c:pt>
                  <c:pt idx="32">
                    <c:v>2020</c:v>
                  </c:pt>
                </c:lvl>
              </c:multiLvlStrCache>
            </c:multiLvlStrRef>
          </c:cat>
          <c:val>
            <c:numRef>
              <c:f>'wyk9'!$C$4:$C$38</c:f>
              <c:numCache>
                <c:formatCode>General</c:formatCode>
                <c:ptCount val="35"/>
                <c:pt idx="0">
                  <c:v>0.49000000000000032</c:v>
                </c:pt>
                <c:pt idx="1">
                  <c:v>0.48000000000000032</c:v>
                </c:pt>
                <c:pt idx="2">
                  <c:v>0.41000000000000031</c:v>
                </c:pt>
                <c:pt idx="3">
                  <c:v>0.34</c:v>
                </c:pt>
                <c:pt idx="4">
                  <c:v>0.41000000000000031</c:v>
                </c:pt>
                <c:pt idx="5">
                  <c:v>0.41000000000000031</c:v>
                </c:pt>
                <c:pt idx="6">
                  <c:v>0.42000000000000032</c:v>
                </c:pt>
                <c:pt idx="7">
                  <c:v>0.37000000000000038</c:v>
                </c:pt>
                <c:pt idx="8">
                  <c:v>0.48000000000000032</c:v>
                </c:pt>
                <c:pt idx="9">
                  <c:v>0.51</c:v>
                </c:pt>
                <c:pt idx="10">
                  <c:v>0.53</c:v>
                </c:pt>
                <c:pt idx="11">
                  <c:v>0.48000000000000032</c:v>
                </c:pt>
                <c:pt idx="12">
                  <c:v>0.63000000000000334</c:v>
                </c:pt>
                <c:pt idx="13">
                  <c:v>0.64000000000000334</c:v>
                </c:pt>
                <c:pt idx="14">
                  <c:v>0.63000000000000334</c:v>
                </c:pt>
                <c:pt idx="15">
                  <c:v>0.55000000000000004</c:v>
                </c:pt>
                <c:pt idx="16">
                  <c:v>0.76000000000000334</c:v>
                </c:pt>
                <c:pt idx="17" formatCode="0.00">
                  <c:v>0.8</c:v>
                </c:pt>
                <c:pt idx="18">
                  <c:v>0.81</c:v>
                </c:pt>
                <c:pt idx="19">
                  <c:v>0.66000000000000392</c:v>
                </c:pt>
                <c:pt idx="20">
                  <c:v>0.96000000000000063</c:v>
                </c:pt>
                <c:pt idx="21">
                  <c:v>0.98</c:v>
                </c:pt>
                <c:pt idx="22">
                  <c:v>1.06</c:v>
                </c:pt>
                <c:pt idx="23">
                  <c:v>0.96000000000000063</c:v>
                </c:pt>
                <c:pt idx="24">
                  <c:v>1.1700000000000021</c:v>
                </c:pt>
                <c:pt idx="25">
                  <c:v>1.27</c:v>
                </c:pt>
                <c:pt idx="26">
                  <c:v>1.21</c:v>
                </c:pt>
                <c:pt idx="27">
                  <c:v>1.07</c:v>
                </c:pt>
                <c:pt idx="28">
                  <c:v>1.08</c:v>
                </c:pt>
                <c:pt idx="29">
                  <c:v>1.1299999999999932</c:v>
                </c:pt>
                <c:pt idx="30">
                  <c:v>1.1200000000000001</c:v>
                </c:pt>
                <c:pt idx="31">
                  <c:v>0.95000000000000062</c:v>
                </c:pt>
                <c:pt idx="32">
                  <c:v>0.61000000000000065</c:v>
                </c:pt>
                <c:pt idx="33">
                  <c:v>0.66000000000000392</c:v>
                </c:pt>
                <c:pt idx="34">
                  <c:v>0.72000000000000064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E7D-4EA8-864F-3AC5342E0A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922610816"/>
        <c:axId val="-922609728"/>
      </c:lineChart>
      <c:catAx>
        <c:axId val="-922610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22609728"/>
        <c:crosses val="autoZero"/>
        <c:auto val="1"/>
        <c:lblAlgn val="ctr"/>
        <c:lblOffset val="100"/>
        <c:noMultiLvlLbl val="0"/>
      </c:catAx>
      <c:valAx>
        <c:axId val="-922609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22610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249200639488406E-2"/>
          <c:y val="5.0396825396825523E-2"/>
          <c:w val="0.4633053557154278"/>
          <c:h val="0.91999206349206353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172-4736-9077-4DF1AD5B0544}"/>
              </c:ext>
            </c:extLst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172-4736-9077-4DF1AD5B0544}"/>
              </c:ext>
            </c:extLst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172-4736-9077-4DF1AD5B0544}"/>
              </c:ext>
            </c:extLst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172-4736-9077-4DF1AD5B0544}"/>
              </c:ext>
            </c:extLst>
          </c:dPt>
          <c:dPt>
            <c:idx val="4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172-4736-9077-4DF1AD5B0544}"/>
              </c:ext>
            </c:extLst>
          </c:dPt>
          <c:cat>
            <c:strRef>
              <c:f>'wyk10'!$B$9:$B$13</c:f>
              <c:strCache>
                <c:ptCount val="5"/>
                <c:pt idx="0">
                  <c:v>Przetwórstwo przemysłowe</c:v>
                </c:pt>
                <c:pt idx="1">
                  <c:v>Handel; naprawa pojazdów samochodowych</c:v>
                </c:pt>
                <c:pt idx="2">
                  <c:v>Budownictwo</c:v>
                </c:pt>
                <c:pt idx="3">
                  <c:v>Edukacja</c:v>
                </c:pt>
                <c:pt idx="4">
                  <c:v>Pozostałe sekcje</c:v>
                </c:pt>
              </c:strCache>
            </c:strRef>
          </c:cat>
          <c:val>
            <c:numRef>
              <c:f>'wyk10'!$C$9:$C$13</c:f>
              <c:numCache>
                <c:formatCode>0.0%</c:formatCode>
                <c:ptCount val="5"/>
                <c:pt idx="0">
                  <c:v>0.21600000000000041</c:v>
                </c:pt>
                <c:pt idx="1">
                  <c:v>0.125</c:v>
                </c:pt>
                <c:pt idx="2">
                  <c:v>0.11700000000000002</c:v>
                </c:pt>
                <c:pt idx="3">
                  <c:v>0.1</c:v>
                </c:pt>
                <c:pt idx="4">
                  <c:v>0.442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172-4736-9077-4DF1AD5B05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1994204636290953"/>
          <c:y val="0.26284188034188088"/>
          <c:w val="0.47751998401279167"/>
          <c:h val="0.497964102564104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056660560141139"/>
          <c:y val="1.4412689703773917E-2"/>
          <c:w val="0.45802246063340574"/>
          <c:h val="0.8892139039257034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'wyk11'!$B$4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cat>
            <c:strRef>
              <c:f>'wyk11'!$A$5:$A$19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
                 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
                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
       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'wyk11'!$B$5:$B$19</c:f>
              <c:numCache>
                <c:formatCode>0.0</c:formatCode>
                <c:ptCount val="15"/>
                <c:pt idx="0">
                  <c:v>0.60000000000000064</c:v>
                </c:pt>
                <c:pt idx="1">
                  <c:v>0.70000000000000062</c:v>
                </c:pt>
                <c:pt idx="2">
                  <c:v>2.1</c:v>
                </c:pt>
                <c:pt idx="3">
                  <c:v>6.3</c:v>
                </c:pt>
                <c:pt idx="4">
                  <c:v>1</c:v>
                </c:pt>
                <c:pt idx="5">
                  <c:v>3.7</c:v>
                </c:pt>
                <c:pt idx="6">
                  <c:v>4.9000000000000004</c:v>
                </c:pt>
                <c:pt idx="7">
                  <c:v>0.9</c:v>
                </c:pt>
                <c:pt idx="8">
                  <c:v>2</c:v>
                </c:pt>
                <c:pt idx="9">
                  <c:v>1.5</c:v>
                </c:pt>
                <c:pt idx="10">
                  <c:v>2.9</c:v>
                </c:pt>
                <c:pt idx="11">
                  <c:v>5.5</c:v>
                </c:pt>
                <c:pt idx="12">
                  <c:v>7.8</c:v>
                </c:pt>
                <c:pt idx="13">
                  <c:v>7.3</c:v>
                </c:pt>
                <c:pt idx="14">
                  <c:v>13.5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EC-43DC-AB3F-4E6C3FC15016}"/>
            </c:ext>
          </c:extLst>
        </c:ser>
        <c:ser>
          <c:idx val="1"/>
          <c:order val="1"/>
          <c:tx>
            <c:strRef>
              <c:f>'wyk11'!$C$4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'wyk11'!$A$5:$A$19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
                 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
                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
       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'wyk11'!$C$5:$C$19</c:f>
              <c:numCache>
                <c:formatCode>0.0</c:formatCode>
                <c:ptCount val="15"/>
                <c:pt idx="0">
                  <c:v>2.8</c:v>
                </c:pt>
                <c:pt idx="1">
                  <c:v>1.2</c:v>
                </c:pt>
                <c:pt idx="2">
                  <c:v>4.0999999999999996</c:v>
                </c:pt>
                <c:pt idx="3">
                  <c:v>13.6</c:v>
                </c:pt>
                <c:pt idx="4">
                  <c:v>2</c:v>
                </c:pt>
                <c:pt idx="5">
                  <c:v>7</c:v>
                </c:pt>
                <c:pt idx="6">
                  <c:v>8.4</c:v>
                </c:pt>
                <c:pt idx="7">
                  <c:v>1.1000000000000001</c:v>
                </c:pt>
                <c:pt idx="8">
                  <c:v>2.7</c:v>
                </c:pt>
                <c:pt idx="9">
                  <c:v>4.4000000000000004</c:v>
                </c:pt>
                <c:pt idx="10">
                  <c:v>5.5</c:v>
                </c:pt>
                <c:pt idx="11">
                  <c:v>9.8000000000000007</c:v>
                </c:pt>
                <c:pt idx="12">
                  <c:v>24.1</c:v>
                </c:pt>
                <c:pt idx="13">
                  <c:v>12.5</c:v>
                </c:pt>
                <c:pt idx="14">
                  <c:v>25.1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2EC-43DC-AB3F-4E6C3FC150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922609184"/>
        <c:axId val="-922608640"/>
      </c:barChart>
      <c:catAx>
        <c:axId val="-9226091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22608640"/>
        <c:crosses val="autoZero"/>
        <c:auto val="1"/>
        <c:lblAlgn val="ctr"/>
        <c:lblOffset val="100"/>
        <c:noMultiLvlLbl val="0"/>
      </c:catAx>
      <c:valAx>
        <c:axId val="-9226086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en-US"/>
                  <a:t>ty</a:t>
                </a:r>
                <a:r>
                  <a:rPr lang="pl-PL"/>
                  <a:t>s</a:t>
                </a:r>
                <a:r>
                  <a:rPr lang="en-US"/>
                  <a:t>.</a:t>
                </a:r>
              </a:p>
            </c:rich>
          </c:tx>
          <c:layout>
            <c:manualLayout>
              <c:xMode val="edge"/>
              <c:yMode val="edge"/>
              <c:x val="0.94916611087330849"/>
              <c:y val="0.9144765031579484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22609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520263788968824"/>
          <c:y val="0.95243961352657847"/>
          <c:w val="0.70482254196642657"/>
          <c:h val="4.75603864734299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436757418004785"/>
          <c:y val="4.1844977090099697E-2"/>
          <c:w val="0.67236790863148355"/>
          <c:h val="0.796136783052814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'wyk11'!$B$4</c:f>
              <c:strCache>
                <c:ptCount val="1"/>
                <c:pt idx="0">
                  <c:v>Nowo utworzone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'wyk11'!$A$5:$A$20</c:f>
              <c:strCache>
                <c:ptCount val="16"/>
                <c:pt idx="0">
                  <c:v>Podlaskie</c:v>
                </c:pt>
                <c:pt idx="1">
                  <c:v>Opolskie</c:v>
                </c:pt>
                <c:pt idx="2">
                  <c:v>Warmińsko-Mazurskie</c:v>
                </c:pt>
                <c:pt idx="3">
                  <c:v>Śląskie</c:v>
                </c:pt>
                <c:pt idx="4">
                  <c:v>Lubuskie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Pomorskie</c:v>
                </c:pt>
                <c:pt idx="10">
                  <c:v>Łódzkie</c:v>
                </c:pt>
                <c:pt idx="11">
                  <c:v>Wielkopolskie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Śląskie</c:v>
                </c:pt>
                <c:pt idx="15">
                  <c:v>Mazowieckie</c:v>
                </c:pt>
              </c:strCache>
            </c:strRef>
          </c:cat>
          <c:val>
            <c:numRef>
              <c:f>'wyk11'!$B$5:$B$20</c:f>
              <c:numCache>
                <c:formatCode>0.0</c:formatCode>
                <c:ptCount val="16"/>
                <c:pt idx="0">
                  <c:v>3.3</c:v>
                </c:pt>
                <c:pt idx="1">
                  <c:v>3.1</c:v>
                </c:pt>
                <c:pt idx="2">
                  <c:v>4.2</c:v>
                </c:pt>
                <c:pt idx="3">
                  <c:v>1.5</c:v>
                </c:pt>
                <c:pt idx="4">
                  <c:v>2.6</c:v>
                </c:pt>
                <c:pt idx="5">
                  <c:v>5.3</c:v>
                </c:pt>
                <c:pt idx="6">
                  <c:v>7.3</c:v>
                </c:pt>
                <c:pt idx="7">
                  <c:v>4.5999999999999996</c:v>
                </c:pt>
                <c:pt idx="8">
                  <c:v>4.7</c:v>
                </c:pt>
                <c:pt idx="9">
                  <c:v>7.3</c:v>
                </c:pt>
                <c:pt idx="10">
                  <c:v>8.1</c:v>
                </c:pt>
                <c:pt idx="11">
                  <c:v>11.6</c:v>
                </c:pt>
                <c:pt idx="12">
                  <c:v>12.8</c:v>
                </c:pt>
                <c:pt idx="13">
                  <c:v>11.8</c:v>
                </c:pt>
                <c:pt idx="14">
                  <c:v>14.9</c:v>
                </c:pt>
                <c:pt idx="15">
                  <c:v>23.3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7D-450F-AA3A-222A199FF69A}"/>
            </c:ext>
          </c:extLst>
        </c:ser>
        <c:ser>
          <c:idx val="1"/>
          <c:order val="1"/>
          <c:tx>
            <c:strRef>
              <c:f>'wyk11'!$C$4</c:f>
              <c:strCache>
                <c:ptCount val="1"/>
                <c:pt idx="0">
                  <c:v>Wolne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'wyk11'!$A$5:$A$20</c:f>
              <c:strCache>
                <c:ptCount val="16"/>
                <c:pt idx="0">
                  <c:v>Podlaskie</c:v>
                </c:pt>
                <c:pt idx="1">
                  <c:v>Opolskie</c:v>
                </c:pt>
                <c:pt idx="2">
                  <c:v>Warmińsko-Mazurskie</c:v>
                </c:pt>
                <c:pt idx="3">
                  <c:v>Śląskie</c:v>
                </c:pt>
                <c:pt idx="4">
                  <c:v>Lubuskie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Pomorskie</c:v>
                </c:pt>
                <c:pt idx="10">
                  <c:v>Łódzkie</c:v>
                </c:pt>
                <c:pt idx="11">
                  <c:v>Wielkopolskie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Śląskie</c:v>
                </c:pt>
                <c:pt idx="15">
                  <c:v>Mazowieckie</c:v>
                </c:pt>
              </c:strCache>
            </c:strRef>
          </c:cat>
          <c:val>
            <c:numRef>
              <c:f>'wyk11'!$C$5:$C$20</c:f>
              <c:numCache>
                <c:formatCode>0.0</c:formatCode>
                <c:ptCount val="16"/>
                <c:pt idx="0">
                  <c:v>1.1000000000000001</c:v>
                </c:pt>
                <c:pt idx="1">
                  <c:v>1.5</c:v>
                </c:pt>
                <c:pt idx="2">
                  <c:v>1.5</c:v>
                </c:pt>
                <c:pt idx="3">
                  <c:v>1.6</c:v>
                </c:pt>
                <c:pt idx="4">
                  <c:v>1.8</c:v>
                </c:pt>
                <c:pt idx="5">
                  <c:v>2</c:v>
                </c:pt>
                <c:pt idx="6">
                  <c:v>2.5</c:v>
                </c:pt>
                <c:pt idx="7">
                  <c:v>3.7</c:v>
                </c:pt>
                <c:pt idx="8">
                  <c:v>4.4000000000000004</c:v>
                </c:pt>
                <c:pt idx="9">
                  <c:v>5.0999999999999996</c:v>
                </c:pt>
                <c:pt idx="10">
                  <c:v>6.7</c:v>
                </c:pt>
                <c:pt idx="11">
                  <c:v>7.3</c:v>
                </c:pt>
                <c:pt idx="12">
                  <c:v>7.8</c:v>
                </c:pt>
                <c:pt idx="13">
                  <c:v>8.8000000000000007</c:v>
                </c:pt>
                <c:pt idx="14">
                  <c:v>11.9</c:v>
                </c:pt>
                <c:pt idx="15">
                  <c:v>23.5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27D-450F-AA3A-222A199FF69A}"/>
            </c:ext>
          </c:extLst>
        </c:ser>
        <c:ser>
          <c:idx val="2"/>
          <c:order val="2"/>
          <c:tx>
            <c:strRef>
              <c:f>'wyk11'!$D$4</c:f>
              <c:strCache>
                <c:ptCount val="1"/>
                <c:pt idx="0">
                  <c:v>Zlikwidowane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'wyk11'!$A$5:$A$20</c:f>
              <c:strCache>
                <c:ptCount val="16"/>
                <c:pt idx="0">
                  <c:v>Podlaskie</c:v>
                </c:pt>
                <c:pt idx="1">
                  <c:v>Opolskie</c:v>
                </c:pt>
                <c:pt idx="2">
                  <c:v>Warmińsko-Mazurskie</c:v>
                </c:pt>
                <c:pt idx="3">
                  <c:v>Śląskie</c:v>
                </c:pt>
                <c:pt idx="4">
                  <c:v>Lubuskie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Pomorskie</c:v>
                </c:pt>
                <c:pt idx="10">
                  <c:v>Łódzkie</c:v>
                </c:pt>
                <c:pt idx="11">
                  <c:v>Wielkopolskie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Śląskie</c:v>
                </c:pt>
                <c:pt idx="15">
                  <c:v>Mazowieckie</c:v>
                </c:pt>
              </c:strCache>
            </c:strRef>
          </c:cat>
          <c:val>
            <c:numRef>
              <c:f>'wyk11'!$D$5:$D$20</c:f>
              <c:numCache>
                <c:formatCode>0.0</c:formatCode>
                <c:ptCount val="16"/>
                <c:pt idx="0">
                  <c:v>1.7</c:v>
                </c:pt>
                <c:pt idx="1">
                  <c:v>1.1000000000000001</c:v>
                </c:pt>
                <c:pt idx="2">
                  <c:v>0.7</c:v>
                </c:pt>
                <c:pt idx="3">
                  <c:v>1.5</c:v>
                </c:pt>
                <c:pt idx="4">
                  <c:v>1.3</c:v>
                </c:pt>
                <c:pt idx="5">
                  <c:v>3.1</c:v>
                </c:pt>
                <c:pt idx="6">
                  <c:v>3.4</c:v>
                </c:pt>
                <c:pt idx="7">
                  <c:v>1</c:v>
                </c:pt>
                <c:pt idx="8">
                  <c:v>3.1</c:v>
                </c:pt>
                <c:pt idx="9">
                  <c:v>4.0999999999999996</c:v>
                </c:pt>
                <c:pt idx="10">
                  <c:v>4.9000000000000004</c:v>
                </c:pt>
                <c:pt idx="11">
                  <c:v>4.7</c:v>
                </c:pt>
                <c:pt idx="12">
                  <c:v>5.2</c:v>
                </c:pt>
                <c:pt idx="13">
                  <c:v>4.9000000000000004</c:v>
                </c:pt>
                <c:pt idx="14">
                  <c:v>6.5</c:v>
                </c:pt>
                <c:pt idx="15">
                  <c:v>15.1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27D-450F-AA3A-222A199FF6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015761232"/>
        <c:axId val="-1015759056"/>
      </c:barChart>
      <c:catAx>
        <c:axId val="-10157612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15759056"/>
        <c:crosses val="autoZero"/>
        <c:auto val="1"/>
        <c:lblAlgn val="ctr"/>
        <c:lblOffset val="100"/>
        <c:noMultiLvlLbl val="0"/>
      </c:catAx>
      <c:valAx>
        <c:axId val="-10157590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15761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chemeClr val="tx1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0.75367</cdr:x>
      <cdr:y>0.29104</cdr:y>
    </cdr:from>
    <cdr:to>
      <cdr:x>0.97062</cdr:x>
      <cdr:y>0.68181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3176588" y="68103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0.71977</cdr:x>
      <cdr:y>0.31546</cdr:y>
    </cdr:from>
    <cdr:to>
      <cdr:x>0.93672</cdr:x>
      <cdr:y>0.40502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3033713" y="738188"/>
          <a:ext cx="914400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Liczba pracujących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0.97049</cdr:x>
      <cdr:y>0.36635</cdr:y>
    </cdr:from>
    <cdr:to>
      <cdr:x>0.99285</cdr:x>
      <cdr:y>0.41721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971381" y="853295"/>
          <a:ext cx="114540" cy="1184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0.4522</cdr:x>
      <cdr:y>0.12527</cdr:y>
    </cdr:from>
    <cdr:to>
      <cdr:x>0.46681</cdr:x>
      <cdr:y>0.1521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258262" y="519227"/>
          <a:ext cx="73002" cy="1112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0.4515</cdr:x>
      <cdr:y>0.24519</cdr:y>
    </cdr:from>
    <cdr:to>
      <cdr:x>0.46542</cdr:x>
      <cdr:y>0.27371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2254784" y="1016335"/>
          <a:ext cx="69526" cy="1181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0.4522</cdr:x>
      <cdr:y>0.42383</cdr:y>
    </cdr:from>
    <cdr:to>
      <cdr:x>0.47795</cdr:x>
      <cdr:y>0.45822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2258261" y="1756782"/>
          <a:ext cx="128622" cy="1425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0.4515</cdr:x>
      <cdr:y>0.5446</cdr:y>
    </cdr:from>
    <cdr:to>
      <cdr:x>0.46681</cdr:x>
      <cdr:y>0.57227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2254784" y="2257366"/>
          <a:ext cx="76478" cy="1147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STAT\KOZLOWSKIL</Osoba>
    <_SourceUrl xmlns="http://schemas.microsoft.com/sharepoint/v3" xsi:nil="true"/>
    <NazwaPliku xmlns="9070EBFB-EDD5-4A8B-ADA9-FC396769AC9B">BDG-OBR.6332.5.2018.3 Zał. 2 - Informacja-Zezwolenia_na_pracę_cudzoziemców_w_2017.docx.docx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4FA787C7-F191-40A3-8BFE-1367E2FDB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0012F5-AB40-460A-BA73-2F9E8339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1874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Popyt na pracę w III kwartale 2020 r.</dc:title>
  <dc:creator>GUS</dc:creator>
  <cp:lastModifiedBy>Putkowska Beata</cp:lastModifiedBy>
  <cp:revision>3</cp:revision>
  <cp:lastPrinted>2020-11-27T08:32:00Z</cp:lastPrinted>
  <dcterms:created xsi:type="dcterms:W3CDTF">2020-12-09T06:18:00Z</dcterms:created>
  <dcterms:modified xsi:type="dcterms:W3CDTF">2020-12-10T08:28:00Z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