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C135F6">
        <w:rPr>
          <w:shd w:val="clear" w:color="auto" w:fill="FFFFFF"/>
        </w:rPr>
        <w:t>I</w:t>
      </w:r>
      <w:r w:rsidR="007C4E57">
        <w:rPr>
          <w:shd w:val="clear" w:color="auto" w:fill="FFFFFF"/>
        </w:rPr>
        <w:t>I</w:t>
      </w:r>
      <w:r w:rsidR="00117A64">
        <w:rPr>
          <w:shd w:val="clear" w:color="auto" w:fill="FFFFFF"/>
        </w:rPr>
        <w:t>I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2019</w:t>
      </w:r>
      <w:r w:rsidR="00BF0C5F" w:rsidRPr="00BF0C5F">
        <w:rPr>
          <w:shd w:val="clear" w:color="auto" w:fill="FFFFFF"/>
        </w:rPr>
        <w:t xml:space="preserve">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437162" w:rsidRDefault="003059A2" w:rsidP="00BD5E55">
      <w:pPr>
        <w:pStyle w:val="LID"/>
        <w:spacing w:after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6.3pt;width:131.25pt;height:90.0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 style="mso-next-textbox:#_x0000_s1027">
              <w:txbxContent>
                <w:p w:rsidR="00F22BD7" w:rsidRPr="00B66B19" w:rsidRDefault="00F22BD7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3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7C4E57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9,0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F22BD7" w:rsidRPr="00074DD8" w:rsidRDefault="00F22BD7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Wzrost cen lokali mieszkalnych w porównaniu z</w:t>
                  </w:r>
                  <w:r w:rsidR="007C4E57">
                    <w:t> III</w:t>
                  </w:r>
                  <w:r>
                    <w:t xml:space="preserve"> kwartałem</w:t>
                  </w:r>
                  <w:r w:rsidR="007C4E57">
                    <w:t xml:space="preserve"> 2018 r.</w:t>
                  </w:r>
                </w:p>
              </w:txbxContent>
            </v:textbox>
            <w10:wrap type="square" anchorx="margin"/>
          </v:shape>
        </w:pict>
      </w:r>
      <w:r w:rsidR="008B15C2">
        <w:t>Ceny lokali mieszkalnych w</w:t>
      </w:r>
      <w:r w:rsidR="007068CE" w:rsidRPr="007068CE">
        <w:t xml:space="preserve"> </w:t>
      </w:r>
      <w:r w:rsidR="006B220B">
        <w:t>I</w:t>
      </w:r>
      <w:r w:rsidR="007C4E57">
        <w:t>I</w:t>
      </w:r>
      <w:r w:rsidR="00117A64">
        <w:t>I</w:t>
      </w:r>
      <w:r w:rsidR="006B220B">
        <w:t xml:space="preserve"> kwartale 2019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925DF7">
        <w:t>2,</w:t>
      </w:r>
      <w:r w:rsidR="007C4E57">
        <w:t>1</w:t>
      </w:r>
      <w:r w:rsidR="008B15C2">
        <w:t>% w stosunku do poprzedniego kwartału (w</w:t>
      </w:r>
      <w:r w:rsidR="006B220B">
        <w:t xml:space="preserve"> tym na rynku pierwotnym – o </w:t>
      </w:r>
      <w:r w:rsidR="007C4E57">
        <w:t>0,4</w:t>
      </w:r>
      <w:r w:rsidR="006B220B">
        <w:t xml:space="preserve">% i na rynku wtórnym – o </w:t>
      </w:r>
      <w:r w:rsidR="007C4E57">
        <w:t>3,5</w:t>
      </w:r>
      <w:r w:rsidR="008B15C2">
        <w:t xml:space="preserve">%). </w:t>
      </w:r>
      <w:r w:rsidR="007C4E57">
        <w:br/>
      </w:r>
      <w:r w:rsidR="008B15C2">
        <w:t xml:space="preserve">W porównaniu z analogicznym </w:t>
      </w:r>
      <w:r w:rsidR="006B220B">
        <w:t>okresem 2018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7C4E57">
        <w:t>9,0</w:t>
      </w:r>
      <w:r w:rsidR="00F140E4">
        <w:t>% (w</w:t>
      </w:r>
      <w:r w:rsidR="000361EC">
        <w:t xml:space="preserve"> tym na rynku pierwotnym </w:t>
      </w:r>
      <w:r w:rsidR="007C4E57">
        <w:br/>
      </w:r>
      <w:r w:rsidR="000361EC">
        <w:t xml:space="preserve">– o </w:t>
      </w:r>
      <w:r w:rsidR="007C4E57">
        <w:t>6,7</w:t>
      </w:r>
      <w:r w:rsidR="006B220B">
        <w:t xml:space="preserve">% i na rynku wtórnym </w:t>
      </w:r>
      <w:r w:rsidR="000361EC">
        <w:t xml:space="preserve">– o </w:t>
      </w:r>
      <w:r w:rsidR="007C4E57">
        <w:t>10,9</w:t>
      </w:r>
      <w:r w:rsidR="00F140E4">
        <w:t>%).</w:t>
      </w:r>
    </w:p>
    <w:p w:rsidR="00BD5E55" w:rsidRPr="00BD5E55" w:rsidRDefault="003059A2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  <w:r>
        <w:rPr>
          <w:noProof/>
        </w:rPr>
        <w:pict>
          <v:shape id="Pole tekstowe 6" o:spid="_x0000_s1028" type="#_x0000_t202" style="position:absolute;margin-left:277.3pt;margin-top:25.65pt;width:135.85pt;height:102.4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Pole tekstowe 6">
              <w:txbxContent>
                <w:p w:rsidR="00F22BD7" w:rsidRPr="00074DD8" w:rsidRDefault="006B220B" w:rsidP="00907E1E">
                  <w:pPr>
                    <w:pStyle w:val="tekstzboku"/>
                  </w:pPr>
                  <w:r>
                    <w:t>W I</w:t>
                  </w:r>
                  <w:r w:rsidR="003662A9">
                    <w:t>I</w:t>
                  </w:r>
                  <w:r w:rsidR="00117A64">
                    <w:t>I</w:t>
                  </w:r>
                  <w:r>
                    <w:t xml:space="preserve"> kwartale 2019</w:t>
                  </w:r>
                  <w:r w:rsidR="00F22BD7">
                    <w:t xml:space="preserve"> r. wzrost cen lokali mieszkalnych w stosunku do poprzedniego kwartału by</w:t>
                  </w:r>
                  <w:r>
                    <w:t>ł silniejszy na rynku wtórnym niż na rynku pierwotnym</w:t>
                  </w:r>
                </w:p>
              </w:txbxContent>
            </v:textbox>
            <w10:wrap type="tight"/>
          </v:shape>
        </w:pict>
      </w:r>
    </w:p>
    <w:p w:rsidR="00CC7C9C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ych w </w:t>
      </w:r>
      <w:r w:rsidR="003662A9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117A64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2019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82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68"/>
        <w:gridCol w:w="1653"/>
        <w:gridCol w:w="1654"/>
        <w:gridCol w:w="1654"/>
        <w:gridCol w:w="1654"/>
      </w:tblGrid>
      <w:tr w:rsidR="008916D9" w:rsidRPr="00437A70" w:rsidTr="00487C63">
        <w:trPr>
          <w:trHeight w:val="57"/>
          <w:jc w:val="center"/>
        </w:trPr>
        <w:tc>
          <w:tcPr>
            <w:tcW w:w="1668" w:type="dxa"/>
            <w:vMerge w:val="restart"/>
            <w:vAlign w:val="center"/>
          </w:tcPr>
          <w:p w:rsidR="008916D9" w:rsidRPr="00437A70" w:rsidRDefault="008916D9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:rsidR="008916D9" w:rsidRPr="00437A70" w:rsidRDefault="003662A9" w:rsidP="00487C63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117A6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 kwartał 2019</w:t>
            </w:r>
          </w:p>
        </w:tc>
        <w:tc>
          <w:tcPr>
            <w:tcW w:w="1654" w:type="dxa"/>
          </w:tcPr>
          <w:p w:rsidR="008916D9" w:rsidRPr="00437A70" w:rsidRDefault="00117A64" w:rsidP="00487C63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I-I</w:t>
            </w:r>
            <w:r w:rsidR="003662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 2019</w:t>
            </w:r>
            <w:r w:rsidR="008916D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3662A9" w:rsidRPr="00437A70" w:rsidTr="008A7DA9">
        <w:trPr>
          <w:trHeight w:val="57"/>
          <w:jc w:val="center"/>
        </w:trPr>
        <w:tc>
          <w:tcPr>
            <w:tcW w:w="1668" w:type="dxa"/>
            <w:vMerge/>
            <w:tcBorders>
              <w:bottom w:val="single" w:sz="12" w:space="0" w:color="212492"/>
            </w:tcBorders>
            <w:vAlign w:val="center"/>
          </w:tcPr>
          <w:p w:rsidR="003662A9" w:rsidRPr="00437A70" w:rsidRDefault="003662A9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  <w:vAlign w:val="center"/>
          </w:tcPr>
          <w:p w:rsidR="003662A9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 201</w:t>
            </w:r>
            <w:r w:rsidR="0011628A">
              <w:rPr>
                <w:color w:val="000000" w:themeColor="text1"/>
                <w:sz w:val="16"/>
                <w:szCs w:val="16"/>
              </w:rPr>
              <w:t>9</w:t>
            </w:r>
          </w:p>
          <w:p w:rsidR="003662A9" w:rsidRPr="00437A70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3662A9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 2018</w:t>
            </w:r>
          </w:p>
          <w:p w:rsidR="003662A9" w:rsidRPr="00437A70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3662A9" w:rsidRPr="00437A70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3662A9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I-III kwartał 2018</w:t>
            </w:r>
          </w:p>
          <w:p w:rsidR="003662A9" w:rsidRPr="00437A70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E0575" w:rsidRPr="0051704F" w:rsidTr="001835B2">
        <w:trPr>
          <w:trHeight w:val="57"/>
          <w:jc w:val="center"/>
        </w:trPr>
        <w:tc>
          <w:tcPr>
            <w:tcW w:w="1668" w:type="dxa"/>
            <w:vAlign w:val="center"/>
          </w:tcPr>
          <w:p w:rsidR="00CE0575" w:rsidRPr="0051704F" w:rsidRDefault="00CE0575" w:rsidP="00CE057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CE0575" w:rsidRDefault="00CE0575" w:rsidP="00CE05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E0575">
              <w:rPr>
                <w:rFonts w:cs="Arial"/>
                <w:b/>
                <w:bCs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108,4</w:t>
            </w:r>
          </w:p>
        </w:tc>
      </w:tr>
      <w:tr w:rsidR="00CE0575" w:rsidRPr="0051704F" w:rsidTr="001835B2">
        <w:trPr>
          <w:trHeight w:val="57"/>
          <w:jc w:val="center"/>
        </w:trPr>
        <w:tc>
          <w:tcPr>
            <w:tcW w:w="1668" w:type="dxa"/>
            <w:vAlign w:val="center"/>
          </w:tcPr>
          <w:p w:rsidR="00CE0575" w:rsidRPr="00437A70" w:rsidRDefault="00CE0575" w:rsidP="0020444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CE0575" w:rsidRDefault="00CE0575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CE0575">
              <w:rPr>
                <w:rFonts w:cs="Arial"/>
                <w:bCs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106,7</w:t>
            </w:r>
          </w:p>
        </w:tc>
      </w:tr>
      <w:tr w:rsidR="00CE0575" w:rsidRPr="0051704F" w:rsidTr="001835B2">
        <w:trPr>
          <w:trHeight w:val="57"/>
          <w:jc w:val="center"/>
        </w:trPr>
        <w:tc>
          <w:tcPr>
            <w:tcW w:w="1668" w:type="dxa"/>
            <w:vAlign w:val="center"/>
          </w:tcPr>
          <w:p w:rsidR="00CE0575" w:rsidRPr="00437A70" w:rsidRDefault="00CE0575" w:rsidP="00CE0575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E0575" w:rsidRPr="00CE0575" w:rsidRDefault="00CE0575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CE0575">
              <w:rPr>
                <w:rFonts w:cs="Arial"/>
                <w:bCs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129,4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109,8</w:t>
            </w:r>
          </w:p>
        </w:tc>
      </w:tr>
    </w:tbl>
    <w:p w:rsidR="00C44EB3" w:rsidRDefault="00204445" w:rsidP="005E3B8D">
      <w:pPr>
        <w:spacing w:before="240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445135</wp:posOffset>
            </wp:positionV>
            <wp:extent cx="5075555" cy="838200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3059A2">
        <w:rPr>
          <w:b/>
          <w:noProof/>
          <w:sz w:val="18"/>
          <w:szCs w:val="18"/>
        </w:rPr>
        <w:pict>
          <v:shape id="_x0000_s1041" type="#_x0000_t202" style="position:absolute;margin-left:417.55pt;margin-top:1.55pt;width:126.85pt;height:102.4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F22BD7" w:rsidRPr="00074DD8" w:rsidRDefault="00F22BD7" w:rsidP="00F364DD">
                  <w:pPr>
                    <w:pStyle w:val="tekstzboku"/>
                  </w:pPr>
                  <w:r>
                    <w:t>Przy obliczaniu wskaźników</w:t>
                  </w:r>
                  <w:r w:rsidR="002D2069">
                    <w:t xml:space="preserve"> cen lokali mieszkalnych za 2019</w:t>
                  </w:r>
                  <w:r>
                    <w:t xml:space="preserve"> r. rynkowi w</w:t>
                  </w:r>
                  <w:r w:rsidR="00E34475">
                    <w:t>tórnemu przypisuje się wagę 53,3%, a rynkowi pierwotnemu – 46,7</w:t>
                  </w:r>
                  <w:r w:rsidR="00F83F80">
                    <w:t>%</w:t>
                  </w:r>
                </w:p>
              </w:txbxContent>
            </v:textbox>
            <w10:wrap type="tight"/>
          </v:shape>
        </w:pic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>lokali mieszkalnych w 2019</w:t>
      </w:r>
      <w:r w:rsidR="005E3B8D">
        <w:rPr>
          <w:b/>
          <w:sz w:val="18"/>
        </w:rPr>
        <w:t xml:space="preserve"> r.</w:t>
      </w:r>
    </w:p>
    <w:p w:rsidR="006E095C" w:rsidRDefault="00AA6B32" w:rsidP="00204445">
      <w:pPr>
        <w:spacing w:before="240"/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</w:t>
      </w:r>
      <w:r w:rsidR="003662A9">
        <w:rPr>
          <w:b/>
          <w:sz w:val="18"/>
        </w:rPr>
        <w:t>Zmiany c</w:t>
      </w:r>
      <w:r w:rsidR="00D24CF3" w:rsidRPr="00853416">
        <w:rPr>
          <w:b/>
          <w:sz w:val="18"/>
        </w:rPr>
        <w:t xml:space="preserve">en lokali mieszkalnych </w:t>
      </w:r>
      <w:r w:rsidR="003662A9">
        <w:rPr>
          <w:b/>
          <w:sz w:val="18"/>
        </w:rPr>
        <w:t xml:space="preserve">w </w:t>
      </w:r>
      <w:r w:rsidR="00D24CF3" w:rsidRPr="00853416">
        <w:rPr>
          <w:b/>
          <w:sz w:val="18"/>
        </w:rPr>
        <w:t xml:space="preserve">stosunku do </w:t>
      </w:r>
      <w:r w:rsidR="00D24CF3">
        <w:rPr>
          <w:b/>
          <w:sz w:val="18"/>
        </w:rPr>
        <w:t>okresu</w:t>
      </w:r>
      <w:r w:rsidR="003662A9">
        <w:rPr>
          <w:b/>
          <w:sz w:val="18"/>
        </w:rPr>
        <w:t xml:space="preserve"> poprzedniego</w:t>
      </w:r>
    </w:p>
    <w:p w:rsidR="00CE4556" w:rsidRDefault="00F52823" w:rsidP="00CE4556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5B6713A" wp14:editId="771D58A4">
            <wp:extent cx="5122545" cy="31908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755C8" w:rsidRDefault="006755C8" w:rsidP="00CE4556">
      <w:pPr>
        <w:spacing w:before="0" w:after="160" w:line="259" w:lineRule="auto"/>
        <w:rPr>
          <w:b/>
          <w:sz w:val="18"/>
        </w:rPr>
      </w:pPr>
    </w:p>
    <w:p w:rsidR="006E095C" w:rsidRDefault="006E095C" w:rsidP="009A2928">
      <w:pPr>
        <w:spacing w:before="240"/>
        <w:ind w:left="851" w:right="-153" w:hanging="851"/>
        <w:rPr>
          <w:b/>
          <w:sz w:val="18"/>
        </w:rPr>
      </w:pPr>
      <w:r>
        <w:rPr>
          <w:b/>
          <w:sz w:val="18"/>
        </w:rPr>
        <w:t>Wykres 3</w:t>
      </w:r>
      <w:r w:rsidRPr="00853416">
        <w:rPr>
          <w:b/>
          <w:sz w:val="18"/>
        </w:rPr>
        <w:t xml:space="preserve">. </w:t>
      </w:r>
      <w:r w:rsidR="00D309D6">
        <w:rPr>
          <w:b/>
          <w:sz w:val="18"/>
        </w:rPr>
        <w:t>Zmiany c</w:t>
      </w:r>
      <w:r w:rsidRPr="00853416">
        <w:rPr>
          <w:b/>
          <w:sz w:val="18"/>
        </w:rPr>
        <w:t>en lokali mieszkalnych</w:t>
      </w:r>
      <w:r w:rsidR="00D309D6">
        <w:rPr>
          <w:b/>
          <w:sz w:val="18"/>
        </w:rPr>
        <w:t xml:space="preserve"> </w:t>
      </w:r>
      <w:r>
        <w:rPr>
          <w:b/>
          <w:sz w:val="18"/>
        </w:rPr>
        <w:t>w s</w:t>
      </w:r>
      <w:r w:rsidR="00E67040">
        <w:rPr>
          <w:b/>
          <w:sz w:val="18"/>
        </w:rPr>
        <w:t>tosunku do analogicznego okresu</w:t>
      </w:r>
      <w:r w:rsidR="00E61BB6">
        <w:rPr>
          <w:b/>
          <w:sz w:val="18"/>
        </w:rPr>
        <w:t xml:space="preserve"> </w:t>
      </w:r>
      <w:r w:rsidR="00F413E7">
        <w:rPr>
          <w:b/>
          <w:sz w:val="18"/>
        </w:rPr>
        <w:t>roku</w:t>
      </w:r>
      <w:r w:rsidR="00D309D6" w:rsidRPr="00D309D6">
        <w:rPr>
          <w:b/>
          <w:sz w:val="18"/>
        </w:rPr>
        <w:t xml:space="preserve"> </w:t>
      </w:r>
      <w:r w:rsidR="00D309D6">
        <w:rPr>
          <w:b/>
          <w:sz w:val="18"/>
        </w:rPr>
        <w:t>poprzedniego</w:t>
      </w:r>
    </w:p>
    <w:p w:rsidR="006E095C" w:rsidRDefault="00D309D6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753C76DB" wp14:editId="1FF4AD74">
            <wp:extent cx="5122545" cy="298132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725A6" w:rsidRDefault="005725A6" w:rsidP="00D309D6">
      <w:pPr>
        <w:spacing w:before="240" w:line="240" w:lineRule="auto"/>
        <w:rPr>
          <w:b/>
          <w:sz w:val="18"/>
        </w:rPr>
      </w:pPr>
    </w:p>
    <w:p w:rsidR="0087115A" w:rsidRDefault="003059A2" w:rsidP="00D309D6">
      <w:pPr>
        <w:spacing w:before="240" w:line="240" w:lineRule="auto"/>
        <w:rPr>
          <w:b/>
          <w:sz w:val="18"/>
        </w:rPr>
      </w:pPr>
      <w:bookmarkStart w:id="0" w:name="_GoBack"/>
      <w:bookmarkEnd w:id="0"/>
      <w:r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3.25pt;margin-top:12.5pt;width:138.75pt;height:99.15pt;z-index:-251527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2">
              <w:txbxContent>
                <w:p w:rsidR="00F22BD7" w:rsidRDefault="00F73A03" w:rsidP="006F46FF">
                  <w:pPr>
                    <w:pStyle w:val="tekstzboku"/>
                  </w:pPr>
                  <w:r>
                    <w:t xml:space="preserve">Ceny lokali mieszkalnych </w:t>
                  </w:r>
                  <w:r>
                    <w:br/>
                    <w:t>w</w:t>
                  </w:r>
                  <w:r w:rsidR="002D2069">
                    <w:t xml:space="preserve"> </w:t>
                  </w:r>
                  <w:r w:rsidR="00D309D6">
                    <w:t>I</w:t>
                  </w:r>
                  <w:r w:rsidR="002D2069">
                    <w:t>I</w:t>
                  </w:r>
                  <w:r w:rsidR="00117A64">
                    <w:t>I</w:t>
                  </w:r>
                  <w:r w:rsidR="002D2069">
                    <w:t xml:space="preserve"> kwartale 2019</w:t>
                  </w:r>
                  <w:r w:rsidR="00F22BD7">
                    <w:t xml:space="preserve"> r. </w:t>
                  </w:r>
                  <w:r>
                    <w:t xml:space="preserve">były o 23,6% wyższe </w:t>
                  </w:r>
                  <w:r w:rsidR="00D309D6" w:rsidRPr="00D309D6">
                    <w:t xml:space="preserve">w porównaniu ze średnią ceną dla </w:t>
                  </w:r>
                  <w:r>
                    <w:t xml:space="preserve">2015 r. </w:t>
                  </w:r>
                  <w:r w:rsidR="00F22BD7">
                    <w:t>(w </w:t>
                  </w:r>
                  <w:r w:rsidR="00EA6C5E">
                    <w:t>tym na rynku pierwotnym</w:t>
                  </w:r>
                  <w:r w:rsidR="00D62095">
                    <w:t xml:space="preserve"> </w:t>
                  </w:r>
                  <w:r w:rsidR="00D62095">
                    <w:br/>
                  </w:r>
                  <w:r w:rsidR="00EA6C5E">
                    <w:t xml:space="preserve">– o </w:t>
                  </w:r>
                  <w:r w:rsidR="00D309D6">
                    <w:t>17,2</w:t>
                  </w:r>
                  <w:r w:rsidR="00F22BD7">
                    <w:t>%, a na rynku wtór</w:t>
                  </w:r>
                  <w:r w:rsidR="00EA6C5E">
                    <w:t>nym</w:t>
                  </w:r>
                  <w:r w:rsidR="00D62095">
                    <w:t xml:space="preserve"> </w:t>
                  </w:r>
                  <w:r w:rsidR="00EA6C5E">
                    <w:t xml:space="preserve">– o </w:t>
                  </w:r>
                  <w:r w:rsidR="00D309D6">
                    <w:t>29,4</w:t>
                  </w:r>
                  <w:r w:rsidR="00F22BD7">
                    <w:t>%)</w:t>
                  </w:r>
                </w:p>
                <w:p w:rsidR="00F22BD7" w:rsidRPr="00074DD8" w:rsidRDefault="00F22BD7" w:rsidP="006F46FF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87115A">
        <w:rPr>
          <w:b/>
          <w:sz w:val="18"/>
        </w:rPr>
        <w:t>Wykres 4</w:t>
      </w:r>
      <w:r w:rsidR="0087115A" w:rsidRPr="00853416">
        <w:rPr>
          <w:b/>
          <w:sz w:val="18"/>
        </w:rPr>
        <w:t xml:space="preserve">. </w:t>
      </w:r>
      <w:r w:rsidR="00D309D6">
        <w:rPr>
          <w:b/>
          <w:sz w:val="18"/>
        </w:rPr>
        <w:t>Zmiany c</w:t>
      </w:r>
      <w:r w:rsidR="0087115A" w:rsidRPr="00853416">
        <w:rPr>
          <w:b/>
          <w:sz w:val="18"/>
        </w:rPr>
        <w:t>en lokali mieszkalnych w stosunku do 201</w:t>
      </w:r>
      <w:r w:rsidR="00C7541C">
        <w:rPr>
          <w:b/>
          <w:sz w:val="18"/>
        </w:rPr>
        <w:t>5</w:t>
      </w:r>
      <w:r w:rsidR="0087115A"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:rsidR="00743605" w:rsidRDefault="00D309D6" w:rsidP="0087115A">
      <w:pPr>
        <w:spacing w:before="0" w:after="160" w:line="259" w:lineRule="auto"/>
        <w:rPr>
          <w:b/>
          <w:sz w:val="18"/>
        </w:rPr>
      </w:pPr>
      <w:r w:rsidRPr="00D309D6">
        <w:rPr>
          <w:noProof/>
          <w:lang w:eastAsia="pl-PL"/>
        </w:rPr>
        <w:t xml:space="preserve"> </w:t>
      </w:r>
      <w:r w:rsidR="009D3957">
        <w:rPr>
          <w:noProof/>
          <w:lang w:eastAsia="pl-PL"/>
        </w:rPr>
        <w:drawing>
          <wp:inline distT="0" distB="0" distL="0" distR="0" wp14:anchorId="19C77B40" wp14:editId="1C04C96A">
            <wp:extent cx="5122545" cy="3886200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309D6" w:rsidRDefault="00D309D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F352F0" w:rsidRPr="009F7474" w:rsidRDefault="003059A2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pict>
          <v:shape id="_x0000_s1047" type="#_x0000_t202" style="position:absolute;margin-left:423.35pt;margin-top:39.75pt;width:135.85pt;height:125.25pt;z-index:-25152512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D309D6" w:rsidRPr="00074DD8" w:rsidRDefault="001E05F2" w:rsidP="00D309D6">
                  <w:pPr>
                    <w:pStyle w:val="tekstzboku"/>
                    <w:ind w:left="-142"/>
                  </w:pPr>
                  <w:r>
                    <w:t>N</w:t>
                  </w:r>
                  <w:r w:rsidR="00D309D6">
                    <w:t>ajwiększy wzrost cen</w:t>
                  </w:r>
                  <w:r w:rsidR="00D309D6" w:rsidRPr="00907E1E">
                    <w:t xml:space="preserve"> lokali mieszkalnych </w:t>
                  </w:r>
                  <w:r>
                    <w:t xml:space="preserve">w III kwartale 2019 r. w stosunku do poprzedniego kwartału </w:t>
                  </w:r>
                  <w:r w:rsidR="00562CA5">
                    <w:t xml:space="preserve">odnotowano </w:t>
                  </w:r>
                  <w:r w:rsidR="00D309D6">
                    <w:t>w</w:t>
                  </w:r>
                  <w:r w:rsidR="00562CA5">
                    <w:t> </w:t>
                  </w:r>
                  <w:r w:rsidR="00D309D6">
                    <w:t xml:space="preserve">województwie </w:t>
                  </w:r>
                  <w:r w:rsidR="00562CA5">
                    <w:t xml:space="preserve">mazowieckim </w:t>
                  </w:r>
                  <w:r w:rsidR="00D309D6">
                    <w:t xml:space="preserve">(o </w:t>
                  </w:r>
                  <w:r w:rsidR="00562CA5">
                    <w:t>4,2</w:t>
                  </w:r>
                  <w:r w:rsidR="00D309D6">
                    <w:t>%)</w:t>
                  </w:r>
                  <w:r w:rsidR="00562CA5">
                    <w:t>, natomiast spadek cen zaobserwowano w</w:t>
                  </w:r>
                  <w:r>
                    <w:t> </w:t>
                  </w:r>
                  <w:r w:rsidR="00562CA5">
                    <w:t>województwie małopolskim (o 0,5%)</w:t>
                  </w:r>
                </w:p>
              </w:txbxContent>
            </v:textbox>
            <w10:wrap type="tight"/>
          </v:shape>
        </w:pic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117A64">
        <w:rPr>
          <w:b/>
          <w:spacing w:val="-2"/>
          <w:sz w:val="18"/>
          <w:shd w:val="clear" w:color="auto" w:fill="FFFFFF"/>
        </w:rPr>
        <w:t>I</w:t>
      </w:r>
      <w:r w:rsidR="00854874">
        <w:rPr>
          <w:b/>
          <w:spacing w:val="-2"/>
          <w:sz w:val="18"/>
          <w:shd w:val="clear" w:color="auto" w:fill="FFFFFF"/>
        </w:rPr>
        <w:t>I</w:t>
      </w:r>
      <w:r w:rsidR="00C135F6">
        <w:rPr>
          <w:b/>
          <w:spacing w:val="-2"/>
          <w:sz w:val="18"/>
          <w:shd w:val="clear" w:color="auto" w:fill="FFFFFF"/>
        </w:rPr>
        <w:t>I kwartale 2019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F95B4F" w:rsidRDefault="00854874" w:rsidP="0035791A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</w:t>
            </w:r>
            <w:r w:rsidR="00117A64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kwartał 2019</w:t>
            </w:r>
          </w:p>
        </w:tc>
      </w:tr>
      <w:tr w:rsidR="00F95B4F" w:rsidRPr="00F95B4F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18393E" w:rsidRPr="00F95B4F" w:rsidRDefault="00854874" w:rsidP="0035791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F413E7">
              <w:rPr>
                <w:color w:val="000000" w:themeColor="text1"/>
                <w:sz w:val="16"/>
                <w:szCs w:val="16"/>
              </w:rPr>
              <w:t>I</w:t>
            </w:r>
            <w:r w:rsidR="00117A64">
              <w:rPr>
                <w:color w:val="000000" w:themeColor="text1"/>
                <w:sz w:val="16"/>
                <w:szCs w:val="16"/>
              </w:rPr>
              <w:t xml:space="preserve"> kwartał 2019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:rsidR="0018393E" w:rsidRPr="00F95B4F" w:rsidRDefault="00854874" w:rsidP="0035791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C135F6">
              <w:rPr>
                <w:color w:val="000000" w:themeColor="text1"/>
                <w:sz w:val="16"/>
                <w:szCs w:val="16"/>
              </w:rPr>
              <w:t>I</w:t>
            </w:r>
            <w:r w:rsidR="00117A64">
              <w:rPr>
                <w:color w:val="000000" w:themeColor="text1"/>
                <w:sz w:val="16"/>
                <w:szCs w:val="16"/>
              </w:rPr>
              <w:t>I</w:t>
            </w:r>
            <w:r w:rsidR="00C135F6">
              <w:rPr>
                <w:color w:val="000000" w:themeColor="text1"/>
                <w:sz w:val="16"/>
                <w:szCs w:val="16"/>
              </w:rPr>
              <w:t xml:space="preserve"> kwartał 2018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5791A" w:rsidRPr="00F95B4F" w:rsidTr="0035791A">
        <w:trPr>
          <w:trHeight w:val="359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35791A" w:rsidRPr="00854874" w:rsidRDefault="0035791A" w:rsidP="0035791A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5487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78" w:type="dxa"/>
            <w:tcBorders>
              <w:top w:val="single" w:sz="12" w:space="0" w:color="212492"/>
            </w:tcBorders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5791A">
              <w:rPr>
                <w:b/>
                <w:sz w:val="16"/>
                <w:szCs w:val="16"/>
              </w:rPr>
              <w:t>102,1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5791A">
              <w:rPr>
                <w:b/>
                <w:sz w:val="16"/>
                <w:szCs w:val="16"/>
              </w:rPr>
              <w:t>109,0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103,5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110,1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102,6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109,6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103,2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108,4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103,5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109,4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103,7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108,6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95,5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109,5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104,2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108,8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101,5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106,2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101,6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108,3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101,7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108,4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101,4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109,4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103,5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110,5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103,5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109,4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103,0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106,1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100,2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108,7</w:t>
            </w:r>
          </w:p>
        </w:tc>
      </w:tr>
      <w:tr w:rsidR="0035791A" w:rsidRPr="00F95B4F" w:rsidTr="0035791A">
        <w:trPr>
          <w:trHeight w:val="57"/>
        </w:trPr>
        <w:tc>
          <w:tcPr>
            <w:tcW w:w="3494" w:type="dxa"/>
          </w:tcPr>
          <w:p w:rsidR="0035791A" w:rsidRPr="00854874" w:rsidRDefault="0035791A" w:rsidP="0035791A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100,1</w:t>
            </w:r>
          </w:p>
        </w:tc>
        <w:tc>
          <w:tcPr>
            <w:tcW w:w="2296" w:type="dxa"/>
            <w:gridSpan w:val="2"/>
            <w:vAlign w:val="center"/>
          </w:tcPr>
          <w:p w:rsidR="0035791A" w:rsidRPr="0035791A" w:rsidRDefault="0035791A" w:rsidP="0035791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5791A">
              <w:rPr>
                <w:sz w:val="16"/>
                <w:szCs w:val="16"/>
              </w:rPr>
              <w:t>106,7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CA7351" w:rsidRPr="007C4E57" w:rsidTr="0035791A">
        <w:trPr>
          <w:trHeight w:val="1912"/>
        </w:trPr>
        <w:tc>
          <w:tcPr>
            <w:tcW w:w="4356" w:type="dxa"/>
          </w:tcPr>
          <w:p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31 24</w:t>
            </w:r>
          </w:p>
          <w:p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1F4FD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1F4FD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3059A2"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298.0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>
              <w:txbxContent>
                <w:p w:rsidR="00F22BD7" w:rsidRDefault="00F22BD7" w:rsidP="00AB6D25">
                  <w:pPr>
                    <w:rPr>
                      <w:b/>
                    </w:rPr>
                  </w:pPr>
                </w:p>
                <w:p w:rsidR="00F22BD7" w:rsidRPr="00EE456A" w:rsidRDefault="00F22BD7" w:rsidP="00CA7351">
                  <w:pPr>
                    <w:rPr>
                      <w:b/>
                    </w:rPr>
                  </w:pPr>
                  <w:r w:rsidRPr="00EE456A">
                    <w:rPr>
                      <w:b/>
                    </w:rPr>
                    <w:t>Powiązane opracowania</w:t>
                  </w:r>
                </w:p>
                <w:p w:rsidR="00F22BD7" w:rsidRPr="003F6BAB" w:rsidRDefault="003059A2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Obwieszczenie w sprawie wskaźników zmian cen dla lokali mieszkalnych z podziałem na województwa</w:t>
                    </w:r>
                  </w:hyperlink>
                </w:p>
                <w:p w:rsidR="002B382F" w:rsidRPr="003F6BAB" w:rsidRDefault="006F47D9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begin"/>
                  </w:r>
                  <w:r w:rsidR="0002593D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instrText>HYPERLINK "https://stat.gov.pl/sygnalne/komunikaty-i-obwieszczenia/lista-komunikatow-i-obwieszczen/komunikat-w-sprawie-ceny-1-m2-powierzchni-uzytkowej-budynku-mieszkalnego-za-iii-kwartal-2018-roku,265,20.html" \o "Główny Urząd Statystyczny / Opracowania sygnalne / Komunikaty i Obwieszczenia / Lista komunikatów i obwieszczeń / Komunikat w sprawie ceny 1 m2 powierzchni użytkowej budynku mieszkalnego za I kwartał 2019 r."</w:instrText>
                  </w: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separate"/>
                  </w:r>
                  <w:r w:rsidR="002B382F"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>Komunikat w sprawie ceny 1 m</w:t>
                  </w:r>
                  <w:r w:rsidR="002B382F" w:rsidRPr="00562CA5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vertAlign w:val="superscript"/>
                    </w:rPr>
                    <w:t>2</w:t>
                  </w:r>
                  <w:r w:rsidR="002B382F"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 xml:space="preserve"> powierzchni użytkowej budynku mieszkalnego</w:t>
                  </w:r>
                </w:p>
                <w:p w:rsidR="00F22BD7" w:rsidRPr="003F6BAB" w:rsidRDefault="006F47D9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end"/>
                  </w:r>
                  <w:hyperlink r:id="rId24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 w 201</w:t>
                    </w:r>
                    <w:r w:rsidR="0073274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8</w:t>
                    </w:r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r.</w:t>
                    </w:r>
                  </w:hyperlink>
                </w:p>
                <w:p w:rsidR="00F22BD7" w:rsidRPr="00EE456A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F22BD7" w:rsidRPr="002940EF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2940EF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F22BD7" w:rsidRPr="003F6BAB" w:rsidRDefault="00093D21" w:rsidP="00CA7351">
                  <w:pPr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</w:pPr>
                  <w:r w:rsidRPr="003F6BAB">
                    <w:rPr>
                      <w:color w:val="001D77"/>
                      <w:sz w:val="18"/>
                      <w:szCs w:val="18"/>
                    </w:rPr>
                    <w:fldChar w:fldCharType="begin"/>
                  </w:r>
                  <w:r w:rsidR="00F22BD7" w:rsidRPr="003F6BAB">
                    <w:rPr>
                      <w:color w:val="001D77"/>
                      <w:sz w:val="18"/>
                      <w:szCs w:val="18"/>
                    </w:rPr>
                    <w:instrText xml:space="preserve"> HYPERLINK "http://swaid.stat.gov.pl/SitePagesDBW/Ceny.aspx" </w:instrText>
                  </w:r>
                  <w:r w:rsidRPr="003F6BAB">
                    <w:rPr>
                      <w:color w:val="001D77"/>
                      <w:sz w:val="18"/>
                      <w:szCs w:val="18"/>
                    </w:rPr>
                    <w:fldChar w:fldCharType="separate"/>
                  </w:r>
                  <w:r w:rsidR="00F22BD7" w:rsidRPr="003F6BAB"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  <w:t>Dziedzinowa Baza Wiedzy (DBW) Ceny</w:t>
                  </w:r>
                </w:p>
                <w:p w:rsidR="00F22BD7" w:rsidRPr="00B2514C" w:rsidRDefault="00093D21" w:rsidP="00CA7351">
                  <w:pPr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</w:pPr>
                  <w:r w:rsidRPr="003F6BAB">
                    <w:rPr>
                      <w:color w:val="001D77"/>
                      <w:sz w:val="18"/>
                      <w:szCs w:val="18"/>
                    </w:rPr>
                    <w:fldChar w:fldCharType="end"/>
                  </w:r>
                  <w:hyperlink r:id="rId25" w:history="1">
                    <w:r w:rsidR="0073274E" w:rsidRPr="00B2514C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Bank Danych Lokalnych – Rynek nieruchomości</w:t>
                    </w:r>
                  </w:hyperlink>
                </w:p>
                <w:p w:rsidR="0073274E" w:rsidRDefault="0073274E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F22BD7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F22BD7" w:rsidRPr="003F6BAB" w:rsidRDefault="003059A2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</w:t>
                    </w:r>
                  </w:hyperlink>
                </w:p>
                <w:p w:rsidR="00F22BD7" w:rsidRPr="003F6BAB" w:rsidRDefault="003059A2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 Cen i Wartości Nieruchomości</w:t>
                    </w:r>
                  </w:hyperlink>
                </w:p>
                <w:p w:rsidR="00F22BD7" w:rsidRPr="00204445" w:rsidRDefault="003059A2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8" w:history="1">
                    <w:r w:rsidR="00F22BD7" w:rsidRPr="0020444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Lokal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9A2" w:rsidRDefault="003059A2" w:rsidP="000662E2">
      <w:pPr>
        <w:spacing w:after="0" w:line="240" w:lineRule="auto"/>
      </w:pPr>
      <w:r>
        <w:separator/>
      </w:r>
    </w:p>
  </w:endnote>
  <w:endnote w:type="continuationSeparator" w:id="0">
    <w:p w:rsidR="003059A2" w:rsidRDefault="003059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725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725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725A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9A2" w:rsidRDefault="003059A2" w:rsidP="000662E2">
      <w:pPr>
        <w:spacing w:after="0" w:line="240" w:lineRule="auto"/>
      </w:pPr>
      <w:r>
        <w:separator/>
      </w:r>
    </w:p>
  </w:footnote>
  <w:footnote w:type="continuationSeparator" w:id="0">
    <w:p w:rsidR="003059A2" w:rsidRDefault="003059A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3059A2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3059A2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1pt;margin-top:62.1pt;width:112.8pt;height:26.5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60">
            <w:txbxContent>
              <w:p w:rsidR="00FB16F3" w:rsidRPr="00C97596" w:rsidRDefault="007C4E57" w:rsidP="00FB16F3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09</w:t>
                </w:r>
                <w:r w:rsidR="00B4363A">
                  <w:rPr>
                    <w:rFonts w:ascii="Fira Sans SemiBold" w:hAnsi="Fira Sans SemiBold"/>
                    <w:color w:val="001D77"/>
                  </w:rPr>
                  <w:t>.</w:t>
                </w:r>
                <w:r>
                  <w:rPr>
                    <w:rFonts w:ascii="Fira Sans SemiBold" w:hAnsi="Fira Sans SemiBold"/>
                    <w:color w:val="001D77"/>
                  </w:rPr>
                  <w:t>0</w:t>
                </w:r>
                <w:r w:rsidR="00B4363A">
                  <w:rPr>
                    <w:rFonts w:ascii="Fira Sans SemiBold" w:hAnsi="Fira Sans SemiBold"/>
                    <w:color w:val="001D77"/>
                  </w:rPr>
                  <w:t>1</w:t>
                </w:r>
                <w:r w:rsidR="00FB16F3">
                  <w:rPr>
                    <w:rFonts w:ascii="Fira Sans SemiBold" w:hAnsi="Fira Sans SemiBold"/>
                    <w:color w:val="001D77"/>
                  </w:rPr>
                  <w:t>.20</w:t>
                </w:r>
                <w:r>
                  <w:rPr>
                    <w:rFonts w:ascii="Fira Sans SemiBold" w:hAnsi="Fira Sans SemiBold"/>
                    <w:color w:val="001D77"/>
                  </w:rPr>
                  <w:t>20</w:t>
                </w:r>
                <w:r w:rsidR="00FB16F3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  <w:r w:rsidR="00F22BD7" w:rsidRPr="00FE1D60">
      <w:rPr>
        <w:noProof/>
        <w:lang w:eastAsia="pl-PL"/>
      </w:rPr>
      <w:drawing>
        <wp:inline distT="0" distB="0" distL="0" distR="0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22BD7" w:rsidRPr="003C6C8D" w:rsidRDefault="00F22BD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6" style="position:absolute;margin-left:411.1pt;margin-top:40.3pt;width:147.4pt;height:1803.55pt;z-index:-251650048;visibility:visible;mso-position-horizontal:absolute;mso-position-horizontal-relative:text;mso-position-vertical-relative:text;mso-width-relative:margin;mso-height-relative:margin;v-text-anchor:middle" wrapcoords="-110 0 -110 21591 21600 21591 21600 0 -110 0" fillcolor="#f2f2f2" stroked="f" strokeweight="1pt">
          <v:path arrowok="t"/>
        </v:rect>
      </w:pict>
    </w:r>
    <w:r>
      <w:rPr>
        <w:noProof/>
        <w:lang w:eastAsia="pl-PL"/>
      </w:rPr>
      <w:pict>
        <v:shape id="_x0000_s2055" type="#_x0000_t202" style="position:absolute;margin-left:411pt;margin-top:20.9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55">
            <w:txbxContent>
              <w:p w:rsidR="00F22BD7" w:rsidRPr="00C97596" w:rsidRDefault="00F22BD7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09.01.2019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2E4B"/>
    <w:rsid w:val="00003437"/>
    <w:rsid w:val="0000709F"/>
    <w:rsid w:val="000108B8"/>
    <w:rsid w:val="00015039"/>
    <w:rsid w:val="000152F5"/>
    <w:rsid w:val="0002593D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5664B"/>
    <w:rsid w:val="00162325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05F2"/>
    <w:rsid w:val="001E1388"/>
    <w:rsid w:val="001F043B"/>
    <w:rsid w:val="001F32F0"/>
    <w:rsid w:val="001F4FD0"/>
    <w:rsid w:val="00204445"/>
    <w:rsid w:val="00213227"/>
    <w:rsid w:val="0021361D"/>
    <w:rsid w:val="00233ED1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B6"/>
    <w:rsid w:val="002F77C8"/>
    <w:rsid w:val="0030246A"/>
    <w:rsid w:val="00304F22"/>
    <w:rsid w:val="003059A2"/>
    <w:rsid w:val="00306C7C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2113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A44"/>
    <w:rsid w:val="004C6D40"/>
    <w:rsid w:val="004D4E8A"/>
    <w:rsid w:val="004E0A1B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25A6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7CC5"/>
    <w:rsid w:val="00611B9A"/>
    <w:rsid w:val="0061228C"/>
    <w:rsid w:val="0061700A"/>
    <w:rsid w:val="006214C4"/>
    <w:rsid w:val="006254B7"/>
    <w:rsid w:val="00633014"/>
    <w:rsid w:val="0063437B"/>
    <w:rsid w:val="0064699F"/>
    <w:rsid w:val="00652B3E"/>
    <w:rsid w:val="00652F27"/>
    <w:rsid w:val="00653B61"/>
    <w:rsid w:val="00663083"/>
    <w:rsid w:val="006673CA"/>
    <w:rsid w:val="00672450"/>
    <w:rsid w:val="00673C26"/>
    <w:rsid w:val="006755C8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68CE"/>
    <w:rsid w:val="00712005"/>
    <w:rsid w:val="00713D6B"/>
    <w:rsid w:val="007211B1"/>
    <w:rsid w:val="00721227"/>
    <w:rsid w:val="007306DB"/>
    <w:rsid w:val="0073274E"/>
    <w:rsid w:val="007343FA"/>
    <w:rsid w:val="007347BF"/>
    <w:rsid w:val="00743605"/>
    <w:rsid w:val="00746187"/>
    <w:rsid w:val="00746E58"/>
    <w:rsid w:val="00747143"/>
    <w:rsid w:val="0076254F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6B15"/>
    <w:rsid w:val="0081720D"/>
    <w:rsid w:val="0082084A"/>
    <w:rsid w:val="00825DC2"/>
    <w:rsid w:val="00834AD3"/>
    <w:rsid w:val="00836A8E"/>
    <w:rsid w:val="00841D7A"/>
    <w:rsid w:val="00843795"/>
    <w:rsid w:val="008464A2"/>
    <w:rsid w:val="008468D8"/>
    <w:rsid w:val="00847F0F"/>
    <w:rsid w:val="00852448"/>
    <w:rsid w:val="00854874"/>
    <w:rsid w:val="00855753"/>
    <w:rsid w:val="0087115A"/>
    <w:rsid w:val="0088088D"/>
    <w:rsid w:val="0088258A"/>
    <w:rsid w:val="0088490C"/>
    <w:rsid w:val="00885566"/>
    <w:rsid w:val="00886332"/>
    <w:rsid w:val="008916D9"/>
    <w:rsid w:val="008A080B"/>
    <w:rsid w:val="008A26D9"/>
    <w:rsid w:val="008A6DEF"/>
    <w:rsid w:val="008B15C2"/>
    <w:rsid w:val="008B63C3"/>
    <w:rsid w:val="008B6C7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14BE5"/>
    <w:rsid w:val="00921153"/>
    <w:rsid w:val="009227A6"/>
    <w:rsid w:val="00923C49"/>
    <w:rsid w:val="00925DF7"/>
    <w:rsid w:val="00933EC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D4E33"/>
    <w:rsid w:val="00BD5E55"/>
    <w:rsid w:val="00BF0C5F"/>
    <w:rsid w:val="00BF5920"/>
    <w:rsid w:val="00C02346"/>
    <w:rsid w:val="00C030DE"/>
    <w:rsid w:val="00C073C5"/>
    <w:rsid w:val="00C135F6"/>
    <w:rsid w:val="00C1695A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F3D9C"/>
    <w:rsid w:val="00CF4099"/>
    <w:rsid w:val="00D00796"/>
    <w:rsid w:val="00D24CF3"/>
    <w:rsid w:val="00D261A2"/>
    <w:rsid w:val="00D309D6"/>
    <w:rsid w:val="00D30B17"/>
    <w:rsid w:val="00D340FA"/>
    <w:rsid w:val="00D346A4"/>
    <w:rsid w:val="00D347CE"/>
    <w:rsid w:val="00D434D0"/>
    <w:rsid w:val="00D44661"/>
    <w:rsid w:val="00D50D9F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2FF9"/>
    <w:rsid w:val="00E43A8F"/>
    <w:rsid w:val="00E4714C"/>
    <w:rsid w:val="00E47437"/>
    <w:rsid w:val="00E51AEB"/>
    <w:rsid w:val="00E522A7"/>
    <w:rsid w:val="00E54452"/>
    <w:rsid w:val="00E56DF4"/>
    <w:rsid w:val="00E61BB6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66C0"/>
    <w:rsid w:val="00E9407E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D5044"/>
    <w:rsid w:val="00ED55C0"/>
    <w:rsid w:val="00ED682B"/>
    <w:rsid w:val="00EE41D5"/>
    <w:rsid w:val="00EE456A"/>
    <w:rsid w:val="00EE4611"/>
    <w:rsid w:val="00EE565D"/>
    <w:rsid w:val="00EF3DC7"/>
    <w:rsid w:val="00F037A4"/>
    <w:rsid w:val="00F111EF"/>
    <w:rsid w:val="00F11DE6"/>
    <w:rsid w:val="00F140E4"/>
    <w:rsid w:val="00F22BD7"/>
    <w:rsid w:val="00F27C8F"/>
    <w:rsid w:val="00F31DFD"/>
    <w:rsid w:val="00F32749"/>
    <w:rsid w:val="00F352F0"/>
    <w:rsid w:val="00F364DD"/>
    <w:rsid w:val="00F37172"/>
    <w:rsid w:val="00F413E7"/>
    <w:rsid w:val="00F4477E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frastruktura-komunalna-nieruchomosci/nieruchomosci-budynki-infrastruktura-komunalna/obrot-nieruchomosciami-w-2018-roku,4,16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http://stat.gov.pl/sygnalne/komunikaty-i-obwieszczenia/8,2019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015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92873291689284"/>
          <c:y val="0"/>
          <c:w val="0.64880412092864725"/>
          <c:h val="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0.46700000000000003</c:v>
                </c:pt>
              </c:numCache>
            </c:numRef>
          </c:val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0.53300000000000003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96148688"/>
        <c:axId val="-96150864"/>
      </c:barChart>
      <c:catAx>
        <c:axId val="-961486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96150864"/>
        <c:crosses val="autoZero"/>
        <c:auto val="1"/>
        <c:lblAlgn val="ctr"/>
        <c:lblOffset val="100"/>
        <c:noMultiLvlLbl val="0"/>
      </c:catAx>
      <c:valAx>
        <c:axId val="-96150864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961486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6825620858381925E-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251412139864077"/>
          <c:h val="0.71315505373149113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wykres_2!$B$9:$AN$9</c:f>
              <c:numCache>
                <c:formatCode>General</c:formatCode>
                <c:ptCount val="39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wykres_2!$B$10:$AN$10</c:f>
              <c:numCache>
                <c:formatCode>General</c:formatCode>
                <c:ptCount val="39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wykres_2!$B$11:$AN$11</c:f>
              <c:numCache>
                <c:formatCode>General</c:formatCode>
                <c:ptCount val="39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6147600"/>
        <c:axId val="-96149232"/>
      </c:lineChart>
      <c:catAx>
        <c:axId val="-9614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6149232"/>
        <c:crosses val="autoZero"/>
        <c:auto val="0"/>
        <c:lblAlgn val="ctr"/>
        <c:lblOffset val="100"/>
        <c:noMultiLvlLbl val="0"/>
      </c:catAx>
      <c:valAx>
        <c:axId val="-96149232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614760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418545507898469"/>
          <c:y val="0.93695196032507266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4097816612640783"/>
          <c:h val="0.686451488181541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wykres_3!$B$9:$AK$9</c:f>
              <c:numCache>
                <c:formatCode>General</c:formatCode>
                <c:ptCount val="36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wykres_3!$B$10:$AK$10</c:f>
              <c:numCache>
                <c:formatCode>General</c:formatCode>
                <c:ptCount val="36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wykres_3!$B$11:$AK$11</c:f>
              <c:numCache>
                <c:formatCode>General</c:formatCode>
                <c:ptCount val="36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6149776"/>
        <c:axId val="-96148144"/>
      </c:lineChart>
      <c:catAx>
        <c:axId val="-9614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6148144"/>
        <c:crosses val="autoZero"/>
        <c:auto val="0"/>
        <c:lblAlgn val="ctr"/>
        <c:lblOffset val="100"/>
        <c:noMultiLvlLbl val="0"/>
      </c:catAx>
      <c:valAx>
        <c:axId val="-96148144"/>
        <c:scaling>
          <c:orientation val="minMax"/>
          <c:max val="12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5773409506407458E-3"/>
              <c:y val="4.092140239658564E-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614977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971993413430239"/>
          <c:y val="0.93597645342255542"/>
          <c:w val="0.66055993651593103"/>
          <c:h val="6.27352508771455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5.2326437136534405E-2"/>
          <c:w val="0.93700806923121238"/>
          <c:h val="0.76664556636302816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wykres_4!$B$9:$AO$9</c:f>
              <c:numCache>
                <c:formatCode>0.0</c:formatCode>
                <c:ptCount val="40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wykres_4!$B$10:$AO$10</c:f>
              <c:numCache>
                <c:formatCode>0.0</c:formatCode>
                <c:ptCount val="40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wykres_4!$B$11:$AO$11</c:f>
              <c:numCache>
                <c:formatCode>0.0</c:formatCode>
                <c:ptCount val="40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6150320"/>
        <c:axId val="-87035344"/>
      </c:lineChart>
      <c:catAx>
        <c:axId val="-9615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035344"/>
        <c:crosses val="autoZero"/>
        <c:auto val="0"/>
        <c:lblAlgn val="ctr"/>
        <c:lblOffset val="100"/>
        <c:noMultiLvlLbl val="0"/>
      </c:catAx>
      <c:valAx>
        <c:axId val="-87035344"/>
        <c:scaling>
          <c:orientation val="minMax"/>
          <c:max val="33"/>
          <c:min val="-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6150320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971993413430239"/>
          <c:y val="0.94117383706089108"/>
          <c:w val="0.66055993651593103"/>
          <c:h val="5.88261629391089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86808A-3565-4F48-9284-A9CD2083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III kwartale 2019 roku</dc:title>
  <dc:subject>Wskaźniki cen lokali mieszkalnych w III kwartale 2019 roku</dc:subject>
  <dc:creator>Główny Urząd Statystyczny</dc:creator>
  <cp:lastPrinted>2020-01-07T14:08:00Z</cp:lastPrinted>
  <dcterms:created xsi:type="dcterms:W3CDTF">2019-09-25T08:56:00Z</dcterms:created>
  <dcterms:modified xsi:type="dcterms:W3CDTF">2020-01-09T07:32:00Z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