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9711F5" w:rsidRDefault="000B7D5D" w:rsidP="000B7D5D">
      <w:pPr>
        <w:pStyle w:val="tytuinformacji"/>
        <w:contextualSpacing/>
        <w:rPr>
          <w:shd w:val="clear" w:color="auto" w:fill="FFFFFF"/>
        </w:rPr>
      </w:pPr>
      <w:r>
        <w:rPr>
          <w:shd w:val="clear" w:color="auto" w:fill="FFFFFF"/>
        </w:rPr>
        <w:t>Wyniki finansowe</w:t>
      </w:r>
      <w:r w:rsidR="00C84C99">
        <w:rPr>
          <w:shd w:val="clear" w:color="auto" w:fill="FFFFFF"/>
        </w:rPr>
        <w:t xml:space="preserve"> funduszy</w:t>
      </w:r>
      <w:r w:rsidR="00DF042C">
        <w:rPr>
          <w:shd w:val="clear" w:color="auto" w:fill="FFFFFF"/>
        </w:rPr>
        <w:t xml:space="preserve"> </w:t>
      </w:r>
      <w:bookmarkStart w:id="0" w:name="_GoBack"/>
      <w:bookmarkEnd w:id="0"/>
      <w:r w:rsidR="00C84C99">
        <w:rPr>
          <w:shd w:val="clear" w:color="auto" w:fill="FFFFFF"/>
        </w:rPr>
        <w:t>inwestycyjnych</w:t>
      </w:r>
      <w:r w:rsidR="002A0BC6">
        <w:rPr>
          <w:shd w:val="clear" w:color="auto" w:fill="FFFFFF"/>
        </w:rPr>
        <w:t xml:space="preserve"> </w:t>
      </w:r>
      <w:r w:rsidR="00BA39B6">
        <w:rPr>
          <w:shd w:val="clear" w:color="auto" w:fill="FFFFFF"/>
        </w:rPr>
        <w:t>w</w:t>
      </w:r>
      <w:r w:rsidR="002A0BC6">
        <w:rPr>
          <w:shd w:val="clear" w:color="auto" w:fill="FFFFFF"/>
        </w:rPr>
        <w:t xml:space="preserve"> </w:t>
      </w:r>
      <w:r w:rsidR="002A266D">
        <w:rPr>
          <w:shd w:val="clear" w:color="auto" w:fill="FFFFFF"/>
        </w:rPr>
        <w:t xml:space="preserve">2019 </w:t>
      </w:r>
      <w:r w:rsidRPr="000B7D5D">
        <w:rPr>
          <w:shd w:val="clear" w:color="auto" w:fill="FFFFFF"/>
        </w:rPr>
        <w:t>roku</w:t>
      </w:r>
      <w:r w:rsidR="00B440FE">
        <w:rPr>
          <w:rStyle w:val="Odwoanieprzypisukocowego"/>
          <w:shd w:val="clear" w:color="auto" w:fill="FFFFFF"/>
        </w:rPr>
        <w:endnoteReference w:id="1"/>
      </w:r>
    </w:p>
    <w:p w:rsidR="00393761" w:rsidRPr="009711F5" w:rsidRDefault="00393761" w:rsidP="00074DD8">
      <w:pPr>
        <w:pStyle w:val="tytuinformacji"/>
        <w:rPr>
          <w:sz w:val="32"/>
        </w:rPr>
      </w:pPr>
    </w:p>
    <w:p w:rsidR="00416E70" w:rsidRDefault="000128E8" w:rsidP="005941F7">
      <w:pPr>
        <w:pStyle w:val="LID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4pt;width:139.9pt;height:117.0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40232D" w:rsidRPr="00B66B19" w:rsidRDefault="00DF042C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6550" cy="336550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44A01">
                    <w:rPr>
                      <w:rFonts w:ascii="Fira Sans SemiBold" w:hAnsi="Fira Sans SemiBold"/>
                      <w:color w:val="FFFFFF" w:themeColor="background1"/>
                      <w:sz w:val="56"/>
                      <w:szCs w:val="56"/>
                    </w:rPr>
                    <w:t>100,5</w:t>
                  </w:r>
                </w:p>
                <w:p w:rsidR="0040232D" w:rsidRPr="007C7F88" w:rsidRDefault="00344A01" w:rsidP="005941F7">
                  <w:pPr>
                    <w:pStyle w:val="tekstnaniebieskimtle"/>
                    <w:spacing w:before="120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Dynamika wartości aktywów</w:t>
                  </w:r>
                  <w:r w:rsidR="00680ACB">
                    <w:t xml:space="preserve"> </w:t>
                  </w:r>
                  <w:r w:rsidR="0040232D">
                    <w:t xml:space="preserve">funduszy inwestycyjnych </w:t>
                  </w:r>
                </w:p>
              </w:txbxContent>
            </v:textbox>
            <w10:wrap type="square" anchorx="margin"/>
          </v:shape>
        </w:pict>
      </w:r>
      <w:r w:rsidR="00F41498" w:rsidRPr="00253761">
        <w:t xml:space="preserve">Wartość aktywów ogółem zgromadzonych </w:t>
      </w:r>
      <w:r w:rsidR="00276839" w:rsidRPr="00253761">
        <w:t>p</w:t>
      </w:r>
      <w:r w:rsidR="00F41498" w:rsidRPr="00253761">
        <w:t>rze</w:t>
      </w:r>
      <w:r w:rsidR="002A0BC6">
        <w:t>z</w:t>
      </w:r>
      <w:r w:rsidR="00127AAE">
        <w:t xml:space="preserve"> fundusze inwestycyjne na</w:t>
      </w:r>
      <w:r w:rsidR="00680ACB" w:rsidRPr="00253761">
        <w:t xml:space="preserve"> koniec</w:t>
      </w:r>
      <w:r w:rsidR="00385C33" w:rsidRPr="00253761">
        <w:t xml:space="preserve"> </w:t>
      </w:r>
      <w:r w:rsidR="00127AAE">
        <w:t xml:space="preserve">grudnia </w:t>
      </w:r>
      <w:r w:rsidR="00385C33" w:rsidRPr="00253761">
        <w:t>2019</w:t>
      </w:r>
      <w:r w:rsidR="00047E14" w:rsidRPr="00253761">
        <w:t> </w:t>
      </w:r>
      <w:r w:rsidR="00680ACB" w:rsidRPr="00253761">
        <w:t>r. wyniosła 3</w:t>
      </w:r>
      <w:r w:rsidR="00127AAE">
        <w:t>14,2</w:t>
      </w:r>
      <w:r w:rsidR="004E177A" w:rsidRPr="00253761">
        <w:t> </w:t>
      </w:r>
      <w:r w:rsidR="00385622" w:rsidRPr="00253761">
        <w:t>mld</w:t>
      </w:r>
      <w:r w:rsidR="00047E14" w:rsidRPr="00253761">
        <w:t> </w:t>
      </w:r>
      <w:r w:rsidR="00680ACB" w:rsidRPr="00253761">
        <w:t>zł</w:t>
      </w:r>
      <w:r w:rsidR="00AE1514">
        <w:t>, (wzrost</w:t>
      </w:r>
      <w:r w:rsidR="00AE1514" w:rsidRPr="001A3D3F">
        <w:t xml:space="preserve"> o 0,5% w stosunku do roku poprzedniego). </w:t>
      </w:r>
      <w:r w:rsidR="00AE1514">
        <w:t>W 2019</w:t>
      </w:r>
      <w:r w:rsidR="00AE1514" w:rsidRPr="001A3D3F">
        <w:t> r. fundusze inwestycyjne osiągnęły doda</w:t>
      </w:r>
      <w:r w:rsidR="00AE1514">
        <w:t>tni wynik z operacji w kwocie 1</w:t>
      </w:r>
      <w:r w:rsidR="00AE1514" w:rsidRPr="001A3D3F">
        <w:t>3</w:t>
      </w:r>
      <w:r w:rsidR="00AE1514">
        <w:t>,4</w:t>
      </w:r>
      <w:r w:rsidR="00AE1514" w:rsidRPr="001A3D3F">
        <w:t xml:space="preserve"> mld zł</w:t>
      </w:r>
      <w:r w:rsidR="00B7273F">
        <w:t xml:space="preserve"> </w:t>
      </w:r>
      <w:r w:rsidR="00AE1514">
        <w:t>(o 6,0 mld zł więc</w:t>
      </w:r>
      <w:r w:rsidR="00AE1514" w:rsidRPr="001A3D3F">
        <w:t>ej niż rok wcześnie</w:t>
      </w:r>
      <w:r w:rsidR="00AE1514">
        <w:t>j). Wartość lokat funduszy zwiększyła się do 282,0 mld zł (o 3</w:t>
      </w:r>
      <w:r w:rsidR="00AE1514" w:rsidRPr="001A3D3F">
        <w:t>,0%).</w:t>
      </w:r>
    </w:p>
    <w:p w:rsidR="002E6ADF" w:rsidRDefault="002E6ADF" w:rsidP="005941F7">
      <w:pPr>
        <w:pStyle w:val="LID"/>
        <w:spacing w:after="0"/>
      </w:pPr>
    </w:p>
    <w:p w:rsidR="002E6ADF" w:rsidRDefault="002E6ADF" w:rsidP="005941F7">
      <w:pPr>
        <w:pStyle w:val="LID"/>
        <w:spacing w:after="0"/>
      </w:pPr>
    </w:p>
    <w:p w:rsidR="007F28C0" w:rsidRDefault="007F28C0" w:rsidP="005941F7">
      <w:pPr>
        <w:pStyle w:val="LID"/>
        <w:spacing w:after="0"/>
      </w:pPr>
    </w:p>
    <w:p w:rsidR="00764E2A" w:rsidRDefault="000128E8" w:rsidP="005941F7">
      <w:pPr>
        <w:pStyle w:val="LID"/>
        <w:spacing w:after="0"/>
      </w:pPr>
      <w:r>
        <w:rPr>
          <w:noProof w:val="0"/>
          <w:sz w:val="40"/>
          <w:lang w:eastAsia="en-US"/>
        </w:rPr>
        <w:pict>
          <v:shape id="_x0000_s1047" type="#_x0000_t202" style="position:absolute;margin-left:411pt;margin-top:11.65pt;width:135.85pt;height:116.4pt;z-index:-2515425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" filled="f" stroked="f">
            <v:textbox>
              <w:txbxContent>
                <w:p w:rsidR="007F28C0" w:rsidRPr="009711F5" w:rsidRDefault="00C82D42" w:rsidP="007F28C0">
                  <w:pPr>
                    <w:pStyle w:val="tekstzboku"/>
                  </w:pPr>
                  <w:r>
                    <w:t>W 2019 r. wartość aktywów ogółem funduszy inwestycyjnych wyniosła 314,2 mld zł.</w:t>
                  </w:r>
                </w:p>
              </w:txbxContent>
            </v:textbox>
            <w10:wrap type="tight"/>
          </v:shape>
        </w:pict>
      </w:r>
    </w:p>
    <w:p w:rsidR="002A0BC6" w:rsidRPr="001A3D3F" w:rsidRDefault="002A0BC6" w:rsidP="002A0BC6">
      <w:pPr>
        <w:rPr>
          <w:b/>
          <w:spacing w:val="-2"/>
          <w:sz w:val="18"/>
          <w:shd w:val="clear" w:color="auto" w:fill="FFFFFF"/>
        </w:rPr>
      </w:pPr>
      <w:r w:rsidRPr="001A3D3F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1. Podstawowe dane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2A0BC6" w:rsidRPr="001A3D3F" w:rsidTr="00D356AB">
        <w:trPr>
          <w:trHeight w:val="57"/>
        </w:trPr>
        <w:tc>
          <w:tcPr>
            <w:tcW w:w="2823" w:type="dxa"/>
            <w:vMerge w:val="restart"/>
            <w:vAlign w:val="center"/>
          </w:tcPr>
          <w:p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A0BC6" w:rsidRPr="001A3D3F" w:rsidTr="00D356A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A0BC6" w:rsidRPr="001A3D3F" w:rsidRDefault="002A0BC6" w:rsidP="00D35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Aktywa ogółem, </w:t>
            </w:r>
            <w:r w:rsidR="00B7273F">
              <w:rPr>
                <w:sz w:val="16"/>
                <w:szCs w:val="16"/>
              </w:rPr>
              <w:t>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A0BC6" w:rsidRPr="001A3D3F" w:rsidRDefault="00B61498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312 535,1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A0BC6" w:rsidRPr="001A3D3F" w:rsidRDefault="000E251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314 191,2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A0BC6" w:rsidRPr="001A3D3F" w:rsidRDefault="001622EB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2A0BC6" w:rsidRPr="001A3D3F" w:rsidRDefault="00B7273F" w:rsidP="00D35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Lokaty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A0BC6" w:rsidRPr="001A3D3F" w:rsidRDefault="00B61498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273 690,7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A0BC6" w:rsidRPr="001A3D3F" w:rsidRDefault="000E251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281 987,4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A0BC6" w:rsidRPr="001A3D3F" w:rsidRDefault="001622EB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vAlign w:val="center"/>
          </w:tcPr>
          <w:p w:rsidR="002A0BC6" w:rsidRPr="001A3D3F" w:rsidRDefault="00B7273F" w:rsidP="00D356A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vAlign w:val="bottom"/>
          </w:tcPr>
          <w:p w:rsidR="002A0BC6" w:rsidRPr="001A3D3F" w:rsidRDefault="00B61498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14 420,6</w:t>
            </w:r>
          </w:p>
        </w:tc>
        <w:tc>
          <w:tcPr>
            <w:tcW w:w="1701" w:type="dxa"/>
            <w:vAlign w:val="bottom"/>
          </w:tcPr>
          <w:p w:rsidR="002A0BC6" w:rsidRPr="001A3D3F" w:rsidRDefault="000E251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14 449,2</w:t>
            </w:r>
          </w:p>
        </w:tc>
        <w:tc>
          <w:tcPr>
            <w:tcW w:w="1701" w:type="dxa"/>
            <w:vAlign w:val="bottom"/>
          </w:tcPr>
          <w:p w:rsidR="002A0BC6" w:rsidRPr="001A3D3F" w:rsidRDefault="001622EB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vAlign w:val="center"/>
          </w:tcPr>
          <w:p w:rsidR="002A0BC6" w:rsidRPr="001A3D3F" w:rsidRDefault="00B7273F" w:rsidP="00D35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Środki pieniężne i ich ekwiwalenty</w:t>
            </w:r>
          </w:p>
        </w:tc>
        <w:tc>
          <w:tcPr>
            <w:tcW w:w="1701" w:type="dxa"/>
            <w:vAlign w:val="bottom"/>
          </w:tcPr>
          <w:p w:rsidR="002A0BC6" w:rsidRPr="001A3D3F" w:rsidRDefault="00B61498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16 357,2</w:t>
            </w:r>
          </w:p>
        </w:tc>
        <w:tc>
          <w:tcPr>
            <w:tcW w:w="1701" w:type="dxa"/>
            <w:vAlign w:val="bottom"/>
          </w:tcPr>
          <w:p w:rsidR="002A0BC6" w:rsidRPr="001A3D3F" w:rsidRDefault="000E251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10 328,0</w:t>
            </w:r>
          </w:p>
        </w:tc>
        <w:tc>
          <w:tcPr>
            <w:tcW w:w="1701" w:type="dxa"/>
            <w:vAlign w:val="bottom"/>
          </w:tcPr>
          <w:p w:rsidR="002A0BC6" w:rsidRPr="001A3D3F" w:rsidRDefault="001622EB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63,1</w:t>
            </w: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vAlign w:val="center"/>
          </w:tcPr>
          <w:p w:rsidR="002A0BC6" w:rsidRPr="001A3D3F" w:rsidRDefault="00B7273F" w:rsidP="00B72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:rsidR="002A0BC6" w:rsidRPr="001A3D3F" w:rsidRDefault="00B61498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7 342,7</w:t>
            </w:r>
          </w:p>
        </w:tc>
        <w:tc>
          <w:tcPr>
            <w:tcW w:w="1701" w:type="dxa"/>
            <w:vAlign w:val="bottom"/>
          </w:tcPr>
          <w:p w:rsidR="002A0BC6" w:rsidRPr="001A3D3F" w:rsidRDefault="000E251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13 379,3</w:t>
            </w:r>
          </w:p>
        </w:tc>
        <w:tc>
          <w:tcPr>
            <w:tcW w:w="1701" w:type="dxa"/>
            <w:vAlign w:val="bottom"/>
          </w:tcPr>
          <w:p w:rsidR="002A0BC6" w:rsidRPr="001A3D3F" w:rsidRDefault="001622EB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182,2</w:t>
            </w:r>
          </w:p>
        </w:tc>
      </w:tr>
    </w:tbl>
    <w:p w:rsidR="007F28C0" w:rsidRPr="00271812" w:rsidRDefault="000128E8" w:rsidP="005941F7">
      <w:pPr>
        <w:pStyle w:val="LID"/>
        <w:spacing w:after="0"/>
      </w:pPr>
      <w:r>
        <w:rPr>
          <w:spacing w:val="-2"/>
        </w:rPr>
        <w:pict>
          <v:shape id="_x0000_s1051" type="#_x0000_t202" style="position:absolute;margin-left:411.75pt;margin-top:15pt;width:135.85pt;height:67.25pt;z-index:-25154048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" filled="f" stroked="f">
            <v:textbox>
              <w:txbxContent>
                <w:p w:rsidR="00392D35" w:rsidRPr="00074DD8" w:rsidRDefault="00392D35" w:rsidP="00392D35">
                  <w:pPr>
                    <w:pStyle w:val="tekstzboku"/>
                  </w:pPr>
                </w:p>
                <w:p w:rsidR="00392D35" w:rsidRPr="00D616D2" w:rsidRDefault="00392D35" w:rsidP="00392D35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p w:rsidR="006112F2" w:rsidRPr="001A3D3F" w:rsidRDefault="000128E8" w:rsidP="009B085A">
      <w:pPr>
        <w:rPr>
          <w:shd w:val="clear" w:color="auto" w:fill="FFFFFF"/>
        </w:rPr>
      </w:pPr>
      <w:r>
        <w:rPr>
          <w:spacing w:val="-2"/>
        </w:rPr>
        <w:pict>
          <v:shape id="Pole tekstowe 15" o:spid="_x0000_s1056" type="#_x0000_t202" style="position:absolute;margin-left:411.75pt;margin-top:61pt;width:135.85pt;height:102.55pt;z-index:-2515374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" filled="f" stroked="f">
            <v:textbox>
              <w:txbxContent>
                <w:p w:rsidR="009511F0" w:rsidRPr="00074DD8" w:rsidRDefault="00972AFC" w:rsidP="009511F0">
                  <w:pPr>
                    <w:pStyle w:val="tekstzboku"/>
                  </w:pPr>
                  <w:r>
                    <w:t>W</w:t>
                  </w:r>
                  <w:r w:rsidR="00A27A8F">
                    <w:t>ynik z operacji funduszy inwestycyjnych był w</w:t>
                  </w:r>
                  <w:r>
                    <w:t xml:space="preserve"> 2019</w:t>
                  </w:r>
                  <w:r w:rsidR="00A27A8F">
                    <w:t> r. dodatni i wyniósł 13,4 mld zł.</w:t>
                  </w:r>
                </w:p>
                <w:p w:rsidR="009511F0" w:rsidRPr="00D616D2" w:rsidRDefault="009511F0" w:rsidP="009511F0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893D1A" w:rsidRPr="00CE2908">
        <w:rPr>
          <w:shd w:val="clear" w:color="auto" w:fill="FFFFFF"/>
        </w:rPr>
        <w:t>W końcu 2019</w:t>
      </w:r>
      <w:r w:rsidR="00C11A8A" w:rsidRPr="00CE2908">
        <w:rPr>
          <w:shd w:val="clear" w:color="auto" w:fill="FFFFFF"/>
        </w:rPr>
        <w:t> r., zgodnie z informacją o złożonych sprawozdaniach finansowych,</w:t>
      </w:r>
      <w:r w:rsidR="006112F2" w:rsidRPr="00CE2908">
        <w:rPr>
          <w:shd w:val="clear" w:color="auto" w:fill="FFFFFF"/>
        </w:rPr>
        <w:t xml:space="preserve"> funkcjonowało ogó</w:t>
      </w:r>
      <w:r w:rsidR="00C11A8A" w:rsidRPr="00CE2908">
        <w:rPr>
          <w:shd w:val="clear" w:color="auto" w:fill="FFFFFF"/>
        </w:rPr>
        <w:t>łem 666</w:t>
      </w:r>
      <w:r w:rsidR="006112F2" w:rsidRPr="00CE2908">
        <w:rPr>
          <w:shd w:val="clear" w:color="auto" w:fill="FFFFFF"/>
        </w:rPr>
        <w:t xml:space="preserve"> funduszy inwestycyjnych</w:t>
      </w:r>
      <w:r w:rsidR="006112F2" w:rsidRPr="00CE2908">
        <w:rPr>
          <w:rStyle w:val="Odwoanieprzypisukocowego"/>
          <w:shd w:val="clear" w:color="auto" w:fill="FFFFFF"/>
        </w:rPr>
        <w:endnoteReference w:id="2"/>
      </w:r>
      <w:r w:rsidR="006112F2" w:rsidRPr="00CE2908">
        <w:rPr>
          <w:shd w:val="clear" w:color="auto" w:fill="FFFFFF"/>
        </w:rPr>
        <w:t>. Liczba otwartych funduszy inwestycyjnych wynio</w:t>
      </w:r>
      <w:r w:rsidR="00C11A8A" w:rsidRPr="00CE2908">
        <w:rPr>
          <w:shd w:val="clear" w:color="auto" w:fill="FFFFFF"/>
        </w:rPr>
        <w:t xml:space="preserve">sła 46 (tyle samo, co </w:t>
      </w:r>
      <w:r w:rsidR="006112F2" w:rsidRPr="00CE2908">
        <w:rPr>
          <w:shd w:val="clear" w:color="auto" w:fill="FFFFFF"/>
        </w:rPr>
        <w:t>przed rokiem), liczba specjalistycznych funduszy inwestycyj</w:t>
      </w:r>
      <w:r w:rsidR="00C11A8A" w:rsidRPr="00CE2908">
        <w:rPr>
          <w:shd w:val="clear" w:color="auto" w:fill="FFFFFF"/>
        </w:rPr>
        <w:t>nych otwartych to 63 (52</w:t>
      </w:r>
      <w:r w:rsidR="006112F2" w:rsidRPr="00CE2908">
        <w:rPr>
          <w:shd w:val="clear" w:color="auto" w:fill="FFFFFF"/>
        </w:rPr>
        <w:t xml:space="preserve"> rok wcześniej). W grupie funduszy inwestycyjnych zamkniętych liczba funduszy zmniejszy</w:t>
      </w:r>
      <w:r w:rsidR="00C11A8A" w:rsidRPr="00CE2908">
        <w:rPr>
          <w:shd w:val="clear" w:color="auto" w:fill="FFFFFF"/>
        </w:rPr>
        <w:t>ła się z</w:t>
      </w:r>
      <w:r w:rsidR="006112F2" w:rsidRPr="00CE2908">
        <w:rPr>
          <w:shd w:val="clear" w:color="auto" w:fill="FFFFFF"/>
        </w:rPr>
        <w:t xml:space="preserve"> 780</w:t>
      </w:r>
      <w:r w:rsidR="00C11A8A" w:rsidRPr="00CE2908">
        <w:rPr>
          <w:shd w:val="clear" w:color="auto" w:fill="FFFFFF"/>
        </w:rPr>
        <w:t xml:space="preserve"> do 557</w:t>
      </w:r>
      <w:r w:rsidR="006112F2" w:rsidRPr="00CE2908">
        <w:rPr>
          <w:shd w:val="clear" w:color="auto" w:fill="FFFFFF"/>
        </w:rPr>
        <w:t>.</w:t>
      </w:r>
      <w:r w:rsidR="006112F2" w:rsidRPr="001A3D3F">
        <w:rPr>
          <w:shd w:val="clear" w:color="auto" w:fill="FFFFFF"/>
        </w:rPr>
        <w:t xml:space="preserve"> </w:t>
      </w:r>
    </w:p>
    <w:p w:rsidR="009511F0" w:rsidRPr="001A3D3F" w:rsidRDefault="005B2416" w:rsidP="009B085A">
      <w:pPr>
        <w:rPr>
          <w:shd w:val="clear" w:color="auto" w:fill="FFFFFF"/>
        </w:rPr>
      </w:pPr>
      <w:r>
        <w:rPr>
          <w:shd w:val="clear" w:color="auto" w:fill="FFFFFF"/>
        </w:rPr>
        <w:t>Według stanu na 31 grudnia 2019</w:t>
      </w:r>
      <w:r w:rsidR="009511F0" w:rsidRPr="001A3D3F">
        <w:rPr>
          <w:shd w:val="clear" w:color="auto" w:fill="FFFFFF"/>
        </w:rPr>
        <w:t> r. wartość aktywów ogółem zgromadzonych przez fundusze inwe</w:t>
      </w:r>
      <w:r>
        <w:rPr>
          <w:shd w:val="clear" w:color="auto" w:fill="FFFFFF"/>
        </w:rPr>
        <w:t>stycyjne wyniosła 314 191,2 mln zł (wzrost o 0,5% w stosunku do 2018</w:t>
      </w:r>
      <w:r w:rsidR="009511F0" w:rsidRPr="001A3D3F">
        <w:rPr>
          <w:shd w:val="clear" w:color="auto" w:fill="FFFFFF"/>
        </w:rPr>
        <w:t> r.), z tego aktywa:</w:t>
      </w:r>
    </w:p>
    <w:p w:rsidR="009511F0" w:rsidRPr="001A3D3F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1A3D3F">
        <w:rPr>
          <w:shd w:val="clear" w:color="auto" w:fill="FFFFFF"/>
        </w:rPr>
        <w:t>funduszy inwestycyjnyc</w:t>
      </w:r>
      <w:r w:rsidR="005B2416">
        <w:rPr>
          <w:shd w:val="clear" w:color="auto" w:fill="FFFFFF"/>
        </w:rPr>
        <w:t xml:space="preserve">h zamkniętych wyniosły 144 866,0 mln zł (spadek o </w:t>
      </w:r>
      <w:r w:rsidRPr="001A3D3F">
        <w:rPr>
          <w:shd w:val="clear" w:color="auto" w:fill="FFFFFF"/>
        </w:rPr>
        <w:t>1</w:t>
      </w:r>
      <w:r w:rsidR="005B2416">
        <w:rPr>
          <w:shd w:val="clear" w:color="auto" w:fill="FFFFFF"/>
        </w:rPr>
        <w:t>,0%);</w:t>
      </w:r>
      <w:r w:rsidRPr="001A3D3F">
        <w:rPr>
          <w:shd w:val="clear" w:color="auto" w:fill="FFFFFF"/>
        </w:rPr>
        <w:t xml:space="preserve"> udział tej grupy funduszy w aktywach ogółem zmniejszył się z 46,8%</w:t>
      </w:r>
      <w:r w:rsidR="005B2416">
        <w:rPr>
          <w:shd w:val="clear" w:color="auto" w:fill="FFFFFF"/>
        </w:rPr>
        <w:t xml:space="preserve"> do 46,1%</w:t>
      </w:r>
      <w:r w:rsidRPr="001A3D3F">
        <w:rPr>
          <w:shd w:val="clear" w:color="auto" w:fill="FFFFFF"/>
        </w:rPr>
        <w:t>;</w:t>
      </w:r>
    </w:p>
    <w:p w:rsidR="009511F0" w:rsidRPr="001A3D3F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1A3D3F">
        <w:rPr>
          <w:shd w:val="clear" w:color="auto" w:fill="FFFFFF"/>
        </w:rPr>
        <w:t>otwartych funduszy inwestycyj</w:t>
      </w:r>
      <w:r w:rsidR="00F06DD6">
        <w:rPr>
          <w:shd w:val="clear" w:color="auto" w:fill="FFFFFF"/>
        </w:rPr>
        <w:t>nych osiągnęły wartość 119 998,8</w:t>
      </w:r>
      <w:r w:rsidRPr="001A3D3F">
        <w:rPr>
          <w:shd w:val="clear" w:color="auto" w:fill="FFFFFF"/>
        </w:rPr>
        <w:t> mln zł (wzrost o </w:t>
      </w:r>
      <w:r w:rsidR="00F06DD6">
        <w:rPr>
          <w:shd w:val="clear" w:color="auto" w:fill="FFFFFF"/>
        </w:rPr>
        <w:t>7,0%);</w:t>
      </w:r>
      <w:r w:rsidRPr="001A3D3F">
        <w:rPr>
          <w:shd w:val="clear" w:color="auto" w:fill="FFFFFF"/>
        </w:rPr>
        <w:t xml:space="preserve"> ich udział w aktywach funduszy ogółem </w:t>
      </w:r>
      <w:r w:rsidR="00F06DD6">
        <w:rPr>
          <w:shd w:val="clear" w:color="auto" w:fill="FFFFFF"/>
        </w:rPr>
        <w:t>zwiększył się z</w:t>
      </w:r>
      <w:r w:rsidRPr="001A3D3F">
        <w:rPr>
          <w:shd w:val="clear" w:color="auto" w:fill="FFFFFF"/>
        </w:rPr>
        <w:t xml:space="preserve"> 35,9%</w:t>
      </w:r>
      <w:r w:rsidR="00F06DD6">
        <w:rPr>
          <w:shd w:val="clear" w:color="auto" w:fill="FFFFFF"/>
        </w:rPr>
        <w:t xml:space="preserve"> do 38,2%</w:t>
      </w:r>
      <w:r w:rsidRPr="001A3D3F">
        <w:rPr>
          <w:shd w:val="clear" w:color="auto" w:fill="FFFFFF"/>
        </w:rPr>
        <w:t>;</w:t>
      </w:r>
    </w:p>
    <w:p w:rsidR="009511F0" w:rsidRPr="001A3D3F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1A3D3F">
        <w:rPr>
          <w:shd w:val="clear" w:color="auto" w:fill="FFFFFF"/>
        </w:rPr>
        <w:t xml:space="preserve">specjalistycznych funduszy inwestycyjnych otwartych ukształtowały się </w:t>
      </w:r>
      <w:r w:rsidR="000C00CA">
        <w:rPr>
          <w:shd w:val="clear" w:color="auto" w:fill="FFFFFF"/>
        </w:rPr>
        <w:t>na poziomie 49 326,4</w:t>
      </w:r>
      <w:r w:rsidRPr="001A3D3F">
        <w:rPr>
          <w:shd w:val="clear" w:color="auto" w:fill="FFFFFF"/>
        </w:rPr>
        <w:t xml:space="preserve"> mln </w:t>
      </w:r>
      <w:r w:rsidR="000C00CA">
        <w:rPr>
          <w:shd w:val="clear" w:color="auto" w:fill="FFFFFF"/>
        </w:rPr>
        <w:t>zł (spadek o 8,7</w:t>
      </w:r>
      <w:r w:rsidRPr="001A3D3F">
        <w:rPr>
          <w:shd w:val="clear" w:color="auto" w:fill="FFFFFF"/>
        </w:rPr>
        <w:t>%), ich udział w aktyw</w:t>
      </w:r>
      <w:r w:rsidR="000C00CA">
        <w:rPr>
          <w:shd w:val="clear" w:color="auto" w:fill="FFFFFF"/>
        </w:rPr>
        <w:t>ach ogółem zmniej</w:t>
      </w:r>
      <w:r w:rsidRPr="001A3D3F">
        <w:rPr>
          <w:shd w:val="clear" w:color="auto" w:fill="FFFFFF"/>
        </w:rPr>
        <w:t>szył się do</w:t>
      </w:r>
      <w:r w:rsidR="00E02F2E">
        <w:rPr>
          <w:shd w:val="clear" w:color="auto" w:fill="FFFFFF"/>
        </w:rPr>
        <w:t xml:space="preserve"> </w:t>
      </w:r>
      <w:r w:rsidR="00C26439">
        <w:rPr>
          <w:shd w:val="clear" w:color="auto" w:fill="FFFFFF"/>
        </w:rPr>
        <w:t xml:space="preserve">15,7% </w:t>
      </w:r>
      <w:r w:rsidRPr="001A3D3F">
        <w:rPr>
          <w:shd w:val="clear" w:color="auto" w:fill="FFFFFF"/>
        </w:rPr>
        <w:t xml:space="preserve"> wo</w:t>
      </w:r>
      <w:r w:rsidR="000C00CA">
        <w:rPr>
          <w:shd w:val="clear" w:color="auto" w:fill="FFFFFF"/>
        </w:rPr>
        <w:t>bec 17,3</w:t>
      </w:r>
      <w:r w:rsidRPr="001A3D3F">
        <w:rPr>
          <w:shd w:val="clear" w:color="auto" w:fill="FFFFFF"/>
        </w:rPr>
        <w:t>% przed rokiem.</w:t>
      </w:r>
    </w:p>
    <w:p w:rsidR="00606605" w:rsidRDefault="00606605" w:rsidP="00392D35">
      <w:pPr>
        <w:spacing w:after="20"/>
        <w:jc w:val="both"/>
        <w:rPr>
          <w:lang w:eastAsia="pl-PL"/>
        </w:rPr>
      </w:pPr>
    </w:p>
    <w:p w:rsidR="00A959CA" w:rsidRPr="001A3D3F" w:rsidRDefault="000128E8" w:rsidP="00915034">
      <w:pPr>
        <w:rPr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w:pict>
          <v:shape id="Pole tekstowe 16" o:spid="_x0000_s1060" type="#_x0000_t202" style="position:absolute;margin-left:411.75pt;margin-top:16.1pt;width:135.85pt;height:73.5pt;z-index:-25153536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" filled="f" stroked="f">
            <v:textbox>
              <w:txbxContent>
                <w:p w:rsidR="00A959CA" w:rsidRPr="00074DD8" w:rsidRDefault="00A959CA" w:rsidP="00A959CA">
                  <w:pPr>
                    <w:pStyle w:val="tekstzboku"/>
                    <w:jc w:val="both"/>
                  </w:pPr>
                </w:p>
                <w:p w:rsidR="00A959CA" w:rsidRPr="00D616D2" w:rsidRDefault="00A959CA" w:rsidP="00A959CA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A959CA" w:rsidRPr="001A3D3F">
        <w:rPr>
          <w:shd w:val="clear" w:color="auto" w:fill="FFFFFF"/>
        </w:rPr>
        <w:t>Główną pozycję aktywów ogółem funduszy inwestycyjnych stanowiły składniki lokat nienotowane na aktywnym rynku, ic</w:t>
      </w:r>
      <w:r w:rsidR="00A959CA">
        <w:rPr>
          <w:shd w:val="clear" w:color="auto" w:fill="FFFFFF"/>
        </w:rPr>
        <w:t>h wartość na koniec grudnia 2019</w:t>
      </w:r>
      <w:r w:rsidR="00A959CA" w:rsidRPr="001A3D3F">
        <w:rPr>
          <w:shd w:val="clear" w:color="auto" w:fill="FFFFFF"/>
        </w:rPr>
        <w:t> </w:t>
      </w:r>
      <w:r w:rsidR="00A959CA">
        <w:rPr>
          <w:shd w:val="clear" w:color="auto" w:fill="FFFFFF"/>
        </w:rPr>
        <w:t>r. wyniosła 148 783,5</w:t>
      </w:r>
      <w:r w:rsidR="00A959CA" w:rsidRPr="001A3D3F">
        <w:rPr>
          <w:shd w:val="clear" w:color="auto" w:fill="FFFFFF"/>
        </w:rPr>
        <w:t xml:space="preserve"> mln zł</w:t>
      </w:r>
      <w:r w:rsidR="00A959CA" w:rsidRPr="001A3D3F">
        <w:rPr>
          <w:shd w:val="clear" w:color="auto" w:fill="FFFFFF"/>
        </w:rPr>
        <w:br/>
      </w:r>
      <w:r w:rsidR="00A959CA" w:rsidRPr="001A3D3F">
        <w:rPr>
          <w:shd w:val="clear" w:color="auto" w:fill="FFFFFF"/>
        </w:rPr>
        <w:lastRenderedPageBreak/>
        <w:t xml:space="preserve"> i </w:t>
      </w:r>
      <w:r w:rsidR="00A959CA">
        <w:rPr>
          <w:shd w:val="clear" w:color="auto" w:fill="FFFFFF"/>
        </w:rPr>
        <w:t>była niższa o 1,7% w stosunku do grudnia 2018</w:t>
      </w:r>
      <w:r w:rsidR="00A959CA" w:rsidRPr="001A3D3F">
        <w:rPr>
          <w:shd w:val="clear" w:color="auto" w:fill="FFFFFF"/>
        </w:rPr>
        <w:t> r. Udział tej pozycji w aktywach ogółe</w:t>
      </w:r>
      <w:r w:rsidR="00A959CA">
        <w:rPr>
          <w:shd w:val="clear" w:color="auto" w:fill="FFFFFF"/>
        </w:rPr>
        <w:t>m wyniósł</w:t>
      </w:r>
      <w:r w:rsidR="00A959CA" w:rsidRPr="001A3D3F">
        <w:rPr>
          <w:shd w:val="clear" w:color="auto" w:fill="FFFFFF"/>
        </w:rPr>
        <w:t xml:space="preserve"> </w:t>
      </w:r>
      <w:r w:rsidR="00A959CA">
        <w:rPr>
          <w:shd w:val="clear" w:color="auto" w:fill="FFFFFF"/>
        </w:rPr>
        <w:t>47</w:t>
      </w:r>
      <w:r w:rsidR="00A959CA" w:rsidRPr="001A3D3F">
        <w:rPr>
          <w:shd w:val="clear" w:color="auto" w:fill="FFFFFF"/>
        </w:rPr>
        <w:t>,4%</w:t>
      </w:r>
      <w:r w:rsidR="00A959CA">
        <w:rPr>
          <w:shd w:val="clear" w:color="auto" w:fill="FFFFFF"/>
        </w:rPr>
        <w:t xml:space="preserve"> (o 1 p</w:t>
      </w:r>
      <w:r w:rsidR="00A959CA" w:rsidRPr="001A3D3F">
        <w:rPr>
          <w:shd w:val="clear" w:color="auto" w:fill="FFFFFF"/>
        </w:rPr>
        <w:t>.</w:t>
      </w:r>
      <w:r w:rsidR="00A959CA">
        <w:rPr>
          <w:shd w:val="clear" w:color="auto" w:fill="FFFFFF"/>
        </w:rPr>
        <w:t xml:space="preserve"> proc. mniej niż przed rokiem).</w:t>
      </w:r>
      <w:r w:rsidR="00A959CA" w:rsidRPr="001A3D3F">
        <w:rPr>
          <w:shd w:val="clear" w:color="auto" w:fill="FFFFFF"/>
        </w:rPr>
        <w:t xml:space="preserve"> </w:t>
      </w:r>
    </w:p>
    <w:p w:rsidR="00A959CA" w:rsidRPr="001A3D3F" w:rsidRDefault="003201F0" w:rsidP="00915034">
      <w:pPr>
        <w:rPr>
          <w:shd w:val="clear" w:color="auto" w:fill="FFFFFF"/>
        </w:rPr>
      </w:pPr>
      <w:r>
        <w:rPr>
          <w:shd w:val="clear" w:color="auto" w:fill="FFFFFF"/>
        </w:rPr>
        <w:t>W 2019</w:t>
      </w:r>
      <w:r w:rsidR="00A959CA" w:rsidRPr="001A3D3F">
        <w:rPr>
          <w:shd w:val="clear" w:color="auto" w:fill="FFFFFF"/>
        </w:rPr>
        <w:t> r. należności funduszy in</w:t>
      </w:r>
      <w:r>
        <w:rPr>
          <w:shd w:val="clear" w:color="auto" w:fill="FFFFFF"/>
        </w:rPr>
        <w:t>westycyjnych wyniosły 14 449,2</w:t>
      </w:r>
      <w:r w:rsidR="00A959CA" w:rsidRPr="001A3D3F">
        <w:rPr>
          <w:shd w:val="clear" w:color="auto" w:fill="FFFFFF"/>
        </w:rPr>
        <w:t xml:space="preserve"> mln </w:t>
      </w:r>
      <w:r>
        <w:rPr>
          <w:shd w:val="clear" w:color="auto" w:fill="FFFFFF"/>
        </w:rPr>
        <w:t>zł i były wyższe o 0,2</w:t>
      </w:r>
      <w:r w:rsidR="00A959CA" w:rsidRPr="001A3D3F">
        <w:rPr>
          <w:shd w:val="clear" w:color="auto" w:fill="FFFFFF"/>
        </w:rPr>
        <w:t>% w </w:t>
      </w:r>
      <w:r>
        <w:rPr>
          <w:shd w:val="clear" w:color="auto" w:fill="FFFFFF"/>
        </w:rPr>
        <w:t>porównaniu z końcem 2018</w:t>
      </w:r>
      <w:r w:rsidR="00A959CA" w:rsidRPr="001A3D3F">
        <w:rPr>
          <w:shd w:val="clear" w:color="auto" w:fill="FFFFFF"/>
        </w:rPr>
        <w:t xml:space="preserve"> r. </w:t>
      </w:r>
    </w:p>
    <w:p w:rsidR="00A959CA" w:rsidRDefault="00A959CA" w:rsidP="00915034">
      <w:pPr>
        <w:rPr>
          <w:shd w:val="clear" w:color="auto" w:fill="FFFFFF"/>
        </w:rPr>
      </w:pPr>
      <w:r w:rsidRPr="001A3D3F">
        <w:rPr>
          <w:shd w:val="clear" w:color="auto" w:fill="FFFFFF"/>
        </w:rPr>
        <w:t>Zobowiązania funduszy inwestycyjny</w:t>
      </w:r>
      <w:r w:rsidR="00C30E4E">
        <w:rPr>
          <w:shd w:val="clear" w:color="auto" w:fill="FFFFFF"/>
        </w:rPr>
        <w:t>ch osiągnęły wartość 17 460,5</w:t>
      </w:r>
      <w:r w:rsidRPr="001A3D3F">
        <w:rPr>
          <w:shd w:val="clear" w:color="auto" w:fill="FFFFFF"/>
        </w:rPr>
        <w:t xml:space="preserve"> mln </w:t>
      </w:r>
      <w:r w:rsidR="00C30E4E">
        <w:rPr>
          <w:shd w:val="clear" w:color="auto" w:fill="FFFFFF"/>
        </w:rPr>
        <w:t>zł (spadek o 9,1</w:t>
      </w:r>
      <w:r w:rsidRPr="001A3D3F">
        <w:rPr>
          <w:shd w:val="clear" w:color="auto" w:fill="FFFFFF"/>
        </w:rPr>
        <w:t>%). Najwięk</w:t>
      </w:r>
      <w:r w:rsidR="00C30E4E">
        <w:rPr>
          <w:shd w:val="clear" w:color="auto" w:fill="FFFFFF"/>
        </w:rPr>
        <w:t>sze zobowiązania w kwocie 10 143,6</w:t>
      </w:r>
      <w:r w:rsidRPr="001A3D3F">
        <w:rPr>
          <w:shd w:val="clear" w:color="auto" w:fill="FFFFFF"/>
        </w:rPr>
        <w:t xml:space="preserve"> mln zł wykazały otwarte fundusze inwestycyjne, co stanowiło</w:t>
      </w:r>
      <w:r w:rsidR="00C30E4E">
        <w:rPr>
          <w:shd w:val="clear" w:color="auto" w:fill="FFFFFF"/>
        </w:rPr>
        <w:t xml:space="preserve"> 58,1</w:t>
      </w:r>
      <w:r w:rsidRPr="001A3D3F">
        <w:rPr>
          <w:shd w:val="clear" w:color="auto" w:fill="FFFFFF"/>
        </w:rPr>
        <w:t>% wartości zobowiązań wszystkich funduszy inwestycyjnych</w:t>
      </w:r>
      <w:r w:rsidR="00C30E4E">
        <w:rPr>
          <w:shd w:val="clear" w:color="auto" w:fill="FFFFFF"/>
        </w:rPr>
        <w:t xml:space="preserve"> (51,4</w:t>
      </w:r>
      <w:r w:rsidRPr="001A3D3F">
        <w:rPr>
          <w:shd w:val="clear" w:color="auto" w:fill="FFFFFF"/>
        </w:rPr>
        <w:t>% przed rokiem).</w:t>
      </w:r>
    </w:p>
    <w:p w:rsidR="0002237F" w:rsidRDefault="0002377E" w:rsidP="00E9792D">
      <w:pPr>
        <w:rPr>
          <w:shd w:val="clear" w:color="auto" w:fill="FFFFFF"/>
        </w:rPr>
      </w:pPr>
      <w:r>
        <w:rPr>
          <w:shd w:val="clear" w:color="auto" w:fill="FFFFFF"/>
        </w:rPr>
        <w:t>W dniu 31 grudnia 2019</w:t>
      </w:r>
      <w:r w:rsidR="0002237F" w:rsidRPr="001A3D3F">
        <w:rPr>
          <w:shd w:val="clear" w:color="auto" w:fill="FFFFFF"/>
        </w:rPr>
        <w:t> r. aktywa netto funduszy wynosiły</w:t>
      </w:r>
      <w:r>
        <w:rPr>
          <w:shd w:val="clear" w:color="auto" w:fill="FFFFFF"/>
        </w:rPr>
        <w:t xml:space="preserve"> 296 730,7</w:t>
      </w:r>
      <w:r w:rsidR="0002237F" w:rsidRPr="001A3D3F">
        <w:rPr>
          <w:shd w:val="clear" w:color="auto" w:fill="FFFFFF"/>
        </w:rPr>
        <w:t xml:space="preserve"> mln zł, tj. na poziomie o </w:t>
      </w:r>
      <w:r>
        <w:rPr>
          <w:shd w:val="clear" w:color="auto" w:fill="FFFFFF"/>
        </w:rPr>
        <w:t>1,2% wy</w:t>
      </w:r>
      <w:r w:rsidR="0002237F" w:rsidRPr="001A3D3F">
        <w:rPr>
          <w:shd w:val="clear" w:color="auto" w:fill="FFFFFF"/>
        </w:rPr>
        <w:t>ż</w:t>
      </w:r>
      <w:r>
        <w:rPr>
          <w:shd w:val="clear" w:color="auto" w:fill="FFFFFF"/>
        </w:rPr>
        <w:t>szym niż na koniec 2018</w:t>
      </w:r>
      <w:r w:rsidR="0002237F" w:rsidRPr="001A3D3F">
        <w:rPr>
          <w:shd w:val="clear" w:color="auto" w:fill="FFFFFF"/>
        </w:rPr>
        <w:t> r. Aktywa netto funduszy inwestycyjnych zamkniętych osiągnęły war</w:t>
      </w:r>
      <w:r>
        <w:rPr>
          <w:shd w:val="clear" w:color="auto" w:fill="FFFFFF"/>
        </w:rPr>
        <w:t>tość 139 465,3</w:t>
      </w:r>
      <w:r w:rsidR="0002237F" w:rsidRPr="001A3D3F">
        <w:rPr>
          <w:shd w:val="clear" w:color="auto" w:fill="FFFFFF"/>
        </w:rPr>
        <w:t xml:space="preserve"> mln zł</w:t>
      </w:r>
      <w:r>
        <w:rPr>
          <w:shd w:val="clear" w:color="auto" w:fill="FFFFFF"/>
        </w:rPr>
        <w:t xml:space="preserve"> (o 0,1</w:t>
      </w:r>
      <w:r w:rsidR="0002237F" w:rsidRPr="001A3D3F">
        <w:rPr>
          <w:shd w:val="clear" w:color="auto" w:fill="FFFFFF"/>
        </w:rPr>
        <w:t>% niższą niż przed rokiem), funduszy inwestycyjnych otwar</w:t>
      </w:r>
      <w:r>
        <w:rPr>
          <w:shd w:val="clear" w:color="auto" w:fill="FFFFFF"/>
        </w:rPr>
        <w:t>tych 109 855,2</w:t>
      </w:r>
      <w:r w:rsidR="0002237F" w:rsidRPr="001A3D3F">
        <w:rPr>
          <w:shd w:val="clear" w:color="auto" w:fill="FFFFFF"/>
        </w:rPr>
        <w:t xml:space="preserve"> mln </w:t>
      </w:r>
      <w:r>
        <w:rPr>
          <w:shd w:val="clear" w:color="auto" w:fill="FFFFFF"/>
        </w:rPr>
        <w:t>zł (wyższą o 7,4</w:t>
      </w:r>
      <w:r w:rsidR="0002237F" w:rsidRPr="001A3D3F">
        <w:rPr>
          <w:shd w:val="clear" w:color="auto" w:fill="FFFFFF"/>
        </w:rPr>
        <w:t>%), a specjalistycz</w:t>
      </w:r>
      <w:r>
        <w:rPr>
          <w:shd w:val="clear" w:color="auto" w:fill="FFFFFF"/>
        </w:rPr>
        <w:t>nych funduszy otwartych 47 410,1</w:t>
      </w:r>
      <w:r w:rsidR="0002237F" w:rsidRPr="001A3D3F">
        <w:rPr>
          <w:shd w:val="clear" w:color="auto" w:fill="FFFFFF"/>
        </w:rPr>
        <w:t xml:space="preserve"> mln zł (spa</w:t>
      </w:r>
      <w:r>
        <w:rPr>
          <w:shd w:val="clear" w:color="auto" w:fill="FFFFFF"/>
        </w:rPr>
        <w:t>dek o 7,7</w:t>
      </w:r>
      <w:r w:rsidR="0002237F" w:rsidRPr="001A3D3F">
        <w:rPr>
          <w:shd w:val="clear" w:color="auto" w:fill="FFFFFF"/>
        </w:rPr>
        <w:t xml:space="preserve">%). </w:t>
      </w:r>
    </w:p>
    <w:p w:rsidR="00341C5B" w:rsidRPr="001A3D3F" w:rsidRDefault="00341C5B" w:rsidP="00341C5B">
      <w:pPr>
        <w:rPr>
          <w:b/>
          <w:spacing w:val="-2"/>
          <w:sz w:val="18"/>
          <w:shd w:val="clear" w:color="auto" w:fill="FFFFFF"/>
        </w:rPr>
      </w:pPr>
      <w:r w:rsidRPr="001A3D3F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2. Wybrane pozycje z bilansu</w:t>
      </w:r>
      <w:r w:rsidRPr="001A3D3F">
        <w:rPr>
          <w:b/>
          <w:spacing w:val="-2"/>
          <w:sz w:val="18"/>
          <w:shd w:val="clear" w:color="auto" w:fill="FFFFFF"/>
        </w:rPr>
        <w:t xml:space="preserve">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341C5B" w:rsidRPr="001A3D3F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41C5B" w:rsidRPr="001A3D3F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</w:t>
            </w:r>
            <w:r w:rsidR="00341C5B"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312 535,1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314 191,2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1C5B" w:rsidRPr="001A3D3F" w:rsidRDefault="00172AA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Należności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14 420,6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14 449,2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41C5B" w:rsidRPr="001A3D3F" w:rsidRDefault="00172AA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</w:tr>
      <w:tr w:rsidR="00341C5B" w:rsidRPr="001A3D3F" w:rsidTr="002A3CB3">
        <w:trPr>
          <w:trHeight w:hRule="exact" w:val="761"/>
        </w:trPr>
        <w:tc>
          <w:tcPr>
            <w:tcW w:w="2823" w:type="dxa"/>
            <w:vAlign w:val="center"/>
          </w:tcPr>
          <w:p w:rsidR="00341C5B" w:rsidRPr="001A3D3F" w:rsidRDefault="002A3CB3" w:rsidP="002A3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Składniki lokat nienotowane na aktywnym rynku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151 284,4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148 783,5</w:t>
            </w:r>
          </w:p>
        </w:tc>
        <w:tc>
          <w:tcPr>
            <w:tcW w:w="1701" w:type="dxa"/>
            <w:vAlign w:val="bottom"/>
          </w:tcPr>
          <w:p w:rsidR="00341C5B" w:rsidRPr="001A3D3F" w:rsidRDefault="00172AA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</w:tr>
      <w:tr w:rsidR="00341C5B" w:rsidRPr="001A3D3F" w:rsidTr="002A3CB3">
        <w:trPr>
          <w:trHeight w:hRule="exact" w:val="802"/>
        </w:trPr>
        <w:tc>
          <w:tcPr>
            <w:tcW w:w="2823" w:type="dxa"/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Składniki lokat notowane na aktywnym rynku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121 238,1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132 207,5</w:t>
            </w:r>
          </w:p>
        </w:tc>
        <w:tc>
          <w:tcPr>
            <w:tcW w:w="1701" w:type="dxa"/>
            <w:vAlign w:val="bottom"/>
          </w:tcPr>
          <w:p w:rsidR="00341C5B" w:rsidRPr="001A3D3F" w:rsidRDefault="00172AA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41C5B" w:rsidRPr="001A3D3F" w:rsidRDefault="002A3CB3" w:rsidP="002A3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19 209,3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17 460,5</w:t>
            </w:r>
          </w:p>
        </w:tc>
        <w:tc>
          <w:tcPr>
            <w:tcW w:w="1701" w:type="dxa"/>
            <w:vAlign w:val="bottom"/>
          </w:tcPr>
          <w:p w:rsidR="00341C5B" w:rsidRPr="001A3D3F" w:rsidRDefault="00172AA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90,9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netto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293 325,8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296 730,7</w:t>
            </w:r>
          </w:p>
        </w:tc>
        <w:tc>
          <w:tcPr>
            <w:tcW w:w="1701" w:type="dxa"/>
            <w:vAlign w:val="bottom"/>
          </w:tcPr>
          <w:p w:rsidR="00341C5B" w:rsidRPr="001A3D3F" w:rsidRDefault="00172AA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Kapitał 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212 253,8</w:t>
            </w:r>
          </w:p>
        </w:tc>
        <w:tc>
          <w:tcPr>
            <w:tcW w:w="1701" w:type="dxa"/>
            <w:vAlign w:val="bottom"/>
          </w:tcPr>
          <w:p w:rsidR="00341C5B" w:rsidRPr="001A3D3F" w:rsidRDefault="002A3CB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205 520,3</w:t>
            </w:r>
          </w:p>
        </w:tc>
        <w:tc>
          <w:tcPr>
            <w:tcW w:w="1701" w:type="dxa"/>
            <w:vAlign w:val="bottom"/>
          </w:tcPr>
          <w:p w:rsidR="00341C5B" w:rsidRPr="001A3D3F" w:rsidRDefault="00172AA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</w:tr>
    </w:tbl>
    <w:p w:rsidR="0030581F" w:rsidRDefault="000128E8" w:rsidP="0030581F">
      <w:pPr>
        <w:jc w:val="both"/>
        <w:rPr>
          <w:lang w:eastAsia="pl-PL"/>
        </w:rPr>
      </w:pPr>
      <w:r>
        <w:rPr>
          <w:b/>
          <w:noProof/>
          <w:spacing w:val="-2"/>
          <w:szCs w:val="19"/>
          <w:lang w:eastAsia="pl-PL"/>
        </w:rPr>
        <w:pict>
          <v:shape id="Pole tekstowe 18" o:spid="_x0000_s1061" type="#_x0000_t202" style="position:absolute;left:0;text-align:left;margin-left:411.75pt;margin-top:282.35pt;width:135.85pt;height:93.7pt;z-index:-25153331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" filled="f" stroked="f">
            <v:textbox>
              <w:txbxContent>
                <w:p w:rsidR="0030581F" w:rsidRPr="00074DD8" w:rsidRDefault="00C57563" w:rsidP="0030581F">
                  <w:pPr>
                    <w:pStyle w:val="tekstzboku"/>
                    <w:jc w:val="both"/>
                  </w:pPr>
                  <w:r>
                    <w:t>Na koniec grudnia 2019</w:t>
                  </w:r>
                  <w:r w:rsidR="0030581F" w:rsidRPr="003B6605">
                    <w:t> r. lokaty funduszy inwestycyjnych wy</w:t>
                  </w:r>
                  <w:r>
                    <w:t>niosły 282,0</w:t>
                  </w:r>
                  <w:r w:rsidR="0030581F" w:rsidRPr="003B6605">
                    <w:t xml:space="preserve"> mld zł.</w:t>
                  </w:r>
                </w:p>
                <w:p w:rsidR="0030581F" w:rsidRDefault="0030581F" w:rsidP="0030581F">
                  <w:pPr>
                    <w:spacing w:after="0"/>
                    <w:jc w:val="both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  <w:p w:rsidR="0030581F" w:rsidRDefault="0030581F" w:rsidP="0030581F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  <w:p w:rsidR="0030581F" w:rsidRPr="00D616D2" w:rsidRDefault="0030581F" w:rsidP="0030581F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p w:rsidR="0030581F" w:rsidRDefault="000128E8" w:rsidP="005936C4">
      <w:pPr>
        <w:rPr>
          <w:lang w:eastAsia="pl-PL"/>
        </w:rPr>
      </w:pPr>
      <w:r>
        <w:rPr>
          <w:b/>
          <w:noProof/>
          <w:spacing w:val="-2"/>
          <w:szCs w:val="19"/>
          <w:lang w:eastAsia="pl-PL"/>
        </w:rPr>
        <w:pict>
          <v:shape id="Pole tekstowe 19" o:spid="_x0000_s1062" type="#_x0000_t202" style="position:absolute;margin-left:411.75pt;margin-top:63.35pt;width:135.85pt;height:64.5pt;z-index:-25153228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" filled="f" stroked="f">
            <v:textbox>
              <w:txbxContent>
                <w:p w:rsidR="0030581F" w:rsidRPr="00D616D2" w:rsidRDefault="0030581F" w:rsidP="0030581F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0581F" w:rsidRPr="001A3D3F">
        <w:rPr>
          <w:lang w:eastAsia="pl-PL"/>
        </w:rPr>
        <w:t>Wartość lokat funduszy inwes</w:t>
      </w:r>
      <w:r w:rsidR="0030581F">
        <w:rPr>
          <w:lang w:eastAsia="pl-PL"/>
        </w:rPr>
        <w:t>tycyjnych na koniec grudnia 2019</w:t>
      </w:r>
      <w:r w:rsidR="0030581F" w:rsidRPr="001A3D3F">
        <w:rPr>
          <w:lang w:eastAsia="pl-PL"/>
        </w:rPr>
        <w:t> </w:t>
      </w:r>
      <w:r w:rsidR="0030581F">
        <w:rPr>
          <w:lang w:eastAsia="pl-PL"/>
        </w:rPr>
        <w:t>r. wzrosła do 281 987,4 mln zł (o 3</w:t>
      </w:r>
      <w:r w:rsidR="0030581F" w:rsidRPr="001A3D3F">
        <w:rPr>
          <w:lang w:eastAsia="pl-PL"/>
        </w:rPr>
        <w:t>,0%). Dłużne papiery wartościowe miały</w:t>
      </w:r>
      <w:r w:rsidR="0030581F">
        <w:rPr>
          <w:lang w:eastAsia="pl-PL"/>
        </w:rPr>
        <w:t xml:space="preserve"> najwyższą wartość tj. 142 237,6 mln zł (wzrost o 4,1</w:t>
      </w:r>
      <w:r w:rsidR="0030581F" w:rsidRPr="001A3D3F">
        <w:rPr>
          <w:lang w:eastAsia="pl-PL"/>
        </w:rPr>
        <w:t xml:space="preserve">%). Wartość akcji zmniejszyła się do </w:t>
      </w:r>
      <w:r w:rsidR="0030581F">
        <w:rPr>
          <w:lang w:eastAsia="pl-PL"/>
        </w:rPr>
        <w:t>kwoty 75 082,3</w:t>
      </w:r>
      <w:r w:rsidR="0030581F" w:rsidRPr="001A3D3F">
        <w:rPr>
          <w:lang w:eastAsia="pl-PL"/>
        </w:rPr>
        <w:t xml:space="preserve"> mln </w:t>
      </w:r>
      <w:r w:rsidR="0030581F">
        <w:rPr>
          <w:lang w:eastAsia="pl-PL"/>
        </w:rPr>
        <w:t>zł (o 0,1</w:t>
      </w:r>
      <w:r w:rsidR="0030581F" w:rsidRPr="001A3D3F">
        <w:rPr>
          <w:lang w:eastAsia="pl-PL"/>
        </w:rPr>
        <w:t>%). Wierzytelności ukształtowały się na pozio</w:t>
      </w:r>
      <w:r w:rsidR="00CC5B5E">
        <w:rPr>
          <w:lang w:eastAsia="pl-PL"/>
        </w:rPr>
        <w:t>mie 18 279,3</w:t>
      </w:r>
      <w:r w:rsidR="0030581F" w:rsidRPr="001A3D3F">
        <w:rPr>
          <w:lang w:eastAsia="pl-PL"/>
        </w:rPr>
        <w:t xml:space="preserve"> mln </w:t>
      </w:r>
      <w:r w:rsidR="00CC5B5E">
        <w:rPr>
          <w:lang w:eastAsia="pl-PL"/>
        </w:rPr>
        <w:t>zł (wzrost o 6,5</w:t>
      </w:r>
      <w:r w:rsidR="0030581F" w:rsidRPr="001A3D3F">
        <w:rPr>
          <w:lang w:eastAsia="pl-PL"/>
        </w:rPr>
        <w:t>%). Lokaty w tytułach uczestnictwa emitowanych przez instytucje wspólnego inwestowania o statusi</w:t>
      </w:r>
      <w:r w:rsidR="00CC5B5E">
        <w:rPr>
          <w:lang w:eastAsia="pl-PL"/>
        </w:rPr>
        <w:t>e nierezydenta wyniosły 13 229,9</w:t>
      </w:r>
      <w:r w:rsidR="0030581F" w:rsidRPr="001A3D3F">
        <w:rPr>
          <w:lang w:eastAsia="pl-PL"/>
        </w:rPr>
        <w:t xml:space="preserve"> mln zł. Udziały w spółkach </w:t>
      </w:r>
      <w:r w:rsidR="00CC5B5E">
        <w:rPr>
          <w:lang w:eastAsia="pl-PL"/>
        </w:rPr>
        <w:t>zwiększyły się do kwoty 16 548,9</w:t>
      </w:r>
      <w:r w:rsidR="0030581F" w:rsidRPr="001A3D3F">
        <w:rPr>
          <w:lang w:eastAsia="pl-PL"/>
        </w:rPr>
        <w:t xml:space="preserve"> mln </w:t>
      </w:r>
      <w:r w:rsidR="00CC5B5E">
        <w:rPr>
          <w:lang w:eastAsia="pl-PL"/>
        </w:rPr>
        <w:t>zł (o 12,2</w:t>
      </w:r>
      <w:r w:rsidR="0030581F" w:rsidRPr="001A3D3F">
        <w:rPr>
          <w:lang w:eastAsia="pl-PL"/>
        </w:rPr>
        <w:t>%).</w:t>
      </w:r>
      <w:r w:rsidR="00CC5B5E">
        <w:rPr>
          <w:lang w:eastAsia="pl-PL"/>
        </w:rPr>
        <w:t xml:space="preserve"> Depozyty zmniejszyły się do 4 069,9</w:t>
      </w:r>
      <w:r w:rsidR="0030581F" w:rsidRPr="001A3D3F">
        <w:rPr>
          <w:lang w:eastAsia="pl-PL"/>
        </w:rPr>
        <w:t xml:space="preserve"> mln zł (o </w:t>
      </w:r>
      <w:r w:rsidR="00CC5B5E">
        <w:rPr>
          <w:lang w:eastAsia="pl-PL"/>
        </w:rPr>
        <w:t>24,0</w:t>
      </w:r>
      <w:r w:rsidR="0030581F" w:rsidRPr="001A3D3F">
        <w:rPr>
          <w:lang w:eastAsia="pl-PL"/>
        </w:rPr>
        <w:t>%). Udział dłużnych papierów wartościowych i akcji w lokatach ogółem wyniósł odpowied</w:t>
      </w:r>
      <w:r w:rsidR="00CC5B5E">
        <w:rPr>
          <w:lang w:eastAsia="pl-PL"/>
        </w:rPr>
        <w:t>nio 50,4% i 26,6%, wobec odpowiednio 49,9</w:t>
      </w:r>
      <w:r w:rsidR="0030581F" w:rsidRPr="001A3D3F">
        <w:rPr>
          <w:lang w:eastAsia="pl-PL"/>
        </w:rPr>
        <w:t>%</w:t>
      </w:r>
      <w:r w:rsidR="00CC5B5E">
        <w:rPr>
          <w:lang w:eastAsia="pl-PL"/>
        </w:rPr>
        <w:t xml:space="preserve"> i 27,5% w 2018</w:t>
      </w:r>
      <w:r w:rsidR="0030581F" w:rsidRPr="001A3D3F">
        <w:rPr>
          <w:lang w:eastAsia="pl-PL"/>
        </w:rPr>
        <w:t xml:space="preserve"> r. </w:t>
      </w:r>
    </w:p>
    <w:p w:rsidR="0044280B" w:rsidRDefault="0044280B" w:rsidP="0030581F">
      <w:pPr>
        <w:jc w:val="both"/>
        <w:rPr>
          <w:lang w:eastAsia="pl-PL"/>
        </w:rPr>
      </w:pPr>
    </w:p>
    <w:p w:rsidR="0044280B" w:rsidRPr="001A3D3F" w:rsidRDefault="0044280B" w:rsidP="0044280B">
      <w:pPr>
        <w:rPr>
          <w:b/>
          <w:spacing w:val="-2"/>
          <w:sz w:val="18"/>
          <w:shd w:val="clear" w:color="auto" w:fill="FFFFFF"/>
        </w:rPr>
      </w:pPr>
      <w:r w:rsidRPr="001A3D3F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3. Wartość lokat</w:t>
      </w:r>
      <w:r w:rsidRPr="001A3D3F">
        <w:rPr>
          <w:b/>
          <w:spacing w:val="-2"/>
          <w:sz w:val="18"/>
          <w:shd w:val="clear" w:color="auto" w:fill="FFFFFF"/>
        </w:rPr>
        <w:t xml:space="preserve">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44280B" w:rsidRPr="001A3D3F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4280B" w:rsidRPr="001A3D3F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Lokaty,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273 690,7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281 987,4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4280B" w:rsidRPr="001A3D3F" w:rsidRDefault="00377FA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Akcje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75 144,4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75 082,3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4280B" w:rsidRPr="001A3D3F" w:rsidRDefault="00377FA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Dłużne papiery wartościowe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136 592,0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142 237,6</w:t>
            </w:r>
          </w:p>
        </w:tc>
        <w:tc>
          <w:tcPr>
            <w:tcW w:w="1701" w:type="dxa"/>
            <w:vAlign w:val="bottom"/>
          </w:tcPr>
          <w:p w:rsidR="0044280B" w:rsidRPr="001A3D3F" w:rsidRDefault="00377FA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Wierzytelności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17 162,0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18 279,3</w:t>
            </w:r>
          </w:p>
        </w:tc>
        <w:tc>
          <w:tcPr>
            <w:tcW w:w="1701" w:type="dxa"/>
            <w:vAlign w:val="bottom"/>
          </w:tcPr>
          <w:p w:rsidR="0044280B" w:rsidRPr="001A3D3F" w:rsidRDefault="00377FA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</w:tr>
      <w:tr w:rsidR="0044280B" w:rsidRPr="001A3D3F" w:rsidTr="0044280B">
        <w:trPr>
          <w:trHeight w:hRule="exact" w:val="1201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Tytuły uczestnictwa emitowane przez instytucje wspólnego inwestowania mające siedzibę za granicą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11 931,0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13 229,9</w:t>
            </w:r>
          </w:p>
        </w:tc>
        <w:tc>
          <w:tcPr>
            <w:tcW w:w="1701" w:type="dxa"/>
            <w:vAlign w:val="bottom"/>
          </w:tcPr>
          <w:p w:rsidR="0044280B" w:rsidRPr="001A3D3F" w:rsidRDefault="00377FA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Depozyty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5 355,8</w:t>
            </w:r>
          </w:p>
        </w:tc>
        <w:tc>
          <w:tcPr>
            <w:tcW w:w="1701" w:type="dxa"/>
            <w:vAlign w:val="bottom"/>
          </w:tcPr>
          <w:p w:rsidR="0044280B" w:rsidRPr="001A3D3F" w:rsidRDefault="00411F6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4 069,9</w:t>
            </w:r>
          </w:p>
        </w:tc>
        <w:tc>
          <w:tcPr>
            <w:tcW w:w="1701" w:type="dxa"/>
            <w:vAlign w:val="bottom"/>
          </w:tcPr>
          <w:p w:rsidR="0044280B" w:rsidRPr="001A3D3F" w:rsidRDefault="00377FA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76,0</w:t>
            </w:r>
          </w:p>
        </w:tc>
      </w:tr>
    </w:tbl>
    <w:p w:rsidR="009A79F0" w:rsidRPr="001A3D3F" w:rsidRDefault="000128E8" w:rsidP="00AE2F97">
      <w:pPr>
        <w:rPr>
          <w:lang w:eastAsia="pl-PL"/>
        </w:rPr>
      </w:pPr>
      <w:r>
        <w:rPr>
          <w:b/>
          <w:noProof/>
          <w:spacing w:val="-2"/>
          <w:szCs w:val="19"/>
          <w:lang w:eastAsia="pl-PL"/>
        </w:rPr>
        <w:pict>
          <v:shape id="Pole tekstowe 20" o:spid="_x0000_s1063" type="#_x0000_t202" style="position:absolute;margin-left:411.75pt;margin-top:114.8pt;width:135.85pt;height:96.6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" filled="f" stroked="f">
            <v:textbox>
              <w:txbxContent>
                <w:p w:rsidR="009A79F0" w:rsidRPr="00074DD8" w:rsidRDefault="00575C1E" w:rsidP="009A79F0">
                  <w:pPr>
                    <w:pStyle w:val="tekstzboku"/>
                  </w:pPr>
                  <w:r>
                    <w:t>W 2019</w:t>
                  </w:r>
                  <w:r w:rsidR="009A79F0" w:rsidRPr="00EC1A16">
                    <w:t> r. przychody z lokat funduszy inwestycyjnych wy</w:t>
                  </w:r>
                  <w:r w:rsidR="00C8773F">
                    <w:t>niosły 9 313,1</w:t>
                  </w:r>
                  <w:r w:rsidR="009A79F0" w:rsidRPr="00EC1A16">
                    <w:t xml:space="preserve"> mld zł.</w:t>
                  </w:r>
                </w:p>
                <w:p w:rsidR="009A79F0" w:rsidRPr="00D616D2" w:rsidRDefault="009A79F0" w:rsidP="009A79F0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9A79F0" w:rsidRPr="001A3D3F">
        <w:rPr>
          <w:lang w:eastAsia="pl-PL"/>
        </w:rPr>
        <w:t>Przychody z lokat</w:t>
      </w:r>
      <w:r w:rsidR="009A79F0">
        <w:rPr>
          <w:lang w:eastAsia="pl-PL"/>
        </w:rPr>
        <w:t xml:space="preserve"> funduszy inwestycyjnych w 2019</w:t>
      </w:r>
      <w:r w:rsidR="009A79F0" w:rsidRPr="001A3D3F">
        <w:rPr>
          <w:lang w:eastAsia="pl-PL"/>
        </w:rPr>
        <w:t> </w:t>
      </w:r>
      <w:r w:rsidR="009A79F0">
        <w:rPr>
          <w:lang w:eastAsia="pl-PL"/>
        </w:rPr>
        <w:t>r. wyniosły 9 313,1</w:t>
      </w:r>
      <w:r w:rsidR="009A79F0" w:rsidRPr="001A3D3F">
        <w:rPr>
          <w:lang w:eastAsia="pl-PL"/>
        </w:rPr>
        <w:t xml:space="preserve"> mln </w:t>
      </w:r>
      <w:r w:rsidR="009A79F0">
        <w:rPr>
          <w:lang w:eastAsia="pl-PL"/>
        </w:rPr>
        <w:t>zł (o 9</w:t>
      </w:r>
      <w:r w:rsidR="009A79F0" w:rsidRPr="001A3D3F">
        <w:rPr>
          <w:lang w:eastAsia="pl-PL"/>
        </w:rPr>
        <w:t>,4% mniej niż przed rokiem). Główną ich pozycją były przychody odsetkowe,</w:t>
      </w:r>
      <w:r w:rsidR="007A2613">
        <w:rPr>
          <w:lang w:eastAsia="pl-PL"/>
        </w:rPr>
        <w:t xml:space="preserve"> które osiągnęły wartość 4 942,0</w:t>
      </w:r>
      <w:r w:rsidR="009A79F0" w:rsidRPr="001A3D3F">
        <w:rPr>
          <w:lang w:eastAsia="pl-PL"/>
        </w:rPr>
        <w:t xml:space="preserve"> mln </w:t>
      </w:r>
      <w:r w:rsidR="007A2613">
        <w:rPr>
          <w:lang w:eastAsia="pl-PL"/>
        </w:rPr>
        <w:t>zł i stanowiły 53,1</w:t>
      </w:r>
      <w:r w:rsidR="009A79F0" w:rsidRPr="001A3D3F">
        <w:rPr>
          <w:lang w:eastAsia="pl-PL"/>
        </w:rPr>
        <w:t>% przychodów z lokat. Dywidendy i inne udziały w zyskach wynios</w:t>
      </w:r>
      <w:r w:rsidR="007A2613">
        <w:rPr>
          <w:lang w:eastAsia="pl-PL"/>
        </w:rPr>
        <w:t>ły 1 544,3</w:t>
      </w:r>
      <w:r w:rsidR="009A79F0" w:rsidRPr="001A3D3F">
        <w:rPr>
          <w:lang w:eastAsia="pl-PL"/>
        </w:rPr>
        <w:t xml:space="preserve"> mln </w:t>
      </w:r>
      <w:r w:rsidR="007A2613">
        <w:rPr>
          <w:lang w:eastAsia="pl-PL"/>
        </w:rPr>
        <w:t>zł (1 805,6</w:t>
      </w:r>
      <w:r w:rsidR="009A79F0" w:rsidRPr="001A3D3F">
        <w:rPr>
          <w:lang w:eastAsia="pl-PL"/>
        </w:rPr>
        <w:t xml:space="preserve"> mln zł przed rokiem). Wynagrodzenia dla towarzystw zarządzających funduszami wynio</w:t>
      </w:r>
      <w:r w:rsidR="007A2613">
        <w:rPr>
          <w:lang w:eastAsia="pl-PL"/>
        </w:rPr>
        <w:t>sły 3 386,8</w:t>
      </w:r>
      <w:r w:rsidR="009A79F0" w:rsidRPr="001A3D3F">
        <w:rPr>
          <w:lang w:eastAsia="pl-PL"/>
        </w:rPr>
        <w:t xml:space="preserve"> mln zł (</w:t>
      </w:r>
      <w:r w:rsidR="00035F24" w:rsidRPr="008F1A4D">
        <w:rPr>
          <w:lang w:eastAsia="pl-PL"/>
        </w:rPr>
        <w:t>o 9,2% mniej niż</w:t>
      </w:r>
      <w:r w:rsidR="009A79F0" w:rsidRPr="008F1A4D">
        <w:rPr>
          <w:lang w:eastAsia="pl-PL"/>
        </w:rPr>
        <w:t xml:space="preserve"> przed rokiem</w:t>
      </w:r>
      <w:r w:rsidR="009A79F0" w:rsidRPr="001A3D3F">
        <w:rPr>
          <w:lang w:eastAsia="pl-PL"/>
        </w:rPr>
        <w:t>). Koszty netto funduszy inwestycyjnych, po uwzględnieniu kosztów pokrywanych przez towarzystwo, wynio</w:t>
      </w:r>
      <w:r w:rsidR="007A2613">
        <w:rPr>
          <w:lang w:eastAsia="pl-PL"/>
        </w:rPr>
        <w:t>sły 5 429,5</w:t>
      </w:r>
      <w:r w:rsidR="009A79F0" w:rsidRPr="001A3D3F">
        <w:rPr>
          <w:lang w:eastAsia="pl-PL"/>
        </w:rPr>
        <w:t xml:space="preserve"> mln zł</w:t>
      </w:r>
      <w:r w:rsidR="007A2613">
        <w:rPr>
          <w:lang w:eastAsia="pl-PL"/>
        </w:rPr>
        <w:t xml:space="preserve"> i były niższe o 12,8</w:t>
      </w:r>
      <w:r w:rsidR="009A79F0" w:rsidRPr="001A3D3F">
        <w:rPr>
          <w:lang w:eastAsia="pl-PL"/>
        </w:rPr>
        <w:t>% niż rok wcześniej.</w:t>
      </w:r>
      <w:r w:rsidR="00153655">
        <w:rPr>
          <w:lang w:eastAsia="pl-PL"/>
        </w:rPr>
        <w:t xml:space="preserve"> Fundusze inwestycyjne w 2019</w:t>
      </w:r>
      <w:r w:rsidR="009A79F0" w:rsidRPr="001A3D3F">
        <w:rPr>
          <w:lang w:eastAsia="pl-PL"/>
        </w:rPr>
        <w:t> r. wykazały dodatni wynik z operacji w kwo</w:t>
      </w:r>
      <w:r w:rsidR="00153655">
        <w:rPr>
          <w:lang w:eastAsia="pl-PL"/>
        </w:rPr>
        <w:t>cie 13 379,3</w:t>
      </w:r>
      <w:r w:rsidR="009A79F0" w:rsidRPr="001A3D3F">
        <w:rPr>
          <w:lang w:eastAsia="pl-PL"/>
        </w:rPr>
        <w:t xml:space="preserve"> mln </w:t>
      </w:r>
      <w:r w:rsidR="00153655">
        <w:rPr>
          <w:lang w:eastAsia="pl-PL"/>
        </w:rPr>
        <w:t>zł (</w:t>
      </w:r>
      <w:r w:rsidR="0057571D">
        <w:rPr>
          <w:lang w:eastAsia="pl-PL"/>
        </w:rPr>
        <w:t>82,2% więcej niż 2018 r.</w:t>
      </w:r>
      <w:r w:rsidR="009A79F0" w:rsidRPr="001A3D3F">
        <w:rPr>
          <w:lang w:eastAsia="pl-PL"/>
        </w:rPr>
        <w:t xml:space="preserve">), w tym wynik z operacji funduszy zamkniętych </w:t>
      </w:r>
      <w:r w:rsidR="00153655">
        <w:rPr>
          <w:lang w:eastAsia="pl-PL"/>
        </w:rPr>
        <w:t>7 185,8</w:t>
      </w:r>
      <w:r w:rsidR="00206261">
        <w:rPr>
          <w:lang w:eastAsia="pl-PL"/>
        </w:rPr>
        <w:t xml:space="preserve"> </w:t>
      </w:r>
      <w:r w:rsidR="0057571D">
        <w:rPr>
          <w:lang w:eastAsia="pl-PL"/>
        </w:rPr>
        <w:t>mln zł</w:t>
      </w:r>
      <w:r w:rsidR="00C139F6">
        <w:rPr>
          <w:lang w:eastAsia="pl-PL"/>
        </w:rPr>
        <w:t xml:space="preserve"> (przed rokiem 11 487,0 mln zł)</w:t>
      </w:r>
      <w:r w:rsidR="009A79F0" w:rsidRPr="00206261">
        <w:rPr>
          <w:lang w:eastAsia="pl-PL"/>
        </w:rPr>
        <w:t>,</w:t>
      </w:r>
      <w:r w:rsidR="009A79F0" w:rsidRPr="001A3D3F">
        <w:rPr>
          <w:lang w:eastAsia="pl-PL"/>
        </w:rPr>
        <w:t xml:space="preserve"> funduszy otwartych </w:t>
      </w:r>
      <w:r w:rsidR="00153655">
        <w:rPr>
          <w:lang w:eastAsia="pl-PL"/>
        </w:rPr>
        <w:t>4 160,1</w:t>
      </w:r>
      <w:r w:rsidR="00F91A01">
        <w:rPr>
          <w:lang w:eastAsia="pl-PL"/>
        </w:rPr>
        <w:t xml:space="preserve"> </w:t>
      </w:r>
      <w:r w:rsidR="00153655">
        <w:rPr>
          <w:lang w:eastAsia="pl-PL"/>
        </w:rPr>
        <w:t>mln zł</w:t>
      </w:r>
      <w:r w:rsidR="00C139F6">
        <w:rPr>
          <w:lang w:eastAsia="pl-PL"/>
        </w:rPr>
        <w:t xml:space="preserve"> (przed rokiem wynik ujemny -2 817,7 mln zł)</w:t>
      </w:r>
      <w:r w:rsidR="00153655">
        <w:rPr>
          <w:lang w:eastAsia="pl-PL"/>
        </w:rPr>
        <w:t xml:space="preserve"> </w:t>
      </w:r>
      <w:r w:rsidR="009A79F0" w:rsidRPr="001A3D3F">
        <w:rPr>
          <w:lang w:eastAsia="pl-PL"/>
        </w:rPr>
        <w:t>i specjalistycznych otwartych</w:t>
      </w:r>
      <w:r w:rsidR="00153655">
        <w:rPr>
          <w:lang w:eastAsia="pl-PL"/>
        </w:rPr>
        <w:t xml:space="preserve"> 2 033,5</w:t>
      </w:r>
      <w:r w:rsidR="009A79F0" w:rsidRPr="001A3D3F">
        <w:rPr>
          <w:lang w:eastAsia="pl-PL"/>
        </w:rPr>
        <w:t xml:space="preserve"> </w:t>
      </w:r>
      <w:r w:rsidR="00C139F6">
        <w:rPr>
          <w:lang w:eastAsia="pl-PL"/>
        </w:rPr>
        <w:t>mln zł (</w:t>
      </w:r>
      <w:r w:rsidR="001969D6">
        <w:rPr>
          <w:lang w:eastAsia="pl-PL"/>
        </w:rPr>
        <w:t xml:space="preserve">na koniec 2018 r. </w:t>
      </w:r>
      <w:r w:rsidR="00C139F6">
        <w:rPr>
          <w:lang w:eastAsia="pl-PL"/>
        </w:rPr>
        <w:t>wynik ujemny -1 326,6</w:t>
      </w:r>
      <w:r w:rsidR="001969D6">
        <w:rPr>
          <w:lang w:eastAsia="pl-PL"/>
        </w:rPr>
        <w:t xml:space="preserve"> mln zł</w:t>
      </w:r>
      <w:r w:rsidR="00C139F6">
        <w:rPr>
          <w:lang w:eastAsia="pl-PL"/>
        </w:rPr>
        <w:t>).</w:t>
      </w:r>
    </w:p>
    <w:p w:rsidR="00341C5B" w:rsidRPr="001A3D3F" w:rsidRDefault="00341C5B" w:rsidP="0002237F">
      <w:pPr>
        <w:jc w:val="both"/>
        <w:rPr>
          <w:shd w:val="clear" w:color="auto" w:fill="FFFFFF"/>
        </w:rPr>
      </w:pPr>
    </w:p>
    <w:p w:rsidR="008C5145" w:rsidRPr="00125A1F" w:rsidRDefault="000128E8" w:rsidP="00125A1F">
      <w:pPr>
        <w:spacing w:after="20"/>
        <w:jc w:val="both"/>
        <w:rPr>
          <w:lang w:eastAsia="pl-PL"/>
        </w:rPr>
      </w:pPr>
      <w:r>
        <w:rPr>
          <w:b/>
          <w:noProof/>
          <w:spacing w:val="-2"/>
          <w:szCs w:val="19"/>
          <w:highlight w:val="yellow"/>
          <w:lang w:eastAsia="pl-PL"/>
        </w:rPr>
        <w:pict>
          <v:shape id="Pole tekstowe 30" o:spid="_x0000_s1040" type="#_x0000_t202" style="position:absolute;left:0;text-align:left;margin-left:411.75pt;margin-top:52.7pt;width:135.85pt;height:70.1pt;z-index:-2515548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" filled="f" stroked="f">
            <v:textbox>
              <w:txbxContent>
                <w:p w:rsidR="0040232D" w:rsidRPr="00D616D2" w:rsidRDefault="0040232D" w:rsidP="00B17158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8C5145" w:rsidRPr="001A3D3F">
        <w:rPr>
          <w:b/>
          <w:spacing w:val="-2"/>
          <w:sz w:val="18"/>
          <w:shd w:val="clear" w:color="auto" w:fill="FFFFFF"/>
        </w:rPr>
        <w:t xml:space="preserve">Tablica </w:t>
      </w:r>
      <w:r w:rsidR="00125A1F">
        <w:rPr>
          <w:b/>
          <w:spacing w:val="-2"/>
          <w:sz w:val="18"/>
          <w:shd w:val="clear" w:color="auto" w:fill="FFFFFF"/>
        </w:rPr>
        <w:t>4. Wybrane pozycje z rachunku wyniku z operacji</w:t>
      </w:r>
      <w:r w:rsidR="008C5145" w:rsidRPr="001A3D3F">
        <w:rPr>
          <w:b/>
          <w:spacing w:val="-2"/>
          <w:sz w:val="18"/>
          <w:shd w:val="clear" w:color="auto" w:fill="FFFFFF"/>
        </w:rPr>
        <w:t xml:space="preserve">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8C5145" w:rsidRPr="001A3D3F" w:rsidTr="00DD2426">
        <w:trPr>
          <w:trHeight w:val="57"/>
        </w:trPr>
        <w:tc>
          <w:tcPr>
            <w:tcW w:w="2823" w:type="dxa"/>
            <w:vMerge w:val="restart"/>
            <w:vAlign w:val="center"/>
          </w:tcPr>
          <w:p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C5145" w:rsidRPr="001A3D3F" w:rsidTr="00DD242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8C5145" w:rsidRPr="001A3D3F" w:rsidTr="00DD242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C5145" w:rsidRPr="001A3D3F" w:rsidRDefault="00125A1F" w:rsidP="00DD2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lokat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10 281,8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9 313,1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5145" w:rsidRPr="001A3D3F" w:rsidRDefault="0009054A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90,6</w:t>
            </w:r>
          </w:p>
        </w:tc>
      </w:tr>
      <w:tr w:rsidR="008C5145" w:rsidRPr="001A3D3F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8C5145" w:rsidRPr="001A3D3F" w:rsidRDefault="00125A1F" w:rsidP="00DD2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funduszu</w:t>
            </w:r>
            <w:r w:rsidR="007D2453">
              <w:rPr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6 250,1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5 454,2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C5145" w:rsidRPr="001A3D3F" w:rsidRDefault="0009054A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</w:t>
            </w:r>
          </w:p>
        </w:tc>
      </w:tr>
      <w:tr w:rsidR="007D2453" w:rsidRPr="001A3D3F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7D2453" w:rsidRDefault="007D2453" w:rsidP="00DD2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Wynagrodzenie dla towarzystwa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D2453" w:rsidRDefault="007D2453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3 730,7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D2453" w:rsidRDefault="007D2453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3 386,8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D2453" w:rsidRDefault="00BE51A4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</w:tr>
      <w:tr w:rsidR="008C5145" w:rsidRPr="001A3D3F" w:rsidTr="00125A1F">
        <w:trPr>
          <w:trHeight w:hRule="exact" w:val="769"/>
        </w:trPr>
        <w:tc>
          <w:tcPr>
            <w:tcW w:w="2823" w:type="dxa"/>
            <w:vAlign w:val="center"/>
          </w:tcPr>
          <w:p w:rsidR="008C5145" w:rsidRPr="001A3D3F" w:rsidRDefault="00125A1F" w:rsidP="00125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Zrealizowany zysk/strata ze zbycia lokat</w:t>
            </w:r>
          </w:p>
        </w:tc>
        <w:tc>
          <w:tcPr>
            <w:tcW w:w="1701" w:type="dxa"/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1 101,0</w:t>
            </w:r>
          </w:p>
        </w:tc>
        <w:tc>
          <w:tcPr>
            <w:tcW w:w="1701" w:type="dxa"/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3 059,8</w:t>
            </w:r>
          </w:p>
        </w:tc>
        <w:tc>
          <w:tcPr>
            <w:tcW w:w="1701" w:type="dxa"/>
            <w:vAlign w:val="bottom"/>
          </w:tcPr>
          <w:p w:rsidR="008C5145" w:rsidRPr="001A3D3F" w:rsidRDefault="0009054A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278,0</w:t>
            </w:r>
          </w:p>
        </w:tc>
      </w:tr>
      <w:tr w:rsidR="008C5145" w:rsidRPr="001A3D3F" w:rsidTr="00125A1F">
        <w:trPr>
          <w:trHeight w:hRule="exact" w:val="782"/>
        </w:trPr>
        <w:tc>
          <w:tcPr>
            <w:tcW w:w="2823" w:type="dxa"/>
            <w:vAlign w:val="center"/>
          </w:tcPr>
          <w:p w:rsidR="008C5145" w:rsidRPr="001A3D3F" w:rsidRDefault="00125A1F" w:rsidP="00DD2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Wzrost/spadek niezrealizowanego zysku/straty z wyceny lokat</w:t>
            </w:r>
          </w:p>
        </w:tc>
        <w:tc>
          <w:tcPr>
            <w:tcW w:w="1701" w:type="dxa"/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2 185,3</w:t>
            </w:r>
          </w:p>
        </w:tc>
        <w:tc>
          <w:tcPr>
            <w:tcW w:w="1701" w:type="dxa"/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6 435,9</w:t>
            </w:r>
          </w:p>
        </w:tc>
        <w:tc>
          <w:tcPr>
            <w:tcW w:w="1701" w:type="dxa"/>
            <w:vAlign w:val="bottom"/>
          </w:tcPr>
          <w:p w:rsidR="008C5145" w:rsidRPr="001A3D3F" w:rsidRDefault="0009054A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294,5</w:t>
            </w:r>
          </w:p>
        </w:tc>
      </w:tr>
      <w:tr w:rsidR="008C5145" w:rsidRPr="001A3D3F" w:rsidTr="00DD2426">
        <w:trPr>
          <w:trHeight w:hRule="exact" w:val="510"/>
        </w:trPr>
        <w:tc>
          <w:tcPr>
            <w:tcW w:w="2823" w:type="dxa"/>
            <w:vAlign w:val="center"/>
          </w:tcPr>
          <w:p w:rsidR="008C5145" w:rsidRPr="001A3D3F" w:rsidRDefault="00125A1F" w:rsidP="00125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7 342,7</w:t>
            </w:r>
          </w:p>
        </w:tc>
        <w:tc>
          <w:tcPr>
            <w:tcW w:w="1701" w:type="dxa"/>
            <w:vAlign w:val="bottom"/>
          </w:tcPr>
          <w:p w:rsidR="008C5145" w:rsidRPr="001A3D3F" w:rsidRDefault="000136CD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13 379,3</w:t>
            </w:r>
          </w:p>
        </w:tc>
        <w:tc>
          <w:tcPr>
            <w:tcW w:w="1701" w:type="dxa"/>
            <w:vAlign w:val="bottom"/>
          </w:tcPr>
          <w:p w:rsidR="008C5145" w:rsidRPr="001A3D3F" w:rsidRDefault="0009054A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182,2</w:t>
            </w:r>
          </w:p>
        </w:tc>
      </w:tr>
    </w:tbl>
    <w:p w:rsidR="00392D35" w:rsidRPr="00271812" w:rsidRDefault="00392D35" w:rsidP="00320E0F">
      <w:pPr>
        <w:rPr>
          <w:lang w:eastAsia="pl-PL"/>
        </w:rPr>
      </w:pPr>
    </w:p>
    <w:p w:rsidR="00E64B66" w:rsidRDefault="00E64B66" w:rsidP="00E76D26">
      <w:pPr>
        <w:rPr>
          <w:shd w:val="clear" w:color="auto" w:fill="FFFFFF"/>
        </w:rPr>
      </w:pPr>
    </w:p>
    <w:p w:rsidR="00BC243A" w:rsidRDefault="00BC243A" w:rsidP="00E76D26">
      <w:pPr>
        <w:rPr>
          <w:shd w:val="clear" w:color="auto" w:fill="FFFFFF"/>
        </w:rPr>
      </w:pPr>
    </w:p>
    <w:p w:rsidR="00BC243A" w:rsidRDefault="00BC243A" w:rsidP="00BC243A">
      <w:pPr>
        <w:jc w:val="both"/>
        <w:rPr>
          <w:lang w:eastAsia="pl-PL"/>
        </w:rPr>
      </w:pPr>
      <w:r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BC243A" w:rsidRDefault="00BC243A" w:rsidP="00BC243A">
      <w:pPr>
        <w:rPr>
          <w:lang w:eastAsia="pl-PL"/>
        </w:rPr>
      </w:pPr>
    </w:p>
    <w:p w:rsidR="00BC243A" w:rsidRPr="001A3D3F" w:rsidRDefault="00BC243A" w:rsidP="00E76D26">
      <w:pPr>
        <w:rPr>
          <w:shd w:val="clear" w:color="auto" w:fill="FFFFFF"/>
        </w:rPr>
        <w:sectPr w:rsidR="00BC243A" w:rsidRPr="001A3D3F" w:rsidSect="00EC72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Pr="001A3D3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F149A3" w:rsidTr="00E23337">
        <w:trPr>
          <w:trHeight w:val="1912"/>
        </w:trPr>
        <w:tc>
          <w:tcPr>
            <w:tcW w:w="4379" w:type="dxa"/>
          </w:tcPr>
          <w:p w:rsidR="000470AA" w:rsidRPr="00766E54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766E54">
              <w:rPr>
                <w:rFonts w:cs="Arial"/>
                <w:sz w:val="20"/>
              </w:rPr>
              <w:t>Opracowanie merytoryczne:</w:t>
            </w:r>
          </w:p>
          <w:p w:rsidR="000470AA" w:rsidRPr="00766E54" w:rsidRDefault="000470AA" w:rsidP="00D0079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766E54">
              <w:rPr>
                <w:rFonts w:cs="Arial"/>
                <w:b/>
                <w:sz w:val="20"/>
              </w:rPr>
              <w:t xml:space="preserve">Departament </w:t>
            </w:r>
            <w:r w:rsidR="00155873" w:rsidRPr="00766E54">
              <w:rPr>
                <w:rFonts w:cs="Arial"/>
                <w:b/>
                <w:sz w:val="20"/>
              </w:rPr>
              <w:t>Studiów Makroekonomicznych i Finansów</w:t>
            </w:r>
          </w:p>
          <w:p w:rsidR="000470AA" w:rsidRPr="00766E54" w:rsidRDefault="004A3EE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Mirosław Błażej </w:t>
            </w:r>
          </w:p>
          <w:p w:rsidR="000470AA" w:rsidRPr="00766E5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Tel: 22 </w:t>
            </w:r>
            <w:r w:rsidR="00155873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6083</w:t>
            </w:r>
            <w:r w:rsidR="00D869D9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7</w:t>
            </w:r>
            <w:r w:rsidR="004A3EE5">
              <w:rPr>
                <w:rFonts w:ascii="Fira Sans" w:hAnsi="Fira Sans" w:cs="Arial"/>
                <w:color w:val="auto"/>
                <w:sz w:val="20"/>
                <w:lang w:val="fi-FI"/>
              </w:rPr>
              <w:t>73</w:t>
            </w:r>
          </w:p>
          <w:p w:rsidR="000470AA" w:rsidRPr="00766E54" w:rsidRDefault="000470AA" w:rsidP="006F16B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E761AE" w:rsidRPr="001A3D3F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1A3D3F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1A3D3F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A3D3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1A3D3F" w:rsidRDefault="00C835A2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0470AA" w:rsidRPr="001A3D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0470AA" w:rsidRPr="001A3D3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149A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0470AA" w:rsidRPr="002C01D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2C01D8" w:rsidRDefault="000470AA" w:rsidP="000470AA">
      <w:pPr>
        <w:rPr>
          <w:sz w:val="20"/>
          <w:lang w:val="en-US"/>
        </w:rPr>
      </w:pPr>
    </w:p>
    <w:p w:rsidR="000470AA" w:rsidRPr="002C01D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766E5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766E54" w:rsidRDefault="000470AA" w:rsidP="000470AA">
            <w:pPr>
              <w:rPr>
                <w:b/>
                <w:sz w:val="20"/>
              </w:rPr>
            </w:pPr>
            <w:r w:rsidRPr="00766E54">
              <w:rPr>
                <w:b/>
                <w:sz w:val="20"/>
              </w:rPr>
              <w:t xml:space="preserve">Wydział Współpracy z Mediami </w:t>
            </w:r>
          </w:p>
          <w:p w:rsidR="000470AA" w:rsidRPr="00766E54" w:rsidRDefault="00766E54" w:rsidP="000470AA">
            <w:pPr>
              <w:rPr>
                <w:sz w:val="20"/>
              </w:rPr>
            </w:pPr>
            <w:r w:rsidRPr="00766E54">
              <w:rPr>
                <w:sz w:val="20"/>
              </w:rPr>
              <w:t>T</w:t>
            </w:r>
            <w:r w:rsidR="000470AA" w:rsidRPr="00766E54">
              <w:rPr>
                <w:sz w:val="20"/>
              </w:rPr>
              <w:t>el:</w:t>
            </w:r>
            <w:r w:rsidR="00F149A3">
              <w:rPr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097840" w:rsidRPr="00766E54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470AA" w:rsidRPr="00766E54">
              <w:rPr>
                <w:sz w:val="20"/>
              </w:rPr>
              <w:t xml:space="preserve">04 </w:t>
            </w:r>
          </w:p>
          <w:p w:rsidR="000470AA" w:rsidRPr="00DF042C" w:rsidRDefault="000470AA" w:rsidP="000470AA">
            <w:pPr>
              <w:rPr>
                <w:sz w:val="18"/>
                <w:lang w:val="en-US"/>
              </w:rPr>
            </w:pPr>
            <w:r w:rsidRPr="00DF042C">
              <w:rPr>
                <w:b/>
                <w:sz w:val="20"/>
                <w:lang w:val="en-US"/>
              </w:rPr>
              <w:t>e-mail:</w:t>
            </w:r>
            <w:r w:rsidR="00F149A3" w:rsidRPr="00DF042C">
              <w:rPr>
                <w:b/>
                <w:sz w:val="20"/>
                <w:lang w:val="en-US"/>
              </w:rPr>
              <w:t xml:space="preserve"> </w:t>
            </w:r>
            <w:hyperlink r:id="rId17" w:history="1">
              <w:r w:rsidRPr="00DF042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F042C" w:rsidRDefault="000470AA" w:rsidP="000470AA">
            <w:pPr>
              <w:rPr>
                <w:sz w:val="18"/>
                <w:lang w:val="en-US"/>
              </w:rPr>
            </w:pPr>
            <w:r w:rsidRPr="00766E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66E54" w:rsidRDefault="000128E8" w:rsidP="000470AA">
            <w:pPr>
              <w:rPr>
                <w:sz w:val="18"/>
              </w:rPr>
            </w:pPr>
            <w:hyperlink r:id="rId19" w:history="1">
              <w:r w:rsidR="006F16BA" w:rsidRPr="00766E54">
                <w:rPr>
                  <w:rStyle w:val="Hipercze"/>
                  <w:rFonts w:cstheme="minorBidi"/>
                  <w:color w:val="auto"/>
                  <w:sz w:val="20"/>
                </w:rPr>
                <w:t>www.stat.gov.pl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0128E8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43" type="#_x0000_t202" style="position:absolute;margin-left:1.5pt;margin-top:33.5pt;width:516.5pt;height:234.0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W8oKUACAAB0BAAA&#10;DgAAAAAAAAAAAAAAAAAuAgAAZHJzL2Uyb0RvYy54bWxQSwECLQAUAAYACAAAACEAbsAxfN8AAAAJ&#10;AQAADwAAAAAAAAAAAAAAAACaBAAAZHJzL2Rvd25yZXYueG1sUEsFBgAAAAAEAAQA8wAAAKYFAAAA&#10;AA==&#10;" fillcolor="#f2f2f2 [3052]" strokecolor="white [3212]">
            <v:textbox>
              <w:txbxContent>
                <w:p w:rsidR="0040232D" w:rsidRPr="00766E54" w:rsidRDefault="0040232D" w:rsidP="00F25976">
                  <w:pPr>
                    <w:rPr>
                      <w:b/>
                      <w:color w:val="001D77"/>
                    </w:rPr>
                  </w:pPr>
                  <w:r w:rsidRPr="000A4081">
                    <w:rPr>
                      <w:b/>
                    </w:rPr>
                    <w:t>Powiązane opracowania</w:t>
                  </w:r>
                </w:p>
                <w:p w:rsidR="0040232D" w:rsidRPr="00766E54" w:rsidRDefault="000128E8" w:rsidP="00AB6D25">
                  <w:pPr>
                    <w:rPr>
                      <w:color w:val="001D77"/>
                      <w:szCs w:val="24"/>
                    </w:rPr>
                  </w:pPr>
                  <w:hyperlink r:id="rId22" w:history="1">
                    <w:r w:rsidR="0040232D" w:rsidRPr="00766E54">
                      <w:rPr>
                        <w:rStyle w:val="Hipercze"/>
                        <w:rFonts w:cstheme="minorBidi"/>
                        <w:color w:val="001D77"/>
                        <w:szCs w:val="24"/>
                      </w:rPr>
                      <w:t>Informacje sygnalne. Wyniki finan</w:t>
                    </w:r>
                    <w:r w:rsidR="009E004E">
                      <w:rPr>
                        <w:rStyle w:val="Hipercze"/>
                        <w:rFonts w:cstheme="minorBidi"/>
                        <w:color w:val="001D77"/>
                        <w:szCs w:val="24"/>
                      </w:rPr>
                      <w:t>sowe towarzystw funduszy inwestycyjnych</w:t>
                    </w:r>
                    <w:r w:rsidR="0040232D" w:rsidRPr="00766E54">
                      <w:rPr>
                        <w:rStyle w:val="Hipercze"/>
                        <w:rFonts w:cstheme="minorBidi"/>
                        <w:color w:val="001D77"/>
                        <w:szCs w:val="24"/>
                      </w:rPr>
                      <w:t>.</w:t>
                    </w:r>
                  </w:hyperlink>
                </w:p>
                <w:p w:rsidR="0040232D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0232D" w:rsidRPr="000A4081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0A4081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40232D" w:rsidRPr="00766E54" w:rsidRDefault="000128E8" w:rsidP="005D14B0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40232D" w:rsidRPr="00766E54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</w:t>
                    </w:r>
                  </w:hyperlink>
                </w:p>
                <w:p w:rsidR="0040232D" w:rsidRPr="000A4081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0232D" w:rsidRDefault="0040232D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40232D" w:rsidRPr="00766E54" w:rsidRDefault="000128E8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4" w:history="1">
                    <w:r w:rsidR="0040232D" w:rsidRPr="00766E54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Fundusz Inwestycyjny</w:t>
                    </w:r>
                  </w:hyperlink>
                </w:p>
                <w:p w:rsidR="0040232D" w:rsidRPr="00766E54" w:rsidRDefault="000128E8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40232D" w:rsidRPr="00766E54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Towarzystwo Funduszy Inwestycyjnych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E8" w:rsidRDefault="000128E8" w:rsidP="000662E2">
      <w:pPr>
        <w:spacing w:after="0" w:line="240" w:lineRule="auto"/>
      </w:pPr>
      <w:r>
        <w:separator/>
      </w:r>
    </w:p>
  </w:endnote>
  <w:endnote w:type="continuationSeparator" w:id="0">
    <w:p w:rsidR="000128E8" w:rsidRDefault="000128E8" w:rsidP="000662E2">
      <w:pPr>
        <w:spacing w:after="0" w:line="240" w:lineRule="auto"/>
      </w:pPr>
      <w:r>
        <w:continuationSeparator/>
      </w:r>
    </w:p>
  </w:endnote>
  <w:endnote w:id="1">
    <w:p w:rsidR="00B440FE" w:rsidRDefault="00B440F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B440FE">
        <w:rPr>
          <w:sz w:val="16"/>
          <w:szCs w:val="16"/>
        </w:rPr>
        <w:t>Niniejsza</w:t>
      </w:r>
      <w:r>
        <w:rPr>
          <w:sz w:val="16"/>
          <w:szCs w:val="16"/>
        </w:rPr>
        <w:t xml:space="preserve"> publikacja jest drugą częścią informacji sygnalnej „Wyniki finansowe towarzystw funduszy inwestycyjnych” opublikowanej 23.06.2020 r.</w:t>
      </w:r>
    </w:p>
  </w:endnote>
  <w:endnote w:id="2">
    <w:p w:rsidR="006112F2" w:rsidRPr="005D3F15" w:rsidRDefault="006112F2" w:rsidP="006112F2">
      <w:pPr>
        <w:pStyle w:val="Tekstprzypisukocowego"/>
        <w:jc w:val="both"/>
        <w:rPr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sz w:val="16"/>
          <w:szCs w:val="16"/>
        </w:rPr>
        <w:t>Pojęcie „fundusze inwestycyjne” obejmuje: otwarte fundusze inwestycyjne, specjalistyczne fundusze inwestycyjne otwarte i fundusze inwestycyjne zamknięte.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46" w:rsidRDefault="009A06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40232D" w:rsidRDefault="001A7BA9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F04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40232D" w:rsidRDefault="001A7BA9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F04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1A7BA9" w:rsidP="003B18B6">
    <w:pPr>
      <w:pStyle w:val="Stopka"/>
      <w:jc w:val="center"/>
    </w:pPr>
    <w:r>
      <w:rPr>
        <w:noProof/>
      </w:rPr>
      <w:fldChar w:fldCharType="begin"/>
    </w:r>
    <w:r w:rsidR="0040232D">
      <w:rPr>
        <w:noProof/>
      </w:rPr>
      <w:instrText>PAGE   \* MERGEFORMAT</w:instrText>
    </w:r>
    <w:r>
      <w:rPr>
        <w:noProof/>
      </w:rPr>
      <w:fldChar w:fldCharType="separate"/>
    </w:r>
    <w:r w:rsidR="00DF042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E8" w:rsidRDefault="000128E8" w:rsidP="000662E2">
      <w:pPr>
        <w:spacing w:after="0" w:line="240" w:lineRule="auto"/>
      </w:pPr>
      <w:r>
        <w:separator/>
      </w:r>
    </w:p>
  </w:footnote>
  <w:footnote w:type="continuationSeparator" w:id="0">
    <w:p w:rsidR="000128E8" w:rsidRDefault="000128E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46" w:rsidRDefault="009A06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0128E8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40232D" w:rsidRDefault="004023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0128E8" w:rsidP="004E177A">
    <w:pPr>
      <w:pStyle w:val="Nagwek"/>
      <w:tabs>
        <w:tab w:val="clear" w:pos="4536"/>
        <w:tab w:val="clear" w:pos="9072"/>
        <w:tab w:val="center" w:pos="4034"/>
      </w:tabs>
      <w:rPr>
        <w:noProof/>
        <w:lang w:eastAsia="pl-PL"/>
      </w:rPr>
    </w:pPr>
    <w:r>
      <w:rPr>
        <w:noProof/>
        <w:lang w:eastAsia="pl-PL"/>
      </w:rPr>
      <w:pict>
        <v:rect id="Prostokąt 10" o:spid="_x0000_s2050" style="position:absolute;margin-left:411pt;margin-top:29.4pt;width:147.4pt;height:1583.9pt;z-index:-251650048;visibility:visible;mso-width-relative:margin;mso-height-relative:margin;v-text-anchor:middle" wrapcoords="-110 0 -110 21591 21600 21591 21600 0 -110 0" fillcolor="#f2f2f2" stroked="f" strokeweight="1pt"/>
      </w:pict>
    </w:r>
    <w:r w:rsidR="0040232D" w:rsidRPr="002442D5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6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40232D" w:rsidRPr="003C6C8D" w:rsidRDefault="0040232D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4E177A">
      <w:rPr>
        <w:noProof/>
        <w:lang w:eastAsia="pl-PL"/>
      </w:rPr>
      <w:tab/>
    </w:r>
  </w:p>
  <w:p w:rsidR="0040232D" w:rsidRDefault="000128E8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40232D" w:rsidRPr="00C97596" w:rsidRDefault="009A0646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18</w:t>
                </w:r>
                <w:r w:rsidR="003561D3">
                  <w:rPr>
                    <w:rFonts w:ascii="Fira Sans SemiBold" w:hAnsi="Fira Sans SemiBold"/>
                    <w:color w:val="001D77"/>
                  </w:rPr>
                  <w:t>.</w:t>
                </w:r>
                <w:r w:rsidR="00F2062C">
                  <w:rPr>
                    <w:rFonts w:ascii="Fira Sans SemiBold" w:hAnsi="Fira Sans SemiBold"/>
                    <w:color w:val="001D77"/>
                  </w:rPr>
                  <w:t>0</w:t>
                </w:r>
                <w:r>
                  <w:rPr>
                    <w:rFonts w:ascii="Fira Sans SemiBold" w:hAnsi="Fira Sans SemiBold"/>
                    <w:color w:val="001D77"/>
                  </w:rPr>
                  <w:t>8</w:t>
                </w:r>
                <w:r w:rsidR="003561D3">
                  <w:rPr>
                    <w:rFonts w:ascii="Fira Sans SemiBold" w:hAnsi="Fira Sans SemiBold"/>
                    <w:color w:val="001D77"/>
                  </w:rPr>
                  <w:t>.2020</w:t>
                </w:r>
                <w:r w:rsidR="0040232D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40232D">
    <w:pPr>
      <w:pStyle w:val="Nagwek"/>
    </w:pPr>
  </w:p>
  <w:p w:rsidR="0040232D" w:rsidRDefault="004023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95pt;height:125pt;visibility:visible" o:bullet="t">
        <v:imagedata r:id="rId1" o:title=""/>
      </v:shape>
    </w:pict>
  </w:numPicBullet>
  <w:numPicBullet w:numPicBulletId="1">
    <w:pict>
      <v:shape id="_x0000_i1037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492533"/>
    <w:multiLevelType w:val="hybridMultilevel"/>
    <w:tmpl w:val="7CC89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8E"/>
    <w:rsid w:val="0000709F"/>
    <w:rsid w:val="000108B8"/>
    <w:rsid w:val="00011C4E"/>
    <w:rsid w:val="00012153"/>
    <w:rsid w:val="000128E8"/>
    <w:rsid w:val="00012F09"/>
    <w:rsid w:val="000136CD"/>
    <w:rsid w:val="00013E5C"/>
    <w:rsid w:val="000152F5"/>
    <w:rsid w:val="00016955"/>
    <w:rsid w:val="0001745A"/>
    <w:rsid w:val="00017BF3"/>
    <w:rsid w:val="000200A8"/>
    <w:rsid w:val="00020F3A"/>
    <w:rsid w:val="0002237F"/>
    <w:rsid w:val="0002377E"/>
    <w:rsid w:val="0002673B"/>
    <w:rsid w:val="00027439"/>
    <w:rsid w:val="0003226B"/>
    <w:rsid w:val="0003375A"/>
    <w:rsid w:val="00034545"/>
    <w:rsid w:val="00035F24"/>
    <w:rsid w:val="00036113"/>
    <w:rsid w:val="0004374E"/>
    <w:rsid w:val="0004582E"/>
    <w:rsid w:val="000470AA"/>
    <w:rsid w:val="00047C61"/>
    <w:rsid w:val="00047E14"/>
    <w:rsid w:val="00050CB7"/>
    <w:rsid w:val="00053E26"/>
    <w:rsid w:val="00054442"/>
    <w:rsid w:val="000578A2"/>
    <w:rsid w:val="00057CA1"/>
    <w:rsid w:val="00065308"/>
    <w:rsid w:val="000655DA"/>
    <w:rsid w:val="0006591D"/>
    <w:rsid w:val="000662E2"/>
    <w:rsid w:val="00066883"/>
    <w:rsid w:val="00074DD8"/>
    <w:rsid w:val="000806F7"/>
    <w:rsid w:val="000853B8"/>
    <w:rsid w:val="0009054A"/>
    <w:rsid w:val="00091492"/>
    <w:rsid w:val="00091F15"/>
    <w:rsid w:val="00094B9D"/>
    <w:rsid w:val="000970C7"/>
    <w:rsid w:val="00097840"/>
    <w:rsid w:val="000A4081"/>
    <w:rsid w:val="000A51D9"/>
    <w:rsid w:val="000A6AA4"/>
    <w:rsid w:val="000B0727"/>
    <w:rsid w:val="000B09CE"/>
    <w:rsid w:val="000B1A34"/>
    <w:rsid w:val="000B24D5"/>
    <w:rsid w:val="000B45EF"/>
    <w:rsid w:val="000B47CF"/>
    <w:rsid w:val="000B7D5D"/>
    <w:rsid w:val="000C00CA"/>
    <w:rsid w:val="000C0D18"/>
    <w:rsid w:val="000C135D"/>
    <w:rsid w:val="000C472B"/>
    <w:rsid w:val="000C6103"/>
    <w:rsid w:val="000D17AB"/>
    <w:rsid w:val="000D19E0"/>
    <w:rsid w:val="000D1D43"/>
    <w:rsid w:val="000D225C"/>
    <w:rsid w:val="000D23F0"/>
    <w:rsid w:val="000D25D6"/>
    <w:rsid w:val="000D2A5C"/>
    <w:rsid w:val="000D670C"/>
    <w:rsid w:val="000E0918"/>
    <w:rsid w:val="000E2515"/>
    <w:rsid w:val="000E3934"/>
    <w:rsid w:val="000E52D1"/>
    <w:rsid w:val="000F14E6"/>
    <w:rsid w:val="000F2A63"/>
    <w:rsid w:val="000F6DCD"/>
    <w:rsid w:val="00100CE3"/>
    <w:rsid w:val="001011C3"/>
    <w:rsid w:val="00105600"/>
    <w:rsid w:val="00106359"/>
    <w:rsid w:val="00110D87"/>
    <w:rsid w:val="00111B34"/>
    <w:rsid w:val="00112782"/>
    <w:rsid w:val="001128E4"/>
    <w:rsid w:val="00114446"/>
    <w:rsid w:val="00114DB9"/>
    <w:rsid w:val="00116087"/>
    <w:rsid w:val="00116638"/>
    <w:rsid w:val="00117860"/>
    <w:rsid w:val="00120F7A"/>
    <w:rsid w:val="001222C8"/>
    <w:rsid w:val="001257D5"/>
    <w:rsid w:val="00125A1F"/>
    <w:rsid w:val="00127AAE"/>
    <w:rsid w:val="00130296"/>
    <w:rsid w:val="00130B04"/>
    <w:rsid w:val="00131D2F"/>
    <w:rsid w:val="00137DE0"/>
    <w:rsid w:val="001423B6"/>
    <w:rsid w:val="0014313E"/>
    <w:rsid w:val="001448A7"/>
    <w:rsid w:val="00145AB5"/>
    <w:rsid w:val="00146621"/>
    <w:rsid w:val="00153655"/>
    <w:rsid w:val="00155873"/>
    <w:rsid w:val="001568E3"/>
    <w:rsid w:val="001622EB"/>
    <w:rsid w:val="00162325"/>
    <w:rsid w:val="001656C0"/>
    <w:rsid w:val="00165A8D"/>
    <w:rsid w:val="001700C7"/>
    <w:rsid w:val="00172AAF"/>
    <w:rsid w:val="00172C32"/>
    <w:rsid w:val="001765D3"/>
    <w:rsid w:val="00187D7A"/>
    <w:rsid w:val="00191E59"/>
    <w:rsid w:val="00194DFB"/>
    <w:rsid w:val="001951DA"/>
    <w:rsid w:val="0019592F"/>
    <w:rsid w:val="001969D6"/>
    <w:rsid w:val="001977A6"/>
    <w:rsid w:val="001A3BCC"/>
    <w:rsid w:val="001A3D3F"/>
    <w:rsid w:val="001A4AE5"/>
    <w:rsid w:val="001A52EB"/>
    <w:rsid w:val="001A6F40"/>
    <w:rsid w:val="001A7BA9"/>
    <w:rsid w:val="001C0488"/>
    <w:rsid w:val="001C3269"/>
    <w:rsid w:val="001C63EF"/>
    <w:rsid w:val="001D1DB4"/>
    <w:rsid w:val="001D4ABE"/>
    <w:rsid w:val="001D6005"/>
    <w:rsid w:val="001D6723"/>
    <w:rsid w:val="001D6DAE"/>
    <w:rsid w:val="001E0053"/>
    <w:rsid w:val="001E0350"/>
    <w:rsid w:val="001F2837"/>
    <w:rsid w:val="001F304A"/>
    <w:rsid w:val="001F48C4"/>
    <w:rsid w:val="002059CC"/>
    <w:rsid w:val="00206261"/>
    <w:rsid w:val="002062A6"/>
    <w:rsid w:val="00206B56"/>
    <w:rsid w:val="00214A12"/>
    <w:rsid w:val="00214F2A"/>
    <w:rsid w:val="00215791"/>
    <w:rsid w:val="00216C45"/>
    <w:rsid w:val="00216D42"/>
    <w:rsid w:val="002174FF"/>
    <w:rsid w:val="0021786D"/>
    <w:rsid w:val="002229B3"/>
    <w:rsid w:val="0022316B"/>
    <w:rsid w:val="00226332"/>
    <w:rsid w:val="00226BCA"/>
    <w:rsid w:val="00230943"/>
    <w:rsid w:val="00232461"/>
    <w:rsid w:val="002346A4"/>
    <w:rsid w:val="0024127A"/>
    <w:rsid w:val="002442D5"/>
    <w:rsid w:val="00250153"/>
    <w:rsid w:val="00252D66"/>
    <w:rsid w:val="00253761"/>
    <w:rsid w:val="00256D94"/>
    <w:rsid w:val="002574F9"/>
    <w:rsid w:val="00261862"/>
    <w:rsid w:val="0026295B"/>
    <w:rsid w:val="00262B61"/>
    <w:rsid w:val="002710D2"/>
    <w:rsid w:val="00271812"/>
    <w:rsid w:val="00272A86"/>
    <w:rsid w:val="00273838"/>
    <w:rsid w:val="0027397C"/>
    <w:rsid w:val="00274072"/>
    <w:rsid w:val="00276811"/>
    <w:rsid w:val="00276839"/>
    <w:rsid w:val="00281B24"/>
    <w:rsid w:val="00281BC4"/>
    <w:rsid w:val="00282699"/>
    <w:rsid w:val="00290C08"/>
    <w:rsid w:val="00291D9D"/>
    <w:rsid w:val="002926DF"/>
    <w:rsid w:val="00296697"/>
    <w:rsid w:val="0029679E"/>
    <w:rsid w:val="002A0BC6"/>
    <w:rsid w:val="002A0E2C"/>
    <w:rsid w:val="002A266D"/>
    <w:rsid w:val="002A3CB3"/>
    <w:rsid w:val="002A6AD5"/>
    <w:rsid w:val="002B0472"/>
    <w:rsid w:val="002B0BE8"/>
    <w:rsid w:val="002B4E3B"/>
    <w:rsid w:val="002B63AC"/>
    <w:rsid w:val="002B6B12"/>
    <w:rsid w:val="002B6F2B"/>
    <w:rsid w:val="002C01D8"/>
    <w:rsid w:val="002C09C1"/>
    <w:rsid w:val="002C1B93"/>
    <w:rsid w:val="002C2F02"/>
    <w:rsid w:val="002C3C81"/>
    <w:rsid w:val="002C67CC"/>
    <w:rsid w:val="002D1C2F"/>
    <w:rsid w:val="002D5FAB"/>
    <w:rsid w:val="002D7144"/>
    <w:rsid w:val="002D7403"/>
    <w:rsid w:val="002E01AD"/>
    <w:rsid w:val="002E042C"/>
    <w:rsid w:val="002E299F"/>
    <w:rsid w:val="002E33D7"/>
    <w:rsid w:val="002E5C86"/>
    <w:rsid w:val="002E6140"/>
    <w:rsid w:val="002E6985"/>
    <w:rsid w:val="002E6ADF"/>
    <w:rsid w:val="002E71B6"/>
    <w:rsid w:val="002F00B0"/>
    <w:rsid w:val="002F0122"/>
    <w:rsid w:val="002F33E5"/>
    <w:rsid w:val="002F468D"/>
    <w:rsid w:val="002F6FB4"/>
    <w:rsid w:val="002F7054"/>
    <w:rsid w:val="002F77C8"/>
    <w:rsid w:val="00300405"/>
    <w:rsid w:val="00304E49"/>
    <w:rsid w:val="00304F22"/>
    <w:rsid w:val="00304F2D"/>
    <w:rsid w:val="0030581F"/>
    <w:rsid w:val="00306C7C"/>
    <w:rsid w:val="003132A5"/>
    <w:rsid w:val="00315E84"/>
    <w:rsid w:val="003201F0"/>
    <w:rsid w:val="0032077B"/>
    <w:rsid w:val="00320E0F"/>
    <w:rsid w:val="00321A45"/>
    <w:rsid w:val="00322EDD"/>
    <w:rsid w:val="00330488"/>
    <w:rsid w:val="00330CD0"/>
    <w:rsid w:val="003311E7"/>
    <w:rsid w:val="00332320"/>
    <w:rsid w:val="00332C23"/>
    <w:rsid w:val="00332EAC"/>
    <w:rsid w:val="00337CC2"/>
    <w:rsid w:val="00337E65"/>
    <w:rsid w:val="003409BE"/>
    <w:rsid w:val="00341C5B"/>
    <w:rsid w:val="0034231D"/>
    <w:rsid w:val="00342EC3"/>
    <w:rsid w:val="00344A01"/>
    <w:rsid w:val="00347D72"/>
    <w:rsid w:val="00354E64"/>
    <w:rsid w:val="003561D3"/>
    <w:rsid w:val="00357611"/>
    <w:rsid w:val="00360DE8"/>
    <w:rsid w:val="003616C1"/>
    <w:rsid w:val="003631A8"/>
    <w:rsid w:val="00363948"/>
    <w:rsid w:val="00364956"/>
    <w:rsid w:val="00365F40"/>
    <w:rsid w:val="00367237"/>
    <w:rsid w:val="0037077F"/>
    <w:rsid w:val="00372320"/>
    <w:rsid w:val="00372411"/>
    <w:rsid w:val="00373882"/>
    <w:rsid w:val="00373FC7"/>
    <w:rsid w:val="00374412"/>
    <w:rsid w:val="00377780"/>
    <w:rsid w:val="00377AD5"/>
    <w:rsid w:val="00377FA0"/>
    <w:rsid w:val="0038064C"/>
    <w:rsid w:val="00382293"/>
    <w:rsid w:val="003832BA"/>
    <w:rsid w:val="003843DB"/>
    <w:rsid w:val="00385622"/>
    <w:rsid w:val="00385C33"/>
    <w:rsid w:val="00390566"/>
    <w:rsid w:val="00390633"/>
    <w:rsid w:val="00392024"/>
    <w:rsid w:val="00392D35"/>
    <w:rsid w:val="00393761"/>
    <w:rsid w:val="003938ED"/>
    <w:rsid w:val="003953A5"/>
    <w:rsid w:val="00397BCD"/>
    <w:rsid w:val="00397D18"/>
    <w:rsid w:val="003A0E70"/>
    <w:rsid w:val="003A1B36"/>
    <w:rsid w:val="003A5DE6"/>
    <w:rsid w:val="003B1454"/>
    <w:rsid w:val="003B18B6"/>
    <w:rsid w:val="003B2391"/>
    <w:rsid w:val="003B2EE1"/>
    <w:rsid w:val="003B42FF"/>
    <w:rsid w:val="003B509D"/>
    <w:rsid w:val="003B6605"/>
    <w:rsid w:val="003B7811"/>
    <w:rsid w:val="003C15D5"/>
    <w:rsid w:val="003C2132"/>
    <w:rsid w:val="003C364F"/>
    <w:rsid w:val="003C4624"/>
    <w:rsid w:val="003C59E0"/>
    <w:rsid w:val="003C6C8D"/>
    <w:rsid w:val="003D05ED"/>
    <w:rsid w:val="003D2027"/>
    <w:rsid w:val="003D388D"/>
    <w:rsid w:val="003D4F95"/>
    <w:rsid w:val="003D5F42"/>
    <w:rsid w:val="003D60A9"/>
    <w:rsid w:val="003E210B"/>
    <w:rsid w:val="003E24D5"/>
    <w:rsid w:val="003E53B2"/>
    <w:rsid w:val="003F167E"/>
    <w:rsid w:val="003F1F4A"/>
    <w:rsid w:val="003F2CD5"/>
    <w:rsid w:val="003F4C97"/>
    <w:rsid w:val="003F7FE6"/>
    <w:rsid w:val="00400193"/>
    <w:rsid w:val="00400A20"/>
    <w:rsid w:val="0040232D"/>
    <w:rsid w:val="00404720"/>
    <w:rsid w:val="00406073"/>
    <w:rsid w:val="00406696"/>
    <w:rsid w:val="004113DB"/>
    <w:rsid w:val="00411F63"/>
    <w:rsid w:val="00413875"/>
    <w:rsid w:val="0041685F"/>
    <w:rsid w:val="00416E70"/>
    <w:rsid w:val="00417B41"/>
    <w:rsid w:val="00420EE9"/>
    <w:rsid w:val="004212E7"/>
    <w:rsid w:val="00423574"/>
    <w:rsid w:val="0042446D"/>
    <w:rsid w:val="00426CE3"/>
    <w:rsid w:val="00427BF8"/>
    <w:rsid w:val="00427F2F"/>
    <w:rsid w:val="004302E9"/>
    <w:rsid w:val="00431C02"/>
    <w:rsid w:val="00437395"/>
    <w:rsid w:val="004410BE"/>
    <w:rsid w:val="0044280B"/>
    <w:rsid w:val="00443132"/>
    <w:rsid w:val="00445047"/>
    <w:rsid w:val="0045486D"/>
    <w:rsid w:val="0045551C"/>
    <w:rsid w:val="00460FFB"/>
    <w:rsid w:val="00463E39"/>
    <w:rsid w:val="0046454A"/>
    <w:rsid w:val="004652B1"/>
    <w:rsid w:val="004653FA"/>
    <w:rsid w:val="004657FC"/>
    <w:rsid w:val="00470626"/>
    <w:rsid w:val="00470922"/>
    <w:rsid w:val="00472FD1"/>
    <w:rsid w:val="004731FD"/>
    <w:rsid w:val="004733F6"/>
    <w:rsid w:val="00474E69"/>
    <w:rsid w:val="004752B6"/>
    <w:rsid w:val="00480774"/>
    <w:rsid w:val="004938C3"/>
    <w:rsid w:val="004939BC"/>
    <w:rsid w:val="00493A0E"/>
    <w:rsid w:val="0049621B"/>
    <w:rsid w:val="004A04E7"/>
    <w:rsid w:val="004A155D"/>
    <w:rsid w:val="004A2572"/>
    <w:rsid w:val="004A3EE5"/>
    <w:rsid w:val="004A4566"/>
    <w:rsid w:val="004A4B0C"/>
    <w:rsid w:val="004A4F94"/>
    <w:rsid w:val="004A6EFF"/>
    <w:rsid w:val="004B10CA"/>
    <w:rsid w:val="004B32CA"/>
    <w:rsid w:val="004B3C88"/>
    <w:rsid w:val="004B406B"/>
    <w:rsid w:val="004B416D"/>
    <w:rsid w:val="004B4795"/>
    <w:rsid w:val="004B7E4C"/>
    <w:rsid w:val="004C0546"/>
    <w:rsid w:val="004C1895"/>
    <w:rsid w:val="004C3833"/>
    <w:rsid w:val="004C39CD"/>
    <w:rsid w:val="004C662F"/>
    <w:rsid w:val="004C66F1"/>
    <w:rsid w:val="004C6CCF"/>
    <w:rsid w:val="004C6D40"/>
    <w:rsid w:val="004D2A2F"/>
    <w:rsid w:val="004D36E0"/>
    <w:rsid w:val="004D3A1D"/>
    <w:rsid w:val="004D7316"/>
    <w:rsid w:val="004E0792"/>
    <w:rsid w:val="004E177A"/>
    <w:rsid w:val="004E17F8"/>
    <w:rsid w:val="004E5469"/>
    <w:rsid w:val="004E7858"/>
    <w:rsid w:val="004F0C3C"/>
    <w:rsid w:val="004F0EB5"/>
    <w:rsid w:val="004F111D"/>
    <w:rsid w:val="004F20AB"/>
    <w:rsid w:val="004F2B1A"/>
    <w:rsid w:val="004F3D0A"/>
    <w:rsid w:val="004F450D"/>
    <w:rsid w:val="004F5B1B"/>
    <w:rsid w:val="004F63FC"/>
    <w:rsid w:val="00501638"/>
    <w:rsid w:val="00504341"/>
    <w:rsid w:val="00505A92"/>
    <w:rsid w:val="00507E20"/>
    <w:rsid w:val="00512A46"/>
    <w:rsid w:val="005203F1"/>
    <w:rsid w:val="00521BC3"/>
    <w:rsid w:val="005240E2"/>
    <w:rsid w:val="0052468E"/>
    <w:rsid w:val="005278FB"/>
    <w:rsid w:val="0053170A"/>
    <w:rsid w:val="0053177E"/>
    <w:rsid w:val="00533632"/>
    <w:rsid w:val="00540CC6"/>
    <w:rsid w:val="00541E6E"/>
    <w:rsid w:val="0054251F"/>
    <w:rsid w:val="00544A60"/>
    <w:rsid w:val="00545EB7"/>
    <w:rsid w:val="00547E8A"/>
    <w:rsid w:val="005511D2"/>
    <w:rsid w:val="005520D8"/>
    <w:rsid w:val="005544D6"/>
    <w:rsid w:val="00556CF1"/>
    <w:rsid w:val="005579EB"/>
    <w:rsid w:val="00562DAA"/>
    <w:rsid w:val="00563D8D"/>
    <w:rsid w:val="00566578"/>
    <w:rsid w:val="00566F50"/>
    <w:rsid w:val="005676F2"/>
    <w:rsid w:val="00572D52"/>
    <w:rsid w:val="005738CC"/>
    <w:rsid w:val="00574EA3"/>
    <w:rsid w:val="0057571D"/>
    <w:rsid w:val="00575C1E"/>
    <w:rsid w:val="005762A7"/>
    <w:rsid w:val="0058354A"/>
    <w:rsid w:val="005916D7"/>
    <w:rsid w:val="00591F59"/>
    <w:rsid w:val="0059366D"/>
    <w:rsid w:val="005936C4"/>
    <w:rsid w:val="005941F7"/>
    <w:rsid w:val="00595233"/>
    <w:rsid w:val="005979C2"/>
    <w:rsid w:val="005A48CE"/>
    <w:rsid w:val="005A698C"/>
    <w:rsid w:val="005A7921"/>
    <w:rsid w:val="005B2416"/>
    <w:rsid w:val="005B4388"/>
    <w:rsid w:val="005B4AD9"/>
    <w:rsid w:val="005B4C37"/>
    <w:rsid w:val="005B645C"/>
    <w:rsid w:val="005C1D02"/>
    <w:rsid w:val="005C3021"/>
    <w:rsid w:val="005C5AAE"/>
    <w:rsid w:val="005C6135"/>
    <w:rsid w:val="005C7C8C"/>
    <w:rsid w:val="005D14B0"/>
    <w:rsid w:val="005D3F15"/>
    <w:rsid w:val="005D6823"/>
    <w:rsid w:val="005E0799"/>
    <w:rsid w:val="005E307F"/>
    <w:rsid w:val="005E331F"/>
    <w:rsid w:val="005E50FA"/>
    <w:rsid w:val="005F10D5"/>
    <w:rsid w:val="005F5A80"/>
    <w:rsid w:val="005F6E56"/>
    <w:rsid w:val="006013EB"/>
    <w:rsid w:val="00602EC8"/>
    <w:rsid w:val="006044FF"/>
    <w:rsid w:val="00606467"/>
    <w:rsid w:val="00606605"/>
    <w:rsid w:val="00607CC5"/>
    <w:rsid w:val="006100E2"/>
    <w:rsid w:val="00610400"/>
    <w:rsid w:val="006112F2"/>
    <w:rsid w:val="00611B56"/>
    <w:rsid w:val="00614534"/>
    <w:rsid w:val="00615088"/>
    <w:rsid w:val="00620F2A"/>
    <w:rsid w:val="00623516"/>
    <w:rsid w:val="00633014"/>
    <w:rsid w:val="006337FA"/>
    <w:rsid w:val="0063437B"/>
    <w:rsid w:val="00634415"/>
    <w:rsid w:val="00636F96"/>
    <w:rsid w:val="006429F4"/>
    <w:rsid w:val="00644BCF"/>
    <w:rsid w:val="006453B1"/>
    <w:rsid w:val="00650FA9"/>
    <w:rsid w:val="00654762"/>
    <w:rsid w:val="00656E04"/>
    <w:rsid w:val="00662889"/>
    <w:rsid w:val="006673CA"/>
    <w:rsid w:val="00673C26"/>
    <w:rsid w:val="00680ACB"/>
    <w:rsid w:val="006812AF"/>
    <w:rsid w:val="00681C09"/>
    <w:rsid w:val="00682D89"/>
    <w:rsid w:val="0068327D"/>
    <w:rsid w:val="00684617"/>
    <w:rsid w:val="00687806"/>
    <w:rsid w:val="006924D2"/>
    <w:rsid w:val="00693E39"/>
    <w:rsid w:val="00693F5C"/>
    <w:rsid w:val="00694AF0"/>
    <w:rsid w:val="006966CE"/>
    <w:rsid w:val="00696765"/>
    <w:rsid w:val="006A210A"/>
    <w:rsid w:val="006A2D0A"/>
    <w:rsid w:val="006A3168"/>
    <w:rsid w:val="006A4686"/>
    <w:rsid w:val="006A6B89"/>
    <w:rsid w:val="006B0E9E"/>
    <w:rsid w:val="006B122A"/>
    <w:rsid w:val="006B48ED"/>
    <w:rsid w:val="006B5AE4"/>
    <w:rsid w:val="006B5C09"/>
    <w:rsid w:val="006C74EF"/>
    <w:rsid w:val="006D1507"/>
    <w:rsid w:val="006D4054"/>
    <w:rsid w:val="006D4585"/>
    <w:rsid w:val="006D5384"/>
    <w:rsid w:val="006D6FBE"/>
    <w:rsid w:val="006E02EC"/>
    <w:rsid w:val="006E4E0E"/>
    <w:rsid w:val="006F13A1"/>
    <w:rsid w:val="006F16BA"/>
    <w:rsid w:val="006F4DAF"/>
    <w:rsid w:val="006F7FF7"/>
    <w:rsid w:val="00700EEA"/>
    <w:rsid w:val="0070642E"/>
    <w:rsid w:val="00706C0B"/>
    <w:rsid w:val="00711637"/>
    <w:rsid w:val="0071390E"/>
    <w:rsid w:val="007211B1"/>
    <w:rsid w:val="007244A4"/>
    <w:rsid w:val="00736C64"/>
    <w:rsid w:val="0074305F"/>
    <w:rsid w:val="00746187"/>
    <w:rsid w:val="00746760"/>
    <w:rsid w:val="00755B7D"/>
    <w:rsid w:val="007604AE"/>
    <w:rsid w:val="00761647"/>
    <w:rsid w:val="00762443"/>
    <w:rsid w:val="0076254F"/>
    <w:rsid w:val="00763BC2"/>
    <w:rsid w:val="00764E2A"/>
    <w:rsid w:val="00766E54"/>
    <w:rsid w:val="007738B5"/>
    <w:rsid w:val="00774052"/>
    <w:rsid w:val="00775B09"/>
    <w:rsid w:val="0077644F"/>
    <w:rsid w:val="007773FB"/>
    <w:rsid w:val="007801F5"/>
    <w:rsid w:val="0078183C"/>
    <w:rsid w:val="007834B8"/>
    <w:rsid w:val="00783CA4"/>
    <w:rsid w:val="007842FB"/>
    <w:rsid w:val="0078532B"/>
    <w:rsid w:val="0078596A"/>
    <w:rsid w:val="00786124"/>
    <w:rsid w:val="007871FE"/>
    <w:rsid w:val="00790992"/>
    <w:rsid w:val="0079105A"/>
    <w:rsid w:val="00793C23"/>
    <w:rsid w:val="0079472D"/>
    <w:rsid w:val="0079514B"/>
    <w:rsid w:val="00795D94"/>
    <w:rsid w:val="007A0155"/>
    <w:rsid w:val="007A245B"/>
    <w:rsid w:val="007A2613"/>
    <w:rsid w:val="007A2DC1"/>
    <w:rsid w:val="007A5775"/>
    <w:rsid w:val="007A6B17"/>
    <w:rsid w:val="007B4ACB"/>
    <w:rsid w:val="007B583A"/>
    <w:rsid w:val="007B6D65"/>
    <w:rsid w:val="007C04DD"/>
    <w:rsid w:val="007C33B3"/>
    <w:rsid w:val="007C39D1"/>
    <w:rsid w:val="007C42BD"/>
    <w:rsid w:val="007C7EA9"/>
    <w:rsid w:val="007C7F88"/>
    <w:rsid w:val="007D2453"/>
    <w:rsid w:val="007D3319"/>
    <w:rsid w:val="007D335D"/>
    <w:rsid w:val="007E16E9"/>
    <w:rsid w:val="007E2C33"/>
    <w:rsid w:val="007E3314"/>
    <w:rsid w:val="007E4B03"/>
    <w:rsid w:val="007F0670"/>
    <w:rsid w:val="007F14BA"/>
    <w:rsid w:val="007F28C0"/>
    <w:rsid w:val="007F324B"/>
    <w:rsid w:val="007F5637"/>
    <w:rsid w:val="007F78ED"/>
    <w:rsid w:val="008004B6"/>
    <w:rsid w:val="00800583"/>
    <w:rsid w:val="0080410D"/>
    <w:rsid w:val="0080553C"/>
    <w:rsid w:val="008058B3"/>
    <w:rsid w:val="00805B46"/>
    <w:rsid w:val="00810D58"/>
    <w:rsid w:val="008112B2"/>
    <w:rsid w:val="008177B7"/>
    <w:rsid w:val="0082142D"/>
    <w:rsid w:val="0082212A"/>
    <w:rsid w:val="00823503"/>
    <w:rsid w:val="00825DC2"/>
    <w:rsid w:val="00826169"/>
    <w:rsid w:val="00832467"/>
    <w:rsid w:val="008337A4"/>
    <w:rsid w:val="00834AD3"/>
    <w:rsid w:val="00836F2A"/>
    <w:rsid w:val="00840030"/>
    <w:rsid w:val="008402E9"/>
    <w:rsid w:val="00840B7F"/>
    <w:rsid w:val="00841715"/>
    <w:rsid w:val="00843795"/>
    <w:rsid w:val="0084584A"/>
    <w:rsid w:val="00847F0F"/>
    <w:rsid w:val="00850EBF"/>
    <w:rsid w:val="00852448"/>
    <w:rsid w:val="00854E11"/>
    <w:rsid w:val="008560D4"/>
    <w:rsid w:val="00857FA7"/>
    <w:rsid w:val="00861BC1"/>
    <w:rsid w:val="00863005"/>
    <w:rsid w:val="00870B55"/>
    <w:rsid w:val="00870FC5"/>
    <w:rsid w:val="00873659"/>
    <w:rsid w:val="008759FD"/>
    <w:rsid w:val="00881816"/>
    <w:rsid w:val="0088258A"/>
    <w:rsid w:val="00883EE7"/>
    <w:rsid w:val="008844A6"/>
    <w:rsid w:val="00886332"/>
    <w:rsid w:val="008921D7"/>
    <w:rsid w:val="00893D1A"/>
    <w:rsid w:val="00897778"/>
    <w:rsid w:val="008A10EE"/>
    <w:rsid w:val="008A17A7"/>
    <w:rsid w:val="008A26D9"/>
    <w:rsid w:val="008A3F5A"/>
    <w:rsid w:val="008A698E"/>
    <w:rsid w:val="008B19EB"/>
    <w:rsid w:val="008B38F9"/>
    <w:rsid w:val="008B3F6A"/>
    <w:rsid w:val="008B5489"/>
    <w:rsid w:val="008B7EFE"/>
    <w:rsid w:val="008C00A0"/>
    <w:rsid w:val="008C0841"/>
    <w:rsid w:val="008C0C29"/>
    <w:rsid w:val="008C264C"/>
    <w:rsid w:val="008C5145"/>
    <w:rsid w:val="008C6BC0"/>
    <w:rsid w:val="008C6CD3"/>
    <w:rsid w:val="008D05EF"/>
    <w:rsid w:val="008D3DBD"/>
    <w:rsid w:val="008D4206"/>
    <w:rsid w:val="008D6CAD"/>
    <w:rsid w:val="008D772A"/>
    <w:rsid w:val="008E0984"/>
    <w:rsid w:val="008F1A4D"/>
    <w:rsid w:val="008F2E54"/>
    <w:rsid w:val="008F3638"/>
    <w:rsid w:val="008F4441"/>
    <w:rsid w:val="008F4B44"/>
    <w:rsid w:val="008F6E53"/>
    <w:rsid w:val="008F6F31"/>
    <w:rsid w:val="008F7307"/>
    <w:rsid w:val="008F74DF"/>
    <w:rsid w:val="0090267C"/>
    <w:rsid w:val="00910E68"/>
    <w:rsid w:val="009112A9"/>
    <w:rsid w:val="009127BA"/>
    <w:rsid w:val="00915034"/>
    <w:rsid w:val="009227A6"/>
    <w:rsid w:val="00922DB9"/>
    <w:rsid w:val="00927DE8"/>
    <w:rsid w:val="00933EC1"/>
    <w:rsid w:val="009429A2"/>
    <w:rsid w:val="009438D0"/>
    <w:rsid w:val="0094486C"/>
    <w:rsid w:val="009511F0"/>
    <w:rsid w:val="009530DB"/>
    <w:rsid w:val="00953519"/>
    <w:rsid w:val="00953676"/>
    <w:rsid w:val="00955195"/>
    <w:rsid w:val="0095545E"/>
    <w:rsid w:val="00962DCB"/>
    <w:rsid w:val="009646F0"/>
    <w:rsid w:val="0096756D"/>
    <w:rsid w:val="00967C8F"/>
    <w:rsid w:val="00970442"/>
    <w:rsid w:val="009705EE"/>
    <w:rsid w:val="00970D75"/>
    <w:rsid w:val="009711F5"/>
    <w:rsid w:val="00972AFC"/>
    <w:rsid w:val="00973AFF"/>
    <w:rsid w:val="00974707"/>
    <w:rsid w:val="009751C2"/>
    <w:rsid w:val="00977927"/>
    <w:rsid w:val="009809DA"/>
    <w:rsid w:val="00981125"/>
    <w:rsid w:val="0098135C"/>
    <w:rsid w:val="0098156A"/>
    <w:rsid w:val="00982546"/>
    <w:rsid w:val="009855D4"/>
    <w:rsid w:val="00991621"/>
    <w:rsid w:val="00991BAC"/>
    <w:rsid w:val="00996239"/>
    <w:rsid w:val="0099722B"/>
    <w:rsid w:val="009A0646"/>
    <w:rsid w:val="009A1D8D"/>
    <w:rsid w:val="009A3D0F"/>
    <w:rsid w:val="009A5580"/>
    <w:rsid w:val="009A6EA0"/>
    <w:rsid w:val="009A6F97"/>
    <w:rsid w:val="009A79F0"/>
    <w:rsid w:val="009B085A"/>
    <w:rsid w:val="009B4E78"/>
    <w:rsid w:val="009C0E6F"/>
    <w:rsid w:val="009C1335"/>
    <w:rsid w:val="009C16A0"/>
    <w:rsid w:val="009C1AB2"/>
    <w:rsid w:val="009C1DB3"/>
    <w:rsid w:val="009C42BB"/>
    <w:rsid w:val="009C50B1"/>
    <w:rsid w:val="009C527D"/>
    <w:rsid w:val="009C7251"/>
    <w:rsid w:val="009D1692"/>
    <w:rsid w:val="009D23B7"/>
    <w:rsid w:val="009D5100"/>
    <w:rsid w:val="009E004E"/>
    <w:rsid w:val="009E0A81"/>
    <w:rsid w:val="009E1EFA"/>
    <w:rsid w:val="009E25C8"/>
    <w:rsid w:val="009E2E91"/>
    <w:rsid w:val="009E3614"/>
    <w:rsid w:val="009F27D6"/>
    <w:rsid w:val="009F356B"/>
    <w:rsid w:val="009F59D6"/>
    <w:rsid w:val="00A12B88"/>
    <w:rsid w:val="00A139F5"/>
    <w:rsid w:val="00A13AFF"/>
    <w:rsid w:val="00A21C8A"/>
    <w:rsid w:val="00A23D59"/>
    <w:rsid w:val="00A26C66"/>
    <w:rsid w:val="00A27A8F"/>
    <w:rsid w:val="00A3019B"/>
    <w:rsid w:val="00A3518B"/>
    <w:rsid w:val="00A363E6"/>
    <w:rsid w:val="00A365F4"/>
    <w:rsid w:val="00A369C5"/>
    <w:rsid w:val="00A400EC"/>
    <w:rsid w:val="00A404D7"/>
    <w:rsid w:val="00A46817"/>
    <w:rsid w:val="00A47D80"/>
    <w:rsid w:val="00A52880"/>
    <w:rsid w:val="00A5299E"/>
    <w:rsid w:val="00A53132"/>
    <w:rsid w:val="00A5355A"/>
    <w:rsid w:val="00A53703"/>
    <w:rsid w:val="00A563F2"/>
    <w:rsid w:val="00A566E8"/>
    <w:rsid w:val="00A5724A"/>
    <w:rsid w:val="00A6162C"/>
    <w:rsid w:val="00A61F64"/>
    <w:rsid w:val="00A749B7"/>
    <w:rsid w:val="00A810F9"/>
    <w:rsid w:val="00A8212F"/>
    <w:rsid w:val="00A86ECC"/>
    <w:rsid w:val="00A86FCC"/>
    <w:rsid w:val="00A90281"/>
    <w:rsid w:val="00A9552E"/>
    <w:rsid w:val="00A959CA"/>
    <w:rsid w:val="00A960C3"/>
    <w:rsid w:val="00AA0FFC"/>
    <w:rsid w:val="00AA12DB"/>
    <w:rsid w:val="00AA1B06"/>
    <w:rsid w:val="00AA2832"/>
    <w:rsid w:val="00AA5B39"/>
    <w:rsid w:val="00AA710D"/>
    <w:rsid w:val="00AB0FC7"/>
    <w:rsid w:val="00AB1747"/>
    <w:rsid w:val="00AB2BA3"/>
    <w:rsid w:val="00AB329A"/>
    <w:rsid w:val="00AB4312"/>
    <w:rsid w:val="00AB6AEB"/>
    <w:rsid w:val="00AB6D25"/>
    <w:rsid w:val="00AC023F"/>
    <w:rsid w:val="00AC309E"/>
    <w:rsid w:val="00AD444D"/>
    <w:rsid w:val="00AD5D19"/>
    <w:rsid w:val="00AD5EA8"/>
    <w:rsid w:val="00AE0B88"/>
    <w:rsid w:val="00AE1514"/>
    <w:rsid w:val="00AE2D4B"/>
    <w:rsid w:val="00AE2F97"/>
    <w:rsid w:val="00AE384F"/>
    <w:rsid w:val="00AE485C"/>
    <w:rsid w:val="00AE4F99"/>
    <w:rsid w:val="00AE53C3"/>
    <w:rsid w:val="00AE6AC5"/>
    <w:rsid w:val="00AE78D1"/>
    <w:rsid w:val="00AF4E19"/>
    <w:rsid w:val="00AF5E24"/>
    <w:rsid w:val="00AF719A"/>
    <w:rsid w:val="00B0006D"/>
    <w:rsid w:val="00B04114"/>
    <w:rsid w:val="00B11B69"/>
    <w:rsid w:val="00B14952"/>
    <w:rsid w:val="00B17158"/>
    <w:rsid w:val="00B233BF"/>
    <w:rsid w:val="00B27C83"/>
    <w:rsid w:val="00B31E5A"/>
    <w:rsid w:val="00B349C1"/>
    <w:rsid w:val="00B440FE"/>
    <w:rsid w:val="00B44C06"/>
    <w:rsid w:val="00B51472"/>
    <w:rsid w:val="00B54129"/>
    <w:rsid w:val="00B5622F"/>
    <w:rsid w:val="00B5702F"/>
    <w:rsid w:val="00B61498"/>
    <w:rsid w:val="00B618C5"/>
    <w:rsid w:val="00B62159"/>
    <w:rsid w:val="00B653AB"/>
    <w:rsid w:val="00B65F9E"/>
    <w:rsid w:val="00B66B19"/>
    <w:rsid w:val="00B71CA4"/>
    <w:rsid w:val="00B7273F"/>
    <w:rsid w:val="00B80C6D"/>
    <w:rsid w:val="00B82634"/>
    <w:rsid w:val="00B83B7D"/>
    <w:rsid w:val="00B914E9"/>
    <w:rsid w:val="00B94E11"/>
    <w:rsid w:val="00B956EE"/>
    <w:rsid w:val="00B95CEF"/>
    <w:rsid w:val="00B95F8F"/>
    <w:rsid w:val="00B977DD"/>
    <w:rsid w:val="00BA2BA1"/>
    <w:rsid w:val="00BA3562"/>
    <w:rsid w:val="00BA39B6"/>
    <w:rsid w:val="00BA3E54"/>
    <w:rsid w:val="00BA66E4"/>
    <w:rsid w:val="00BA67A6"/>
    <w:rsid w:val="00BB4F09"/>
    <w:rsid w:val="00BB606C"/>
    <w:rsid w:val="00BC0E57"/>
    <w:rsid w:val="00BC1D6C"/>
    <w:rsid w:val="00BC243A"/>
    <w:rsid w:val="00BD097C"/>
    <w:rsid w:val="00BD3691"/>
    <w:rsid w:val="00BD38E3"/>
    <w:rsid w:val="00BD43FD"/>
    <w:rsid w:val="00BD4E33"/>
    <w:rsid w:val="00BD601D"/>
    <w:rsid w:val="00BE3C36"/>
    <w:rsid w:val="00BE51A4"/>
    <w:rsid w:val="00BE6260"/>
    <w:rsid w:val="00BE6622"/>
    <w:rsid w:val="00BE684D"/>
    <w:rsid w:val="00BF1E1B"/>
    <w:rsid w:val="00BF32A1"/>
    <w:rsid w:val="00BF4D8E"/>
    <w:rsid w:val="00BF65C3"/>
    <w:rsid w:val="00C00BB8"/>
    <w:rsid w:val="00C00FA8"/>
    <w:rsid w:val="00C01503"/>
    <w:rsid w:val="00C02FC3"/>
    <w:rsid w:val="00C030DE"/>
    <w:rsid w:val="00C064E1"/>
    <w:rsid w:val="00C10867"/>
    <w:rsid w:val="00C11A8A"/>
    <w:rsid w:val="00C13855"/>
    <w:rsid w:val="00C139F6"/>
    <w:rsid w:val="00C1646D"/>
    <w:rsid w:val="00C22105"/>
    <w:rsid w:val="00C244B6"/>
    <w:rsid w:val="00C26439"/>
    <w:rsid w:val="00C279F2"/>
    <w:rsid w:val="00C30E4E"/>
    <w:rsid w:val="00C3118A"/>
    <w:rsid w:val="00C31691"/>
    <w:rsid w:val="00C33721"/>
    <w:rsid w:val="00C358FC"/>
    <w:rsid w:val="00C3702F"/>
    <w:rsid w:val="00C4383D"/>
    <w:rsid w:val="00C4500A"/>
    <w:rsid w:val="00C52B29"/>
    <w:rsid w:val="00C57563"/>
    <w:rsid w:val="00C6271D"/>
    <w:rsid w:val="00C63D61"/>
    <w:rsid w:val="00C64A37"/>
    <w:rsid w:val="00C7158E"/>
    <w:rsid w:val="00C7250B"/>
    <w:rsid w:val="00C7346B"/>
    <w:rsid w:val="00C75769"/>
    <w:rsid w:val="00C757B8"/>
    <w:rsid w:val="00C77C0E"/>
    <w:rsid w:val="00C80120"/>
    <w:rsid w:val="00C80B4B"/>
    <w:rsid w:val="00C81C3B"/>
    <w:rsid w:val="00C82D42"/>
    <w:rsid w:val="00C835A2"/>
    <w:rsid w:val="00C839CC"/>
    <w:rsid w:val="00C83ED1"/>
    <w:rsid w:val="00C8489D"/>
    <w:rsid w:val="00C84B39"/>
    <w:rsid w:val="00C84C99"/>
    <w:rsid w:val="00C8773F"/>
    <w:rsid w:val="00C87FE8"/>
    <w:rsid w:val="00C908F9"/>
    <w:rsid w:val="00C91687"/>
    <w:rsid w:val="00C921AF"/>
    <w:rsid w:val="00C924A8"/>
    <w:rsid w:val="00C92F09"/>
    <w:rsid w:val="00C93177"/>
    <w:rsid w:val="00C945FE"/>
    <w:rsid w:val="00C94C47"/>
    <w:rsid w:val="00C965E2"/>
    <w:rsid w:val="00C96FAA"/>
    <w:rsid w:val="00C97A04"/>
    <w:rsid w:val="00CA107B"/>
    <w:rsid w:val="00CA20F9"/>
    <w:rsid w:val="00CA484D"/>
    <w:rsid w:val="00CA4FB6"/>
    <w:rsid w:val="00CB1646"/>
    <w:rsid w:val="00CB4829"/>
    <w:rsid w:val="00CB5CC0"/>
    <w:rsid w:val="00CC0890"/>
    <w:rsid w:val="00CC2821"/>
    <w:rsid w:val="00CC5B5E"/>
    <w:rsid w:val="00CC6A79"/>
    <w:rsid w:val="00CC6EF4"/>
    <w:rsid w:val="00CC739E"/>
    <w:rsid w:val="00CD1BB3"/>
    <w:rsid w:val="00CD2203"/>
    <w:rsid w:val="00CD58B7"/>
    <w:rsid w:val="00CE05BE"/>
    <w:rsid w:val="00CE2908"/>
    <w:rsid w:val="00CE2CF8"/>
    <w:rsid w:val="00CE54BB"/>
    <w:rsid w:val="00CF07BE"/>
    <w:rsid w:val="00CF232E"/>
    <w:rsid w:val="00CF3700"/>
    <w:rsid w:val="00CF4099"/>
    <w:rsid w:val="00CF592D"/>
    <w:rsid w:val="00CF5988"/>
    <w:rsid w:val="00CF5F01"/>
    <w:rsid w:val="00CF65B2"/>
    <w:rsid w:val="00D005CA"/>
    <w:rsid w:val="00D00796"/>
    <w:rsid w:val="00D04C42"/>
    <w:rsid w:val="00D11E50"/>
    <w:rsid w:val="00D11F25"/>
    <w:rsid w:val="00D127F2"/>
    <w:rsid w:val="00D21705"/>
    <w:rsid w:val="00D220D3"/>
    <w:rsid w:val="00D22E49"/>
    <w:rsid w:val="00D233B2"/>
    <w:rsid w:val="00D25633"/>
    <w:rsid w:val="00D261A2"/>
    <w:rsid w:val="00D26638"/>
    <w:rsid w:val="00D32D6F"/>
    <w:rsid w:val="00D33311"/>
    <w:rsid w:val="00D3367A"/>
    <w:rsid w:val="00D35AB7"/>
    <w:rsid w:val="00D37EB5"/>
    <w:rsid w:val="00D40647"/>
    <w:rsid w:val="00D40876"/>
    <w:rsid w:val="00D4232A"/>
    <w:rsid w:val="00D448F1"/>
    <w:rsid w:val="00D46BE3"/>
    <w:rsid w:val="00D500D0"/>
    <w:rsid w:val="00D530CE"/>
    <w:rsid w:val="00D5388A"/>
    <w:rsid w:val="00D604B5"/>
    <w:rsid w:val="00D61141"/>
    <w:rsid w:val="00D616D2"/>
    <w:rsid w:val="00D63014"/>
    <w:rsid w:val="00D63B5F"/>
    <w:rsid w:val="00D6434E"/>
    <w:rsid w:val="00D64523"/>
    <w:rsid w:val="00D70DD6"/>
    <w:rsid w:val="00D70EF7"/>
    <w:rsid w:val="00D749DB"/>
    <w:rsid w:val="00D755A1"/>
    <w:rsid w:val="00D76D29"/>
    <w:rsid w:val="00D8397C"/>
    <w:rsid w:val="00D86310"/>
    <w:rsid w:val="00D869D9"/>
    <w:rsid w:val="00D92DB8"/>
    <w:rsid w:val="00D947AB"/>
    <w:rsid w:val="00D94EED"/>
    <w:rsid w:val="00D96026"/>
    <w:rsid w:val="00D96040"/>
    <w:rsid w:val="00D964EF"/>
    <w:rsid w:val="00D9783D"/>
    <w:rsid w:val="00DA28ED"/>
    <w:rsid w:val="00DA2D79"/>
    <w:rsid w:val="00DA7A18"/>
    <w:rsid w:val="00DA7C1C"/>
    <w:rsid w:val="00DB147A"/>
    <w:rsid w:val="00DB1B7A"/>
    <w:rsid w:val="00DB2C4B"/>
    <w:rsid w:val="00DB3F6F"/>
    <w:rsid w:val="00DC27B5"/>
    <w:rsid w:val="00DC3686"/>
    <w:rsid w:val="00DC4AFA"/>
    <w:rsid w:val="00DC4C6D"/>
    <w:rsid w:val="00DC55D0"/>
    <w:rsid w:val="00DC6708"/>
    <w:rsid w:val="00DD1B5F"/>
    <w:rsid w:val="00DD21E3"/>
    <w:rsid w:val="00DD358A"/>
    <w:rsid w:val="00DD4C9C"/>
    <w:rsid w:val="00DD50F8"/>
    <w:rsid w:val="00DD5E33"/>
    <w:rsid w:val="00DE44C0"/>
    <w:rsid w:val="00DE5863"/>
    <w:rsid w:val="00DE5E03"/>
    <w:rsid w:val="00DF042C"/>
    <w:rsid w:val="00DF17C4"/>
    <w:rsid w:val="00DF18EB"/>
    <w:rsid w:val="00DF5C3C"/>
    <w:rsid w:val="00E01436"/>
    <w:rsid w:val="00E02F2E"/>
    <w:rsid w:val="00E042E1"/>
    <w:rsid w:val="00E045BD"/>
    <w:rsid w:val="00E05040"/>
    <w:rsid w:val="00E05E14"/>
    <w:rsid w:val="00E07E08"/>
    <w:rsid w:val="00E113FA"/>
    <w:rsid w:val="00E13DA0"/>
    <w:rsid w:val="00E17227"/>
    <w:rsid w:val="00E178CE"/>
    <w:rsid w:val="00E17B77"/>
    <w:rsid w:val="00E23337"/>
    <w:rsid w:val="00E259EA"/>
    <w:rsid w:val="00E275B3"/>
    <w:rsid w:val="00E32061"/>
    <w:rsid w:val="00E34EAA"/>
    <w:rsid w:val="00E35E85"/>
    <w:rsid w:val="00E408EB"/>
    <w:rsid w:val="00E42FF9"/>
    <w:rsid w:val="00E43091"/>
    <w:rsid w:val="00E44723"/>
    <w:rsid w:val="00E448A4"/>
    <w:rsid w:val="00E44AD2"/>
    <w:rsid w:val="00E45C25"/>
    <w:rsid w:val="00E46889"/>
    <w:rsid w:val="00E4714C"/>
    <w:rsid w:val="00E51AEB"/>
    <w:rsid w:val="00E522A7"/>
    <w:rsid w:val="00E54452"/>
    <w:rsid w:val="00E5708B"/>
    <w:rsid w:val="00E6405B"/>
    <w:rsid w:val="00E64B66"/>
    <w:rsid w:val="00E659EE"/>
    <w:rsid w:val="00E664C5"/>
    <w:rsid w:val="00E671A2"/>
    <w:rsid w:val="00E70ED0"/>
    <w:rsid w:val="00E74157"/>
    <w:rsid w:val="00E7514A"/>
    <w:rsid w:val="00E761AE"/>
    <w:rsid w:val="00E76D26"/>
    <w:rsid w:val="00E803FD"/>
    <w:rsid w:val="00E85FA7"/>
    <w:rsid w:val="00E86126"/>
    <w:rsid w:val="00E86263"/>
    <w:rsid w:val="00E9365A"/>
    <w:rsid w:val="00E956C7"/>
    <w:rsid w:val="00E96947"/>
    <w:rsid w:val="00E9792D"/>
    <w:rsid w:val="00E97B7B"/>
    <w:rsid w:val="00EA2C2D"/>
    <w:rsid w:val="00EB074D"/>
    <w:rsid w:val="00EB1390"/>
    <w:rsid w:val="00EB2C71"/>
    <w:rsid w:val="00EB4340"/>
    <w:rsid w:val="00EB4898"/>
    <w:rsid w:val="00EB556D"/>
    <w:rsid w:val="00EB5A7D"/>
    <w:rsid w:val="00EB5E7F"/>
    <w:rsid w:val="00EC0751"/>
    <w:rsid w:val="00EC1A16"/>
    <w:rsid w:val="00EC2DC3"/>
    <w:rsid w:val="00EC5F4C"/>
    <w:rsid w:val="00EC6EFC"/>
    <w:rsid w:val="00EC722E"/>
    <w:rsid w:val="00EC724A"/>
    <w:rsid w:val="00EC7761"/>
    <w:rsid w:val="00ED1DC2"/>
    <w:rsid w:val="00ED4DCE"/>
    <w:rsid w:val="00ED55C0"/>
    <w:rsid w:val="00ED5BA5"/>
    <w:rsid w:val="00ED682B"/>
    <w:rsid w:val="00ED68C9"/>
    <w:rsid w:val="00EE0BFE"/>
    <w:rsid w:val="00EE2256"/>
    <w:rsid w:val="00EE313A"/>
    <w:rsid w:val="00EE41D5"/>
    <w:rsid w:val="00EE457C"/>
    <w:rsid w:val="00EE5155"/>
    <w:rsid w:val="00EE59F7"/>
    <w:rsid w:val="00EE5DDD"/>
    <w:rsid w:val="00EF0DD3"/>
    <w:rsid w:val="00EF3EDC"/>
    <w:rsid w:val="00EF4CDB"/>
    <w:rsid w:val="00EF55F2"/>
    <w:rsid w:val="00F037A4"/>
    <w:rsid w:val="00F05DA7"/>
    <w:rsid w:val="00F06B96"/>
    <w:rsid w:val="00F06DD6"/>
    <w:rsid w:val="00F078AF"/>
    <w:rsid w:val="00F122A6"/>
    <w:rsid w:val="00F149A3"/>
    <w:rsid w:val="00F17264"/>
    <w:rsid w:val="00F2062C"/>
    <w:rsid w:val="00F20E8E"/>
    <w:rsid w:val="00F2481A"/>
    <w:rsid w:val="00F25976"/>
    <w:rsid w:val="00F27C8F"/>
    <w:rsid w:val="00F30C80"/>
    <w:rsid w:val="00F32749"/>
    <w:rsid w:val="00F344AD"/>
    <w:rsid w:val="00F37172"/>
    <w:rsid w:val="00F3752A"/>
    <w:rsid w:val="00F41498"/>
    <w:rsid w:val="00F4477E"/>
    <w:rsid w:val="00F56602"/>
    <w:rsid w:val="00F56ACC"/>
    <w:rsid w:val="00F5773F"/>
    <w:rsid w:val="00F6332F"/>
    <w:rsid w:val="00F649B0"/>
    <w:rsid w:val="00F6522C"/>
    <w:rsid w:val="00F67D8F"/>
    <w:rsid w:val="00F71033"/>
    <w:rsid w:val="00F802BE"/>
    <w:rsid w:val="00F8063B"/>
    <w:rsid w:val="00F80E93"/>
    <w:rsid w:val="00F84DD6"/>
    <w:rsid w:val="00F86024"/>
    <w:rsid w:val="00F8611A"/>
    <w:rsid w:val="00F91A01"/>
    <w:rsid w:val="00FA36DE"/>
    <w:rsid w:val="00FA4553"/>
    <w:rsid w:val="00FA5128"/>
    <w:rsid w:val="00FA7078"/>
    <w:rsid w:val="00FA72C9"/>
    <w:rsid w:val="00FB1358"/>
    <w:rsid w:val="00FB208D"/>
    <w:rsid w:val="00FB34D2"/>
    <w:rsid w:val="00FB42D4"/>
    <w:rsid w:val="00FB5906"/>
    <w:rsid w:val="00FB762F"/>
    <w:rsid w:val="00FC025A"/>
    <w:rsid w:val="00FC0BD2"/>
    <w:rsid w:val="00FC2AED"/>
    <w:rsid w:val="00FC4A80"/>
    <w:rsid w:val="00FC7440"/>
    <w:rsid w:val="00FD146F"/>
    <w:rsid w:val="00FD3130"/>
    <w:rsid w:val="00FD33BE"/>
    <w:rsid w:val="00FD3C08"/>
    <w:rsid w:val="00FD5EA7"/>
    <w:rsid w:val="00FE66C2"/>
    <w:rsid w:val="00FE710B"/>
    <w:rsid w:val="00FE748A"/>
    <w:rsid w:val="00FE77AF"/>
    <w:rsid w:val="00FF1B17"/>
    <w:rsid w:val="00FF5417"/>
    <w:rsid w:val="00FF6CBB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11C7D0C-5F4B-4184-9A7B-0DED961C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B1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F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F15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F1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969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E2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E2A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164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metainformacje/slownik-pojec/pojecia-stosowane-w-statystyce-publicznej/152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bdm.stat.gov.pl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tat.gov.pl/obszary-tematyczne/podmioty-gospodarcze-wyniki-finansowe/przedsiebiorstwa-finansowe/" TargetMode="External"/><Relationship Id="rId27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Wyniki finansowe funduszy inwestycyjnych w 2019 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C5C3-D3BA-452B-95AE-060258A61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9B1D1D61-3409-4535-9040-07BC884D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otwartych funduszy emerytalnych i powszechnych towarzystw emerytalnych w 2017 roku</vt:lpstr>
    </vt:vector>
  </TitlesOfParts>
  <Company>Główny Urząd Statystyczny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otwartych funduszy emerytalnych i powszechnych towarzystw emerytalnych w 2017 roku</dc:title>
  <dc:subject>Wyniki finansowe otwartych funduszy emerytalnych i powszechnych towarzystw emerytalnych w 2017 roku</dc:subject>
  <cp:keywords>ofe; otwarte fundusze emerytalne; powszechne towarzystwa emerytalne; wynik finansowy ofe</cp:keywords>
  <dc:description>Wyniki finansowe otwartych funduszy emerytalnych i powszechnych towarzystw emerytalnych w 2017 roku</dc:description>
  <cp:lastPrinted>2019-06-14T12:21:00Z</cp:lastPrinted>
  <dcterms:created xsi:type="dcterms:W3CDTF">2020-08-12T12:16:00Z</dcterms:created>
  <dcterms:modified xsi:type="dcterms:W3CDTF">2020-08-14T07:26:00Z</dcterms:modified>
  <cp:category>Wyniki finansowe otwartych funduszy emerytalnych i powszechnych towarzystw emerytalnych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GUS-SM07.6362.1.2020.1</vt:lpwstr>
  </property>
  <property fmtid="{D5CDD505-2E9C-101B-9397-08002B2CF9AE}" pid="4" name="UNPPisma">
    <vt:lpwstr>2020-153529</vt:lpwstr>
  </property>
  <property fmtid="{D5CDD505-2E9C-101B-9397-08002B2CF9AE}" pid="5" name="ZnakSprawy">
    <vt:lpwstr>GUS-SM07.6362.1.2020</vt:lpwstr>
  </property>
  <property fmtid="{D5CDD505-2E9C-101B-9397-08002B2CF9AE}" pid="6" name="ZnakSprawyPrzedPrzeniesieniem">
    <vt:lpwstr/>
  </property>
  <property fmtid="{D5CDD505-2E9C-101B-9397-08002B2CF9AE}" pid="7" name="Autor">
    <vt:lpwstr>Kulczycka Joanna</vt:lpwstr>
  </property>
  <property fmtid="{D5CDD505-2E9C-101B-9397-08002B2CF9AE}" pid="8" name="AutorInicjaly">
    <vt:lpwstr>JK</vt:lpwstr>
  </property>
  <property fmtid="{D5CDD505-2E9C-101B-9397-08002B2CF9AE}" pid="9" name="AutorNrTelefonu">
    <vt:lpwstr>(022) 608-3786</vt:lpwstr>
  </property>
  <property fmtid="{D5CDD505-2E9C-101B-9397-08002B2CF9AE}" pid="10" name="Stanowisko">
    <vt:lpwstr>konsultant</vt:lpwstr>
  </property>
  <property fmtid="{D5CDD505-2E9C-101B-9397-08002B2CF9AE}" pid="11" name="OpisPisma">
    <vt:lpwstr>Informacja sygnalna Wyniki finansowe funduszy inwestycyjnych w 2019 r.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2020-08-13</vt:lpwstr>
  </property>
  <property fmtid="{D5CDD505-2E9C-101B-9397-08002B2CF9AE}" pid="15" name="Wydzial">
    <vt:lpwstr>Samodzielne stanowisko pracy do spraw koniunktury konsumenckiej</vt:lpwstr>
  </property>
  <property fmtid="{D5CDD505-2E9C-101B-9397-08002B2CF9AE}" pid="16" name="KodWydzialu">
    <vt:lpwstr>SM-07</vt:lpwstr>
  </property>
  <property fmtid="{D5CDD505-2E9C-101B-9397-08002B2CF9AE}" pid="17" name="ZaakceptowanePrzez">
    <vt:lpwstr>n/d</vt:lpwstr>
  </property>
  <property fmtid="{D5CDD505-2E9C-101B-9397-08002B2CF9AE}" pid="18" name="PrzekazanieDo">
    <vt:lpwstr>Joanna Kulczycka</vt:lpwstr>
  </property>
  <property fmtid="{D5CDD505-2E9C-101B-9397-08002B2CF9AE}" pid="19" name="PrzekazanieDoStanowisko">
    <vt:lpwstr>konsultant</vt:lpwstr>
  </property>
  <property fmtid="{D5CDD505-2E9C-101B-9397-08002B2CF9AE}" pid="20" name="PrzekazanieDoKomorkaPracownika">
    <vt:lpwstr>Samodzielne stanowisko pracy do spraw koniunktury konsumenckiej(SM-07)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