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73256C">
        <w:rPr>
          <w:shd w:val="clear" w:color="auto" w:fill="FFFFFF"/>
        </w:rPr>
        <w:t>maju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5218430</wp:posOffset>
                </wp:positionH>
                <wp:positionV relativeFrom="paragraph">
                  <wp:posOffset>189865</wp:posOffset>
                </wp:positionV>
                <wp:extent cx="1682115" cy="1216025"/>
                <wp:effectExtent l="0" t="0" r="0" b="3175"/>
                <wp:wrapTight wrapText="bothSides">
                  <wp:wrapPolygon edited="0">
                    <wp:start x="734" y="0"/>
                    <wp:lineTo x="734" y="21318"/>
                    <wp:lineTo x="20793" y="21318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234727" w:rsidRDefault="00C8681F" w:rsidP="00C8681F">
                            <w:pPr>
                              <w:pStyle w:val="tekstzboku"/>
                              <w:suppressAutoHyphens/>
                            </w:pPr>
                            <w:r w:rsidRPr="00234727">
                              <w:t xml:space="preserve">W </w:t>
                            </w:r>
                            <w:r w:rsidR="0073256C">
                              <w:t>maju</w:t>
                            </w:r>
                            <w:r w:rsidRPr="00234727">
                              <w:t xml:space="preserve"> 2019 r. wzrost produkcji sprzedanej przemy</w:t>
                            </w:r>
                            <w:r w:rsidR="0073256C">
                              <w:t>słu w skali roku odnotowano w 27</w:t>
                            </w:r>
                            <w:r w:rsidRPr="00234727">
                              <w:t xml:space="preserve"> dział</w:t>
                            </w:r>
                            <w:r>
                              <w:t>ach</w:t>
                            </w:r>
                            <w:r w:rsidRPr="00234727">
                              <w:t xml:space="preserve"> przemysłu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pt;margin-top:14.95pt;width:132.45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" filled="f" stroked="f">
                <v:textbox>
                  <w:txbxContent>
                    <w:p w:rsidR="00C8681F" w:rsidRPr="00234727" w:rsidRDefault="00C8681F" w:rsidP="00C8681F">
                      <w:pPr>
                        <w:pStyle w:val="tekstzboku"/>
                        <w:suppressAutoHyphens/>
                      </w:pPr>
                      <w:r w:rsidRPr="00234727">
                        <w:t xml:space="preserve">W </w:t>
                      </w:r>
                      <w:r w:rsidR="0073256C">
                        <w:t>maju</w:t>
                      </w:r>
                      <w:r w:rsidRPr="00234727">
                        <w:t xml:space="preserve"> 2019 r. wzrost produkcji sprzedanej przemy</w:t>
                      </w:r>
                      <w:r w:rsidR="0073256C">
                        <w:t>słu w skali roku odnotowano w 27</w:t>
                      </w:r>
                      <w:r w:rsidRPr="00234727">
                        <w:t xml:space="preserve"> dział</w:t>
                      </w:r>
                      <w:r>
                        <w:t>ach</w:t>
                      </w:r>
                      <w:r w:rsidRPr="00234727">
                        <w:t xml:space="preserve"> przemysłu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325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107,7</w:t>
                            </w:r>
                          </w:p>
                          <w:p w:rsidR="00C8681F" w:rsidRPr="00C512EE" w:rsidRDefault="00C8681F" w:rsidP="00C8681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sprze</w:t>
                            </w:r>
                            <w:r w:rsidR="00AF4C05">
                              <w:t>danej przemysłu w porównaniu z</w:t>
                            </w:r>
                            <w:r w:rsidR="0073256C">
                              <w:t xml:space="preserve"> majem</w:t>
                            </w:r>
                            <w:r w:rsidR="00AF4C05">
                              <w:t xml:space="preserve"> </w:t>
                            </w:r>
                            <w: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325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107,7</w:t>
                      </w:r>
                    </w:p>
                    <w:p w:rsidR="00C8681F" w:rsidRPr="00C512EE" w:rsidRDefault="00C8681F" w:rsidP="00C8681F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sprze</w:t>
                      </w:r>
                      <w:r w:rsidR="00AF4C05">
                        <w:t>danej przemysłu w porównaniu z</w:t>
                      </w:r>
                      <w:r w:rsidR="0073256C">
                        <w:t xml:space="preserve"> majem</w:t>
                      </w:r>
                      <w:r w:rsidR="00AF4C05">
                        <w:t xml:space="preserve"> </w:t>
                      </w:r>
                      <w: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721">
        <w:t xml:space="preserve">W </w:t>
      </w:r>
      <w:r w:rsidR="0073256C">
        <w:t>maju</w:t>
      </w:r>
      <w:r>
        <w:t xml:space="preserve"> br.</w:t>
      </w:r>
      <w:r w:rsidRPr="002D0E0C">
        <w:t xml:space="preserve"> produkcja sprzedana przemysłu była wyższa o</w:t>
      </w:r>
      <w:r w:rsidR="00AE6CAD">
        <w:t xml:space="preserve"> </w:t>
      </w:r>
      <w:r w:rsidR="0073256C">
        <w:t>7,7</w:t>
      </w:r>
      <w:r>
        <w:t xml:space="preserve">% w porównaniu z </w:t>
      </w:r>
      <w:r w:rsidR="0073256C">
        <w:t>majem</w:t>
      </w:r>
      <w:r>
        <w:t xml:space="preserve"> ub. roku, kiedy notowano </w:t>
      </w:r>
      <w:r w:rsidR="00854BD8">
        <w:t xml:space="preserve">wzrost o </w:t>
      </w:r>
      <w:r w:rsidR="0073256C">
        <w:t>5,2</w:t>
      </w:r>
      <w:r>
        <w:t>%, nat</w:t>
      </w:r>
      <w:r w:rsidR="00B96EE4">
        <w:t>omiast w porównaniu z</w:t>
      </w:r>
      <w:r w:rsidR="00AE6CAD">
        <w:t> </w:t>
      </w:r>
      <w:r w:rsidR="0073256C">
        <w:t>kwietniem</w:t>
      </w:r>
      <w:r>
        <w:t xml:space="preserve"> br. </w:t>
      </w:r>
      <w:r w:rsidR="00523A44">
        <w:t xml:space="preserve">produkcja </w:t>
      </w:r>
      <w:r w:rsidR="0055617E">
        <w:t>pozostała na tym samym poziomie</w:t>
      </w:r>
      <w:r>
        <w:t>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73256C">
        <w:t>maj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>a sprzedana przemysłu była o</w:t>
      </w:r>
      <w:r w:rsidR="00EC4562">
        <w:t> </w:t>
      </w:r>
      <w:r w:rsidR="0073256C">
        <w:t>7,0</w:t>
      </w:r>
      <w:r w:rsidR="00AF4C05">
        <w:t>% wyższa w</w:t>
      </w:r>
      <w:r w:rsidR="00AE6CAD">
        <w:t> </w:t>
      </w:r>
      <w:r w:rsidR="00AF4C05" w:rsidRPr="00C2742C">
        <w:t>porównaniu z</w:t>
      </w:r>
      <w:r w:rsidR="00AE6CAD">
        <w:t xml:space="preserve"> 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E52721">
        <w:t>6</w:t>
      </w:r>
      <w:r w:rsidR="0073256C">
        <w:t>,0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C8681F" w:rsidRPr="002D0E0C" w:rsidRDefault="00C8681F" w:rsidP="00A41DEF">
      <w:pPr>
        <w:pStyle w:val="LID"/>
        <w:jc w:val="both"/>
      </w:pPr>
    </w:p>
    <w:p w:rsidR="00A05838" w:rsidRDefault="00A05838" w:rsidP="00FE2F2B">
      <w:pPr>
        <w:jc w:val="both"/>
        <w:rPr>
          <w:b/>
          <w:shd w:val="clear" w:color="auto" w:fill="FFFFFF"/>
        </w:rPr>
      </w:pPr>
    </w:p>
    <w:p w:rsidR="00C8681F" w:rsidRPr="00FE2F2B" w:rsidRDefault="00C8681F" w:rsidP="00C8681F">
      <w:pPr>
        <w:spacing w:after="0"/>
        <w:jc w:val="both"/>
        <w:rPr>
          <w:b/>
          <w:shd w:val="clear" w:color="auto" w:fill="FFFFFF"/>
        </w:rPr>
      </w:pPr>
      <w:r w:rsidRPr="00FE2F2B">
        <w:rPr>
          <w:b/>
          <w:shd w:val="clear" w:color="auto" w:fill="FFFFFF"/>
        </w:rPr>
        <w:t xml:space="preserve">Tablica 1. Dynamika produkcji </w:t>
      </w:r>
      <w:r>
        <w:rPr>
          <w:b/>
          <w:shd w:val="clear" w:color="auto" w:fill="FFFFFF"/>
        </w:rPr>
        <w:t>sprzedanej przemysłu (</w:t>
      </w:r>
      <w:r w:rsidRPr="00FE2F2B">
        <w:rPr>
          <w:b/>
          <w:shd w:val="clear" w:color="auto" w:fill="FFFFFF"/>
        </w:rPr>
        <w:t>cen</w:t>
      </w:r>
      <w:r>
        <w:rPr>
          <w:b/>
          <w:shd w:val="clear" w:color="auto" w:fill="FFFFFF"/>
        </w:rPr>
        <w:t>y</w:t>
      </w:r>
      <w:r w:rsidRPr="00FE2F2B">
        <w:rPr>
          <w:b/>
          <w:shd w:val="clear" w:color="auto" w:fill="FFFFFF"/>
        </w:rPr>
        <w:t xml:space="preserve"> stał</w:t>
      </w:r>
      <w:r>
        <w:rPr>
          <w:b/>
          <w:shd w:val="clear" w:color="auto" w:fill="FFFFFF"/>
        </w:rPr>
        <w:t>e</w:t>
      </w:r>
      <w:r w:rsidRPr="00FE2F2B">
        <w:rPr>
          <w:b/>
          <w:shd w:val="clear" w:color="auto" w:fill="FFFFFF"/>
        </w:rPr>
        <w:t>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935EC5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935EC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E52721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E527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b)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B96EE4" w:rsidP="0073256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73256C"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73256C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100,0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73256C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107,7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73256C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122,9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73256C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104,9</w:t>
            </w:r>
          </w:p>
        </w:tc>
        <w:tc>
          <w:tcPr>
            <w:tcW w:w="141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427" w:type="dxa"/>
            <w:vAlign w:val="center"/>
          </w:tcPr>
          <w:p w:rsidR="00C8681F" w:rsidRPr="00263373" w:rsidRDefault="00241F69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141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427" w:type="dxa"/>
            <w:vAlign w:val="center"/>
          </w:tcPr>
          <w:p w:rsidR="00C8681F" w:rsidRPr="00263373" w:rsidRDefault="00241F69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126,6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107,3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417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91,8</w:t>
            </w:r>
          </w:p>
        </w:tc>
        <w:tc>
          <w:tcPr>
            <w:tcW w:w="141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427" w:type="dxa"/>
            <w:vAlign w:val="center"/>
          </w:tcPr>
          <w:p w:rsidR="00C8681F" w:rsidRPr="00263373" w:rsidRDefault="00241F69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141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109,4</w:t>
            </w:r>
          </w:p>
        </w:tc>
        <w:tc>
          <w:tcPr>
            <w:tcW w:w="1427" w:type="dxa"/>
            <w:vAlign w:val="center"/>
          </w:tcPr>
          <w:p w:rsidR="00C8681F" w:rsidRPr="00263373" w:rsidRDefault="00241F69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124,1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</w:t>
            </w:r>
          </w:p>
        </w:tc>
      </w:tr>
    </w:tbl>
    <w:p w:rsidR="00FE2F2B" w:rsidRDefault="00FE2F2B" w:rsidP="00FE2F2B">
      <w:pPr>
        <w:jc w:val="both"/>
        <w:rPr>
          <w:shd w:val="clear" w:color="auto" w:fill="FFFFFF"/>
        </w:rPr>
      </w:pPr>
    </w:p>
    <w:p w:rsidR="004B7D05" w:rsidRPr="00FE2F2B" w:rsidRDefault="004B7D05" w:rsidP="00FE2F2B">
      <w:pPr>
        <w:jc w:val="both"/>
        <w:rPr>
          <w:shd w:val="clear" w:color="auto" w:fill="FFFFFF"/>
        </w:rPr>
      </w:pPr>
    </w:p>
    <w:p w:rsidR="004B7D05" w:rsidRPr="00455F39" w:rsidRDefault="004B7D05" w:rsidP="00CA7499">
      <w:pPr>
        <w:spacing w:before="0" w:after="0"/>
        <w:jc w:val="both"/>
        <w:rPr>
          <w:i/>
          <w:sz w:val="15"/>
          <w:szCs w:val="15"/>
          <w:shd w:val="clear" w:color="auto" w:fill="FFFFFF"/>
          <w:vertAlign w:val="superscript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a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>Dane meldunkowe; obejmują przedsiębiorstwa</w:t>
      </w:r>
      <w:r w:rsidR="00A75AD0">
        <w:rPr>
          <w:sz w:val="15"/>
          <w:szCs w:val="15"/>
          <w:shd w:val="clear" w:color="auto" w:fill="FFFFFF"/>
        </w:rPr>
        <w:t xml:space="preserve"> o liczbie pracujących 10</w:t>
      </w:r>
      <w:r w:rsidRPr="00455F39">
        <w:rPr>
          <w:sz w:val="15"/>
          <w:szCs w:val="15"/>
          <w:shd w:val="clear" w:color="auto" w:fill="FFFFFF"/>
        </w:rPr>
        <w:t xml:space="preserve"> osób</w:t>
      </w:r>
      <w:r w:rsidR="00A75AD0">
        <w:rPr>
          <w:sz w:val="15"/>
          <w:szCs w:val="15"/>
          <w:shd w:val="clear" w:color="auto" w:fill="FFFFFF"/>
        </w:rPr>
        <w:t xml:space="preserve"> i więcej</w:t>
      </w:r>
      <w:r w:rsidRPr="00455F39">
        <w:rPr>
          <w:sz w:val="15"/>
          <w:szCs w:val="15"/>
          <w:shd w:val="clear" w:color="auto" w:fill="FFFFFF"/>
        </w:rPr>
        <w:t>.</w:t>
      </w:r>
    </w:p>
    <w:p w:rsidR="00C8681F" w:rsidRPr="00E30174" w:rsidRDefault="00C8681F" w:rsidP="00C8681F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b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 xml:space="preserve">Dane z uwzględnieniem ostatecznych informacji o </w:t>
      </w:r>
      <w:r w:rsidR="00241F69">
        <w:rPr>
          <w:sz w:val="15"/>
          <w:szCs w:val="15"/>
          <w:shd w:val="clear" w:color="auto" w:fill="FFFFFF"/>
        </w:rPr>
        <w:t>produkcji i cenach w kwietniu oraz meldunkowych – w maju</w:t>
      </w:r>
      <w:r w:rsidRPr="00455F39">
        <w:rPr>
          <w:sz w:val="15"/>
          <w:szCs w:val="15"/>
          <w:shd w:val="clear" w:color="auto" w:fill="FFFFFF"/>
        </w:rPr>
        <w:t>.</w:t>
      </w:r>
    </w:p>
    <w:p w:rsidR="00FE2F2B" w:rsidRPr="00C8681F" w:rsidRDefault="00FE2F2B" w:rsidP="00C8681F">
      <w:pPr>
        <w:spacing w:before="0" w:after="0"/>
        <w:jc w:val="both"/>
        <w:rPr>
          <w:sz w:val="15"/>
          <w:szCs w:val="15"/>
          <w:shd w:val="clear" w:color="auto" w:fill="FFFFFF"/>
        </w:rPr>
        <w:sectPr w:rsidR="00FE2F2B" w:rsidRPr="00C8681F" w:rsidSect="00B06BC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 w:rsidRPr="00455F39">
        <w:rPr>
          <w:sz w:val="15"/>
          <w:szCs w:val="15"/>
          <w:shd w:val="clear" w:color="auto" w:fill="FFFFFF"/>
          <w:vertAlign w:val="superscript"/>
        </w:rPr>
        <w:t xml:space="preserve"> </w:t>
      </w:r>
      <w:r w:rsidRPr="00455F39">
        <w:rPr>
          <w:sz w:val="15"/>
          <w:szCs w:val="15"/>
          <w:shd w:val="clear" w:color="auto" w:fill="FFFFFF"/>
          <w:vertAlign w:val="superscript"/>
        </w:rPr>
        <w:sym w:font="Symbol" w:char="F044"/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  </w:t>
      </w:r>
      <w:r w:rsidR="00C8681F">
        <w:rPr>
          <w:sz w:val="15"/>
          <w:szCs w:val="15"/>
          <w:shd w:val="clear" w:color="auto" w:fill="FFFFFF"/>
        </w:rPr>
        <w:t>Nazwa skrócona według PKD 200</w:t>
      </w:r>
      <w:r w:rsidR="008D1C22">
        <w:rPr>
          <w:sz w:val="15"/>
          <w:szCs w:val="15"/>
          <w:shd w:val="clear" w:color="auto" w:fill="FFFFFF"/>
        </w:rPr>
        <w:t>7</w:t>
      </w:r>
    </w:p>
    <w:p w:rsidR="00C8681F" w:rsidRPr="00EC4562" w:rsidRDefault="0045393B" w:rsidP="0087395D">
      <w:pPr>
        <w:suppressAutoHyphens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52B33EA">
                <wp:simplePos x="0" y="0"/>
                <wp:positionH relativeFrom="column">
                  <wp:posOffset>5233670</wp:posOffset>
                </wp:positionH>
                <wp:positionV relativeFrom="paragraph">
                  <wp:posOffset>15875</wp:posOffset>
                </wp:positionV>
                <wp:extent cx="1732915" cy="1786890"/>
                <wp:effectExtent l="0" t="0" r="0" b="3810"/>
                <wp:wrapTight wrapText="bothSides">
                  <wp:wrapPolygon edited="0">
                    <wp:start x="712" y="0"/>
                    <wp:lineTo x="712" y="21416"/>
                    <wp:lineTo x="20658" y="21416"/>
                    <wp:lineTo x="20658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57" w:rsidRDefault="00AF0457" w:rsidP="00AF0457">
                            <w:pPr>
                              <w:spacing w:before="0" w:after="0"/>
                            </w:pP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 w:rsidR="00392B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392B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wobec </w:t>
                            </w:r>
                            <w:r w:rsidR="00854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wzrostu o</w:t>
                            </w:r>
                            <w:r w:rsidR="00531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392B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D616D2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392B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93,5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12.1pt;margin-top:1.25pt;width:136.45pt;height:140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" filled="f" stroked="f">
                <v:textbox>
                  <w:txbxContent>
                    <w:p w:rsidR="00AF0457" w:rsidRDefault="00AF0457" w:rsidP="00AF0457">
                      <w:pPr>
                        <w:spacing w:before="0" w:after="0"/>
                      </w:pP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 w:rsidR="00392B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392B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wobec </w:t>
                      </w:r>
                      <w:r w:rsidR="00854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wzrostu o</w:t>
                      </w:r>
                      <w:r w:rsidR="00531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392B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D616D2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392B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93,5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681F" w:rsidRPr="001055A7">
        <w:rPr>
          <w:shd w:val="clear" w:color="auto" w:fill="FFFFFF"/>
        </w:rPr>
        <w:t xml:space="preserve">Według wstępnych danych </w:t>
      </w:r>
      <w:r w:rsidR="00C8681F" w:rsidRPr="001055A7">
        <w:rPr>
          <w:b/>
          <w:shd w:val="clear" w:color="auto" w:fill="FFFFFF"/>
        </w:rPr>
        <w:t>produkcja sprzedana przemysłu</w:t>
      </w:r>
      <w:r w:rsidR="0087395D">
        <w:rPr>
          <w:shd w:val="clear" w:color="auto" w:fill="FFFFFF"/>
        </w:rPr>
        <w:t xml:space="preserve"> w cenach stałych (w </w:t>
      </w:r>
      <w:proofErr w:type="spellStart"/>
      <w:r w:rsidR="0087395D">
        <w:rPr>
          <w:shd w:val="clear" w:color="auto" w:fill="FFFFFF"/>
        </w:rPr>
        <w:t>przedsię</w:t>
      </w:r>
      <w:proofErr w:type="spellEnd"/>
      <w:r w:rsidR="0087395D">
        <w:rPr>
          <w:shd w:val="clear" w:color="auto" w:fill="FFFFFF"/>
        </w:rPr>
        <w:t>-</w:t>
      </w:r>
      <w:r w:rsidR="00C8681F" w:rsidRPr="001055A7">
        <w:rPr>
          <w:shd w:val="clear" w:color="auto" w:fill="FFFFFF"/>
        </w:rPr>
        <w:t xml:space="preserve"> biorstwach o liczbie pra</w:t>
      </w:r>
      <w:r w:rsidR="00C8681F">
        <w:rPr>
          <w:shd w:val="clear" w:color="auto" w:fill="FFFFFF"/>
        </w:rPr>
        <w:t xml:space="preserve">cujących 10 </w:t>
      </w:r>
      <w:r w:rsidR="00681BA5">
        <w:rPr>
          <w:shd w:val="clear" w:color="auto" w:fill="FFFFFF"/>
        </w:rPr>
        <w:t xml:space="preserve">osób </w:t>
      </w:r>
      <w:r w:rsidR="00C8681F">
        <w:rPr>
          <w:shd w:val="clear" w:color="auto" w:fill="FFFFFF"/>
        </w:rPr>
        <w:t xml:space="preserve">i więcej) była w </w:t>
      </w:r>
      <w:r w:rsidR="0060685D">
        <w:rPr>
          <w:shd w:val="clear" w:color="auto" w:fill="FFFFFF"/>
        </w:rPr>
        <w:t>maju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 xml:space="preserve">. o </w:t>
      </w:r>
      <w:r w:rsidR="0060685D">
        <w:rPr>
          <w:shd w:val="clear" w:color="auto" w:fill="FFFFFF"/>
        </w:rPr>
        <w:t>7,7</w:t>
      </w:r>
      <w:r w:rsidR="00C8681F">
        <w:rPr>
          <w:shd w:val="clear" w:color="auto" w:fill="FFFFFF"/>
        </w:rPr>
        <w:t>% wyższa niż przed</w:t>
      </w:r>
      <w:r w:rsidR="00EC4562">
        <w:rPr>
          <w:shd w:val="clear" w:color="auto" w:fill="FFFFFF"/>
        </w:rPr>
        <w:t xml:space="preserve"> r</w:t>
      </w:r>
      <w:r w:rsidR="00C8681F">
        <w:rPr>
          <w:shd w:val="clear" w:color="auto" w:fill="FFFFFF"/>
        </w:rPr>
        <w:t>okiem</w:t>
      </w:r>
      <w:r w:rsidR="00C8681F" w:rsidRPr="001055A7">
        <w:rPr>
          <w:shd w:val="clear" w:color="auto" w:fill="FFFFFF"/>
        </w:rPr>
        <w:t xml:space="preserve"> </w:t>
      </w:r>
      <w:r w:rsidR="00C8681F" w:rsidRPr="0045393B">
        <w:rPr>
          <w:shd w:val="clear" w:color="auto" w:fill="FFFFFF"/>
        </w:rPr>
        <w:t xml:space="preserve">(kiedy notowano </w:t>
      </w:r>
      <w:r w:rsidR="00854BD8">
        <w:rPr>
          <w:shd w:val="clear" w:color="auto" w:fill="FFFFFF"/>
        </w:rPr>
        <w:t>wzrost</w:t>
      </w:r>
      <w:r w:rsidR="00C8681F">
        <w:rPr>
          <w:shd w:val="clear" w:color="auto" w:fill="FFFFFF"/>
        </w:rPr>
        <w:t xml:space="preserve"> o </w:t>
      </w:r>
      <w:r w:rsidR="0060685D">
        <w:rPr>
          <w:shd w:val="clear" w:color="auto" w:fill="FFFFFF"/>
        </w:rPr>
        <w:t>5,2</w:t>
      </w:r>
      <w:r w:rsidR="00523A44">
        <w:rPr>
          <w:shd w:val="clear" w:color="auto" w:fill="FFFFFF"/>
        </w:rPr>
        <w:t xml:space="preserve">%), a </w:t>
      </w:r>
      <w:r w:rsidR="00C8681F" w:rsidRPr="001055A7">
        <w:rPr>
          <w:shd w:val="clear" w:color="auto" w:fill="FFFFFF"/>
        </w:rPr>
        <w:t>w porównaniu z</w:t>
      </w:r>
      <w:r w:rsidR="00E95F9C">
        <w:rPr>
          <w:shd w:val="clear" w:color="auto" w:fill="FFFFFF"/>
        </w:rPr>
        <w:t xml:space="preserve"> </w:t>
      </w:r>
      <w:r w:rsidR="0055617E">
        <w:rPr>
          <w:shd w:val="clear" w:color="auto" w:fill="FFFFFF"/>
        </w:rPr>
        <w:t>kwietniem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>.</w:t>
      </w:r>
      <w:r w:rsidR="0055617E">
        <w:rPr>
          <w:shd w:val="clear" w:color="auto" w:fill="FFFFFF"/>
        </w:rPr>
        <w:t xml:space="preserve"> pozostała na tym samym poziomie.</w:t>
      </w:r>
      <w:r w:rsidR="00C8681F" w:rsidRPr="001055A7">
        <w:rPr>
          <w:shd w:val="clear" w:color="auto" w:fill="FFFFFF"/>
        </w:rPr>
        <w:t xml:space="preserve"> </w:t>
      </w:r>
      <w:r w:rsidR="00C8681F" w:rsidRPr="00B65014">
        <w:rPr>
          <w:shd w:val="clear" w:color="auto" w:fill="FFFFFF"/>
        </w:rPr>
        <w:t>Po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>wy</w:t>
      </w:r>
      <w:r w:rsidR="00C8681F">
        <w:rPr>
          <w:shd w:val="clear" w:color="auto" w:fill="FFFFFF"/>
        </w:rPr>
        <w:t xml:space="preserve">eliminowaniu wpływu czynników o </w:t>
      </w:r>
      <w:r w:rsidR="00C8681F" w:rsidRPr="00B65014">
        <w:rPr>
          <w:shd w:val="clear" w:color="auto" w:fill="FFFFFF"/>
        </w:rPr>
        <w:t xml:space="preserve">charakterze sezonowym produkcja sprzedana przemysłu </w:t>
      </w:r>
      <w:r w:rsidR="00C8681F">
        <w:rPr>
          <w:shd w:val="clear" w:color="auto" w:fill="FFFFFF"/>
        </w:rPr>
        <w:t xml:space="preserve">ukształtowała się na poziomie o </w:t>
      </w:r>
      <w:r w:rsidR="0060685D">
        <w:rPr>
          <w:shd w:val="clear" w:color="auto" w:fill="FFFFFF"/>
        </w:rPr>
        <w:t>5,1</w:t>
      </w:r>
      <w:r w:rsidR="00C8681F" w:rsidRPr="00B65014">
        <w:rPr>
          <w:shd w:val="clear" w:color="auto" w:fill="FFFFFF"/>
        </w:rPr>
        <w:t>% wyższym niż w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 xml:space="preserve">analogicznym miesiącu </w:t>
      </w:r>
      <w:r w:rsidR="00C8681F">
        <w:rPr>
          <w:shd w:val="clear" w:color="auto" w:fill="FFFFFF"/>
        </w:rPr>
        <w:t>ub. roku</w:t>
      </w:r>
      <w:r w:rsidR="00C8681F" w:rsidRPr="00B65014">
        <w:rPr>
          <w:shd w:val="clear" w:color="auto" w:fill="FFFFFF"/>
        </w:rPr>
        <w:t xml:space="preserve"> i</w:t>
      </w:r>
      <w:r w:rsidR="00C8681F">
        <w:rPr>
          <w:shd w:val="clear" w:color="auto" w:fill="FFFFFF"/>
        </w:rPr>
        <w:t> o </w:t>
      </w:r>
      <w:r w:rsidR="0060685D">
        <w:rPr>
          <w:shd w:val="clear" w:color="auto" w:fill="FFFFFF"/>
        </w:rPr>
        <w:t>0,2</w:t>
      </w:r>
      <w:r w:rsidR="00C8681F" w:rsidRPr="00B65014">
        <w:rPr>
          <w:shd w:val="clear" w:color="auto" w:fill="FFFFFF"/>
        </w:rPr>
        <w:t xml:space="preserve">% </w:t>
      </w:r>
      <w:r w:rsidR="00561867">
        <w:rPr>
          <w:shd w:val="clear" w:color="auto" w:fill="FFFFFF"/>
        </w:rPr>
        <w:t>wyższym w porównaniu z</w:t>
      </w:r>
      <w:r w:rsidR="00E95F9C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>kwietniem</w:t>
      </w:r>
      <w:r w:rsidR="00E95F9C">
        <w:rPr>
          <w:shd w:val="clear" w:color="auto" w:fill="FFFFFF"/>
        </w:rPr>
        <w:t xml:space="preserve"> </w:t>
      </w:r>
      <w:r w:rsidR="00C8681F">
        <w:rPr>
          <w:shd w:val="clear" w:color="auto" w:fill="FFFFFF"/>
        </w:rPr>
        <w:t>br</w:t>
      </w:r>
      <w:r w:rsidR="00C8681F" w:rsidRPr="00B65014">
        <w:rPr>
          <w:shd w:val="clear" w:color="auto" w:fill="FFFFFF"/>
        </w:rPr>
        <w:t>.</w:t>
      </w:r>
    </w:p>
    <w:p w:rsidR="00C8681F" w:rsidRPr="00D364A7" w:rsidRDefault="00C8681F" w:rsidP="0087395D">
      <w:pPr>
        <w:suppressAutoHyphens/>
        <w:rPr>
          <w:shd w:val="clear" w:color="auto" w:fill="FFFFFF"/>
        </w:rPr>
      </w:pPr>
      <w:r w:rsidRPr="001055A7">
        <w:rPr>
          <w:shd w:val="clear" w:color="auto" w:fill="FFFFFF"/>
        </w:rPr>
        <w:t xml:space="preserve">W stosunku do </w:t>
      </w:r>
      <w:r w:rsidR="0060685D">
        <w:rPr>
          <w:shd w:val="clear" w:color="auto" w:fill="FFFFFF"/>
        </w:rPr>
        <w:t>maja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</w:t>
      </w:r>
      <w:r w:rsidRPr="001055A7">
        <w:rPr>
          <w:shd w:val="clear" w:color="auto" w:fill="FFFFFF"/>
        </w:rPr>
        <w:t xml:space="preserve"> wzrost produkcji sprzedanej odnotowano w </w:t>
      </w:r>
      <w:r w:rsidR="0060685D">
        <w:rPr>
          <w:shd w:val="clear" w:color="auto" w:fill="FFFFFF"/>
        </w:rPr>
        <w:t>27</w:t>
      </w:r>
      <w:r w:rsidRPr="00466F54">
        <w:rPr>
          <w:shd w:val="clear" w:color="auto" w:fill="FFFFFF"/>
        </w:rPr>
        <w:t xml:space="preserve"> (spośród 34) działach przemysłu, m.in. w </w:t>
      </w:r>
      <w:r>
        <w:rPr>
          <w:shd w:val="clear" w:color="auto" w:fill="FFFFFF"/>
        </w:rPr>
        <w:t xml:space="preserve">produkcji </w:t>
      </w:r>
      <w:r w:rsidR="0060685D">
        <w:rPr>
          <w:shd w:val="clear" w:color="auto" w:fill="FFFFFF"/>
        </w:rPr>
        <w:t xml:space="preserve">pozostałego sprzętu transportowego </w:t>
      </w:r>
      <w:r w:rsidR="0060685D" w:rsidRPr="00D63B1C">
        <w:rPr>
          <w:noProof/>
          <w:spacing w:val="-2"/>
          <w:szCs w:val="19"/>
          <w:lang w:eastAsia="pl-PL"/>
        </w:rPr>
        <w:t>–</w:t>
      </w:r>
      <w:r w:rsidR="0060685D">
        <w:rPr>
          <w:noProof/>
          <w:spacing w:val="-2"/>
          <w:szCs w:val="19"/>
          <w:lang w:eastAsia="pl-PL"/>
        </w:rPr>
        <w:t xml:space="preserve"> </w:t>
      </w:r>
      <w:r w:rsidR="0060685D">
        <w:rPr>
          <w:shd w:val="clear" w:color="auto" w:fill="FFFFFF"/>
        </w:rPr>
        <w:t>o 36,9%,</w:t>
      </w:r>
      <w:r w:rsidR="0060685D" w:rsidRPr="0060685D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>urządzeń elektrycznych – o 16,5%,</w:t>
      </w:r>
      <w:r w:rsidR="0060685D" w:rsidRPr="0060685D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>pojazdów samochodowych, przyczep i naczep – o 12,6%,</w:t>
      </w:r>
      <w:r w:rsidR="0060685D" w:rsidRPr="0060685D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>wyrobów z metali – o 10,7%,</w:t>
      </w:r>
      <w:r w:rsidR="0060685D" w:rsidRPr="0060685D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 xml:space="preserve">wyrobów z gumy i tworzyw sztucznych – o 9,8%, mebli – o 9,0% oraz wyrobów z drewna, korka, słomy i wikliny – o 8,8%. </w:t>
      </w:r>
      <w:r w:rsidRPr="00466F54">
        <w:rPr>
          <w:shd w:val="clear" w:color="auto" w:fill="FFFFFF"/>
        </w:rPr>
        <w:t>Spadek produkcji sprzedanej przemysłu, w</w:t>
      </w:r>
      <w:r w:rsidR="009C095A">
        <w:rPr>
          <w:shd w:val="clear" w:color="auto" w:fill="FFFFFF"/>
        </w:rPr>
        <w:t xml:space="preserve"> </w:t>
      </w:r>
      <w:r w:rsidRPr="00466F54">
        <w:rPr>
          <w:shd w:val="clear" w:color="auto" w:fill="FFFFFF"/>
        </w:rPr>
        <w:t xml:space="preserve">porównaniu </w:t>
      </w:r>
      <w:r w:rsidR="00E95F9C">
        <w:rPr>
          <w:shd w:val="clear" w:color="auto" w:fill="FFFFFF"/>
        </w:rPr>
        <w:t xml:space="preserve">z </w:t>
      </w:r>
      <w:r w:rsidR="0060685D">
        <w:rPr>
          <w:shd w:val="clear" w:color="auto" w:fill="FFFFFF"/>
        </w:rPr>
        <w:t>majem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 </w:t>
      </w:r>
      <w:r w:rsidR="0060685D">
        <w:rPr>
          <w:shd w:val="clear" w:color="auto" w:fill="FFFFFF"/>
        </w:rPr>
        <w:t>7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 w:rsidR="0060685D">
        <w:rPr>
          <w:shd w:val="clear" w:color="auto" w:fill="FFFFFF"/>
        </w:rPr>
        <w:t>w </w:t>
      </w:r>
      <w:r w:rsidR="0060685D" w:rsidRPr="001055A7">
        <w:rPr>
          <w:shd w:val="clear" w:color="auto" w:fill="FFFFFF"/>
        </w:rPr>
        <w:t>wydobywaniu wę</w:t>
      </w:r>
      <w:r w:rsidR="0060685D">
        <w:rPr>
          <w:shd w:val="clear" w:color="auto" w:fill="FFFFFF"/>
        </w:rPr>
        <w:t xml:space="preserve">gla kamiennego i brunatnego </w:t>
      </w:r>
      <w:r w:rsidR="0060685D" w:rsidRPr="00D63B1C">
        <w:rPr>
          <w:noProof/>
          <w:spacing w:val="-2"/>
          <w:szCs w:val="19"/>
          <w:lang w:eastAsia="pl-PL"/>
        </w:rPr>
        <w:t>–</w:t>
      </w:r>
      <w:r w:rsidR="0060685D">
        <w:rPr>
          <w:shd w:val="clear" w:color="auto" w:fill="FFFFFF"/>
        </w:rPr>
        <w:t xml:space="preserve"> o 12,4%, </w:t>
      </w:r>
      <w:r>
        <w:rPr>
          <w:shd w:val="clear" w:color="auto" w:fill="FFFFFF"/>
        </w:rPr>
        <w:t>w produkcji skór i</w:t>
      </w:r>
      <w:r w:rsidR="009C09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wyrobów skórzanych – o </w:t>
      </w:r>
      <w:r w:rsidR="0060685D">
        <w:rPr>
          <w:shd w:val="clear" w:color="auto" w:fill="FFFFFF"/>
        </w:rPr>
        <w:t>8,9</w:t>
      </w:r>
      <w:r>
        <w:rPr>
          <w:shd w:val="clear" w:color="auto" w:fill="FFFFFF"/>
        </w:rPr>
        <w:t xml:space="preserve">%, </w:t>
      </w:r>
      <w:r w:rsidR="0060685D">
        <w:rPr>
          <w:shd w:val="clear" w:color="auto" w:fill="FFFFFF"/>
        </w:rPr>
        <w:t>komputerów, wyrobów elektronicznych i optycznych – o 2,6</w:t>
      </w:r>
      <w:r w:rsidR="00E95F9C" w:rsidRPr="00466F54">
        <w:rPr>
          <w:shd w:val="clear" w:color="auto" w:fill="FFFFFF"/>
        </w:rPr>
        <w:t>%</w:t>
      </w:r>
      <w:r w:rsidR="00E95F9C">
        <w:rPr>
          <w:shd w:val="clear" w:color="auto" w:fill="FFFFFF"/>
        </w:rPr>
        <w:t>.</w:t>
      </w:r>
    </w:p>
    <w:p w:rsidR="00C8681F" w:rsidRPr="00447312" w:rsidRDefault="009C095A" w:rsidP="00C8681F">
      <w:pPr>
        <w:rPr>
          <w:rFonts w:eastAsia="Calibri" w:cs="Times New Roman"/>
        </w:rPr>
      </w:pPr>
      <w:r>
        <w:rPr>
          <w:rFonts w:eastAsia="Calibri" w:cs="Times New Roman"/>
        </w:rPr>
        <w:t xml:space="preserve">W </w:t>
      </w:r>
      <w:r w:rsidR="0060685D">
        <w:rPr>
          <w:rFonts w:eastAsia="Calibri" w:cs="Times New Roman"/>
        </w:rPr>
        <w:t>maju</w:t>
      </w:r>
      <w:r>
        <w:rPr>
          <w:rFonts w:eastAsia="Calibri" w:cs="Times New Roman"/>
        </w:rPr>
        <w:t xml:space="preserve"> br.</w:t>
      </w:r>
      <w:r w:rsidRPr="0044731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wyższa w skali roku była produkcja w</w:t>
      </w:r>
      <w:r w:rsidRPr="00447312">
        <w:rPr>
          <w:rFonts w:eastAsia="Calibri" w:cs="Times New Roman"/>
        </w:rPr>
        <w:t>e wszystkich głównych grupowan</w:t>
      </w:r>
      <w:r>
        <w:rPr>
          <w:rFonts w:eastAsia="Calibri" w:cs="Times New Roman"/>
        </w:rPr>
        <w:t>iach przemysłowych.</w:t>
      </w:r>
      <w:r w:rsidRPr="00447312">
        <w:rPr>
          <w:rFonts w:eastAsia="Calibri" w:cs="Times New Roman"/>
        </w:rPr>
        <w:t xml:space="preserve"> </w:t>
      </w:r>
      <w:r w:rsidR="00C8681F">
        <w:rPr>
          <w:rFonts w:eastAsia="Calibri" w:cs="Times New Roman"/>
        </w:rPr>
        <w:t>P</w:t>
      </w:r>
      <w:r w:rsidR="00C8681F" w:rsidRPr="00447312">
        <w:rPr>
          <w:rFonts w:eastAsia="Calibri" w:cs="Times New Roman"/>
        </w:rPr>
        <w:t xml:space="preserve">rodukcja </w:t>
      </w:r>
      <w:r w:rsidR="00950875" w:rsidRPr="00447312">
        <w:rPr>
          <w:rFonts w:eastAsia="Calibri" w:cs="Times New Roman"/>
        </w:rPr>
        <w:t xml:space="preserve">dóbr </w:t>
      </w:r>
      <w:r w:rsidR="0060685D">
        <w:rPr>
          <w:rFonts w:eastAsia="Calibri" w:cs="Times New Roman"/>
        </w:rPr>
        <w:t xml:space="preserve">inwestycyjnych wzrosła </w:t>
      </w:r>
      <w:r w:rsidR="0060685D" w:rsidRPr="00447312">
        <w:rPr>
          <w:rFonts w:eastAsia="Calibri" w:cs="Times New Roman"/>
        </w:rPr>
        <w:t>o</w:t>
      </w:r>
      <w:r w:rsidR="0060685D">
        <w:rPr>
          <w:rFonts w:eastAsia="Calibri" w:cs="Times New Roman"/>
        </w:rPr>
        <w:t xml:space="preserve"> 12,0%,</w:t>
      </w:r>
      <w:r w:rsidR="0060685D" w:rsidRPr="00950875">
        <w:rPr>
          <w:rFonts w:eastAsia="Calibri" w:cs="Times New Roman"/>
        </w:rPr>
        <w:t xml:space="preserve"> </w:t>
      </w:r>
      <w:r w:rsidR="0060685D" w:rsidRPr="00447312">
        <w:rPr>
          <w:rFonts w:eastAsia="Calibri" w:cs="Times New Roman"/>
        </w:rPr>
        <w:t xml:space="preserve">dóbr zaopatrzeniowych – o </w:t>
      </w:r>
      <w:r w:rsidR="0060685D">
        <w:rPr>
          <w:rFonts w:eastAsia="Calibri" w:cs="Times New Roman"/>
        </w:rPr>
        <w:t>7,6</w:t>
      </w:r>
      <w:r w:rsidR="0060685D" w:rsidRPr="00447312">
        <w:rPr>
          <w:rFonts w:eastAsia="Calibri" w:cs="Times New Roman"/>
        </w:rPr>
        <w:t>%</w:t>
      </w:r>
      <w:r w:rsidR="0060685D">
        <w:rPr>
          <w:rFonts w:eastAsia="Calibri" w:cs="Times New Roman"/>
        </w:rPr>
        <w:t xml:space="preserve">, </w:t>
      </w:r>
      <w:r w:rsidR="0060685D" w:rsidRPr="00447312">
        <w:rPr>
          <w:rFonts w:eastAsia="Calibri" w:cs="Times New Roman"/>
        </w:rPr>
        <w:t xml:space="preserve">konsumpcyjnych nietrwałych </w:t>
      </w:r>
      <w:r w:rsidR="0060685D">
        <w:rPr>
          <w:rFonts w:eastAsia="Calibri" w:cs="Times New Roman"/>
        </w:rPr>
        <w:t xml:space="preserve">– </w:t>
      </w:r>
      <w:r w:rsidR="0060685D" w:rsidRPr="00447312">
        <w:rPr>
          <w:rFonts w:eastAsia="Calibri" w:cs="Times New Roman"/>
        </w:rPr>
        <w:t xml:space="preserve">o </w:t>
      </w:r>
      <w:r w:rsidR="0060685D">
        <w:rPr>
          <w:rFonts w:eastAsia="Calibri" w:cs="Times New Roman"/>
        </w:rPr>
        <w:t>4,8</w:t>
      </w:r>
      <w:r w:rsidR="0060685D" w:rsidRPr="00447312">
        <w:rPr>
          <w:rFonts w:eastAsia="Calibri" w:cs="Times New Roman"/>
        </w:rPr>
        <w:t>%</w:t>
      </w:r>
      <w:r w:rsidR="0060685D">
        <w:rPr>
          <w:rFonts w:eastAsia="Calibri" w:cs="Times New Roman"/>
        </w:rPr>
        <w:t xml:space="preserve">, </w:t>
      </w:r>
      <w:r w:rsidR="0060685D" w:rsidRPr="00447312">
        <w:rPr>
          <w:rFonts w:eastAsia="Calibri" w:cs="Times New Roman"/>
        </w:rPr>
        <w:t xml:space="preserve">dóbr konsumpcyjnych trwałych – o </w:t>
      </w:r>
      <w:r w:rsidR="0060685D">
        <w:rPr>
          <w:rFonts w:eastAsia="Calibri" w:cs="Times New Roman"/>
        </w:rPr>
        <w:t xml:space="preserve">4,6%, </w:t>
      </w:r>
      <w:r w:rsidR="00950875">
        <w:rPr>
          <w:rFonts w:eastAsia="Calibri" w:cs="Times New Roman"/>
        </w:rPr>
        <w:t xml:space="preserve">dóbr związanych z energią – o </w:t>
      </w:r>
      <w:r w:rsidR="0060685D">
        <w:rPr>
          <w:rFonts w:eastAsia="Calibri" w:cs="Times New Roman"/>
        </w:rPr>
        <w:t>3,8</w:t>
      </w:r>
      <w:r w:rsidR="00950875">
        <w:rPr>
          <w:rFonts w:eastAsia="Calibri" w:cs="Times New Roman"/>
        </w:rPr>
        <w:t>%</w:t>
      </w:r>
      <w:r w:rsidR="00C8681F" w:rsidRPr="00447312">
        <w:rPr>
          <w:rFonts w:eastAsia="Calibri" w:cs="Times New Roman"/>
        </w:rPr>
        <w:t>.</w:t>
      </w:r>
    </w:p>
    <w:p w:rsidR="00746187" w:rsidRPr="001055A7" w:rsidRDefault="00746187" w:rsidP="00E76D26">
      <w:pPr>
        <w:rPr>
          <w:b/>
          <w:spacing w:val="-2"/>
          <w:sz w:val="18"/>
        </w:rPr>
      </w:pPr>
    </w:p>
    <w:p w:rsidR="00116087" w:rsidRDefault="0060685D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-105272</wp:posOffset>
            </wp:positionH>
            <wp:positionV relativeFrom="paragraph">
              <wp:posOffset>245828</wp:posOffset>
            </wp:positionV>
            <wp:extent cx="5122545" cy="314452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B5906" w:rsidRPr="0006602D">
        <w:rPr>
          <w:sz w:val="19"/>
          <w:szCs w:val="19"/>
        </w:rPr>
        <w:t xml:space="preserve">Wykres </w:t>
      </w:r>
      <w:r w:rsidR="00074DD8" w:rsidRPr="0006602D">
        <w:rPr>
          <w:sz w:val="19"/>
          <w:szCs w:val="19"/>
        </w:rPr>
        <w:t>1</w:t>
      </w:r>
      <w:r w:rsidR="003A405E" w:rsidRPr="0006602D">
        <w:rPr>
          <w:sz w:val="19"/>
          <w:szCs w:val="19"/>
        </w:rPr>
        <w:t>.</w:t>
      </w:r>
      <w:r w:rsidR="00074DD8" w:rsidRPr="0006602D">
        <w:rPr>
          <w:sz w:val="19"/>
          <w:szCs w:val="19"/>
          <w:shd w:val="clear" w:color="auto" w:fill="FFFFFF"/>
        </w:rPr>
        <w:t xml:space="preserve"> </w:t>
      </w:r>
      <w:r w:rsidR="00BB36CB" w:rsidRPr="0006602D">
        <w:rPr>
          <w:sz w:val="19"/>
          <w:szCs w:val="19"/>
          <w:shd w:val="clear" w:color="auto" w:fill="FFFFFF"/>
        </w:rPr>
        <w:t xml:space="preserve">Produkcja sprzedana przemysłu (przeciętna </w:t>
      </w:r>
      <w:r w:rsidR="009635A5" w:rsidRPr="0006602D">
        <w:rPr>
          <w:sz w:val="19"/>
          <w:szCs w:val="19"/>
          <w:shd w:val="clear" w:color="auto" w:fill="FFFFFF"/>
        </w:rPr>
        <w:t>miesięczna 201</w:t>
      </w:r>
      <w:r w:rsidR="008F4063" w:rsidRPr="0006602D">
        <w:rPr>
          <w:sz w:val="19"/>
          <w:szCs w:val="19"/>
          <w:shd w:val="clear" w:color="auto" w:fill="FFFFFF"/>
        </w:rPr>
        <w:t>5</w:t>
      </w:r>
      <w:r w:rsidR="00BB36CB" w:rsidRPr="0006602D">
        <w:rPr>
          <w:sz w:val="19"/>
          <w:szCs w:val="19"/>
          <w:shd w:val="clear" w:color="auto" w:fill="FFFFFF"/>
        </w:rPr>
        <w:t>=100)</w:t>
      </w:r>
    </w:p>
    <w:p w:rsidR="00D674E0" w:rsidRDefault="00D674E0" w:rsidP="00074DD8">
      <w:pPr>
        <w:pStyle w:val="tytuwykresu"/>
      </w:pPr>
    </w:p>
    <w:p w:rsidR="00FA374B" w:rsidRDefault="00FA374B" w:rsidP="00D674E0">
      <w:pPr>
        <w:rPr>
          <w:i/>
          <w:sz w:val="16"/>
          <w:szCs w:val="16"/>
          <w:vertAlign w:val="superscript"/>
        </w:rPr>
      </w:pPr>
    </w:p>
    <w:p w:rsidR="00BD79BE" w:rsidRDefault="00BD79BE" w:rsidP="00D674E0">
      <w:pPr>
        <w:rPr>
          <w:i/>
          <w:sz w:val="16"/>
          <w:szCs w:val="16"/>
          <w:vertAlign w:val="superscript"/>
        </w:rPr>
      </w:pPr>
    </w:p>
    <w:p w:rsidR="00FD6AFC" w:rsidRDefault="00FD6AFC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Pr="00507FDA" w:rsidRDefault="00C275DE" w:rsidP="000470AA">
      <w:pPr>
        <w:rPr>
          <w:sz w:val="18"/>
        </w:rPr>
        <w:sectPr w:rsidR="00C275DE" w:rsidRPr="00507FDA" w:rsidSect="00160C77">
          <w:headerReference w:type="default" r:id="rId16"/>
          <w:pgSz w:w="11906" w:h="16838"/>
          <w:pgMar w:top="720" w:right="3119" w:bottom="720" w:left="720" w:header="170" w:footer="397" w:gutter="0"/>
          <w:pgNumType w:start="2"/>
          <w:cols w:space="708"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FA474E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C8681F">
              <w:rPr>
                <w:rFonts w:cs="Arial"/>
                <w:color w:val="000000" w:themeColor="text1"/>
                <w:sz w:val="20"/>
                <w:lang w:val="en-US"/>
              </w:rPr>
              <w:t xml:space="preserve"> 608 34 16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1546C9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 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C8681F">
            <w:pPr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b/>
                <w:sz w:val="20"/>
              </w:rPr>
              <w:t xml:space="preserve">tel.: </w:t>
            </w:r>
            <w:r w:rsidRPr="00C8681F">
              <w:rPr>
                <w:sz w:val="20"/>
              </w:rPr>
              <w:t xml:space="preserve">(+48 22) 608 34 91, (+48 22) 608 38 04 </w:t>
            </w:r>
          </w:p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19" w:history="1">
              <w:r w:rsidRPr="00FA474E">
                <w:rPr>
                  <w:b/>
                  <w:sz w:val="20"/>
                  <w:u w:val="single"/>
                  <w:lang w:val="en-US"/>
                </w:rPr>
                <w:t>obslugaprasowa@stat.gov.p</w:t>
              </w:r>
              <w:r w:rsidRPr="00C8681F">
                <w:rPr>
                  <w:color w:val="0000FF"/>
                  <w:sz w:val="20"/>
                  <w:u w:val="single"/>
                  <w:lang w:val="en-US"/>
                </w:rPr>
                <w:t>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C8681F" w:rsidRDefault="00721B0E" w:rsidP="00C8681F">
            <w:pPr>
              <w:rPr>
                <w:sz w:val="20"/>
                <w:szCs w:val="20"/>
              </w:rPr>
            </w:pPr>
            <w:hyperlink r:id="rId21" w:history="1">
              <w:r w:rsidR="00C8681F" w:rsidRPr="00C8681F">
                <w:rPr>
                  <w:color w:val="0000FF"/>
                  <w:sz w:val="20"/>
                  <w:szCs w:val="20"/>
                  <w:u w:val="single"/>
                </w:rPr>
                <w:t>http://stat.gov.pl/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47339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33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FA474E" w:rsidRDefault="00721B0E" w:rsidP="00C8681F">
                            <w:pPr>
                              <w:rPr>
                                <w:color w:val="334A92"/>
                              </w:rPr>
                            </w:pPr>
                            <w:hyperlink r:id="rId24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color w:val="334A92"/>
                              </w:rPr>
                            </w:pPr>
                            <w:hyperlink r:id="rId25" w:history="1">
                              <w:r w:rsidR="009B6898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Sytuacji społeczno-gospodarcza</w:t>
                              </w:r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721B0E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6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27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28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Wskaźniki makroekonomiczne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29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0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1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sprzedana przemysłu</w:t>
                              </w:r>
                            </w:hyperlink>
                            <w:r w:rsidR="00C8681F" w:rsidRPr="00FA474E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2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3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FA474E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4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5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6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7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FA474E" w:rsidRDefault="00721B0E" w:rsidP="00C8681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</w:pPr>
                            <w:hyperlink r:id="rId38" w:history="1">
                              <w:r w:rsidR="00C8681F" w:rsidRPr="00FA474E">
                                <w:rPr>
                                  <w:rStyle w:val="Hipercze"/>
                                  <w:rFonts w:cstheme="minorBidi"/>
                                  <w:color w:val="334A92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E42E" id="_x0000_s1030" type="#_x0000_t202" style="position:absolute;margin-left:0;margin-top:122.3pt;width:516.5pt;height:372.7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FA474E" w:rsidRDefault="00721B0E" w:rsidP="00C8681F">
                      <w:pPr>
                        <w:rPr>
                          <w:color w:val="334A92"/>
                        </w:rPr>
                      </w:pPr>
                      <w:hyperlink r:id="rId39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Biuletyn Statystyczny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color w:val="334A92"/>
                        </w:rPr>
                      </w:pPr>
                      <w:hyperlink r:id="rId40" w:history="1">
                        <w:r w:rsidR="009B6898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Sytuacji społeczno-gospodarcza</w:t>
                        </w:r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721B0E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1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2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Dziedzinowe Bazy Wiedzy - Produkcja Przemysłowa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3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Wskaźniki makroekonomiczne</w:t>
                        </w:r>
                      </w:hyperlink>
                      <w:bookmarkStart w:id="1" w:name="_GoBack"/>
                      <w:bookmarkEnd w:id="1"/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4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Bank Danych Makroekonomicznych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5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6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sprzedana przemysłu</w:t>
                        </w:r>
                      </w:hyperlink>
                      <w:r w:rsidR="00C8681F" w:rsidRPr="00FA474E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7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8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Indeks (dynamika) produkcji sprzedanej przemysłu (wyrównany sezonowo)</w:t>
                        </w:r>
                      </w:hyperlink>
                      <w:r w:rsidR="00C8681F" w:rsidRPr="00FA474E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49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dóbr inwestycyjnych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50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dóbr konsumpcyjnych nietrwałych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51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dóbr konsumpcyjnych trwałych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52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dóbr zaopatrzeniowych</w:t>
                        </w:r>
                      </w:hyperlink>
                    </w:p>
                    <w:p w:rsidR="00C8681F" w:rsidRPr="00FA474E" w:rsidRDefault="00721B0E" w:rsidP="00C8681F">
                      <w:pPr>
                        <w:rPr>
                          <w:rStyle w:val="Hipercze"/>
                          <w:rFonts w:cstheme="minorBidi"/>
                          <w:color w:val="334A92"/>
                        </w:rPr>
                      </w:pPr>
                      <w:hyperlink r:id="rId53" w:history="1">
                        <w:r w:rsidR="00C8681F" w:rsidRPr="00FA474E">
                          <w:rPr>
                            <w:rStyle w:val="Hipercze"/>
                            <w:rFonts w:cstheme="minorBidi"/>
                            <w:color w:val="334A92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4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B0E" w:rsidRDefault="00721B0E" w:rsidP="000662E2">
      <w:pPr>
        <w:spacing w:after="0" w:line="240" w:lineRule="auto"/>
      </w:pPr>
      <w:r>
        <w:separator/>
      </w:r>
    </w:p>
  </w:endnote>
  <w:endnote w:type="continuationSeparator" w:id="0">
    <w:p w:rsidR="00721B0E" w:rsidRDefault="00721B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5FAFF6A-2F0E-4BEE-A3EA-BE507285D44B}"/>
    <w:embedBold r:id="rId2" w:fontKey="{B737F01A-8E51-4596-8BB3-5864F328340D}"/>
    <w:embedItalic r:id="rId3" w:fontKey="{F58C36ED-1994-435E-AA3D-508C030BD31F}"/>
    <w:embedBoldItalic r:id="rId4" w:fontKey="{51535CEE-CC2E-4928-9EF7-F2B5601156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9540BCE-7886-4D78-B00A-C1008FE7562A}"/>
    <w:embedBold r:id="rId6" w:fontKey="{E1AF5972-8899-4A76-8608-BC71A285FDF7}"/>
    <w:embedItalic r:id="rId7" w:fontKey="{5594DDBA-7717-4D39-985D-84799629F4BA}"/>
    <w:embedBoldItalic r:id="rId8" w:fontKey="{6C796204-D12E-47D7-B815-CDD6E89CCF5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595BC71-64AC-4E91-A4B6-AF46581815F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B67FBA8-D982-4CD2-BBE0-48EB69A515AD}"/>
    <w:embedItalic r:id="rId11" w:fontKey="{617FCD46-E5E4-4433-9E51-5C8BDF7192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81F132C-85AA-4B28-86A2-F8BF0D84DF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B40ABA77-766A-4D45-8DC5-76BDF2D85D7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4" w:fontKey="{1AEE8A8C-16DF-49DE-9B01-58EB118440A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1287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FA474E">
          <w:rPr>
            <w:noProof/>
          </w:rPr>
          <w:t>2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74E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B0E" w:rsidRDefault="00721B0E" w:rsidP="000662E2">
      <w:pPr>
        <w:spacing w:after="0" w:line="240" w:lineRule="auto"/>
      </w:pPr>
      <w:r>
        <w:separator/>
      </w:r>
    </w:p>
  </w:footnote>
  <w:footnote w:type="continuationSeparator" w:id="0">
    <w:p w:rsidR="00721B0E" w:rsidRDefault="00721B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E527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3256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73256C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E527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3256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73256C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3990578" wp14:editId="70737A1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6AC0A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15pt;height:124.15pt;visibility:visible;mso-wrap-style:square" o:bullet="t">
        <v:imagedata r:id="rId1" o:title=""/>
      </v:shape>
    </w:pict>
  </w:numPicBullet>
  <w:numPicBullet w:numPicBulletId="1">
    <w:pict>
      <v:shape id="_x0000_i1045" type="#_x0000_t75" style="width:123pt;height:124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ACE"/>
    <w:rsid w:val="00057CA1"/>
    <w:rsid w:val="0006602D"/>
    <w:rsid w:val="000662E2"/>
    <w:rsid w:val="00066883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701F"/>
    <w:rsid w:val="000A0B6C"/>
    <w:rsid w:val="000A5EEA"/>
    <w:rsid w:val="000A7B6E"/>
    <w:rsid w:val="000B0727"/>
    <w:rsid w:val="000B0A9C"/>
    <w:rsid w:val="000B208F"/>
    <w:rsid w:val="000B3D5D"/>
    <w:rsid w:val="000C0F87"/>
    <w:rsid w:val="000C135D"/>
    <w:rsid w:val="000C1F25"/>
    <w:rsid w:val="000C2B07"/>
    <w:rsid w:val="000C5181"/>
    <w:rsid w:val="000C5358"/>
    <w:rsid w:val="000C5397"/>
    <w:rsid w:val="000C6F7A"/>
    <w:rsid w:val="000D1D43"/>
    <w:rsid w:val="000D225C"/>
    <w:rsid w:val="000D2A5C"/>
    <w:rsid w:val="000D34FE"/>
    <w:rsid w:val="000D7754"/>
    <w:rsid w:val="000E0918"/>
    <w:rsid w:val="000E3E3B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DB9"/>
    <w:rsid w:val="00116087"/>
    <w:rsid w:val="00116546"/>
    <w:rsid w:val="00120720"/>
    <w:rsid w:val="001236AC"/>
    <w:rsid w:val="00126B69"/>
    <w:rsid w:val="00130296"/>
    <w:rsid w:val="00134347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46C9"/>
    <w:rsid w:val="00156594"/>
    <w:rsid w:val="00160C77"/>
    <w:rsid w:val="001614D6"/>
    <w:rsid w:val="00162325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1F69"/>
    <w:rsid w:val="002447FE"/>
    <w:rsid w:val="002568AB"/>
    <w:rsid w:val="002574F9"/>
    <w:rsid w:val="00263373"/>
    <w:rsid w:val="002662C2"/>
    <w:rsid w:val="00272778"/>
    <w:rsid w:val="00276811"/>
    <w:rsid w:val="00282699"/>
    <w:rsid w:val="00283907"/>
    <w:rsid w:val="002847AA"/>
    <w:rsid w:val="00290365"/>
    <w:rsid w:val="002926DF"/>
    <w:rsid w:val="0029551F"/>
    <w:rsid w:val="00296697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504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4266"/>
    <w:rsid w:val="0049621B"/>
    <w:rsid w:val="004974CF"/>
    <w:rsid w:val="004A0666"/>
    <w:rsid w:val="004B43DE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179B5"/>
    <w:rsid w:val="005203F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B347F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685D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D4054"/>
    <w:rsid w:val="006D46F9"/>
    <w:rsid w:val="006D7265"/>
    <w:rsid w:val="006E02EC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120F2"/>
    <w:rsid w:val="0072092C"/>
    <w:rsid w:val="00720FA5"/>
    <w:rsid w:val="007211B1"/>
    <w:rsid w:val="0072190E"/>
    <w:rsid w:val="00721B0E"/>
    <w:rsid w:val="00723382"/>
    <w:rsid w:val="00724E6C"/>
    <w:rsid w:val="00727EB3"/>
    <w:rsid w:val="0073256C"/>
    <w:rsid w:val="00732B5E"/>
    <w:rsid w:val="00741C70"/>
    <w:rsid w:val="00746187"/>
    <w:rsid w:val="00761B1A"/>
    <w:rsid w:val="0076254F"/>
    <w:rsid w:val="00762624"/>
    <w:rsid w:val="00763370"/>
    <w:rsid w:val="0077217E"/>
    <w:rsid w:val="00773968"/>
    <w:rsid w:val="007801F5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A26D9"/>
    <w:rsid w:val="008A4BEB"/>
    <w:rsid w:val="008B6A2F"/>
    <w:rsid w:val="008C0C29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AAB"/>
    <w:rsid w:val="009D604E"/>
    <w:rsid w:val="009E1BA5"/>
    <w:rsid w:val="009E2E91"/>
    <w:rsid w:val="009E5C5B"/>
    <w:rsid w:val="009F15D8"/>
    <w:rsid w:val="009F23BA"/>
    <w:rsid w:val="009F7D73"/>
    <w:rsid w:val="00A05838"/>
    <w:rsid w:val="00A072EE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387B"/>
    <w:rsid w:val="00AD6497"/>
    <w:rsid w:val="00AE02E0"/>
    <w:rsid w:val="00AE2D4B"/>
    <w:rsid w:val="00AE454D"/>
    <w:rsid w:val="00AE4F99"/>
    <w:rsid w:val="00AE6CAD"/>
    <w:rsid w:val="00AF0457"/>
    <w:rsid w:val="00AF217C"/>
    <w:rsid w:val="00AF4C05"/>
    <w:rsid w:val="00B04E87"/>
    <w:rsid w:val="00B062EF"/>
    <w:rsid w:val="00B06BC2"/>
    <w:rsid w:val="00B132C3"/>
    <w:rsid w:val="00B14952"/>
    <w:rsid w:val="00B15AC0"/>
    <w:rsid w:val="00B31E5A"/>
    <w:rsid w:val="00B3222E"/>
    <w:rsid w:val="00B43A30"/>
    <w:rsid w:val="00B449E0"/>
    <w:rsid w:val="00B46B52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21DB"/>
    <w:rsid w:val="00C244B6"/>
    <w:rsid w:val="00C2742C"/>
    <w:rsid w:val="00C275DE"/>
    <w:rsid w:val="00C313AB"/>
    <w:rsid w:val="00C3175B"/>
    <w:rsid w:val="00C31800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3B1C"/>
    <w:rsid w:val="00D63B5F"/>
    <w:rsid w:val="00D66415"/>
    <w:rsid w:val="00D674E0"/>
    <w:rsid w:val="00D70EF7"/>
    <w:rsid w:val="00D7299C"/>
    <w:rsid w:val="00D80066"/>
    <w:rsid w:val="00D8397C"/>
    <w:rsid w:val="00D86A02"/>
    <w:rsid w:val="00D91CC0"/>
    <w:rsid w:val="00D942BC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291F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454E"/>
    <w:rsid w:val="00F959E3"/>
    <w:rsid w:val="00F963CF"/>
    <w:rsid w:val="00F97DD1"/>
    <w:rsid w:val="00FA374B"/>
    <w:rsid w:val="00FA414F"/>
    <w:rsid w:val="00FA45A6"/>
    <w:rsid w:val="00FA474E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9" Type="http://schemas.openxmlformats.org/officeDocument/2006/relationships/hyperlink" Target="https://stat.gov.pl/obszary-tematyczne/inne-opracowania/informacje-o-sytuacji-spoleczno-gospodarczej/biuletyn-statystyczny-nr-42019,4,87.html" TargetMode="External"/><Relationship Id="rId21" Type="http://schemas.openxmlformats.org/officeDocument/2006/relationships/hyperlink" Target="http://stat.gov.pl/" TargetMode="External"/><Relationship Id="rId34" Type="http://schemas.openxmlformats.org/officeDocument/2006/relationships/hyperlink" Target="http://stat.gov.pl/metainformacje/slownik-pojec/pojecia-stosowane-w-statystyce-publicznej/356,pojecie.html" TargetMode="External"/><Relationship Id="rId42" Type="http://schemas.openxmlformats.org/officeDocument/2006/relationships/hyperlink" Target="http://swaid.stat.gov.pl/SitePagesDBW/ProdukcjaPrzemyslowa.aspx" TargetMode="External"/><Relationship Id="rId47" Type="http://schemas.openxmlformats.org/officeDocument/2006/relationships/hyperlink" Target="http://stat.gov.pl/metainformacje/slownik-pojec/pojecia-stosowane-w-statystyce-publicznej/700,pojecie.html" TargetMode="External"/><Relationship Id="rId50" Type="http://schemas.openxmlformats.org/officeDocument/2006/relationships/hyperlink" Target="http://stat.gov.pl/metainformacje/slownik-pojec/pojecia-stosowane-w-statystyce-publicznej/1317,pojecie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://bdm.stat.gov.pl/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inne-opracowania/informacje-o-sytuacji-spoleczno-gospodarczej/biuletyn-statystyczny-nr-42019,4,87.html" TargetMode="External"/><Relationship Id="rId32" Type="http://schemas.openxmlformats.org/officeDocument/2006/relationships/hyperlink" Target="http://stat.gov.pl/metainformacje/slownik-pojec/pojecia-stosowane-w-statystyce-publicznej/700,pojecie.html" TargetMode="External"/><Relationship Id="rId37" Type="http://schemas.openxmlformats.org/officeDocument/2006/relationships/hyperlink" Target="http://stat.gov.pl/metainformacje/slownik-pojec/pojecia-stosowane-w-statystyce-publicznej/357,pojecie.html" TargetMode="External"/><Relationship Id="rId40" Type="http://schemas.openxmlformats.org/officeDocument/2006/relationships/hyperlink" Target="https://stat.gov.pl/obszary-tematyczne/inne-opracowania/informacje-o-sytuacji-spoleczno-gospodarczej/sytuacja-spoleczno-gospodarcza-kraju-w-kwietniu-2019-r-,1,84.html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hyperlink" Target="http://stat.gov.pl/metainformacje/slownik-pojec/pojecia-stosowane-w-statystyce-publicznej/1313,pojecie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62,pojecie.html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://stat.gov.pl/metainformacje/slownik-pojec/pojecia-stosowane-w-statystyce-publicznej/357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ProdukcjaPrzemyslowa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1317,pojecie.html" TargetMode="External"/><Relationship Id="rId43" Type="http://schemas.openxmlformats.org/officeDocument/2006/relationships/hyperlink" Target="http://stat.gov.pl/wskazniki-makroekonomiczne/" TargetMode="External"/><Relationship Id="rId48" Type="http://schemas.openxmlformats.org/officeDocument/2006/relationships/hyperlink" Target="http://stat.gov.pl/metainformacje/slownik-pojec/pojecia-stosowane-w-statystyce-publicznej/707,pojecie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13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mailto:B.Kaczorowska@stat.gov.pl" TargetMode="External"/><Relationship Id="rId25" Type="http://schemas.openxmlformats.org/officeDocument/2006/relationships/hyperlink" Target="https://stat.gov.pl/obszary-tematyczne/inne-opracowania/informacje-o-sytuacji-spoleczno-gospodarczej/sytuacja-spoleczno-gospodarcza-kraju-w-kwietniu-2019-r-,1,84.html" TargetMode="External"/><Relationship Id="rId33" Type="http://schemas.openxmlformats.org/officeDocument/2006/relationships/hyperlink" Target="http://stat.gov.pl/metainformacje/slownik-pojec/pojecia-stosowane-w-statystyce-publicznej/707,pojecie.html" TargetMode="External"/><Relationship Id="rId38" Type="http://schemas.openxmlformats.org/officeDocument/2006/relationships/hyperlink" Target="http://stat.gov.pl/metainformacje/slownik-pojec/pojecia-stosowane-w-statystyce-publicznej/1313,pojecie.html" TargetMode="External"/><Relationship Id="rId46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image" Target="media/image7.png"/><Relationship Id="rId28" Type="http://schemas.openxmlformats.org/officeDocument/2006/relationships/hyperlink" Target="http://stat.gov.pl/wskazniki-makroekonomiczne/" TargetMode="External"/><Relationship Id="rId36" Type="http://schemas.openxmlformats.org/officeDocument/2006/relationships/hyperlink" Target="http://stat.gov.pl/metainformacje/slownik-pojec/pojecia-stosowane-w-statystyce-publicznej/1314,pojecie.html" TargetMode="External"/><Relationship Id="rId49" Type="http://schemas.openxmlformats.org/officeDocument/2006/relationships/hyperlink" Target="http://stat.gov.pl/metainformacje/slownik-pojec/pojecia-stosowane-w-statystyce-publicznej/35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66B68E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334A92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334A92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334A92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5722304"/>
        <c:axId val="-1775721216"/>
      </c:lineChart>
      <c:catAx>
        <c:axId val="-177572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75721216"/>
        <c:crossesAt val="100"/>
        <c:auto val="1"/>
        <c:lblAlgn val="ctr"/>
        <c:lblOffset val="100"/>
        <c:noMultiLvlLbl val="0"/>
      </c:catAx>
      <c:valAx>
        <c:axId val="-177572121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7572230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14FF0-A49A-47EB-B6F3-923F183C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Łokietek Katarzyna</dc:creator>
  <cp:keywords/>
  <dc:description/>
  <cp:lastModifiedBy>Karczmarski Jacek</cp:lastModifiedBy>
  <cp:revision>4</cp:revision>
  <cp:lastPrinted>2019-06-21T05:43:00Z</cp:lastPrinted>
  <dcterms:created xsi:type="dcterms:W3CDTF">2019-06-21T05:37:00Z</dcterms:created>
  <dcterms:modified xsi:type="dcterms:W3CDTF">2019-06-21T06:11:00Z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