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788E5" w14:textId="1843A3A2" w:rsidR="00062FB3" w:rsidRDefault="00EC7FA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73FC1C2B">
                <wp:simplePos x="0" y="0"/>
                <wp:positionH relativeFrom="column">
                  <wp:posOffset>5230495</wp:posOffset>
                </wp:positionH>
                <wp:positionV relativeFrom="paragraph">
                  <wp:posOffset>609180</wp:posOffset>
                </wp:positionV>
                <wp:extent cx="1725295" cy="561340"/>
                <wp:effectExtent l="0" t="0" r="0" b="0"/>
                <wp:wrapTight wrapText="bothSides">
                  <wp:wrapPolygon edited="0">
                    <wp:start x="715" y="0"/>
                    <wp:lineTo x="715" y="20525"/>
                    <wp:lineTo x="20749" y="2052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6F3DEC77" w:rsidR="007A2DC1" w:rsidRPr="00074DD8" w:rsidRDefault="004E3B26" w:rsidP="00074DD8">
                            <w:pPr>
                              <w:pStyle w:val="tekstzboku"/>
                            </w:pPr>
                            <w:r>
                              <w:t>W 2018 r. gospodarka Polski rozwijała się w tempie 5,1%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85pt;margin-top:47.95pt;width:135.85pt;height:44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" filled="f" stroked="f">
                <v:textbox>
                  <w:txbxContent>
                    <w:p w14:paraId="5F87F21A" w14:textId="6F3DEC77" w:rsidR="007A2DC1" w:rsidRPr="00074DD8" w:rsidRDefault="004E3B26" w:rsidP="00074DD8">
                      <w:pPr>
                        <w:pStyle w:val="tekstzboku"/>
                      </w:pPr>
                      <w:r>
                        <w:t>W 2018 r. gospodarka Polski rozwijała się w tempie 5,1%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8292F" w:rsidRPr="00BD0954">
        <w:rPr>
          <w:rFonts w:cs="Arial"/>
          <w:szCs w:val="40"/>
        </w:rPr>
        <w:t>Produkt krajowy brutto w 201</w:t>
      </w:r>
      <w:r w:rsidR="008215BD">
        <w:rPr>
          <w:rFonts w:cs="Arial"/>
          <w:szCs w:val="40"/>
        </w:rPr>
        <w:t>8</w:t>
      </w:r>
      <w:r w:rsidR="0038292F" w:rsidRPr="00BD0954">
        <w:rPr>
          <w:rFonts w:cs="Arial"/>
          <w:szCs w:val="40"/>
        </w:rPr>
        <w:t xml:space="preserve"> r. - szacunek wstępny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14:paraId="5F87F155" w14:textId="3A9F9C80" w:rsidR="005916D7" w:rsidRPr="00D2443C" w:rsidRDefault="00F9283E" w:rsidP="00D2443C">
      <w:pPr>
        <w:pStyle w:val="tytuinformacji"/>
        <w:rPr>
          <w:sz w:val="19"/>
          <w:szCs w:val="19"/>
        </w:rPr>
      </w:pPr>
      <w:r w:rsidRPr="00D2443C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362BF15C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50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51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5A3A3E48" w:rsidR="00933EC1" w:rsidRPr="00B66B19" w:rsidRDefault="00A8396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8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164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484C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1164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84C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14:paraId="0734DB2A" w14:textId="09A16822" w:rsidR="0038292F" w:rsidRPr="0038292F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38292F">
                              <w:rPr>
                                <w:sz w:val="19"/>
                                <w:szCs w:val="19"/>
                              </w:rPr>
                              <w:t>Dynamika PKB w roku 201</w:t>
                            </w:r>
                            <w:r w:rsidR="000B6B2D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>, według wstępnego szacunku</w:t>
                            </w:r>
                          </w:p>
                          <w:p w14:paraId="5F87F21C" w14:textId="70304786"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" fillcolor="#001d77" stroked="f">
                <v:textbox>
                  <w:txbxContent>
                    <w:p w14:paraId="5F87F21B" w14:textId="5A3A3E48" w:rsidR="00933EC1" w:rsidRPr="00B66B19" w:rsidRDefault="00EC7FA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8.9pt;height:28.9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164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484C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1164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84C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14:paraId="0734DB2A" w14:textId="09A16822" w:rsidR="0038292F" w:rsidRPr="0038292F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38292F">
                        <w:rPr>
                          <w:sz w:val="19"/>
                          <w:szCs w:val="19"/>
                        </w:rPr>
                        <w:t>Dynamika PKB w roku 201</w:t>
                      </w:r>
                      <w:r w:rsidR="000B6B2D">
                        <w:rPr>
                          <w:sz w:val="19"/>
                          <w:szCs w:val="19"/>
                        </w:rPr>
                        <w:t>8</w:t>
                      </w:r>
                      <w:r w:rsidRPr="0038292F">
                        <w:rPr>
                          <w:sz w:val="19"/>
                          <w:szCs w:val="19"/>
                        </w:rPr>
                        <w:t>, według wstępnego szacunku</w:t>
                      </w:r>
                    </w:p>
                    <w:p w14:paraId="5F87F21C" w14:textId="70304786"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D2443C">
        <w:rPr>
          <w:sz w:val="19"/>
          <w:szCs w:val="19"/>
        </w:rPr>
        <w:t>Według wstępnego szacunku produkt krajowy brutto (PKB) w 2</w:t>
      </w:r>
      <w:r w:rsidR="00A67688" w:rsidRPr="00D2443C">
        <w:rPr>
          <w:sz w:val="19"/>
          <w:szCs w:val="19"/>
        </w:rPr>
        <w:t>01</w:t>
      </w:r>
      <w:r w:rsidR="000B6B2D" w:rsidRPr="00D2443C">
        <w:rPr>
          <w:sz w:val="19"/>
          <w:szCs w:val="19"/>
        </w:rPr>
        <w:t>8</w:t>
      </w:r>
      <w:r w:rsidR="00A67688" w:rsidRPr="00D2443C">
        <w:rPr>
          <w:sz w:val="19"/>
          <w:szCs w:val="19"/>
        </w:rPr>
        <w:t xml:space="preserve"> roku był realnie wyższy o </w:t>
      </w:r>
      <w:r w:rsidR="00C62F74" w:rsidRPr="00D2443C">
        <w:rPr>
          <w:sz w:val="19"/>
          <w:szCs w:val="19"/>
        </w:rPr>
        <w:t>5,1</w:t>
      </w:r>
      <w:r w:rsidR="00A67688" w:rsidRPr="00D2443C">
        <w:rPr>
          <w:sz w:val="19"/>
          <w:szCs w:val="19"/>
        </w:rPr>
        <w:t>%</w:t>
      </w:r>
      <w:r w:rsidR="0038292F" w:rsidRPr="00D2443C">
        <w:rPr>
          <w:sz w:val="19"/>
          <w:szCs w:val="19"/>
        </w:rPr>
        <w:t xml:space="preserve"> </w:t>
      </w:r>
      <w:r w:rsidR="00A67688" w:rsidRPr="00D2443C">
        <w:rPr>
          <w:sz w:val="19"/>
          <w:szCs w:val="19"/>
        </w:rPr>
        <w:t>w porównaniu z 201</w:t>
      </w:r>
      <w:r w:rsidR="000B6B2D" w:rsidRPr="00D2443C">
        <w:rPr>
          <w:sz w:val="19"/>
          <w:szCs w:val="19"/>
        </w:rPr>
        <w:t>7</w:t>
      </w:r>
      <w:r w:rsidR="00A67688" w:rsidRPr="00D2443C">
        <w:rPr>
          <w:sz w:val="19"/>
          <w:szCs w:val="19"/>
        </w:rPr>
        <w:t xml:space="preserve"> r., wobec </w:t>
      </w:r>
      <w:r w:rsidR="00484C40" w:rsidRPr="00D2443C">
        <w:rPr>
          <w:sz w:val="19"/>
          <w:szCs w:val="19"/>
        </w:rPr>
        <w:t>4,8</w:t>
      </w:r>
      <w:r w:rsidR="00A67688" w:rsidRPr="00D2443C">
        <w:rPr>
          <w:sz w:val="19"/>
          <w:szCs w:val="19"/>
        </w:rPr>
        <w:t>%</w:t>
      </w:r>
      <w:r w:rsidR="0038292F" w:rsidRPr="00D2443C">
        <w:rPr>
          <w:sz w:val="19"/>
          <w:szCs w:val="19"/>
        </w:rPr>
        <w:t xml:space="preserve"> w 201</w:t>
      </w:r>
      <w:r w:rsidR="000B6B2D" w:rsidRPr="00D2443C">
        <w:rPr>
          <w:sz w:val="19"/>
          <w:szCs w:val="19"/>
        </w:rPr>
        <w:t>7</w:t>
      </w:r>
      <w:r w:rsidR="0038292F" w:rsidRPr="00D2443C">
        <w:rPr>
          <w:sz w:val="19"/>
          <w:szCs w:val="19"/>
        </w:rPr>
        <w:t xml:space="preserve"> (w cenach stałych roku poprzedniego).</w:t>
      </w:r>
    </w:p>
    <w:p w14:paraId="5F87F156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6B655E96" w14:textId="77777777" w:rsidR="002E0C25" w:rsidRPr="002E0C25" w:rsidRDefault="002E0C25" w:rsidP="002E0C25">
      <w:pPr>
        <w:rPr>
          <w:lang w:eastAsia="pl-PL"/>
        </w:rPr>
      </w:pPr>
    </w:p>
    <w:p w14:paraId="51C3D6A2" w14:textId="77777777" w:rsidR="00D2443C" w:rsidRDefault="00D2443C" w:rsidP="00074DD8">
      <w:pPr>
        <w:pStyle w:val="Nagwek1"/>
        <w:rPr>
          <w:shd w:val="clear" w:color="auto" w:fill="FFFFFF"/>
        </w:rPr>
      </w:pPr>
    </w:p>
    <w:p w14:paraId="5F87F157" w14:textId="0E2B60D2" w:rsidR="00C22105" w:rsidRPr="004E3B26" w:rsidRDefault="009227A6" w:rsidP="00074DD8">
      <w:pPr>
        <w:pStyle w:val="Nagwek1"/>
        <w:rPr>
          <w:rFonts w:ascii="Fira Sans" w:hAnsi="Fira San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6D4190C2">
                <wp:simplePos x="0" y="0"/>
                <wp:positionH relativeFrom="column">
                  <wp:posOffset>5230495</wp:posOffset>
                </wp:positionH>
                <wp:positionV relativeFrom="paragraph">
                  <wp:posOffset>313690</wp:posOffset>
                </wp:positionV>
                <wp:extent cx="1725295" cy="1130300"/>
                <wp:effectExtent l="0" t="0" r="0" b="0"/>
                <wp:wrapTight wrapText="bothSides">
                  <wp:wrapPolygon edited="0">
                    <wp:start x="715" y="0"/>
                    <wp:lineTo x="715" y="21115"/>
                    <wp:lineTo x="20749" y="2111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7291" w14:textId="09EEC0F6" w:rsidR="001036E7" w:rsidRPr="00A1611A" w:rsidRDefault="001036E7" w:rsidP="00A1611A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161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Szybsze tempo wzrostu niż przeciętnie w gospodarce narodowej zanotowano w kluczowych segmentach </w:t>
                            </w:r>
                            <w:r w:rsidRPr="00A161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gospodarki</w:t>
                            </w:r>
                            <w:r w:rsidR="00BB56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z wyjątkiem handlu i napraw</w:t>
                            </w:r>
                            <w:r w:rsidRPr="00A161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5F87F21E" w14:textId="790FAA55"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4.7pt;width:135.85pt;height:8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" filled="f" stroked="f">
                <v:textbox>
                  <w:txbxContent>
                    <w:p w14:paraId="69067291" w14:textId="09EEC0F6" w:rsidR="001036E7" w:rsidRPr="00A1611A" w:rsidRDefault="001036E7" w:rsidP="00A1611A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161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Szybsze tempo wzrostu niż przeciętnie w gospodarce narodowej zanotowano w kluczowych segmentach </w:t>
                      </w:r>
                      <w:r w:rsidRPr="00A161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gospodarki</w:t>
                      </w:r>
                      <w:r w:rsidR="00BB56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z wyjątkiem handlu i napraw</w:t>
                      </w:r>
                      <w:r w:rsidRPr="00A161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5F87F21E" w14:textId="790FAA55"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38292F">
        <w:rPr>
          <w:shd w:val="clear" w:color="auto" w:fill="FFFFFF"/>
        </w:rPr>
        <w:t xml:space="preserve"> </w:t>
      </w:r>
      <w:r w:rsidR="004E3B26" w:rsidRPr="004E3B26">
        <w:rPr>
          <w:rFonts w:ascii="Fira Sans" w:hAnsi="Fira Sans"/>
          <w:color w:val="auto"/>
        </w:rPr>
        <w:t xml:space="preserve">Według wstępnego szacunku </w:t>
      </w:r>
      <w:r w:rsidR="004E3B26" w:rsidRPr="004E3B26">
        <w:rPr>
          <w:rFonts w:ascii="Fira Sans" w:hAnsi="Fira Sans"/>
          <w:b/>
          <w:color w:val="auto"/>
        </w:rPr>
        <w:t>produkt krajowy brutto</w:t>
      </w:r>
      <w:r w:rsidR="004E3B26" w:rsidRPr="004E3B26">
        <w:rPr>
          <w:rFonts w:ascii="Fira Sans" w:hAnsi="Fira Sans"/>
          <w:color w:val="auto"/>
        </w:rPr>
        <w:t xml:space="preserve"> w 2018 r wzrósł realnie o 5,1%, wobec 4,8% w 2017 r.</w:t>
      </w:r>
    </w:p>
    <w:p w14:paraId="65877A5E" w14:textId="3BD0932C" w:rsidR="00131434" w:rsidRDefault="002E0C25" w:rsidP="0038292F">
      <w:r w:rsidRPr="005D2A63">
        <w:rPr>
          <w:b/>
        </w:rPr>
        <w:t>Wartość dodana brutto w gospodarce narodowej</w:t>
      </w:r>
      <w:r>
        <w:t xml:space="preserve"> w 201</w:t>
      </w:r>
      <w:r w:rsidR="0095439F">
        <w:t>8</w:t>
      </w:r>
      <w:r>
        <w:t xml:space="preserve"> r. wzrosła o  </w:t>
      </w:r>
      <w:r w:rsidR="00484C40">
        <w:t>5,0</w:t>
      </w:r>
      <w:r>
        <w:t>% w porównaniu z</w:t>
      </w:r>
      <w:r w:rsidR="00131434">
        <w:t> </w:t>
      </w:r>
      <w:r>
        <w:t>201</w:t>
      </w:r>
      <w:r w:rsidR="0095439F">
        <w:t>7</w:t>
      </w:r>
      <w:r>
        <w:t xml:space="preserve"> r., wobec wzrostu o </w:t>
      </w:r>
      <w:r w:rsidR="00484C40">
        <w:t>4,7</w:t>
      </w:r>
      <w:r>
        <w:t>% w 201</w:t>
      </w:r>
      <w:r w:rsidR="0095439F">
        <w:t>7</w:t>
      </w:r>
      <w:r>
        <w:t xml:space="preserve"> r.</w:t>
      </w:r>
    </w:p>
    <w:p w14:paraId="24132148" w14:textId="4913B1C9" w:rsidR="000E6618" w:rsidRPr="000E6618" w:rsidRDefault="0038292F" w:rsidP="000E6618">
      <w:pPr>
        <w:spacing w:before="0" w:after="0"/>
        <w:rPr>
          <w:b/>
          <w:noProof/>
          <w:spacing w:val="-2"/>
          <w:szCs w:val="19"/>
          <w:lang w:eastAsia="pl-PL"/>
        </w:rPr>
      </w:pPr>
      <w:r w:rsidRPr="005173F6">
        <w:rPr>
          <w:b/>
          <w:shd w:val="clear" w:color="auto" w:fill="FFFFFF"/>
        </w:rPr>
        <w:t>Wartość dodana brutto w przemyśle</w:t>
      </w:r>
      <w:r w:rsidRPr="005173F6">
        <w:rPr>
          <w:shd w:val="clear" w:color="auto" w:fill="FFFFFF"/>
        </w:rPr>
        <w:t xml:space="preserve"> w 201</w:t>
      </w:r>
      <w:r w:rsidR="0095439F">
        <w:rPr>
          <w:shd w:val="clear" w:color="auto" w:fill="FFFFFF"/>
        </w:rPr>
        <w:t>8</w:t>
      </w:r>
      <w:r w:rsidRPr="005173F6">
        <w:rPr>
          <w:shd w:val="clear" w:color="auto" w:fill="FFFFFF"/>
        </w:rPr>
        <w:t xml:space="preserve"> r. wzrosła o </w:t>
      </w:r>
      <w:r w:rsidR="00484C40">
        <w:rPr>
          <w:shd w:val="clear" w:color="auto" w:fill="FFFFFF"/>
        </w:rPr>
        <w:t>5,5</w:t>
      </w:r>
      <w:r w:rsidRPr="005173F6">
        <w:rPr>
          <w:shd w:val="clear" w:color="auto" w:fill="FFFFFF"/>
        </w:rPr>
        <w:t>% w porównaniu z 201</w:t>
      </w:r>
      <w:r w:rsidR="0095439F">
        <w:rPr>
          <w:shd w:val="clear" w:color="auto" w:fill="FFFFFF"/>
        </w:rPr>
        <w:t>7</w:t>
      </w:r>
      <w:r w:rsidRPr="005173F6">
        <w:rPr>
          <w:shd w:val="clear" w:color="auto" w:fill="FFFFFF"/>
        </w:rPr>
        <w:t xml:space="preserve"> r., wobec wzrostu o </w:t>
      </w:r>
      <w:r w:rsidR="003057DD">
        <w:rPr>
          <w:shd w:val="clear" w:color="auto" w:fill="FFFFFF"/>
        </w:rPr>
        <w:t>5,2</w:t>
      </w:r>
      <w:r w:rsidRPr="005173F6">
        <w:rPr>
          <w:shd w:val="clear" w:color="auto" w:fill="FFFFFF"/>
        </w:rPr>
        <w:t>% w 201</w:t>
      </w:r>
      <w:r w:rsidR="0095439F">
        <w:rPr>
          <w:shd w:val="clear" w:color="auto" w:fill="FFFFFF"/>
        </w:rPr>
        <w:t>7</w:t>
      </w:r>
      <w:r w:rsidRPr="005173F6">
        <w:rPr>
          <w:shd w:val="clear" w:color="auto" w:fill="FFFFFF"/>
        </w:rPr>
        <w:t xml:space="preserve"> r.</w:t>
      </w:r>
      <w:r w:rsidRPr="00105205">
        <w:rPr>
          <w:b/>
          <w:noProof/>
          <w:color w:val="212492"/>
          <w:spacing w:val="-2"/>
          <w:szCs w:val="19"/>
          <w:lang w:eastAsia="pl-PL"/>
        </w:rPr>
        <w:t xml:space="preserve"> </w:t>
      </w:r>
    </w:p>
    <w:p w14:paraId="2C48524C" w14:textId="12C5E72F" w:rsidR="000E6618" w:rsidRDefault="0038292F" w:rsidP="000E6618">
      <w:pPr>
        <w:spacing w:before="0" w:after="0"/>
        <w:rPr>
          <w:shd w:val="clear" w:color="auto" w:fill="FFFFFF"/>
        </w:rPr>
      </w:pPr>
      <w:r w:rsidRPr="005173F6">
        <w:rPr>
          <w:b/>
          <w:shd w:val="clear" w:color="auto" w:fill="FFFFFF"/>
        </w:rPr>
        <w:t>Wartość dodana brutto w budownictwie</w:t>
      </w:r>
      <w:r w:rsidRPr="005173F6">
        <w:rPr>
          <w:shd w:val="clear" w:color="auto" w:fill="FFFFFF"/>
        </w:rPr>
        <w:t xml:space="preserve"> w 201</w:t>
      </w:r>
      <w:r w:rsidR="0095439F">
        <w:rPr>
          <w:shd w:val="clear" w:color="auto" w:fill="FFFFFF"/>
        </w:rPr>
        <w:t>8</w:t>
      </w:r>
      <w:r w:rsidRPr="005173F6">
        <w:rPr>
          <w:shd w:val="clear" w:color="auto" w:fill="FFFFFF"/>
        </w:rPr>
        <w:t xml:space="preserve"> r. w porównaniu z rokiem 201</w:t>
      </w:r>
      <w:r w:rsidR="0095439F">
        <w:rPr>
          <w:shd w:val="clear" w:color="auto" w:fill="FFFFFF"/>
        </w:rPr>
        <w:t>7</w:t>
      </w:r>
      <w:r w:rsidR="00690893">
        <w:rPr>
          <w:shd w:val="clear" w:color="auto" w:fill="FFFFFF"/>
        </w:rPr>
        <w:t xml:space="preserve"> wzrosła</w:t>
      </w:r>
      <w:r w:rsidRPr="005173F6">
        <w:rPr>
          <w:shd w:val="clear" w:color="auto" w:fill="FFFFFF"/>
        </w:rPr>
        <w:t xml:space="preserve"> o </w:t>
      </w:r>
      <w:r w:rsidR="00484C40">
        <w:rPr>
          <w:shd w:val="clear" w:color="auto" w:fill="FFFFFF"/>
        </w:rPr>
        <w:t>17,0</w:t>
      </w:r>
      <w:r w:rsidR="00690893">
        <w:rPr>
          <w:shd w:val="clear" w:color="auto" w:fill="FFFFFF"/>
        </w:rPr>
        <w:t xml:space="preserve">%, wobec </w:t>
      </w:r>
      <w:r w:rsidR="00CB76A6">
        <w:rPr>
          <w:shd w:val="clear" w:color="auto" w:fill="FFFFFF"/>
        </w:rPr>
        <w:t>wzrostu</w:t>
      </w:r>
      <w:r w:rsidR="00690893">
        <w:rPr>
          <w:shd w:val="clear" w:color="auto" w:fill="FFFFFF"/>
        </w:rPr>
        <w:t xml:space="preserve"> o </w:t>
      </w:r>
      <w:r w:rsidR="00CB76A6">
        <w:rPr>
          <w:shd w:val="clear" w:color="auto" w:fill="FFFFFF"/>
        </w:rPr>
        <w:t>6,5</w:t>
      </w:r>
      <w:r w:rsidRPr="005173F6">
        <w:rPr>
          <w:shd w:val="clear" w:color="auto" w:fill="FFFFFF"/>
        </w:rPr>
        <w:t>% w 201</w:t>
      </w:r>
      <w:r w:rsidR="0095439F">
        <w:rPr>
          <w:shd w:val="clear" w:color="auto" w:fill="FFFFFF"/>
        </w:rPr>
        <w:t>7</w:t>
      </w:r>
      <w:r w:rsidRPr="005173F6">
        <w:rPr>
          <w:shd w:val="clear" w:color="auto" w:fill="FFFFFF"/>
        </w:rPr>
        <w:t xml:space="preserve"> r.</w:t>
      </w:r>
    </w:p>
    <w:p w14:paraId="6EE1EA52" w14:textId="653F7B41" w:rsidR="000E6618" w:rsidRDefault="0038292F" w:rsidP="000E6618">
      <w:pPr>
        <w:spacing w:before="0" w:after="0"/>
        <w:rPr>
          <w:shd w:val="clear" w:color="auto" w:fill="FFFFFF"/>
        </w:rPr>
      </w:pPr>
      <w:r w:rsidRPr="005173F6">
        <w:rPr>
          <w:b/>
          <w:shd w:val="clear" w:color="auto" w:fill="FFFFFF"/>
        </w:rPr>
        <w:t xml:space="preserve">Wartość dodana brutto w handlu i naprawach </w:t>
      </w:r>
      <w:r w:rsidRPr="005173F6">
        <w:rPr>
          <w:shd w:val="clear" w:color="auto" w:fill="FFFFFF"/>
        </w:rPr>
        <w:t>w 201</w:t>
      </w:r>
      <w:r w:rsidR="0095439F">
        <w:rPr>
          <w:shd w:val="clear" w:color="auto" w:fill="FFFFFF"/>
        </w:rPr>
        <w:t>8</w:t>
      </w:r>
      <w:r w:rsidRPr="005173F6">
        <w:rPr>
          <w:shd w:val="clear" w:color="auto" w:fill="FFFFFF"/>
        </w:rPr>
        <w:t xml:space="preserve"> r.</w:t>
      </w:r>
      <w:r w:rsidRPr="005173F6">
        <w:rPr>
          <w:b/>
          <w:shd w:val="clear" w:color="auto" w:fill="FFFFFF"/>
        </w:rPr>
        <w:t xml:space="preserve"> </w:t>
      </w:r>
      <w:r w:rsidRPr="005173F6">
        <w:rPr>
          <w:shd w:val="clear" w:color="auto" w:fill="FFFFFF"/>
        </w:rPr>
        <w:t>w porównaniu z rokiem poprzednim wzrosła o </w:t>
      </w:r>
      <w:r w:rsidR="00484C40">
        <w:rPr>
          <w:shd w:val="clear" w:color="auto" w:fill="FFFFFF"/>
        </w:rPr>
        <w:t>4,8</w:t>
      </w:r>
      <w:r w:rsidRPr="005173F6">
        <w:rPr>
          <w:shd w:val="clear" w:color="auto" w:fill="FFFFFF"/>
        </w:rPr>
        <w:t>%, wo</w:t>
      </w:r>
      <w:r w:rsidR="00690893">
        <w:rPr>
          <w:shd w:val="clear" w:color="auto" w:fill="FFFFFF"/>
        </w:rPr>
        <w:t xml:space="preserve">bec wzrostu o </w:t>
      </w:r>
      <w:r w:rsidR="00CB76A6">
        <w:rPr>
          <w:shd w:val="clear" w:color="auto" w:fill="FFFFFF"/>
        </w:rPr>
        <w:t>4,9</w:t>
      </w:r>
      <w:r w:rsidRPr="005173F6">
        <w:rPr>
          <w:shd w:val="clear" w:color="auto" w:fill="FFFFFF"/>
        </w:rPr>
        <w:t>% w 201</w:t>
      </w:r>
      <w:r w:rsidR="0095439F">
        <w:rPr>
          <w:shd w:val="clear" w:color="auto" w:fill="FFFFFF"/>
        </w:rPr>
        <w:t>7</w:t>
      </w:r>
      <w:r w:rsidRPr="005173F6">
        <w:rPr>
          <w:shd w:val="clear" w:color="auto" w:fill="FFFFFF"/>
        </w:rPr>
        <w:t xml:space="preserve"> r.</w:t>
      </w:r>
    </w:p>
    <w:p w14:paraId="2FA1486D" w14:textId="6514E61D" w:rsidR="00131434" w:rsidRDefault="00070E10" w:rsidP="000E6618">
      <w:pPr>
        <w:spacing w:before="0" w:after="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2869B4D0" wp14:editId="692BA03F">
                <wp:simplePos x="0" y="0"/>
                <wp:positionH relativeFrom="column">
                  <wp:posOffset>5230495</wp:posOffset>
                </wp:positionH>
                <wp:positionV relativeFrom="paragraph">
                  <wp:posOffset>297815</wp:posOffset>
                </wp:positionV>
                <wp:extent cx="1863090" cy="709295"/>
                <wp:effectExtent l="0" t="0" r="0" b="0"/>
                <wp:wrapTight wrapText="bothSides">
                  <wp:wrapPolygon edited="0">
                    <wp:start x="663" y="0"/>
                    <wp:lineTo x="663" y="20885"/>
                    <wp:lineTo x="20761" y="20885"/>
                    <wp:lineTo x="20761" y="0"/>
                    <wp:lineTo x="663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3BCF" w14:textId="480E9CB3" w:rsidR="00131434" w:rsidRPr="001036E7" w:rsidRDefault="00131434" w:rsidP="0013143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9B4D0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11.85pt;margin-top:23.45pt;width:146.7pt;height:55.8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" filled="f" stroked="f">
                <v:textbox>
                  <w:txbxContent>
                    <w:p w14:paraId="39B13BCF" w14:textId="480E9CB3" w:rsidR="00131434" w:rsidRPr="001036E7" w:rsidRDefault="00131434" w:rsidP="0013143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292F" w:rsidRPr="005173F6">
        <w:rPr>
          <w:b/>
          <w:shd w:val="clear" w:color="auto" w:fill="FFFFFF"/>
        </w:rPr>
        <w:t>Wartość dodana brutto w transporcie i gospodarce magazynowej</w:t>
      </w:r>
      <w:r w:rsidR="0038292F" w:rsidRPr="005173F6">
        <w:rPr>
          <w:shd w:val="clear" w:color="auto" w:fill="FFFFFF"/>
        </w:rPr>
        <w:t xml:space="preserve"> w 201</w:t>
      </w:r>
      <w:r w:rsidR="0095439F">
        <w:rPr>
          <w:shd w:val="clear" w:color="auto" w:fill="FFFFFF"/>
        </w:rPr>
        <w:t>8</w:t>
      </w:r>
      <w:r w:rsidR="0038292F" w:rsidRPr="005173F6">
        <w:rPr>
          <w:shd w:val="clear" w:color="auto" w:fill="FFFFFF"/>
        </w:rPr>
        <w:t xml:space="preserve"> r. w porównaniu z</w:t>
      </w:r>
      <w:r w:rsidR="00131434">
        <w:rPr>
          <w:shd w:val="clear" w:color="auto" w:fill="FFFFFF"/>
        </w:rPr>
        <w:t> </w:t>
      </w:r>
      <w:r w:rsidR="0038292F" w:rsidRPr="005173F6">
        <w:rPr>
          <w:shd w:val="clear" w:color="auto" w:fill="FFFFFF"/>
        </w:rPr>
        <w:t>rokiem poprzednim wzrosła o </w:t>
      </w:r>
      <w:r w:rsidR="00484C40">
        <w:rPr>
          <w:shd w:val="clear" w:color="auto" w:fill="FFFFFF"/>
        </w:rPr>
        <w:t>9,2</w:t>
      </w:r>
      <w:r w:rsidR="00690893">
        <w:rPr>
          <w:shd w:val="clear" w:color="auto" w:fill="FFFFFF"/>
        </w:rPr>
        <w:t xml:space="preserve">%, wobec wzrostu o </w:t>
      </w:r>
      <w:r w:rsidR="00CB76A6">
        <w:rPr>
          <w:shd w:val="clear" w:color="auto" w:fill="FFFFFF"/>
        </w:rPr>
        <w:t>7,2</w:t>
      </w:r>
      <w:r w:rsidR="0038292F" w:rsidRPr="005173F6">
        <w:rPr>
          <w:shd w:val="clear" w:color="auto" w:fill="FFFFFF"/>
        </w:rPr>
        <w:t>% w 201</w:t>
      </w:r>
      <w:r w:rsidR="0095439F">
        <w:rPr>
          <w:shd w:val="clear" w:color="auto" w:fill="FFFFFF"/>
        </w:rPr>
        <w:t>7</w:t>
      </w:r>
      <w:r w:rsidR="0038292F" w:rsidRPr="005173F6">
        <w:rPr>
          <w:shd w:val="clear" w:color="auto" w:fill="FFFFFF"/>
        </w:rPr>
        <w:t xml:space="preserve"> r.</w:t>
      </w:r>
    </w:p>
    <w:p w14:paraId="4BD9754B" w14:textId="324D9333" w:rsidR="00131434" w:rsidRDefault="001036E7" w:rsidP="0038292F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7D3142AB" wp14:editId="02A1A405">
                <wp:simplePos x="0" y="0"/>
                <wp:positionH relativeFrom="margin">
                  <wp:posOffset>5265430</wp:posOffset>
                </wp:positionH>
                <wp:positionV relativeFrom="paragraph">
                  <wp:posOffset>456205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1A0E" w14:textId="1FBA931C" w:rsidR="00131434" w:rsidRPr="001036E7" w:rsidRDefault="00131434" w:rsidP="0013143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42AB" id="Pole tekstowe 13" o:spid="_x0000_s1030" type="#_x0000_t202" style="position:absolute;margin-left:414.6pt;margin-top:35.9pt;width:135.85pt;height:65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1MEgIAAAAE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SDs7uixDCN&#10;M3oCJUgQLz5ALwj+R5F66yu8+2zxdhg+wIAJibC3j8BfPDFw1zGzE7fOQd8J1mCTeczMJqkjjo8g&#10;2/4LNFiM7QMkoKF1OiqImhBEx2EdLwMSQyA8lrwuymJVUsIxtrzK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" filled="f" stroked="f">
                <v:textbox>
                  <w:txbxContent>
                    <w:p w14:paraId="034A1A0E" w14:textId="1FBA931C" w:rsidR="00131434" w:rsidRPr="001036E7" w:rsidRDefault="00131434" w:rsidP="0013143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8292F" w:rsidRPr="005173F6">
        <w:rPr>
          <w:shd w:val="clear" w:color="auto" w:fill="FFFFFF"/>
        </w:rPr>
        <w:t>W 201</w:t>
      </w:r>
      <w:r w:rsidR="0095439F">
        <w:rPr>
          <w:shd w:val="clear" w:color="auto" w:fill="FFFFFF"/>
        </w:rPr>
        <w:t>8</w:t>
      </w:r>
      <w:r w:rsidR="0038292F" w:rsidRPr="005173F6">
        <w:rPr>
          <w:shd w:val="clear" w:color="auto" w:fill="FFFFFF"/>
        </w:rPr>
        <w:t xml:space="preserve"> r. </w:t>
      </w:r>
      <w:r w:rsidR="0038292F" w:rsidRPr="005D2A63">
        <w:rPr>
          <w:b/>
          <w:shd w:val="clear" w:color="auto" w:fill="FFFFFF"/>
        </w:rPr>
        <w:t>popyt krajowy</w:t>
      </w:r>
      <w:r w:rsidR="0038292F" w:rsidRPr="005D2A63">
        <w:rPr>
          <w:shd w:val="clear" w:color="auto" w:fill="FFFFFF"/>
        </w:rPr>
        <w:t xml:space="preserve"> </w:t>
      </w:r>
      <w:r w:rsidR="0038292F" w:rsidRPr="005173F6">
        <w:rPr>
          <w:shd w:val="clear" w:color="auto" w:fill="FFFFFF"/>
        </w:rPr>
        <w:t xml:space="preserve">wzrósł realnie o </w:t>
      </w:r>
      <w:r w:rsidR="00484C40">
        <w:rPr>
          <w:shd w:val="clear" w:color="auto" w:fill="FFFFFF"/>
        </w:rPr>
        <w:t>5,3</w:t>
      </w:r>
      <w:r w:rsidR="00A67688">
        <w:rPr>
          <w:shd w:val="clear" w:color="auto" w:fill="FFFFFF"/>
        </w:rPr>
        <w:t>% przy wzroście PKB</w:t>
      </w:r>
      <w:r w:rsidR="0038292F" w:rsidRPr="005173F6">
        <w:rPr>
          <w:shd w:val="clear" w:color="auto" w:fill="FFFFFF"/>
        </w:rPr>
        <w:t xml:space="preserve"> o </w:t>
      </w:r>
      <w:r w:rsidR="00484C40">
        <w:rPr>
          <w:shd w:val="clear" w:color="auto" w:fill="FFFFFF"/>
        </w:rPr>
        <w:t>5,1</w:t>
      </w:r>
      <w:r w:rsidR="0038292F" w:rsidRPr="005173F6">
        <w:rPr>
          <w:shd w:val="clear" w:color="auto" w:fill="FFFFFF"/>
        </w:rPr>
        <w:t>%. W 201</w:t>
      </w:r>
      <w:r w:rsidR="0095439F">
        <w:rPr>
          <w:shd w:val="clear" w:color="auto" w:fill="FFFFFF"/>
        </w:rPr>
        <w:t>7</w:t>
      </w:r>
      <w:r w:rsidR="0038292F" w:rsidRPr="005173F6">
        <w:rPr>
          <w:shd w:val="clear" w:color="auto" w:fill="FFFFFF"/>
        </w:rPr>
        <w:t xml:space="preserve"> r. popyt krajowy wzrósł o </w:t>
      </w:r>
      <w:r w:rsidR="00CB76A6">
        <w:rPr>
          <w:shd w:val="clear" w:color="auto" w:fill="FFFFFF"/>
        </w:rPr>
        <w:t>4,9</w:t>
      </w:r>
      <w:r w:rsidR="0038292F" w:rsidRPr="005173F6">
        <w:rPr>
          <w:shd w:val="clear" w:color="auto" w:fill="FFFFFF"/>
        </w:rPr>
        <w:t xml:space="preserve">%  przy wzroście PKB o </w:t>
      </w:r>
      <w:r w:rsidR="00CB76A6">
        <w:rPr>
          <w:shd w:val="clear" w:color="auto" w:fill="FFFFFF"/>
        </w:rPr>
        <w:t>4,8</w:t>
      </w:r>
      <w:r w:rsidR="0038292F" w:rsidRPr="005173F6">
        <w:rPr>
          <w:shd w:val="clear" w:color="auto" w:fill="FFFFFF"/>
        </w:rPr>
        <w:t>%.</w:t>
      </w:r>
    </w:p>
    <w:p w14:paraId="7BA5B6AA" w14:textId="2E72C76D" w:rsidR="00131434" w:rsidRDefault="0038292F" w:rsidP="0038292F">
      <w:pPr>
        <w:rPr>
          <w:shd w:val="clear" w:color="auto" w:fill="FFFFFF"/>
        </w:rPr>
      </w:pPr>
      <w:bookmarkStart w:id="0" w:name="_GoBack"/>
      <w:r w:rsidRPr="005D2A63">
        <w:rPr>
          <w:b/>
          <w:shd w:val="clear" w:color="auto" w:fill="FFFFFF"/>
        </w:rPr>
        <w:t>Spożycie ogółem</w:t>
      </w:r>
      <w:r w:rsidRPr="005D2A63">
        <w:rPr>
          <w:shd w:val="clear" w:color="auto" w:fill="FFFFFF"/>
        </w:rPr>
        <w:t xml:space="preserve"> </w:t>
      </w:r>
      <w:r w:rsidRPr="005173F6">
        <w:rPr>
          <w:shd w:val="clear" w:color="auto" w:fill="FFFFFF"/>
        </w:rPr>
        <w:t>w 201</w:t>
      </w:r>
      <w:r w:rsidR="00812019">
        <w:rPr>
          <w:shd w:val="clear" w:color="auto" w:fill="FFFFFF"/>
        </w:rPr>
        <w:t>8</w:t>
      </w:r>
      <w:r w:rsidRPr="005173F6">
        <w:rPr>
          <w:shd w:val="clear" w:color="auto" w:fill="FFFFFF"/>
        </w:rPr>
        <w:t xml:space="preserve"> r. przekroczyło poziom z 201</w:t>
      </w:r>
      <w:r w:rsidR="00812019">
        <w:rPr>
          <w:shd w:val="clear" w:color="auto" w:fill="FFFFFF"/>
        </w:rPr>
        <w:t>7</w:t>
      </w:r>
      <w:r w:rsidR="00690893">
        <w:rPr>
          <w:shd w:val="clear" w:color="auto" w:fill="FFFFFF"/>
        </w:rPr>
        <w:t xml:space="preserve"> r. o </w:t>
      </w:r>
      <w:r w:rsidR="00484C40">
        <w:rPr>
          <w:shd w:val="clear" w:color="auto" w:fill="FFFFFF"/>
        </w:rPr>
        <w:t>4,3</w:t>
      </w:r>
      <w:r w:rsidRPr="005173F6">
        <w:rPr>
          <w:shd w:val="clear" w:color="auto" w:fill="FFFFFF"/>
        </w:rPr>
        <w:t xml:space="preserve">%, w tym </w:t>
      </w:r>
      <w:r w:rsidRPr="005173F6">
        <w:rPr>
          <w:b/>
          <w:shd w:val="clear" w:color="auto" w:fill="FFFFFF"/>
        </w:rPr>
        <w:t xml:space="preserve">spożycie w sektorze gospodarstw domowych </w:t>
      </w:r>
      <w:r w:rsidR="00690893">
        <w:rPr>
          <w:shd w:val="clear" w:color="auto" w:fill="FFFFFF"/>
        </w:rPr>
        <w:t xml:space="preserve">o </w:t>
      </w:r>
      <w:r w:rsidR="00484C40">
        <w:rPr>
          <w:shd w:val="clear" w:color="auto" w:fill="FFFFFF"/>
        </w:rPr>
        <w:t>4,5</w:t>
      </w:r>
      <w:r w:rsidRPr="005173F6">
        <w:rPr>
          <w:shd w:val="clear" w:color="auto" w:fill="FFFFFF"/>
        </w:rPr>
        <w:t>% (w 201</w:t>
      </w:r>
      <w:r w:rsidR="00812019">
        <w:rPr>
          <w:shd w:val="clear" w:color="auto" w:fill="FFFFFF"/>
        </w:rPr>
        <w:t>7</w:t>
      </w:r>
      <w:r w:rsidRPr="005173F6">
        <w:rPr>
          <w:shd w:val="clear" w:color="auto" w:fill="FFFFFF"/>
        </w:rPr>
        <w:t xml:space="preserve"> r. odpowiednio wzrost: o </w:t>
      </w:r>
      <w:r w:rsidR="00CB76A6">
        <w:rPr>
          <w:shd w:val="clear" w:color="auto" w:fill="FFFFFF"/>
        </w:rPr>
        <w:t>4,5</w:t>
      </w:r>
      <w:r w:rsidRPr="005173F6">
        <w:rPr>
          <w:shd w:val="clear" w:color="auto" w:fill="FFFFFF"/>
        </w:rPr>
        <w:t xml:space="preserve">% oraz o </w:t>
      </w:r>
      <w:r w:rsidR="00CB76A6">
        <w:rPr>
          <w:shd w:val="clear" w:color="auto" w:fill="FFFFFF"/>
        </w:rPr>
        <w:t>4,9</w:t>
      </w:r>
      <w:r w:rsidRPr="005173F6">
        <w:rPr>
          <w:shd w:val="clear" w:color="auto" w:fill="FFFFFF"/>
        </w:rPr>
        <w:t>%).</w:t>
      </w:r>
    </w:p>
    <w:p w14:paraId="34B6A1C4" w14:textId="6C40EB9B" w:rsidR="00A6199E" w:rsidRDefault="000E6618" w:rsidP="00A6199E">
      <w:pPr>
        <w:spacing w:after="240"/>
        <w:rPr>
          <w:b/>
          <w:noProof/>
          <w:spacing w:val="-2"/>
          <w:szCs w:val="19"/>
        </w:rPr>
      </w:pPr>
      <w:r w:rsidRPr="005D2A6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908F248" wp14:editId="343526E2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1878965" cy="831850"/>
                <wp:effectExtent l="0" t="0" r="0" b="6350"/>
                <wp:wrapTight wrapText="bothSides">
                  <wp:wrapPolygon edited="0">
                    <wp:start x="657" y="0"/>
                    <wp:lineTo x="657" y="21270"/>
                    <wp:lineTo x="20804" y="21270"/>
                    <wp:lineTo x="20804" y="0"/>
                    <wp:lineTo x="65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BBAD7" w14:textId="0145D60D" w:rsidR="000E6618" w:rsidRPr="001036E7" w:rsidRDefault="000E6618" w:rsidP="000E661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F248" id="Pole tekstowe 14" o:spid="_x0000_s1031" type="#_x0000_t202" style="position:absolute;margin-left:96.75pt;margin-top:9.4pt;width:147.95pt;height:65.5pt;z-index:-2515701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" filled="f" stroked="f">
                <v:textbox>
                  <w:txbxContent>
                    <w:p w14:paraId="0D3BBAD7" w14:textId="0145D60D" w:rsidR="000E6618" w:rsidRPr="001036E7" w:rsidRDefault="000E6618" w:rsidP="000E661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8292F" w:rsidRPr="005D2A63">
        <w:rPr>
          <w:b/>
          <w:shd w:val="clear" w:color="auto" w:fill="FFFFFF"/>
        </w:rPr>
        <w:t>Akumulacja brutto</w:t>
      </w:r>
      <w:r w:rsidR="0038292F" w:rsidRPr="005D2A63">
        <w:rPr>
          <w:shd w:val="clear" w:color="auto" w:fill="FFFFFF"/>
        </w:rPr>
        <w:t xml:space="preserve"> </w:t>
      </w:r>
      <w:r w:rsidR="0038292F" w:rsidRPr="00A07A97">
        <w:rPr>
          <w:shd w:val="clear" w:color="auto" w:fill="FFFFFF"/>
        </w:rPr>
        <w:t>w 201</w:t>
      </w:r>
      <w:r w:rsidR="00812019">
        <w:rPr>
          <w:shd w:val="clear" w:color="auto" w:fill="FFFFFF"/>
        </w:rPr>
        <w:t>8</w:t>
      </w:r>
      <w:r w:rsidR="0038292F" w:rsidRPr="00A07A97">
        <w:rPr>
          <w:shd w:val="clear" w:color="auto" w:fill="FFFFFF"/>
        </w:rPr>
        <w:t xml:space="preserve"> r. w porów</w:t>
      </w:r>
      <w:r w:rsidR="00A67688">
        <w:rPr>
          <w:shd w:val="clear" w:color="auto" w:fill="FFFFFF"/>
        </w:rPr>
        <w:t xml:space="preserve">naniu z rokiem poprzednim wzrosła realnie o </w:t>
      </w:r>
      <w:r w:rsidR="00484C40">
        <w:rPr>
          <w:shd w:val="clear" w:color="auto" w:fill="FFFFFF"/>
        </w:rPr>
        <w:t>9,2</w:t>
      </w:r>
      <w:r w:rsidR="0038292F" w:rsidRPr="00A07A97">
        <w:rPr>
          <w:shd w:val="clear" w:color="auto" w:fill="FFFFFF"/>
        </w:rPr>
        <w:t>%, w</w:t>
      </w:r>
      <w:r w:rsidR="00131434">
        <w:rPr>
          <w:shd w:val="clear" w:color="auto" w:fill="FFFFFF"/>
        </w:rPr>
        <w:t> </w:t>
      </w:r>
      <w:r w:rsidR="0038292F" w:rsidRPr="00A07A97">
        <w:rPr>
          <w:shd w:val="clear" w:color="auto" w:fill="FFFFFF"/>
        </w:rPr>
        <w:t xml:space="preserve">tym </w:t>
      </w:r>
      <w:r w:rsidR="0038292F" w:rsidRPr="00A07A97">
        <w:rPr>
          <w:b/>
          <w:shd w:val="clear" w:color="auto" w:fill="FFFFFF"/>
        </w:rPr>
        <w:t>nakłady brutto na środki trwałe</w:t>
      </w:r>
      <w:r w:rsidR="00A67688">
        <w:rPr>
          <w:shd w:val="clear" w:color="auto" w:fill="FFFFFF"/>
        </w:rPr>
        <w:t xml:space="preserve"> wzrosły o </w:t>
      </w:r>
      <w:r w:rsidR="00484C40">
        <w:rPr>
          <w:shd w:val="clear" w:color="auto" w:fill="FFFFFF"/>
        </w:rPr>
        <w:t>7,3</w:t>
      </w:r>
      <w:r w:rsidR="0038292F" w:rsidRPr="00A07A97">
        <w:rPr>
          <w:shd w:val="clear" w:color="auto" w:fill="FFFFFF"/>
        </w:rPr>
        <w:t>% (w 201</w:t>
      </w:r>
      <w:r w:rsidR="00812019">
        <w:rPr>
          <w:shd w:val="clear" w:color="auto" w:fill="FFFFFF"/>
        </w:rPr>
        <w:t>7</w:t>
      </w:r>
      <w:r w:rsidR="0038292F" w:rsidRPr="00A07A97">
        <w:rPr>
          <w:shd w:val="clear" w:color="auto" w:fill="FFFFFF"/>
        </w:rPr>
        <w:t xml:space="preserve"> </w:t>
      </w:r>
      <w:r w:rsidR="00A67688">
        <w:rPr>
          <w:shd w:val="clear" w:color="auto" w:fill="FFFFFF"/>
        </w:rPr>
        <w:t xml:space="preserve">r. </w:t>
      </w:r>
      <w:r w:rsidR="00CB76A6">
        <w:rPr>
          <w:shd w:val="clear" w:color="auto" w:fill="FFFFFF"/>
        </w:rPr>
        <w:t xml:space="preserve">wzrost </w:t>
      </w:r>
      <w:r w:rsidR="00DB24F1">
        <w:rPr>
          <w:shd w:val="clear" w:color="auto" w:fill="FFFFFF"/>
        </w:rPr>
        <w:t>odpowiednio</w:t>
      </w:r>
      <w:r w:rsidR="00A67688">
        <w:rPr>
          <w:shd w:val="clear" w:color="auto" w:fill="FFFFFF"/>
        </w:rPr>
        <w:t xml:space="preserve"> o </w:t>
      </w:r>
      <w:r w:rsidR="00CB76A6">
        <w:rPr>
          <w:shd w:val="clear" w:color="auto" w:fill="FFFFFF"/>
        </w:rPr>
        <w:t>6,2</w:t>
      </w:r>
      <w:r w:rsidR="00A67688">
        <w:rPr>
          <w:shd w:val="clear" w:color="auto" w:fill="FFFFFF"/>
        </w:rPr>
        <w:t xml:space="preserve">%, oraz o </w:t>
      </w:r>
      <w:r w:rsidR="00CB76A6">
        <w:rPr>
          <w:shd w:val="clear" w:color="auto" w:fill="FFFFFF"/>
        </w:rPr>
        <w:t>3,9</w:t>
      </w:r>
      <w:r w:rsidR="0038292F" w:rsidRPr="00A07A97">
        <w:rPr>
          <w:shd w:val="clear" w:color="auto" w:fill="FFFFFF"/>
        </w:rPr>
        <w:t>%). Stopa inwestycji w gospodarce narodowej (relacja nakładów brutto na środki trwałe do produktu krajowego brutto w cenach bieżących) w 201</w:t>
      </w:r>
      <w:r w:rsidR="00812019">
        <w:rPr>
          <w:shd w:val="clear" w:color="auto" w:fill="FFFFFF"/>
        </w:rPr>
        <w:t>8</w:t>
      </w:r>
      <w:r w:rsidR="0038292F" w:rsidRPr="00A07A97">
        <w:rPr>
          <w:shd w:val="clear" w:color="auto" w:fill="FFFFFF"/>
        </w:rPr>
        <w:t xml:space="preserve"> r. wyniosła </w:t>
      </w:r>
      <w:r w:rsidR="00484C40">
        <w:rPr>
          <w:shd w:val="clear" w:color="auto" w:fill="FFFFFF"/>
        </w:rPr>
        <w:t>18,1</w:t>
      </w:r>
      <w:r w:rsidR="0038292F" w:rsidRPr="00A07A97">
        <w:rPr>
          <w:shd w:val="clear" w:color="auto" w:fill="FFFFFF"/>
        </w:rPr>
        <w:t xml:space="preserve">%, wobec </w:t>
      </w:r>
      <w:r w:rsidR="00484C40">
        <w:rPr>
          <w:shd w:val="clear" w:color="auto" w:fill="FFFFFF"/>
        </w:rPr>
        <w:t>17,7</w:t>
      </w:r>
      <w:r w:rsidR="0038292F" w:rsidRPr="00A07A97">
        <w:rPr>
          <w:shd w:val="clear" w:color="auto" w:fill="FFFFFF"/>
        </w:rPr>
        <w:t>% w 201</w:t>
      </w:r>
      <w:r w:rsidR="00812019">
        <w:rPr>
          <w:shd w:val="clear" w:color="auto" w:fill="FFFFFF"/>
        </w:rPr>
        <w:t>7</w:t>
      </w:r>
      <w:r w:rsidR="0038292F" w:rsidRPr="00A07A97">
        <w:rPr>
          <w:shd w:val="clear" w:color="auto" w:fill="FFFFFF"/>
        </w:rPr>
        <w:t xml:space="preserve"> r.</w:t>
      </w:r>
      <w:r w:rsidR="00131434" w:rsidRPr="00131434">
        <w:rPr>
          <w:b/>
          <w:noProof/>
          <w:spacing w:val="-2"/>
          <w:szCs w:val="19"/>
        </w:rPr>
        <w:t xml:space="preserve"> </w:t>
      </w:r>
    </w:p>
    <w:bookmarkEnd w:id="0"/>
    <w:p w14:paraId="58ED2F3E" w14:textId="79B7ECBF" w:rsidR="00332354" w:rsidRDefault="00A6199E" w:rsidP="00A6199E">
      <w:pPr>
        <w:pStyle w:val="tytuwykresu"/>
        <w:spacing w:after="240"/>
        <w:ind w:left="709" w:hanging="709"/>
        <w:rPr>
          <w:shd w:val="clear" w:color="auto" w:fill="FFFFFF"/>
        </w:rPr>
      </w:pPr>
      <w:r w:rsidRPr="009047F3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22EFB323" wp14:editId="2712C98B">
            <wp:simplePos x="0" y="0"/>
            <wp:positionH relativeFrom="column">
              <wp:posOffset>75565</wp:posOffset>
            </wp:positionH>
            <wp:positionV relativeFrom="paragraph">
              <wp:posOffset>320890</wp:posOffset>
            </wp:positionV>
            <wp:extent cx="4572000" cy="27432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1E" w:rsidRPr="0038292F">
        <w:t>Wykres 1</w:t>
      </w:r>
      <w:r w:rsidR="0005671E" w:rsidRPr="0038292F">
        <w:rPr>
          <w:shd w:val="clear" w:color="auto" w:fill="FFFFFF"/>
        </w:rPr>
        <w:t xml:space="preserve"> </w:t>
      </w:r>
      <w:r w:rsidR="0005671E" w:rsidRPr="00EE3204">
        <w:rPr>
          <w:shd w:val="clear" w:color="auto" w:fill="FFFFFF"/>
        </w:rPr>
        <w:t>Dynamika realna produktu krajowego brutto</w:t>
      </w:r>
      <w:r w:rsidR="0005671E">
        <w:rPr>
          <w:shd w:val="clear" w:color="auto" w:fill="FFFFFF"/>
        </w:rPr>
        <w:t xml:space="preserve"> </w:t>
      </w:r>
      <w:r w:rsidR="0005671E">
        <w:rPr>
          <w:shd w:val="clear" w:color="auto" w:fill="FFFFFF"/>
        </w:rPr>
        <w:br/>
        <w:t>(analogiczny okres roku poprzedniego = 100, ceny stałe roku poprzedniego)</w:t>
      </w:r>
      <w:r w:rsidR="0005671E" w:rsidRPr="00EE3204">
        <w:rPr>
          <w:shd w:val="clear" w:color="auto" w:fill="FFFFFF"/>
        </w:rPr>
        <w:t>.</w:t>
      </w:r>
    </w:p>
    <w:p w14:paraId="459F1E91" w14:textId="55314962" w:rsidR="005D2A63" w:rsidRDefault="005D2A63" w:rsidP="00A6199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5427A0EF" w14:textId="06CDFE49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76627E97" w14:textId="5F657AB0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3B9F5946" w14:textId="65044BEE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6B3093FD" w14:textId="02006EAB"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14:paraId="41AA4EA4" w14:textId="25472276" w:rsidR="00D2443C" w:rsidRDefault="00D2443C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14:paraId="5F87F15D" w14:textId="1CE3AA33" w:rsidR="00F802BE" w:rsidRPr="00A334DB" w:rsidRDefault="00062FB3" w:rsidP="00A6199E">
      <w:pPr>
        <w:pStyle w:val="Nagwek1"/>
        <w:ind w:left="851" w:hanging="851"/>
        <w:rPr>
          <w:rFonts w:ascii="Fira Sans" w:hAnsi="Fira Sans"/>
          <w:b/>
          <w:noProof/>
          <w:spacing w:val="-2"/>
          <w:szCs w:val="19"/>
        </w:rPr>
      </w:pPr>
      <w:r w:rsidRPr="00A334DB">
        <w:rPr>
          <w:rFonts w:ascii="Fira Sans" w:hAnsi="Fira Sans"/>
          <w:b/>
          <w:noProof/>
          <w:spacing w:val="-2"/>
          <w:szCs w:val="19"/>
        </w:rPr>
        <w:lastRenderedPageBreak/>
        <w:t>Tablica 1. Dynamika realna produktu krajowego brutto w latach 201</w:t>
      </w:r>
      <w:r w:rsidR="005200C3">
        <w:rPr>
          <w:rFonts w:ascii="Fira Sans" w:hAnsi="Fira Sans"/>
          <w:b/>
          <w:noProof/>
          <w:spacing w:val="-2"/>
          <w:szCs w:val="19"/>
        </w:rPr>
        <w:t>5</w:t>
      </w:r>
      <w:r w:rsidRPr="00A334DB">
        <w:rPr>
          <w:rFonts w:ascii="Fira Sans" w:hAnsi="Fira Sans"/>
          <w:b/>
          <w:noProof/>
          <w:spacing w:val="-2"/>
          <w:szCs w:val="19"/>
        </w:rPr>
        <w:t>-201</w:t>
      </w:r>
      <w:r w:rsidR="005200C3">
        <w:rPr>
          <w:rFonts w:ascii="Fira Sans" w:hAnsi="Fira Sans"/>
          <w:b/>
          <w:noProof/>
          <w:spacing w:val="-2"/>
          <w:szCs w:val="19"/>
        </w:rPr>
        <w:t>8</w: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E25FC7" w:rsidRPr="00A334DB">
        <w:rPr>
          <w:rFonts w:ascii="Fira Sans" w:hAnsi="Fira Sans"/>
          <w:b/>
          <w:noProof/>
          <w:spacing w:val="-2"/>
          <w:szCs w:val="19"/>
        </w:rPr>
        <w:br/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(ceny </w:t>
      </w:r>
      <w:r w:rsidR="006D49AB">
        <w:rPr>
          <w:rFonts w:ascii="Fira Sans" w:hAnsi="Fira Sans"/>
          <w:b/>
          <w:noProof/>
          <w:spacing w:val="-2"/>
          <w:szCs w:val="19"/>
        </w:rPr>
        <w:t>stałe</w: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 roku poprzedniego</w:t>
      </w:r>
      <w:r w:rsidR="0011642E" w:rsidRPr="00A334DB">
        <w:rPr>
          <w:rFonts w:ascii="Fira Sans" w:hAnsi="Fira Sans"/>
          <w:b/>
          <w:noProof/>
          <w:spacing w:val="-2"/>
          <w:szCs w:val="19"/>
        </w:rPr>
        <w:t>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DB42D7" w:rsidRPr="00FA5128" w14:paraId="311A7CB0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7B439810" w14:textId="77777777" w:rsidR="00DB42D7" w:rsidRPr="00A32A01" w:rsidRDefault="00DB42D7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14:paraId="6B2D8FED" w14:textId="300CE0D8" w:rsidR="00DB42D7" w:rsidRPr="00FA5128" w:rsidRDefault="00DB42D7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680C53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4DF76983" w14:textId="11AFA698" w:rsidR="00DB42D7" w:rsidRPr="00FA5128" w:rsidRDefault="00DB42D7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680C53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14:paraId="2797AE84" w14:textId="55CA1233" w:rsidR="00DB42D7" w:rsidRPr="00FA5128" w:rsidRDefault="00DB42D7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680C53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14:paraId="010ED553" w14:textId="76B11E9E" w:rsidR="00DB42D7" w:rsidRPr="00FA5128" w:rsidRDefault="00DB42D7" w:rsidP="00680C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680C53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DB42D7" w:rsidRPr="00FA5128" w14:paraId="01AEAD97" w14:textId="77777777" w:rsidTr="008A3B22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602E33DE" w14:textId="77777777" w:rsidR="00DB42D7" w:rsidRPr="00DB24F1" w:rsidRDefault="00DB42D7" w:rsidP="00DB42D7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</w:p>
          <w:p w14:paraId="6788BF60" w14:textId="77777777" w:rsidR="00DB42D7" w:rsidRDefault="00DB42D7" w:rsidP="00DB42D7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22A171" w14:textId="0681D5D6" w:rsidR="00DB42D7" w:rsidRPr="00FA5128" w:rsidRDefault="00DB42D7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F981E2E" w14:textId="5C3D3029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  <w:r w:rsidR="00DB42D7"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9CA920B" w14:textId="6C12EF09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  <w:r w:rsidR="00DB42D7"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left w:val="single" w:sz="4" w:space="0" w:color="001D77"/>
              <w:bottom w:val="nil"/>
            </w:tcBorders>
            <w:vAlign w:val="center"/>
          </w:tcPr>
          <w:p w14:paraId="7B5186D6" w14:textId="3768C94B" w:rsidR="00DB42D7" w:rsidRPr="00FA5128" w:rsidRDefault="00DB42D7" w:rsidP="00996F5E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96F5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DB42D7" w:rsidRPr="00FA5128" w14:paraId="1D07351A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46386C" w14:textId="77777777" w:rsidR="00DB42D7" w:rsidRPr="00616189" w:rsidRDefault="00DB42D7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Spo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ż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gospodarstw domowych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EF546A" w14:textId="1F9C3D79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6346F" w14:textId="77934DDC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965C92" w14:textId="03CD2383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2B6A0324" w14:textId="5078C125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</w:tr>
      <w:tr w:rsidR="00DB42D7" w:rsidRPr="00FA5128" w14:paraId="2ABBE25E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88CE2B0" w14:textId="59F2AB80" w:rsidR="00DB42D7" w:rsidRDefault="007D544C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AKUMULACJA BRUTTO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0FE15547" w14:textId="77777777" w:rsidR="00DB42D7" w:rsidRPr="00616189" w:rsidRDefault="00DB42D7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914861" w14:textId="02C87689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A9284EF" w14:textId="1D225D58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029A8B" w14:textId="406D2951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106,2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48EF988B" w14:textId="6CD2BAF3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109,2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DB42D7" w:rsidRPr="00FA5128" w14:paraId="3AB49E75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E7E9C6" w14:textId="77777777" w:rsidR="00DB42D7" w:rsidRPr="001542BB" w:rsidRDefault="00DB42D7" w:rsidP="00DB42D7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42B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Nakłady brutto na środki trwałe 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FFF831" w14:textId="510BF9C1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15089" w14:textId="1B151DCD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DB5E5A" w14:textId="6C623714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51BF8094" w14:textId="74BFDC7E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</w:tr>
      <w:tr w:rsidR="00DB42D7" w:rsidRPr="00FA5128" w14:paraId="30E2257E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FCF89" w14:textId="175D1C1F" w:rsidR="00DB42D7" w:rsidRPr="0038292F" w:rsidRDefault="007D544C" w:rsidP="00DB42D7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POPYT KRAJOWY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99D3A" w14:textId="24202E4C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18778" w14:textId="7B0C6D47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6F8C8" w14:textId="0EFCB988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24309F8" w14:textId="418BB97C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</w:tr>
      <w:tr w:rsidR="00DB42D7" w:rsidRPr="00FA5128" w14:paraId="3F8B6962" w14:textId="77777777" w:rsidTr="00EF6CF7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8F9D3F" w14:textId="3198EBCA" w:rsidR="00DB42D7" w:rsidRPr="007D544C" w:rsidRDefault="00DB42D7" w:rsidP="007D544C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</w:pPr>
            <w:r w:rsidRPr="007D544C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90305C" w14:textId="471157CC" w:rsidR="00DB42D7" w:rsidRPr="007D544C" w:rsidRDefault="00DB42D7" w:rsidP="00996F5E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544C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996F5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C1548" w14:textId="0080D051" w:rsidR="00DB42D7" w:rsidRPr="007D544C" w:rsidRDefault="00DB42D7" w:rsidP="00996F5E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544C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996F5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95F85" w14:textId="440F61AA" w:rsidR="00DB42D7" w:rsidRPr="007D544C" w:rsidRDefault="00996F5E" w:rsidP="007D544C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C024E87" w14:textId="53E0DA6E" w:rsidR="00DB42D7" w:rsidRPr="007D544C" w:rsidRDefault="00996F5E" w:rsidP="007D544C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DB42D7" w:rsidRPr="00FA5128" w14:paraId="2915F519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0C8389" w14:textId="77777777" w:rsidR="007D544C" w:rsidRDefault="007D544C" w:rsidP="00DB42D7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 w:rsidRPr="001542BB">
              <w:rPr>
                <w:color w:val="000000" w:themeColor="text1"/>
                <w:sz w:val="16"/>
                <w:szCs w:val="16"/>
              </w:rPr>
              <w:t>w tym:</w:t>
            </w:r>
          </w:p>
          <w:p w14:paraId="6256B45C" w14:textId="3D958144" w:rsidR="00DB42D7" w:rsidRPr="00C3702F" w:rsidRDefault="007D544C" w:rsidP="00DB42D7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WARTOŚĆ DODANA BRUTTO</w:t>
            </w:r>
            <w:r w:rsidR="00DB42D7" w:rsidRPr="00C3702F">
              <w:rPr>
                <w:rFonts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4B005" w14:textId="77777777"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520C82" w14:textId="55EB073C" w:rsidR="00DB42D7" w:rsidRPr="00FA5128" w:rsidRDefault="00DB42D7" w:rsidP="00996F5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996F5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21781F" w14:textId="77777777"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DB69DF5" w14:textId="61DD2274" w:rsidR="00DB42D7" w:rsidRPr="00FA5128" w:rsidRDefault="00DB42D7" w:rsidP="00996F5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996F5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0A21F8" w14:textId="77777777"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1D6ABD4" w14:textId="6E0D51C7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9C5DF5D" w14:textId="77777777"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38AA62D" w14:textId="7DD462A5" w:rsidR="00DB42D7" w:rsidRPr="00FA5128" w:rsidRDefault="00996F5E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DB42D7" w:rsidRPr="008B5A4B" w14:paraId="0EDB677C" w14:textId="77777777" w:rsidTr="008A3B22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6151A0F" w14:textId="77777777" w:rsidR="007D544C" w:rsidRDefault="00DB42D7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w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tym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4A689786" w14:textId="0BDA00E8" w:rsidR="00DB42D7" w:rsidRPr="008B5A4B" w:rsidRDefault="00DB42D7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Przemysł</w:t>
            </w:r>
            <w:proofErr w:type="spellEnd"/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3E4BC01" w14:textId="77777777"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989C88C" w14:textId="44D49FEA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103,8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90D18B9" w14:textId="77777777"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5DF66AC" w14:textId="3C8E5C0D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103,9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67A716A" w14:textId="77777777"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067296BA" w14:textId="6815C52B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105,2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14:paraId="225D9AE5" w14:textId="77777777"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750D008F" w14:textId="17E1E8FA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105,5</w:t>
            </w:r>
          </w:p>
        </w:tc>
      </w:tr>
      <w:tr w:rsidR="00DB42D7" w:rsidRPr="008B5A4B" w14:paraId="7D99321E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121DCB81" w14:textId="77777777" w:rsidR="00DB42D7" w:rsidRPr="0038292F" w:rsidRDefault="00DB42D7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Budownictwo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C14C3F8" w14:textId="11C6E1AB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106,4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3AECC18" w14:textId="52E19584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91,5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3D8AE1A" w14:textId="1A8E6EF1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106,5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6A9BFF2C" w14:textId="4FF3B108" w:rsidR="00DB42D7" w:rsidRPr="008B5A4B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117,0</w:t>
            </w:r>
          </w:p>
        </w:tc>
      </w:tr>
      <w:tr w:rsidR="00DB42D7" w:rsidRPr="00FA5128" w14:paraId="4CEF24D1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7924A1C1" w14:textId="38D52AA5" w:rsidR="00DB42D7" w:rsidRPr="00417F49" w:rsidRDefault="00DB42D7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</w:t>
            </w:r>
            <w:r w:rsidR="00417F49"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t>samochodowych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D5E68DF" w14:textId="437C2CA7" w:rsidR="00DB42D7" w:rsidRPr="00417F49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9E9DAF2" w14:textId="16CC39FE" w:rsidR="00DB42D7" w:rsidRPr="00417F49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B816F00" w14:textId="3AC8FA9A" w:rsidR="00DB42D7" w:rsidRPr="00417F49" w:rsidRDefault="00DB42D7" w:rsidP="00996F5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104,</w:t>
            </w:r>
            <w:r w:rsidR="00996F5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4F8C1ADB" w14:textId="590107FF" w:rsidR="00DB42D7" w:rsidRPr="00FA5128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DB42D7" w:rsidRPr="00FA5128" w14:paraId="1E19D63E" w14:textId="77777777" w:rsidTr="008A3B22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14:paraId="0D6436ED" w14:textId="60DA94C3" w:rsidR="00DB42D7" w:rsidRPr="00FA5128" w:rsidRDefault="00DB42D7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Transport i gospodarka </w:t>
            </w:r>
            <w:r w:rsidR="00417F4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magazynowa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89BE322" w14:textId="6D2DD2B0" w:rsidR="00DB42D7" w:rsidRPr="00FA5128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6582AA" w14:textId="0BE615EE" w:rsidR="00DB42D7" w:rsidRPr="00FA5128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52A281" w14:textId="0908B6C0" w:rsidR="00DB42D7" w:rsidRPr="00FA5128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14:paraId="1130F453" w14:textId="746D99EA" w:rsidR="00DB42D7" w:rsidRPr="00FA5128" w:rsidRDefault="00996F5E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109,2</w:t>
            </w:r>
          </w:p>
        </w:tc>
      </w:tr>
    </w:tbl>
    <w:p w14:paraId="26295B00" w14:textId="30CE19CB" w:rsidR="00DB42D7" w:rsidRPr="00DB42D7" w:rsidRDefault="00DB42D7" w:rsidP="00DB42D7">
      <w:pPr>
        <w:rPr>
          <w:lang w:eastAsia="pl-PL"/>
        </w:rPr>
      </w:pPr>
    </w:p>
    <w:p w14:paraId="110D75F0" w14:textId="478C4ED2" w:rsidR="00B119FA" w:rsidRPr="00A334DB" w:rsidRDefault="00B119FA" w:rsidP="00E25FC7">
      <w:pPr>
        <w:pStyle w:val="Nagwek1"/>
        <w:spacing w:before="0" w:after="0"/>
        <w:ind w:left="851" w:hanging="851"/>
      </w:pPr>
      <w:r w:rsidRPr="00A334D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030B4C2E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5637" w14:textId="77777777"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32" type="#_x0000_t202" style="position:absolute;left:0;text-align:left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J8X&#10;fec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14:paraId="433F5637" w14:textId="77777777"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Tablica </w:t>
      </w:r>
      <w:r w:rsidR="00FD37CD" w:rsidRPr="00A334DB">
        <w:rPr>
          <w:rFonts w:ascii="Fira Sans" w:hAnsi="Fira Sans"/>
          <w:b/>
          <w:noProof/>
          <w:spacing w:val="-2"/>
          <w:szCs w:val="19"/>
        </w:rPr>
        <w:t>2</w:t>
      </w:r>
      <w:r w:rsidRPr="00A334DB">
        <w:rPr>
          <w:rFonts w:ascii="Fira Sans" w:hAnsi="Fira Sans"/>
          <w:b/>
          <w:noProof/>
          <w:spacing w:val="-2"/>
          <w:szCs w:val="19"/>
        </w:rPr>
        <w:t>. Skala wpływu</w:t>
      </w:r>
      <w:r w:rsidR="00ED3432"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poszczególnych kategorii na wzrost realny PKB </w:t>
      </w:r>
      <w:r w:rsidR="0049158F">
        <w:rPr>
          <w:rFonts w:ascii="Fira Sans" w:hAnsi="Fira Sans"/>
          <w:b/>
          <w:noProof/>
          <w:spacing w:val="-2"/>
          <w:szCs w:val="19"/>
        </w:rPr>
        <w:t>(w pkt. proc.)</w:t>
      </w:r>
      <w:r w:rsidR="00ED3432">
        <w:rPr>
          <w:rFonts w:ascii="Fira Sans" w:hAnsi="Fira Sans"/>
          <w:b/>
          <w:noProof/>
          <w:spacing w:val="-2"/>
          <w:szCs w:val="19"/>
        </w:rPr>
        <w:br/>
      </w:r>
      <w:r w:rsidRPr="00A334DB">
        <w:rPr>
          <w:rFonts w:ascii="Fira Sans" w:hAnsi="Fira Sans"/>
          <w:b/>
          <w:noProof/>
          <w:spacing w:val="-2"/>
          <w:szCs w:val="19"/>
        </w:rPr>
        <w:t>w latach 201</w:t>
      </w:r>
      <w:r w:rsidR="005200C3">
        <w:rPr>
          <w:rFonts w:ascii="Fira Sans" w:hAnsi="Fira Sans"/>
          <w:b/>
          <w:noProof/>
          <w:spacing w:val="-2"/>
          <w:szCs w:val="19"/>
        </w:rPr>
        <w:t>5</w:t>
      </w:r>
      <w:r w:rsidRPr="00A334DB">
        <w:rPr>
          <w:rFonts w:ascii="Fira Sans" w:hAnsi="Fira Sans"/>
          <w:b/>
          <w:noProof/>
          <w:spacing w:val="-2"/>
          <w:szCs w:val="19"/>
        </w:rPr>
        <w:t>-201</w:t>
      </w:r>
      <w:r w:rsidR="005200C3">
        <w:rPr>
          <w:rFonts w:ascii="Fira Sans" w:hAnsi="Fira Sans"/>
          <w:b/>
          <w:noProof/>
          <w:spacing w:val="-2"/>
          <w:szCs w:val="19"/>
        </w:rPr>
        <w:t>8</w:t>
      </w:r>
      <w:r w:rsidR="00ED3432">
        <w:rPr>
          <w:rFonts w:ascii="Fira Sans" w:hAnsi="Fira Sans"/>
          <w:b/>
          <w:noProof/>
          <w:spacing w:val="-2"/>
          <w:szCs w:val="19"/>
        </w:rPr>
        <w:t xml:space="preserve"> (</w: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ceny </w:t>
      </w:r>
      <w:r w:rsidR="006D49AB">
        <w:rPr>
          <w:rFonts w:ascii="Fira Sans" w:hAnsi="Fira Sans"/>
          <w:b/>
          <w:noProof/>
          <w:spacing w:val="-2"/>
          <w:szCs w:val="19"/>
        </w:rPr>
        <w:t>stałe</w:t>
      </w:r>
      <w:r w:rsidRPr="00A334DB">
        <w:rPr>
          <w:rFonts w:ascii="Fira Sans" w:hAnsi="Fira Sans"/>
          <w:b/>
          <w:noProof/>
          <w:spacing w:val="-2"/>
          <w:szCs w:val="19"/>
        </w:rPr>
        <w:t xml:space="preserve"> roku poprzedniego</w:t>
      </w:r>
      <w:r w:rsidR="00ED3432">
        <w:rPr>
          <w:rFonts w:ascii="Fira Sans" w:hAnsi="Fira Sans"/>
          <w:b/>
          <w:noProof/>
          <w:spacing w:val="-2"/>
          <w:szCs w:val="19"/>
        </w:rPr>
        <w:t>)</w:t>
      </w:r>
      <w:r w:rsidR="006D49AB">
        <w:rPr>
          <w:rFonts w:ascii="Fira Sans" w:hAnsi="Fira Sans"/>
          <w:b/>
          <w:noProof/>
          <w:spacing w:val="-2"/>
          <w:szCs w:val="19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B119FA" w:rsidRPr="00FA5128" w14:paraId="43AA221E" w14:textId="77777777" w:rsidTr="004577A6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14:paraId="524CD294" w14:textId="77777777" w:rsidR="00B119FA" w:rsidRPr="00A32A01" w:rsidRDefault="00B119FA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6837483D" w14:textId="6302015C" w:rsidR="00B119FA" w:rsidRPr="00FA5128" w:rsidRDefault="00B119FA" w:rsidP="00B81B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B81BD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14:paraId="2BDB2926" w14:textId="62CF27C3" w:rsidR="00B119FA" w:rsidRPr="00FA5128" w:rsidRDefault="00B119FA" w:rsidP="00B81B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B81BD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14:paraId="11C65A3E" w14:textId="58F026D3" w:rsidR="00B119FA" w:rsidRPr="00FA5128" w:rsidRDefault="00B119FA" w:rsidP="00B81B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B81BD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14:paraId="0180C249" w14:textId="11D7FD3D" w:rsidR="00B119FA" w:rsidRPr="00FA5128" w:rsidRDefault="00B119FA" w:rsidP="00B81B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B81BD8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B119FA" w:rsidRPr="00FA5128" w14:paraId="342C764E" w14:textId="77777777" w:rsidTr="004577A6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0EBAA32" w14:textId="1E7D2983" w:rsidR="00B119FA" w:rsidRPr="00616189" w:rsidRDefault="00B119FA" w:rsidP="00DB42D7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BED288B" w14:textId="6AD8C4D5" w:rsidR="00B119FA" w:rsidRPr="00FA5128" w:rsidRDefault="00BB18E8" w:rsidP="00B81BD8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3,</w:t>
            </w:r>
            <w:r w:rsidR="00B81BD8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4391105" w14:textId="4DD4ED88" w:rsidR="00B119FA" w:rsidRPr="00FA5128" w:rsidRDefault="00BB18E8" w:rsidP="00B81BD8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3,</w:t>
            </w:r>
            <w:r w:rsidR="00B81BD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4C4ED351" w14:textId="0748641B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4,8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70DB6DA" w14:textId="31E6EC8E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5,1</w:t>
            </w:r>
          </w:p>
        </w:tc>
      </w:tr>
      <w:tr w:rsidR="00B119FA" w:rsidRPr="00FA5128" w14:paraId="60EF27FD" w14:textId="77777777" w:rsidTr="00C42CD6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C34F27" w14:textId="5F621888" w:rsidR="00B119FA" w:rsidRPr="00616189" w:rsidRDefault="00131434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POPYT KRAJOWY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7C04336" w14:textId="44B27EC1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DF69B9" w14:textId="65E3B705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6E7C8C1" w14:textId="1E97B5D4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4,7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50D7931" w14:textId="28F1791D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5,1</w:t>
            </w:r>
          </w:p>
        </w:tc>
      </w:tr>
      <w:tr w:rsidR="00B119FA" w:rsidRPr="00FA5128" w14:paraId="5D3C910A" w14:textId="77777777" w:rsidTr="00C42CD6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6933129F" w14:textId="67AB2A2B" w:rsidR="00AB317B" w:rsidRDefault="00131434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  <w:p w14:paraId="51DDF0EC" w14:textId="29088CC2" w:rsidR="00B119FA" w:rsidRPr="00616189" w:rsidRDefault="00B119FA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4A7069AC" w14:textId="2ED07546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5592C074" w14:textId="5CBC5E69" w:rsidR="00B119FA" w:rsidRPr="00FA5128" w:rsidRDefault="00094689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14:paraId="79EDFB3A" w14:textId="364F0099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14:paraId="39CBDF26" w14:textId="363D6D7A" w:rsidR="00B119FA" w:rsidRPr="00FA5128" w:rsidRDefault="0009468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3,3</w:t>
            </w:r>
          </w:p>
        </w:tc>
      </w:tr>
      <w:tr w:rsidR="00B119FA" w:rsidRPr="00FA5128" w14:paraId="78405B80" w14:textId="77777777" w:rsidTr="00C42CD6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14:paraId="77951D79" w14:textId="08F8D1F1" w:rsidR="00B119FA" w:rsidRPr="001542BB" w:rsidRDefault="00B119FA" w:rsidP="00DB42D7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Spożycie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gospodarstw domowych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E9899ED" w14:textId="3D908D33" w:rsidR="00B119FA" w:rsidRPr="00FA5128" w:rsidRDefault="00094689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14:paraId="2F55F363" w14:textId="3E345EAF" w:rsidR="00B119FA" w:rsidRPr="00FA5128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2,3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</w:tcBorders>
            <w:vAlign w:val="center"/>
          </w:tcPr>
          <w:p w14:paraId="0F66F216" w14:textId="651506AA" w:rsidR="00B119FA" w:rsidRPr="00FA5128" w:rsidRDefault="00094689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19" w:type="dxa"/>
            <w:tcBorders>
              <w:top w:val="nil"/>
              <w:bottom w:val="single" w:sz="4" w:space="0" w:color="001D77"/>
            </w:tcBorders>
            <w:vAlign w:val="center"/>
          </w:tcPr>
          <w:p w14:paraId="7B61F6A7" w14:textId="081A7C2F" w:rsidR="00B119FA" w:rsidRPr="00FA5128" w:rsidRDefault="00094689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119FA" w:rsidRPr="00FA5128" w14:paraId="7E1C2D54" w14:textId="77777777" w:rsidTr="004577A6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82172B9" w14:textId="38CC9A0B" w:rsidR="00FD37CD" w:rsidRDefault="00131434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AKUMULACJA BRUTTO</w:t>
            </w:r>
          </w:p>
          <w:p w14:paraId="4FE3F23A" w14:textId="70DF3D75" w:rsidR="00AB317B" w:rsidRDefault="00AB317B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 tym:</w:t>
            </w:r>
          </w:p>
          <w:p w14:paraId="54C19886" w14:textId="400B3067" w:rsidR="00AB317B" w:rsidRPr="00FD37CD" w:rsidRDefault="00FD37CD" w:rsidP="00DB42D7">
            <w:pPr>
              <w:spacing w:after="0" w:line="240" w:lineRule="auto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Nakłady brutto na środki trwałe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0F0CD24" w14:textId="4FDEBD9D" w:rsidR="00094689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1,0</w:t>
            </w:r>
          </w:p>
          <w:p w14:paraId="220541F2" w14:textId="01F11306" w:rsidR="00B119FA" w:rsidRPr="00FA5128" w:rsidRDefault="0009213C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094689"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835E02F" w14:textId="0BD67C99" w:rsidR="00094689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-0,4</w:t>
            </w:r>
          </w:p>
          <w:p w14:paraId="3EBF9EA8" w14:textId="208BF0AF" w:rsidR="00B119FA" w:rsidRPr="00FA5128" w:rsidRDefault="0009213C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8EF90D" w14:textId="693EB11A" w:rsidR="00B119FA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1,2</w:t>
            </w:r>
          </w:p>
          <w:p w14:paraId="58366048" w14:textId="306CEAFF" w:rsidR="00094689" w:rsidRPr="00FA5128" w:rsidRDefault="0009213C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0,7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40F5AF" w14:textId="6AF669F1" w:rsidR="00B119FA" w:rsidRDefault="0009468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  <w:p w14:paraId="39188E69" w14:textId="11F34ACB" w:rsidR="00094689" w:rsidRPr="00FA5128" w:rsidRDefault="0009213C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="00094689"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DB42D7" w:rsidRPr="00FA5128" w14:paraId="200A0CCC" w14:textId="77777777" w:rsidTr="004577A6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FB39D24" w14:textId="1EDEFBBE" w:rsidR="00DB42D7" w:rsidRPr="00131434" w:rsidRDefault="00131434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SALDO OBROTÓW Z ZAGRANICĄ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A07733" w14:textId="4D3CEB27" w:rsidR="00DB42D7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F09A297" w14:textId="2B944005" w:rsidR="00DB42D7" w:rsidRDefault="00DB42D7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AF4423" w14:textId="5BC6B27B" w:rsidR="00DB42D7" w:rsidRDefault="00DB42D7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1D5BEEB" w14:textId="2BCA2BA0" w:rsidR="00DB42D7" w:rsidRDefault="00DB42D7" w:rsidP="00B81BD8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</w:t>
            </w:r>
            <w:r w:rsidR="00B81BD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DB42D7" w:rsidRPr="00FA5128" w14:paraId="458395FA" w14:textId="77777777" w:rsidTr="004577A6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14:paraId="30BB40F1" w14:textId="5669D255" w:rsidR="00DB42D7" w:rsidRPr="00131434" w:rsidRDefault="00131434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WARTOŚĆ DODANA BRUTTO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1AB72ABB" w14:textId="2468618C" w:rsidR="00DB42D7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14:paraId="7FEEFEDA" w14:textId="7CBABCE4" w:rsidR="00DB42D7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14:paraId="0EB3F6DF" w14:textId="0A38C873" w:rsidR="00DB42D7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4,1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14:paraId="29127E4A" w14:textId="1367EADD" w:rsidR="00DB42D7" w:rsidRDefault="00B81BD8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4,4</w:t>
            </w:r>
          </w:p>
        </w:tc>
      </w:tr>
    </w:tbl>
    <w:p w14:paraId="4C7226F1" w14:textId="6CB8A7D3" w:rsidR="00B119FA" w:rsidRPr="00001C5B" w:rsidRDefault="000D3528" w:rsidP="00E76D26">
      <w:pPr>
        <w:rPr>
          <w:sz w:val="18"/>
        </w:rPr>
        <w:sectPr w:rsidR="00B119FA" w:rsidRPr="00001C5B" w:rsidSect="00A6199E">
          <w:headerReference w:type="default" r:id="rId14"/>
          <w:headerReference w:type="first" r:id="rId15"/>
          <w:pgSz w:w="11906" w:h="16838"/>
          <w:pgMar w:top="496" w:right="3119" w:bottom="720" w:left="720" w:header="284" w:footer="397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2BB97B5">
                <wp:simplePos x="0" y="0"/>
                <wp:positionH relativeFrom="column">
                  <wp:posOffset>5215890</wp:posOffset>
                </wp:positionH>
                <wp:positionV relativeFrom="paragraph">
                  <wp:posOffset>666750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C5F9" w14:textId="6A1933F7" w:rsidR="00737169" w:rsidRPr="00D616D2" w:rsidRDefault="00737169" w:rsidP="0073716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2018 r. kluczowe znaczenie dla wzrostu PKB miał popyt krajowy, którego główne składowe, tj. popyt konsumpcyjny i popyt inwestycyjny odpowiadały odpowiednio</w:t>
                            </w:r>
                            <w:r w:rsidR="00EC7F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ok. 51% i ok. 25% za wzrost gospodarki narodowej</w:t>
                            </w:r>
                          </w:p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3" type="#_x0000_t202" style="position:absolute;margin-left:410.7pt;margin-top:52.5pt;width:135.85pt;height:125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" filled="f" stroked="f">
                <v:textbox>
                  <w:txbxContent>
                    <w:p w14:paraId="3CD9C5F9" w14:textId="6A1933F7" w:rsidR="00737169" w:rsidRPr="00D616D2" w:rsidRDefault="00737169" w:rsidP="0073716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2018 r. kluczowe znaczenie dla wzrostu PKB miał popyt krajowy, którego główne składowe, tj. popyt konsumpcyjny i popyt inwestycyjny odpowiadały odpowiednio</w:t>
                      </w:r>
                      <w:r w:rsidR="00EC7F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ok. 51% i ok. 25% za wzrost gospodarki narodowej</w:t>
                      </w:r>
                    </w:p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2B0022" w14:textId="77777777"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8B6FC9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F87F1D9" w14:textId="11E8ABB2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B24F1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5F87F1DA" w14:textId="3A6DE6AF" w:rsidR="000470AA" w:rsidRPr="00BB4F09" w:rsidRDefault="00DB24F1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Irmina Cerling</w:t>
            </w:r>
          </w:p>
          <w:p w14:paraId="5F87F1DB" w14:textId="12EC0B6F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608 38 32</w:t>
            </w:r>
          </w:p>
          <w:p w14:paraId="5F87F1DC" w14:textId="5818102E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D0C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FD0C1E" w:rsidRPr="00037937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14:paraId="5F87F1DD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87F1DE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F87F1DF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5F87F1E0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9468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38292F" w:rsidRDefault="000470AA" w:rsidP="000470AA">
      <w:pPr>
        <w:rPr>
          <w:sz w:val="20"/>
          <w:lang w:val="en-US"/>
        </w:rPr>
      </w:pPr>
    </w:p>
    <w:p w14:paraId="5F87F1E3" w14:textId="77777777"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F87F1E5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5F87F1E6" w14:textId="77777777" w:rsidR="000470AA" w:rsidRPr="0038292F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38292F">
              <w:rPr>
                <w:b/>
                <w:sz w:val="20"/>
                <w:lang w:val="en-US"/>
              </w:rPr>
              <w:t>faks</w:t>
            </w:r>
            <w:proofErr w:type="spellEnd"/>
            <w:r w:rsidRPr="0038292F">
              <w:rPr>
                <w:b/>
                <w:sz w:val="20"/>
                <w:lang w:val="en-US"/>
              </w:rPr>
              <w:t>:</w:t>
            </w:r>
            <w:r w:rsidRPr="0038292F">
              <w:rPr>
                <w:sz w:val="20"/>
                <w:lang w:val="en-US"/>
              </w:rPr>
              <w:t xml:space="preserve"> (+48 22) 608 38 86 </w:t>
            </w:r>
          </w:p>
          <w:p w14:paraId="5F87F1E7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 w:rsidRPr="0038292F">
              <w:rPr>
                <w:b/>
                <w:sz w:val="20"/>
                <w:lang w:val="en-US"/>
              </w:rPr>
              <w:t>e-mail:</w:t>
            </w:r>
            <w:r w:rsidRPr="0038292F">
              <w:rPr>
                <w:sz w:val="20"/>
                <w:lang w:val="en-US"/>
              </w:rPr>
              <w:t xml:space="preserve"> </w:t>
            </w:r>
            <w:hyperlink r:id="rId18" w:history="1">
              <w:r w:rsidRPr="0038292F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77777777"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7E0B6F4" w14:textId="56113A72" w:rsidR="00FD0C1E" w:rsidRPr="007C2125" w:rsidRDefault="007C2125" w:rsidP="00FD0C1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"http://stat.gov.pl/obszary-tematyczne/rachunki-narodowe/kwartalne-rachunki-narodowe/informacja-glownego-urzedu-statystycznego-w-sprawie-zaktualizowanego-szacunku-pkb-wedlug-kwartalow-za-lata-2015-2016,8,4.html"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D0C1E" w:rsidRPr="007C2125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Informacja Głównego Urzędu Statystycznego w sprawie </w:t>
                            </w:r>
                            <w:r w:rsidR="00B81BD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skorygowanego</w:t>
                            </w:r>
                            <w:r w:rsidR="00FD0C1E" w:rsidRPr="007C2125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szacunku </w:t>
                            </w:r>
                            <w:r w:rsidR="00B81BD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produktu krajowego brutto za 2017 rok</w:t>
                            </w:r>
                          </w:p>
                          <w:p w14:paraId="5F87F227" w14:textId="5AFD88ED" w:rsidR="00673C26" w:rsidRPr="00094689" w:rsidRDefault="007C21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5F87F228" w14:textId="77777777"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F7250B2" w14:textId="1105EF1B" w:rsidR="00FD0C1E" w:rsidRPr="00A07A97" w:rsidRDefault="00A8396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5F87F22B" w14:textId="77777777"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F87F22C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B2B9055" w14:textId="389BF964" w:rsidR="00FD0C1E" w:rsidRPr="00673C26" w:rsidRDefault="00A8396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614CF507" w14:textId="3FFDA7F9" w:rsidR="00FD0C1E" w:rsidRDefault="00A8396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proofErr w:type="spellStart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Wartość</w:t>
                              </w:r>
                              <w:proofErr w:type="spellEnd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dodana</w:t>
                              </w:r>
                              <w:proofErr w:type="spellEnd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brutto</w:t>
                              </w:r>
                              <w:proofErr w:type="spellEnd"/>
                            </w:hyperlink>
                          </w:p>
                          <w:p w14:paraId="6060F9D0" w14:textId="509A85A4" w:rsidR="00FD0C1E" w:rsidRPr="00685457" w:rsidRDefault="00A8396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14:paraId="47E0B6F4" w14:textId="56113A72" w:rsidR="00FD0C1E" w:rsidRPr="007C2125" w:rsidRDefault="007C2125" w:rsidP="00FD0C1E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"http://stat.gov.pl/obszary-tematyczne/rachunki-narodowe/kwartalne-rachunki-narodowe/informacja-glownego-urzedu-statystycznego-w-sprawie-zaktualizowanego-szacunku-pkb-wedlug-kwartalow-za-lata-2015-2016,8,4.html"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D0C1E" w:rsidRPr="007C2125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Informacja Głównego Urzędu Statystycznego w sprawie </w:t>
                      </w:r>
                      <w:r w:rsidR="00B81BD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skorygowanego</w:t>
                      </w:r>
                      <w:r w:rsidR="00FD0C1E" w:rsidRPr="007C2125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 szacunku </w:t>
                      </w:r>
                      <w:r w:rsidR="00B81BD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produktu krajowego brutto za 2017 rok</w:t>
                      </w:r>
                    </w:p>
                    <w:p w14:paraId="5F87F227" w14:textId="5AFD88ED" w:rsidR="00673C26" w:rsidRPr="00094689" w:rsidRDefault="007C21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5F87F228" w14:textId="77777777"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F7250B2" w14:textId="1105EF1B" w:rsidR="00FD0C1E" w:rsidRPr="00A07A97" w:rsidRDefault="0001496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14:paraId="5F87F22B" w14:textId="77777777"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B2B9055" w14:textId="389BF964" w:rsidR="00FD0C1E" w:rsidRPr="00673C26" w:rsidRDefault="0001496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14:paraId="614CF507" w14:textId="3FFDA7F9" w:rsidR="00FD0C1E" w:rsidRDefault="0001496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proofErr w:type="spellStart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14:paraId="6060F9D0" w14:textId="509A85A4" w:rsidR="00FD0C1E" w:rsidRPr="00685457" w:rsidRDefault="00014964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proofErr w:type="spellStart"/>
                        <w:r w:rsidR="00FD0C1E"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D2CBA" w14:textId="77777777" w:rsidR="00A83962" w:rsidRDefault="00A83962" w:rsidP="000662E2">
      <w:pPr>
        <w:spacing w:after="0" w:line="240" w:lineRule="auto"/>
      </w:pPr>
      <w:r>
        <w:separator/>
      </w:r>
    </w:p>
  </w:endnote>
  <w:endnote w:type="continuationSeparator" w:id="0">
    <w:p w14:paraId="670D3A1F" w14:textId="77777777" w:rsidR="00A83962" w:rsidRDefault="00A839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6728D" w14:textId="77777777" w:rsidR="00A83962" w:rsidRDefault="00A83962" w:rsidP="000662E2">
      <w:pPr>
        <w:spacing w:after="0" w:line="240" w:lineRule="auto"/>
      </w:pPr>
      <w:r>
        <w:separator/>
      </w:r>
    </w:p>
  </w:footnote>
  <w:footnote w:type="continuationSeparator" w:id="0">
    <w:p w14:paraId="68D39686" w14:textId="77777777" w:rsidR="00A83962" w:rsidRDefault="00A8396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BC6E6A0" w:rsidR="000662E2" w:rsidRDefault="000149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9D3DDA8" wp14:editId="0FFD4BF5">
              <wp:simplePos x="0" y="0"/>
              <wp:positionH relativeFrom="column">
                <wp:posOffset>5219700</wp:posOffset>
              </wp:positionH>
              <wp:positionV relativeFrom="paragraph">
                <wp:posOffset>-167200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18AB73" w14:textId="77777777" w:rsidR="00014964" w:rsidRDefault="00014964" w:rsidP="000149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3DDA8" id="Prostokąt 19" o:spid="_x0000_s1035" style="position:absolute;margin-left:411pt;margin-top:-13.15pt;width:147.4pt;height:180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" fillcolor="#bfbfbf [2412]" stroked="f" strokeweight="1pt">
              <v:textbox>
                <w:txbxContent>
                  <w:p w14:paraId="3E18AB73" w14:textId="77777777" w:rsidR="00014964" w:rsidRDefault="00014964" w:rsidP="00014964"/>
                </w:txbxContent>
              </v:textbox>
              <w10:wrap type="tight"/>
            </v:rect>
          </w:pict>
        </mc:Fallback>
      </mc:AlternateContent>
    </w:r>
  </w:p>
  <w:p w14:paraId="068A1D61" w14:textId="63C44639" w:rsidR="00C06C8E" w:rsidRDefault="00C06C8E" w:rsidP="00C06C8E">
    <w:pPr>
      <w:jc w:val="center"/>
    </w:pP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4E61B1F5" w:rsidR="00003437" w:rsidRDefault="00014964" w:rsidP="008215BD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AF11FF">
              <wp:simplePos x="0" y="0"/>
              <wp:positionH relativeFrom="column">
                <wp:posOffset>5226265</wp:posOffset>
              </wp:positionH>
              <wp:positionV relativeFrom="paragraph">
                <wp:posOffset>509315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09CD" w14:textId="77777777" w:rsidR="00C06C8E" w:rsidRDefault="00C06C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F214" id="Prostokąt 10" o:spid="_x0000_s1036" style="position:absolute;margin-left:411.5pt;margin-top:40.1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" fillcolor="#bfbfbf [2412]" stroked="f" strokeweight="1pt">
              <v:textbox>
                <w:txbxContent>
                  <w:p w14:paraId="6C3309CD" w14:textId="77777777" w:rsidR="00C06C8E" w:rsidRDefault="00C06C8E"/>
                </w:txbxContent>
              </v:textbox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2B20291F">
              <wp:simplePos x="0" y="0"/>
              <wp:positionH relativeFrom="column">
                <wp:posOffset>5028185</wp:posOffset>
              </wp:positionH>
              <wp:positionV relativeFrom="paragraph">
                <wp:posOffset>151390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7" style="position:absolute;margin-left:395.9pt;margin-top:11.9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NqghEn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5BD">
      <w:rPr>
        <w:noProof/>
        <w:lang w:eastAsia="pl-PL"/>
      </w:rPr>
      <w:tab/>
    </w:r>
  </w:p>
  <w:p w14:paraId="5F87F20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3080AB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69CAD1CB" w:rsidR="00F37172" w:rsidRPr="00C97596" w:rsidRDefault="007C5A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8215B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8215BD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69CAD1CB" w:rsidR="00F37172" w:rsidRPr="00C97596" w:rsidRDefault="007C5A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8215B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8215BD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964"/>
    <w:rsid w:val="000152F5"/>
    <w:rsid w:val="0004582E"/>
    <w:rsid w:val="000470AA"/>
    <w:rsid w:val="0005671E"/>
    <w:rsid w:val="00057CA1"/>
    <w:rsid w:val="00062FB3"/>
    <w:rsid w:val="000662E2"/>
    <w:rsid w:val="00066883"/>
    <w:rsid w:val="00070E10"/>
    <w:rsid w:val="00074DD8"/>
    <w:rsid w:val="000806F7"/>
    <w:rsid w:val="00083876"/>
    <w:rsid w:val="0009213C"/>
    <w:rsid w:val="00094689"/>
    <w:rsid w:val="000B0727"/>
    <w:rsid w:val="000B6B2D"/>
    <w:rsid w:val="000C135D"/>
    <w:rsid w:val="000D1D43"/>
    <w:rsid w:val="000D225C"/>
    <w:rsid w:val="000D2A5C"/>
    <w:rsid w:val="000D3528"/>
    <w:rsid w:val="000E0918"/>
    <w:rsid w:val="000E6618"/>
    <w:rsid w:val="001011C3"/>
    <w:rsid w:val="001036E7"/>
    <w:rsid w:val="00110D87"/>
    <w:rsid w:val="00114DB9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62325"/>
    <w:rsid w:val="00182BB8"/>
    <w:rsid w:val="001951DA"/>
    <w:rsid w:val="001A03BB"/>
    <w:rsid w:val="001B6F2F"/>
    <w:rsid w:val="001C3269"/>
    <w:rsid w:val="001D1DB4"/>
    <w:rsid w:val="001E36D7"/>
    <w:rsid w:val="002574F9"/>
    <w:rsid w:val="00274B1E"/>
    <w:rsid w:val="00276811"/>
    <w:rsid w:val="00282699"/>
    <w:rsid w:val="002926DF"/>
    <w:rsid w:val="00296697"/>
    <w:rsid w:val="002B0472"/>
    <w:rsid w:val="002B6B12"/>
    <w:rsid w:val="002E0C25"/>
    <w:rsid w:val="002E6140"/>
    <w:rsid w:val="002E6985"/>
    <w:rsid w:val="002E71B6"/>
    <w:rsid w:val="002F77C8"/>
    <w:rsid w:val="00304F22"/>
    <w:rsid w:val="003057DD"/>
    <w:rsid w:val="00306C7C"/>
    <w:rsid w:val="00322EDD"/>
    <w:rsid w:val="00323577"/>
    <w:rsid w:val="00332320"/>
    <w:rsid w:val="00332354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B1454"/>
    <w:rsid w:val="003C59E0"/>
    <w:rsid w:val="003C6C8D"/>
    <w:rsid w:val="003D4F95"/>
    <w:rsid w:val="003D5F42"/>
    <w:rsid w:val="003D60A9"/>
    <w:rsid w:val="003F4C97"/>
    <w:rsid w:val="003F7FE6"/>
    <w:rsid w:val="00400193"/>
    <w:rsid w:val="00417F49"/>
    <w:rsid w:val="004212E7"/>
    <w:rsid w:val="0042446D"/>
    <w:rsid w:val="00427BF8"/>
    <w:rsid w:val="00431C02"/>
    <w:rsid w:val="00437395"/>
    <w:rsid w:val="00445047"/>
    <w:rsid w:val="004577A6"/>
    <w:rsid w:val="00463E39"/>
    <w:rsid w:val="004657FC"/>
    <w:rsid w:val="004733F6"/>
    <w:rsid w:val="00474E69"/>
    <w:rsid w:val="00484C40"/>
    <w:rsid w:val="0049158F"/>
    <w:rsid w:val="004916D2"/>
    <w:rsid w:val="0049621B"/>
    <w:rsid w:val="004C1895"/>
    <w:rsid w:val="004C6D40"/>
    <w:rsid w:val="004D37DF"/>
    <w:rsid w:val="004E3B26"/>
    <w:rsid w:val="004F0C3C"/>
    <w:rsid w:val="004F63FC"/>
    <w:rsid w:val="005026F8"/>
    <w:rsid w:val="00505A92"/>
    <w:rsid w:val="005200C3"/>
    <w:rsid w:val="005203F1"/>
    <w:rsid w:val="00521BC3"/>
    <w:rsid w:val="00533632"/>
    <w:rsid w:val="0054251F"/>
    <w:rsid w:val="00550618"/>
    <w:rsid w:val="005520D8"/>
    <w:rsid w:val="00556498"/>
    <w:rsid w:val="00556CF1"/>
    <w:rsid w:val="00562FFF"/>
    <w:rsid w:val="005762A7"/>
    <w:rsid w:val="005916D7"/>
    <w:rsid w:val="005A698C"/>
    <w:rsid w:val="005C49AF"/>
    <w:rsid w:val="005D2A63"/>
    <w:rsid w:val="005E0799"/>
    <w:rsid w:val="005F5A80"/>
    <w:rsid w:val="006015F4"/>
    <w:rsid w:val="006044FF"/>
    <w:rsid w:val="00607CC5"/>
    <w:rsid w:val="00616189"/>
    <w:rsid w:val="00633014"/>
    <w:rsid w:val="0063437B"/>
    <w:rsid w:val="0065389A"/>
    <w:rsid w:val="006551FB"/>
    <w:rsid w:val="00666F0D"/>
    <w:rsid w:val="006673CA"/>
    <w:rsid w:val="00673C26"/>
    <w:rsid w:val="00680C53"/>
    <w:rsid w:val="006812AF"/>
    <w:rsid w:val="0068327D"/>
    <w:rsid w:val="00690893"/>
    <w:rsid w:val="00694AF0"/>
    <w:rsid w:val="00695E23"/>
    <w:rsid w:val="006979E4"/>
    <w:rsid w:val="006B0E9E"/>
    <w:rsid w:val="006B5AE4"/>
    <w:rsid w:val="006D4054"/>
    <w:rsid w:val="006D49AB"/>
    <w:rsid w:val="006E02EC"/>
    <w:rsid w:val="007211B1"/>
    <w:rsid w:val="00737169"/>
    <w:rsid w:val="00746187"/>
    <w:rsid w:val="00747BF9"/>
    <w:rsid w:val="0076254F"/>
    <w:rsid w:val="00775741"/>
    <w:rsid w:val="007801F5"/>
    <w:rsid w:val="00783CA4"/>
    <w:rsid w:val="007842FB"/>
    <w:rsid w:val="00786124"/>
    <w:rsid w:val="0079514B"/>
    <w:rsid w:val="007A2DC1"/>
    <w:rsid w:val="007A4EF4"/>
    <w:rsid w:val="007C2125"/>
    <w:rsid w:val="007C5AEF"/>
    <w:rsid w:val="007D3319"/>
    <w:rsid w:val="007D335D"/>
    <w:rsid w:val="007D544C"/>
    <w:rsid w:val="007E3314"/>
    <w:rsid w:val="007E4B03"/>
    <w:rsid w:val="007F324B"/>
    <w:rsid w:val="007F6136"/>
    <w:rsid w:val="0080553C"/>
    <w:rsid w:val="00805B46"/>
    <w:rsid w:val="00812019"/>
    <w:rsid w:val="008215BD"/>
    <w:rsid w:val="00825DC2"/>
    <w:rsid w:val="00834AD3"/>
    <w:rsid w:val="00843795"/>
    <w:rsid w:val="00847F0F"/>
    <w:rsid w:val="00852448"/>
    <w:rsid w:val="0088258A"/>
    <w:rsid w:val="00886332"/>
    <w:rsid w:val="008A26D9"/>
    <w:rsid w:val="008A3B22"/>
    <w:rsid w:val="008B5A4B"/>
    <w:rsid w:val="008B6FC9"/>
    <w:rsid w:val="008C0C29"/>
    <w:rsid w:val="008F3638"/>
    <w:rsid w:val="008F6F31"/>
    <w:rsid w:val="008F74DF"/>
    <w:rsid w:val="009047F3"/>
    <w:rsid w:val="009127BA"/>
    <w:rsid w:val="009227A6"/>
    <w:rsid w:val="00933EC1"/>
    <w:rsid w:val="009530DB"/>
    <w:rsid w:val="00953676"/>
    <w:rsid w:val="0095439F"/>
    <w:rsid w:val="009705EE"/>
    <w:rsid w:val="00977927"/>
    <w:rsid w:val="0098135C"/>
    <w:rsid w:val="0098156A"/>
    <w:rsid w:val="00991BAC"/>
    <w:rsid w:val="00996F5E"/>
    <w:rsid w:val="009A6EA0"/>
    <w:rsid w:val="009C1335"/>
    <w:rsid w:val="009C1AB2"/>
    <w:rsid w:val="009C7251"/>
    <w:rsid w:val="009E2E91"/>
    <w:rsid w:val="00A139F5"/>
    <w:rsid w:val="00A1611A"/>
    <w:rsid w:val="00A32A01"/>
    <w:rsid w:val="00A334DB"/>
    <w:rsid w:val="00A365F4"/>
    <w:rsid w:val="00A47D80"/>
    <w:rsid w:val="00A53132"/>
    <w:rsid w:val="00A563F2"/>
    <w:rsid w:val="00A566E8"/>
    <w:rsid w:val="00A6199E"/>
    <w:rsid w:val="00A67688"/>
    <w:rsid w:val="00A810F9"/>
    <w:rsid w:val="00A83962"/>
    <w:rsid w:val="00A86ECC"/>
    <w:rsid w:val="00A86FCC"/>
    <w:rsid w:val="00AA710D"/>
    <w:rsid w:val="00AB317B"/>
    <w:rsid w:val="00AB6D25"/>
    <w:rsid w:val="00AC6A4B"/>
    <w:rsid w:val="00AE2D4B"/>
    <w:rsid w:val="00AE4F99"/>
    <w:rsid w:val="00B119FA"/>
    <w:rsid w:val="00B14952"/>
    <w:rsid w:val="00B31E5A"/>
    <w:rsid w:val="00B653AB"/>
    <w:rsid w:val="00B65F9E"/>
    <w:rsid w:val="00B66B19"/>
    <w:rsid w:val="00B81BD8"/>
    <w:rsid w:val="00B914E9"/>
    <w:rsid w:val="00B956EE"/>
    <w:rsid w:val="00BA2BA1"/>
    <w:rsid w:val="00BB18E8"/>
    <w:rsid w:val="00BB4F09"/>
    <w:rsid w:val="00BB5696"/>
    <w:rsid w:val="00BD3D40"/>
    <w:rsid w:val="00BD4E33"/>
    <w:rsid w:val="00C030DE"/>
    <w:rsid w:val="00C04E4D"/>
    <w:rsid w:val="00C06C8E"/>
    <w:rsid w:val="00C22105"/>
    <w:rsid w:val="00C244B6"/>
    <w:rsid w:val="00C3702F"/>
    <w:rsid w:val="00C42CD6"/>
    <w:rsid w:val="00C62F74"/>
    <w:rsid w:val="00C6453E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B51EF"/>
    <w:rsid w:val="00CB76A6"/>
    <w:rsid w:val="00CC739E"/>
    <w:rsid w:val="00CD58B7"/>
    <w:rsid w:val="00CF4099"/>
    <w:rsid w:val="00D00796"/>
    <w:rsid w:val="00D2443C"/>
    <w:rsid w:val="00D261A2"/>
    <w:rsid w:val="00D46588"/>
    <w:rsid w:val="00D54A72"/>
    <w:rsid w:val="00D616D2"/>
    <w:rsid w:val="00D63B5F"/>
    <w:rsid w:val="00D70EF7"/>
    <w:rsid w:val="00D8397C"/>
    <w:rsid w:val="00D94EED"/>
    <w:rsid w:val="00D96026"/>
    <w:rsid w:val="00DA7C1C"/>
    <w:rsid w:val="00DB147A"/>
    <w:rsid w:val="00DB1B7A"/>
    <w:rsid w:val="00DB24F1"/>
    <w:rsid w:val="00DB42D7"/>
    <w:rsid w:val="00DB562E"/>
    <w:rsid w:val="00DC6708"/>
    <w:rsid w:val="00E01436"/>
    <w:rsid w:val="00E045BD"/>
    <w:rsid w:val="00E17B77"/>
    <w:rsid w:val="00E23337"/>
    <w:rsid w:val="00E259EA"/>
    <w:rsid w:val="00E25FC7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82CD8"/>
    <w:rsid w:val="00EB1390"/>
    <w:rsid w:val="00EB2C71"/>
    <w:rsid w:val="00EB4340"/>
    <w:rsid w:val="00EB556D"/>
    <w:rsid w:val="00EB5A7D"/>
    <w:rsid w:val="00EC7FAB"/>
    <w:rsid w:val="00ED3432"/>
    <w:rsid w:val="00ED55C0"/>
    <w:rsid w:val="00ED607E"/>
    <w:rsid w:val="00ED682B"/>
    <w:rsid w:val="00EE41D5"/>
    <w:rsid w:val="00EF6CF7"/>
    <w:rsid w:val="00F037A4"/>
    <w:rsid w:val="00F27C8F"/>
    <w:rsid w:val="00F32749"/>
    <w:rsid w:val="00F37172"/>
    <w:rsid w:val="00F4477E"/>
    <w:rsid w:val="00F67D8F"/>
    <w:rsid w:val="00F728FF"/>
    <w:rsid w:val="00F802BE"/>
    <w:rsid w:val="00F86024"/>
    <w:rsid w:val="00F8611A"/>
    <w:rsid w:val="00F9283E"/>
    <w:rsid w:val="00F92945"/>
    <w:rsid w:val="00FA5128"/>
    <w:rsid w:val="00FB42D4"/>
    <w:rsid w:val="00FB5906"/>
    <w:rsid w:val="00FB762F"/>
    <w:rsid w:val="00FC2AED"/>
    <w:rsid w:val="00FC2C48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.cerling@stat.gov.pl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56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tat.gov.pl/metainformacje/slownik-pojec/pojecia-stosowane-w-statystyce-publicznej/364,pojecie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7FE9E4-664D-4045-95AB-3C36DA20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 krajowy brutto w 2018 r. - szacunek wstępny</dc:title>
  <dc:subject/>
  <dc:creator>Brodawka Małgorzata</dc:creator>
  <cp:keywords/>
  <dc:description/>
  <cp:lastModifiedBy>Koszela Alicja</cp:lastModifiedBy>
  <cp:revision>2</cp:revision>
  <cp:lastPrinted>2019-01-30T09:37:00Z</cp:lastPrinted>
  <dcterms:created xsi:type="dcterms:W3CDTF">2019-01-31T08:05:00Z</dcterms:created>
  <dcterms:modified xsi:type="dcterms:W3CDTF">2019-01-31T08:05:00Z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