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B855AF" w:rsidRPr="00B855AF">
        <w:t>e</w:t>
      </w:r>
      <w:r w:rsidR="00F32346" w:rsidRPr="00B855AF">
        <w:t xml:space="preserve"> </w:t>
      </w:r>
      <w:r w:rsidR="00B855AF" w:rsidRPr="00B855AF">
        <w:t>wrześniu</w:t>
      </w:r>
      <w:r w:rsidR="00F32346" w:rsidRPr="00B855AF">
        <w:t xml:space="preserve"> 2019</w:t>
      </w:r>
      <w:r w:rsidRPr="00B855AF">
        <w:t xml:space="preserve"> r.</w:t>
      </w:r>
      <w:r w:rsidRPr="00B855AF">
        <w:br/>
      </w:r>
    </w:p>
    <w:p w:rsidR="009C156D" w:rsidRPr="00B855AF" w:rsidRDefault="00622953" w:rsidP="003F5245">
      <w:pPr>
        <w:pStyle w:val="LID"/>
        <w:rPr>
          <w:highlight w:val="yellow"/>
        </w:rPr>
      </w:pPr>
      <w:r w:rsidRPr="00404B5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02DEF2E" wp14:editId="3D3D7B7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FBDEDE5" wp14:editId="445C5C02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42D8224" wp14:editId="50E676F8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404B5F">
        <w:t xml:space="preserve">Ceny towarów i usług konsumpcyjnych według </w:t>
      </w:r>
      <w:r w:rsidR="00C346D5">
        <w:t>szybkiego </w:t>
      </w:r>
      <w:r w:rsidR="009C156D" w:rsidRPr="00404B5F">
        <w:t>szacunku w</w:t>
      </w:r>
      <w:r w:rsidR="00B855AF" w:rsidRPr="00404B5F">
        <w:t>e</w:t>
      </w:r>
      <w:r w:rsidR="009C156D" w:rsidRPr="00404B5F">
        <w:t xml:space="preserve"> </w:t>
      </w:r>
      <w:r w:rsidR="00B855AF" w:rsidRPr="00404B5F">
        <w:t>wrześniu</w:t>
      </w:r>
      <w:r w:rsidR="009C156D" w:rsidRPr="00404B5F">
        <w:t xml:space="preserve"> 201</w:t>
      </w:r>
      <w:r w:rsidR="00E8329E" w:rsidRPr="00404B5F">
        <w:t>9</w:t>
      </w:r>
      <w:r w:rsidR="009C156D" w:rsidRPr="00404B5F">
        <w:t xml:space="preserve"> r. </w:t>
      </w:r>
      <w:r w:rsidR="00E63AAB">
        <w:t>w stosunku do</w:t>
      </w:r>
      <w:r w:rsidR="00C346D5">
        <w:t> </w:t>
      </w:r>
      <w:r w:rsidR="007018FE" w:rsidRPr="00404B5F">
        <w:t xml:space="preserve">poprzedniego miesiąca </w:t>
      </w:r>
      <w:r w:rsidR="00B855AF" w:rsidRPr="00404B5F">
        <w:t>obniżyły się o 0,1% (wskaźnik cen 99,9),</w:t>
      </w:r>
      <w:r w:rsidR="00E8329E" w:rsidRPr="00404B5F">
        <w:t xml:space="preserve"> </w:t>
      </w:r>
      <w:r w:rsidR="003F5245" w:rsidRPr="00404B5F">
        <w:t>a w </w:t>
      </w:r>
      <w:r w:rsidR="009C156D" w:rsidRPr="00404B5F">
        <w:t>porównan</w:t>
      </w:r>
      <w:r w:rsidR="00C346D5">
        <w:t>iu z analogicznym miesiącem ub. </w:t>
      </w:r>
      <w:r w:rsidR="009C156D" w:rsidRPr="00404B5F">
        <w:t xml:space="preserve">roku wzrosły o </w:t>
      </w:r>
      <w:r w:rsidR="00B63A9C" w:rsidRPr="00404B5F">
        <w:t>2</w:t>
      </w:r>
      <w:r w:rsidR="009C156D" w:rsidRPr="00404B5F">
        <w:t>,</w:t>
      </w:r>
      <w:r w:rsidR="00404B5F" w:rsidRPr="00404B5F">
        <w:t>6</w:t>
      </w:r>
      <w:r w:rsidR="009C156D" w:rsidRPr="00404B5F">
        <w:t>% (wskaźnik cen 10</w:t>
      </w:r>
      <w:r w:rsidR="00B63A9C" w:rsidRPr="00404B5F">
        <w:t>2</w:t>
      </w:r>
      <w:r w:rsidR="009C156D" w:rsidRPr="00404B5F">
        <w:t>,</w:t>
      </w:r>
      <w:r w:rsidR="00404B5F" w:rsidRPr="00404B5F">
        <w:t>6</w:t>
      </w:r>
      <w:r w:rsidR="009C156D" w:rsidRPr="00404B5F">
        <w:t>).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>sług konsumpcyjnych w</w:t>
      </w:r>
      <w:r w:rsidR="00B855AF" w:rsidRPr="00404B5F">
        <w:t>e</w:t>
      </w:r>
      <w:r w:rsidR="00E8329E" w:rsidRPr="00404B5F">
        <w:t xml:space="preserve"> </w:t>
      </w:r>
      <w:r w:rsidR="00B855AF" w:rsidRPr="00404B5F">
        <w:t>wrześniu</w:t>
      </w:r>
      <w:r w:rsidR="00E8329E" w:rsidRPr="00404B5F">
        <w:t xml:space="preserve"> 2019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404B5F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404B5F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0C2BC6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855AF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45FBA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404B5F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404B5F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404B5F" w:rsidRDefault="00B63A9C" w:rsidP="00B855AF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9C3DFC" w:rsidRPr="00404B5F">
              <w:rPr>
                <w:rFonts w:cs="Arial"/>
                <w:b/>
                <w:color w:val="000000"/>
                <w:sz w:val="16"/>
                <w:szCs w:val="16"/>
              </w:rPr>
              <w:t>2,</w:t>
            </w:r>
            <w:r w:rsidR="00B855AF" w:rsidRPr="00404B5F">
              <w:rPr>
                <w:rFonts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404B5F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B855AF" w:rsidRPr="00404B5F">
              <w:rPr>
                <w:rFonts w:cs="Arial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404B5F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ywność i napoje </w:t>
            </w:r>
            <w:r w:rsidR="00E1053F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>bezalkoholowe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404B5F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10</w:t>
            </w:r>
            <w:r w:rsidR="00404B5F" w:rsidRPr="00404B5F">
              <w:rPr>
                <w:rFonts w:cs="Arial"/>
                <w:color w:val="000000"/>
                <w:sz w:val="16"/>
                <w:szCs w:val="16"/>
              </w:rPr>
              <w:t>6</w:t>
            </w:r>
            <w:r w:rsidR="00D32B9F" w:rsidRPr="00404B5F">
              <w:rPr>
                <w:rFonts w:cs="Arial"/>
                <w:color w:val="000000"/>
                <w:sz w:val="16"/>
                <w:szCs w:val="16"/>
              </w:rPr>
              <w:t>,</w:t>
            </w:r>
            <w:r w:rsidR="00404B5F" w:rsidRPr="00404B5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404B5F" w:rsidRDefault="009C3DFC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404B5F">
              <w:rPr>
                <w:rFonts w:cs="Arial"/>
                <w:color w:val="000000"/>
                <w:sz w:val="16"/>
                <w:szCs w:val="16"/>
              </w:rPr>
              <w:t>,</w:t>
            </w:r>
            <w:r w:rsidR="00404B5F" w:rsidRPr="00404B5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356A6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404B5F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404B5F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404B5F" w:rsidRDefault="00D62A6B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</w:t>
            </w:r>
            <w:r w:rsidR="00404B5F" w:rsidRPr="00404B5F"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404B5F" w:rsidRDefault="00404B5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7356A6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404B5F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404B5F" w:rsidRDefault="00404B5F" w:rsidP="00D32B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97</w:t>
            </w:r>
            <w:r w:rsidR="00301B6A" w:rsidRPr="00404B5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404B5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404B5F" w:rsidRDefault="00404B5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087888" w:rsidRDefault="00C93CA7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45280" behindDoc="0" locked="0" layoutInCell="1" allowOverlap="1" wp14:anchorId="7AB5BD0C" wp14:editId="29226022">
            <wp:simplePos x="0" y="0"/>
            <wp:positionH relativeFrom="column">
              <wp:posOffset>-85725</wp:posOffset>
            </wp:positionH>
            <wp:positionV relativeFrom="paragraph">
              <wp:posOffset>427990</wp:posOffset>
            </wp:positionV>
            <wp:extent cx="5122545" cy="28898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7084" w:rsidRPr="00087888">
        <w:rPr>
          <w:b/>
          <w:noProof/>
          <w:szCs w:val="19"/>
          <w:lang w:eastAsia="pl-PL"/>
        </w:rPr>
        <w:t>Wykres 1. Ceny towarów i usług konsumpcyjnych</w:t>
      </w:r>
      <w:r w:rsidR="006039C0" w:rsidRPr="00087888">
        <w:rPr>
          <w:b/>
          <w:noProof/>
          <w:szCs w:val="19"/>
          <w:lang w:eastAsia="pl-PL"/>
        </w:rPr>
        <w:t>*</w:t>
      </w:r>
      <w:r w:rsidR="00D87084" w:rsidRPr="00087888">
        <w:rPr>
          <w:b/>
          <w:noProof/>
          <w:szCs w:val="19"/>
          <w:lang w:eastAsia="pl-PL"/>
        </w:rPr>
        <w:t xml:space="preserve"> </w:t>
      </w:r>
      <w:r w:rsidR="003B5C99" w:rsidRPr="00087888">
        <w:rPr>
          <w:b/>
          <w:noProof/>
          <w:szCs w:val="19"/>
          <w:lang w:eastAsia="pl-PL"/>
        </w:rPr>
        <w:tab/>
      </w:r>
      <w:r w:rsidR="006039C0" w:rsidRPr="00087888">
        <w:rPr>
          <w:b/>
          <w:noProof/>
          <w:szCs w:val="19"/>
          <w:lang w:eastAsia="pl-PL"/>
        </w:rPr>
        <w:br/>
      </w:r>
      <w:r w:rsidR="00D87084" w:rsidRPr="00087888">
        <w:rPr>
          <w:b/>
          <w:noProof/>
          <w:szCs w:val="19"/>
          <w:lang w:eastAsia="pl-PL"/>
        </w:rPr>
        <w:t>(zmiana w % do analogicznego okresu roku poprzedniego)</w:t>
      </w: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087888" w:rsidRDefault="00B93CB1" w:rsidP="001B6916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B855AF" w:rsidRPr="00087888">
        <w:rPr>
          <w:noProof/>
          <w:sz w:val="16"/>
          <w:szCs w:val="19"/>
          <w:lang w:eastAsia="pl-PL"/>
        </w:rPr>
        <w:t>e</w:t>
      </w:r>
      <w:r w:rsidR="008A0124" w:rsidRPr="00087888">
        <w:rPr>
          <w:noProof/>
          <w:sz w:val="16"/>
          <w:szCs w:val="19"/>
          <w:lang w:eastAsia="pl-PL"/>
        </w:rPr>
        <w:t xml:space="preserve"> </w:t>
      </w:r>
      <w:r w:rsidR="00B855AF" w:rsidRPr="00087888">
        <w:rPr>
          <w:noProof/>
          <w:sz w:val="16"/>
          <w:szCs w:val="19"/>
          <w:lang w:eastAsia="pl-PL"/>
        </w:rPr>
        <w:t>wrześniu</w:t>
      </w:r>
      <w:r w:rsidR="007356A6" w:rsidRPr="00087888">
        <w:rPr>
          <w:noProof/>
          <w:sz w:val="16"/>
          <w:szCs w:val="19"/>
          <w:lang w:eastAsia="pl-PL"/>
        </w:rPr>
        <w:t xml:space="preserve"> 2019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3F5245" w:rsidRPr="00B855AF" w:rsidRDefault="003F5245" w:rsidP="006039C0">
      <w:pPr>
        <w:rPr>
          <w:b/>
          <w:noProof/>
          <w:szCs w:val="19"/>
          <w:highlight w:val="yellow"/>
          <w:lang w:eastAsia="pl-PL"/>
        </w:rPr>
      </w:pP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35 12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102C97" w:rsidRPr="0008788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 75, 22 608 30 09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08788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21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26CECC0C" wp14:editId="6676BE1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98260A" w:rsidP="000470AA">
            <w:pPr>
              <w:rPr>
                <w:sz w:val="18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466D74F" wp14:editId="285EEDE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98260A" w:rsidP="000470AA">
            <w:pPr>
              <w:rPr>
                <w:sz w:val="18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CDAA371" wp14:editId="4ABD1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98260A" w:rsidP="000470AA">
            <w:pPr>
              <w:rPr>
                <w:sz w:val="20"/>
              </w:rPr>
            </w:pPr>
            <w:hyperlink r:id="rId27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39CD25D" wp14:editId="423F26B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98260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571E8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A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C86BE1" wp14:editId="65DF5AE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4AFF4D0" wp14:editId="2D4FAAAD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5383E4" wp14:editId="72F7A1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210A5610" wp14:editId="24945A2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A52BEA3" wp14:editId="03686FD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B855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B855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D1DB4"/>
    <w:rsid w:val="001D63F2"/>
    <w:rsid w:val="001E1D94"/>
    <w:rsid w:val="001E7DBB"/>
    <w:rsid w:val="001F005E"/>
    <w:rsid w:val="00245FBA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image" Target="media/image7.png"/><Relationship Id="rId39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obszary-tematyczne/ceny-handel/ceny/" TargetMode="External"/><Relationship Id="rId42" Type="http://schemas.openxmlformats.org/officeDocument/2006/relationships/hyperlink" Target="http://stat.gov.pl/obszary-tematyczne/ceny-handel/wskazniki-cen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twitter.com/GUS_STAT" TargetMode="External"/><Relationship Id="rId33" Type="http://schemas.openxmlformats.org/officeDocument/2006/relationships/hyperlink" Target="http://stat.gov.pl/obszary-tematyczne/ceny-handel/wskazniki-cen/" TargetMode="External"/><Relationship Id="rId38" Type="http://schemas.openxmlformats.org/officeDocument/2006/relationships/hyperlink" Target="http://stat.gov.pl/sygnalne/informacje-sygnalne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start" TargetMode="External"/><Relationship Id="rId37" Type="http://schemas.openxmlformats.org/officeDocument/2006/relationships/hyperlink" Target="http://stat.gov.pl/sygnalne/komunikaty-i-obwieszczenia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" TargetMode="External"/><Relationship Id="rId28" Type="http://schemas.openxmlformats.org/officeDocument/2006/relationships/hyperlink" Target="http://stat.gov.pl/sygnalne/komunikaty-i-obwieszczenia/" TargetMode="External"/><Relationship Id="rId36" Type="http://schemas.openxmlformats.org/officeDocument/2006/relationships/hyperlink" Target="http://stat.gov.pl/metainformacje/slownik-pojec/pojecia-stosowane-w-statystyce-publicznej/32,pojecie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metainformacje/slownik-pojec/pojecia-stosowane-w-statystyce-publicznej/711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metainformacje/slownik-pojec/pojecia-stosowane-w-statystyce-publicznej/711,pojecie.html" TargetMode="External"/><Relationship Id="rId43" Type="http://schemas.openxmlformats.org/officeDocument/2006/relationships/hyperlink" Target="http://stat.gov.pl/obszary-tematyczne/ceny-handel/ceny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72049359772036E-2"/>
                  <c:y val="1.5527011829065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096053415456512E-2"/>
                  <c:y val="2.3429324853984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1034845440447843E-2"/>
                  <c:y val="-4.7854876300710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8201876456560328E-2"/>
                  <c:y val="-4.2081054352502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(+FE)'!$C$26:$C$46</c:f>
              <c:numCache>
                <c:formatCode>0.0</c:formatCode>
                <c:ptCount val="21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669696"/>
        <c:axId val="100417920"/>
      </c:lineChart>
      <c:dateAx>
        <c:axId val="586696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417920"/>
        <c:crossesAt val="0"/>
        <c:auto val="0"/>
        <c:lblOffset val="100"/>
        <c:baseTimeUnit val="days"/>
      </c:dateAx>
      <c:valAx>
        <c:axId val="10041792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6696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0.92316</cdr:y>
    </cdr:from>
    <cdr:to>
      <cdr:x>0.56003</cdr:x>
      <cdr:y>0.99097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49" y="2667839"/>
          <a:ext cx="2532355" cy="195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0.56102</cdr:x>
      <cdr:y>0.92328</cdr:y>
    </cdr:from>
    <cdr:to>
      <cdr:x>0.92881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873830" y="2668173"/>
          <a:ext cx="1884066" cy="189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0.55972</cdr:x>
      <cdr:y>0.86722</cdr:y>
    </cdr:from>
    <cdr:to>
      <cdr:x>0.55998</cdr:x>
      <cdr:y>0.95484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866713" y="2516169"/>
          <a:ext cx="1332" cy="2542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0.48771</cdr:x>
      <cdr:y>0.1899</cdr:y>
    </cdr:from>
    <cdr:to>
      <cdr:x>0.75627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09077" y="551318"/>
          <a:ext cx="1381626" cy="2517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0.62357</cdr:x>
      <cdr:y>0.26075</cdr:y>
    </cdr:from>
    <cdr:to>
      <cdr:x>0.68142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208004" y="756978"/>
          <a:ext cx="297614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0.23999</cdr:x>
      <cdr:y>0.19589</cdr:y>
    </cdr:from>
    <cdr:to>
      <cdr:x>0.45155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1234621" y="568684"/>
          <a:ext cx="1088386" cy="3795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0.42234</cdr:x>
      <cdr:y>0.15702</cdr:y>
    </cdr:from>
    <cdr:to>
      <cdr:x>0.50783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72748" y="455839"/>
          <a:ext cx="439824" cy="3421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0.42253</cdr:x>
      <cdr:y>0.27365</cdr:y>
    </cdr:from>
    <cdr:to>
      <cdr:x>0.59776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73726" y="794448"/>
          <a:ext cx="901488" cy="82480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1ED28-B7B1-4BC6-8B3F-724C4D3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4</cp:revision>
  <cp:lastPrinted>2019-09-30T10:20:00Z</cp:lastPrinted>
  <dcterms:created xsi:type="dcterms:W3CDTF">2019-09-30T09:00:00Z</dcterms:created>
  <dcterms:modified xsi:type="dcterms:W3CDTF">2019-09-30T15:34:00Z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