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B855AF" w:rsidRDefault="009C156D" w:rsidP="00AD4947">
      <w:pPr>
        <w:pStyle w:val="tytuinformacji"/>
        <w:rPr>
          <w:sz w:val="32"/>
        </w:rPr>
      </w:pPr>
      <w:r w:rsidRPr="00B855AF">
        <w:t>Szybki szacunek wskaźnika cen towarów i u</w:t>
      </w:r>
      <w:r w:rsidR="00F32346" w:rsidRPr="00B855AF">
        <w:t>sług konsumpcyjnych w</w:t>
      </w:r>
      <w:r w:rsidR="00AB5CB6">
        <w:t xml:space="preserve"> </w:t>
      </w:r>
      <w:r w:rsidR="00496F01">
        <w:t>grudniu</w:t>
      </w:r>
      <w:r w:rsidR="00AB5CB6">
        <w:t xml:space="preserve"> </w:t>
      </w:r>
      <w:r w:rsidR="00F32346" w:rsidRPr="00B855AF">
        <w:t>2019</w:t>
      </w:r>
      <w:r w:rsidRPr="00B855AF">
        <w:t xml:space="preserve"> r.</w:t>
      </w:r>
      <w:r w:rsidRPr="00B855AF">
        <w:br/>
      </w:r>
    </w:p>
    <w:p w:rsidR="009C156D" w:rsidRPr="00285C34" w:rsidRDefault="00622953" w:rsidP="003F5245">
      <w:pPr>
        <w:pStyle w:val="LID"/>
      </w:pPr>
      <w:r w:rsidRPr="00404B5F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73875CA" wp14:editId="3C0B8E17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9C3DFC" w:rsidRDefault="00D32B9F" w:rsidP="0037005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 </w:t>
                            </w:r>
                            <w:r w:rsidR="00B855AF" w:rsidRPr="00C617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4A8A5100" wp14:editId="37525560">
                                  <wp:extent cx="334645" cy="334645"/>
                                  <wp:effectExtent l="0" t="0" r="8255" b="8255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55AF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</w:t>
                            </w:r>
                            <w:r w:rsidR="009C156D"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496F0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9C156D" w:rsidRPr="009C3DF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496F0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 w:rsidR="004F529E" w:rsidRPr="009C3DF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B855AF" w:rsidRDefault="00B855AF" w:rsidP="00B855AF">
                            <w:pPr>
                              <w:pStyle w:val="tekstnaniebieskimtle"/>
                            </w:pPr>
                            <w:r>
                              <w:t>wzrost w porównaniu</w:t>
                            </w:r>
                          </w:p>
                          <w:p w:rsidR="00B855AF" w:rsidRDefault="00B855AF" w:rsidP="00B855AF">
                            <w:pPr>
                              <w:pStyle w:val="tekstnaniebieskimtle"/>
                            </w:pPr>
                            <w:r>
                              <w:t>z analogicznym miesiącem</w:t>
                            </w:r>
                          </w:p>
                          <w:p w:rsidR="009C156D" w:rsidRPr="00D538E4" w:rsidRDefault="00B855AF" w:rsidP="00B855A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poprzedniego ro</w:t>
                            </w:r>
                            <w:r w:rsidR="00482A56">
                              <w:t>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655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:rsidR="009C156D" w:rsidRPr="009C3DFC" w:rsidRDefault="00D32B9F" w:rsidP="0037005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 </w:t>
                      </w:r>
                      <w:r w:rsidR="00B855AF" w:rsidRPr="00C617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2969FDD0" wp14:editId="623ADF7D">
                            <wp:extent cx="334645" cy="334645"/>
                            <wp:effectExtent l="0" t="0" r="8255" b="8255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55AF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</w:t>
                      </w:r>
                      <w:r w:rsidR="009C156D"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496F0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9C156D" w:rsidRPr="009C3DF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496F0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 w:rsidR="004F529E" w:rsidRPr="009C3DF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B855AF" w:rsidRDefault="00B855AF" w:rsidP="00B855AF">
                      <w:pPr>
                        <w:pStyle w:val="tekstnaniebieskimtle"/>
                      </w:pPr>
                      <w:r>
                        <w:t>wzrost w porównaniu</w:t>
                      </w:r>
                    </w:p>
                    <w:p w:rsidR="00B855AF" w:rsidRDefault="00B855AF" w:rsidP="00B855AF">
                      <w:pPr>
                        <w:pStyle w:val="tekstnaniebieskimtle"/>
                      </w:pPr>
                      <w:r>
                        <w:t>z analogicznym miesiącem</w:t>
                      </w:r>
                    </w:p>
                    <w:p w:rsidR="009C156D" w:rsidRPr="00D538E4" w:rsidRDefault="00B855AF" w:rsidP="00B855A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poprzedniego ro</w:t>
                      </w:r>
                      <w:r w:rsidR="00482A56">
                        <w:t>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156D" w:rsidRPr="00404B5F">
        <w:t xml:space="preserve">Ceny towarów i usług konsumpcyjnych według </w:t>
      </w:r>
      <w:r w:rsidR="00FC38A5">
        <w:t xml:space="preserve">szybkiego </w:t>
      </w:r>
      <w:r w:rsidR="009C156D" w:rsidRPr="00404B5F">
        <w:t>szacunku w</w:t>
      </w:r>
      <w:r w:rsidR="00AB5CB6">
        <w:t xml:space="preserve"> </w:t>
      </w:r>
      <w:r w:rsidR="00496F01">
        <w:t xml:space="preserve">grudniu </w:t>
      </w:r>
      <w:r w:rsidR="009C156D" w:rsidRPr="00404B5F">
        <w:t>201</w:t>
      </w:r>
      <w:r w:rsidR="00E8329E" w:rsidRPr="00404B5F">
        <w:t>9</w:t>
      </w:r>
      <w:r w:rsidR="00FC38A5">
        <w:t xml:space="preserve"> r. </w:t>
      </w:r>
      <w:r w:rsidR="00285C34" w:rsidRPr="00404B5F">
        <w:t>w</w:t>
      </w:r>
      <w:r w:rsidR="00F1617D">
        <w:t xml:space="preserve"> </w:t>
      </w:r>
      <w:r w:rsidR="00285C34" w:rsidRPr="00404B5F">
        <w:t>porównan</w:t>
      </w:r>
      <w:r w:rsidR="00F1617D">
        <w:t xml:space="preserve">iu z analogicznym miesiącem ub. </w:t>
      </w:r>
      <w:r w:rsidR="00496F01">
        <w:t>roku wzrosły o 3</w:t>
      </w:r>
      <w:r w:rsidR="00285C34" w:rsidRPr="00404B5F">
        <w:t>,</w:t>
      </w:r>
      <w:r w:rsidR="00496F01">
        <w:t>4% (wskaźnik cen 103</w:t>
      </w:r>
      <w:r w:rsidR="008F4E3A">
        <w:t>,</w:t>
      </w:r>
      <w:r w:rsidR="00496F01">
        <w:t>4</w:t>
      </w:r>
      <w:r w:rsidR="00285C34" w:rsidRPr="00404B5F">
        <w:t>)</w:t>
      </w:r>
      <w:r w:rsidR="0091345C">
        <w:t xml:space="preserve">, a </w:t>
      </w:r>
      <w:r w:rsidR="00E63AAB">
        <w:t>w stosunku do</w:t>
      </w:r>
      <w:r w:rsidR="00F1617D">
        <w:t xml:space="preserve"> </w:t>
      </w:r>
      <w:r w:rsidR="007018FE" w:rsidRPr="00404B5F">
        <w:t xml:space="preserve">poprzedniego miesiąca </w:t>
      </w:r>
      <w:r w:rsidR="00496F01">
        <w:t>wzrosły o 0,8</w:t>
      </w:r>
      <w:r w:rsidR="00F1617D">
        <w:t xml:space="preserve">% (wskaźnik cen </w:t>
      </w:r>
      <w:r w:rsidR="00AB5CB6">
        <w:t>10</w:t>
      </w:r>
      <w:r w:rsidR="008F4E3A">
        <w:t>0</w:t>
      </w:r>
      <w:r w:rsidR="00496F01">
        <w:t>,8</w:t>
      </w:r>
      <w:r w:rsidR="00B855AF" w:rsidRPr="00404B5F">
        <w:t>)</w:t>
      </w:r>
      <w:r w:rsidR="009C156D" w:rsidRPr="00404B5F">
        <w:t>.</w:t>
      </w:r>
    </w:p>
    <w:p w:rsidR="006A07DC" w:rsidRPr="00B855AF" w:rsidRDefault="006A07DC" w:rsidP="00FA5BDD">
      <w:pPr>
        <w:pStyle w:val="LID"/>
        <w:rPr>
          <w:highlight w:val="yellow"/>
        </w:rPr>
      </w:pPr>
    </w:p>
    <w:p w:rsidR="00F8191A" w:rsidRDefault="00F8191A" w:rsidP="00D538E4">
      <w:pPr>
        <w:pStyle w:val="tytuwykresu"/>
      </w:pPr>
    </w:p>
    <w:p w:rsidR="00AD4947" w:rsidRPr="00404B5F" w:rsidRDefault="00AD4947" w:rsidP="00E1053F">
      <w:pPr>
        <w:pStyle w:val="tytuwykresu"/>
        <w:spacing w:before="240"/>
      </w:pPr>
      <w:r w:rsidRPr="00404B5F">
        <w:t>Tablica 1.</w:t>
      </w:r>
      <w:r w:rsidRPr="00404B5F">
        <w:rPr>
          <w:shd w:val="clear" w:color="auto" w:fill="FFFFFF"/>
        </w:rPr>
        <w:t xml:space="preserve"> </w:t>
      </w:r>
      <w:r w:rsidR="003F5245" w:rsidRPr="00404B5F">
        <w:t>Szybki szacunek wskaźnika cen towarów i u</w:t>
      </w:r>
      <w:r w:rsidR="00E8329E" w:rsidRPr="00404B5F">
        <w:t xml:space="preserve">sług konsumpcyjnych </w:t>
      </w:r>
      <w:r w:rsidR="00AB5CB6">
        <w:t xml:space="preserve">w </w:t>
      </w:r>
      <w:r w:rsidR="00496F01">
        <w:t>grudniu</w:t>
      </w:r>
      <w:r w:rsidR="00E8329E" w:rsidRPr="00404B5F">
        <w:t xml:space="preserve"> 2019</w:t>
      </w:r>
      <w:r w:rsidR="003F5245" w:rsidRPr="00404B5F">
        <w:t xml:space="preserve"> r.</w:t>
      </w:r>
    </w:p>
    <w:tbl>
      <w:tblPr>
        <w:tblpPr w:leftFromText="142" w:rightFromText="142" w:vertAnchor="text" w:horzAnchor="margin" w:tblpY="58"/>
        <w:tblOverlap w:val="never"/>
        <w:tblW w:w="8283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864"/>
        <w:gridCol w:w="1522"/>
        <w:gridCol w:w="1528"/>
        <w:gridCol w:w="1369"/>
      </w:tblGrid>
      <w:tr w:rsidR="00496F01" w:rsidRPr="00496F01" w:rsidTr="00D3128E">
        <w:trPr>
          <w:trHeight w:val="57"/>
        </w:trPr>
        <w:tc>
          <w:tcPr>
            <w:tcW w:w="386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496F01" w:rsidRPr="00496F01" w:rsidRDefault="00496F01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496F01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0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496F01" w:rsidRPr="00496F01" w:rsidRDefault="00496F01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XII 2019</w:t>
            </w:r>
          </w:p>
        </w:tc>
        <w:tc>
          <w:tcPr>
            <w:tcW w:w="1369" w:type="dxa"/>
            <w:tcBorders>
              <w:top w:val="nil"/>
            </w:tcBorders>
          </w:tcPr>
          <w:p w:rsidR="00496F01" w:rsidRPr="00496F01" w:rsidRDefault="00496F01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I-XII 2019</w:t>
            </w:r>
          </w:p>
        </w:tc>
      </w:tr>
      <w:tr w:rsidR="00496F01" w:rsidRPr="00496F01" w:rsidTr="00D3128E">
        <w:trPr>
          <w:trHeight w:val="57"/>
        </w:trPr>
        <w:tc>
          <w:tcPr>
            <w:tcW w:w="3864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496F01" w:rsidRPr="00496F01" w:rsidRDefault="00496F01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2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496F01" w:rsidRPr="00496F01" w:rsidRDefault="00496F01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XII 2018</w:t>
            </w:r>
            <w:r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528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496F01" w:rsidRPr="00496F01" w:rsidRDefault="00496F01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XI 2019</w:t>
            </w:r>
            <w:r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369" w:type="dxa"/>
            <w:tcBorders>
              <w:bottom w:val="single" w:sz="12" w:space="0" w:color="212492"/>
            </w:tcBorders>
          </w:tcPr>
          <w:p w:rsidR="00496F01" w:rsidRPr="00496F01" w:rsidRDefault="00496F01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I-XII 2018</w:t>
            </w:r>
            <w:r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</w:tr>
      <w:tr w:rsidR="00496F01" w:rsidRPr="00496F01" w:rsidTr="00D3128E">
        <w:trPr>
          <w:trHeight w:val="57"/>
        </w:trPr>
        <w:tc>
          <w:tcPr>
            <w:tcW w:w="386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96F01" w:rsidRPr="00496F01" w:rsidRDefault="00496F01" w:rsidP="00496F0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/>
                <w:sz w:val="16"/>
                <w:szCs w:val="16"/>
              </w:rPr>
            </w:pPr>
            <w:r w:rsidRPr="00496F01">
              <w:rPr>
                <w:rFonts w:eastAsiaTheme="majorEastAsia" w:cstheme="majorBidi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52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496F01" w:rsidRPr="00496F01" w:rsidRDefault="00496F01" w:rsidP="00496F01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1528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496F01" w:rsidRPr="00496F01" w:rsidRDefault="00DA7201" w:rsidP="00496F01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1369" w:type="dxa"/>
            <w:tcBorders>
              <w:top w:val="single" w:sz="12" w:space="0" w:color="212492"/>
              <w:bottom w:val="single" w:sz="4" w:space="0" w:color="212492"/>
            </w:tcBorders>
          </w:tcPr>
          <w:p w:rsidR="00496F01" w:rsidRPr="00496F01" w:rsidRDefault="00DA7201" w:rsidP="00496F01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102,3</w:t>
            </w:r>
          </w:p>
        </w:tc>
      </w:tr>
      <w:tr w:rsidR="00496F01" w:rsidRPr="00496F01" w:rsidTr="00D3128E">
        <w:trPr>
          <w:trHeight w:val="5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96F01" w:rsidRPr="00496F01" w:rsidRDefault="00496F01" w:rsidP="00496F0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 w:val="16"/>
                <w:szCs w:val="16"/>
              </w:rPr>
            </w:pPr>
            <w:r w:rsidRPr="00496F01">
              <w:rPr>
                <w:rFonts w:eastAsiaTheme="majorEastAsia" w:cstheme="majorBidi"/>
                <w:iCs/>
                <w:color w:val="000000"/>
                <w:sz w:val="16"/>
                <w:szCs w:val="16"/>
              </w:rPr>
              <w:t xml:space="preserve">Żywność i napoje bezalkoholowe  </w:t>
            </w:r>
          </w:p>
        </w:tc>
        <w:tc>
          <w:tcPr>
            <w:tcW w:w="15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496F01" w:rsidRPr="00496F01" w:rsidRDefault="00DA7201" w:rsidP="00496F0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107,0</w:t>
            </w:r>
          </w:p>
        </w:tc>
        <w:tc>
          <w:tcPr>
            <w:tcW w:w="152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496F01" w:rsidRPr="00496F01" w:rsidRDefault="00DA7201" w:rsidP="00496F0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1369" w:type="dxa"/>
            <w:tcBorders>
              <w:top w:val="single" w:sz="4" w:space="0" w:color="212492"/>
              <w:bottom w:val="single" w:sz="4" w:space="0" w:color="212492"/>
            </w:tcBorders>
          </w:tcPr>
          <w:p w:rsidR="00496F01" w:rsidRPr="00496F01" w:rsidRDefault="00DA7201" w:rsidP="00496F0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104,9</w:t>
            </w:r>
          </w:p>
        </w:tc>
      </w:tr>
      <w:tr w:rsidR="00496F01" w:rsidRPr="00496F01" w:rsidTr="00D3128E">
        <w:trPr>
          <w:trHeight w:val="5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96F01" w:rsidRPr="00496F01" w:rsidRDefault="00496F01" w:rsidP="00496F01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</w:rPr>
            </w:pPr>
            <w:r w:rsidRPr="00496F01">
              <w:rPr>
                <w:bCs/>
                <w:color w:val="000000"/>
                <w:sz w:val="16"/>
                <w:szCs w:val="16"/>
              </w:rPr>
              <w:t>Nośniki energii</w:t>
            </w:r>
          </w:p>
        </w:tc>
        <w:tc>
          <w:tcPr>
            <w:tcW w:w="15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496F01" w:rsidRPr="00496F01" w:rsidRDefault="00DA7201" w:rsidP="00DA720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152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496F01" w:rsidRPr="00496F01" w:rsidRDefault="00DA7201" w:rsidP="00496F0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1369" w:type="dxa"/>
            <w:tcBorders>
              <w:top w:val="single" w:sz="4" w:space="0" w:color="212492"/>
              <w:bottom w:val="single" w:sz="4" w:space="0" w:color="212492"/>
            </w:tcBorders>
          </w:tcPr>
          <w:p w:rsidR="00496F01" w:rsidRPr="00496F01" w:rsidRDefault="00DA7201" w:rsidP="00496F0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</w:t>
            </w:r>
            <w:r w:rsidR="00496F01" w:rsidRPr="00496F01">
              <w:rPr>
                <w:rFonts w:cs="Arial"/>
                <w:color w:val="000000"/>
                <w:sz w:val="16"/>
                <w:szCs w:val="16"/>
              </w:rPr>
              <w:t>,6</w:t>
            </w:r>
          </w:p>
        </w:tc>
      </w:tr>
      <w:tr w:rsidR="00496F01" w:rsidRPr="00496F01" w:rsidTr="00D3128E">
        <w:trPr>
          <w:trHeight w:val="57"/>
        </w:trPr>
        <w:tc>
          <w:tcPr>
            <w:tcW w:w="386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496F01" w:rsidRPr="00496F01" w:rsidRDefault="00496F01" w:rsidP="00496F0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Paliwa do prywatnych środków transportu</w:t>
            </w:r>
          </w:p>
        </w:tc>
        <w:tc>
          <w:tcPr>
            <w:tcW w:w="1522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496F01" w:rsidRPr="00496F01" w:rsidRDefault="00DA7201" w:rsidP="00496F0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1528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496F01" w:rsidRPr="00496F01" w:rsidRDefault="00DA7201" w:rsidP="00496F0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1369" w:type="dxa"/>
            <w:tcBorders>
              <w:top w:val="single" w:sz="4" w:space="0" w:color="212492"/>
              <w:bottom w:val="nil"/>
            </w:tcBorders>
          </w:tcPr>
          <w:p w:rsidR="00496F01" w:rsidRPr="00496F01" w:rsidRDefault="00DA7201" w:rsidP="00496F0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101,6</w:t>
            </w:r>
          </w:p>
        </w:tc>
      </w:tr>
    </w:tbl>
    <w:p w:rsidR="003279D3" w:rsidRPr="00404B5F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685123" w:rsidRDefault="00DA7201" w:rsidP="003B5C99">
      <w:pPr>
        <w:tabs>
          <w:tab w:val="left" w:pos="4935"/>
        </w:tabs>
        <w:ind w:left="851" w:hanging="851"/>
        <w:rPr>
          <w:b/>
          <w:noProof/>
          <w:szCs w:val="19"/>
          <w:lang w:eastAsia="pl-PL"/>
        </w:rPr>
      </w:pPr>
      <w:bookmarkStart w:id="0" w:name="_GoBack"/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2256DBAE" wp14:editId="79365516">
            <wp:simplePos x="0" y="0"/>
            <wp:positionH relativeFrom="column">
              <wp:posOffset>0</wp:posOffset>
            </wp:positionH>
            <wp:positionV relativeFrom="paragraph">
              <wp:posOffset>389890</wp:posOffset>
            </wp:positionV>
            <wp:extent cx="5122800" cy="292680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D87084" w:rsidRPr="00087888">
        <w:rPr>
          <w:b/>
          <w:noProof/>
          <w:szCs w:val="19"/>
          <w:lang w:eastAsia="pl-PL"/>
        </w:rPr>
        <w:t>Wykres 1. Ceny towarów i usług konsumpcyjnych</w:t>
      </w:r>
      <w:r w:rsidR="006039C0" w:rsidRPr="00087888">
        <w:rPr>
          <w:b/>
          <w:noProof/>
          <w:szCs w:val="19"/>
          <w:lang w:eastAsia="pl-PL"/>
        </w:rPr>
        <w:t>*</w:t>
      </w:r>
      <w:r w:rsidR="00D87084" w:rsidRPr="00087888">
        <w:rPr>
          <w:b/>
          <w:noProof/>
          <w:szCs w:val="19"/>
          <w:lang w:eastAsia="pl-PL"/>
        </w:rPr>
        <w:t xml:space="preserve"> </w:t>
      </w:r>
      <w:r w:rsidR="003B5C99" w:rsidRPr="00087888">
        <w:rPr>
          <w:b/>
          <w:noProof/>
          <w:szCs w:val="19"/>
          <w:lang w:eastAsia="pl-PL"/>
        </w:rPr>
        <w:tab/>
      </w:r>
      <w:r w:rsidR="006039C0" w:rsidRPr="00087888">
        <w:rPr>
          <w:b/>
          <w:noProof/>
          <w:szCs w:val="19"/>
          <w:lang w:eastAsia="pl-PL"/>
        </w:rPr>
        <w:br/>
      </w:r>
      <w:r w:rsidR="00D87084" w:rsidRPr="00087888">
        <w:rPr>
          <w:b/>
          <w:noProof/>
          <w:szCs w:val="19"/>
          <w:lang w:eastAsia="pl-PL"/>
        </w:rPr>
        <w:t>(zmiana w % do analogicznego okresu roku poprzedniego)</w:t>
      </w:r>
    </w:p>
    <w:p w:rsidR="008A2078" w:rsidRPr="00087888" w:rsidRDefault="008A2078" w:rsidP="003B5C99">
      <w:pPr>
        <w:tabs>
          <w:tab w:val="left" w:pos="4935"/>
        </w:tabs>
        <w:ind w:left="851" w:hanging="851"/>
        <w:rPr>
          <w:b/>
          <w:noProof/>
          <w:szCs w:val="19"/>
          <w:lang w:eastAsia="pl-PL"/>
        </w:rPr>
      </w:pPr>
    </w:p>
    <w:p w:rsidR="001B6916" w:rsidRPr="00B855AF" w:rsidRDefault="001B6916" w:rsidP="001B6916">
      <w:pPr>
        <w:rPr>
          <w:noProof/>
          <w:sz w:val="16"/>
          <w:szCs w:val="19"/>
          <w:highlight w:val="yellow"/>
          <w:lang w:eastAsia="pl-PL"/>
        </w:rPr>
      </w:pPr>
    </w:p>
    <w:p w:rsidR="003F5245" w:rsidRPr="00B855AF" w:rsidRDefault="00B93CB1" w:rsidP="006039C0">
      <w:pPr>
        <w:rPr>
          <w:b/>
          <w:noProof/>
          <w:szCs w:val="19"/>
          <w:highlight w:val="yellow"/>
          <w:lang w:eastAsia="pl-PL"/>
        </w:rPr>
      </w:pPr>
      <w:r w:rsidRPr="00087888">
        <w:rPr>
          <w:noProof/>
          <w:sz w:val="16"/>
          <w:szCs w:val="19"/>
          <w:lang w:eastAsia="pl-PL"/>
        </w:rPr>
        <w:t>* D</w:t>
      </w:r>
      <w:r w:rsidR="004F529E" w:rsidRPr="00087888">
        <w:rPr>
          <w:noProof/>
          <w:sz w:val="16"/>
          <w:szCs w:val="19"/>
          <w:lang w:eastAsia="pl-PL"/>
        </w:rPr>
        <w:t>ane ostateczne z</w:t>
      </w:r>
      <w:r w:rsidR="003F5245" w:rsidRPr="00087888">
        <w:rPr>
          <w:noProof/>
          <w:sz w:val="16"/>
          <w:szCs w:val="19"/>
          <w:lang w:eastAsia="pl-PL"/>
        </w:rPr>
        <w:t xml:space="preserve"> wyjątkiem </w:t>
      </w:r>
      <w:r w:rsidRPr="00087888">
        <w:rPr>
          <w:noProof/>
          <w:sz w:val="16"/>
          <w:szCs w:val="19"/>
          <w:lang w:eastAsia="pl-PL"/>
        </w:rPr>
        <w:t xml:space="preserve">informacji opracowanej według </w:t>
      </w:r>
      <w:r w:rsidR="006039C0" w:rsidRPr="00087888">
        <w:rPr>
          <w:noProof/>
          <w:sz w:val="16"/>
          <w:szCs w:val="19"/>
          <w:lang w:eastAsia="pl-PL"/>
        </w:rPr>
        <w:t>szybki</w:t>
      </w:r>
      <w:r w:rsidRPr="00087888">
        <w:rPr>
          <w:noProof/>
          <w:sz w:val="16"/>
          <w:szCs w:val="19"/>
          <w:lang w:eastAsia="pl-PL"/>
        </w:rPr>
        <w:t>ego</w:t>
      </w:r>
      <w:r w:rsidR="006039C0" w:rsidRPr="00087888">
        <w:rPr>
          <w:noProof/>
          <w:sz w:val="16"/>
          <w:szCs w:val="19"/>
          <w:lang w:eastAsia="pl-PL"/>
        </w:rPr>
        <w:t xml:space="preserve"> szacun</w:t>
      </w:r>
      <w:r w:rsidR="007356A6" w:rsidRPr="00087888">
        <w:rPr>
          <w:noProof/>
          <w:sz w:val="16"/>
          <w:szCs w:val="19"/>
          <w:lang w:eastAsia="pl-PL"/>
        </w:rPr>
        <w:t>ku w</w:t>
      </w:r>
      <w:r w:rsidR="00AB5CB6">
        <w:rPr>
          <w:noProof/>
          <w:sz w:val="16"/>
          <w:szCs w:val="19"/>
          <w:lang w:eastAsia="pl-PL"/>
        </w:rPr>
        <w:t xml:space="preserve"> </w:t>
      </w:r>
      <w:r w:rsidR="00DA7201">
        <w:rPr>
          <w:noProof/>
          <w:sz w:val="16"/>
          <w:szCs w:val="19"/>
          <w:lang w:eastAsia="pl-PL"/>
        </w:rPr>
        <w:t>grudniu</w:t>
      </w:r>
      <w:r w:rsidR="007356A6" w:rsidRPr="00087888">
        <w:rPr>
          <w:noProof/>
          <w:sz w:val="16"/>
          <w:szCs w:val="19"/>
          <w:lang w:eastAsia="pl-PL"/>
        </w:rPr>
        <w:t xml:space="preserve"> 2019</w:t>
      </w:r>
      <w:r w:rsidRPr="00087888">
        <w:rPr>
          <w:noProof/>
          <w:sz w:val="16"/>
          <w:szCs w:val="19"/>
          <w:lang w:eastAsia="pl-PL"/>
        </w:rPr>
        <w:t xml:space="preserve"> r.</w:t>
      </w:r>
    </w:p>
    <w:p w:rsidR="005E2988" w:rsidRPr="00B855AF" w:rsidRDefault="005E2988" w:rsidP="006039C0">
      <w:pPr>
        <w:rPr>
          <w:b/>
          <w:noProof/>
          <w:szCs w:val="19"/>
          <w:highlight w:val="yellow"/>
          <w:lang w:eastAsia="pl-PL"/>
        </w:rPr>
        <w:sectPr w:rsidR="005E2988" w:rsidRPr="00B855AF" w:rsidSect="00EF7B36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087888" w:rsidTr="00106181">
        <w:trPr>
          <w:trHeight w:val="1912"/>
        </w:trPr>
        <w:tc>
          <w:tcPr>
            <w:tcW w:w="4248" w:type="dxa"/>
          </w:tcPr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87888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883763" w:rsidRPr="00087888" w:rsidRDefault="00DA7201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Dyrektor </w:t>
            </w:r>
            <w:r w:rsidR="003D378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Ewa Adach-Stankiewicz</w:t>
            </w:r>
          </w:p>
          <w:p w:rsidR="00883763" w:rsidRPr="00087888" w:rsidRDefault="00010BB6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22 608 31 </w:t>
            </w:r>
            <w:r w:rsidR="00883763" w:rsidRPr="0008788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</w:p>
          <w:p w:rsidR="00883763" w:rsidRPr="00087888" w:rsidRDefault="00883763" w:rsidP="00102C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19" w:type="dxa"/>
          </w:tcPr>
          <w:p w:rsidR="00102C97" w:rsidRPr="0008788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8788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8788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4622B" w:rsidRPr="0008788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08788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4227B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87888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087888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087888" w:rsidRDefault="000470AA" w:rsidP="007356A6">
            <w:pPr>
              <w:spacing w:before="0"/>
              <w:ind w:left="142"/>
              <w:rPr>
                <w:b/>
                <w:sz w:val="20"/>
              </w:rPr>
            </w:pPr>
            <w:r w:rsidRPr="00087888">
              <w:rPr>
                <w:b/>
                <w:sz w:val="20"/>
              </w:rPr>
              <w:t xml:space="preserve">Wydział Współpracy z Mediami </w:t>
            </w:r>
          </w:p>
          <w:p w:rsidR="000470AA" w:rsidRPr="00087888" w:rsidRDefault="00C4622B" w:rsidP="00A33F84">
            <w:pPr>
              <w:ind w:left="142"/>
              <w:rPr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097840" w:rsidRPr="00087888">
              <w:rPr>
                <w:sz w:val="20"/>
              </w:rPr>
              <w:t>22 608 34 91, 22</w:t>
            </w:r>
            <w:r w:rsidR="000470AA" w:rsidRPr="00087888">
              <w:rPr>
                <w:sz w:val="20"/>
              </w:rPr>
              <w:t xml:space="preserve"> 608 38 04 </w:t>
            </w:r>
          </w:p>
          <w:p w:rsidR="000470AA" w:rsidRPr="00087888" w:rsidRDefault="000470AA" w:rsidP="00A33F84">
            <w:pPr>
              <w:ind w:left="142"/>
              <w:rPr>
                <w:b/>
                <w:sz w:val="18"/>
                <w:lang w:val="en-US"/>
              </w:rPr>
            </w:pPr>
            <w:r w:rsidRPr="00087888">
              <w:rPr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19" w:history="1">
              <w:r w:rsidRPr="00087888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  <w:lang w:val="en-US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6192" behindDoc="0" locked="0" layoutInCell="1" allowOverlap="1" wp14:anchorId="346B13A5" wp14:editId="0ADD74F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87888" w:rsidRDefault="00577337" w:rsidP="000470AA">
            <w:pPr>
              <w:rPr>
                <w:sz w:val="18"/>
              </w:rPr>
            </w:pPr>
            <w:hyperlink r:id="rId21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www.stat.gov.pl</w:t>
              </w:r>
            </w:hyperlink>
          </w:p>
        </w:tc>
      </w:tr>
      <w:tr w:rsidR="000470AA" w:rsidRPr="00087888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6CDBE66A" wp14:editId="4B23586F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87888" w:rsidRDefault="00577337" w:rsidP="000470AA">
            <w:pPr>
              <w:rPr>
                <w:sz w:val="18"/>
              </w:rPr>
            </w:pPr>
            <w:hyperlink r:id="rId23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7216" behindDoc="0" locked="0" layoutInCell="1" allowOverlap="1" wp14:anchorId="260471C4" wp14:editId="138D451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C0823" w:rsidRDefault="00577337" w:rsidP="000470AA">
            <w:pPr>
              <w:rPr>
                <w:sz w:val="20"/>
              </w:rPr>
            </w:pPr>
            <w:hyperlink r:id="rId25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@GlownyUrzadStatystyczny</w:t>
              </w:r>
            </w:hyperlink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F875A" wp14:editId="5C1849EE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</w:rPr>
                            </w:pPr>
                            <w:r w:rsidRPr="00A21A3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C156D" w:rsidRPr="00A21A31" w:rsidRDefault="0057733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9C156D" w:rsidRPr="00A21A31" w:rsidRDefault="0057733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C156D" w:rsidRPr="00A21A31" w:rsidRDefault="0057733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9C156D" w:rsidRPr="00A21A31" w:rsidRDefault="0057733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9C156D" w:rsidRPr="00A21A31" w:rsidRDefault="0057733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C156D" w:rsidRPr="00A21A31" w:rsidRDefault="0057733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9C156D" w:rsidRPr="00A21A31" w:rsidRDefault="0057733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9C156D" w:rsidRPr="00A21A31" w:rsidRDefault="0057733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9C156D" w:rsidRPr="00A21A31" w:rsidRDefault="0057733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.5pt;margin-top:34.7pt;width:516.5pt;height:349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</w:rPr>
                      </w:pPr>
                      <w:r w:rsidRPr="00A21A31">
                        <w:rPr>
                          <w:b/>
                        </w:rPr>
                        <w:t>Powiązane opracowania</w:t>
                      </w:r>
                    </w:p>
                    <w:p w:rsidR="009C156D" w:rsidRPr="00A21A31" w:rsidRDefault="00D3128E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9C156D" w:rsidRPr="00A21A31" w:rsidRDefault="00D3128E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C156D" w:rsidRPr="00A21A31" w:rsidRDefault="00D3128E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9C156D" w:rsidRPr="00A21A31" w:rsidRDefault="00D3128E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9C156D" w:rsidRPr="00A21A31" w:rsidRDefault="00D3128E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C156D" w:rsidRPr="00A21A31" w:rsidRDefault="00D3128E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9C156D" w:rsidRPr="00A21A31" w:rsidRDefault="00D3128E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9C156D" w:rsidRPr="00A21A31" w:rsidRDefault="00D3128E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9C156D" w:rsidRPr="00A21A31" w:rsidRDefault="00D3128E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4"/>
      <w:footerReference w:type="default" r:id="rId45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56D" w:rsidRDefault="009C156D" w:rsidP="000662E2">
      <w:pPr>
        <w:spacing w:after="0" w:line="240" w:lineRule="auto"/>
      </w:pPr>
      <w:r>
        <w:separator/>
      </w:r>
    </w:p>
  </w:endnote>
  <w:endnote w:type="continuationSeparator" w:id="0">
    <w:p w:rsidR="009C156D" w:rsidRDefault="009C156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72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33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3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56D" w:rsidRDefault="009C156D" w:rsidP="000662E2">
      <w:pPr>
        <w:spacing w:after="0" w:line="240" w:lineRule="auto"/>
      </w:pPr>
      <w:r>
        <w:separator/>
      </w:r>
    </w:p>
  </w:footnote>
  <w:footnote w:type="continuationSeparator" w:id="0">
    <w:p w:rsidR="009C156D" w:rsidRDefault="009C156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622953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EBD970" wp14:editId="5E017E1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A503C55" wp14:editId="7327773F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0" o:spid="_x0000_s1026" style="position:absolute;margin-left:410.9pt;margin-top:15.65pt;width:147.4pt;height:81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C169B28" wp14:editId="1A4B1D5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9C156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2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9C156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371FF">
      <w:rPr>
        <w:noProof/>
        <w:lang w:val="en-GB" w:eastAsia="en-GB"/>
      </w:rPr>
      <w:drawing>
        <wp:inline distT="0" distB="0" distL="0" distR="0" wp14:anchorId="4EB10A83" wp14:editId="78ED2C1D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DC23D49" wp14:editId="5FB5F0CF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496F0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07.0</w:t>
                          </w:r>
                          <w:r w:rsidR="008F4E3A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  <w:r w:rsidR="009C156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496F0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07.0</w:t>
                    </w:r>
                    <w:r w:rsidR="008F4E3A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  <w:r w:rsidR="009C156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5pt;visibility:visible" o:bullet="t">
        <v:imagedata r:id="rId1" o:title=""/>
      </v:shape>
    </w:pict>
  </w:numPicBullet>
  <w:numPicBullet w:numPicBulletId="1">
    <w:pict>
      <v:shape id="_x0000_i1027" type="#_x0000_t75" style="width:123.85pt;height:125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0BB6"/>
    <w:rsid w:val="000152F5"/>
    <w:rsid w:val="00034160"/>
    <w:rsid w:val="0004582E"/>
    <w:rsid w:val="0004646A"/>
    <w:rsid w:val="000470AA"/>
    <w:rsid w:val="00057CA1"/>
    <w:rsid w:val="000662E2"/>
    <w:rsid w:val="00066883"/>
    <w:rsid w:val="00074DD8"/>
    <w:rsid w:val="000806F7"/>
    <w:rsid w:val="00087888"/>
    <w:rsid w:val="00097840"/>
    <w:rsid w:val="000A6963"/>
    <w:rsid w:val="000A7F1A"/>
    <w:rsid w:val="000B0727"/>
    <w:rsid w:val="000B767C"/>
    <w:rsid w:val="000C0823"/>
    <w:rsid w:val="000C135D"/>
    <w:rsid w:val="000C2BC6"/>
    <w:rsid w:val="000D1D43"/>
    <w:rsid w:val="000D225C"/>
    <w:rsid w:val="000D2A5C"/>
    <w:rsid w:val="000E0918"/>
    <w:rsid w:val="000E3DF4"/>
    <w:rsid w:val="000F6C8D"/>
    <w:rsid w:val="001011C3"/>
    <w:rsid w:val="00102C97"/>
    <w:rsid w:val="00106181"/>
    <w:rsid w:val="00110D87"/>
    <w:rsid w:val="001149A1"/>
    <w:rsid w:val="00114DB9"/>
    <w:rsid w:val="00116087"/>
    <w:rsid w:val="00130296"/>
    <w:rsid w:val="00135B65"/>
    <w:rsid w:val="00142037"/>
    <w:rsid w:val="001423B6"/>
    <w:rsid w:val="001448A7"/>
    <w:rsid w:val="00146621"/>
    <w:rsid w:val="00162325"/>
    <w:rsid w:val="001951DA"/>
    <w:rsid w:val="001B1586"/>
    <w:rsid w:val="001B6916"/>
    <w:rsid w:val="001C3269"/>
    <w:rsid w:val="001C32BE"/>
    <w:rsid w:val="001D1DB4"/>
    <w:rsid w:val="001D63F2"/>
    <w:rsid w:val="001E1D94"/>
    <w:rsid w:val="001E7DBB"/>
    <w:rsid w:val="001E7EF8"/>
    <w:rsid w:val="001F005E"/>
    <w:rsid w:val="00245FBA"/>
    <w:rsid w:val="002574F9"/>
    <w:rsid w:val="00262B61"/>
    <w:rsid w:val="00276811"/>
    <w:rsid w:val="00276C9A"/>
    <w:rsid w:val="00282699"/>
    <w:rsid w:val="00285C34"/>
    <w:rsid w:val="002926DF"/>
    <w:rsid w:val="00296697"/>
    <w:rsid w:val="002A4D80"/>
    <w:rsid w:val="002B0472"/>
    <w:rsid w:val="002B6B12"/>
    <w:rsid w:val="002D0020"/>
    <w:rsid w:val="002E6140"/>
    <w:rsid w:val="002E6985"/>
    <w:rsid w:val="002E71B6"/>
    <w:rsid w:val="002F77C8"/>
    <w:rsid w:val="00301B6A"/>
    <w:rsid w:val="00304F22"/>
    <w:rsid w:val="00305162"/>
    <w:rsid w:val="00306C7C"/>
    <w:rsid w:val="00313C0D"/>
    <w:rsid w:val="003226C0"/>
    <w:rsid w:val="00322EDD"/>
    <w:rsid w:val="003279D3"/>
    <w:rsid w:val="00332320"/>
    <w:rsid w:val="00347D72"/>
    <w:rsid w:val="00357611"/>
    <w:rsid w:val="00362835"/>
    <w:rsid w:val="00367237"/>
    <w:rsid w:val="00370059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B5C99"/>
    <w:rsid w:val="003C59E0"/>
    <w:rsid w:val="003C6C8D"/>
    <w:rsid w:val="003D378A"/>
    <w:rsid w:val="003D4F95"/>
    <w:rsid w:val="003D5F42"/>
    <w:rsid w:val="003D60A9"/>
    <w:rsid w:val="003F4C97"/>
    <w:rsid w:val="003F5245"/>
    <w:rsid w:val="003F7FE6"/>
    <w:rsid w:val="00400193"/>
    <w:rsid w:val="00404B5F"/>
    <w:rsid w:val="004212E7"/>
    <w:rsid w:val="004227B2"/>
    <w:rsid w:val="0042446D"/>
    <w:rsid w:val="00426ECB"/>
    <w:rsid w:val="00427BF8"/>
    <w:rsid w:val="00431C02"/>
    <w:rsid w:val="00435875"/>
    <w:rsid w:val="00437395"/>
    <w:rsid w:val="00445047"/>
    <w:rsid w:val="00454F47"/>
    <w:rsid w:val="004566AB"/>
    <w:rsid w:val="004601AC"/>
    <w:rsid w:val="00463E39"/>
    <w:rsid w:val="004657FC"/>
    <w:rsid w:val="004733F6"/>
    <w:rsid w:val="00474E69"/>
    <w:rsid w:val="00476792"/>
    <w:rsid w:val="00482A56"/>
    <w:rsid w:val="0049621B"/>
    <w:rsid w:val="00496F01"/>
    <w:rsid w:val="004C1895"/>
    <w:rsid w:val="004C6D40"/>
    <w:rsid w:val="004E053C"/>
    <w:rsid w:val="004E6396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0C4"/>
    <w:rsid w:val="00521BC3"/>
    <w:rsid w:val="00526A58"/>
    <w:rsid w:val="00533632"/>
    <w:rsid w:val="0053648F"/>
    <w:rsid w:val="00541E6E"/>
    <w:rsid w:val="0054251F"/>
    <w:rsid w:val="005520D8"/>
    <w:rsid w:val="00556698"/>
    <w:rsid w:val="00556CF1"/>
    <w:rsid w:val="00571E8F"/>
    <w:rsid w:val="005724CD"/>
    <w:rsid w:val="005741D2"/>
    <w:rsid w:val="005762A7"/>
    <w:rsid w:val="00577337"/>
    <w:rsid w:val="005877DE"/>
    <w:rsid w:val="005916D7"/>
    <w:rsid w:val="005A698C"/>
    <w:rsid w:val="005C1AF8"/>
    <w:rsid w:val="005D470D"/>
    <w:rsid w:val="005E0799"/>
    <w:rsid w:val="005E2988"/>
    <w:rsid w:val="005F5A80"/>
    <w:rsid w:val="006039C0"/>
    <w:rsid w:val="006044FF"/>
    <w:rsid w:val="00607CC5"/>
    <w:rsid w:val="00622953"/>
    <w:rsid w:val="00633014"/>
    <w:rsid w:val="0063437B"/>
    <w:rsid w:val="00637C1E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0D4D"/>
    <w:rsid w:val="006A4686"/>
    <w:rsid w:val="006B0E9E"/>
    <w:rsid w:val="006B208D"/>
    <w:rsid w:val="006B5AE4"/>
    <w:rsid w:val="006D1507"/>
    <w:rsid w:val="006D4054"/>
    <w:rsid w:val="006D6B72"/>
    <w:rsid w:val="006E0185"/>
    <w:rsid w:val="006E02EC"/>
    <w:rsid w:val="006F4F57"/>
    <w:rsid w:val="007018FE"/>
    <w:rsid w:val="007059D5"/>
    <w:rsid w:val="007162EB"/>
    <w:rsid w:val="007170D2"/>
    <w:rsid w:val="007211B1"/>
    <w:rsid w:val="00733D55"/>
    <w:rsid w:val="007356A6"/>
    <w:rsid w:val="00746187"/>
    <w:rsid w:val="00752A67"/>
    <w:rsid w:val="00761070"/>
    <w:rsid w:val="0076254F"/>
    <w:rsid w:val="007801F5"/>
    <w:rsid w:val="00783CA4"/>
    <w:rsid w:val="007842FB"/>
    <w:rsid w:val="00786124"/>
    <w:rsid w:val="0078756B"/>
    <w:rsid w:val="007908F3"/>
    <w:rsid w:val="0079514B"/>
    <w:rsid w:val="007A2DC1"/>
    <w:rsid w:val="007B2E70"/>
    <w:rsid w:val="007B74D8"/>
    <w:rsid w:val="007D3319"/>
    <w:rsid w:val="007D335D"/>
    <w:rsid w:val="007E3314"/>
    <w:rsid w:val="007E4B03"/>
    <w:rsid w:val="007F324B"/>
    <w:rsid w:val="007F7463"/>
    <w:rsid w:val="00802A9A"/>
    <w:rsid w:val="0080553C"/>
    <w:rsid w:val="00805B46"/>
    <w:rsid w:val="00820B10"/>
    <w:rsid w:val="00821373"/>
    <w:rsid w:val="0082498D"/>
    <w:rsid w:val="00825DC2"/>
    <w:rsid w:val="00831172"/>
    <w:rsid w:val="00831DEF"/>
    <w:rsid w:val="00834AD3"/>
    <w:rsid w:val="00835461"/>
    <w:rsid w:val="008363C7"/>
    <w:rsid w:val="00841597"/>
    <w:rsid w:val="00843795"/>
    <w:rsid w:val="00843B1B"/>
    <w:rsid w:val="00847F0F"/>
    <w:rsid w:val="00852448"/>
    <w:rsid w:val="0088258A"/>
    <w:rsid w:val="008832C4"/>
    <w:rsid w:val="00883763"/>
    <w:rsid w:val="0088591B"/>
    <w:rsid w:val="00886332"/>
    <w:rsid w:val="008A0124"/>
    <w:rsid w:val="008A2078"/>
    <w:rsid w:val="008A26D9"/>
    <w:rsid w:val="008C0C29"/>
    <w:rsid w:val="008C7A01"/>
    <w:rsid w:val="008F3638"/>
    <w:rsid w:val="008F4441"/>
    <w:rsid w:val="008F4E3A"/>
    <w:rsid w:val="008F6F31"/>
    <w:rsid w:val="008F74DF"/>
    <w:rsid w:val="009127BA"/>
    <w:rsid w:val="0091345C"/>
    <w:rsid w:val="00916782"/>
    <w:rsid w:val="009227A6"/>
    <w:rsid w:val="00933B26"/>
    <w:rsid w:val="00933EC1"/>
    <w:rsid w:val="009530DB"/>
    <w:rsid w:val="00953676"/>
    <w:rsid w:val="009705EE"/>
    <w:rsid w:val="00977927"/>
    <w:rsid w:val="0098135C"/>
    <w:rsid w:val="0098156A"/>
    <w:rsid w:val="0098260A"/>
    <w:rsid w:val="00984AC4"/>
    <w:rsid w:val="00985747"/>
    <w:rsid w:val="00990133"/>
    <w:rsid w:val="0099079F"/>
    <w:rsid w:val="00991BAC"/>
    <w:rsid w:val="00996FF7"/>
    <w:rsid w:val="009A6EA0"/>
    <w:rsid w:val="009B1399"/>
    <w:rsid w:val="009C1335"/>
    <w:rsid w:val="009C156D"/>
    <w:rsid w:val="009C1AB2"/>
    <w:rsid w:val="009C3DFC"/>
    <w:rsid w:val="009C5407"/>
    <w:rsid w:val="009C7251"/>
    <w:rsid w:val="009E2E91"/>
    <w:rsid w:val="009E3BF4"/>
    <w:rsid w:val="009F5815"/>
    <w:rsid w:val="00A05423"/>
    <w:rsid w:val="00A07F00"/>
    <w:rsid w:val="00A12435"/>
    <w:rsid w:val="00A139F5"/>
    <w:rsid w:val="00A2136A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61BA6"/>
    <w:rsid w:val="00A76691"/>
    <w:rsid w:val="00A810F9"/>
    <w:rsid w:val="00A8672C"/>
    <w:rsid w:val="00A86ECC"/>
    <w:rsid w:val="00A86FCC"/>
    <w:rsid w:val="00AA710D"/>
    <w:rsid w:val="00AB5CB6"/>
    <w:rsid w:val="00AB6D25"/>
    <w:rsid w:val="00AD3AF8"/>
    <w:rsid w:val="00AD4947"/>
    <w:rsid w:val="00AE20FD"/>
    <w:rsid w:val="00AE2D4B"/>
    <w:rsid w:val="00AE3075"/>
    <w:rsid w:val="00AE4F99"/>
    <w:rsid w:val="00B11B69"/>
    <w:rsid w:val="00B14952"/>
    <w:rsid w:val="00B31E5A"/>
    <w:rsid w:val="00B322EC"/>
    <w:rsid w:val="00B50227"/>
    <w:rsid w:val="00B609CE"/>
    <w:rsid w:val="00B63A9C"/>
    <w:rsid w:val="00B653AB"/>
    <w:rsid w:val="00B65F9E"/>
    <w:rsid w:val="00B66B19"/>
    <w:rsid w:val="00B855AF"/>
    <w:rsid w:val="00B914E9"/>
    <w:rsid w:val="00B93CB1"/>
    <w:rsid w:val="00B94737"/>
    <w:rsid w:val="00B956EE"/>
    <w:rsid w:val="00B97152"/>
    <w:rsid w:val="00BA2BA1"/>
    <w:rsid w:val="00BA3562"/>
    <w:rsid w:val="00BA5A42"/>
    <w:rsid w:val="00BB4F09"/>
    <w:rsid w:val="00BC2C5D"/>
    <w:rsid w:val="00BD4E33"/>
    <w:rsid w:val="00BF0238"/>
    <w:rsid w:val="00BF10BE"/>
    <w:rsid w:val="00C00EDA"/>
    <w:rsid w:val="00C030DE"/>
    <w:rsid w:val="00C22105"/>
    <w:rsid w:val="00C244B6"/>
    <w:rsid w:val="00C24B3B"/>
    <w:rsid w:val="00C27D75"/>
    <w:rsid w:val="00C346D5"/>
    <w:rsid w:val="00C3702F"/>
    <w:rsid w:val="00C4500A"/>
    <w:rsid w:val="00C4622B"/>
    <w:rsid w:val="00C521BC"/>
    <w:rsid w:val="00C55C91"/>
    <w:rsid w:val="00C64A37"/>
    <w:rsid w:val="00C7158E"/>
    <w:rsid w:val="00C7250B"/>
    <w:rsid w:val="00C7346B"/>
    <w:rsid w:val="00C77C0E"/>
    <w:rsid w:val="00C8000E"/>
    <w:rsid w:val="00C91687"/>
    <w:rsid w:val="00C924A8"/>
    <w:rsid w:val="00C93CA7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1FDD"/>
    <w:rsid w:val="00CD58B7"/>
    <w:rsid w:val="00CF4099"/>
    <w:rsid w:val="00D00796"/>
    <w:rsid w:val="00D02D2C"/>
    <w:rsid w:val="00D21D7A"/>
    <w:rsid w:val="00D22C1B"/>
    <w:rsid w:val="00D261A2"/>
    <w:rsid w:val="00D3128E"/>
    <w:rsid w:val="00D32B9F"/>
    <w:rsid w:val="00D478C0"/>
    <w:rsid w:val="00D532FB"/>
    <w:rsid w:val="00D538E4"/>
    <w:rsid w:val="00D54C37"/>
    <w:rsid w:val="00D616D2"/>
    <w:rsid w:val="00D62A6B"/>
    <w:rsid w:val="00D6328D"/>
    <w:rsid w:val="00D63B5F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433C"/>
    <w:rsid w:val="00DA7201"/>
    <w:rsid w:val="00DA7C1C"/>
    <w:rsid w:val="00DB147A"/>
    <w:rsid w:val="00DB1B7A"/>
    <w:rsid w:val="00DC6708"/>
    <w:rsid w:val="00DF712D"/>
    <w:rsid w:val="00E01436"/>
    <w:rsid w:val="00E045BD"/>
    <w:rsid w:val="00E1053F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3AAB"/>
    <w:rsid w:val="00E664C5"/>
    <w:rsid w:val="00E671A2"/>
    <w:rsid w:val="00E76D26"/>
    <w:rsid w:val="00E8329E"/>
    <w:rsid w:val="00EB02C9"/>
    <w:rsid w:val="00EB1390"/>
    <w:rsid w:val="00EB2C71"/>
    <w:rsid w:val="00EB4340"/>
    <w:rsid w:val="00EB556D"/>
    <w:rsid w:val="00EB5A7D"/>
    <w:rsid w:val="00ED55C0"/>
    <w:rsid w:val="00ED682B"/>
    <w:rsid w:val="00EE41D5"/>
    <w:rsid w:val="00EE696D"/>
    <w:rsid w:val="00EF7B36"/>
    <w:rsid w:val="00F037A4"/>
    <w:rsid w:val="00F12FEC"/>
    <w:rsid w:val="00F1617D"/>
    <w:rsid w:val="00F17C38"/>
    <w:rsid w:val="00F26013"/>
    <w:rsid w:val="00F27C8F"/>
    <w:rsid w:val="00F30A0C"/>
    <w:rsid w:val="00F32346"/>
    <w:rsid w:val="00F32749"/>
    <w:rsid w:val="00F37172"/>
    <w:rsid w:val="00F4477E"/>
    <w:rsid w:val="00F45717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6024"/>
    <w:rsid w:val="00F8611A"/>
    <w:rsid w:val="00F86C02"/>
    <w:rsid w:val="00F90BB1"/>
    <w:rsid w:val="00FA5128"/>
    <w:rsid w:val="00FA5BDD"/>
    <w:rsid w:val="00FB42D4"/>
    <w:rsid w:val="00FB5906"/>
    <w:rsid w:val="00FB5EDF"/>
    <w:rsid w:val="00FB762F"/>
    <w:rsid w:val="00FC2AED"/>
    <w:rsid w:val="00FC38A5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0.emf"/><Relationship Id="rId18" Type="http://schemas.openxmlformats.org/officeDocument/2006/relationships/footer" Target="footer2.xml"/><Relationship Id="rId26" Type="http://schemas.openxmlformats.org/officeDocument/2006/relationships/hyperlink" Target="http://stat.gov.pl/sygnalne/komunikaty-i-obwieszczenia/" TargetMode="External"/><Relationship Id="rId39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" TargetMode="External"/><Relationship Id="rId34" Type="http://schemas.openxmlformats.org/officeDocument/2006/relationships/hyperlink" Target="http://stat.gov.pl/metainformacje/slownik-pojec/pojecia-stosowane-w-statystyce-publicznej/32,pojecie.html" TargetMode="External"/><Relationship Id="rId42" Type="http://schemas.openxmlformats.org/officeDocument/2006/relationships/hyperlink" Target="http://stat.gov.pl/metainformacje/slownik-pojec/pojecia-stosowane-w-statystyce-publicznej/711,pojecie.html" TargetMode="External"/><Relationship Id="rId47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yperlink" Target="http://stat.gov.pl/metainformacje/slownik-pojec/pojecia-stosowane-w-statystyce-publicznej/711,pojecie.html" TargetMode="External"/><Relationship Id="rId38" Type="http://schemas.openxmlformats.org/officeDocument/2006/relationships/hyperlink" Target="http://bdm.stat.gov.pl/" TargetMode="External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://bdm.stat.gov.pl/" TargetMode="External"/><Relationship Id="rId41" Type="http://schemas.openxmlformats.org/officeDocument/2006/relationships/hyperlink" Target="http://stat.gov.pl/obszary-tematyczne/ceny-handel/ceny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7.png"/><Relationship Id="rId32" Type="http://schemas.openxmlformats.org/officeDocument/2006/relationships/hyperlink" Target="http://stat.gov.pl/obszary-tematyczne/ceny-handel/ceny/" TargetMode="External"/><Relationship Id="rId37" Type="http://schemas.openxmlformats.org/officeDocument/2006/relationships/hyperlink" Target="http://swaid.stat.gov.pl/SitePagesDBW/Ceny.aspx" TargetMode="External"/><Relationship Id="rId40" Type="http://schemas.openxmlformats.org/officeDocument/2006/relationships/hyperlink" Target="http://stat.gov.pl/obszary-tematyczne/ceny-handel/wskazniki-cen/" TargetMode="External"/><Relationship Id="rId45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twitter.com/GUS_STAT" TargetMode="External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hyperlink" Target="http://stat.gov.pl/sygnalne/informacje-sygnalne/" TargetMode="External"/><Relationship Id="rId10" Type="http://schemas.openxmlformats.org/officeDocument/2006/relationships/footnotes" Target="foot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obszary-tematyczne/ceny-handel/wskazniki-cen/" TargetMode="External"/><Relationship Id="rId44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1.xml"/><Relationship Id="rId22" Type="http://schemas.openxmlformats.org/officeDocument/2006/relationships/image" Target="media/image6.png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yperlink" Target="http://stat.gov.pl/sygnalne/komunikaty-i-obwieszczenia/" TargetMode="External"/><Relationship Id="rId43" Type="http://schemas.openxmlformats.org/officeDocument/2006/relationships/hyperlink" Target="http://stat.gov.pl/metainformacje/slownik-pojec/pojecia-stosowane-w-statystyce-publicznej/32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bubble3D val="0"/>
          </c:dPt>
          <c:dPt>
            <c:idx val="16"/>
            <c:bubble3D val="0"/>
          </c:dPt>
          <c:dPt>
            <c:idx val="17"/>
            <c:bubble3D val="0"/>
          </c:dPt>
          <c:dPt>
            <c:idx val="18"/>
            <c:bubble3D val="0"/>
          </c:dPt>
          <c:dPt>
            <c:idx val="19"/>
            <c:bubble3D val="0"/>
          </c:dPt>
          <c:dPt>
            <c:idx val="20"/>
            <c:bubble3D val="0"/>
          </c:dPt>
          <c:dPt>
            <c:idx val="21"/>
            <c:bubble3D val="0"/>
          </c:dPt>
          <c:dPt>
            <c:idx val="22"/>
            <c:bubble3D val="0"/>
          </c:dPt>
          <c:dPt>
            <c:idx val="23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3.6755531715898286E-2"/>
                  <c:y val="-4.4148926550842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0923709425625949E-2"/>
                  <c:y val="4.11055711648882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4535167990874527E-2"/>
                  <c:y val="3.40557775129644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5148996972653711E-2"/>
                  <c:y val="-3.85523954169867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4531905897719798E-2"/>
                  <c:y val="-3.42919840541680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7640794689651515E-2"/>
                  <c:y val="-3.75138154517386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6733745157820942E-2"/>
                  <c:y val="-4.40080811013693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1715233403840325E-2"/>
                  <c:y val="-4.4764681022289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5849150775854091E-2"/>
                  <c:y val="-4.30071915380859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1.2890944085486297E-2"/>
                  <c:y val="-2.061449451972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5.9390156636676225E-2"/>
                  <c:y val="1.88599584614892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4.9506826828651686E-2"/>
                  <c:y val="3.7490036182741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0624415938135311E-2"/>
                  <c:y val="3.30927410548222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1.0398987057498347E-2"/>
                  <c:y val="1.5612448900015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3139079080272255E-3"/>
                  <c:y val="-1.26420496041599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9.9935687460535952E-3"/>
                  <c:y val="1.1130957597610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6.0037372168602471E-3"/>
                  <c:y val="2.34294033116737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3.6665288862287801E-2"/>
                  <c:y val="-3.9277462276457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4.6579409697821504E-2"/>
                  <c:y val="-3.88008083959478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2.1115600843288916E-2"/>
                  <c:y val="-3.47753069161658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3.5636541758510901E-2"/>
                  <c:y val="-4.64771903200607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3.5212579058327476E-2"/>
                  <c:y val="-3.41944482683924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4.5242250331849768E-2"/>
                  <c:y val="-4.54439500585149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3"/>
              <c:layout>
                <c:manualLayout>
                  <c:x val="-1.0518397096273746E-2"/>
                  <c:y val="9.88620722084006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4"/>
              <c:layout>
                <c:manualLayout>
                  <c:x val="-3.2706922733747132E-2"/>
                  <c:y val="-3.042300522332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842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(+FE)'!$B$26:$B$49</c:f>
              <c:strCache>
                <c:ptCount val="2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'M-12 (+FE)'!$C$26:$C$49</c:f>
              <c:numCache>
                <c:formatCode>0.0</c:formatCode>
                <c:ptCount val="24"/>
                <c:pt idx="0">
                  <c:v>1.9000000000000057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  <c:pt idx="16">
                  <c:v>2.4</c:v>
                </c:pt>
                <c:pt idx="17">
                  <c:v>2.6</c:v>
                </c:pt>
                <c:pt idx="18">
                  <c:v>2.9</c:v>
                </c:pt>
                <c:pt idx="19">
                  <c:v>2.9</c:v>
                </c:pt>
                <c:pt idx="20">
                  <c:v>2.6</c:v>
                </c:pt>
                <c:pt idx="21">
                  <c:v>2.5</c:v>
                </c:pt>
                <c:pt idx="22">
                  <c:v>2.6</c:v>
                </c:pt>
                <c:pt idx="23">
                  <c:v>3.4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3901056"/>
        <c:axId val="109392256"/>
      </c:lineChart>
      <c:dateAx>
        <c:axId val="8390105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9392256"/>
        <c:crossesAt val="0"/>
        <c:auto val="0"/>
        <c:lblOffset val="100"/>
        <c:baseTimeUnit val="days"/>
      </c:dateAx>
      <c:valAx>
        <c:axId val="109392256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83901056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0.06568</cdr:x>
      <cdr:y>0.92703</cdr:y>
    </cdr:from>
    <cdr:to>
      <cdr:x>0.49842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36450" y="2713153"/>
          <a:ext cx="2216746" cy="21356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0.49958</cdr:x>
      <cdr:y>0.92918</cdr:y>
    </cdr:from>
    <cdr:to>
      <cdr:x>0.92846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2559132" y="2719449"/>
          <a:ext cx="2196935" cy="20726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0.49794</cdr:x>
      <cdr:y>0.86891</cdr:y>
    </cdr:from>
    <cdr:to>
      <cdr:x>0.49829</cdr:x>
      <cdr:y>0.9521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2550719" y="2543051"/>
          <a:ext cx="1800" cy="24348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09" y="1029162"/>
          <a:ext cx="4405050" cy="58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2418" y="1608731"/>
          <a:ext cx="4420789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2418" y="432691"/>
          <a:ext cx="4420789" cy="356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0.42628</cdr:x>
      <cdr:y>0.1899</cdr:y>
    </cdr:from>
    <cdr:to>
      <cdr:x>0.59603</cdr:x>
      <cdr:y>0.27662</cdr:y>
    </cdr:to>
    <cdr:sp macro="" textlink="">
      <cdr:nvSpPr>
        <cdr:cNvPr id="18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183620" y="555783"/>
          <a:ext cx="869552" cy="25380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0.56214</cdr:x>
      <cdr:y>0.26075</cdr:y>
    </cdr:from>
    <cdr:to>
      <cdr:x>0.61999</cdr:x>
      <cdr:y>0.35134</cdr:y>
    </cdr:to>
    <cdr:sp macro="" textlink="">
      <cdr:nvSpPr>
        <cdr:cNvPr id="21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2879569" y="763141"/>
          <a:ext cx="296340" cy="26513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0.17856</cdr:x>
      <cdr:y>0.19589</cdr:y>
    </cdr:from>
    <cdr:to>
      <cdr:x>0.39012</cdr:x>
      <cdr:y>0.32662</cdr:y>
    </cdr:to>
    <cdr:sp macro="" textlink="">
      <cdr:nvSpPr>
        <cdr:cNvPr id="23" name="pole tekstowe 1"/>
        <cdr:cNvSpPr txBox="1"/>
      </cdr:nvSpPr>
      <cdr:spPr>
        <a:xfrm xmlns:a="http://schemas.openxmlformats.org/drawingml/2006/main">
          <a:off x="914664" y="573314"/>
          <a:ext cx="1083725" cy="3826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</a:t>
          </a:r>
          <a:b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</a:b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inflacyjnego</a:t>
          </a:r>
        </a:p>
      </cdr:txBody>
    </cdr:sp>
  </cdr:relSizeAnchor>
  <cdr:relSizeAnchor xmlns:cdr="http://schemas.openxmlformats.org/drawingml/2006/chartDrawing">
    <cdr:from>
      <cdr:x>0.36091</cdr:x>
      <cdr:y>0.15702</cdr:y>
    </cdr:from>
    <cdr:to>
      <cdr:x>0.4464</cdr:x>
      <cdr:y>0.27487</cdr:y>
    </cdr:to>
    <cdr:sp macro="" textlink="">
      <cdr:nvSpPr>
        <cdr:cNvPr id="24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V="1">
          <a:off x="1848760" y="459553"/>
          <a:ext cx="437926" cy="34491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0.3611</cdr:x>
      <cdr:y>0.27365</cdr:y>
    </cdr:from>
    <cdr:to>
      <cdr:x>0.53633</cdr:x>
      <cdr:y>0.55776</cdr:y>
    </cdr:to>
    <cdr:sp macro="" textlink="">
      <cdr:nvSpPr>
        <cdr:cNvPr id="25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1849733" y="800896"/>
          <a:ext cx="897623" cy="831509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30d47203-49ec-4c8c-a442-62231931aab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8E43C08-F9E5-46D3-A6EC-47E15231E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2020-01-03T10:30:00Z</cp:lastPrinted>
  <dcterms:created xsi:type="dcterms:W3CDTF">2019-09-30T09:00:00Z</dcterms:created>
  <dcterms:modified xsi:type="dcterms:W3CDTF">2020-01-07T08:16:00Z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