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 xml:space="preserve">sług konsumpcyjnych w </w:t>
      </w:r>
      <w:r w:rsidR="00D62A6B">
        <w:t>cze</w:t>
      </w:r>
      <w:bookmarkStart w:id="0" w:name="_GoBack"/>
      <w:bookmarkEnd w:id="0"/>
      <w:r w:rsidR="00D62A6B">
        <w:t>rwcu</w:t>
      </w:r>
      <w:r w:rsidR="00F32346">
        <w:t xml:space="preserve"> 2019</w:t>
      </w:r>
      <w:r>
        <w:t xml:space="preserve"> r.</w:t>
      </w:r>
      <w:r>
        <w:br/>
      </w:r>
    </w:p>
    <w:p w:rsidR="003F5245" w:rsidRPr="008A0124" w:rsidRDefault="00622953" w:rsidP="003F5245">
      <w:pPr>
        <w:pStyle w:val="LID"/>
      </w:pPr>
      <w:r w:rsidRPr="008A0124"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0DA4A8C" wp14:editId="616AB8A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B7F2EE2" wp14:editId="3936773C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62A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A371FF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A4A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B7F2EE2" wp14:editId="3936773C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62A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A371FF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8A0124">
        <w:t xml:space="preserve">Ceny towarów i usług konsumpcyjnych według szybkiego szacunku w </w:t>
      </w:r>
      <w:r w:rsidR="00D62A6B" w:rsidRPr="008A0124">
        <w:t>czerwcu</w:t>
      </w:r>
      <w:r w:rsidR="009C156D" w:rsidRPr="008A0124">
        <w:t xml:space="preserve"> 201</w:t>
      </w:r>
      <w:r w:rsidR="00E8329E" w:rsidRPr="008A0124">
        <w:t>9</w:t>
      </w:r>
      <w:r w:rsidR="009C156D" w:rsidRPr="008A0124">
        <w:t xml:space="preserve"> r. w stosunku do poprzedniego miesiąca </w:t>
      </w:r>
      <w:r w:rsidR="00E8329E" w:rsidRPr="008A0124">
        <w:t>wzrosły</w:t>
      </w:r>
      <w:r w:rsidR="009C156D" w:rsidRPr="008A0124">
        <w:t xml:space="preserve"> </w:t>
      </w:r>
      <w:r w:rsidR="00637C1E" w:rsidRPr="008A0124">
        <w:t>o </w:t>
      </w:r>
      <w:r w:rsidR="004E6396" w:rsidRPr="008A0124">
        <w:t>0</w:t>
      </w:r>
      <w:r w:rsidR="009C156D" w:rsidRPr="008A0124">
        <w:t>,</w:t>
      </w:r>
      <w:r w:rsidR="00D62A6B" w:rsidRPr="008A0124">
        <w:t>3</w:t>
      </w:r>
      <w:r w:rsidR="009C156D" w:rsidRPr="008A0124">
        <w:t xml:space="preserve">% (wskaźnik cen </w:t>
      </w:r>
      <w:r w:rsidR="004E6396" w:rsidRPr="008A0124">
        <w:t>100</w:t>
      </w:r>
      <w:r w:rsidR="009C156D" w:rsidRPr="008A0124">
        <w:t>,</w:t>
      </w:r>
      <w:r w:rsidR="00D62A6B" w:rsidRPr="008A0124">
        <w:t>3</w:t>
      </w:r>
      <w:r w:rsidR="00E8329E" w:rsidRPr="008A0124">
        <w:t xml:space="preserve">), </w:t>
      </w:r>
      <w:r w:rsidR="003F5245" w:rsidRPr="008A0124">
        <w:t>a w </w:t>
      </w:r>
      <w:r w:rsidR="009C156D" w:rsidRPr="008A0124">
        <w:t xml:space="preserve">porównaniu z analogicznym miesiącem ub. roku wzrosły o </w:t>
      </w:r>
      <w:r w:rsidR="00B63A9C" w:rsidRPr="008A0124">
        <w:t>2</w:t>
      </w:r>
      <w:r w:rsidR="009C156D" w:rsidRPr="008A0124">
        <w:t>,</w:t>
      </w:r>
      <w:r w:rsidR="00D62A6B" w:rsidRPr="008A0124">
        <w:t>6</w:t>
      </w:r>
      <w:r w:rsidR="009C156D" w:rsidRPr="008A0124">
        <w:t>% (wskaźnik cen 10</w:t>
      </w:r>
      <w:r w:rsidR="00B63A9C" w:rsidRPr="008A0124">
        <w:t>2</w:t>
      </w:r>
      <w:r w:rsidR="009C156D" w:rsidRPr="008A0124">
        <w:t>,</w:t>
      </w:r>
      <w:r w:rsidR="00D62A6B" w:rsidRPr="008A0124">
        <w:t>6</w:t>
      </w:r>
      <w:r w:rsidR="009C156D" w:rsidRPr="008A0124">
        <w:t>).</w:t>
      </w:r>
    </w:p>
    <w:p w:rsidR="009C156D" w:rsidRPr="008A0124" w:rsidRDefault="009C156D" w:rsidP="003F5245">
      <w:pPr>
        <w:pStyle w:val="LID"/>
      </w:pPr>
    </w:p>
    <w:p w:rsidR="006A07DC" w:rsidRPr="008A0124" w:rsidRDefault="006A07DC" w:rsidP="00FA5BDD">
      <w:pPr>
        <w:pStyle w:val="LID"/>
      </w:pPr>
    </w:p>
    <w:p w:rsidR="00AD4947" w:rsidRPr="008A0124" w:rsidRDefault="00AD4947" w:rsidP="00D538E4">
      <w:pPr>
        <w:pStyle w:val="tytuwykresu"/>
      </w:pPr>
      <w:r w:rsidRPr="008A0124">
        <w:t>Tablica 1.</w:t>
      </w:r>
      <w:r w:rsidRPr="008A0124">
        <w:rPr>
          <w:shd w:val="clear" w:color="auto" w:fill="FFFFFF"/>
        </w:rPr>
        <w:t xml:space="preserve"> </w:t>
      </w:r>
      <w:r w:rsidR="003F5245" w:rsidRPr="008A0124">
        <w:t>Szybki szacunek wskaźnika cen towarów i u</w:t>
      </w:r>
      <w:r w:rsidR="00E8329E" w:rsidRPr="008A0124">
        <w:t xml:space="preserve">sług konsumpcyjnych w </w:t>
      </w:r>
      <w:r w:rsidR="00D62A6B" w:rsidRPr="008A0124">
        <w:t>czerwcu</w:t>
      </w:r>
      <w:r w:rsidR="00E8329E" w:rsidRPr="008A0124">
        <w:t xml:space="preserve"> 2019</w:t>
      </w:r>
      <w:r w:rsidR="003F5245" w:rsidRPr="008A0124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8A012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8A012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8A0124" w:rsidRDefault="00B63A9C" w:rsidP="00301B6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D62A6B" w:rsidRPr="008A0124">
              <w:rPr>
                <w:rFonts w:cs="Arial"/>
                <w:b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8A0124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8A0124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D62A6B" w:rsidRPr="008A0124">
              <w:rPr>
                <w:rFonts w:cs="Arial"/>
                <w:b/>
                <w:color w:val="000000"/>
                <w:sz w:val="16"/>
                <w:szCs w:val="16"/>
              </w:rPr>
              <w:t>100,3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8A0124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10</w:t>
            </w:r>
            <w:r w:rsidR="00D62A6B" w:rsidRPr="008A0124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8A0124" w:rsidRDefault="007356A6" w:rsidP="00D62A6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1</w:t>
            </w:r>
            <w:r w:rsidR="00D62A6B" w:rsidRPr="008A0124">
              <w:rPr>
                <w:rFonts w:cs="Arial"/>
                <w:color w:val="000000"/>
                <w:sz w:val="16"/>
                <w:szCs w:val="16"/>
              </w:rPr>
              <w:t>00</w:t>
            </w:r>
            <w:r w:rsidR="00301B6A" w:rsidRPr="008A0124">
              <w:rPr>
                <w:rFonts w:cs="Arial"/>
                <w:color w:val="000000"/>
                <w:sz w:val="16"/>
                <w:szCs w:val="16"/>
              </w:rPr>
              <w:t>,</w:t>
            </w:r>
            <w:r w:rsidR="00D62A6B" w:rsidRPr="008A0124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8A012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8A0124" w:rsidRDefault="00D62A6B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8A0124" w:rsidRDefault="00D62A6B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8A0124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10</w:t>
            </w:r>
            <w:r w:rsidR="00D62A6B" w:rsidRPr="008A0124">
              <w:rPr>
                <w:rFonts w:cs="Arial"/>
                <w:color w:val="000000"/>
                <w:sz w:val="16"/>
                <w:szCs w:val="16"/>
              </w:rPr>
              <w:t>3</w:t>
            </w:r>
            <w:r w:rsidR="00301B6A" w:rsidRPr="008A0124">
              <w:rPr>
                <w:rFonts w:cs="Arial"/>
                <w:color w:val="000000"/>
                <w:sz w:val="16"/>
                <w:szCs w:val="16"/>
              </w:rPr>
              <w:t>,1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8A0124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A0124">
              <w:rPr>
                <w:rFonts w:cs="Arial"/>
                <w:color w:val="000000"/>
                <w:sz w:val="16"/>
                <w:szCs w:val="16"/>
              </w:rPr>
              <w:t>1</w:t>
            </w:r>
            <w:r w:rsidR="00D62A6B" w:rsidRPr="008A0124">
              <w:rPr>
                <w:rFonts w:cs="Arial"/>
                <w:color w:val="000000"/>
                <w:sz w:val="16"/>
                <w:szCs w:val="16"/>
              </w:rPr>
              <w:t>00,1</w:t>
            </w:r>
          </w:p>
        </w:tc>
      </w:tr>
    </w:tbl>
    <w:p w:rsidR="003279D3" w:rsidRPr="008A0124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8A0124" w:rsidRDefault="005741D2" w:rsidP="00B00795">
      <w:pPr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63A7F56" wp14:editId="1D33E794">
            <wp:simplePos x="0" y="0"/>
            <wp:positionH relativeFrom="column">
              <wp:posOffset>-83820</wp:posOffset>
            </wp:positionH>
            <wp:positionV relativeFrom="paragraph">
              <wp:posOffset>427990</wp:posOffset>
            </wp:positionV>
            <wp:extent cx="5122800" cy="2880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8A0124">
        <w:rPr>
          <w:b/>
          <w:noProof/>
          <w:szCs w:val="19"/>
          <w:lang w:eastAsia="pl-PL"/>
        </w:rPr>
        <w:t>Wykres 1. Ceny towarów i usług konsumpcyjnych</w:t>
      </w:r>
      <w:r w:rsidR="006039C0" w:rsidRPr="008A0124">
        <w:rPr>
          <w:b/>
          <w:noProof/>
          <w:szCs w:val="19"/>
          <w:lang w:eastAsia="pl-PL"/>
        </w:rPr>
        <w:t>*</w:t>
      </w:r>
      <w:r w:rsidR="00D87084" w:rsidRPr="008A0124">
        <w:rPr>
          <w:b/>
          <w:noProof/>
          <w:szCs w:val="19"/>
          <w:lang w:eastAsia="pl-PL"/>
        </w:rPr>
        <w:t xml:space="preserve"> </w:t>
      </w:r>
      <w:r w:rsidR="006039C0" w:rsidRPr="008A0124">
        <w:rPr>
          <w:b/>
          <w:noProof/>
          <w:szCs w:val="19"/>
          <w:lang w:eastAsia="pl-PL"/>
        </w:rPr>
        <w:br/>
      </w:r>
      <w:r w:rsidR="00D87084" w:rsidRPr="008A0124">
        <w:rPr>
          <w:b/>
          <w:noProof/>
          <w:szCs w:val="19"/>
          <w:lang w:eastAsia="pl-PL"/>
        </w:rPr>
        <w:t>(zmiana w % do analogicznego okresu roku poprzedniego)</w:t>
      </w:r>
    </w:p>
    <w:p w:rsidR="00B50227" w:rsidRPr="00D62A6B" w:rsidRDefault="00B50227" w:rsidP="006039C0">
      <w:pPr>
        <w:rPr>
          <w:b/>
          <w:noProof/>
          <w:szCs w:val="19"/>
          <w:highlight w:val="yellow"/>
          <w:lang w:eastAsia="pl-PL"/>
        </w:rPr>
      </w:pPr>
    </w:p>
    <w:p w:rsidR="003F5245" w:rsidRPr="006039C0" w:rsidRDefault="00B93CB1" w:rsidP="007356A6">
      <w:pPr>
        <w:spacing w:before="360"/>
        <w:rPr>
          <w:noProof/>
          <w:sz w:val="16"/>
          <w:szCs w:val="19"/>
          <w:lang w:eastAsia="pl-PL"/>
        </w:rPr>
      </w:pPr>
      <w:r w:rsidRPr="008A0124">
        <w:rPr>
          <w:noProof/>
          <w:sz w:val="16"/>
          <w:szCs w:val="19"/>
          <w:lang w:eastAsia="pl-PL"/>
        </w:rPr>
        <w:t>* D</w:t>
      </w:r>
      <w:r w:rsidR="004F529E" w:rsidRPr="008A0124">
        <w:rPr>
          <w:noProof/>
          <w:sz w:val="16"/>
          <w:szCs w:val="19"/>
          <w:lang w:eastAsia="pl-PL"/>
        </w:rPr>
        <w:t>ane ostateczne z</w:t>
      </w:r>
      <w:r w:rsidR="003F5245" w:rsidRPr="008A0124">
        <w:rPr>
          <w:noProof/>
          <w:sz w:val="16"/>
          <w:szCs w:val="19"/>
          <w:lang w:eastAsia="pl-PL"/>
        </w:rPr>
        <w:t xml:space="preserve"> wyjątkiem </w:t>
      </w:r>
      <w:r w:rsidRPr="008A0124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8A0124">
        <w:rPr>
          <w:noProof/>
          <w:sz w:val="16"/>
          <w:szCs w:val="19"/>
          <w:lang w:eastAsia="pl-PL"/>
        </w:rPr>
        <w:t>szybki</w:t>
      </w:r>
      <w:r w:rsidRPr="008A0124">
        <w:rPr>
          <w:noProof/>
          <w:sz w:val="16"/>
          <w:szCs w:val="19"/>
          <w:lang w:eastAsia="pl-PL"/>
        </w:rPr>
        <w:t>ego</w:t>
      </w:r>
      <w:r w:rsidR="006039C0" w:rsidRPr="008A0124">
        <w:rPr>
          <w:noProof/>
          <w:sz w:val="16"/>
          <w:szCs w:val="19"/>
          <w:lang w:eastAsia="pl-PL"/>
        </w:rPr>
        <w:t xml:space="preserve"> szacun</w:t>
      </w:r>
      <w:r w:rsidR="007356A6" w:rsidRPr="008A0124">
        <w:rPr>
          <w:noProof/>
          <w:sz w:val="16"/>
          <w:szCs w:val="19"/>
          <w:lang w:eastAsia="pl-PL"/>
        </w:rPr>
        <w:t>ku w</w:t>
      </w:r>
      <w:r w:rsidR="008A0124" w:rsidRPr="008A0124">
        <w:rPr>
          <w:noProof/>
          <w:sz w:val="16"/>
          <w:szCs w:val="19"/>
          <w:lang w:eastAsia="pl-PL"/>
        </w:rPr>
        <w:t xml:space="preserve"> czerwcu</w:t>
      </w:r>
      <w:r w:rsidR="007356A6" w:rsidRPr="008A0124">
        <w:rPr>
          <w:noProof/>
          <w:sz w:val="16"/>
          <w:szCs w:val="19"/>
          <w:lang w:eastAsia="pl-PL"/>
        </w:rPr>
        <w:t xml:space="preserve"> 2019</w:t>
      </w:r>
      <w:r w:rsidRPr="008A0124"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B00795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415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84159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B00795" w:rsidRDefault="00B00795" w:rsidP="00A33F84">
            <w:pPr>
              <w:ind w:left="142"/>
              <w:rPr>
                <w:sz w:val="20"/>
              </w:rPr>
            </w:pPr>
            <w:r w:rsidRPr="00B00795"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841597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841597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841597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B47CA5E" wp14:editId="3C2B5B6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65F585C" wp14:editId="72CDB39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87060FB" wp14:editId="6A455A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19B4DAF" wp14:editId="3DFFDA36">
                <wp:simplePos x="0" y="0"/>
                <wp:positionH relativeFrom="margin">
                  <wp:posOffset>18415</wp:posOffset>
                </wp:positionH>
                <wp:positionV relativeFrom="paragraph">
                  <wp:posOffset>441960</wp:posOffset>
                </wp:positionV>
                <wp:extent cx="6559550" cy="3990975"/>
                <wp:effectExtent l="0" t="0" r="12700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9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D7201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4DAF" id="_x0000_s1027" type="#_x0000_t202" style="position:absolute;margin-left:1.45pt;margin-top:34.8pt;width:516.5pt;height:314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D7201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1F" w:rsidRDefault="00D7201F" w:rsidP="000662E2">
      <w:pPr>
        <w:spacing w:after="0" w:line="240" w:lineRule="auto"/>
      </w:pPr>
      <w:r>
        <w:separator/>
      </w:r>
    </w:p>
  </w:endnote>
  <w:endnote w:type="continuationSeparator" w:id="0">
    <w:p w:rsidR="00D7201F" w:rsidRDefault="00D720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1F" w:rsidRDefault="00D7201F" w:rsidP="000662E2">
      <w:pPr>
        <w:spacing w:after="0" w:line="240" w:lineRule="auto"/>
      </w:pPr>
      <w:r>
        <w:separator/>
      </w:r>
    </w:p>
  </w:footnote>
  <w:footnote w:type="continuationSeparator" w:id="0">
    <w:p w:rsidR="00D7201F" w:rsidRDefault="00D7201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D7F918" wp14:editId="6A7BD47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32BA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B922B9A" wp14:editId="219F7509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4DABB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5995AF" wp14:editId="70D05C5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995AF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0473B341" wp14:editId="65B06DE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C74ED9E" wp14:editId="6CCC90C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62A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28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96FF7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4ED9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62A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28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96FF7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7F0F"/>
    <w:rsid w:val="00852448"/>
    <w:rsid w:val="0088258A"/>
    <w:rsid w:val="008832C4"/>
    <w:rsid w:val="00883763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00795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478C0"/>
    <w:rsid w:val="00D532FB"/>
    <w:rsid w:val="00D538E4"/>
    <w:rsid w:val="00D616D2"/>
    <w:rsid w:val="00D62A6B"/>
    <w:rsid w:val="00D63B5F"/>
    <w:rsid w:val="00D7066F"/>
    <w:rsid w:val="00D70EF7"/>
    <w:rsid w:val="00D7201F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31BE6-255D-4E7F-AC37-1D9DBD12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1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4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05766808052394E-2"/>
                  <c:y val="-4.26983396330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075280806765383E-2"/>
                  <c:y val="4.094364203052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559688691835402E-2"/>
                  <c:y val="4.632359792577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18661722372798E-2"/>
                  <c:y val="4.1926384363229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346323208998093E-3"/>
                  <c:y val="5.0249179162366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5200380680317605E-3"/>
                  <c:y val="6.71415300155952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950810039583876E-2"/>
                  <c:y val="1.4595847713047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(+FE)'!$B$26:$B$43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(+FE)'!$C$26:$C$43</c:f>
              <c:numCache>
                <c:formatCode>0.0</c:formatCode>
                <c:ptCount val="18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05515520"/>
        <c:axId val="-905514976"/>
      </c:lineChart>
      <c:dateAx>
        <c:axId val="-9055155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05514976"/>
        <c:crossesAt val="0"/>
        <c:auto val="0"/>
        <c:lblOffset val="100"/>
        <c:baseTimeUnit val="days"/>
      </c:dateAx>
      <c:valAx>
        <c:axId val="-90551497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055155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0.64145</cdr:x>
      <cdr:y>0.86686</cdr:y>
    </cdr:from>
    <cdr:to>
      <cdr:x>0.6415</cdr:x>
      <cdr:y>0.94068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285865" y="2496327"/>
          <a:ext cx="259" cy="21258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11" y="433341"/>
          <a:ext cx="4410665" cy="357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0.54711</cdr:x>
      <cdr:y>0.15527</cdr:y>
    </cdr:from>
    <cdr:to>
      <cdr:x>0.64061</cdr:x>
      <cdr:y>0.23787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802575" y="447135"/>
          <a:ext cx="478958" cy="23786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0.54743</cdr:x>
      <cdr:y>0.23965</cdr:y>
    </cdr:from>
    <cdr:to>
      <cdr:x>0.68791</cdr:x>
      <cdr:y>0.56183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04215" y="690126"/>
          <a:ext cx="719615" cy="92779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0.34181</cdr:x>
      <cdr:y>0.19847</cdr:y>
    </cdr:from>
    <cdr:to>
      <cdr:x>0.58349</cdr:x>
      <cdr:y>0.31816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750953" y="571539"/>
          <a:ext cx="1238017" cy="344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A75BF-CDDF-42E0-A0E5-229BD557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czerwcu 2019 roku</dc:title>
  <dc:creator>GUS</dc:creator>
  <cp:lastPrinted>2019-04-29T11:54:00Z</cp:lastPrinted>
  <dcterms:created xsi:type="dcterms:W3CDTF">2019-04-29T08:38:00Z</dcterms:created>
  <dcterms:modified xsi:type="dcterms:W3CDTF">2019-06-28T04:57:00Z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