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442C5B" w14:textId="449D9B70" w:rsidR="00A71AD6" w:rsidRPr="00A71AD6" w:rsidRDefault="003636EE" w:rsidP="001D3BAD">
      <w:pPr>
        <w:pStyle w:val="Bezodstpw"/>
        <w:jc w:val="both"/>
        <w:rPr>
          <w:rFonts w:ascii="Fira Sans" w:hAnsi="Fira Sans" w:cs="Arial"/>
          <w:b/>
          <w:color w:val="000000" w:themeColor="text1"/>
          <w:sz w:val="40"/>
          <w:szCs w:val="40"/>
        </w:rPr>
      </w:pPr>
      <w:r w:rsidRPr="00171C4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7BD31CB" wp14:editId="319D43AE">
                <wp:simplePos x="0" y="0"/>
                <wp:positionH relativeFrom="column">
                  <wp:posOffset>5325745</wp:posOffset>
                </wp:positionH>
                <wp:positionV relativeFrom="paragraph">
                  <wp:posOffset>-396875</wp:posOffset>
                </wp:positionV>
                <wp:extent cx="1431925" cy="336550"/>
                <wp:effectExtent l="0" t="0" r="0" b="63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474D3" w14:textId="3C929339" w:rsidR="00543634" w:rsidRPr="00201D76" w:rsidRDefault="00A71AD6" w:rsidP="00473DB6">
                            <w:pPr>
                              <w:jc w:val="right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1D3BAD">
                              <w:rPr>
                                <w:rFonts w:ascii="Fira Sans SemiBold" w:hAnsi="Fira Sans SemiBold"/>
                                <w:color w:val="001D77"/>
                              </w:rPr>
                              <w:t>7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.12</w:t>
                            </w:r>
                            <w:r w:rsidR="00543634" w:rsidRPr="00201D76"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 w:rsidR="00543634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543634" w:rsidRPr="00201D7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D31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19.35pt;margin-top:-31.25pt;width:112.75pt;height:26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" filled="f" stroked="f">
                <v:textbox>
                  <w:txbxContent>
                    <w:p w14:paraId="4D7474D3" w14:textId="3C929339" w:rsidR="00543634" w:rsidRPr="00201D76" w:rsidRDefault="00A71AD6" w:rsidP="00473DB6">
                      <w:pPr>
                        <w:jc w:val="right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1D3BAD">
                        <w:rPr>
                          <w:rFonts w:ascii="Fira Sans SemiBold" w:hAnsi="Fira Sans SemiBold"/>
                          <w:color w:val="001D77"/>
                        </w:rPr>
                        <w:t>7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.12</w:t>
                      </w:r>
                      <w:r w:rsidR="00543634" w:rsidRPr="00201D76"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 w:rsidR="00543634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543634" w:rsidRPr="00201D7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D485A" w:rsidRPr="00171C4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BBE79B" wp14:editId="1D03F381">
                <wp:simplePos x="0" y="0"/>
                <wp:positionH relativeFrom="column">
                  <wp:posOffset>5033341</wp:posOffset>
                </wp:positionH>
                <wp:positionV relativeFrom="paragraph">
                  <wp:posOffset>-776136</wp:posOffset>
                </wp:positionV>
                <wp:extent cx="2060575" cy="357505"/>
                <wp:effectExtent l="0" t="0" r="0" b="4445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19E4C" w14:textId="302CFDB7" w:rsidR="00543634" w:rsidRDefault="00543634" w:rsidP="00FD485A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 xml:space="preserve">INFORMACJA SYGNALNA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BE79B" id="Dowolny kształt 5" o:spid="_x0000_s1027" style="position:absolute;left:0;text-align:left;margin-left:396.35pt;margin-top:-61.1pt;width:162.25pt;height:28.1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KTLwYAAAQs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06219E4C" w14:textId="302CFDB7" w:rsidR="00543634" w:rsidRDefault="00543634" w:rsidP="00FD485A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 xml:space="preserve">INFORMACJA SYGNALNA </w:t>
                      </w:r>
                    </w:p>
                  </w:txbxContent>
                </v:textbox>
              </v:shape>
            </w:pict>
          </mc:Fallback>
        </mc:AlternateContent>
      </w:r>
      <w:r w:rsidR="00171C45" w:rsidRPr="00171C45">
        <w:rPr>
          <w:noProof/>
          <w:lang w:eastAsia="pl-PL"/>
        </w:rPr>
        <w:t xml:space="preserve"> </w:t>
      </w:r>
      <w:r w:rsidR="00A71AD6" w:rsidRPr="00A71AD6">
        <w:rPr>
          <w:rFonts w:ascii="Fira Sans" w:hAnsi="Fira Sans" w:cs="Arial"/>
          <w:b/>
          <w:color w:val="000000" w:themeColor="text1"/>
          <w:sz w:val="40"/>
          <w:szCs w:val="40"/>
        </w:rPr>
        <w:t>Współpraca organizacji non-profit z innymi</w:t>
      </w:r>
    </w:p>
    <w:p w14:paraId="5F87F153" w14:textId="3A0BAFF4" w:rsidR="0098135C" w:rsidRPr="00A71AD6" w:rsidRDefault="00A71AD6" w:rsidP="001D3BAD">
      <w:pPr>
        <w:pStyle w:val="Bezodstpw"/>
        <w:jc w:val="both"/>
        <w:rPr>
          <w:rFonts w:ascii="Fira Sans" w:hAnsi="Fira Sans" w:cs="Arial"/>
          <w:b/>
          <w:color w:val="000000" w:themeColor="text1"/>
          <w:sz w:val="40"/>
          <w:szCs w:val="40"/>
        </w:rPr>
      </w:pPr>
      <w:r w:rsidRPr="00A71AD6">
        <w:rPr>
          <w:rFonts w:ascii="Fira Sans" w:hAnsi="Fira Sans" w:cs="Arial"/>
          <w:b/>
          <w:color w:val="000000" w:themeColor="text1"/>
          <w:sz w:val="40"/>
          <w:szCs w:val="40"/>
        </w:rPr>
        <w:t xml:space="preserve">podmiotami </w:t>
      </w:r>
      <w:r w:rsidR="009B6329" w:rsidRPr="00A71AD6">
        <w:rPr>
          <w:rFonts w:ascii="Fira Sans" w:hAnsi="Fira Sans"/>
          <w:b/>
          <w:sz w:val="40"/>
          <w:szCs w:val="40"/>
          <w:shd w:val="clear" w:color="auto" w:fill="FFFFFF"/>
        </w:rPr>
        <w:t>w 2017</w:t>
      </w:r>
      <w:r w:rsidR="00EC1F90" w:rsidRPr="00A71AD6">
        <w:rPr>
          <w:rFonts w:ascii="Fira Sans" w:hAnsi="Fira Sans"/>
          <w:b/>
          <w:sz w:val="40"/>
          <w:szCs w:val="40"/>
          <w:shd w:val="clear" w:color="auto" w:fill="FFFFFF"/>
        </w:rPr>
        <w:t xml:space="preserve"> r.</w:t>
      </w:r>
      <w:r w:rsidR="00E03FB0" w:rsidRPr="00A71AD6">
        <w:rPr>
          <w:rFonts w:ascii="Fira Sans" w:hAnsi="Fira Sans"/>
          <w:b/>
          <w:noProof/>
          <w:sz w:val="40"/>
          <w:szCs w:val="40"/>
          <w:lang w:eastAsia="pl-PL"/>
        </w:rPr>
        <w:t xml:space="preserve"> </w:t>
      </w:r>
    </w:p>
    <w:p w14:paraId="5F87F154" w14:textId="4BD51A8B" w:rsidR="00393761" w:rsidRPr="00330CCD" w:rsidRDefault="00393761" w:rsidP="001D3BAD">
      <w:pPr>
        <w:pStyle w:val="tytuinformacji"/>
        <w:jc w:val="both"/>
        <w:rPr>
          <w:sz w:val="32"/>
        </w:rPr>
      </w:pPr>
    </w:p>
    <w:p w14:paraId="1CC241AE" w14:textId="4F281B48" w:rsidR="00A9220E" w:rsidRDefault="00201D76" w:rsidP="002D6A13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61272429">
                <wp:simplePos x="0" y="0"/>
                <wp:positionH relativeFrom="margin">
                  <wp:posOffset>3810</wp:posOffset>
                </wp:positionH>
                <wp:positionV relativeFrom="paragraph">
                  <wp:posOffset>121285</wp:posOffset>
                </wp:positionV>
                <wp:extent cx="1979295" cy="120840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295" cy="120840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B2E30" w14:textId="05F52B17" w:rsidR="00543634" w:rsidRPr="002D6A13" w:rsidRDefault="00BC3D04" w:rsidP="00BC3D04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2D6A13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87,5</w:t>
                            </w:r>
                            <w:r w:rsidR="009B6329" w:rsidRPr="002D6A13">
                              <w:rPr>
                                <w:rFonts w:ascii="Fira Sans SemiBold" w:hAnsi="Fira Sans SemiBold"/>
                                <w:color w:val="FFFFFF" w:themeColor="background1"/>
                                <w:sz w:val="64"/>
                                <w:szCs w:val="64"/>
                              </w:rPr>
                              <w:t>%</w:t>
                            </w:r>
                          </w:p>
                          <w:p w14:paraId="62EA5F2B" w14:textId="16636D7A" w:rsidR="00543634" w:rsidRPr="002D6A13" w:rsidRDefault="002D6A13" w:rsidP="002D6A13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2D6A13">
                              <w:rPr>
                                <w:rFonts w:ascii="Fira Sans SemiBold" w:hAnsi="Fira Sans SemiBold"/>
                                <w:color w:val="FFFFFF" w:themeColor="background1"/>
                                <w:sz w:val="23"/>
                                <w:szCs w:val="23"/>
                              </w:rPr>
                              <w:t>organizacji współpracowało z innymi podmiotami</w:t>
                            </w:r>
                          </w:p>
                          <w:p w14:paraId="2EFB432A" w14:textId="151AB8DC" w:rsidR="00543634" w:rsidRPr="002D6A13" w:rsidRDefault="00543634" w:rsidP="00201D76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8" type="#_x0000_t202" style="position:absolute;margin-left:.3pt;margin-top:9.55pt;width:155.85pt;height:95.1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" fillcolor="#001d77" stroked="f">
                <v:textbox>
                  <w:txbxContent>
                    <w:p w14:paraId="64EB2E30" w14:textId="05F52B17" w:rsidR="00543634" w:rsidRPr="002D6A13" w:rsidRDefault="00BC3D04" w:rsidP="00BC3D04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</w:pPr>
                      <w:r w:rsidRPr="002D6A13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87,5</w:t>
                      </w:r>
                      <w:r w:rsidR="009B6329" w:rsidRPr="002D6A13">
                        <w:rPr>
                          <w:rFonts w:ascii="Fira Sans SemiBold" w:hAnsi="Fira Sans SemiBold"/>
                          <w:color w:val="FFFFFF" w:themeColor="background1"/>
                          <w:sz w:val="64"/>
                          <w:szCs w:val="64"/>
                        </w:rPr>
                        <w:t>%</w:t>
                      </w:r>
                    </w:p>
                    <w:p w14:paraId="62EA5F2B" w14:textId="16636D7A" w:rsidR="00543634" w:rsidRPr="002D6A13" w:rsidRDefault="002D6A13" w:rsidP="002D6A13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3"/>
                          <w:szCs w:val="23"/>
                        </w:rPr>
                      </w:pPr>
                      <w:r w:rsidRPr="002D6A13">
                        <w:rPr>
                          <w:rFonts w:ascii="Fira Sans SemiBold" w:hAnsi="Fira Sans SemiBold"/>
                          <w:color w:val="FFFFFF" w:themeColor="background1"/>
                          <w:sz w:val="23"/>
                          <w:szCs w:val="23"/>
                        </w:rPr>
                        <w:t>organizacji współpracowało z innymi podmiotami</w:t>
                      </w:r>
                    </w:p>
                    <w:p w14:paraId="2EFB432A" w14:textId="151AB8DC" w:rsidR="00543634" w:rsidRPr="002D6A13" w:rsidRDefault="00543634" w:rsidP="00201D76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B6329">
        <w:t>W 2017</w:t>
      </w:r>
      <w:r w:rsidR="00A71AD6">
        <w:t xml:space="preserve"> </w:t>
      </w:r>
      <w:r w:rsidR="002D6A13">
        <w:t>r. 81,1 tys. spośród 92,7 tys. akty</w:t>
      </w:r>
      <w:r w:rsidR="003F0DC4">
        <w:t>w</w:t>
      </w:r>
      <w:r w:rsidR="002D6A13">
        <w:t xml:space="preserve">nych organizacji non-profit współpracowało z innymi </w:t>
      </w:r>
      <w:r w:rsidR="002D6A13" w:rsidRPr="00853F60">
        <w:rPr>
          <w:color w:val="000000" w:themeColor="text1"/>
        </w:rPr>
        <w:t xml:space="preserve">podmiotami, </w:t>
      </w:r>
      <w:r w:rsidR="003F0DC4" w:rsidRPr="00853F60">
        <w:rPr>
          <w:color w:val="000000" w:themeColor="text1"/>
        </w:rPr>
        <w:t>o 1,1</w:t>
      </w:r>
      <w:r w:rsidR="002D6A13" w:rsidRPr="00853F60">
        <w:rPr>
          <w:color w:val="000000" w:themeColor="text1"/>
        </w:rPr>
        <w:t xml:space="preserve"> p. p</w:t>
      </w:r>
      <w:r w:rsidR="00A9220E" w:rsidRPr="00853F60">
        <w:rPr>
          <w:color w:val="000000" w:themeColor="text1"/>
        </w:rPr>
        <w:t xml:space="preserve">roc. mniej </w:t>
      </w:r>
      <w:r w:rsidR="00A9220E">
        <w:t>niż w 2015 r</w:t>
      </w:r>
      <w:r w:rsidR="002D6A13">
        <w:t xml:space="preserve">. </w:t>
      </w:r>
      <w:r w:rsidR="00A9220E">
        <w:t>Organizacje t</w:t>
      </w:r>
      <w:r w:rsidR="00042A29">
        <w:t>e najczęściej współpracowały z </w:t>
      </w:r>
      <w:r w:rsidR="00A9220E">
        <w:t>in</w:t>
      </w:r>
      <w:r w:rsidR="00042A29">
        <w:t>stytucjami publicznymi (80,4%).</w:t>
      </w:r>
    </w:p>
    <w:p w14:paraId="6D4FDE3F" w14:textId="5BE61820" w:rsidR="00593D53" w:rsidRDefault="00A9220E" w:rsidP="00A9220E">
      <w:pPr>
        <w:pStyle w:val="LID"/>
      </w:pPr>
      <w:r>
        <w:t>Wśród współpracujących organizacji</w:t>
      </w:r>
      <w:r w:rsidR="003F0DC4">
        <w:t xml:space="preserve"> 87,0</w:t>
      </w:r>
      <w:r>
        <w:t>% dek</w:t>
      </w:r>
      <w:r w:rsidR="003F0DC4">
        <w:t>l</w:t>
      </w:r>
      <w:r>
        <w:t>arowało brak bar</w:t>
      </w:r>
      <w:r w:rsidR="00DD4781">
        <w:t>ier w prowadzonej współpracy, o </w:t>
      </w:r>
      <w:r w:rsidR="003F0DC4" w:rsidRPr="00853F60">
        <w:rPr>
          <w:color w:val="000000" w:themeColor="text1"/>
        </w:rPr>
        <w:t>1,0</w:t>
      </w:r>
      <w:r w:rsidRPr="00853F60">
        <w:rPr>
          <w:color w:val="000000" w:themeColor="text1"/>
        </w:rPr>
        <w:t xml:space="preserve"> p. proc. mniej </w:t>
      </w:r>
      <w:r w:rsidR="00042A29">
        <w:t>niż w 2015 r.</w:t>
      </w:r>
    </w:p>
    <w:p w14:paraId="1ADBC474" w14:textId="19AC3701" w:rsidR="00A71AD6" w:rsidRPr="00A71AD6" w:rsidRDefault="00FD4122" w:rsidP="001D3BAD">
      <w:pPr>
        <w:pStyle w:val="Nagwek1"/>
        <w:jc w:val="both"/>
      </w:pPr>
      <w:r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5F64D207" wp14:editId="202318CE">
                <wp:simplePos x="0" y="0"/>
                <wp:positionH relativeFrom="page">
                  <wp:posOffset>5676900</wp:posOffset>
                </wp:positionH>
                <wp:positionV relativeFrom="paragraph">
                  <wp:posOffset>295910</wp:posOffset>
                </wp:positionV>
                <wp:extent cx="1775460" cy="1234440"/>
                <wp:effectExtent l="0" t="0" r="0" b="3810"/>
                <wp:wrapTight wrapText="bothSides">
                  <wp:wrapPolygon edited="0">
                    <wp:start x="695" y="0"/>
                    <wp:lineTo x="695" y="21333"/>
                    <wp:lineTo x="20858" y="21333"/>
                    <wp:lineTo x="20858" y="0"/>
                    <wp:lineTo x="695" y="0"/>
                  </wp:wrapPolygon>
                </wp:wrapTight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234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04957" w14:textId="5EB1D821" w:rsidR="00FD4122" w:rsidRPr="00842635" w:rsidRDefault="00FD4122" w:rsidP="00FD412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2017 r. </w:t>
                            </w:r>
                            <w:r w:rsidR="00A9220E">
                              <w:t>aktywnych było 92,7</w:t>
                            </w:r>
                            <w:r w:rsidR="000B290B">
                              <w:t> tys. stowarzyszeń i </w:t>
                            </w:r>
                            <w:r>
                              <w:t xml:space="preserve">podobnych </w:t>
                            </w:r>
                            <w:r w:rsidRPr="00842635">
                              <w:t>organizacji społecznych, fundacji oraz organizacji samorządu gospodarczeg</w:t>
                            </w:r>
                            <w:r w:rsidR="000B290B">
                              <w:t>o i </w:t>
                            </w:r>
                            <w:r w:rsidRPr="00842635">
                              <w:t>zawodowego</w:t>
                            </w:r>
                            <w:r w:rsidR="00A9220E" w:rsidRPr="00842635">
                              <w:t xml:space="preserve"> (</w:t>
                            </w:r>
                            <w:r w:rsidR="00B9683B" w:rsidRPr="00842635">
                              <w:t xml:space="preserve">o </w:t>
                            </w:r>
                            <w:r w:rsidR="00C729FA" w:rsidRPr="00842635">
                              <w:t>3,</w:t>
                            </w:r>
                            <w:r w:rsidR="00842635" w:rsidRPr="00842635">
                              <w:t>5</w:t>
                            </w:r>
                            <w:r w:rsidR="00C729FA" w:rsidRPr="00842635">
                              <w:t xml:space="preserve"> tys. więcej</w:t>
                            </w:r>
                            <w:r w:rsidR="008A7522" w:rsidRPr="00842635">
                              <w:t xml:space="preserve"> niż w 201</w:t>
                            </w:r>
                            <w:r w:rsidR="001D3BAD" w:rsidRPr="00842635">
                              <w:t>5</w:t>
                            </w:r>
                            <w:r w:rsidR="008A7522" w:rsidRPr="00842635">
                              <w:t xml:space="preserve"> r.).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64D207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47pt;margin-top:23.3pt;width:139.8pt;height:97.2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" filled="f" stroked="f">
                <v:textbox>
                  <w:txbxContent>
                    <w:p w14:paraId="1FF04957" w14:textId="5EB1D821" w:rsidR="00FD4122" w:rsidRPr="00842635" w:rsidRDefault="00FD4122" w:rsidP="00FD4122">
                      <w:pPr>
                        <w:pStyle w:val="tekstzboku"/>
                        <w:spacing w:before="0"/>
                      </w:pPr>
                      <w:r>
                        <w:t xml:space="preserve">W 2017 r. </w:t>
                      </w:r>
                      <w:r w:rsidR="00A9220E">
                        <w:t>aktywnych było 92,7</w:t>
                      </w:r>
                      <w:r w:rsidR="000B290B">
                        <w:t> tys. stowarzyszeń i </w:t>
                      </w:r>
                      <w:r>
                        <w:t xml:space="preserve">podobnych </w:t>
                      </w:r>
                      <w:r w:rsidRPr="00842635">
                        <w:t>organizacji społecznych, fundacji oraz organizacji samorządu gospodarczeg</w:t>
                      </w:r>
                      <w:r w:rsidR="000B290B">
                        <w:t>o i </w:t>
                      </w:r>
                      <w:r w:rsidRPr="00842635">
                        <w:t>zawodowego</w:t>
                      </w:r>
                      <w:r w:rsidR="00A9220E" w:rsidRPr="00842635">
                        <w:t xml:space="preserve"> (</w:t>
                      </w:r>
                      <w:r w:rsidR="00B9683B" w:rsidRPr="00842635">
                        <w:t xml:space="preserve">o </w:t>
                      </w:r>
                      <w:r w:rsidR="00C729FA" w:rsidRPr="00842635">
                        <w:t>3,</w:t>
                      </w:r>
                      <w:r w:rsidR="00842635" w:rsidRPr="00842635">
                        <w:t>5</w:t>
                      </w:r>
                      <w:r w:rsidR="00C729FA" w:rsidRPr="00842635">
                        <w:t xml:space="preserve"> tys. więcej</w:t>
                      </w:r>
                      <w:r w:rsidR="008A7522" w:rsidRPr="00842635">
                        <w:t xml:space="preserve"> niż w 201</w:t>
                      </w:r>
                      <w:r w:rsidR="001D3BAD" w:rsidRPr="00842635">
                        <w:t>5</w:t>
                      </w:r>
                      <w:r w:rsidR="008A7522" w:rsidRPr="00842635">
                        <w:t xml:space="preserve"> r.).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71AD6" w:rsidRPr="00A71AD6">
        <w:t xml:space="preserve">Liczba </w:t>
      </w:r>
      <w:r w:rsidR="00A71AD6">
        <w:t xml:space="preserve">aktywnych </w:t>
      </w:r>
      <w:r w:rsidR="00A71AD6" w:rsidRPr="00A71AD6">
        <w:t xml:space="preserve">organizacji </w:t>
      </w:r>
    </w:p>
    <w:p w14:paraId="53AC9A5B" w14:textId="4F09A290" w:rsidR="00F152DF" w:rsidRPr="00042A29" w:rsidRDefault="00593D53" w:rsidP="00B938F2">
      <w:pPr>
        <w:rPr>
          <w:szCs w:val="19"/>
        </w:rPr>
      </w:pPr>
      <w:r w:rsidRPr="00042A29">
        <w:rPr>
          <w:rFonts w:cs="Arial"/>
          <w:szCs w:val="19"/>
        </w:rPr>
        <w:t>W 201</w:t>
      </w:r>
      <w:r w:rsidR="00B468BC" w:rsidRPr="00042A29">
        <w:rPr>
          <w:rFonts w:cs="Arial"/>
          <w:szCs w:val="19"/>
        </w:rPr>
        <w:t>7</w:t>
      </w:r>
      <w:r w:rsidRPr="00042A29">
        <w:rPr>
          <w:rFonts w:cs="Arial"/>
          <w:szCs w:val="19"/>
        </w:rPr>
        <w:t xml:space="preserve"> r. w Polsce działało </w:t>
      </w:r>
      <w:r w:rsidR="00071009" w:rsidRPr="00042A29">
        <w:rPr>
          <w:rFonts w:cs="Arial"/>
          <w:szCs w:val="19"/>
        </w:rPr>
        <w:t>92,</w:t>
      </w:r>
      <w:r w:rsidR="00D96655" w:rsidRPr="00042A29">
        <w:rPr>
          <w:rFonts w:cs="Arial"/>
          <w:szCs w:val="19"/>
        </w:rPr>
        <w:t>7</w:t>
      </w:r>
      <w:r w:rsidRPr="00042A29">
        <w:rPr>
          <w:rFonts w:cs="Arial"/>
          <w:szCs w:val="19"/>
        </w:rPr>
        <w:t xml:space="preserve"> tys. stowarzyszeń i podobnych organizacji społecznych, fundacji oraz organizacji samorządu gospodarczego i </w:t>
      </w:r>
      <w:r w:rsidRPr="00042A29">
        <w:rPr>
          <w:rFonts w:cs="Arial"/>
          <w:color w:val="000000" w:themeColor="text1"/>
          <w:szCs w:val="19"/>
        </w:rPr>
        <w:t xml:space="preserve">zawodowego, o </w:t>
      </w:r>
      <w:r w:rsidR="00842635" w:rsidRPr="00042A29">
        <w:rPr>
          <w:rFonts w:cs="Arial"/>
          <w:color w:val="000000" w:themeColor="text1"/>
          <w:szCs w:val="19"/>
        </w:rPr>
        <w:t>3,5</w:t>
      </w:r>
      <w:r w:rsidR="00B468BC" w:rsidRPr="00042A29">
        <w:rPr>
          <w:rFonts w:cs="Arial"/>
          <w:color w:val="000000" w:themeColor="text1"/>
          <w:szCs w:val="19"/>
        </w:rPr>
        <w:t xml:space="preserve"> </w:t>
      </w:r>
      <w:r w:rsidRPr="00042A29">
        <w:rPr>
          <w:rFonts w:cs="Arial"/>
          <w:color w:val="000000" w:themeColor="text1"/>
          <w:szCs w:val="19"/>
        </w:rPr>
        <w:t>tys. (</w:t>
      </w:r>
      <w:r w:rsidR="00842635" w:rsidRPr="00042A29">
        <w:rPr>
          <w:rFonts w:cs="Arial"/>
          <w:color w:val="000000" w:themeColor="text1"/>
          <w:szCs w:val="19"/>
        </w:rPr>
        <w:t>3,9</w:t>
      </w:r>
      <w:r w:rsidRPr="00042A29">
        <w:rPr>
          <w:rFonts w:cs="Arial"/>
          <w:color w:val="000000" w:themeColor="text1"/>
          <w:szCs w:val="19"/>
        </w:rPr>
        <w:t xml:space="preserve">%) </w:t>
      </w:r>
      <w:r w:rsidR="00B70B06" w:rsidRPr="00042A29">
        <w:rPr>
          <w:rFonts w:cs="Arial"/>
          <w:szCs w:val="19"/>
        </w:rPr>
        <w:t>więcej</w:t>
      </w:r>
      <w:r w:rsidR="00B468BC" w:rsidRPr="00042A29">
        <w:rPr>
          <w:rFonts w:cs="Arial"/>
          <w:szCs w:val="19"/>
        </w:rPr>
        <w:t xml:space="preserve"> </w:t>
      </w:r>
      <w:r w:rsidRPr="00042A29">
        <w:rPr>
          <w:rFonts w:cs="Arial"/>
          <w:szCs w:val="19"/>
        </w:rPr>
        <w:t>niż</w:t>
      </w:r>
      <w:r w:rsidR="001D3BAD" w:rsidRPr="00042A29">
        <w:rPr>
          <w:rFonts w:cs="Arial"/>
          <w:szCs w:val="19"/>
        </w:rPr>
        <w:t xml:space="preserve"> </w:t>
      </w:r>
      <w:r w:rsidRPr="00042A29">
        <w:rPr>
          <w:rFonts w:cs="Arial"/>
          <w:szCs w:val="19"/>
        </w:rPr>
        <w:t>w 201</w:t>
      </w:r>
      <w:r w:rsidR="00B468BC" w:rsidRPr="00042A29">
        <w:rPr>
          <w:rFonts w:cs="Arial"/>
          <w:szCs w:val="19"/>
        </w:rPr>
        <w:t>5</w:t>
      </w:r>
      <w:r w:rsidR="00042A29">
        <w:rPr>
          <w:rFonts w:cs="Arial"/>
          <w:szCs w:val="19"/>
        </w:rPr>
        <w:t xml:space="preserve"> </w:t>
      </w:r>
      <w:r w:rsidRPr="00042A29">
        <w:rPr>
          <w:rFonts w:cs="Arial"/>
          <w:szCs w:val="19"/>
        </w:rPr>
        <w:t>r. Najbardziej lic</w:t>
      </w:r>
      <w:r w:rsidR="00042A29">
        <w:rPr>
          <w:rFonts w:cs="Arial"/>
          <w:szCs w:val="19"/>
        </w:rPr>
        <w:t xml:space="preserve">zną grupą były stowarzyszenia i </w:t>
      </w:r>
      <w:r w:rsidRPr="00042A29">
        <w:rPr>
          <w:rFonts w:cs="Arial"/>
          <w:szCs w:val="19"/>
        </w:rPr>
        <w:t>podobne organizacje społeczne (</w:t>
      </w:r>
      <w:r w:rsidR="000E4F53" w:rsidRPr="00042A29">
        <w:rPr>
          <w:rFonts w:cs="Arial"/>
          <w:szCs w:val="19"/>
        </w:rPr>
        <w:t>73,9</w:t>
      </w:r>
      <w:r w:rsidR="00042A29">
        <w:rPr>
          <w:rFonts w:cs="Arial"/>
          <w:szCs w:val="19"/>
        </w:rPr>
        <w:t> </w:t>
      </w:r>
      <w:r w:rsidRPr="00042A29">
        <w:rPr>
          <w:rFonts w:cs="Arial"/>
          <w:szCs w:val="19"/>
        </w:rPr>
        <w:t xml:space="preserve">tys.; </w:t>
      </w:r>
      <w:r w:rsidR="000E4F53" w:rsidRPr="00042A29">
        <w:rPr>
          <w:rFonts w:cs="Arial"/>
          <w:szCs w:val="19"/>
        </w:rPr>
        <w:t>79,7</w:t>
      </w:r>
      <w:r w:rsidRPr="00042A29">
        <w:rPr>
          <w:rFonts w:cs="Arial"/>
          <w:szCs w:val="19"/>
        </w:rPr>
        <w:t>%), a następnie</w:t>
      </w:r>
      <w:r w:rsidR="00042A29">
        <w:rPr>
          <w:rFonts w:cs="Arial"/>
          <w:szCs w:val="19"/>
        </w:rPr>
        <w:t xml:space="preserve"> – </w:t>
      </w:r>
      <w:r w:rsidRPr="00042A29">
        <w:rPr>
          <w:rFonts w:cs="Arial"/>
          <w:szCs w:val="19"/>
        </w:rPr>
        <w:t>fundacje (1</w:t>
      </w:r>
      <w:r w:rsidR="000E4F53" w:rsidRPr="00042A29">
        <w:rPr>
          <w:rFonts w:cs="Arial"/>
          <w:szCs w:val="19"/>
        </w:rPr>
        <w:t>4,2</w:t>
      </w:r>
      <w:r w:rsidRPr="00042A29">
        <w:rPr>
          <w:rFonts w:cs="Arial"/>
          <w:szCs w:val="19"/>
        </w:rPr>
        <w:t xml:space="preserve"> tys.; 15</w:t>
      </w:r>
      <w:r w:rsidR="000E4F53" w:rsidRPr="00042A29">
        <w:rPr>
          <w:rFonts w:cs="Arial"/>
          <w:szCs w:val="19"/>
        </w:rPr>
        <w:t>,3</w:t>
      </w:r>
      <w:r w:rsidRPr="00042A29">
        <w:rPr>
          <w:rFonts w:cs="Arial"/>
          <w:szCs w:val="19"/>
        </w:rPr>
        <w:t>%). Wyraźnie mniej liczne były organiz</w:t>
      </w:r>
      <w:r w:rsidR="00FF5FD5">
        <w:rPr>
          <w:rFonts w:cs="Arial"/>
          <w:szCs w:val="19"/>
        </w:rPr>
        <w:t xml:space="preserve">acje samorządu gospodarczego i </w:t>
      </w:r>
      <w:r w:rsidRPr="00042A29">
        <w:rPr>
          <w:rFonts w:cs="Arial"/>
          <w:szCs w:val="19"/>
        </w:rPr>
        <w:t>zawodowego (2,</w:t>
      </w:r>
      <w:r w:rsidR="00E14B78" w:rsidRPr="00042A29">
        <w:rPr>
          <w:rFonts w:cs="Arial"/>
          <w:szCs w:val="19"/>
        </w:rPr>
        <w:t>8</w:t>
      </w:r>
      <w:r w:rsidRPr="00042A29">
        <w:rPr>
          <w:rFonts w:cs="Arial"/>
          <w:szCs w:val="19"/>
        </w:rPr>
        <w:t xml:space="preserve"> tys.) oraz społeczne podmioty wyznaniowe (1,</w:t>
      </w:r>
      <w:r w:rsidR="00E14B78" w:rsidRPr="00042A29">
        <w:rPr>
          <w:rFonts w:cs="Arial"/>
          <w:szCs w:val="19"/>
        </w:rPr>
        <w:t>8</w:t>
      </w:r>
      <w:r w:rsidR="00042A29">
        <w:rPr>
          <w:rFonts w:cs="Arial"/>
          <w:szCs w:val="19"/>
        </w:rPr>
        <w:t xml:space="preserve"> </w:t>
      </w:r>
      <w:r w:rsidR="00042A29" w:rsidRPr="00042A29">
        <w:rPr>
          <w:rFonts w:cs="Arial"/>
          <w:szCs w:val="19"/>
        </w:rPr>
        <w:t>tys.).</w:t>
      </w:r>
    </w:p>
    <w:p w14:paraId="63DFDFE3" w14:textId="409A5DE1" w:rsidR="00D746C2" w:rsidRDefault="001D3BAD" w:rsidP="00FE1E16">
      <w:pPr>
        <w:pStyle w:val="Nagwek1"/>
        <w:spacing w:before="120" w:line="240" w:lineRule="exact"/>
        <w:ind w:left="992" w:hanging="992"/>
        <w:jc w:val="both"/>
      </w:pPr>
      <w:r w:rsidRPr="00EE1E39">
        <w:rPr>
          <w:rFonts w:ascii="Arial" w:hAnsi="Arial" w:cs="Arial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823104" behindDoc="0" locked="0" layoutInCell="1" allowOverlap="1" wp14:anchorId="5451C810" wp14:editId="06118CB4">
            <wp:simplePos x="0" y="0"/>
            <wp:positionH relativeFrom="column">
              <wp:posOffset>47625</wp:posOffset>
            </wp:positionH>
            <wp:positionV relativeFrom="paragraph">
              <wp:posOffset>504160</wp:posOffset>
            </wp:positionV>
            <wp:extent cx="5077460" cy="2600325"/>
            <wp:effectExtent l="0" t="0" r="8890" b="0"/>
            <wp:wrapTopAndBottom/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52DF" w:rsidRPr="00EE1E39">
        <w:rPr>
          <w:rFonts w:ascii="Fira Sans" w:hAnsi="Fira Sans" w:cstheme="minorBidi"/>
          <w:b/>
          <w:color w:val="auto"/>
          <w:sz w:val="18"/>
          <w:szCs w:val="18"/>
        </w:rPr>
        <w:t>Wykres 1.</w:t>
      </w:r>
      <w:r w:rsidR="00F152DF" w:rsidRPr="00EE1E39">
        <w:rPr>
          <w:rFonts w:ascii="Fira Sans" w:hAnsi="Fira Sans" w:cstheme="minorBidi"/>
          <w:b/>
          <w:color w:val="auto"/>
          <w:sz w:val="18"/>
          <w:szCs w:val="18"/>
          <w:shd w:val="clear" w:color="auto" w:fill="FFFFFF"/>
        </w:rPr>
        <w:t xml:space="preserve"> </w:t>
      </w:r>
      <w:r w:rsidR="00F152DF" w:rsidRPr="00FE1E16">
        <w:rPr>
          <w:rFonts w:ascii="Fira Sans" w:hAnsi="Fira Sans" w:cs="Arial"/>
          <w:b/>
          <w:color w:val="auto"/>
          <w:sz w:val="18"/>
          <w:szCs w:val="18"/>
        </w:rPr>
        <w:t xml:space="preserve">Liczba stowarzyszeń i podobnych organizacji społecznych, fundacji, społecznych </w:t>
      </w:r>
      <w:r w:rsidR="000B290B">
        <w:rPr>
          <w:rFonts w:ascii="Fira Sans" w:hAnsi="Fira Sans" w:cs="Arial"/>
          <w:b/>
          <w:color w:val="auto"/>
          <w:sz w:val="18"/>
          <w:szCs w:val="18"/>
        </w:rPr>
        <w:t>podmiotów</w:t>
      </w:r>
      <w:r w:rsidR="00F152DF" w:rsidRPr="00FE1E16">
        <w:rPr>
          <w:rFonts w:ascii="Fira Sans" w:hAnsi="Fira Sans" w:cs="Arial"/>
          <w:b/>
          <w:color w:val="auto"/>
          <w:sz w:val="18"/>
          <w:szCs w:val="18"/>
        </w:rPr>
        <w:t xml:space="preserve"> wyznaniowych oraz organizacji samorządu gospodarczego </w:t>
      </w:r>
      <w:r w:rsidR="00FE1E16" w:rsidRPr="00FE1E16">
        <w:rPr>
          <w:rFonts w:ascii="Fira Sans" w:hAnsi="Fira Sans" w:cs="Arial"/>
          <w:b/>
          <w:color w:val="auto"/>
          <w:sz w:val="18"/>
          <w:szCs w:val="18"/>
        </w:rPr>
        <w:t>i zawodowego w </w:t>
      </w:r>
      <w:r w:rsidR="00F152DF" w:rsidRPr="00FE1E16">
        <w:rPr>
          <w:rFonts w:ascii="Fira Sans" w:hAnsi="Fira Sans" w:cs="Arial"/>
          <w:b/>
          <w:color w:val="auto"/>
          <w:sz w:val="18"/>
          <w:szCs w:val="18"/>
        </w:rPr>
        <w:t>2017 r.</w:t>
      </w:r>
      <w:r w:rsidR="00F152DF" w:rsidRPr="00EE1E39">
        <w:rPr>
          <w:rFonts w:ascii="Fira Sans" w:hAnsi="Fira Sans" w:cs="Arial"/>
          <w:b/>
          <w:color w:val="auto"/>
          <w:sz w:val="18"/>
          <w:szCs w:val="18"/>
        </w:rPr>
        <w:t xml:space="preserve"> </w:t>
      </w:r>
    </w:p>
    <w:p w14:paraId="798656C9" w14:textId="114C922C" w:rsidR="00A71AD6" w:rsidRPr="00593D53" w:rsidRDefault="00A71AD6" w:rsidP="00B938F2">
      <w:pPr>
        <w:pStyle w:val="Nagwek1"/>
        <w:spacing w:line="240" w:lineRule="exact"/>
        <w:jc w:val="both"/>
      </w:pPr>
      <w:r w:rsidRPr="00593D53">
        <w:t>Współpraca wewnątrzsektorowa i międzysektorowa</w:t>
      </w:r>
    </w:p>
    <w:p w14:paraId="577E1ECD" w14:textId="79DC9580" w:rsidR="00042A29" w:rsidRPr="00D4215F" w:rsidRDefault="00042A29" w:rsidP="00042A29">
      <w:pPr>
        <w:spacing w:after="0"/>
        <w:rPr>
          <w:color w:val="000000" w:themeColor="text1"/>
          <w:szCs w:val="19"/>
        </w:rPr>
      </w:pPr>
      <w:r w:rsidRPr="00D4215F">
        <w:rPr>
          <w:color w:val="000000" w:themeColor="text1"/>
          <w:szCs w:val="19"/>
        </w:rPr>
        <w:t>W 2017 r. głównym partnerem współpracy dla podmiotów sektora non-profit były instytucje publiczne. Współpracę z administracją rządową, samorządową lub podległymi jej jednostkami zadeklarowało 80,4% organizacji. Drugą, na</w:t>
      </w:r>
      <w:r w:rsidR="000B290B">
        <w:rPr>
          <w:color w:val="000000" w:themeColor="text1"/>
          <w:szCs w:val="19"/>
        </w:rPr>
        <w:t>jczęściej wskazywaną grupą</w:t>
      </w:r>
      <w:r w:rsidRPr="00D4215F">
        <w:rPr>
          <w:color w:val="000000" w:themeColor="text1"/>
          <w:szCs w:val="19"/>
        </w:rPr>
        <w:t xml:space="preserve"> podmiotów, z którymi kooperowały badane organizacje, stanowili partnerzy pochodzący z </w:t>
      </w:r>
      <w:r>
        <w:rPr>
          <w:color w:val="000000" w:themeColor="text1"/>
          <w:szCs w:val="19"/>
        </w:rPr>
        <w:t>sektora non-profit (</w:t>
      </w:r>
      <w:r w:rsidRPr="00D4215F">
        <w:rPr>
          <w:color w:val="000000" w:themeColor="text1"/>
          <w:szCs w:val="19"/>
        </w:rPr>
        <w:t>51,8%</w:t>
      </w:r>
      <w:r>
        <w:rPr>
          <w:color w:val="000000" w:themeColor="text1"/>
          <w:szCs w:val="19"/>
        </w:rPr>
        <w:t>)</w:t>
      </w:r>
      <w:r w:rsidRPr="00D4215F">
        <w:rPr>
          <w:color w:val="000000" w:themeColor="text1"/>
          <w:szCs w:val="19"/>
        </w:rPr>
        <w:t xml:space="preserve">. Najrzadziej podejmowano </w:t>
      </w:r>
      <w:r>
        <w:rPr>
          <w:color w:val="000000" w:themeColor="text1"/>
          <w:szCs w:val="19"/>
        </w:rPr>
        <w:t xml:space="preserve">współpracę z podmiotami komercyjnymi </w:t>
      </w:r>
      <w:r w:rsidRPr="00D4215F">
        <w:rPr>
          <w:color w:val="000000" w:themeColor="text1"/>
          <w:szCs w:val="19"/>
        </w:rPr>
        <w:t>(32,5%).</w:t>
      </w:r>
    </w:p>
    <w:p w14:paraId="1C70899F" w14:textId="77777777" w:rsidR="00042A29" w:rsidRPr="00D4215F" w:rsidRDefault="00042A29" w:rsidP="00042A29">
      <w:pPr>
        <w:spacing w:after="0"/>
        <w:rPr>
          <w:color w:val="000000" w:themeColor="text1"/>
          <w:szCs w:val="19"/>
        </w:rPr>
      </w:pPr>
      <w:r w:rsidRPr="0033585B">
        <w:rPr>
          <w:color w:val="000000" w:themeColor="text1"/>
          <w:szCs w:val="19"/>
        </w:rPr>
        <w:t xml:space="preserve">W latach 2013-2017 zmniejszył się odsetek organizacji podejmujących współpracę z poszczególnymi grupami partnerów. Największy spadek odnotowano wśród jednostek współpracujących z innymi organizacjami non-profit – o 4,0 p. proc. Odsetek organizacji podejmujących współpracę z podmiotami komercyjnymi zmniejszył się o </w:t>
      </w:r>
      <w:r>
        <w:rPr>
          <w:color w:val="000000" w:themeColor="text1"/>
          <w:szCs w:val="19"/>
        </w:rPr>
        <w:t>2,2</w:t>
      </w:r>
      <w:r w:rsidRPr="0033585B">
        <w:rPr>
          <w:color w:val="000000" w:themeColor="text1"/>
          <w:szCs w:val="19"/>
        </w:rPr>
        <w:t xml:space="preserve"> p. proc., a wśród organizacji kooperujących z instytucjami publicznymi spadł o 1,2 p. proc.</w:t>
      </w:r>
    </w:p>
    <w:p w14:paraId="524E2445" w14:textId="61B80275" w:rsidR="00B938F2" w:rsidRPr="00B938F2" w:rsidRDefault="00B938F2" w:rsidP="00B938F2">
      <w:pPr>
        <w:rPr>
          <w:rFonts w:cstheme="minorHAnsi"/>
          <w:b/>
          <w:color w:val="000000" w:themeColor="text1"/>
          <w:sz w:val="18"/>
          <w:szCs w:val="18"/>
        </w:rPr>
      </w:pPr>
      <w:r w:rsidRPr="00B938F2">
        <w:rPr>
          <w:noProof/>
          <w:color w:val="000000" w:themeColor="text1"/>
          <w:sz w:val="18"/>
          <w:szCs w:val="18"/>
          <w:lang w:eastAsia="pl-PL"/>
        </w:rPr>
        <w:lastRenderedPageBreak/>
        <w:drawing>
          <wp:anchor distT="0" distB="0" distL="114300" distR="114300" simplePos="0" relativeHeight="251835392" behindDoc="0" locked="0" layoutInCell="1" allowOverlap="1" wp14:anchorId="25D92BBD" wp14:editId="0D3DB89F">
            <wp:simplePos x="0" y="0"/>
            <wp:positionH relativeFrom="column">
              <wp:posOffset>210185</wp:posOffset>
            </wp:positionH>
            <wp:positionV relativeFrom="paragraph">
              <wp:posOffset>210268</wp:posOffset>
            </wp:positionV>
            <wp:extent cx="4572000" cy="2771775"/>
            <wp:effectExtent l="0" t="0" r="0" b="0"/>
            <wp:wrapSquare wrapText="bothSides"/>
            <wp:docPr id="32" name="Diagra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A29" w:rsidRPr="00B938F2">
        <w:rPr>
          <w:rFonts w:cs="Arial"/>
          <w:b/>
          <w:color w:val="000000" w:themeColor="text1"/>
          <w:sz w:val="18"/>
          <w:szCs w:val="18"/>
        </w:rPr>
        <w:t>Rysunek 1</w:t>
      </w:r>
      <w:r w:rsidR="00042A29" w:rsidRPr="00B938F2">
        <w:rPr>
          <w:rFonts w:cs="Arial"/>
          <w:color w:val="000000" w:themeColor="text1"/>
          <w:sz w:val="18"/>
          <w:szCs w:val="18"/>
        </w:rPr>
        <w:t xml:space="preserve">. </w:t>
      </w:r>
      <w:r w:rsidR="00042A29" w:rsidRPr="00B938F2">
        <w:rPr>
          <w:rFonts w:cstheme="minorHAnsi"/>
          <w:b/>
          <w:color w:val="000000" w:themeColor="text1"/>
          <w:sz w:val="18"/>
          <w:szCs w:val="18"/>
        </w:rPr>
        <w:t>Podejmowanie współpracy przez organizacje non-profit w 2017 r. z innymi podmiotami</w:t>
      </w:r>
    </w:p>
    <w:p w14:paraId="082FA06F" w14:textId="2FC14EB0" w:rsidR="00042A29" w:rsidRPr="00D4215F" w:rsidRDefault="00042A29" w:rsidP="00B938F2">
      <w:pPr>
        <w:rPr>
          <w:color w:val="000000" w:themeColor="text1"/>
          <w:szCs w:val="19"/>
        </w:rPr>
      </w:pPr>
      <w:r w:rsidRPr="00D4215F">
        <w:rPr>
          <w:color w:val="000000" w:themeColor="text1"/>
          <w:szCs w:val="19"/>
        </w:rPr>
        <w:t>Organizacje non-profit mogą współpracować z wieloma podmiotami jednocześnie. Relacje partnerskie ze wszystkimi trzema sektorami zadeklarowało 22,5% organizacji. Równoległą współpracę z instytucjami publicznymi i innymi organizacjami non-profit podejmow</w:t>
      </w:r>
      <w:r>
        <w:rPr>
          <w:color w:val="000000" w:themeColor="text1"/>
          <w:szCs w:val="19"/>
        </w:rPr>
        <w:t xml:space="preserve">ało </w:t>
      </w:r>
      <w:r w:rsidR="000E6F58">
        <w:rPr>
          <w:color w:val="000000" w:themeColor="text1"/>
          <w:szCs w:val="19"/>
        </w:rPr>
        <w:t>24,2</w:t>
      </w:r>
      <w:r>
        <w:rPr>
          <w:color w:val="000000" w:themeColor="text1"/>
          <w:szCs w:val="19"/>
        </w:rPr>
        <w:t xml:space="preserve">% </w:t>
      </w:r>
      <w:r w:rsidRPr="00D4215F">
        <w:rPr>
          <w:color w:val="000000" w:themeColor="text1"/>
          <w:szCs w:val="19"/>
        </w:rPr>
        <w:t>jednostek. Najczęściej jednak organizacje decydowały się na na</w:t>
      </w:r>
      <w:r>
        <w:rPr>
          <w:color w:val="000000" w:themeColor="text1"/>
          <w:szCs w:val="19"/>
        </w:rPr>
        <w:t>wiązanie współpracy tylko z </w:t>
      </w:r>
      <w:r w:rsidRPr="00D4215F">
        <w:rPr>
          <w:color w:val="000000" w:themeColor="text1"/>
          <w:szCs w:val="19"/>
        </w:rPr>
        <w:t>instytucjami publicznymi (26,</w:t>
      </w:r>
      <w:r w:rsidR="000E6F58">
        <w:rPr>
          <w:color w:val="000000" w:themeColor="text1"/>
          <w:szCs w:val="19"/>
        </w:rPr>
        <w:t>7</w:t>
      </w:r>
      <w:r w:rsidRPr="00D4215F">
        <w:rPr>
          <w:color w:val="000000" w:themeColor="text1"/>
          <w:szCs w:val="19"/>
        </w:rPr>
        <w:t xml:space="preserve">%). Brak współpracy </w:t>
      </w:r>
      <w:r>
        <w:rPr>
          <w:color w:val="000000" w:themeColor="text1"/>
          <w:szCs w:val="19"/>
        </w:rPr>
        <w:t>z innymi podmiotami odnotowano wśród 12,</w:t>
      </w:r>
      <w:r w:rsidR="000E6F58">
        <w:rPr>
          <w:color w:val="000000" w:themeColor="text1"/>
          <w:szCs w:val="19"/>
        </w:rPr>
        <w:t>9</w:t>
      </w:r>
      <w:r>
        <w:rPr>
          <w:color w:val="000000" w:themeColor="text1"/>
          <w:szCs w:val="19"/>
        </w:rPr>
        <w:t>% organizacji</w:t>
      </w:r>
      <w:r w:rsidR="000E6F58">
        <w:rPr>
          <w:color w:val="000000" w:themeColor="text1"/>
          <w:szCs w:val="19"/>
        </w:rPr>
        <w:t>.</w:t>
      </w:r>
    </w:p>
    <w:p w14:paraId="45B10E40" w14:textId="1852402B" w:rsidR="00042A29" w:rsidRPr="00B938F2" w:rsidRDefault="0060667B" w:rsidP="00B938F2">
      <w:pPr>
        <w:rPr>
          <w:rFonts w:cstheme="minorHAnsi"/>
          <w:b/>
          <w:color w:val="000000" w:themeColor="text1"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36416" behindDoc="0" locked="0" layoutInCell="1" allowOverlap="1" wp14:anchorId="1F1D67D4" wp14:editId="11D568F8">
            <wp:simplePos x="0" y="0"/>
            <wp:positionH relativeFrom="column">
              <wp:posOffset>3810</wp:posOffset>
            </wp:positionH>
            <wp:positionV relativeFrom="paragraph">
              <wp:posOffset>225425</wp:posOffset>
            </wp:positionV>
            <wp:extent cx="5122545" cy="2977515"/>
            <wp:effectExtent l="0" t="0" r="1905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A29" w:rsidRPr="00B938F2">
        <w:rPr>
          <w:rFonts w:cstheme="minorHAnsi"/>
          <w:b/>
          <w:color w:val="000000" w:themeColor="text1"/>
          <w:sz w:val="18"/>
          <w:szCs w:val="18"/>
        </w:rPr>
        <w:t>Rysunek 2. Współpraca organizacji non-profit w 2017 r. według rodzaju partnera – ujęcie łączne</w:t>
      </w:r>
    </w:p>
    <w:p w14:paraId="5BCF72ED" w14:textId="0EB030F1" w:rsidR="00FF5FD5" w:rsidRDefault="00FF5FD5" w:rsidP="00042A29">
      <w:pPr>
        <w:rPr>
          <w:color w:val="000000" w:themeColor="text1"/>
          <w:szCs w:val="19"/>
        </w:rPr>
      </w:pPr>
    </w:p>
    <w:p w14:paraId="347C7675" w14:textId="1722161A" w:rsidR="00042A29" w:rsidRPr="00D4215F" w:rsidRDefault="00042A29" w:rsidP="00042A29">
      <w:pPr>
        <w:rPr>
          <w:color w:val="000000" w:themeColor="text1"/>
          <w:szCs w:val="19"/>
        </w:rPr>
      </w:pPr>
      <w:r w:rsidRPr="004A644D">
        <w:rPr>
          <w:color w:val="000000" w:themeColor="text1"/>
          <w:szCs w:val="19"/>
        </w:rPr>
        <w:t xml:space="preserve">W porównaniu z 2015 r. nie zaobserwowano istotnych zmian w kierunkach podejmowanej współpracy. W większości przypadków różnice nie przekroczyły 1 p. proc. Najsilniej zmienił się odsetek organizacji deklarujących wyłączną współpracę z instytucjami publicznymi. Ich udział zwiększył się o </w:t>
      </w:r>
      <w:r w:rsidR="003670D7">
        <w:rPr>
          <w:color w:val="000000" w:themeColor="text1"/>
          <w:szCs w:val="19"/>
        </w:rPr>
        <w:t>3,1</w:t>
      </w:r>
      <w:r w:rsidRPr="004A644D">
        <w:rPr>
          <w:color w:val="000000" w:themeColor="text1"/>
          <w:szCs w:val="19"/>
        </w:rPr>
        <w:t xml:space="preserve"> p. proc. (z </w:t>
      </w:r>
      <w:r>
        <w:rPr>
          <w:color w:val="000000" w:themeColor="text1"/>
          <w:szCs w:val="19"/>
        </w:rPr>
        <w:t>23,6</w:t>
      </w:r>
      <w:r w:rsidRPr="004A644D">
        <w:rPr>
          <w:color w:val="000000" w:themeColor="text1"/>
          <w:szCs w:val="19"/>
        </w:rPr>
        <w:t>% w 2015 r. do 26,</w:t>
      </w:r>
      <w:r w:rsidR="003670D7">
        <w:rPr>
          <w:color w:val="000000" w:themeColor="text1"/>
          <w:szCs w:val="19"/>
        </w:rPr>
        <w:t>7</w:t>
      </w:r>
      <w:r w:rsidRPr="004A644D">
        <w:rPr>
          <w:color w:val="000000" w:themeColor="text1"/>
          <w:szCs w:val="19"/>
        </w:rPr>
        <w:t xml:space="preserve">% w 2017 r.). Zauważalna zmiana wystąpiła także w grupie organizacji podejmujących łączną współpracę z instytucjami publicznymi i innymi organizacjami non-profit. </w:t>
      </w:r>
      <w:r w:rsidRPr="004A644D">
        <w:rPr>
          <w:rFonts w:cs="Arial"/>
          <w:color w:val="000000" w:themeColor="text1"/>
          <w:szCs w:val="19"/>
        </w:rPr>
        <w:t>Udział takich podmiotów</w:t>
      </w:r>
      <w:r w:rsidR="000B290B">
        <w:rPr>
          <w:rFonts w:cs="Arial"/>
          <w:color w:val="000000" w:themeColor="text1"/>
          <w:szCs w:val="19"/>
        </w:rPr>
        <w:t xml:space="preserve"> zmniejszył się o </w:t>
      </w:r>
      <w:r w:rsidR="003670D7">
        <w:rPr>
          <w:rFonts w:cs="Arial"/>
          <w:color w:val="000000" w:themeColor="text1"/>
          <w:szCs w:val="19"/>
        </w:rPr>
        <w:t>1,9</w:t>
      </w:r>
      <w:r w:rsidR="000B290B">
        <w:rPr>
          <w:rFonts w:cs="Arial"/>
          <w:color w:val="000000" w:themeColor="text1"/>
          <w:szCs w:val="19"/>
        </w:rPr>
        <w:t> </w:t>
      </w:r>
      <w:r w:rsidRPr="004A644D">
        <w:rPr>
          <w:rFonts w:cs="Arial"/>
          <w:color w:val="000000" w:themeColor="text1"/>
          <w:szCs w:val="19"/>
        </w:rPr>
        <w:t xml:space="preserve">p. proc. (z </w:t>
      </w:r>
      <w:r>
        <w:rPr>
          <w:rFonts w:cs="Arial"/>
          <w:color w:val="000000" w:themeColor="text1"/>
          <w:szCs w:val="19"/>
        </w:rPr>
        <w:t>26,1</w:t>
      </w:r>
      <w:r w:rsidRPr="004A644D">
        <w:rPr>
          <w:rFonts w:cs="Arial"/>
          <w:color w:val="000000" w:themeColor="text1"/>
          <w:szCs w:val="19"/>
        </w:rPr>
        <w:t xml:space="preserve">% w 2015 r. do </w:t>
      </w:r>
      <w:r w:rsidR="003670D7">
        <w:rPr>
          <w:rFonts w:cs="Arial"/>
          <w:color w:val="000000" w:themeColor="text1"/>
          <w:szCs w:val="19"/>
        </w:rPr>
        <w:t>24,2</w:t>
      </w:r>
      <w:r>
        <w:rPr>
          <w:rFonts w:cs="Arial"/>
          <w:color w:val="000000" w:themeColor="text1"/>
          <w:szCs w:val="19"/>
        </w:rPr>
        <w:t xml:space="preserve">% w </w:t>
      </w:r>
      <w:r w:rsidRPr="004A644D">
        <w:rPr>
          <w:rFonts w:cs="Arial"/>
          <w:color w:val="000000" w:themeColor="text1"/>
          <w:szCs w:val="19"/>
        </w:rPr>
        <w:t>2017 r.).</w:t>
      </w:r>
    </w:p>
    <w:p w14:paraId="4D527B82" w14:textId="5F1853F3" w:rsidR="00A71AD6" w:rsidRPr="00D746C2" w:rsidRDefault="00A71AD6" w:rsidP="00B938F2">
      <w:pPr>
        <w:pStyle w:val="Nagwek1"/>
        <w:spacing w:line="240" w:lineRule="exact"/>
        <w:jc w:val="both"/>
      </w:pPr>
      <w:r w:rsidRPr="00D746C2">
        <w:t>Cele współpracy</w:t>
      </w:r>
    </w:p>
    <w:p w14:paraId="00B1D6AE" w14:textId="6EA80C1A" w:rsidR="00E958B5" w:rsidRDefault="00A71AD6" w:rsidP="00B938F2">
      <w:pPr>
        <w:rPr>
          <w:rFonts w:cs="Arial"/>
          <w:szCs w:val="19"/>
        </w:rPr>
      </w:pPr>
      <w:r w:rsidRPr="00A71AD6">
        <w:rPr>
          <w:rFonts w:cs="Arial"/>
          <w:szCs w:val="19"/>
        </w:rPr>
        <w:t>W 201</w:t>
      </w:r>
      <w:r w:rsidR="004437BA">
        <w:rPr>
          <w:rFonts w:cs="Arial"/>
          <w:szCs w:val="19"/>
        </w:rPr>
        <w:t>7</w:t>
      </w:r>
      <w:r w:rsidRPr="00A71AD6">
        <w:rPr>
          <w:rFonts w:cs="Arial"/>
          <w:szCs w:val="19"/>
        </w:rPr>
        <w:t xml:space="preserve"> r. organizacj</w:t>
      </w:r>
      <w:r w:rsidR="000C56D4">
        <w:rPr>
          <w:rFonts w:cs="Arial"/>
          <w:szCs w:val="19"/>
        </w:rPr>
        <w:t>e</w:t>
      </w:r>
      <w:r w:rsidRPr="00A71AD6">
        <w:rPr>
          <w:rFonts w:cs="Arial"/>
          <w:szCs w:val="19"/>
        </w:rPr>
        <w:t xml:space="preserve"> non-profit współpracując</w:t>
      </w:r>
      <w:r w:rsidR="00157E4D">
        <w:rPr>
          <w:rFonts w:cs="Arial"/>
          <w:szCs w:val="19"/>
        </w:rPr>
        <w:t>e</w:t>
      </w:r>
      <w:r w:rsidRPr="00A71AD6">
        <w:rPr>
          <w:rFonts w:cs="Arial"/>
          <w:szCs w:val="19"/>
        </w:rPr>
        <w:t xml:space="preserve"> z partnerami </w:t>
      </w:r>
      <w:r w:rsidR="00157E4D">
        <w:rPr>
          <w:rFonts w:cs="Arial"/>
          <w:szCs w:val="19"/>
        </w:rPr>
        <w:t xml:space="preserve">z </w:t>
      </w:r>
      <w:r w:rsidR="000B290B">
        <w:rPr>
          <w:rFonts w:cs="Arial"/>
          <w:szCs w:val="19"/>
        </w:rPr>
        <w:t>sektora publicznego</w:t>
      </w:r>
      <w:r w:rsidRPr="00A71AD6">
        <w:rPr>
          <w:rFonts w:cs="Arial"/>
          <w:szCs w:val="19"/>
        </w:rPr>
        <w:t xml:space="preserve"> jako cel kooperacji wskaz</w:t>
      </w:r>
      <w:r w:rsidR="000C56D4">
        <w:rPr>
          <w:rFonts w:cs="Arial"/>
          <w:szCs w:val="19"/>
        </w:rPr>
        <w:t>yw</w:t>
      </w:r>
      <w:r w:rsidRPr="00A71AD6">
        <w:rPr>
          <w:rFonts w:cs="Arial"/>
          <w:szCs w:val="19"/>
        </w:rPr>
        <w:t>ał</w:t>
      </w:r>
      <w:r w:rsidR="00157E4D">
        <w:rPr>
          <w:rFonts w:cs="Arial"/>
          <w:szCs w:val="19"/>
        </w:rPr>
        <w:t>y najczęściej</w:t>
      </w:r>
      <w:r w:rsidRPr="00A71AD6">
        <w:rPr>
          <w:rFonts w:cs="Arial"/>
          <w:szCs w:val="19"/>
        </w:rPr>
        <w:t xml:space="preserve"> pozyskiwanie środków finansowych</w:t>
      </w:r>
      <w:r w:rsidR="00157E4D">
        <w:rPr>
          <w:rFonts w:cs="Arial"/>
          <w:szCs w:val="19"/>
        </w:rPr>
        <w:t xml:space="preserve"> (6</w:t>
      </w:r>
      <w:r w:rsidR="002B467D">
        <w:rPr>
          <w:rFonts w:cs="Arial"/>
          <w:szCs w:val="19"/>
        </w:rPr>
        <w:t>4</w:t>
      </w:r>
      <w:r w:rsidR="00157E4D">
        <w:rPr>
          <w:rFonts w:cs="Arial"/>
          <w:szCs w:val="19"/>
        </w:rPr>
        <w:t>,</w:t>
      </w:r>
      <w:r w:rsidR="002B467D">
        <w:rPr>
          <w:rFonts w:cs="Arial"/>
          <w:szCs w:val="19"/>
        </w:rPr>
        <w:t>5</w:t>
      </w:r>
      <w:r w:rsidR="00157E4D">
        <w:rPr>
          <w:rFonts w:cs="Arial"/>
          <w:szCs w:val="19"/>
        </w:rPr>
        <w:t>%)</w:t>
      </w:r>
      <w:r w:rsidRPr="00A71AD6">
        <w:rPr>
          <w:rFonts w:cs="Arial"/>
          <w:szCs w:val="19"/>
        </w:rPr>
        <w:t xml:space="preserve">. </w:t>
      </w:r>
      <w:r w:rsidR="00DF46B2">
        <w:rPr>
          <w:rFonts w:cs="Arial"/>
          <w:szCs w:val="19"/>
        </w:rPr>
        <w:t>Nieco ponad</w:t>
      </w:r>
      <w:r w:rsidRPr="00A71AD6">
        <w:rPr>
          <w:rFonts w:cs="Arial"/>
          <w:szCs w:val="19"/>
        </w:rPr>
        <w:t xml:space="preserve"> połowa organizacji prowadzących współpracę </w:t>
      </w:r>
      <w:r w:rsidR="00DF46B2">
        <w:rPr>
          <w:rFonts w:cs="Arial"/>
          <w:szCs w:val="19"/>
        </w:rPr>
        <w:t xml:space="preserve">z partnerami tego sektora </w:t>
      </w:r>
      <w:r w:rsidRPr="00A71AD6">
        <w:rPr>
          <w:rFonts w:cs="Arial"/>
          <w:szCs w:val="19"/>
        </w:rPr>
        <w:t>(</w:t>
      </w:r>
      <w:r w:rsidR="002B467D">
        <w:rPr>
          <w:rFonts w:cs="Arial"/>
          <w:szCs w:val="19"/>
        </w:rPr>
        <w:t>50,5</w:t>
      </w:r>
      <w:r w:rsidRPr="00A71AD6">
        <w:rPr>
          <w:rFonts w:cs="Arial"/>
          <w:szCs w:val="19"/>
        </w:rPr>
        <w:t>%) mogła liczyć na wsparcie rzeczowe (</w:t>
      </w:r>
      <w:r w:rsidR="00157E4D">
        <w:rPr>
          <w:rFonts w:cs="Arial"/>
          <w:szCs w:val="19"/>
        </w:rPr>
        <w:t xml:space="preserve">w tym głównie </w:t>
      </w:r>
      <w:r w:rsidRPr="00A71AD6">
        <w:rPr>
          <w:rFonts w:cs="Arial"/>
          <w:szCs w:val="19"/>
        </w:rPr>
        <w:t xml:space="preserve">nieodpłatne lub </w:t>
      </w:r>
      <w:r w:rsidR="00157E4D">
        <w:rPr>
          <w:rFonts w:cs="Arial"/>
          <w:szCs w:val="19"/>
        </w:rPr>
        <w:t xml:space="preserve">na </w:t>
      </w:r>
      <w:r w:rsidRPr="00A71AD6">
        <w:rPr>
          <w:rFonts w:cs="Arial"/>
          <w:szCs w:val="19"/>
        </w:rPr>
        <w:t>preferencyjn</w:t>
      </w:r>
      <w:r w:rsidR="00157E4D">
        <w:rPr>
          <w:rFonts w:cs="Arial"/>
          <w:szCs w:val="19"/>
        </w:rPr>
        <w:t>ych</w:t>
      </w:r>
      <w:r w:rsidRPr="00A71AD6">
        <w:rPr>
          <w:rFonts w:cs="Arial"/>
          <w:szCs w:val="19"/>
        </w:rPr>
        <w:t xml:space="preserve"> zasad</w:t>
      </w:r>
      <w:r w:rsidR="00157E4D">
        <w:rPr>
          <w:rFonts w:cs="Arial"/>
          <w:szCs w:val="19"/>
        </w:rPr>
        <w:t>ach</w:t>
      </w:r>
      <w:r w:rsidRPr="00A71AD6">
        <w:rPr>
          <w:rFonts w:cs="Arial"/>
          <w:szCs w:val="19"/>
        </w:rPr>
        <w:t xml:space="preserve"> </w:t>
      </w:r>
      <w:r w:rsidRPr="00A71AD6">
        <w:rPr>
          <w:rFonts w:cs="Arial"/>
          <w:szCs w:val="19"/>
        </w:rPr>
        <w:lastRenderedPageBreak/>
        <w:t>korzystani</w:t>
      </w:r>
      <w:r w:rsidR="00157E4D">
        <w:rPr>
          <w:rFonts w:cs="Arial"/>
          <w:szCs w:val="19"/>
        </w:rPr>
        <w:t>e</w:t>
      </w:r>
      <w:r w:rsidRPr="00A71AD6">
        <w:rPr>
          <w:rFonts w:cs="Arial"/>
          <w:szCs w:val="19"/>
        </w:rPr>
        <w:t xml:space="preserve"> z lokalu – 4</w:t>
      </w:r>
      <w:r w:rsidR="002B467D">
        <w:rPr>
          <w:rFonts w:cs="Arial"/>
          <w:szCs w:val="19"/>
        </w:rPr>
        <w:t>1</w:t>
      </w:r>
      <w:r w:rsidR="004C4959">
        <w:rPr>
          <w:rFonts w:cs="Arial"/>
          <w:szCs w:val="19"/>
        </w:rPr>
        <w:t>,</w:t>
      </w:r>
      <w:r w:rsidR="002B467D">
        <w:rPr>
          <w:rFonts w:cs="Arial"/>
          <w:szCs w:val="19"/>
        </w:rPr>
        <w:t>8</w:t>
      </w:r>
      <w:r w:rsidRPr="00A71AD6">
        <w:rPr>
          <w:rFonts w:cs="Arial"/>
          <w:szCs w:val="19"/>
        </w:rPr>
        <w:t>%). Ze wsparcia rzeczowego korzystało także 4</w:t>
      </w:r>
      <w:r w:rsidR="004C4959">
        <w:rPr>
          <w:rFonts w:cs="Arial"/>
          <w:szCs w:val="19"/>
        </w:rPr>
        <w:t>8</w:t>
      </w:r>
      <w:r w:rsidR="00157E4D">
        <w:rPr>
          <w:rFonts w:cs="Arial"/>
          <w:szCs w:val="19"/>
        </w:rPr>
        <w:t>,0</w:t>
      </w:r>
      <w:r w:rsidRPr="00A71AD6">
        <w:rPr>
          <w:rFonts w:cs="Arial"/>
          <w:szCs w:val="19"/>
        </w:rPr>
        <w:t>% organizacji współpracujących z przedsiębiorstwami</w:t>
      </w:r>
      <w:r w:rsidR="00157E4D">
        <w:rPr>
          <w:rFonts w:cs="Arial"/>
          <w:szCs w:val="19"/>
        </w:rPr>
        <w:t xml:space="preserve"> </w:t>
      </w:r>
      <w:r w:rsidR="00157E4D" w:rsidRPr="00A71AD6">
        <w:rPr>
          <w:rFonts w:cs="Arial"/>
          <w:szCs w:val="19"/>
        </w:rPr>
        <w:t xml:space="preserve">(w tym </w:t>
      </w:r>
      <w:r w:rsidR="00157E4D">
        <w:rPr>
          <w:rFonts w:cs="Arial"/>
          <w:szCs w:val="19"/>
        </w:rPr>
        <w:t>15,4</w:t>
      </w:r>
      <w:r w:rsidR="00157E4D" w:rsidRPr="00A71AD6">
        <w:rPr>
          <w:rFonts w:cs="Arial"/>
          <w:szCs w:val="19"/>
        </w:rPr>
        <w:t>% korzystało z lokalu)</w:t>
      </w:r>
      <w:r w:rsidRPr="00A71AD6">
        <w:rPr>
          <w:rFonts w:cs="Arial"/>
          <w:szCs w:val="19"/>
        </w:rPr>
        <w:t>.</w:t>
      </w:r>
    </w:p>
    <w:p w14:paraId="0DF13843" w14:textId="237C5794" w:rsidR="00D746C2" w:rsidRPr="00D746C2" w:rsidRDefault="000B290B" w:rsidP="00B938F2">
      <w:pPr>
        <w:jc w:val="both"/>
        <w:rPr>
          <w:rFonts w:eastAsia="Times New Roman" w:cstheme="minorHAnsi"/>
          <w:color w:val="000000" w:themeColor="text1"/>
          <w:vertAlign w:val="superscript"/>
        </w:rPr>
      </w:pPr>
      <w:r w:rsidRPr="00EE1E39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7C3A70A6" wp14:editId="06F849CC">
                <wp:simplePos x="0" y="0"/>
                <wp:positionH relativeFrom="page">
                  <wp:posOffset>5684520</wp:posOffset>
                </wp:positionH>
                <wp:positionV relativeFrom="paragraph">
                  <wp:posOffset>342900</wp:posOffset>
                </wp:positionV>
                <wp:extent cx="1844040" cy="1524000"/>
                <wp:effectExtent l="0" t="0" r="0" b="0"/>
                <wp:wrapTight wrapText="bothSides">
                  <wp:wrapPolygon edited="0">
                    <wp:start x="669" y="0"/>
                    <wp:lineTo x="669" y="21330"/>
                    <wp:lineTo x="20752" y="21330"/>
                    <wp:lineTo x="20752" y="0"/>
                    <wp:lineTo x="669" y="0"/>
                  </wp:wrapPolygon>
                </wp:wrapTight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681EA" w14:textId="3181D1FB" w:rsidR="004D7858" w:rsidRPr="00B259A8" w:rsidRDefault="004D7858" w:rsidP="004D7858">
                            <w:pPr>
                              <w:pStyle w:val="tekstzboku"/>
                              <w:spacing w:before="0"/>
                            </w:pPr>
                            <w:r>
                              <w:t>Głównym par</w:t>
                            </w:r>
                            <w:r w:rsidR="000B290B">
                              <w:t>tnerem współpracy organizacji w </w:t>
                            </w:r>
                            <w:r>
                              <w:t>zakresie pozyskiwania środków materialnych były instytucje publiczne ora</w:t>
                            </w:r>
                            <w:r w:rsidR="000B290B">
                              <w:t>z przedsiębiorstwa, natomiast w </w:t>
                            </w:r>
                            <w:r>
                              <w:t>przypadku zasobów niematerialnych – inne organizacje non-profit</w:t>
                            </w:r>
                            <w:r w:rsidR="00BF4576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A70A6" id="_x0000_s1030" type="#_x0000_t202" style="position:absolute;left:0;text-align:left;margin-left:447.6pt;margin-top:27pt;width:145.2pt;height:120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" filled="f" stroked="f">
                <v:textbox>
                  <w:txbxContent>
                    <w:p w14:paraId="05F681EA" w14:textId="3181D1FB" w:rsidR="004D7858" w:rsidRPr="00B259A8" w:rsidRDefault="004D7858" w:rsidP="004D7858">
                      <w:pPr>
                        <w:pStyle w:val="tekstzboku"/>
                        <w:spacing w:before="0"/>
                      </w:pPr>
                      <w:r>
                        <w:t>Głównym par</w:t>
                      </w:r>
                      <w:r w:rsidR="000B290B">
                        <w:t>tnerem współpracy organizacji w </w:t>
                      </w:r>
                      <w:r>
                        <w:t>zakresie pozyskiwania środków materialnych były instytucje publiczne ora</w:t>
                      </w:r>
                      <w:r w:rsidR="000B290B">
                        <w:t>z przedsiębiorstwa, natomiast w </w:t>
                      </w:r>
                      <w:r>
                        <w:t>przypadku zasobów niematerialnych – inne organizacje non-profit</w:t>
                      </w:r>
                      <w:r w:rsidR="00BF4576"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729FA" w:rsidRPr="00EE1E39">
        <w:rPr>
          <w:rFonts w:eastAsia="Times New Roman" w:cstheme="minorHAnsi"/>
          <w:noProof/>
          <w:color w:val="000000" w:themeColor="text1"/>
          <w:sz w:val="18"/>
          <w:szCs w:val="18"/>
          <w:lang w:eastAsia="pl-PL"/>
        </w:rPr>
        <w:drawing>
          <wp:anchor distT="0" distB="0" distL="114300" distR="114300" simplePos="0" relativeHeight="251812864" behindDoc="0" locked="0" layoutInCell="1" allowOverlap="1" wp14:anchorId="7321A861" wp14:editId="74389890">
            <wp:simplePos x="0" y="0"/>
            <wp:positionH relativeFrom="column">
              <wp:posOffset>-19050</wp:posOffset>
            </wp:positionH>
            <wp:positionV relativeFrom="paragraph">
              <wp:posOffset>264363</wp:posOffset>
            </wp:positionV>
            <wp:extent cx="4953000" cy="2952750"/>
            <wp:effectExtent l="0" t="0" r="0" b="0"/>
            <wp:wrapTopAndBottom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6C2" w:rsidRPr="00EE1E39">
        <w:rPr>
          <w:rFonts w:cstheme="minorHAnsi"/>
          <w:b/>
          <w:color w:val="000000" w:themeColor="text1"/>
          <w:sz w:val="18"/>
          <w:szCs w:val="18"/>
        </w:rPr>
        <w:t>Wykres 2. O</w:t>
      </w:r>
      <w:r w:rsidR="00DC0AE7">
        <w:rPr>
          <w:rFonts w:cstheme="minorHAnsi"/>
          <w:b/>
          <w:color w:val="000000" w:themeColor="text1"/>
          <w:sz w:val="18"/>
          <w:szCs w:val="18"/>
        </w:rPr>
        <w:t>dsetek o</w:t>
      </w:r>
      <w:r w:rsidR="00D746C2" w:rsidRPr="00EE1E39">
        <w:rPr>
          <w:rFonts w:cstheme="minorHAnsi"/>
          <w:b/>
          <w:color w:val="000000" w:themeColor="text1"/>
          <w:sz w:val="18"/>
          <w:szCs w:val="18"/>
        </w:rPr>
        <w:t>rganizacj</w:t>
      </w:r>
      <w:r w:rsidR="00DC0AE7">
        <w:rPr>
          <w:rFonts w:cstheme="minorHAnsi"/>
          <w:b/>
          <w:color w:val="000000" w:themeColor="text1"/>
          <w:sz w:val="18"/>
          <w:szCs w:val="18"/>
        </w:rPr>
        <w:t>i</w:t>
      </w:r>
      <w:r w:rsidR="00D746C2" w:rsidRPr="00EE1E39">
        <w:rPr>
          <w:rFonts w:cstheme="minorHAnsi"/>
          <w:b/>
          <w:color w:val="000000" w:themeColor="text1"/>
          <w:sz w:val="18"/>
          <w:szCs w:val="18"/>
        </w:rPr>
        <w:t xml:space="preserve"> non-profit w 201</w:t>
      </w:r>
      <w:r w:rsidR="00D47EAF" w:rsidRPr="00EE1E39">
        <w:rPr>
          <w:rFonts w:cstheme="minorHAnsi"/>
          <w:b/>
          <w:color w:val="000000" w:themeColor="text1"/>
          <w:sz w:val="18"/>
          <w:szCs w:val="18"/>
        </w:rPr>
        <w:t>7</w:t>
      </w:r>
      <w:r w:rsidR="00042A29">
        <w:rPr>
          <w:rFonts w:cstheme="minorHAnsi"/>
          <w:b/>
          <w:color w:val="000000" w:themeColor="text1"/>
          <w:sz w:val="18"/>
          <w:szCs w:val="18"/>
        </w:rPr>
        <w:t xml:space="preserve"> r. według celu współpracy i </w:t>
      </w:r>
      <w:r w:rsidR="00D746C2" w:rsidRPr="00EE1E39">
        <w:rPr>
          <w:rFonts w:cstheme="minorHAnsi"/>
          <w:b/>
          <w:color w:val="000000" w:themeColor="text1"/>
          <w:sz w:val="18"/>
          <w:szCs w:val="18"/>
        </w:rPr>
        <w:t>rodzaju partnera</w:t>
      </w:r>
      <w:r w:rsidR="0088203A">
        <w:rPr>
          <w:rFonts w:cstheme="minorHAnsi"/>
          <w:b/>
          <w:color w:val="000000" w:themeColor="text1"/>
          <w:vertAlign w:val="superscript"/>
        </w:rPr>
        <w:t>a</w:t>
      </w:r>
    </w:p>
    <w:p w14:paraId="0C243C17" w14:textId="77777777" w:rsidR="0088203A" w:rsidRDefault="0088203A" w:rsidP="00EE1E39">
      <w:pPr>
        <w:keepNext/>
        <w:keepLines/>
        <w:spacing w:before="0" w:after="0" w:line="240" w:lineRule="auto"/>
        <w:jc w:val="both"/>
        <w:outlineLvl w:val="0"/>
        <w:rPr>
          <w:rFonts w:cstheme="minorHAnsi"/>
          <w:sz w:val="16"/>
          <w:szCs w:val="16"/>
          <w:vertAlign w:val="superscript"/>
        </w:rPr>
      </w:pPr>
    </w:p>
    <w:p w14:paraId="2A1AFE90" w14:textId="0F640BC5" w:rsidR="00D746C2" w:rsidRPr="00B938F2" w:rsidRDefault="0088203A" w:rsidP="00EE1E39">
      <w:pPr>
        <w:keepNext/>
        <w:keepLines/>
        <w:spacing w:before="0" w:after="0" w:line="240" w:lineRule="auto"/>
        <w:jc w:val="both"/>
        <w:outlineLvl w:val="0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  <w:vertAlign w:val="superscript"/>
        </w:rPr>
        <w:t>a</w:t>
      </w:r>
      <w:r w:rsidR="00D746C2" w:rsidRPr="00B938F2">
        <w:rPr>
          <w:rFonts w:cstheme="minorHAnsi"/>
          <w:sz w:val="16"/>
          <w:szCs w:val="16"/>
          <w:vertAlign w:val="superscript"/>
        </w:rPr>
        <w:t xml:space="preserve"> </w:t>
      </w:r>
      <w:r w:rsidR="00D746C2" w:rsidRPr="00B938F2">
        <w:rPr>
          <w:rFonts w:cstheme="minorHAnsi"/>
          <w:sz w:val="16"/>
          <w:szCs w:val="16"/>
        </w:rPr>
        <w:t>Wartości odnoszą się do ogółu organizacji deklarujących prowadzenie współpracy z danym typem partnera.</w:t>
      </w:r>
    </w:p>
    <w:p w14:paraId="56E34745" w14:textId="18617C8E" w:rsidR="00A71AD6" w:rsidRDefault="00CF016D" w:rsidP="009D0836">
      <w:pPr>
        <w:rPr>
          <w:rFonts w:cs="Arial"/>
          <w:szCs w:val="19"/>
        </w:rPr>
      </w:pPr>
      <w:r>
        <w:rPr>
          <w:rFonts w:cs="Arial"/>
          <w:szCs w:val="19"/>
        </w:rPr>
        <w:t>G</w:t>
      </w:r>
      <w:r w:rsidR="000B290B">
        <w:rPr>
          <w:rFonts w:cs="Arial"/>
          <w:szCs w:val="19"/>
        </w:rPr>
        <w:t xml:space="preserve">łównym </w:t>
      </w:r>
      <w:r w:rsidR="00A71AD6" w:rsidRPr="00A71AD6">
        <w:rPr>
          <w:rFonts w:cs="Arial"/>
          <w:szCs w:val="19"/>
        </w:rPr>
        <w:t xml:space="preserve">celem współpracy wewnątrzsektorowej było </w:t>
      </w:r>
      <w:r>
        <w:rPr>
          <w:rFonts w:cs="Arial"/>
          <w:szCs w:val="19"/>
        </w:rPr>
        <w:t xml:space="preserve">natomiast </w:t>
      </w:r>
      <w:r w:rsidR="00A71AD6" w:rsidRPr="00A71AD6">
        <w:rPr>
          <w:rFonts w:cs="Arial"/>
          <w:szCs w:val="19"/>
        </w:rPr>
        <w:t>uzyskanie zasobów niematerialnych. Dla 6</w:t>
      </w:r>
      <w:r w:rsidR="004C4959">
        <w:rPr>
          <w:rFonts w:cs="Arial"/>
          <w:szCs w:val="19"/>
        </w:rPr>
        <w:t>6,9</w:t>
      </w:r>
      <w:r w:rsidR="00A71AD6" w:rsidRPr="00A71AD6">
        <w:rPr>
          <w:rFonts w:cs="Arial"/>
          <w:szCs w:val="19"/>
        </w:rPr>
        <w:t xml:space="preserve">% organizacji współpracujących w ramach sektora non-profit powodem nawiązania wspólnych relacji była </w:t>
      </w:r>
      <w:r w:rsidR="00DC0AB9">
        <w:rPr>
          <w:rFonts w:cs="Arial"/>
          <w:szCs w:val="19"/>
        </w:rPr>
        <w:t xml:space="preserve">chęć </w:t>
      </w:r>
      <w:r w:rsidR="00A71AD6" w:rsidRPr="00A71AD6">
        <w:rPr>
          <w:rFonts w:cs="Arial"/>
          <w:szCs w:val="19"/>
        </w:rPr>
        <w:t>integracj</w:t>
      </w:r>
      <w:r w:rsidR="00DC0AB9">
        <w:rPr>
          <w:rFonts w:cs="Arial"/>
          <w:szCs w:val="19"/>
        </w:rPr>
        <w:t>i</w:t>
      </w:r>
      <w:r w:rsidR="00A71AD6" w:rsidRPr="00A71AD6">
        <w:rPr>
          <w:rFonts w:cs="Arial"/>
          <w:szCs w:val="19"/>
        </w:rPr>
        <w:t xml:space="preserve"> środowiska lokalnego oraz poszerzani</w:t>
      </w:r>
      <w:r w:rsidR="00DC0AB9">
        <w:rPr>
          <w:rFonts w:cs="Arial"/>
          <w:szCs w:val="19"/>
        </w:rPr>
        <w:t>a</w:t>
      </w:r>
      <w:r w:rsidR="00A71AD6" w:rsidRPr="00A71AD6">
        <w:rPr>
          <w:rFonts w:cs="Arial"/>
          <w:szCs w:val="19"/>
        </w:rPr>
        <w:t xml:space="preserve"> kontaktów. Z kolei </w:t>
      </w:r>
      <w:r w:rsidR="00F97FF0">
        <w:rPr>
          <w:rFonts w:cs="Arial"/>
          <w:szCs w:val="19"/>
        </w:rPr>
        <w:t xml:space="preserve">nieco ponad </w:t>
      </w:r>
      <w:r w:rsidR="00A71AD6" w:rsidRPr="00A71AD6">
        <w:rPr>
          <w:rFonts w:cs="Arial"/>
          <w:szCs w:val="19"/>
        </w:rPr>
        <w:t>połowa organizacji (5</w:t>
      </w:r>
      <w:r w:rsidR="004C4959">
        <w:rPr>
          <w:rFonts w:cs="Arial"/>
          <w:szCs w:val="19"/>
        </w:rPr>
        <w:t>1</w:t>
      </w:r>
      <w:r w:rsidR="00F97FF0">
        <w:rPr>
          <w:rFonts w:cs="Arial"/>
          <w:szCs w:val="19"/>
        </w:rPr>
        <w:t>,</w:t>
      </w:r>
      <w:r w:rsidR="004C4959">
        <w:rPr>
          <w:rFonts w:cs="Arial"/>
          <w:szCs w:val="19"/>
        </w:rPr>
        <w:t>5</w:t>
      </w:r>
      <w:r w:rsidR="00A71AD6" w:rsidRPr="00A71AD6">
        <w:rPr>
          <w:rFonts w:cs="Arial"/>
          <w:szCs w:val="19"/>
        </w:rPr>
        <w:t xml:space="preserve">%) współpracujących z partnerami wewnątrzsektorowymi, </w:t>
      </w:r>
      <w:r w:rsidR="00157E4D">
        <w:rPr>
          <w:rFonts w:cs="Arial"/>
          <w:szCs w:val="19"/>
        </w:rPr>
        <w:t>korzystała z</w:t>
      </w:r>
      <w:r w:rsidR="00042A29">
        <w:rPr>
          <w:rFonts w:cs="Arial"/>
          <w:szCs w:val="19"/>
        </w:rPr>
        <w:t xml:space="preserve"> wiedzy i </w:t>
      </w:r>
      <w:r w:rsidR="00A71AD6" w:rsidRPr="00A71AD6">
        <w:rPr>
          <w:rFonts w:cs="Arial"/>
          <w:szCs w:val="19"/>
        </w:rPr>
        <w:t>doświadczeni</w:t>
      </w:r>
      <w:r w:rsidR="00157E4D">
        <w:rPr>
          <w:rFonts w:cs="Arial"/>
          <w:szCs w:val="19"/>
        </w:rPr>
        <w:t>a</w:t>
      </w:r>
      <w:r w:rsidR="00A71AD6" w:rsidRPr="00A71AD6">
        <w:rPr>
          <w:rFonts w:cs="Arial"/>
          <w:szCs w:val="19"/>
        </w:rPr>
        <w:t xml:space="preserve"> członków, pracowników lub wolontariuszy organizacji partnerskich.</w:t>
      </w:r>
      <w:r w:rsidR="008C4E19">
        <w:rPr>
          <w:rFonts w:cs="Arial"/>
          <w:szCs w:val="19"/>
        </w:rPr>
        <w:t xml:space="preserve"> </w:t>
      </w:r>
    </w:p>
    <w:p w14:paraId="7E6329A6" w14:textId="30CBB53B" w:rsidR="00A15AFA" w:rsidRPr="00A15AFA" w:rsidRDefault="00A15AFA" w:rsidP="009D0836">
      <w:pPr>
        <w:rPr>
          <w:rFonts w:cs="Arial"/>
          <w:szCs w:val="19"/>
        </w:rPr>
      </w:pPr>
      <w:r w:rsidRPr="00A15AFA">
        <w:rPr>
          <w:rFonts w:cs="Arial"/>
          <w:szCs w:val="19"/>
        </w:rPr>
        <w:t xml:space="preserve">W porównaniu do 2015 r., największa zmiana </w:t>
      </w:r>
      <w:r w:rsidR="00042A29">
        <w:rPr>
          <w:rFonts w:cs="Arial"/>
          <w:szCs w:val="19"/>
        </w:rPr>
        <w:t>w</w:t>
      </w:r>
      <w:r w:rsidRPr="00A15AFA">
        <w:rPr>
          <w:rFonts w:cs="Arial"/>
          <w:szCs w:val="19"/>
        </w:rPr>
        <w:t xml:space="preserve"> powodach, które motywowały organizacje do ws</w:t>
      </w:r>
      <w:r w:rsidR="00042A29">
        <w:rPr>
          <w:rFonts w:cs="Arial"/>
          <w:szCs w:val="19"/>
        </w:rPr>
        <w:t xml:space="preserve">półpracy w 2017 r. nastąpiła w </w:t>
      </w:r>
      <w:r w:rsidRPr="00A15AFA">
        <w:rPr>
          <w:rFonts w:cs="Arial"/>
          <w:szCs w:val="19"/>
        </w:rPr>
        <w:t xml:space="preserve">zakresie pozyskiwania środków finansowych. W przypadku współpracy z przedsiębiorstwami nastąpił spadek </w:t>
      </w:r>
      <w:r w:rsidR="000B290B">
        <w:rPr>
          <w:rFonts w:cs="Arial"/>
          <w:szCs w:val="19"/>
        </w:rPr>
        <w:t xml:space="preserve">wskazań </w:t>
      </w:r>
      <w:r w:rsidRPr="00A15AFA">
        <w:rPr>
          <w:rFonts w:cs="Arial"/>
          <w:szCs w:val="19"/>
        </w:rPr>
        <w:t xml:space="preserve">tego celu o 21,3 p. proc. (z 61,9%), w kooperacji wewnątrzsektorowej </w:t>
      </w:r>
      <w:r w:rsidR="00042A29">
        <w:rPr>
          <w:rFonts w:cs="Arial"/>
          <w:szCs w:val="19"/>
        </w:rPr>
        <w:t>–</w:t>
      </w:r>
      <w:r w:rsidRPr="00A15AFA">
        <w:rPr>
          <w:rFonts w:cs="Arial"/>
          <w:szCs w:val="19"/>
        </w:rPr>
        <w:t xml:space="preserve"> o 13,7 p. proc. (z 2</w:t>
      </w:r>
      <w:r w:rsidR="00042A29">
        <w:rPr>
          <w:rFonts w:cs="Arial"/>
          <w:szCs w:val="19"/>
        </w:rPr>
        <w:t>9,7%), natomiast w relacjach z </w:t>
      </w:r>
      <w:r w:rsidRPr="00A15AFA">
        <w:rPr>
          <w:rFonts w:cs="Arial"/>
          <w:szCs w:val="19"/>
        </w:rPr>
        <w:t xml:space="preserve">instytucjami publicznymi </w:t>
      </w:r>
      <w:r w:rsidR="00042A29">
        <w:rPr>
          <w:rFonts w:cs="Arial"/>
          <w:szCs w:val="19"/>
        </w:rPr>
        <w:t>–</w:t>
      </w:r>
      <w:r w:rsidRPr="00A15AFA">
        <w:rPr>
          <w:rFonts w:cs="Arial"/>
          <w:szCs w:val="19"/>
        </w:rPr>
        <w:t xml:space="preserve"> o 9,7 p. proc. (z 74,2%). W odniesieniu do przedsiębiorstw, pozyskiwanie środków rzeczowych było wskazywane częś</w:t>
      </w:r>
      <w:r w:rsidR="00042A29">
        <w:rPr>
          <w:rFonts w:cs="Arial"/>
          <w:szCs w:val="19"/>
        </w:rPr>
        <w:t xml:space="preserve">ciej o 8,2 p. proc. (z 39,8% w </w:t>
      </w:r>
      <w:r w:rsidRPr="00A15AFA">
        <w:rPr>
          <w:rFonts w:cs="Arial"/>
          <w:szCs w:val="19"/>
        </w:rPr>
        <w:t>2015 r.), natomiast korzystanie z wiedzy i doświadczenia pracowników o 3,6 p. proc. (</w:t>
      </w:r>
      <w:r w:rsidR="000B290B">
        <w:rPr>
          <w:rFonts w:cs="Arial"/>
          <w:szCs w:val="19"/>
        </w:rPr>
        <w:t xml:space="preserve">z </w:t>
      </w:r>
      <w:r w:rsidRPr="00A15AFA">
        <w:rPr>
          <w:rFonts w:cs="Arial"/>
          <w:szCs w:val="19"/>
        </w:rPr>
        <w:t xml:space="preserve">21,4% w 2015 r.). </w:t>
      </w:r>
    </w:p>
    <w:p w14:paraId="6831F768" w14:textId="360B4355" w:rsidR="00A71AD6" w:rsidRPr="00D746C2" w:rsidRDefault="00A71AD6" w:rsidP="009D0836">
      <w:pPr>
        <w:pStyle w:val="Nagwek1"/>
        <w:spacing w:line="240" w:lineRule="exact"/>
        <w:jc w:val="both"/>
      </w:pPr>
      <w:r w:rsidRPr="00D746C2">
        <w:t>Bariery współpracy</w:t>
      </w:r>
    </w:p>
    <w:p w14:paraId="41857F38" w14:textId="17EE0D3F" w:rsidR="00E958B5" w:rsidRDefault="00A71AD6" w:rsidP="009D0836">
      <w:pPr>
        <w:rPr>
          <w:rFonts w:cs="Arial"/>
          <w:szCs w:val="19"/>
        </w:rPr>
      </w:pPr>
      <w:r w:rsidRPr="00A71AD6">
        <w:rPr>
          <w:rFonts w:cs="Arial"/>
          <w:szCs w:val="19"/>
        </w:rPr>
        <w:t>Podejmowana w 201</w:t>
      </w:r>
      <w:r w:rsidR="004437BA">
        <w:rPr>
          <w:rFonts w:cs="Arial"/>
          <w:szCs w:val="19"/>
        </w:rPr>
        <w:t>7</w:t>
      </w:r>
      <w:r w:rsidRPr="00A71AD6">
        <w:rPr>
          <w:rFonts w:cs="Arial"/>
          <w:szCs w:val="19"/>
        </w:rPr>
        <w:t xml:space="preserve"> r. przez organizacje non-profit współpraca z innymi podmiotami (instytucjami publicznymi</w:t>
      </w:r>
      <w:r w:rsidR="00DC0AE7">
        <w:rPr>
          <w:rFonts w:cs="Arial"/>
          <w:szCs w:val="19"/>
        </w:rPr>
        <w:t xml:space="preserve">, </w:t>
      </w:r>
      <w:r w:rsidRPr="00A71AD6">
        <w:rPr>
          <w:rFonts w:cs="Arial"/>
          <w:szCs w:val="19"/>
        </w:rPr>
        <w:t xml:space="preserve">organizacjami non-profit lub przedsiębiorstwami) w większości sytuacji przebiegała bezproblemowo – </w:t>
      </w:r>
      <w:r w:rsidR="004F0507">
        <w:rPr>
          <w:rFonts w:cs="Arial"/>
          <w:szCs w:val="19"/>
        </w:rPr>
        <w:t>87,0</w:t>
      </w:r>
      <w:r w:rsidRPr="00A71AD6">
        <w:rPr>
          <w:rFonts w:cs="Arial"/>
          <w:szCs w:val="19"/>
        </w:rPr>
        <w:t xml:space="preserve">% </w:t>
      </w:r>
      <w:r w:rsidR="00647511">
        <w:rPr>
          <w:rFonts w:cs="Arial"/>
          <w:szCs w:val="19"/>
        </w:rPr>
        <w:t>spośród współpracujących organizacji</w:t>
      </w:r>
      <w:r w:rsidR="00DC0AE7">
        <w:rPr>
          <w:rFonts w:cs="Arial"/>
          <w:szCs w:val="19"/>
        </w:rPr>
        <w:t xml:space="preserve"> </w:t>
      </w:r>
      <w:r w:rsidR="00647511">
        <w:rPr>
          <w:rFonts w:cs="Arial"/>
          <w:szCs w:val="19"/>
        </w:rPr>
        <w:t xml:space="preserve">nie napotkało </w:t>
      </w:r>
      <w:r w:rsidRPr="00A71AD6">
        <w:rPr>
          <w:rFonts w:cs="Arial"/>
          <w:szCs w:val="19"/>
        </w:rPr>
        <w:t xml:space="preserve">barier </w:t>
      </w:r>
      <w:r w:rsidR="00647511" w:rsidRPr="00A71AD6">
        <w:rPr>
          <w:rFonts w:cs="Arial"/>
          <w:szCs w:val="19"/>
        </w:rPr>
        <w:t>w</w:t>
      </w:r>
      <w:r w:rsidR="00647511">
        <w:rPr>
          <w:rFonts w:cs="Arial"/>
          <w:szCs w:val="19"/>
        </w:rPr>
        <w:t xml:space="preserve"> tym zakresie</w:t>
      </w:r>
      <w:r w:rsidRPr="00A71AD6">
        <w:rPr>
          <w:rFonts w:cs="Arial"/>
          <w:szCs w:val="19"/>
        </w:rPr>
        <w:t>. Występowanie istotnych barier we współpracy z instytucjami publicznymi wskazywało 23</w:t>
      </w:r>
      <w:r w:rsidR="00412582">
        <w:rPr>
          <w:rFonts w:cs="Arial"/>
          <w:szCs w:val="19"/>
        </w:rPr>
        <w:t>,</w:t>
      </w:r>
      <w:r w:rsidR="003D436F">
        <w:rPr>
          <w:rFonts w:cs="Arial"/>
          <w:szCs w:val="19"/>
        </w:rPr>
        <w:t>4</w:t>
      </w:r>
      <w:r w:rsidRPr="00A71AD6">
        <w:rPr>
          <w:rFonts w:cs="Arial"/>
          <w:szCs w:val="19"/>
        </w:rPr>
        <w:t>% organizacji uczestn</w:t>
      </w:r>
      <w:r w:rsidR="00042A29">
        <w:rPr>
          <w:rFonts w:cs="Arial"/>
          <w:szCs w:val="19"/>
        </w:rPr>
        <w:t xml:space="preserve">iczących w takiej współpracy. W </w:t>
      </w:r>
      <w:r w:rsidRPr="00A71AD6">
        <w:rPr>
          <w:rFonts w:cs="Arial"/>
          <w:szCs w:val="19"/>
        </w:rPr>
        <w:t>przypadku relacji z przedsiębiorstwami odsetek ten wyniósł 2</w:t>
      </w:r>
      <w:r w:rsidR="003D436F">
        <w:rPr>
          <w:rFonts w:cs="Arial"/>
          <w:szCs w:val="19"/>
        </w:rPr>
        <w:t>2,2</w:t>
      </w:r>
      <w:r w:rsidR="004F0507">
        <w:rPr>
          <w:rFonts w:cs="Arial"/>
          <w:szCs w:val="19"/>
        </w:rPr>
        <w:t>%, zaś współpracę wewnątrzsektorową</w:t>
      </w:r>
      <w:r w:rsidRPr="00A71AD6">
        <w:rPr>
          <w:rFonts w:cs="Arial"/>
          <w:szCs w:val="19"/>
        </w:rPr>
        <w:t xml:space="preserve"> charakteryzował najmniejs</w:t>
      </w:r>
      <w:r w:rsidR="00DC0AE7">
        <w:rPr>
          <w:rFonts w:cs="Arial"/>
          <w:szCs w:val="19"/>
        </w:rPr>
        <w:t>zy odsetek</w:t>
      </w:r>
      <w:r w:rsidRPr="00A71AD6">
        <w:rPr>
          <w:rFonts w:cs="Arial"/>
          <w:szCs w:val="19"/>
        </w:rPr>
        <w:t xml:space="preserve"> </w:t>
      </w:r>
      <w:r w:rsidR="00DC0AE7">
        <w:rPr>
          <w:rFonts w:cs="Arial"/>
          <w:szCs w:val="19"/>
        </w:rPr>
        <w:t>organizacji w</w:t>
      </w:r>
      <w:r w:rsidR="00042A29">
        <w:rPr>
          <w:rFonts w:cs="Arial"/>
          <w:szCs w:val="19"/>
        </w:rPr>
        <w:t xml:space="preserve">skazujących bariery – </w:t>
      </w:r>
      <w:r w:rsidRPr="00A71AD6">
        <w:rPr>
          <w:rFonts w:cs="Arial"/>
          <w:szCs w:val="19"/>
        </w:rPr>
        <w:t>1</w:t>
      </w:r>
      <w:r w:rsidR="003D436F">
        <w:rPr>
          <w:rFonts w:cs="Arial"/>
          <w:szCs w:val="19"/>
        </w:rPr>
        <w:t>9,4</w:t>
      </w:r>
      <w:r w:rsidR="00042A29">
        <w:rPr>
          <w:rFonts w:cs="Arial"/>
          <w:szCs w:val="19"/>
        </w:rPr>
        <w:t>% organizacji.</w:t>
      </w:r>
    </w:p>
    <w:p w14:paraId="1C653A6E" w14:textId="68976732" w:rsidR="00C729FA" w:rsidRDefault="00C729FA" w:rsidP="009D0836">
      <w:pPr>
        <w:rPr>
          <w:rFonts w:cs="Arial"/>
          <w:szCs w:val="19"/>
        </w:rPr>
      </w:pPr>
      <w:r w:rsidRPr="00D62B95">
        <w:rPr>
          <w:rFonts w:cs="Arial"/>
          <w:szCs w:val="19"/>
        </w:rPr>
        <w:t xml:space="preserve">W porównaniu do 2015 r., poziom </w:t>
      </w:r>
      <w:r w:rsidRPr="00E2120E">
        <w:rPr>
          <w:rFonts w:cs="Arial"/>
          <w:szCs w:val="19"/>
        </w:rPr>
        <w:t xml:space="preserve">występowania barier we współpracy między organizacjami a przedsiębiorstwami w 2017 r. </w:t>
      </w:r>
      <w:r w:rsidR="00D66D7C" w:rsidRPr="00E2120E">
        <w:rPr>
          <w:rFonts w:cs="Arial"/>
          <w:szCs w:val="19"/>
        </w:rPr>
        <w:t>zwiększy</w:t>
      </w:r>
      <w:r w:rsidRPr="00E2120E">
        <w:rPr>
          <w:rFonts w:cs="Arial"/>
          <w:szCs w:val="19"/>
        </w:rPr>
        <w:t xml:space="preserve">ł się o </w:t>
      </w:r>
      <w:r w:rsidR="00D66D7C" w:rsidRPr="00E2120E">
        <w:rPr>
          <w:rFonts w:cs="Arial"/>
          <w:szCs w:val="19"/>
        </w:rPr>
        <w:t>1,8</w:t>
      </w:r>
      <w:r w:rsidRPr="00E2120E">
        <w:rPr>
          <w:rFonts w:cs="Arial"/>
          <w:szCs w:val="19"/>
        </w:rPr>
        <w:t xml:space="preserve"> p. proc. W przypadk</w:t>
      </w:r>
      <w:r w:rsidR="000B290B">
        <w:rPr>
          <w:rFonts w:cs="Arial"/>
          <w:szCs w:val="19"/>
        </w:rPr>
        <w:t>u kooperacji wewnątrzsektorowej</w:t>
      </w:r>
      <w:r w:rsidRPr="00E2120E">
        <w:rPr>
          <w:rFonts w:cs="Arial"/>
          <w:szCs w:val="19"/>
        </w:rPr>
        <w:t xml:space="preserve"> wskaźnik barier we współpracy był </w:t>
      </w:r>
      <w:r w:rsidR="00E2120E" w:rsidRPr="00E2120E">
        <w:rPr>
          <w:rFonts w:cs="Arial"/>
          <w:szCs w:val="19"/>
        </w:rPr>
        <w:t>wyższy</w:t>
      </w:r>
      <w:r w:rsidR="00042A29">
        <w:rPr>
          <w:rFonts w:cs="Arial"/>
          <w:szCs w:val="19"/>
        </w:rPr>
        <w:t xml:space="preserve"> o 0,9 p. proc., natomiast w </w:t>
      </w:r>
      <w:r w:rsidRPr="00E2120E">
        <w:rPr>
          <w:rFonts w:cs="Arial"/>
          <w:szCs w:val="19"/>
        </w:rPr>
        <w:t>odniesieniu do instytucji publicznych</w:t>
      </w:r>
      <w:r w:rsidR="00D66D7C" w:rsidRPr="00E2120E">
        <w:rPr>
          <w:rFonts w:cs="Arial"/>
          <w:szCs w:val="19"/>
        </w:rPr>
        <w:t xml:space="preserve"> zwiększył się o 0,1 p. proc</w:t>
      </w:r>
      <w:r w:rsidR="00D66D7C">
        <w:rPr>
          <w:rFonts w:cs="Arial"/>
          <w:szCs w:val="19"/>
        </w:rPr>
        <w:t>.</w:t>
      </w:r>
      <w:r w:rsidRPr="00D62B95">
        <w:rPr>
          <w:rFonts w:cs="Arial"/>
          <w:szCs w:val="19"/>
        </w:rPr>
        <w:t xml:space="preserve"> </w:t>
      </w:r>
    </w:p>
    <w:p w14:paraId="42DB2CCF" w14:textId="77777777" w:rsidR="00C729FA" w:rsidRPr="00A71AD6" w:rsidRDefault="00C729FA" w:rsidP="00A9220E">
      <w:pPr>
        <w:spacing w:after="0" w:line="240" w:lineRule="auto"/>
        <w:rPr>
          <w:rFonts w:cs="Arial"/>
          <w:szCs w:val="19"/>
        </w:rPr>
      </w:pPr>
    </w:p>
    <w:p w14:paraId="3B8A0BF3" w14:textId="6A9FE8F7" w:rsidR="00D746C2" w:rsidRPr="00B938F2" w:rsidRDefault="003A7379" w:rsidP="0088203A">
      <w:pPr>
        <w:ind w:left="992" w:hanging="992"/>
        <w:jc w:val="both"/>
        <w:rPr>
          <w:rFonts w:cs="Arial"/>
          <w:color w:val="000000" w:themeColor="text1"/>
          <w:sz w:val="18"/>
          <w:szCs w:val="18"/>
        </w:rPr>
      </w:pPr>
      <w:r w:rsidRPr="00B938F2">
        <w:rPr>
          <w:rFonts w:cstheme="minorHAnsi"/>
          <w:b/>
          <w:bCs/>
          <w:noProof/>
          <w:sz w:val="18"/>
          <w:szCs w:val="18"/>
          <w:lang w:eastAsia="pl-PL"/>
        </w:rPr>
        <w:lastRenderedPageBreak/>
        <w:drawing>
          <wp:anchor distT="0" distB="0" distL="114300" distR="114300" simplePos="0" relativeHeight="251813888" behindDoc="0" locked="0" layoutInCell="1" allowOverlap="1" wp14:anchorId="20FCDE10" wp14:editId="178AD729">
            <wp:simplePos x="0" y="0"/>
            <wp:positionH relativeFrom="column">
              <wp:posOffset>38100</wp:posOffset>
            </wp:positionH>
            <wp:positionV relativeFrom="paragraph">
              <wp:posOffset>320040</wp:posOffset>
            </wp:positionV>
            <wp:extent cx="5006340" cy="2893695"/>
            <wp:effectExtent l="0" t="0" r="3810" b="1905"/>
            <wp:wrapTopAndBottom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90B" w:rsidRPr="00B938F2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092AFC2D" wp14:editId="13B945CB">
                <wp:simplePos x="0" y="0"/>
                <wp:positionH relativeFrom="page">
                  <wp:posOffset>5737860</wp:posOffset>
                </wp:positionH>
                <wp:positionV relativeFrom="paragraph">
                  <wp:posOffset>518160</wp:posOffset>
                </wp:positionV>
                <wp:extent cx="1760220" cy="2019300"/>
                <wp:effectExtent l="0" t="0" r="0" b="0"/>
                <wp:wrapTight wrapText="bothSides">
                  <wp:wrapPolygon edited="0">
                    <wp:start x="701" y="0"/>
                    <wp:lineTo x="701" y="21396"/>
                    <wp:lineTo x="20805" y="21396"/>
                    <wp:lineTo x="20805" y="0"/>
                    <wp:lineTo x="701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0DC46" w14:textId="27D4EE74" w:rsidR="0002210A" w:rsidRPr="00B259A8" w:rsidRDefault="0002210A" w:rsidP="0002210A">
                            <w:pPr>
                              <w:pStyle w:val="tekstzboku"/>
                              <w:spacing w:before="0"/>
                            </w:pPr>
                            <w:r>
                              <w:t>Głównymi barier</w:t>
                            </w:r>
                            <w:r w:rsidR="003A7379">
                              <w:t>ami organizacji we współpracy z </w:t>
                            </w:r>
                            <w:r>
                              <w:t>instytucjami publicznym</w:t>
                            </w:r>
                            <w:r w:rsidR="003A7379">
                              <w:t>i były złe, niejasne przepisy i </w:t>
                            </w:r>
                            <w:r>
                              <w:t>procedury prawne oraz brak relacji partn</w:t>
                            </w:r>
                            <w:r w:rsidR="00042A29">
                              <w:t>erskich, natomiast współpraca z </w:t>
                            </w:r>
                            <w:r>
                              <w:t>przedsiębiorstwami utrudniana była przede wszystkim przez bra</w:t>
                            </w:r>
                            <w:r w:rsidR="003A7379">
                              <w:t>k wiedzy ze strony partnera nt. </w:t>
                            </w:r>
                            <w:r>
                              <w:t>współpracy.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AFC2D" id="_x0000_s1031" type="#_x0000_t202" style="position:absolute;left:0;text-align:left;margin-left:451.8pt;margin-top:40.8pt;width:138.6pt;height:159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" filled="f" stroked="f">
                <v:textbox>
                  <w:txbxContent>
                    <w:p w14:paraId="6980DC46" w14:textId="27D4EE74" w:rsidR="0002210A" w:rsidRPr="00B259A8" w:rsidRDefault="0002210A" w:rsidP="0002210A">
                      <w:pPr>
                        <w:pStyle w:val="tekstzboku"/>
                        <w:spacing w:before="0"/>
                      </w:pPr>
                      <w:r>
                        <w:t>Głównymi barier</w:t>
                      </w:r>
                      <w:r w:rsidR="003A7379">
                        <w:t>ami organizacji we współpracy z </w:t>
                      </w:r>
                      <w:r>
                        <w:t>instytucjami publicznym</w:t>
                      </w:r>
                      <w:r w:rsidR="003A7379">
                        <w:t>i były złe, niejasne przepisy i </w:t>
                      </w:r>
                      <w:r>
                        <w:t>procedury prawne oraz brak relacji partn</w:t>
                      </w:r>
                      <w:r w:rsidR="00042A29">
                        <w:t>erskich, natomiast współpraca z </w:t>
                      </w:r>
                      <w:r>
                        <w:t>przedsiębiorstwami utrudniana była przede wszystkim przez bra</w:t>
                      </w:r>
                      <w:r w:rsidR="003A7379">
                        <w:t>k wiedzy ze strony partnera nt. </w:t>
                      </w:r>
                      <w:r>
                        <w:t>współpracy.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746C2" w:rsidRPr="00B938F2">
        <w:rPr>
          <w:rFonts w:cstheme="minorHAnsi"/>
          <w:b/>
          <w:bCs/>
          <w:color w:val="000000" w:themeColor="text1"/>
          <w:sz w:val="18"/>
          <w:szCs w:val="18"/>
        </w:rPr>
        <w:t xml:space="preserve">Wykres 3. </w:t>
      </w:r>
      <w:r w:rsidR="00D746C2" w:rsidRPr="00B938F2">
        <w:rPr>
          <w:rFonts w:eastAsia="Times New Roman" w:cstheme="minorHAnsi"/>
          <w:b/>
          <w:bCs/>
          <w:color w:val="000000" w:themeColor="text1"/>
          <w:sz w:val="18"/>
          <w:szCs w:val="18"/>
        </w:rPr>
        <w:t>O</w:t>
      </w:r>
      <w:r w:rsidR="00DC0AE7" w:rsidRPr="00B938F2">
        <w:rPr>
          <w:rFonts w:eastAsia="Times New Roman" w:cstheme="minorHAnsi"/>
          <w:b/>
          <w:bCs/>
          <w:color w:val="000000" w:themeColor="text1"/>
          <w:sz w:val="18"/>
          <w:szCs w:val="18"/>
        </w:rPr>
        <w:t>dsetek o</w:t>
      </w:r>
      <w:r w:rsidR="00D746C2" w:rsidRPr="00B938F2">
        <w:rPr>
          <w:rFonts w:eastAsia="Times New Roman" w:cstheme="minorHAnsi"/>
          <w:b/>
          <w:bCs/>
          <w:color w:val="000000" w:themeColor="text1"/>
          <w:sz w:val="18"/>
          <w:szCs w:val="18"/>
        </w:rPr>
        <w:t>rganizacj</w:t>
      </w:r>
      <w:r w:rsidR="00DC0AE7" w:rsidRPr="00B938F2">
        <w:rPr>
          <w:rFonts w:eastAsia="Times New Roman" w:cstheme="minorHAnsi"/>
          <w:b/>
          <w:bCs/>
          <w:color w:val="000000" w:themeColor="text1"/>
          <w:sz w:val="18"/>
          <w:szCs w:val="18"/>
        </w:rPr>
        <w:t>i</w:t>
      </w:r>
      <w:r w:rsidR="00D746C2" w:rsidRPr="00B938F2">
        <w:rPr>
          <w:rFonts w:eastAsia="Times New Roman" w:cstheme="minorHAnsi"/>
          <w:b/>
          <w:bCs/>
          <w:color w:val="000000" w:themeColor="text1"/>
          <w:sz w:val="18"/>
          <w:szCs w:val="18"/>
        </w:rPr>
        <w:t xml:space="preserve"> non-profit według rodzajów ba</w:t>
      </w:r>
      <w:r w:rsidR="00042A29" w:rsidRPr="00B938F2">
        <w:rPr>
          <w:rFonts w:eastAsia="Times New Roman" w:cstheme="minorHAnsi"/>
          <w:b/>
          <w:bCs/>
          <w:color w:val="000000" w:themeColor="text1"/>
          <w:sz w:val="18"/>
          <w:szCs w:val="18"/>
        </w:rPr>
        <w:t>rier w prowadzonej współpracy i </w:t>
      </w:r>
      <w:r w:rsidR="00D746C2" w:rsidRPr="00B938F2">
        <w:rPr>
          <w:rFonts w:eastAsia="Times New Roman" w:cstheme="minorHAnsi"/>
          <w:b/>
          <w:bCs/>
          <w:color w:val="000000" w:themeColor="text1"/>
          <w:sz w:val="18"/>
          <w:szCs w:val="18"/>
        </w:rPr>
        <w:t>rodzaju partnera w 201</w:t>
      </w:r>
      <w:r w:rsidR="00AE03C6" w:rsidRPr="00B938F2">
        <w:rPr>
          <w:rFonts w:eastAsia="Times New Roman" w:cstheme="minorHAnsi"/>
          <w:b/>
          <w:bCs/>
          <w:color w:val="000000" w:themeColor="text1"/>
          <w:sz w:val="18"/>
          <w:szCs w:val="18"/>
        </w:rPr>
        <w:t>7</w:t>
      </w:r>
      <w:r w:rsidR="00D746C2" w:rsidRPr="00B938F2">
        <w:rPr>
          <w:rFonts w:eastAsia="Times New Roman" w:cstheme="minorHAnsi"/>
          <w:b/>
          <w:bCs/>
          <w:color w:val="000000" w:themeColor="text1"/>
          <w:sz w:val="18"/>
          <w:szCs w:val="18"/>
        </w:rPr>
        <w:t xml:space="preserve"> r.</w:t>
      </w:r>
      <w:r w:rsidR="0088203A">
        <w:rPr>
          <w:rFonts w:eastAsia="Times New Roman" w:cstheme="minorHAnsi"/>
          <w:b/>
          <w:bCs/>
          <w:color w:val="000000" w:themeColor="text1"/>
          <w:sz w:val="18"/>
          <w:szCs w:val="18"/>
          <w:vertAlign w:val="superscript"/>
        </w:rPr>
        <w:t>b</w:t>
      </w:r>
    </w:p>
    <w:p w14:paraId="6B32B8D2" w14:textId="77777777" w:rsidR="00B938F2" w:rsidRDefault="00B938F2" w:rsidP="00A9220E">
      <w:pPr>
        <w:spacing w:before="0" w:after="0" w:line="240" w:lineRule="auto"/>
        <w:jc w:val="both"/>
        <w:rPr>
          <w:rFonts w:cstheme="minorHAnsi"/>
          <w:sz w:val="16"/>
          <w:szCs w:val="16"/>
          <w:vertAlign w:val="superscript"/>
        </w:rPr>
      </w:pPr>
    </w:p>
    <w:p w14:paraId="39F9303C" w14:textId="32501DC8" w:rsidR="00D746C2" w:rsidRPr="00042A29" w:rsidRDefault="0088203A" w:rsidP="00A9220E">
      <w:pPr>
        <w:spacing w:before="0" w:after="0" w:line="240" w:lineRule="auto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  <w:vertAlign w:val="superscript"/>
        </w:rPr>
        <w:t xml:space="preserve">b </w:t>
      </w:r>
      <w:r w:rsidR="00D746C2" w:rsidRPr="00042A29">
        <w:rPr>
          <w:rFonts w:cstheme="minorHAnsi"/>
          <w:sz w:val="16"/>
          <w:szCs w:val="16"/>
        </w:rPr>
        <w:t>Wartości odnoszą się do ogółu organizacji deklarujących prowadzenie współpracy z danym partnerem. Podmioty mogły wskazać więcej</w:t>
      </w:r>
      <w:r w:rsidR="00AE03C6" w:rsidRPr="00042A29">
        <w:rPr>
          <w:rFonts w:cstheme="minorHAnsi"/>
          <w:sz w:val="16"/>
          <w:szCs w:val="16"/>
        </w:rPr>
        <w:t>,</w:t>
      </w:r>
      <w:r w:rsidR="00D746C2" w:rsidRPr="00042A29">
        <w:rPr>
          <w:rFonts w:cstheme="minorHAnsi"/>
          <w:sz w:val="16"/>
          <w:szCs w:val="16"/>
        </w:rPr>
        <w:t xml:space="preserve"> niż jedną barierę współpracy.</w:t>
      </w:r>
    </w:p>
    <w:p w14:paraId="3D495D55" w14:textId="4ED6F409" w:rsidR="0002210A" w:rsidRPr="00B938F2" w:rsidRDefault="00A71AD6" w:rsidP="009D0836">
      <w:pPr>
        <w:rPr>
          <w:rFonts w:cs="Arial"/>
          <w:szCs w:val="19"/>
        </w:rPr>
      </w:pPr>
      <w:r w:rsidRPr="00A71AD6">
        <w:rPr>
          <w:rFonts w:cs="Arial"/>
          <w:szCs w:val="19"/>
        </w:rPr>
        <w:t>Najczęściej, w relacjach partnerskich z instytucjami publicznymi, badanym organizacjom przeszkadzały złe, niejasne przepisy i procedury prawne, na które uskarżało się 13</w:t>
      </w:r>
      <w:r w:rsidR="00EA6C6E">
        <w:rPr>
          <w:rFonts w:cs="Arial"/>
          <w:szCs w:val="19"/>
        </w:rPr>
        <w:t>,</w:t>
      </w:r>
      <w:r w:rsidR="00604755">
        <w:rPr>
          <w:rFonts w:cs="Arial"/>
          <w:szCs w:val="19"/>
        </w:rPr>
        <w:t>4</w:t>
      </w:r>
      <w:r w:rsidRPr="00A71AD6">
        <w:rPr>
          <w:rFonts w:cs="Arial"/>
          <w:szCs w:val="19"/>
        </w:rPr>
        <w:t xml:space="preserve">% współpracujących </w:t>
      </w:r>
      <w:r w:rsidR="00604755">
        <w:rPr>
          <w:rFonts w:cs="Arial"/>
          <w:szCs w:val="19"/>
        </w:rPr>
        <w:t>jednostek</w:t>
      </w:r>
      <w:r w:rsidRPr="00A71AD6">
        <w:rPr>
          <w:rFonts w:cs="Arial"/>
          <w:szCs w:val="19"/>
        </w:rPr>
        <w:t>. Niewiele mniejszy był odsetek podmiotów (1</w:t>
      </w:r>
      <w:r w:rsidR="00604755">
        <w:rPr>
          <w:rFonts w:cs="Arial"/>
          <w:szCs w:val="19"/>
        </w:rPr>
        <w:t>1,1</w:t>
      </w:r>
      <w:r w:rsidR="003A7379">
        <w:rPr>
          <w:rFonts w:cs="Arial"/>
          <w:szCs w:val="19"/>
        </w:rPr>
        <w:t>%), które</w:t>
      </w:r>
      <w:r w:rsidRPr="00A71AD6">
        <w:rPr>
          <w:rFonts w:cs="Arial"/>
          <w:szCs w:val="19"/>
        </w:rPr>
        <w:t xml:space="preserve"> </w:t>
      </w:r>
      <w:r w:rsidR="003A7379">
        <w:rPr>
          <w:rFonts w:cs="Arial"/>
          <w:szCs w:val="19"/>
        </w:rPr>
        <w:t>uskarżały się na</w:t>
      </w:r>
      <w:r w:rsidRPr="00A71AD6">
        <w:rPr>
          <w:rFonts w:cs="Arial"/>
          <w:szCs w:val="19"/>
        </w:rPr>
        <w:t xml:space="preserve"> brak relacji partnerskich</w:t>
      </w:r>
      <w:r w:rsidR="00604755">
        <w:rPr>
          <w:rFonts w:cs="Arial"/>
          <w:szCs w:val="19"/>
        </w:rPr>
        <w:t>,</w:t>
      </w:r>
      <w:r w:rsidRPr="00A71AD6">
        <w:rPr>
          <w:rFonts w:cs="Arial"/>
          <w:szCs w:val="19"/>
        </w:rPr>
        <w:t xml:space="preserve"> instrumentalne traktowanie</w:t>
      </w:r>
      <w:r w:rsidR="00DC0AE7">
        <w:rPr>
          <w:rFonts w:cs="Arial"/>
          <w:szCs w:val="19"/>
        </w:rPr>
        <w:t xml:space="preserve"> przez </w:t>
      </w:r>
      <w:r w:rsidR="00DC0AE7" w:rsidRPr="00A71AD6">
        <w:rPr>
          <w:rFonts w:cs="Arial"/>
          <w:szCs w:val="19"/>
        </w:rPr>
        <w:t>partnera publicznego</w:t>
      </w:r>
      <w:r w:rsidR="003A7379">
        <w:rPr>
          <w:rFonts w:cs="Arial"/>
          <w:szCs w:val="19"/>
        </w:rPr>
        <w:t>. Rzadziej</w:t>
      </w:r>
      <w:r w:rsidRPr="00A71AD6">
        <w:rPr>
          <w:rFonts w:cs="Arial"/>
          <w:szCs w:val="19"/>
        </w:rPr>
        <w:t xml:space="preserve"> odznaczał się problem braku wiedzy ze strony partnera na temat współpracy (</w:t>
      </w:r>
      <w:r w:rsidR="00604755">
        <w:rPr>
          <w:rFonts w:cs="Arial"/>
          <w:szCs w:val="19"/>
        </w:rPr>
        <w:t>6,9</w:t>
      </w:r>
      <w:r w:rsidRPr="00A71AD6">
        <w:rPr>
          <w:rFonts w:cs="Arial"/>
          <w:szCs w:val="19"/>
        </w:rPr>
        <w:t>%). P</w:t>
      </w:r>
      <w:r w:rsidR="00042A29">
        <w:rPr>
          <w:rFonts w:cs="Arial"/>
          <w:szCs w:val="19"/>
        </w:rPr>
        <w:t xml:space="preserve">roblem ten z kolei dominował w relacjach z </w:t>
      </w:r>
      <w:r w:rsidRPr="00A71AD6">
        <w:rPr>
          <w:rFonts w:cs="Arial"/>
          <w:szCs w:val="19"/>
        </w:rPr>
        <w:t>przedsiębiorstwami</w:t>
      </w:r>
      <w:r w:rsidR="008216F9">
        <w:rPr>
          <w:rFonts w:cs="Arial"/>
          <w:szCs w:val="19"/>
        </w:rPr>
        <w:t xml:space="preserve"> </w:t>
      </w:r>
      <w:r w:rsidR="003A7379">
        <w:rPr>
          <w:rFonts w:cs="Arial"/>
          <w:szCs w:val="19"/>
        </w:rPr>
        <w:t>– </w:t>
      </w:r>
      <w:r w:rsidRPr="00A71AD6">
        <w:rPr>
          <w:rFonts w:cs="Arial"/>
          <w:szCs w:val="19"/>
        </w:rPr>
        <w:t xml:space="preserve">wskazało </w:t>
      </w:r>
      <w:r w:rsidR="008216F9">
        <w:rPr>
          <w:rFonts w:cs="Arial"/>
          <w:szCs w:val="19"/>
        </w:rPr>
        <w:t xml:space="preserve">go </w:t>
      </w:r>
      <w:r w:rsidRPr="00A71AD6">
        <w:rPr>
          <w:rFonts w:cs="Arial"/>
          <w:szCs w:val="19"/>
        </w:rPr>
        <w:t>1</w:t>
      </w:r>
      <w:r w:rsidR="00604755">
        <w:rPr>
          <w:rFonts w:cs="Arial"/>
          <w:szCs w:val="19"/>
        </w:rPr>
        <w:t>1,7</w:t>
      </w:r>
      <w:r w:rsidRPr="00A71AD6">
        <w:rPr>
          <w:rFonts w:cs="Arial"/>
          <w:szCs w:val="19"/>
        </w:rPr>
        <w:t>% współpracujących organizacji, zaś brak relacji partnerskich, instrumentalne traktowanie we współpracy z partnerami sektora komercyjnego był</w:t>
      </w:r>
      <w:r w:rsidR="00CF016D">
        <w:rPr>
          <w:rFonts w:cs="Arial"/>
          <w:szCs w:val="19"/>
        </w:rPr>
        <w:t>y</w:t>
      </w:r>
      <w:r w:rsidRPr="00A71AD6">
        <w:rPr>
          <w:rFonts w:cs="Arial"/>
          <w:szCs w:val="19"/>
        </w:rPr>
        <w:t xml:space="preserve"> uciążliw</w:t>
      </w:r>
      <w:r w:rsidR="00CF016D">
        <w:rPr>
          <w:rFonts w:cs="Arial"/>
          <w:szCs w:val="19"/>
        </w:rPr>
        <w:t>e</w:t>
      </w:r>
      <w:r w:rsidRPr="00A71AD6">
        <w:rPr>
          <w:rFonts w:cs="Arial"/>
          <w:szCs w:val="19"/>
        </w:rPr>
        <w:t xml:space="preserve"> dla </w:t>
      </w:r>
      <w:r w:rsidR="00604755">
        <w:rPr>
          <w:rFonts w:cs="Arial"/>
          <w:szCs w:val="19"/>
        </w:rPr>
        <w:t>5</w:t>
      </w:r>
      <w:r w:rsidR="008216F9">
        <w:rPr>
          <w:rFonts w:cs="Arial"/>
          <w:szCs w:val="19"/>
        </w:rPr>
        <w:t>,</w:t>
      </w:r>
      <w:r w:rsidR="00604755">
        <w:rPr>
          <w:rFonts w:cs="Arial"/>
          <w:szCs w:val="19"/>
        </w:rPr>
        <w:t>9</w:t>
      </w:r>
      <w:r w:rsidR="00042A29">
        <w:rPr>
          <w:rFonts w:cs="Arial"/>
          <w:szCs w:val="19"/>
        </w:rPr>
        <w:t xml:space="preserve">%. W </w:t>
      </w:r>
      <w:r w:rsidRPr="00A71AD6">
        <w:rPr>
          <w:rFonts w:cs="Arial"/>
          <w:szCs w:val="19"/>
        </w:rPr>
        <w:t xml:space="preserve">ramach współpracy wewnątrzsektorowej najsilniej uwidaczniał się </w:t>
      </w:r>
      <w:r w:rsidR="008216F9">
        <w:rPr>
          <w:rFonts w:cs="Arial"/>
          <w:szCs w:val="19"/>
        </w:rPr>
        <w:t>brak wiedzy ze strony partnera na temat współpracy</w:t>
      </w:r>
      <w:r w:rsidRPr="00A71AD6">
        <w:rPr>
          <w:rFonts w:cs="Arial"/>
          <w:szCs w:val="19"/>
        </w:rPr>
        <w:t xml:space="preserve">, </w:t>
      </w:r>
      <w:r w:rsidR="009D677F">
        <w:rPr>
          <w:rFonts w:cs="Arial"/>
          <w:szCs w:val="19"/>
        </w:rPr>
        <w:t>który przeszkadzał</w:t>
      </w:r>
      <w:r w:rsidR="009D677F" w:rsidRPr="00A71AD6">
        <w:rPr>
          <w:rFonts w:cs="Arial"/>
          <w:szCs w:val="19"/>
        </w:rPr>
        <w:t xml:space="preserve"> </w:t>
      </w:r>
      <w:r w:rsidRPr="00A71AD6">
        <w:rPr>
          <w:rFonts w:cs="Arial"/>
          <w:szCs w:val="19"/>
        </w:rPr>
        <w:t>7</w:t>
      </w:r>
      <w:r w:rsidR="008216F9">
        <w:rPr>
          <w:rFonts w:cs="Arial"/>
          <w:szCs w:val="19"/>
        </w:rPr>
        <w:t>,</w:t>
      </w:r>
      <w:r w:rsidR="00604755">
        <w:rPr>
          <w:rFonts w:cs="Arial"/>
          <w:szCs w:val="19"/>
        </w:rPr>
        <w:t>0</w:t>
      </w:r>
      <w:r w:rsidRPr="00A71AD6">
        <w:rPr>
          <w:rFonts w:cs="Arial"/>
          <w:szCs w:val="19"/>
        </w:rPr>
        <w:t>%</w:t>
      </w:r>
      <w:r w:rsidR="00042A29">
        <w:rPr>
          <w:rFonts w:cs="Arial"/>
          <w:szCs w:val="19"/>
        </w:rPr>
        <w:t xml:space="preserve"> kooperujących organizacji, a w </w:t>
      </w:r>
      <w:r w:rsidRPr="00A71AD6">
        <w:rPr>
          <w:rFonts w:cs="Arial"/>
          <w:szCs w:val="19"/>
        </w:rPr>
        <w:t xml:space="preserve">drugiej kolejności </w:t>
      </w:r>
      <w:r w:rsidR="008216F9">
        <w:rPr>
          <w:rFonts w:cs="Arial"/>
          <w:szCs w:val="19"/>
        </w:rPr>
        <w:t>konflikt interesów</w:t>
      </w:r>
      <w:r w:rsidR="009D677F">
        <w:rPr>
          <w:rFonts w:cs="Arial"/>
          <w:szCs w:val="19"/>
        </w:rPr>
        <w:t>,</w:t>
      </w:r>
      <w:r w:rsidRPr="00A71AD6">
        <w:rPr>
          <w:rFonts w:cs="Arial"/>
          <w:szCs w:val="19"/>
        </w:rPr>
        <w:t xml:space="preserve"> </w:t>
      </w:r>
      <w:r w:rsidR="00E56A7F">
        <w:rPr>
          <w:rFonts w:cs="Arial"/>
          <w:szCs w:val="19"/>
        </w:rPr>
        <w:t xml:space="preserve">który wskazywało </w:t>
      </w:r>
      <w:r w:rsidRPr="00A71AD6">
        <w:rPr>
          <w:rFonts w:cs="Arial"/>
          <w:szCs w:val="19"/>
        </w:rPr>
        <w:t>6</w:t>
      </w:r>
      <w:r w:rsidR="008216F9">
        <w:rPr>
          <w:rFonts w:cs="Arial"/>
          <w:szCs w:val="19"/>
        </w:rPr>
        <w:t>,</w:t>
      </w:r>
      <w:r w:rsidR="00604755">
        <w:rPr>
          <w:rFonts w:cs="Arial"/>
          <w:szCs w:val="19"/>
        </w:rPr>
        <w:t>7</w:t>
      </w:r>
      <w:r w:rsidRPr="00A71AD6">
        <w:rPr>
          <w:rFonts w:cs="Arial"/>
          <w:szCs w:val="19"/>
        </w:rPr>
        <w:t>%</w:t>
      </w:r>
      <w:r w:rsidRPr="009141A3">
        <w:rPr>
          <w:rFonts w:cs="Arial"/>
          <w:szCs w:val="19"/>
        </w:rPr>
        <w:t>.</w:t>
      </w:r>
    </w:p>
    <w:p w14:paraId="25005FDE" w14:textId="33969C62" w:rsidR="00A9220E" w:rsidRPr="00A9220E" w:rsidRDefault="00A9220E" w:rsidP="009D0836">
      <w:pPr>
        <w:spacing w:before="240"/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</w:pP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>Informacj</w:t>
      </w: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>a</w:t>
      </w: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metodologiczna</w:t>
      </w:r>
    </w:p>
    <w:p w14:paraId="300F0B66" w14:textId="16128D95" w:rsidR="00D4215F" w:rsidRPr="00D4215F" w:rsidRDefault="00D4215F" w:rsidP="009D0836">
      <w:pPr>
        <w:rPr>
          <w:rFonts w:cstheme="minorHAnsi"/>
          <w:color w:val="000000" w:themeColor="text1"/>
          <w:szCs w:val="19"/>
        </w:rPr>
      </w:pPr>
      <w:r w:rsidRPr="00D4215F">
        <w:rPr>
          <w:rFonts w:cstheme="minorHAnsi"/>
          <w:color w:val="000000" w:themeColor="text1"/>
          <w:szCs w:val="19"/>
        </w:rPr>
        <w:t xml:space="preserve">Do opracowania notatki zostały wykorzystane wstępne wyniki badania GUS pt. </w:t>
      </w:r>
      <w:r w:rsidRPr="00D4215F">
        <w:rPr>
          <w:rFonts w:cstheme="minorHAnsi"/>
          <w:i/>
          <w:color w:val="000000" w:themeColor="text1"/>
          <w:szCs w:val="19"/>
        </w:rPr>
        <w:t>Współpraca, zarządzanie i działalność informacyjna</w:t>
      </w:r>
      <w:r w:rsidRPr="00D4215F">
        <w:rPr>
          <w:rFonts w:cstheme="minorHAnsi"/>
          <w:color w:val="000000" w:themeColor="text1"/>
          <w:szCs w:val="19"/>
        </w:rPr>
        <w:t xml:space="preserve"> </w:t>
      </w:r>
      <w:r w:rsidRPr="00D4215F">
        <w:rPr>
          <w:rFonts w:cstheme="minorHAnsi"/>
          <w:i/>
          <w:color w:val="000000" w:themeColor="text1"/>
          <w:szCs w:val="19"/>
        </w:rPr>
        <w:t>wybranych organizacji non-profit</w:t>
      </w:r>
      <w:r w:rsidRPr="00D4215F">
        <w:rPr>
          <w:rFonts w:cstheme="minorHAnsi"/>
          <w:color w:val="000000" w:themeColor="text1"/>
          <w:szCs w:val="19"/>
        </w:rPr>
        <w:t xml:space="preserve"> zrealizowanego na formularzu SOF-5 (</w:t>
      </w:r>
      <w:r w:rsidRPr="00D4215F">
        <w:rPr>
          <w:rFonts w:cstheme="minorHAnsi"/>
          <w:i/>
          <w:color w:val="000000" w:themeColor="text1"/>
          <w:szCs w:val="19"/>
        </w:rPr>
        <w:t>Sprawozdan</w:t>
      </w:r>
      <w:r w:rsidR="00042A29">
        <w:rPr>
          <w:rFonts w:cstheme="minorHAnsi"/>
          <w:i/>
          <w:color w:val="000000" w:themeColor="text1"/>
          <w:szCs w:val="19"/>
        </w:rPr>
        <w:t xml:space="preserve">ie o współpracy, zarządzaniu i </w:t>
      </w:r>
      <w:r w:rsidRPr="00D4215F">
        <w:rPr>
          <w:rFonts w:cstheme="minorHAnsi"/>
          <w:i/>
          <w:color w:val="000000" w:themeColor="text1"/>
          <w:szCs w:val="19"/>
        </w:rPr>
        <w:t>działalności informacyjnej wybranych organizacji non-profit</w:t>
      </w:r>
      <w:r w:rsidRPr="00D4215F">
        <w:rPr>
          <w:rFonts w:cstheme="minorHAnsi"/>
          <w:color w:val="000000" w:themeColor="text1"/>
          <w:szCs w:val="19"/>
        </w:rPr>
        <w:t>).</w:t>
      </w:r>
    </w:p>
    <w:p w14:paraId="4C3518D4" w14:textId="46D9140E" w:rsidR="00D4215F" w:rsidRPr="0054397F" w:rsidRDefault="00D4215F" w:rsidP="009D0836">
      <w:pPr>
        <w:rPr>
          <w:rFonts w:cstheme="minorHAnsi"/>
          <w:color w:val="000000" w:themeColor="text1"/>
          <w:szCs w:val="19"/>
        </w:rPr>
      </w:pPr>
      <w:r w:rsidRPr="00D4215F">
        <w:rPr>
          <w:rFonts w:cstheme="minorHAnsi"/>
          <w:color w:val="000000" w:themeColor="text1"/>
          <w:szCs w:val="19"/>
        </w:rPr>
        <w:t>Badanie miało charakter panelowy, a w jego kartotece znalazły się jednostki z kartoteki SOF-1 (</w:t>
      </w:r>
      <w:r w:rsidRPr="00D4215F">
        <w:rPr>
          <w:rFonts w:cstheme="minorHAnsi"/>
          <w:i/>
          <w:color w:val="000000" w:themeColor="text1"/>
          <w:szCs w:val="19"/>
        </w:rPr>
        <w:t>Sprawozdanie z działalności fundacji, stowarzyszeń i podobnych organizacji społecznych</w:t>
      </w:r>
      <w:r w:rsidR="00042A29">
        <w:rPr>
          <w:rFonts w:cstheme="minorHAnsi"/>
          <w:color w:val="000000" w:themeColor="text1"/>
          <w:szCs w:val="19"/>
        </w:rPr>
        <w:t>) i </w:t>
      </w:r>
      <w:r w:rsidRPr="00D4215F">
        <w:rPr>
          <w:rFonts w:cstheme="minorHAnsi"/>
          <w:color w:val="000000" w:themeColor="text1"/>
          <w:szCs w:val="19"/>
        </w:rPr>
        <w:t>SOF-4 (</w:t>
      </w:r>
      <w:r w:rsidRPr="00D4215F">
        <w:rPr>
          <w:rFonts w:cstheme="minorHAnsi"/>
          <w:i/>
          <w:color w:val="000000" w:themeColor="text1"/>
          <w:szCs w:val="19"/>
        </w:rPr>
        <w:t>Sprawozdanie z działaln</w:t>
      </w:r>
      <w:r w:rsidR="00042A29">
        <w:rPr>
          <w:rFonts w:cstheme="minorHAnsi"/>
          <w:i/>
          <w:color w:val="000000" w:themeColor="text1"/>
          <w:szCs w:val="19"/>
        </w:rPr>
        <w:t xml:space="preserve">ości samorządu gospodarczego i </w:t>
      </w:r>
      <w:r w:rsidRPr="00D4215F">
        <w:rPr>
          <w:rFonts w:cstheme="minorHAnsi"/>
          <w:i/>
          <w:color w:val="000000" w:themeColor="text1"/>
          <w:szCs w:val="19"/>
        </w:rPr>
        <w:t>zawodowego</w:t>
      </w:r>
      <w:r w:rsidR="00042A29">
        <w:rPr>
          <w:rFonts w:cstheme="minorHAnsi"/>
          <w:color w:val="000000" w:themeColor="text1"/>
          <w:szCs w:val="19"/>
        </w:rPr>
        <w:t>), które za 2016 </w:t>
      </w:r>
      <w:r w:rsidRPr="00D4215F">
        <w:rPr>
          <w:rFonts w:cstheme="minorHAnsi"/>
          <w:color w:val="000000" w:themeColor="text1"/>
          <w:szCs w:val="19"/>
        </w:rPr>
        <w:t>r. złożyły sprawozdania. Ze względu na to, że kartoteka do badania SOF-5 za 2017 r. była stworzona na podstawie kartoteki SOF-1 i SOF-4 za 2016 r., do uogólnienia wyników konieczne było uwzględnienie zmian w operacie, które nastąpiły pomiędzy edycjami badań. Do tego celu wykorzystano dane z Bazy Jednostek Sta</w:t>
      </w:r>
      <w:r w:rsidR="00042A29">
        <w:rPr>
          <w:rFonts w:cstheme="minorHAnsi"/>
          <w:color w:val="000000" w:themeColor="text1"/>
          <w:szCs w:val="19"/>
        </w:rPr>
        <w:t xml:space="preserve">tystycznych według stanu na 31 </w:t>
      </w:r>
      <w:r w:rsidRPr="00D4215F">
        <w:rPr>
          <w:rFonts w:cstheme="minorHAnsi"/>
          <w:color w:val="000000" w:themeColor="text1"/>
          <w:szCs w:val="19"/>
        </w:rPr>
        <w:t xml:space="preserve">grudnia 2017 r. oraz ZUS. Do zbioru wynikowego zostały skonstruowane wagi, które umożliwiły </w:t>
      </w:r>
      <w:r w:rsidRPr="0054397F">
        <w:rPr>
          <w:rFonts w:cstheme="minorHAnsi"/>
          <w:color w:val="000000" w:themeColor="text1"/>
          <w:szCs w:val="19"/>
        </w:rPr>
        <w:t>uogólnienie pozyskanych danych na całą populację aktywnych jednostek.</w:t>
      </w:r>
    </w:p>
    <w:p w14:paraId="2C064F83" w14:textId="75520FB3" w:rsidR="00D4215F" w:rsidRPr="0054397F" w:rsidRDefault="00D4215F" w:rsidP="009D0836">
      <w:pPr>
        <w:rPr>
          <w:rFonts w:cstheme="minorHAnsi"/>
          <w:color w:val="000000" w:themeColor="text1"/>
          <w:szCs w:val="19"/>
        </w:rPr>
      </w:pPr>
      <w:r w:rsidRPr="0054397F">
        <w:rPr>
          <w:rFonts w:cstheme="minorHAnsi"/>
          <w:color w:val="000000" w:themeColor="text1"/>
          <w:szCs w:val="19"/>
        </w:rPr>
        <w:t>Dane zbierane były przez Urząd Statystyczny w Krakowie metodą papierowo-pocztową. Wypełnione sprawozdanie SOF-5 przesłało łącznie 24,5 tys. objętych badaniem organizacji (9</w:t>
      </w:r>
      <w:r w:rsidR="00505F40" w:rsidRPr="0054397F">
        <w:rPr>
          <w:rFonts w:cstheme="minorHAnsi"/>
          <w:color w:val="000000" w:themeColor="text1"/>
          <w:szCs w:val="19"/>
        </w:rPr>
        <w:t>1,9</w:t>
      </w:r>
      <w:r w:rsidRPr="0054397F">
        <w:rPr>
          <w:rFonts w:cstheme="minorHAnsi"/>
          <w:color w:val="000000" w:themeColor="text1"/>
          <w:szCs w:val="19"/>
        </w:rPr>
        <w:t>%), a 0,9 tys. jednostek (3</w:t>
      </w:r>
      <w:r w:rsidR="00505F40" w:rsidRPr="0054397F">
        <w:rPr>
          <w:rFonts w:cstheme="minorHAnsi"/>
          <w:color w:val="000000" w:themeColor="text1"/>
          <w:szCs w:val="19"/>
        </w:rPr>
        <w:t>,5</w:t>
      </w:r>
      <w:r w:rsidRPr="0054397F">
        <w:rPr>
          <w:rFonts w:cstheme="minorHAnsi"/>
          <w:color w:val="000000" w:themeColor="text1"/>
          <w:szCs w:val="19"/>
        </w:rPr>
        <w:t xml:space="preserve">%) zadeklarowało brak </w:t>
      </w:r>
      <w:r w:rsidR="00042A29">
        <w:rPr>
          <w:rFonts w:cstheme="minorHAnsi"/>
          <w:color w:val="000000" w:themeColor="text1"/>
          <w:szCs w:val="19"/>
        </w:rPr>
        <w:t>aktywności w 2017 r. Udziału w </w:t>
      </w:r>
      <w:r w:rsidRPr="0054397F">
        <w:rPr>
          <w:rFonts w:cstheme="minorHAnsi"/>
          <w:color w:val="000000" w:themeColor="text1"/>
          <w:szCs w:val="19"/>
        </w:rPr>
        <w:t xml:space="preserve">badaniu odmówiło </w:t>
      </w:r>
      <w:r w:rsidR="00505F40" w:rsidRPr="0054397F">
        <w:rPr>
          <w:rFonts w:cstheme="minorHAnsi"/>
          <w:color w:val="000000" w:themeColor="text1"/>
          <w:szCs w:val="19"/>
        </w:rPr>
        <w:t>3,7</w:t>
      </w:r>
      <w:r w:rsidRPr="0054397F">
        <w:rPr>
          <w:rFonts w:cstheme="minorHAnsi"/>
          <w:color w:val="000000" w:themeColor="text1"/>
          <w:szCs w:val="19"/>
        </w:rPr>
        <w:t xml:space="preserve">% organizacji, a z niespełna </w:t>
      </w:r>
      <w:r w:rsidR="00505F40" w:rsidRPr="0054397F">
        <w:rPr>
          <w:rFonts w:cstheme="minorHAnsi"/>
          <w:color w:val="000000" w:themeColor="text1"/>
          <w:szCs w:val="19"/>
        </w:rPr>
        <w:t>0,8</w:t>
      </w:r>
      <w:r w:rsidRPr="0054397F">
        <w:rPr>
          <w:rFonts w:cstheme="minorHAnsi"/>
          <w:color w:val="000000" w:themeColor="text1"/>
          <w:szCs w:val="19"/>
        </w:rPr>
        <w:t>% jednostek nie udało się nawiązać kontaktu.</w:t>
      </w:r>
    </w:p>
    <w:p w14:paraId="09252DE8" w14:textId="77777777" w:rsidR="00D4215F" w:rsidRPr="00D4215F" w:rsidRDefault="00D4215F" w:rsidP="00D4215F">
      <w:pPr>
        <w:rPr>
          <w:rFonts w:ascii="Fira Sans SemiBold" w:eastAsia="Times New Roman" w:hAnsi="Fira Sans SemiBold" w:cs="Times New Roman"/>
          <w:bCs/>
          <w:noProof/>
          <w:color w:val="000000" w:themeColor="text1"/>
          <w:szCs w:val="24"/>
          <w:lang w:eastAsia="pl-PL"/>
        </w:rPr>
      </w:pPr>
    </w:p>
    <w:p w14:paraId="725EE489" w14:textId="77777777" w:rsidR="00D4215F" w:rsidRDefault="00D4215F" w:rsidP="00D4215F">
      <w:pPr>
        <w:rPr>
          <w:rFonts w:cs="Arial"/>
          <w:color w:val="FF0000"/>
          <w:szCs w:val="19"/>
        </w:rPr>
      </w:pPr>
    </w:p>
    <w:p w14:paraId="3D725202" w14:textId="77777777" w:rsidR="00D4215F" w:rsidRPr="009B6329" w:rsidRDefault="00D4215F" w:rsidP="00D4215F">
      <w:pPr>
        <w:rPr>
          <w:color w:val="FF0000"/>
          <w:shd w:val="clear" w:color="auto" w:fill="FFFFFF"/>
        </w:rPr>
        <w:sectPr w:rsidR="00D4215F" w:rsidRPr="009B6329" w:rsidSect="002349BB">
          <w:headerReference w:type="default" r:id="rId20"/>
          <w:footerReference w:type="default" r:id="rId21"/>
          <w:headerReference w:type="first" r:id="rId22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14:paraId="65C0E27A" w14:textId="77777777" w:rsidR="00D4215F" w:rsidRDefault="00D4215F" w:rsidP="00D4215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001C5B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31296" behindDoc="0" locked="0" layoutInCell="1" allowOverlap="1" wp14:anchorId="25A511F1" wp14:editId="48AE1F25">
                <wp:simplePos x="0" y="0"/>
                <wp:positionH relativeFrom="margin">
                  <wp:posOffset>0</wp:posOffset>
                </wp:positionH>
                <wp:positionV relativeFrom="paragraph">
                  <wp:posOffset>3604260</wp:posOffset>
                </wp:positionV>
                <wp:extent cx="6559550" cy="1630680"/>
                <wp:effectExtent l="0" t="0" r="12700" b="2667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6306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D21B0" w14:textId="77777777" w:rsidR="00D4215F" w:rsidRDefault="00D4215F" w:rsidP="00D4215F">
                            <w:pPr>
                              <w:rPr>
                                <w:b/>
                              </w:rPr>
                            </w:pPr>
                          </w:p>
                          <w:p w14:paraId="31B25679" w14:textId="77777777" w:rsidR="00D4215F" w:rsidRDefault="00D4215F" w:rsidP="00D4215F">
                            <w:pPr>
                              <w:rPr>
                                <w:b/>
                              </w:rPr>
                            </w:pPr>
                            <w:r w:rsidRPr="003B664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1AC2B69" w14:textId="77777777" w:rsidR="00D4215F" w:rsidRPr="0021216F" w:rsidRDefault="00B0646A" w:rsidP="00D4215F">
                            <w:pPr>
                              <w:rPr>
                                <w:b/>
                              </w:rPr>
                            </w:pPr>
                            <w:hyperlink r:id="rId23" w:tooltip="Sektor non-profit w 2016 r." w:history="1">
                              <w:r w:rsidR="00D4215F" w:rsidRPr="0021216F">
                                <w:rPr>
                                  <w:rFonts w:cs="Arial"/>
                                  <w:color w:val="001D77"/>
                                  <w:szCs w:val="19"/>
                                </w:rPr>
                                <w:br/>
                              </w:r>
                              <w:r w:rsidR="00D4215F" w:rsidRPr="0021216F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Sektor non-profit w 2016 r.</w:t>
                              </w:r>
                            </w:hyperlink>
                          </w:p>
                          <w:p w14:paraId="650A319C" w14:textId="77777777" w:rsidR="00D4215F" w:rsidRPr="0021216F" w:rsidRDefault="00B0646A" w:rsidP="00D4215F">
                            <w:pPr>
                              <w:rPr>
                                <w:szCs w:val="19"/>
                              </w:rPr>
                            </w:pPr>
                            <w:hyperlink r:id="rId24" w:tooltip="Rola sektora non-profit w dostarczaniu usług społecznych w latach 2014-2016" w:history="1">
                              <w:r w:rsidR="00D4215F" w:rsidRPr="0021216F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Rola sektora non-profit w dostarczaniu usług społecznych w latach 2014-2016</w:t>
                              </w:r>
                            </w:hyperlink>
                          </w:p>
                          <w:p w14:paraId="531E1F0A" w14:textId="77777777" w:rsidR="00D4215F" w:rsidRDefault="00B0646A" w:rsidP="00D4215F">
                            <w:pPr>
                              <w:rPr>
                                <w:szCs w:val="19"/>
                              </w:rPr>
                            </w:pPr>
                            <w:hyperlink r:id="rId25" w:tooltip="Działalność organizacji non-profit w 2015 r.: zarządzanie i współpraca" w:history="1">
                              <w:r w:rsidR="00D4215F" w:rsidRPr="0021216F">
                                <w:rPr>
                                  <w:rStyle w:val="Hipercze"/>
                                  <w:rFonts w:cs="Arial"/>
                                  <w:szCs w:val="19"/>
                                </w:rPr>
                                <w:t>Działalność organizacji non-profit w 2015 r.: zarządzanie i współpraca</w:t>
                              </w:r>
                            </w:hyperlink>
                          </w:p>
                          <w:p w14:paraId="459995A7" w14:textId="77777777" w:rsidR="00D4215F" w:rsidRPr="0021216F" w:rsidRDefault="00D4215F" w:rsidP="00D4215F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511F1" id="_x0000_s1032" type="#_x0000_t202" style="position:absolute;margin-left:0;margin-top:283.8pt;width:516.5pt;height:128.4pt;z-index:251831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" fillcolor="#f2f2f2 [3052]" strokecolor="white [3212]">
                <v:textbox>
                  <w:txbxContent>
                    <w:p w14:paraId="6C6D21B0" w14:textId="77777777" w:rsidR="00D4215F" w:rsidRDefault="00D4215F" w:rsidP="00D4215F">
                      <w:pPr>
                        <w:rPr>
                          <w:b/>
                        </w:rPr>
                      </w:pPr>
                    </w:p>
                    <w:p w14:paraId="31B25679" w14:textId="77777777" w:rsidR="00D4215F" w:rsidRDefault="00D4215F" w:rsidP="00D4215F">
                      <w:pPr>
                        <w:rPr>
                          <w:b/>
                        </w:rPr>
                      </w:pPr>
                      <w:r w:rsidRPr="003B6649">
                        <w:rPr>
                          <w:b/>
                        </w:rPr>
                        <w:t>Powiązane opracowania</w:t>
                      </w:r>
                    </w:p>
                    <w:p w14:paraId="21AC2B69" w14:textId="77777777" w:rsidR="00D4215F" w:rsidRPr="0021216F" w:rsidRDefault="0088203A" w:rsidP="00D4215F">
                      <w:pPr>
                        <w:rPr>
                          <w:b/>
                        </w:rPr>
                      </w:pPr>
                      <w:hyperlink r:id="rId26" w:tooltip="Sektor non-profit w 2016 r." w:history="1">
                        <w:r w:rsidR="00D4215F" w:rsidRPr="0021216F">
                          <w:rPr>
                            <w:rFonts w:cs="Arial"/>
                            <w:color w:val="001D77"/>
                            <w:szCs w:val="19"/>
                          </w:rPr>
                          <w:br/>
                        </w:r>
                        <w:r w:rsidR="00D4215F" w:rsidRPr="0021216F">
                          <w:rPr>
                            <w:rStyle w:val="Hipercze"/>
                            <w:rFonts w:cs="Arial"/>
                            <w:szCs w:val="19"/>
                          </w:rPr>
                          <w:t>Sektor non-profit w 2016 r.</w:t>
                        </w:r>
                      </w:hyperlink>
                    </w:p>
                    <w:p w14:paraId="650A319C" w14:textId="77777777" w:rsidR="00D4215F" w:rsidRPr="0021216F" w:rsidRDefault="0088203A" w:rsidP="00D4215F">
                      <w:pPr>
                        <w:rPr>
                          <w:szCs w:val="19"/>
                        </w:rPr>
                      </w:pPr>
                      <w:hyperlink r:id="rId27" w:tooltip="Rola sektora non-profit w dostarczaniu usług społecznych w latach 2014-2016" w:history="1">
                        <w:r w:rsidR="00D4215F" w:rsidRPr="0021216F">
                          <w:rPr>
                            <w:rStyle w:val="Hipercze"/>
                            <w:rFonts w:cs="Arial"/>
                            <w:szCs w:val="19"/>
                          </w:rPr>
                          <w:t>Rola sektora non-profit w dostarczaniu usług społecznych w latach 2014-2016</w:t>
                        </w:r>
                      </w:hyperlink>
                    </w:p>
                    <w:p w14:paraId="531E1F0A" w14:textId="77777777" w:rsidR="00D4215F" w:rsidRDefault="0088203A" w:rsidP="00D4215F">
                      <w:pPr>
                        <w:rPr>
                          <w:szCs w:val="19"/>
                        </w:rPr>
                      </w:pPr>
                      <w:hyperlink r:id="rId28" w:tooltip="Działalność organizacji non-profit w 2015 r.: zarządzanie i współpraca" w:history="1">
                        <w:r w:rsidR="00D4215F" w:rsidRPr="0021216F">
                          <w:rPr>
                            <w:rStyle w:val="Hipercze"/>
                            <w:rFonts w:cs="Arial"/>
                            <w:szCs w:val="19"/>
                          </w:rPr>
                          <w:t>Działalność organizacji non-profit w 2015 r.: zarządzanie i współpraca</w:t>
                        </w:r>
                      </w:hyperlink>
                    </w:p>
                    <w:p w14:paraId="459995A7" w14:textId="77777777" w:rsidR="00D4215F" w:rsidRPr="0021216F" w:rsidRDefault="00D4215F" w:rsidP="00D4215F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D4215F" w:rsidRPr="00CE2BEB" w14:paraId="582A3683" w14:textId="77777777" w:rsidTr="00CD3E68">
        <w:trPr>
          <w:trHeight w:val="1912"/>
        </w:trPr>
        <w:tc>
          <w:tcPr>
            <w:tcW w:w="4224" w:type="dxa"/>
          </w:tcPr>
          <w:p w14:paraId="33BD54A9" w14:textId="77777777" w:rsidR="00D4215F" w:rsidRPr="0071105E" w:rsidRDefault="00D4215F" w:rsidP="00CD3E6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1105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165B848" w14:textId="77777777" w:rsidR="00D4215F" w:rsidRPr="00626747" w:rsidRDefault="00D4215F" w:rsidP="00CD3E6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14:paraId="365B5050" w14:textId="77777777" w:rsidR="00D4215F" w:rsidRPr="00626747" w:rsidRDefault="00D4215F" w:rsidP="00CD3E6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we współpracy</w:t>
            </w:r>
          </w:p>
          <w:p w14:paraId="6824E2B4" w14:textId="77777777" w:rsidR="00D4215F" w:rsidRPr="0021216F" w:rsidRDefault="00D4215F" w:rsidP="00CD3E6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 Urzędem Statystycznym w Krakowie</w:t>
            </w:r>
          </w:p>
          <w:p w14:paraId="6A1A104B" w14:textId="77777777" w:rsidR="00D4215F" w:rsidRPr="0021216F" w:rsidRDefault="00D4215F" w:rsidP="00CD3E6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1216F">
              <w:rPr>
                <w:rFonts w:cs="Arial"/>
                <w:color w:val="000000" w:themeColor="text1"/>
                <w:sz w:val="20"/>
                <w:szCs w:val="20"/>
              </w:rPr>
              <w:t>Katarzyna Jarębska</w:t>
            </w:r>
          </w:p>
          <w:p w14:paraId="04F00596" w14:textId="77777777" w:rsidR="00D4215F" w:rsidRPr="0021216F" w:rsidRDefault="00D4215F" w:rsidP="00CD3E6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1216F">
              <w:rPr>
                <w:rFonts w:cs="Arial"/>
                <w:color w:val="000000" w:themeColor="text1"/>
                <w:sz w:val="20"/>
                <w:szCs w:val="20"/>
              </w:rPr>
              <w:t xml:space="preserve">Karol Lewandowski </w:t>
            </w:r>
          </w:p>
          <w:p w14:paraId="0712F408" w14:textId="77777777" w:rsidR="00D4215F" w:rsidRPr="0021216F" w:rsidRDefault="00D4215F" w:rsidP="00CD3E6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en-US"/>
              </w:rPr>
            </w:pPr>
          </w:p>
          <w:p w14:paraId="7D2894A5" w14:textId="77777777" w:rsidR="00D4215F" w:rsidRPr="0021216F" w:rsidRDefault="00D4215F" w:rsidP="00CD3E6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de-DE"/>
              </w:rPr>
            </w:pPr>
            <w:r w:rsidRPr="0021216F">
              <w:rPr>
                <w:rFonts w:cs="Arial"/>
                <w:color w:val="000000" w:themeColor="text1"/>
                <w:sz w:val="20"/>
                <w:lang w:val="de-DE"/>
              </w:rPr>
              <w:t xml:space="preserve">Tel: </w:t>
            </w:r>
            <w:r w:rsidRPr="0021216F">
              <w:rPr>
                <w:rFonts w:cs="Arial"/>
                <w:b/>
                <w:color w:val="000000" w:themeColor="text1"/>
                <w:sz w:val="20"/>
                <w:lang w:val="de-DE"/>
              </w:rPr>
              <w:t>22 608 31 79</w:t>
            </w:r>
          </w:p>
          <w:p w14:paraId="18DB718F" w14:textId="77777777" w:rsidR="00D4215F" w:rsidRPr="0021216F" w:rsidRDefault="00D4215F" w:rsidP="00CD3E6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 w:eastAsia="pl-PL"/>
              </w:rPr>
            </w:pPr>
            <w:r w:rsidRPr="0021216F">
              <w:rPr>
                <w:rFonts w:ascii="Fira Sans" w:eastAsiaTheme="minorHAnsi" w:hAnsi="Fira Sans" w:cs="Arial"/>
                <w:color w:val="000000" w:themeColor="text1"/>
                <w:sz w:val="20"/>
                <w:szCs w:val="22"/>
                <w:lang w:val="de-DE"/>
              </w:rPr>
              <w:t xml:space="preserve">e-mail: </w:t>
            </w:r>
            <w:hyperlink r:id="rId29" w:history="1">
              <w:r w:rsidRPr="0021216F">
                <w:rPr>
                  <w:rStyle w:val="Hipercze"/>
                  <w:rFonts w:ascii="Fira Sans" w:hAnsi="Fira Sans" w:cs="Arial"/>
                  <w:color w:val="000000" w:themeColor="text1"/>
                  <w:sz w:val="20"/>
                  <w:szCs w:val="20"/>
                  <w:lang w:val="de-DE" w:eastAsia="pl-PL"/>
                </w:rPr>
                <w:t>k.gos-wojcicka@stat.gov.pl</w:t>
              </w:r>
            </w:hyperlink>
            <w:r>
              <w:rPr>
                <w:rStyle w:val="Hipercze"/>
                <w:rFonts w:ascii="Fira Sans" w:hAnsi="Fira Sans" w:cs="Arial"/>
                <w:color w:val="000000" w:themeColor="text1"/>
                <w:sz w:val="20"/>
                <w:szCs w:val="20"/>
                <w:lang w:val="de-DE" w:eastAsia="pl-PL"/>
              </w:rPr>
              <w:t xml:space="preserve"> </w:t>
            </w:r>
          </w:p>
          <w:p w14:paraId="35A038EA" w14:textId="77777777" w:rsidR="00D4215F" w:rsidRPr="001D13AD" w:rsidRDefault="00D4215F" w:rsidP="00CD3E68">
            <w:pPr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14:paraId="5EB44B2A" w14:textId="77777777" w:rsidR="00D4215F" w:rsidRDefault="00D4215F" w:rsidP="00CD3E6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45B46226" w14:textId="77777777" w:rsidR="00D4215F" w:rsidRPr="008F3638" w:rsidRDefault="00D4215F" w:rsidP="00CD3E6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426281E" w14:textId="77777777" w:rsidR="00D4215F" w:rsidRPr="008F3638" w:rsidRDefault="00D4215F" w:rsidP="00CD3E6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36DDD859" w14:textId="361FD084" w:rsidR="00D4215F" w:rsidRPr="008F3638" w:rsidRDefault="00042A29" w:rsidP="00CD3E6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22 </w:t>
            </w:r>
            <w:r w:rsidR="00D4215F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608 3475,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 </w:t>
            </w:r>
            <w:r w:rsidR="00D4215F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608 3009</w:t>
            </w:r>
          </w:p>
          <w:p w14:paraId="77C192D0" w14:textId="77777777" w:rsidR="00D4215F" w:rsidRPr="008C15BE" w:rsidRDefault="00D4215F" w:rsidP="00CD3E6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  <w:r w:rsidRPr="008C15B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 xml:space="preserve">e-mail: </w:t>
            </w:r>
            <w:hyperlink r:id="rId30" w:history="1">
              <w:r w:rsidRPr="008C15BE">
                <w:rPr>
                  <w:rStyle w:val="Hipercze"/>
                  <w:rFonts w:ascii="Fira Sans" w:hAnsi="Fira Sans" w:cs="Arial"/>
                  <w:sz w:val="20"/>
                  <w:szCs w:val="20"/>
                  <w:lang w:val="de-DE" w:eastAsia="pl-PL"/>
                </w:rPr>
                <w:t>rzecznik@stat.gov.pl</w:t>
              </w:r>
            </w:hyperlink>
          </w:p>
        </w:tc>
      </w:tr>
      <w:tr w:rsidR="00D4215F" w:rsidRPr="003B6649" w14:paraId="4EFBE412" w14:textId="77777777" w:rsidTr="00CD3E68">
        <w:trPr>
          <w:trHeight w:val="636"/>
        </w:trPr>
        <w:tc>
          <w:tcPr>
            <w:tcW w:w="4531" w:type="dxa"/>
            <w:gridSpan w:val="2"/>
            <w:vMerge w:val="restart"/>
          </w:tcPr>
          <w:p w14:paraId="667A30A8" w14:textId="77777777" w:rsidR="00D4215F" w:rsidRPr="00C91687" w:rsidRDefault="00D4215F" w:rsidP="00CD3E68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8A97A8A" w14:textId="77777777" w:rsidR="00D4215F" w:rsidRPr="00C91687" w:rsidRDefault="00D4215F" w:rsidP="00CD3E68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8CEF459" w14:textId="77777777" w:rsidR="00D4215F" w:rsidRPr="008C15BE" w:rsidRDefault="00D4215F" w:rsidP="00CD3E68">
            <w:pPr>
              <w:rPr>
                <w:sz w:val="20"/>
                <w:lang w:val="de-DE"/>
              </w:rPr>
            </w:pPr>
            <w:r w:rsidRPr="008C15BE">
              <w:rPr>
                <w:b/>
                <w:sz w:val="20"/>
                <w:lang w:val="de-DE"/>
              </w:rPr>
              <w:t>faks:</w:t>
            </w:r>
            <w:r w:rsidRPr="008C15BE">
              <w:rPr>
                <w:sz w:val="20"/>
                <w:lang w:val="de-DE"/>
              </w:rPr>
              <w:t xml:space="preserve"> (+48 22) 608 38 86 </w:t>
            </w:r>
          </w:p>
          <w:p w14:paraId="5680C9AE" w14:textId="77777777" w:rsidR="00D4215F" w:rsidRPr="008C15BE" w:rsidRDefault="00D4215F" w:rsidP="00CD3E6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de-DE"/>
              </w:rPr>
            </w:pPr>
            <w:r w:rsidRPr="008C15BE">
              <w:rPr>
                <w:b/>
                <w:sz w:val="20"/>
                <w:lang w:val="de-DE"/>
              </w:rPr>
              <w:t>e-mail:</w:t>
            </w:r>
            <w:r w:rsidRPr="008C15BE">
              <w:rPr>
                <w:sz w:val="20"/>
                <w:lang w:val="de-DE"/>
              </w:rPr>
              <w:t xml:space="preserve"> </w:t>
            </w:r>
            <w:hyperlink r:id="rId31" w:history="1">
              <w:r w:rsidRPr="008C15BE">
                <w:rPr>
                  <w:rStyle w:val="Hipercze"/>
                  <w:rFonts w:cstheme="minorBidi"/>
                  <w:sz w:val="20"/>
                  <w:lang w:val="de-DE"/>
                </w:rPr>
                <w:t>obslugaprasowa@stat.gov.pl</w:t>
              </w:r>
            </w:hyperlink>
          </w:p>
        </w:tc>
        <w:tc>
          <w:tcPr>
            <w:tcW w:w="567" w:type="dxa"/>
            <w:vAlign w:val="center"/>
          </w:tcPr>
          <w:p w14:paraId="25C5FFC4" w14:textId="77777777" w:rsidR="00D4215F" w:rsidRPr="008C15BE" w:rsidRDefault="00D4215F" w:rsidP="00CD3E68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5AEDAB0D" wp14:editId="6AC7FF0A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841375</wp:posOffset>
                  </wp:positionV>
                  <wp:extent cx="256540" cy="251460"/>
                  <wp:effectExtent l="0" t="0" r="0" b="0"/>
                  <wp:wrapNone/>
                  <wp:docPr id="47" name="Obraz 47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1590235D" wp14:editId="55A95CA8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433705</wp:posOffset>
                  </wp:positionV>
                  <wp:extent cx="256540" cy="251460"/>
                  <wp:effectExtent l="0" t="0" r="0" b="0"/>
                  <wp:wrapNone/>
                  <wp:docPr id="46" name="Obraz 46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D5489DF" wp14:editId="0F3A1EFC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24765</wp:posOffset>
                  </wp:positionV>
                  <wp:extent cx="256540" cy="251460"/>
                  <wp:effectExtent l="0" t="0" r="0" b="0"/>
                  <wp:wrapNone/>
                  <wp:docPr id="45" name="Obraz 45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37F1B6BB" w14:textId="77777777" w:rsidR="00D4215F" w:rsidRPr="008F3638" w:rsidRDefault="00D4215F" w:rsidP="00CD3E6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D4215F" w:rsidRPr="003B6649" w14:paraId="496897C8" w14:textId="77777777" w:rsidTr="00CD3E68">
        <w:trPr>
          <w:trHeight w:val="636"/>
        </w:trPr>
        <w:tc>
          <w:tcPr>
            <w:tcW w:w="4531" w:type="dxa"/>
            <w:gridSpan w:val="2"/>
            <w:vMerge/>
          </w:tcPr>
          <w:p w14:paraId="306972F6" w14:textId="77777777" w:rsidR="00D4215F" w:rsidRPr="00C91687" w:rsidRDefault="00D4215F" w:rsidP="00CD3E68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86C1AD6" w14:textId="77777777" w:rsidR="00D4215F" w:rsidRPr="008F3638" w:rsidRDefault="00D4215F" w:rsidP="00CD3E68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14:paraId="464E6AEB" w14:textId="77777777" w:rsidR="00D4215F" w:rsidRPr="008F3638" w:rsidRDefault="00D4215F" w:rsidP="00CD3E6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D4215F" w:rsidRPr="003B6649" w14:paraId="4802894B" w14:textId="77777777" w:rsidTr="00CD3E68">
        <w:trPr>
          <w:trHeight w:val="636"/>
        </w:trPr>
        <w:tc>
          <w:tcPr>
            <w:tcW w:w="4531" w:type="dxa"/>
            <w:gridSpan w:val="2"/>
            <w:vMerge/>
          </w:tcPr>
          <w:p w14:paraId="4C93A866" w14:textId="77777777" w:rsidR="00D4215F" w:rsidRPr="00C91687" w:rsidRDefault="00D4215F" w:rsidP="00CD3E68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7B03B9A" w14:textId="77777777" w:rsidR="00D4215F" w:rsidRPr="008F3638" w:rsidRDefault="00D4215F" w:rsidP="00CD3E68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14:paraId="1EEB6807" w14:textId="77777777" w:rsidR="00D4215F" w:rsidRPr="008F3638" w:rsidRDefault="00D4215F" w:rsidP="00CD3E6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14:paraId="2459D74B" w14:textId="77777777" w:rsidR="00D4215F" w:rsidRPr="00926ECF" w:rsidRDefault="00D4215F" w:rsidP="00D4215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p w14:paraId="25E309F5" w14:textId="130CC84E" w:rsidR="002349BB" w:rsidRPr="00926ECF" w:rsidRDefault="002349BB" w:rsidP="00D4215F">
      <w:pPr>
        <w:jc w:val="both"/>
        <w:rPr>
          <w:b/>
          <w:spacing w:val="-2"/>
          <w:sz w:val="18"/>
        </w:rPr>
      </w:pPr>
    </w:p>
    <w:sectPr w:rsidR="002349BB" w:rsidRPr="00926ECF" w:rsidSect="002349BB">
      <w:headerReference w:type="first" r:id="rId38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DD6677" w14:textId="77777777" w:rsidR="00B0646A" w:rsidRDefault="00B0646A" w:rsidP="000662E2">
      <w:pPr>
        <w:spacing w:after="0" w:line="240" w:lineRule="auto"/>
      </w:pPr>
      <w:r>
        <w:separator/>
      </w:r>
    </w:p>
  </w:endnote>
  <w:endnote w:type="continuationSeparator" w:id="0">
    <w:p w14:paraId="3621D1F1" w14:textId="77777777" w:rsidR="00B0646A" w:rsidRDefault="00B0646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0089040"/>
      <w:docPartObj>
        <w:docPartGallery w:val="Page Numbers (Bottom of Page)"/>
        <w:docPartUnique/>
      </w:docPartObj>
    </w:sdtPr>
    <w:sdtEndPr/>
    <w:sdtContent>
      <w:p w14:paraId="72C01609" w14:textId="77777777" w:rsidR="00D4215F" w:rsidRDefault="00D421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4A5">
          <w:rPr>
            <w:noProof/>
          </w:rPr>
          <w:t>2</w:t>
        </w:r>
        <w:r>
          <w:fldChar w:fldCharType="end"/>
        </w:r>
      </w:p>
    </w:sdtContent>
  </w:sdt>
  <w:p w14:paraId="4E1A4DBB" w14:textId="77777777" w:rsidR="00D4215F" w:rsidRDefault="00D421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DBEAA9" w14:textId="77777777" w:rsidR="00B0646A" w:rsidRDefault="00B0646A" w:rsidP="000662E2">
      <w:pPr>
        <w:spacing w:after="0" w:line="240" w:lineRule="auto"/>
      </w:pPr>
      <w:r>
        <w:separator/>
      </w:r>
    </w:p>
  </w:footnote>
  <w:footnote w:type="continuationSeparator" w:id="0">
    <w:p w14:paraId="718E3653" w14:textId="77777777" w:rsidR="00B0646A" w:rsidRDefault="00B0646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35D66" w14:textId="77777777" w:rsidR="00D4215F" w:rsidRDefault="00D4215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3751A1" wp14:editId="3A43756A">
              <wp:simplePos x="0" y="0"/>
              <wp:positionH relativeFrom="column">
                <wp:posOffset>5227320</wp:posOffset>
              </wp:positionH>
              <wp:positionV relativeFrom="paragraph">
                <wp:posOffset>-137795</wp:posOffset>
              </wp:positionV>
              <wp:extent cx="1871980" cy="23533100"/>
              <wp:effectExtent l="0" t="0" r="0" b="0"/>
              <wp:wrapTight wrapText="bothSides">
                <wp:wrapPolygon edited="0">
                  <wp:start x="0" y="0"/>
                  <wp:lineTo x="0" y="21577"/>
                  <wp:lineTo x="21322" y="2157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5331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BC46BA" id="Prostokąt 10" o:spid="_x0000_s1026" style="position:absolute;margin-left:411.6pt;margin-top:-10.85pt;width:147.4pt;height:185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9FA9F6" w14:textId="77777777" w:rsidR="00D4215F" w:rsidRDefault="00D4215F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8FC3AE0" wp14:editId="0F6B7546">
              <wp:simplePos x="0" y="0"/>
              <wp:positionH relativeFrom="column">
                <wp:posOffset>5219700</wp:posOffset>
              </wp:positionH>
              <wp:positionV relativeFrom="paragraph">
                <wp:posOffset>598805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FA6290" id="Prostokąt 7" o:spid="_x0000_s1026" style="position:absolute;margin-left:411pt;margin-top:47.15pt;width:147.4pt;height:189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 w:rsidRPr="00B1371A">
      <w:rPr>
        <w:rFonts w:eastAsia="Fira Sans Light" w:cs="Times New Roman"/>
        <w:noProof/>
        <w:lang w:eastAsia="pl-PL"/>
      </w:rPr>
      <w:drawing>
        <wp:inline distT="0" distB="0" distL="0" distR="0" wp14:anchorId="287EC65D" wp14:editId="228C9FA6">
          <wp:extent cx="2210137" cy="720000"/>
          <wp:effectExtent l="0" t="0" r="0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%20jubileuszowe%20wersja%20dla%20GUS%20odmiana%20podstawowa%20wariant%20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137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48287E" w14:textId="77777777" w:rsidR="00D4215F" w:rsidRDefault="00D4215F" w:rsidP="002349BB">
    <w:pPr>
      <w:pStyle w:val="Nagwek"/>
    </w:pPr>
  </w:p>
  <w:p w14:paraId="264659B8" w14:textId="77777777" w:rsidR="00D4215F" w:rsidRDefault="00D4215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54ECA" w14:textId="77777777" w:rsidR="006C78B3" w:rsidRDefault="006C78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7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5BC"/>
    <w:rsid w:val="00001C5B"/>
    <w:rsid w:val="00003437"/>
    <w:rsid w:val="0000709F"/>
    <w:rsid w:val="000108B8"/>
    <w:rsid w:val="000152F5"/>
    <w:rsid w:val="0002210A"/>
    <w:rsid w:val="00036CF4"/>
    <w:rsid w:val="00042A29"/>
    <w:rsid w:val="0004582E"/>
    <w:rsid w:val="00045FDA"/>
    <w:rsid w:val="000470AA"/>
    <w:rsid w:val="00057CA1"/>
    <w:rsid w:val="0006498F"/>
    <w:rsid w:val="000662E2"/>
    <w:rsid w:val="00066883"/>
    <w:rsid w:val="00071009"/>
    <w:rsid w:val="00074AFE"/>
    <w:rsid w:val="00074DD8"/>
    <w:rsid w:val="000806F7"/>
    <w:rsid w:val="000817D1"/>
    <w:rsid w:val="00084E10"/>
    <w:rsid w:val="000A0DB8"/>
    <w:rsid w:val="000A7B59"/>
    <w:rsid w:val="000B0727"/>
    <w:rsid w:val="000B290B"/>
    <w:rsid w:val="000B685E"/>
    <w:rsid w:val="000C0BA5"/>
    <w:rsid w:val="000C135D"/>
    <w:rsid w:val="000C4361"/>
    <w:rsid w:val="000C5131"/>
    <w:rsid w:val="000C56D4"/>
    <w:rsid w:val="000D1D43"/>
    <w:rsid w:val="000D225C"/>
    <w:rsid w:val="000D2A5C"/>
    <w:rsid w:val="000D2CE1"/>
    <w:rsid w:val="000D32C3"/>
    <w:rsid w:val="000D3B11"/>
    <w:rsid w:val="000D490A"/>
    <w:rsid w:val="000E0918"/>
    <w:rsid w:val="000E4F4C"/>
    <w:rsid w:val="000E4F53"/>
    <w:rsid w:val="000E6F58"/>
    <w:rsid w:val="000F68DD"/>
    <w:rsid w:val="001002E4"/>
    <w:rsid w:val="001011C3"/>
    <w:rsid w:val="00101D34"/>
    <w:rsid w:val="00110D87"/>
    <w:rsid w:val="00114DB9"/>
    <w:rsid w:val="00116087"/>
    <w:rsid w:val="00124C8A"/>
    <w:rsid w:val="00130296"/>
    <w:rsid w:val="001423B6"/>
    <w:rsid w:val="001448A7"/>
    <w:rsid w:val="00146621"/>
    <w:rsid w:val="00146A6F"/>
    <w:rsid w:val="00152273"/>
    <w:rsid w:val="001542CA"/>
    <w:rsid w:val="00157E4D"/>
    <w:rsid w:val="00162325"/>
    <w:rsid w:val="00163DCE"/>
    <w:rsid w:val="001718C7"/>
    <w:rsid w:val="00171C45"/>
    <w:rsid w:val="00173F5E"/>
    <w:rsid w:val="00177106"/>
    <w:rsid w:val="00194C0A"/>
    <w:rsid w:val="001951DA"/>
    <w:rsid w:val="001A4CC2"/>
    <w:rsid w:val="001A6E56"/>
    <w:rsid w:val="001C3269"/>
    <w:rsid w:val="001D0858"/>
    <w:rsid w:val="001D13AD"/>
    <w:rsid w:val="001D1DB4"/>
    <w:rsid w:val="001D265D"/>
    <w:rsid w:val="001D3BAD"/>
    <w:rsid w:val="001E1777"/>
    <w:rsid w:val="001E4145"/>
    <w:rsid w:val="001E6FB2"/>
    <w:rsid w:val="00201D76"/>
    <w:rsid w:val="002033FF"/>
    <w:rsid w:val="00205188"/>
    <w:rsid w:val="00225C5C"/>
    <w:rsid w:val="00226F4C"/>
    <w:rsid w:val="002320DA"/>
    <w:rsid w:val="00233162"/>
    <w:rsid w:val="002349BB"/>
    <w:rsid w:val="002375D7"/>
    <w:rsid w:val="002429DB"/>
    <w:rsid w:val="00247A7A"/>
    <w:rsid w:val="002574F9"/>
    <w:rsid w:val="002640FD"/>
    <w:rsid w:val="00267F12"/>
    <w:rsid w:val="00276811"/>
    <w:rsid w:val="00282699"/>
    <w:rsid w:val="00283481"/>
    <w:rsid w:val="002926DF"/>
    <w:rsid w:val="00292CAE"/>
    <w:rsid w:val="00296697"/>
    <w:rsid w:val="002A1402"/>
    <w:rsid w:val="002B0472"/>
    <w:rsid w:val="002B467D"/>
    <w:rsid w:val="002B6B12"/>
    <w:rsid w:val="002C7F31"/>
    <w:rsid w:val="002D598D"/>
    <w:rsid w:val="002D6A13"/>
    <w:rsid w:val="002E6140"/>
    <w:rsid w:val="002E6985"/>
    <w:rsid w:val="002E71B6"/>
    <w:rsid w:val="002F6333"/>
    <w:rsid w:val="002F77C8"/>
    <w:rsid w:val="00302386"/>
    <w:rsid w:val="00304F22"/>
    <w:rsid w:val="00305FAB"/>
    <w:rsid w:val="00306C7C"/>
    <w:rsid w:val="00311222"/>
    <w:rsid w:val="003125B0"/>
    <w:rsid w:val="00322EDD"/>
    <w:rsid w:val="00324148"/>
    <w:rsid w:val="00324ED8"/>
    <w:rsid w:val="00330CCD"/>
    <w:rsid w:val="00332320"/>
    <w:rsid w:val="00334CF8"/>
    <w:rsid w:val="00344AE9"/>
    <w:rsid w:val="00347D72"/>
    <w:rsid w:val="003566C3"/>
    <w:rsid w:val="00357611"/>
    <w:rsid w:val="003636EE"/>
    <w:rsid w:val="003670D7"/>
    <w:rsid w:val="00367237"/>
    <w:rsid w:val="0037077F"/>
    <w:rsid w:val="00373882"/>
    <w:rsid w:val="00375EC2"/>
    <w:rsid w:val="003773BE"/>
    <w:rsid w:val="003843DB"/>
    <w:rsid w:val="003858FE"/>
    <w:rsid w:val="00393761"/>
    <w:rsid w:val="003966E3"/>
    <w:rsid w:val="00397D18"/>
    <w:rsid w:val="003A1B36"/>
    <w:rsid w:val="003A2EE3"/>
    <w:rsid w:val="003A4DDE"/>
    <w:rsid w:val="003A66D9"/>
    <w:rsid w:val="003A7379"/>
    <w:rsid w:val="003B1454"/>
    <w:rsid w:val="003B57E1"/>
    <w:rsid w:val="003B6649"/>
    <w:rsid w:val="003C59E0"/>
    <w:rsid w:val="003C6C8D"/>
    <w:rsid w:val="003D275B"/>
    <w:rsid w:val="003D436F"/>
    <w:rsid w:val="003D4F95"/>
    <w:rsid w:val="003D5F42"/>
    <w:rsid w:val="003D60A9"/>
    <w:rsid w:val="003E7AA4"/>
    <w:rsid w:val="003F0DC4"/>
    <w:rsid w:val="003F4C97"/>
    <w:rsid w:val="003F6D26"/>
    <w:rsid w:val="003F7FE6"/>
    <w:rsid w:val="00400193"/>
    <w:rsid w:val="00410CBD"/>
    <w:rsid w:val="004124B7"/>
    <w:rsid w:val="00412582"/>
    <w:rsid w:val="0041737C"/>
    <w:rsid w:val="00420361"/>
    <w:rsid w:val="00420E5C"/>
    <w:rsid w:val="004212E7"/>
    <w:rsid w:val="0042446D"/>
    <w:rsid w:val="00427BF8"/>
    <w:rsid w:val="00430A83"/>
    <w:rsid w:val="00431C02"/>
    <w:rsid w:val="00434E80"/>
    <w:rsid w:val="00437395"/>
    <w:rsid w:val="0044065D"/>
    <w:rsid w:val="0044256E"/>
    <w:rsid w:val="004437BA"/>
    <w:rsid w:val="00443CBC"/>
    <w:rsid w:val="00444FAD"/>
    <w:rsid w:val="00445047"/>
    <w:rsid w:val="00447561"/>
    <w:rsid w:val="0045705C"/>
    <w:rsid w:val="0046142D"/>
    <w:rsid w:val="00463E39"/>
    <w:rsid w:val="004657FC"/>
    <w:rsid w:val="00470ADA"/>
    <w:rsid w:val="004733F6"/>
    <w:rsid w:val="00473DB6"/>
    <w:rsid w:val="00474E69"/>
    <w:rsid w:val="0049621B"/>
    <w:rsid w:val="004B503C"/>
    <w:rsid w:val="004C1895"/>
    <w:rsid w:val="004C4959"/>
    <w:rsid w:val="004C61DA"/>
    <w:rsid w:val="004C6D40"/>
    <w:rsid w:val="004D2337"/>
    <w:rsid w:val="004D73FB"/>
    <w:rsid w:val="004D77F8"/>
    <w:rsid w:val="004D7858"/>
    <w:rsid w:val="004F0467"/>
    <w:rsid w:val="004F0507"/>
    <w:rsid w:val="004F0C3C"/>
    <w:rsid w:val="004F63FC"/>
    <w:rsid w:val="00500EE2"/>
    <w:rsid w:val="0050486A"/>
    <w:rsid w:val="00505A92"/>
    <w:rsid w:val="00505F40"/>
    <w:rsid w:val="00506C7D"/>
    <w:rsid w:val="00515778"/>
    <w:rsid w:val="00516F59"/>
    <w:rsid w:val="00517C90"/>
    <w:rsid w:val="005203F1"/>
    <w:rsid w:val="00521BC3"/>
    <w:rsid w:val="00524ED7"/>
    <w:rsid w:val="005255F1"/>
    <w:rsid w:val="005302C5"/>
    <w:rsid w:val="00533632"/>
    <w:rsid w:val="00534A55"/>
    <w:rsid w:val="00536583"/>
    <w:rsid w:val="0054251F"/>
    <w:rsid w:val="00543634"/>
    <w:rsid w:val="0054397F"/>
    <w:rsid w:val="00546589"/>
    <w:rsid w:val="00550618"/>
    <w:rsid w:val="005520D8"/>
    <w:rsid w:val="00556CF1"/>
    <w:rsid w:val="00571A5D"/>
    <w:rsid w:val="005762A7"/>
    <w:rsid w:val="00576A75"/>
    <w:rsid w:val="0058208C"/>
    <w:rsid w:val="005916D7"/>
    <w:rsid w:val="00593D53"/>
    <w:rsid w:val="005A03C1"/>
    <w:rsid w:val="005A698C"/>
    <w:rsid w:val="005B1A36"/>
    <w:rsid w:val="005B559D"/>
    <w:rsid w:val="005C3A1F"/>
    <w:rsid w:val="005C3E49"/>
    <w:rsid w:val="005E0799"/>
    <w:rsid w:val="005F5A80"/>
    <w:rsid w:val="006044FF"/>
    <w:rsid w:val="00604755"/>
    <w:rsid w:val="0060667B"/>
    <w:rsid w:val="0060692C"/>
    <w:rsid w:val="00607CC5"/>
    <w:rsid w:val="00611A5C"/>
    <w:rsid w:val="006175EA"/>
    <w:rsid w:val="00626747"/>
    <w:rsid w:val="00633014"/>
    <w:rsid w:val="0063437B"/>
    <w:rsid w:val="006351AB"/>
    <w:rsid w:val="006352D3"/>
    <w:rsid w:val="00647511"/>
    <w:rsid w:val="00650E67"/>
    <w:rsid w:val="0065232F"/>
    <w:rsid w:val="006604ED"/>
    <w:rsid w:val="00663AF3"/>
    <w:rsid w:val="006673CA"/>
    <w:rsid w:val="00673C26"/>
    <w:rsid w:val="006812AF"/>
    <w:rsid w:val="0068327D"/>
    <w:rsid w:val="00694AF0"/>
    <w:rsid w:val="006A2366"/>
    <w:rsid w:val="006A29D8"/>
    <w:rsid w:val="006A42D7"/>
    <w:rsid w:val="006A4670"/>
    <w:rsid w:val="006B0E9E"/>
    <w:rsid w:val="006B18B2"/>
    <w:rsid w:val="006B2771"/>
    <w:rsid w:val="006B2FE5"/>
    <w:rsid w:val="006B5AE4"/>
    <w:rsid w:val="006B5EBB"/>
    <w:rsid w:val="006C0103"/>
    <w:rsid w:val="006C5D39"/>
    <w:rsid w:val="006C78B3"/>
    <w:rsid w:val="006C7D5A"/>
    <w:rsid w:val="006D190F"/>
    <w:rsid w:val="006D2C86"/>
    <w:rsid w:val="006D4054"/>
    <w:rsid w:val="006E02EC"/>
    <w:rsid w:val="006F1CE2"/>
    <w:rsid w:val="00702488"/>
    <w:rsid w:val="007211B1"/>
    <w:rsid w:val="007227DE"/>
    <w:rsid w:val="00725602"/>
    <w:rsid w:val="007320D7"/>
    <w:rsid w:val="00733A6F"/>
    <w:rsid w:val="007356BA"/>
    <w:rsid w:val="007369A4"/>
    <w:rsid w:val="00746187"/>
    <w:rsid w:val="00756B2C"/>
    <w:rsid w:val="007617CE"/>
    <w:rsid w:val="00761C47"/>
    <w:rsid w:val="0076254F"/>
    <w:rsid w:val="00764ECA"/>
    <w:rsid w:val="00767ABC"/>
    <w:rsid w:val="007801F5"/>
    <w:rsid w:val="00783CA4"/>
    <w:rsid w:val="007842FB"/>
    <w:rsid w:val="00786124"/>
    <w:rsid w:val="007905F3"/>
    <w:rsid w:val="00791AB8"/>
    <w:rsid w:val="0079514B"/>
    <w:rsid w:val="007A2DC1"/>
    <w:rsid w:val="007C0DB6"/>
    <w:rsid w:val="007C18B0"/>
    <w:rsid w:val="007C425B"/>
    <w:rsid w:val="007D010C"/>
    <w:rsid w:val="007D18AC"/>
    <w:rsid w:val="007D24A5"/>
    <w:rsid w:val="007D2E6C"/>
    <w:rsid w:val="007D3319"/>
    <w:rsid w:val="007D335D"/>
    <w:rsid w:val="007E3314"/>
    <w:rsid w:val="007E49FC"/>
    <w:rsid w:val="007E4B03"/>
    <w:rsid w:val="007E4C3F"/>
    <w:rsid w:val="007F225F"/>
    <w:rsid w:val="007F241F"/>
    <w:rsid w:val="007F324B"/>
    <w:rsid w:val="00801BB3"/>
    <w:rsid w:val="00804E42"/>
    <w:rsid w:val="0080553C"/>
    <w:rsid w:val="00805B46"/>
    <w:rsid w:val="00820E7A"/>
    <w:rsid w:val="00821230"/>
    <w:rsid w:val="008216F9"/>
    <w:rsid w:val="00825DC2"/>
    <w:rsid w:val="00825E5F"/>
    <w:rsid w:val="00834AD3"/>
    <w:rsid w:val="0083552C"/>
    <w:rsid w:val="008407F5"/>
    <w:rsid w:val="00842635"/>
    <w:rsid w:val="00843795"/>
    <w:rsid w:val="0084773A"/>
    <w:rsid w:val="00847E1F"/>
    <w:rsid w:val="00847F0F"/>
    <w:rsid w:val="00852448"/>
    <w:rsid w:val="00853F60"/>
    <w:rsid w:val="00870DD8"/>
    <w:rsid w:val="008724DA"/>
    <w:rsid w:val="00875A9F"/>
    <w:rsid w:val="0088203A"/>
    <w:rsid w:val="0088258A"/>
    <w:rsid w:val="00886332"/>
    <w:rsid w:val="00887499"/>
    <w:rsid w:val="008A1DE6"/>
    <w:rsid w:val="008A26D9"/>
    <w:rsid w:val="008A65A9"/>
    <w:rsid w:val="008A7522"/>
    <w:rsid w:val="008A7626"/>
    <w:rsid w:val="008A7BA5"/>
    <w:rsid w:val="008C0C29"/>
    <w:rsid w:val="008C15BE"/>
    <w:rsid w:val="008C2FE4"/>
    <w:rsid w:val="008C4E19"/>
    <w:rsid w:val="008E3385"/>
    <w:rsid w:val="008E687E"/>
    <w:rsid w:val="008F3638"/>
    <w:rsid w:val="008F6F31"/>
    <w:rsid w:val="008F74DF"/>
    <w:rsid w:val="00906AE4"/>
    <w:rsid w:val="009109E2"/>
    <w:rsid w:val="0091194D"/>
    <w:rsid w:val="009127BA"/>
    <w:rsid w:val="009141A3"/>
    <w:rsid w:val="009200E3"/>
    <w:rsid w:val="009212F7"/>
    <w:rsid w:val="009227A6"/>
    <w:rsid w:val="00926ECF"/>
    <w:rsid w:val="009270E2"/>
    <w:rsid w:val="009309D1"/>
    <w:rsid w:val="009317AD"/>
    <w:rsid w:val="00933EC1"/>
    <w:rsid w:val="00935C78"/>
    <w:rsid w:val="00937CAC"/>
    <w:rsid w:val="00947AA9"/>
    <w:rsid w:val="009530DB"/>
    <w:rsid w:val="00953676"/>
    <w:rsid w:val="00963025"/>
    <w:rsid w:val="009705EE"/>
    <w:rsid w:val="00973909"/>
    <w:rsid w:val="00977927"/>
    <w:rsid w:val="0098135C"/>
    <w:rsid w:val="0098156A"/>
    <w:rsid w:val="00982520"/>
    <w:rsid w:val="00986280"/>
    <w:rsid w:val="009919C7"/>
    <w:rsid w:val="00991BAC"/>
    <w:rsid w:val="009A097A"/>
    <w:rsid w:val="009A0B56"/>
    <w:rsid w:val="009A1B4B"/>
    <w:rsid w:val="009A6EA0"/>
    <w:rsid w:val="009A7BCC"/>
    <w:rsid w:val="009B6329"/>
    <w:rsid w:val="009C0D8E"/>
    <w:rsid w:val="009C1335"/>
    <w:rsid w:val="009C1AB2"/>
    <w:rsid w:val="009C7251"/>
    <w:rsid w:val="009D0836"/>
    <w:rsid w:val="009D4B85"/>
    <w:rsid w:val="009D677F"/>
    <w:rsid w:val="009D6B1C"/>
    <w:rsid w:val="009D748D"/>
    <w:rsid w:val="009E2E91"/>
    <w:rsid w:val="009F10A6"/>
    <w:rsid w:val="00A0657F"/>
    <w:rsid w:val="00A07368"/>
    <w:rsid w:val="00A139F5"/>
    <w:rsid w:val="00A1559A"/>
    <w:rsid w:val="00A15AFA"/>
    <w:rsid w:val="00A238D7"/>
    <w:rsid w:val="00A243A2"/>
    <w:rsid w:val="00A34D9C"/>
    <w:rsid w:val="00A365F4"/>
    <w:rsid w:val="00A47D80"/>
    <w:rsid w:val="00A53132"/>
    <w:rsid w:val="00A563F2"/>
    <w:rsid w:val="00A566E8"/>
    <w:rsid w:val="00A64EBD"/>
    <w:rsid w:val="00A66F8C"/>
    <w:rsid w:val="00A70DE2"/>
    <w:rsid w:val="00A71AD6"/>
    <w:rsid w:val="00A73B4E"/>
    <w:rsid w:val="00A80158"/>
    <w:rsid w:val="00A810F9"/>
    <w:rsid w:val="00A86ECC"/>
    <w:rsid w:val="00A86FCC"/>
    <w:rsid w:val="00A9220E"/>
    <w:rsid w:val="00A965E9"/>
    <w:rsid w:val="00AA317B"/>
    <w:rsid w:val="00AA3899"/>
    <w:rsid w:val="00AA710D"/>
    <w:rsid w:val="00AB00F1"/>
    <w:rsid w:val="00AB62C9"/>
    <w:rsid w:val="00AB6D25"/>
    <w:rsid w:val="00AC2960"/>
    <w:rsid w:val="00AC4D61"/>
    <w:rsid w:val="00AC77B2"/>
    <w:rsid w:val="00AD3DCB"/>
    <w:rsid w:val="00AD51B0"/>
    <w:rsid w:val="00AE03C6"/>
    <w:rsid w:val="00AE2D4B"/>
    <w:rsid w:val="00AE4F99"/>
    <w:rsid w:val="00B04C67"/>
    <w:rsid w:val="00B0585A"/>
    <w:rsid w:val="00B0646A"/>
    <w:rsid w:val="00B0679F"/>
    <w:rsid w:val="00B14952"/>
    <w:rsid w:val="00B17305"/>
    <w:rsid w:val="00B26939"/>
    <w:rsid w:val="00B30712"/>
    <w:rsid w:val="00B31E5A"/>
    <w:rsid w:val="00B36401"/>
    <w:rsid w:val="00B37D68"/>
    <w:rsid w:val="00B422FD"/>
    <w:rsid w:val="00B42656"/>
    <w:rsid w:val="00B468BC"/>
    <w:rsid w:val="00B471E8"/>
    <w:rsid w:val="00B62D79"/>
    <w:rsid w:val="00B64170"/>
    <w:rsid w:val="00B653AB"/>
    <w:rsid w:val="00B65C40"/>
    <w:rsid w:val="00B65F9E"/>
    <w:rsid w:val="00B66B19"/>
    <w:rsid w:val="00B70B06"/>
    <w:rsid w:val="00B7612E"/>
    <w:rsid w:val="00B7716F"/>
    <w:rsid w:val="00B81A94"/>
    <w:rsid w:val="00B90C1A"/>
    <w:rsid w:val="00B914E9"/>
    <w:rsid w:val="00B91503"/>
    <w:rsid w:val="00B938F2"/>
    <w:rsid w:val="00B956EE"/>
    <w:rsid w:val="00B9683B"/>
    <w:rsid w:val="00BA2BA1"/>
    <w:rsid w:val="00BA7D36"/>
    <w:rsid w:val="00BB4F09"/>
    <w:rsid w:val="00BB79E7"/>
    <w:rsid w:val="00BC2676"/>
    <w:rsid w:val="00BC27DA"/>
    <w:rsid w:val="00BC3D04"/>
    <w:rsid w:val="00BC582D"/>
    <w:rsid w:val="00BD4E33"/>
    <w:rsid w:val="00BD79F4"/>
    <w:rsid w:val="00BE20B1"/>
    <w:rsid w:val="00BF0016"/>
    <w:rsid w:val="00BF4576"/>
    <w:rsid w:val="00BF6B41"/>
    <w:rsid w:val="00C00967"/>
    <w:rsid w:val="00C030DE"/>
    <w:rsid w:val="00C03148"/>
    <w:rsid w:val="00C074DB"/>
    <w:rsid w:val="00C22105"/>
    <w:rsid w:val="00C244B6"/>
    <w:rsid w:val="00C24E72"/>
    <w:rsid w:val="00C3702F"/>
    <w:rsid w:val="00C40057"/>
    <w:rsid w:val="00C4623D"/>
    <w:rsid w:val="00C469D8"/>
    <w:rsid w:val="00C51520"/>
    <w:rsid w:val="00C52ED7"/>
    <w:rsid w:val="00C64A37"/>
    <w:rsid w:val="00C7158E"/>
    <w:rsid w:val="00C7250B"/>
    <w:rsid w:val="00C729FA"/>
    <w:rsid w:val="00C731F5"/>
    <w:rsid w:val="00C7346B"/>
    <w:rsid w:val="00C769E3"/>
    <w:rsid w:val="00C77C0E"/>
    <w:rsid w:val="00C83F77"/>
    <w:rsid w:val="00C8516B"/>
    <w:rsid w:val="00C90CC7"/>
    <w:rsid w:val="00C91687"/>
    <w:rsid w:val="00C924A8"/>
    <w:rsid w:val="00C945FE"/>
    <w:rsid w:val="00C96FAA"/>
    <w:rsid w:val="00C97A04"/>
    <w:rsid w:val="00CA107B"/>
    <w:rsid w:val="00CA275C"/>
    <w:rsid w:val="00CA484D"/>
    <w:rsid w:val="00CA662A"/>
    <w:rsid w:val="00CB06B1"/>
    <w:rsid w:val="00CB1C9D"/>
    <w:rsid w:val="00CB290F"/>
    <w:rsid w:val="00CC739E"/>
    <w:rsid w:val="00CD1F8D"/>
    <w:rsid w:val="00CD58B7"/>
    <w:rsid w:val="00CE2BEB"/>
    <w:rsid w:val="00CF016D"/>
    <w:rsid w:val="00CF4099"/>
    <w:rsid w:val="00D00796"/>
    <w:rsid w:val="00D013C7"/>
    <w:rsid w:val="00D11C36"/>
    <w:rsid w:val="00D123B3"/>
    <w:rsid w:val="00D261A2"/>
    <w:rsid w:val="00D30AAE"/>
    <w:rsid w:val="00D41ABB"/>
    <w:rsid w:val="00D4215F"/>
    <w:rsid w:val="00D47EAF"/>
    <w:rsid w:val="00D56756"/>
    <w:rsid w:val="00D616D2"/>
    <w:rsid w:val="00D62B95"/>
    <w:rsid w:val="00D63B5F"/>
    <w:rsid w:val="00D65746"/>
    <w:rsid w:val="00D66D7C"/>
    <w:rsid w:val="00D70EF7"/>
    <w:rsid w:val="00D74637"/>
    <w:rsid w:val="00D746C2"/>
    <w:rsid w:val="00D8397C"/>
    <w:rsid w:val="00D94EED"/>
    <w:rsid w:val="00D96026"/>
    <w:rsid w:val="00D96655"/>
    <w:rsid w:val="00DA24D4"/>
    <w:rsid w:val="00DA7C1C"/>
    <w:rsid w:val="00DA7F2D"/>
    <w:rsid w:val="00DB147A"/>
    <w:rsid w:val="00DB1B7A"/>
    <w:rsid w:val="00DB54CD"/>
    <w:rsid w:val="00DB562E"/>
    <w:rsid w:val="00DB755E"/>
    <w:rsid w:val="00DC0607"/>
    <w:rsid w:val="00DC0AB9"/>
    <w:rsid w:val="00DC0AE7"/>
    <w:rsid w:val="00DC6708"/>
    <w:rsid w:val="00DD4781"/>
    <w:rsid w:val="00DD5003"/>
    <w:rsid w:val="00DD7A9A"/>
    <w:rsid w:val="00DE5C3A"/>
    <w:rsid w:val="00DF46B2"/>
    <w:rsid w:val="00E00658"/>
    <w:rsid w:val="00E01436"/>
    <w:rsid w:val="00E03FB0"/>
    <w:rsid w:val="00E045BD"/>
    <w:rsid w:val="00E0707B"/>
    <w:rsid w:val="00E14B78"/>
    <w:rsid w:val="00E17B77"/>
    <w:rsid w:val="00E20B5B"/>
    <w:rsid w:val="00E2120E"/>
    <w:rsid w:val="00E23337"/>
    <w:rsid w:val="00E2510E"/>
    <w:rsid w:val="00E259EA"/>
    <w:rsid w:val="00E32061"/>
    <w:rsid w:val="00E32D5B"/>
    <w:rsid w:val="00E42FF9"/>
    <w:rsid w:val="00E46EBA"/>
    <w:rsid w:val="00E4714C"/>
    <w:rsid w:val="00E51AEB"/>
    <w:rsid w:val="00E522A7"/>
    <w:rsid w:val="00E54452"/>
    <w:rsid w:val="00E56A7F"/>
    <w:rsid w:val="00E664C5"/>
    <w:rsid w:val="00E671A2"/>
    <w:rsid w:val="00E739A0"/>
    <w:rsid w:val="00E76D26"/>
    <w:rsid w:val="00E958B5"/>
    <w:rsid w:val="00E9715B"/>
    <w:rsid w:val="00EA6C6E"/>
    <w:rsid w:val="00EB1390"/>
    <w:rsid w:val="00EB2C71"/>
    <w:rsid w:val="00EB3F2E"/>
    <w:rsid w:val="00EB4340"/>
    <w:rsid w:val="00EB556D"/>
    <w:rsid w:val="00EB5A7D"/>
    <w:rsid w:val="00EC1F90"/>
    <w:rsid w:val="00EC4FA3"/>
    <w:rsid w:val="00EC5DE5"/>
    <w:rsid w:val="00ED55C0"/>
    <w:rsid w:val="00ED682B"/>
    <w:rsid w:val="00EE176B"/>
    <w:rsid w:val="00EE1E39"/>
    <w:rsid w:val="00EE41D5"/>
    <w:rsid w:val="00EE64D3"/>
    <w:rsid w:val="00EF349D"/>
    <w:rsid w:val="00EF5428"/>
    <w:rsid w:val="00F037A4"/>
    <w:rsid w:val="00F05994"/>
    <w:rsid w:val="00F1062D"/>
    <w:rsid w:val="00F152DF"/>
    <w:rsid w:val="00F27340"/>
    <w:rsid w:val="00F27C8F"/>
    <w:rsid w:val="00F32749"/>
    <w:rsid w:val="00F331E8"/>
    <w:rsid w:val="00F35779"/>
    <w:rsid w:val="00F37172"/>
    <w:rsid w:val="00F40580"/>
    <w:rsid w:val="00F41897"/>
    <w:rsid w:val="00F4477E"/>
    <w:rsid w:val="00F52670"/>
    <w:rsid w:val="00F632DB"/>
    <w:rsid w:val="00F65B29"/>
    <w:rsid w:val="00F67D8F"/>
    <w:rsid w:val="00F7165F"/>
    <w:rsid w:val="00F727BE"/>
    <w:rsid w:val="00F7490A"/>
    <w:rsid w:val="00F802BE"/>
    <w:rsid w:val="00F8572E"/>
    <w:rsid w:val="00F86024"/>
    <w:rsid w:val="00F8611A"/>
    <w:rsid w:val="00F86E76"/>
    <w:rsid w:val="00F95ECA"/>
    <w:rsid w:val="00F97FF0"/>
    <w:rsid w:val="00FA05D3"/>
    <w:rsid w:val="00FA5128"/>
    <w:rsid w:val="00FA6180"/>
    <w:rsid w:val="00FB42D4"/>
    <w:rsid w:val="00FB5906"/>
    <w:rsid w:val="00FB6DCE"/>
    <w:rsid w:val="00FB762F"/>
    <w:rsid w:val="00FB777B"/>
    <w:rsid w:val="00FC2AED"/>
    <w:rsid w:val="00FC2E60"/>
    <w:rsid w:val="00FC4FD3"/>
    <w:rsid w:val="00FC6C5B"/>
    <w:rsid w:val="00FD092D"/>
    <w:rsid w:val="00FD4122"/>
    <w:rsid w:val="00FD485A"/>
    <w:rsid w:val="00FD543D"/>
    <w:rsid w:val="00FD5EA7"/>
    <w:rsid w:val="00FE1E16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1AD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71AD6"/>
    <w:rPr>
      <w:rFonts w:eastAsiaTheme="minorEastAsia"/>
    </w:rPr>
  </w:style>
  <w:style w:type="paragraph" w:customStyle="1" w:styleId="Default">
    <w:name w:val="Default"/>
    <w:rsid w:val="00A71A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chart" Target="charts/chart2.xml"/><Relationship Id="rId26" Type="http://schemas.openxmlformats.org/officeDocument/2006/relationships/hyperlink" Target="http://stat.gov.pl/obszary-tematyczne/gospodarka-spoleczna-wolontariat/gospodarka-spoleczna-trzeci-sektor/sektor-non-profit-w-2016-r-,1,6.html" TargetMode="External"/><Relationship Id="rId39" Type="http://schemas.openxmlformats.org/officeDocument/2006/relationships/fontTable" Target="fontTable.xml"/><Relationship Id="rId21" Type="http://schemas.openxmlformats.org/officeDocument/2006/relationships/footer" Target="footer1.xml"/><Relationship Id="rId34" Type="http://schemas.openxmlformats.org/officeDocument/2006/relationships/hyperlink" Target="https://twitter.com/GUS_STAT" TargetMode="Externa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image" Target="media/image3.png"/><Relationship Id="rId25" Type="http://schemas.openxmlformats.org/officeDocument/2006/relationships/hyperlink" Target="http://stat.gov.pl/obszary-tematyczne/gospodarka-spoleczna-wolontariat/gospodarka-spoleczna-trzeci-sektor/dzialalnosc-organizacji-non-profit-w-2015-r-zarzadzanie-i-wspolpraca,12,3.html" TargetMode="External"/><Relationship Id="rId33" Type="http://schemas.openxmlformats.org/officeDocument/2006/relationships/image" Target="media/image5.png"/><Relationship Id="rId38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header" Target="header1.xml"/><Relationship Id="rId29" Type="http://schemas.openxmlformats.org/officeDocument/2006/relationships/hyperlink" Target="mailto:k.gos-wojcick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://stat.gov.pl/obszary-tematyczne/gospodarka-spoleczna-wolontariat/gospodarka-spoleczna-trzeci-sektor/rola-sektora-non-profit-w-dostarczaniu-uslug-spolecznych-w-latach-2014-2016,14,1.html" TargetMode="External"/><Relationship Id="rId32" Type="http://schemas.openxmlformats.org/officeDocument/2006/relationships/hyperlink" Target="https://www.facebook.com/GlownyUrzadStatystyczny/" TargetMode="External"/><Relationship Id="rId37" Type="http://schemas.openxmlformats.org/officeDocument/2006/relationships/image" Target="media/image7.png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hyperlink" Target="http://stat.gov.pl/obszary-tematyczne/gospodarka-spoleczna-wolontariat/gospodarka-spoleczna-trzeci-sektor/sektor-non-profit-w-2016-r-,1,6.html" TargetMode="External"/><Relationship Id="rId28" Type="http://schemas.openxmlformats.org/officeDocument/2006/relationships/hyperlink" Target="http://stat.gov.pl/obszary-tematyczne/gospodarka-spoleczna-wolontariat/gospodarka-spoleczna-trzeci-sektor/dzialalnosc-organizacji-non-profit-w-2015-r-zarzadzanie-i-wspolpraca,12,3.html" TargetMode="External"/><Relationship Id="rId36" Type="http://schemas.openxmlformats.org/officeDocument/2006/relationships/hyperlink" Target="http://stat.gov.pl/index.php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3.xml"/><Relationship Id="rId31" Type="http://schemas.openxmlformats.org/officeDocument/2006/relationships/hyperlink" Target="mailto:obslugaprasowa@stat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header" Target="header2.xml"/><Relationship Id="rId27" Type="http://schemas.openxmlformats.org/officeDocument/2006/relationships/hyperlink" Target="http://stat.gov.pl/obszary-tematyczne/gospodarka-spoleczna-wolontariat/gospodarka-spoleczna-trzeci-sektor/rola-sektora-non-profit-w-dostarczaniu-uslug-spolecznych-w-latach-2014-2016,14,1.html" TargetMode="External"/><Relationship Id="rId30" Type="http://schemas.openxmlformats.org/officeDocument/2006/relationships/hyperlink" Target="mailto:rzecznik@stat.gov.pl" TargetMode="External"/><Relationship Id="rId35" Type="http://schemas.openxmlformats.org/officeDocument/2006/relationships/image" Target="media/image6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524633880332616E-2"/>
          <c:y val="9.9500542888165039E-2"/>
          <c:w val="0.49581586529065774"/>
          <c:h val="0.8874701411509229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Arkusz1!$A$2:$A$8</c:f>
              <c:strCache>
                <c:ptCount val="7"/>
                <c:pt idx="0">
                  <c:v>OGÓŁEM ORGANIZACJE</c:v>
                </c:pt>
                <c:pt idx="1">
                  <c:v>       w tym organizacje pożytku publicznego</c:v>
                </c:pt>
                <c:pt idx="2">
                  <c:v>       w tym podmioty ekonomii społecznej</c:v>
                </c:pt>
                <c:pt idx="3">
                  <c:v>Stowarzyszenia i podobne organizacje społeczne</c:v>
                </c:pt>
                <c:pt idx="4">
                  <c:v>Fundacje</c:v>
                </c:pt>
                <c:pt idx="5">
                  <c:v>Społeczne podmioty wyznaniowe</c:v>
                </c:pt>
                <c:pt idx="6">
                  <c:v>Samorząd gospodarczy i zawodowy</c:v>
                </c:pt>
              </c:strCache>
            </c:strRef>
          </c:cat>
          <c:val>
            <c:numRef>
              <c:f>Arkusz1!$B$2:$B$8</c:f>
              <c:numCache>
                <c:formatCode>General</c:formatCode>
                <c:ptCount val="7"/>
                <c:pt idx="0">
                  <c:v>92.7</c:v>
                </c:pt>
                <c:pt idx="1">
                  <c:v>9.1999999999999993</c:v>
                </c:pt>
                <c:pt idx="2">
                  <c:v>91.9</c:v>
                </c:pt>
                <c:pt idx="3">
                  <c:v>73.900000000000006</c:v>
                </c:pt>
                <c:pt idx="4">
                  <c:v>14.2</c:v>
                </c:pt>
                <c:pt idx="5">
                  <c:v>1.8</c:v>
                </c:pt>
                <c:pt idx="6">
                  <c:v>2.8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2"/>
        <c:axId val="1410064016"/>
        <c:axId val="1410062928"/>
      </c:barChart>
      <c:catAx>
        <c:axId val="1410064016"/>
        <c:scaling>
          <c:orientation val="maxMin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0062928"/>
        <c:crosses val="autoZero"/>
        <c:auto val="1"/>
        <c:lblAlgn val="ctr"/>
        <c:lblOffset val="100"/>
        <c:noMultiLvlLbl val="0"/>
      </c:catAx>
      <c:valAx>
        <c:axId val="1410062928"/>
        <c:scaling>
          <c:orientation val="maxMin"/>
        </c:scaling>
        <c:delete val="0"/>
        <c:axPos val="t"/>
        <c:numFmt formatCode="0.0&quot; tys.&quot;" sourceLinked="0"/>
        <c:majorTickMark val="out"/>
        <c:minorTickMark val="none"/>
        <c:tickLblPos val="nextTo"/>
        <c:spPr>
          <a:noFill/>
          <a:ln w="6350"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0064016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noFill/>
      <a:round/>
    </a:ln>
    <a:effectLst/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900962082625919E-2"/>
          <c:y val="7.2661217075386017E-2"/>
          <c:w val="0.95019807583474813"/>
          <c:h val="0.538258089995803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instytucje publiczne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środki finansowe</c:v>
                </c:pt>
                <c:pt idx="1">
                  <c:v>środki rzeczowe</c:v>
                </c:pt>
                <c:pt idx="2">
                  <c:v>wiedza i doświadczenie 
pracowników,
członków itp.</c:v>
                </c:pt>
                <c:pt idx="3">
                  <c:v>integracja środowiska lokalnego, poszerzanie kontaktów</c:v>
                </c:pt>
              </c:strCache>
            </c:strRef>
          </c:cat>
          <c:val>
            <c:numRef>
              <c:f>Arkusz1!$B$2:$B$5</c:f>
              <c:numCache>
                <c:formatCode>0.0</c:formatCode>
                <c:ptCount val="4"/>
                <c:pt idx="0">
                  <c:v>64.5</c:v>
                </c:pt>
                <c:pt idx="1">
                  <c:v>50.5</c:v>
                </c:pt>
                <c:pt idx="2">
                  <c:v>29.2</c:v>
                </c:pt>
                <c:pt idx="3">
                  <c:v>35.700000000000003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CF-4564-A287-B16110226212}"/>
            </c:ext>
          </c:extLst>
        </c:ser>
        <c:ser>
          <c:idx val="2"/>
          <c:order val="1"/>
          <c:tx>
            <c:strRef>
              <c:f>Arkusz1!$D$1</c:f>
              <c:strCache>
                <c:ptCount val="1"/>
                <c:pt idx="0">
                  <c:v>organizacje non-profit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FCCF-4564-A287-B1611022621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51,5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66,9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FCCF-4564-A287-B1611022621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środki finansowe</c:v>
                </c:pt>
                <c:pt idx="1">
                  <c:v>środki rzeczowe</c:v>
                </c:pt>
                <c:pt idx="2">
                  <c:v>wiedza i doświadczenie 
pracowników,
członków itp.</c:v>
                </c:pt>
                <c:pt idx="3">
                  <c:v>integracja środowiska lokalnego, poszerzanie kontaktów</c:v>
                </c:pt>
              </c:strCache>
            </c:strRef>
          </c:cat>
          <c:val>
            <c:numRef>
              <c:f>Arkusz1!$D$2:$D$5</c:f>
              <c:numCache>
                <c:formatCode>0.0</c:formatCode>
                <c:ptCount val="4"/>
                <c:pt idx="0">
                  <c:v>16</c:v>
                </c:pt>
                <c:pt idx="1">
                  <c:v>27</c:v>
                </c:pt>
                <c:pt idx="2">
                  <c:v>51.5</c:v>
                </c:pt>
                <c:pt idx="3">
                  <c:v>66.900000000000006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CCF-4564-A287-B16110226212}"/>
            </c:ext>
          </c:extLst>
        </c:ser>
        <c:ser>
          <c:idx val="1"/>
          <c:order val="2"/>
          <c:tx>
            <c:strRef>
              <c:f>Arkusz1!$C$1</c:f>
              <c:strCache>
                <c:ptCount val="1"/>
                <c:pt idx="0">
                  <c:v>przedsiębiorstwa</c:v>
                </c:pt>
              </c:strCache>
            </c:strRef>
          </c:tx>
          <c:spPr>
            <a:solidFill>
              <a:srgbClr val="4472C4">
                <a:lumMod val="40000"/>
                <a:lumOff val="60000"/>
              </a:srgb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Arkusz1!$A$2:$A$5</c:f>
              <c:strCache>
                <c:ptCount val="4"/>
                <c:pt idx="0">
                  <c:v>środki finansowe</c:v>
                </c:pt>
                <c:pt idx="1">
                  <c:v>środki rzeczowe</c:v>
                </c:pt>
                <c:pt idx="2">
                  <c:v>wiedza i doświadczenie 
pracowników,
członków itp.</c:v>
                </c:pt>
                <c:pt idx="3">
                  <c:v>integracja środowiska lokalnego, poszerzanie kontaktów</c:v>
                </c:pt>
              </c:strCache>
            </c:strRef>
          </c:cat>
          <c:val>
            <c:numRef>
              <c:f>Arkusz1!$C$2:$C$5</c:f>
              <c:numCache>
                <c:formatCode>0.0</c:formatCode>
                <c:ptCount val="4"/>
                <c:pt idx="0">
                  <c:v>40.6</c:v>
                </c:pt>
                <c:pt idx="1">
                  <c:v>48</c:v>
                </c:pt>
                <c:pt idx="2">
                  <c:v>25</c:v>
                </c:pt>
                <c:pt idx="3">
                  <c:v>34.4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CCF-4564-A287-B161102262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16"/>
        <c:axId val="1410067280"/>
        <c:axId val="1410064560"/>
      </c:barChart>
      <c:catAx>
        <c:axId val="1410067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vert="horz"/>
          <a:lstStyle/>
          <a:p>
            <a:pPr>
              <a:defRPr>
                <a:solidFill>
                  <a:sysClr val="windowText" lastClr="000000"/>
                </a:solidFill>
              </a:defRPr>
            </a:pPr>
            <a:endParaRPr lang="pl-PL"/>
          </a:p>
        </c:txPr>
        <c:crossAx val="1410064560"/>
        <c:crosses val="autoZero"/>
        <c:auto val="0"/>
        <c:lblAlgn val="ctr"/>
        <c:lblOffset val="100"/>
        <c:noMultiLvlLbl val="0"/>
      </c:catAx>
      <c:valAx>
        <c:axId val="1410064560"/>
        <c:scaling>
          <c:orientation val="minMax"/>
        </c:scaling>
        <c:delete val="1"/>
        <c:axPos val="l"/>
        <c:numFmt formatCode="0.0" sourceLinked="1"/>
        <c:majorTickMark val="none"/>
        <c:minorTickMark val="none"/>
        <c:tickLblPos val="nextTo"/>
        <c:crossAx val="1410067280"/>
        <c:crossesAt val="2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848758328285888"/>
          <c:y val="2.033668205267445E-2"/>
          <c:w val="0.68949195442250522"/>
          <c:h val="6.6964754405699295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>
              <a:solidFill>
                <a:sysClr val="windowText" lastClr="000000"/>
              </a:solidFill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5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  <a:cs typeface="Verdana" panose="020B0604030504040204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051509186351704E-2"/>
          <c:y val="4.3650793650793648E-2"/>
          <c:w val="0.91848552785068538"/>
          <c:h val="0.5591986658504147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Arkusz1!$F$1</c:f>
              <c:strCache>
                <c:ptCount val="1"/>
                <c:pt idx="0">
                  <c:v>brak wiedzy ze strony partnera na temat współpracy 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6,9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7,0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11,7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administracja publiczna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Arkusz1!$F$2:$F$4</c:f>
              <c:numCache>
                <c:formatCode>0.0</c:formatCode>
                <c:ptCount val="3"/>
                <c:pt idx="0">
                  <c:v>6.9045574104890219</c:v>
                </c:pt>
                <c:pt idx="1">
                  <c:v>6.9558884727424051</c:v>
                </c:pt>
                <c:pt idx="2">
                  <c:v>11.718672281725635</c:v>
                </c:pt>
              </c:numCache>
            </c:numRef>
          </c:val>
        </c:ser>
        <c:ser>
          <c:idx val="1"/>
          <c:order val="1"/>
          <c:tx>
            <c:strRef>
              <c:f>Arkusz1!$G$1</c:f>
              <c:strCache>
                <c:ptCount val="1"/>
                <c:pt idx="0">
                  <c:v>brak relacji partnerskich, instrumentalne traktowanie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administracja publiczna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Arkusz1!$G$2:$G$4</c:f>
              <c:numCache>
                <c:formatCode>0.0</c:formatCode>
                <c:ptCount val="3"/>
                <c:pt idx="0">
                  <c:v>11.096945622416662</c:v>
                </c:pt>
                <c:pt idx="1">
                  <c:v>3.2126508531002913</c:v>
                </c:pt>
                <c:pt idx="2">
                  <c:v>5.8958119176310646</c:v>
                </c:pt>
              </c:numCache>
            </c:numRef>
          </c:val>
        </c:ser>
        <c:ser>
          <c:idx val="2"/>
          <c:order val="2"/>
          <c:tx>
            <c:strRef>
              <c:f>Arkusz1!$H$1</c:f>
              <c:strCache>
                <c:ptCount val="1"/>
                <c:pt idx="0">
                  <c:v>konflikt interesów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administracja publiczna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Arkusz1!$H$2:$H$4</c:f>
              <c:numCache>
                <c:formatCode>0.0</c:formatCode>
                <c:ptCount val="3"/>
                <c:pt idx="0">
                  <c:v>2.969831982393043</c:v>
                </c:pt>
                <c:pt idx="1">
                  <c:v>6.6978776529338324</c:v>
                </c:pt>
                <c:pt idx="2">
                  <c:v>3.5646781841695128</c:v>
                </c:pt>
              </c:numCache>
            </c:numRef>
          </c:val>
        </c:ser>
        <c:ser>
          <c:idx val="3"/>
          <c:order val="3"/>
          <c:tx>
            <c:strRef>
              <c:f>Arkusz1!$I$1</c:f>
              <c:strCache>
                <c:ptCount val="1"/>
                <c:pt idx="0">
                  <c:v>możliwość przejęcia zasobów (ludzi, kapitału, wiedzy)</c:v>
                </c:pt>
              </c:strCache>
            </c:strRef>
          </c:tx>
          <c:spPr>
            <a:solidFill>
              <a:schemeClr val="accent3">
                <a:lumMod val="20000"/>
                <a:lumOff val="8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administracja publiczna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Arkusz1!$I$2:$I$4</c:f>
              <c:numCache>
                <c:formatCode>0.0</c:formatCode>
                <c:ptCount val="3"/>
                <c:pt idx="0">
                  <c:v>1.1084867679424553</c:v>
                </c:pt>
                <c:pt idx="1">
                  <c:v>4.3549729504785688</c:v>
                </c:pt>
                <c:pt idx="2">
                  <c:v>1.760785223994429</c:v>
                </c:pt>
              </c:numCache>
            </c:numRef>
          </c:val>
        </c:ser>
        <c:ser>
          <c:idx val="4"/>
          <c:order val="4"/>
          <c:tx>
            <c:strRef>
              <c:f>Arkusz1!$J$1</c:f>
              <c:strCache>
                <c:ptCount val="1"/>
                <c:pt idx="0">
                  <c:v>możliwość utraty niezależności, reputacji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administracja publiczna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Arkusz1!$J$2:$J$4</c:f>
              <c:numCache>
                <c:formatCode>0.0</c:formatCode>
                <c:ptCount val="3"/>
                <c:pt idx="0">
                  <c:v>4.0125610607117927</c:v>
                </c:pt>
                <c:pt idx="1">
                  <c:v>3.4332084893882646</c:v>
                </c:pt>
                <c:pt idx="2">
                  <c:v>2.944589979109328</c:v>
                </c:pt>
              </c:numCache>
            </c:numRef>
          </c:val>
        </c:ser>
        <c:ser>
          <c:idx val="5"/>
          <c:order val="5"/>
          <c:tx>
            <c:strRef>
              <c:f>Arkusz1!$K$1</c:f>
              <c:strCache>
                <c:ptCount val="1"/>
                <c:pt idx="0">
                  <c:v>złe, niejasne przepisy i procedury prawne</c:v>
                </c:pt>
              </c:strCache>
            </c:strRef>
          </c:tx>
          <c:spPr>
            <a:solidFill>
              <a:schemeClr val="accent3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administracja publiczna</c:v>
                </c:pt>
                <c:pt idx="1">
                  <c:v>organizacje non-profit</c:v>
                </c:pt>
                <c:pt idx="2">
                  <c:v>przedsiębiorstwa</c:v>
                </c:pt>
              </c:strCache>
            </c:strRef>
          </c:cat>
          <c:val>
            <c:numRef>
              <c:f>Arkusz1!$K$2:$K$4</c:f>
              <c:numCache>
                <c:formatCode>0.0</c:formatCode>
                <c:ptCount val="3"/>
                <c:pt idx="0">
                  <c:v>13.359546942938429</c:v>
                </c:pt>
                <c:pt idx="1">
                  <c:v>4.2176446109030383</c:v>
                </c:pt>
                <c:pt idx="2">
                  <c:v>5.3984149617004347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0067824"/>
        <c:axId val="1410069456"/>
      </c:barChart>
      <c:catAx>
        <c:axId val="141006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1410069456"/>
        <c:crosses val="autoZero"/>
        <c:auto val="1"/>
        <c:lblAlgn val="ctr"/>
        <c:lblOffset val="100"/>
        <c:noMultiLvlLbl val="0"/>
      </c:catAx>
      <c:valAx>
        <c:axId val="1410069456"/>
        <c:scaling>
          <c:orientation val="minMax"/>
          <c:max val="15"/>
          <c:min val="0"/>
        </c:scaling>
        <c:delete val="0"/>
        <c:axPos val="l"/>
        <c:numFmt formatCode="0.0&quot;%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1410067824"/>
        <c:crosses val="autoZero"/>
        <c:crossBetween val="between"/>
        <c:majorUnit val="1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8139391742913083E-2"/>
          <c:y val="0.70132435465768794"/>
          <c:w val="0.96798909751665663"/>
          <c:h val="0.29598805199855066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>
              <a:solidFill>
                <a:sysClr val="windowText" lastClr="000000"/>
              </a:solidFill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Verdana" panose="020B0604030504040204" pitchFamily="34" charset="0"/>
        </a:defRPr>
      </a:pPr>
      <a:endParaRPr lang="pl-PL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D14DEF-2FA8-4ACB-9B21-F4F3F5D94B9A}" type="doc">
      <dgm:prSet loTypeId="urn:microsoft.com/office/officeart/2005/8/layout/gear1" loCatId="relationship" qsTypeId="urn:microsoft.com/office/officeart/2005/8/quickstyle/simple1" qsCatId="simple" csTypeId="urn:microsoft.com/office/officeart/2005/8/colors/accent1_2" csCatId="accent1" phldr="1"/>
      <dgm:spPr/>
    </dgm:pt>
    <dgm:pt modelId="{BED8C40A-6E0A-43C3-AEBB-63B9240B616D}">
      <dgm:prSet phldrT="[Tekst]" custT="1"/>
      <dgm:spPr>
        <a:solidFill>
          <a:srgbClr val="002060"/>
        </a:solidFill>
      </dgm:spPr>
      <dgm:t>
        <a:bodyPr/>
        <a:lstStyle/>
        <a:p>
          <a:r>
            <a:rPr lang="pl-PL" sz="1200" b="1">
              <a:latin typeface="Fira Sans" panose="020B0503050000020004" pitchFamily="34" charset="0"/>
              <a:ea typeface="Fira Sans SemiBold" panose="020B0603050000020004" pitchFamily="34" charset="0"/>
            </a:rPr>
            <a:t>instytucje publiczne</a:t>
          </a:r>
        </a:p>
        <a:p>
          <a:r>
            <a:rPr lang="pl-PL" sz="1200" b="1">
              <a:latin typeface="Fira Sans" panose="020B0503050000020004" pitchFamily="34" charset="0"/>
              <a:ea typeface="Fira Sans SemiBold" panose="020B0603050000020004" pitchFamily="34" charset="0"/>
            </a:rPr>
            <a:t>80,4%</a:t>
          </a:r>
        </a:p>
      </dgm:t>
    </dgm:pt>
    <dgm:pt modelId="{088A698E-190D-47E0-B840-0DB07B7B10B9}" type="parTrans" cxnId="{D36CBD58-E7E5-43D2-9C84-0640607AA50B}">
      <dgm:prSet/>
      <dgm:spPr/>
      <dgm:t>
        <a:bodyPr/>
        <a:lstStyle/>
        <a:p>
          <a:endParaRPr lang="pl-PL"/>
        </a:p>
      </dgm:t>
    </dgm:pt>
    <dgm:pt modelId="{893EBC23-DC16-4876-8131-A86458306817}" type="sibTrans" cxnId="{D36CBD58-E7E5-43D2-9C84-0640607AA50B}">
      <dgm:prSet/>
      <dgm:spPr>
        <a:solidFill>
          <a:srgbClr val="99A5C9"/>
        </a:solidFill>
      </dgm:spPr>
      <dgm:t>
        <a:bodyPr/>
        <a:lstStyle/>
        <a:p>
          <a:endParaRPr lang="pl-PL"/>
        </a:p>
      </dgm:t>
    </dgm:pt>
    <dgm:pt modelId="{B241ACB9-3438-4454-B77D-13263C4FDA92}">
      <dgm:prSet phldrT="[Tekst]" custT="1"/>
      <dgm:spPr>
        <a:solidFill>
          <a:srgbClr val="B4C7E7"/>
        </a:solidFill>
      </dgm:spPr>
      <dgm:t>
        <a:bodyPr/>
        <a:lstStyle/>
        <a:p>
          <a:r>
            <a:rPr lang="pl-PL" sz="800" b="1">
              <a:solidFill>
                <a:schemeClr val="tx1"/>
              </a:solidFill>
              <a:latin typeface="Fira Sans" panose="020B0503050000020004" pitchFamily="34" charset="0"/>
              <a:cs typeface="Arial" panose="020B0604020202020204" pitchFamily="34" charset="0"/>
            </a:rPr>
            <a:t>przedsię- bior­stwa</a:t>
          </a:r>
        </a:p>
        <a:p>
          <a:r>
            <a:rPr lang="pl-PL" sz="800" b="1">
              <a:solidFill>
                <a:schemeClr val="tx1"/>
              </a:solidFill>
              <a:latin typeface="Fira Sans" panose="020B0503050000020004" pitchFamily="34" charset="0"/>
              <a:ea typeface="Fira Sans SemiBold" panose="020B0603050000020004" pitchFamily="34" charset="0"/>
              <a:cs typeface="Arial" panose="020B0604020202020204" pitchFamily="34" charset="0"/>
            </a:rPr>
            <a:t>32,5%</a:t>
          </a:r>
        </a:p>
      </dgm:t>
    </dgm:pt>
    <dgm:pt modelId="{EE9D2D2E-C5B9-4EF4-8862-ADBA8B1AA586}" type="parTrans" cxnId="{9BDA571D-DBFD-4D25-BC79-1ADBA327C398}">
      <dgm:prSet/>
      <dgm:spPr/>
      <dgm:t>
        <a:bodyPr/>
        <a:lstStyle/>
        <a:p>
          <a:endParaRPr lang="pl-PL"/>
        </a:p>
      </dgm:t>
    </dgm:pt>
    <dgm:pt modelId="{A97BCE79-1A20-426E-B0B8-1224E03AFFBA}" type="sibTrans" cxnId="{9BDA571D-DBFD-4D25-BC79-1ADBA327C398}">
      <dgm:prSet/>
      <dgm:spPr>
        <a:solidFill>
          <a:srgbClr val="99A5C9"/>
        </a:solidFill>
      </dgm:spPr>
      <dgm:t>
        <a:bodyPr/>
        <a:lstStyle/>
        <a:p>
          <a:endParaRPr lang="pl-PL"/>
        </a:p>
      </dgm:t>
    </dgm:pt>
    <dgm:pt modelId="{6BBE7A24-C4B4-41F7-9AE9-8F8ED4E86194}">
      <dgm:prSet phldrT="[Tekst]" custT="1"/>
      <dgm:spPr>
        <a:solidFill>
          <a:srgbClr val="6677AD"/>
        </a:solidFill>
      </dgm:spPr>
      <dgm:t>
        <a:bodyPr/>
        <a:lstStyle/>
        <a:p>
          <a:r>
            <a:rPr lang="pl-PL" sz="1000" b="1">
              <a:latin typeface="Fira Sans" panose="020B0503050000020004" pitchFamily="34" charset="0"/>
              <a:ea typeface="Fira Sans SemiBold" panose="020B0603050000020004" pitchFamily="34" charset="0"/>
            </a:rPr>
            <a:t>organizacje non-profit</a:t>
          </a:r>
        </a:p>
        <a:p>
          <a:r>
            <a:rPr lang="pl-PL" sz="1000" b="1">
              <a:latin typeface="Fira Sans" panose="020B0503050000020004" pitchFamily="34" charset="0"/>
              <a:ea typeface="Fira Sans SemiBold" panose="020B0603050000020004" pitchFamily="34" charset="0"/>
            </a:rPr>
            <a:t>51,8%</a:t>
          </a:r>
        </a:p>
      </dgm:t>
    </dgm:pt>
    <dgm:pt modelId="{A23F0213-B10F-4AEB-8F3A-42A98EA4BA46}" type="parTrans" cxnId="{1DDBAF3F-6E64-4FD0-B522-FAD72172615C}">
      <dgm:prSet/>
      <dgm:spPr/>
      <dgm:t>
        <a:bodyPr/>
        <a:lstStyle/>
        <a:p>
          <a:endParaRPr lang="pl-PL"/>
        </a:p>
      </dgm:t>
    </dgm:pt>
    <dgm:pt modelId="{034E244D-9F81-49FE-97A0-9F0E60012803}" type="sibTrans" cxnId="{1DDBAF3F-6E64-4FD0-B522-FAD72172615C}">
      <dgm:prSet/>
      <dgm:spPr>
        <a:solidFill>
          <a:srgbClr val="99A5C9"/>
        </a:solidFill>
      </dgm:spPr>
      <dgm:t>
        <a:bodyPr/>
        <a:lstStyle/>
        <a:p>
          <a:endParaRPr lang="pl-PL"/>
        </a:p>
      </dgm:t>
    </dgm:pt>
    <dgm:pt modelId="{7E18BC71-AC89-451B-8771-C5FDB8E8EDB1}" type="pres">
      <dgm:prSet presAssocID="{B1D14DEF-2FA8-4ACB-9B21-F4F3F5D94B9A}" presName="composite" presStyleCnt="0">
        <dgm:presLayoutVars>
          <dgm:chMax val="3"/>
          <dgm:animLvl val="lvl"/>
          <dgm:resizeHandles val="exact"/>
        </dgm:presLayoutVars>
      </dgm:prSet>
      <dgm:spPr/>
    </dgm:pt>
    <dgm:pt modelId="{B86180DB-AA3E-4E16-AEE6-D33C7F2A1010}" type="pres">
      <dgm:prSet presAssocID="{BED8C40A-6E0A-43C3-AEBB-63B9240B616D}" presName="gear1" presStyleLbl="node1" presStyleIdx="0" presStyleCnt="3" custScaleX="104359" custScaleY="104406" custLinFactNeighborX="-71945" custLinFactNeighborY="-65319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7581230-A4EA-4B4A-BB1C-DB018FE6E5D8}" type="pres">
      <dgm:prSet presAssocID="{BED8C40A-6E0A-43C3-AEBB-63B9240B616D}" presName="gear1srcNode" presStyleLbl="node1" presStyleIdx="0" presStyleCnt="3"/>
      <dgm:spPr/>
      <dgm:t>
        <a:bodyPr/>
        <a:lstStyle/>
        <a:p>
          <a:endParaRPr lang="pl-PL"/>
        </a:p>
      </dgm:t>
    </dgm:pt>
    <dgm:pt modelId="{34926567-177A-49E5-8954-12B3FAB5ED0D}" type="pres">
      <dgm:prSet presAssocID="{BED8C40A-6E0A-43C3-AEBB-63B9240B616D}" presName="gear1dstNode" presStyleLbl="node1" presStyleIdx="0" presStyleCnt="3"/>
      <dgm:spPr/>
      <dgm:t>
        <a:bodyPr/>
        <a:lstStyle/>
        <a:p>
          <a:endParaRPr lang="pl-PL"/>
        </a:p>
      </dgm:t>
    </dgm:pt>
    <dgm:pt modelId="{B3E576CC-837C-435D-8421-73843261118E}" type="pres">
      <dgm:prSet presAssocID="{B241ACB9-3438-4454-B77D-13263C4FDA92}" presName="gear2" presStyleLbl="node1" presStyleIdx="1" presStyleCnt="3" custScaleX="85757" custScaleY="81859" custLinFactNeighborX="62004" custLinFactNeighborY="59776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74FAD208-DBB6-4310-AFA0-5EB6F0F93EF4}" type="pres">
      <dgm:prSet presAssocID="{B241ACB9-3438-4454-B77D-13263C4FDA92}" presName="gear2srcNode" presStyleLbl="node1" presStyleIdx="1" presStyleCnt="3"/>
      <dgm:spPr/>
      <dgm:t>
        <a:bodyPr/>
        <a:lstStyle/>
        <a:p>
          <a:endParaRPr lang="pl-PL"/>
        </a:p>
      </dgm:t>
    </dgm:pt>
    <dgm:pt modelId="{2D51E189-71B6-4BB8-BD4F-D596DC8BDE03}" type="pres">
      <dgm:prSet presAssocID="{B241ACB9-3438-4454-B77D-13263C4FDA92}" presName="gear2dstNode" presStyleLbl="node1" presStyleIdx="1" presStyleCnt="3"/>
      <dgm:spPr/>
      <dgm:t>
        <a:bodyPr/>
        <a:lstStyle/>
        <a:p>
          <a:endParaRPr lang="pl-PL"/>
        </a:p>
      </dgm:t>
    </dgm:pt>
    <dgm:pt modelId="{EC0B6770-0B56-4AE4-87FB-87EF396D9BC1}" type="pres">
      <dgm:prSet presAssocID="{6BBE7A24-C4B4-41F7-9AE9-8F8ED4E86194}" presName="gear3" presStyleLbl="node1" presStyleIdx="2" presStyleCnt="3" custScaleX="114291" custScaleY="112205" custLinFactNeighborX="50673" custLinFactNeighborY="45527"/>
      <dgm:spPr/>
      <dgm:t>
        <a:bodyPr/>
        <a:lstStyle/>
        <a:p>
          <a:endParaRPr lang="pl-PL"/>
        </a:p>
      </dgm:t>
    </dgm:pt>
    <dgm:pt modelId="{7538D454-1C18-45C5-8320-9052A8B797E9}" type="pres">
      <dgm:prSet presAssocID="{6BBE7A24-C4B4-41F7-9AE9-8F8ED4E86194}" presName="gear3tx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4455A01C-E9C9-468C-8699-AE74972F4475}" type="pres">
      <dgm:prSet presAssocID="{6BBE7A24-C4B4-41F7-9AE9-8F8ED4E86194}" presName="gear3srcNode" presStyleLbl="node1" presStyleIdx="2" presStyleCnt="3"/>
      <dgm:spPr/>
      <dgm:t>
        <a:bodyPr/>
        <a:lstStyle/>
        <a:p>
          <a:endParaRPr lang="pl-PL"/>
        </a:p>
      </dgm:t>
    </dgm:pt>
    <dgm:pt modelId="{9C0CFDD0-EB70-4037-8897-3073CE2FDB56}" type="pres">
      <dgm:prSet presAssocID="{6BBE7A24-C4B4-41F7-9AE9-8F8ED4E86194}" presName="gear3dstNode" presStyleLbl="node1" presStyleIdx="2" presStyleCnt="3"/>
      <dgm:spPr/>
      <dgm:t>
        <a:bodyPr/>
        <a:lstStyle/>
        <a:p>
          <a:endParaRPr lang="pl-PL"/>
        </a:p>
      </dgm:t>
    </dgm:pt>
    <dgm:pt modelId="{D78E412C-6530-4BCD-8427-59BF7437E8E8}" type="pres">
      <dgm:prSet presAssocID="{893EBC23-DC16-4876-8131-A86458306817}" presName="connector1" presStyleLbl="sibTrans2D1" presStyleIdx="0" presStyleCnt="3" custFlipHor="1" custScaleX="30460" custScaleY="49220" custLinFactX="-15450" custLinFactNeighborX="-100000" custLinFactNeighborY="-49993"/>
      <dgm:spPr>
        <a:prstGeom prst="curvedLeftArrow">
          <a:avLst/>
        </a:prstGeom>
      </dgm:spPr>
      <dgm:t>
        <a:bodyPr/>
        <a:lstStyle/>
        <a:p>
          <a:endParaRPr lang="pl-PL"/>
        </a:p>
      </dgm:t>
    </dgm:pt>
    <dgm:pt modelId="{CDCFF884-82EB-41A4-86C8-99158ED72C58}" type="pres">
      <dgm:prSet presAssocID="{A97BCE79-1A20-426E-B0B8-1224E03AFFBA}" presName="connector2" presStyleLbl="sibTrans2D1" presStyleIdx="1" presStyleCnt="3" custScaleX="17629" custScaleY="31229" custLinFactNeighborX="7625" custLinFactNeighborY="58173"/>
      <dgm:spPr>
        <a:prstGeom prst="curvedRightArrow">
          <a:avLst/>
        </a:prstGeom>
      </dgm:spPr>
      <dgm:t>
        <a:bodyPr/>
        <a:lstStyle/>
        <a:p>
          <a:endParaRPr lang="pl-PL"/>
        </a:p>
      </dgm:t>
    </dgm:pt>
    <dgm:pt modelId="{EF8DD997-E19F-4A70-B090-E77FFFA4083C}" type="pres">
      <dgm:prSet presAssocID="{034E244D-9F81-49FE-97A0-9F0E60012803}" presName="connector3" presStyleLbl="sibTrans2D1" presStyleIdx="2" presStyleCnt="3" custFlipVert="0" custFlipHor="0" custScaleX="25927" custScaleY="45548" custLinFactNeighborX="95746" custLinFactNeighborY="44656"/>
      <dgm:spPr>
        <a:prstGeom prst="curvedLeftArrow">
          <a:avLst/>
        </a:prstGeom>
      </dgm:spPr>
      <dgm:t>
        <a:bodyPr/>
        <a:lstStyle/>
        <a:p>
          <a:endParaRPr lang="pl-PL"/>
        </a:p>
      </dgm:t>
    </dgm:pt>
  </dgm:ptLst>
  <dgm:cxnLst>
    <dgm:cxn modelId="{D36CBD58-E7E5-43D2-9C84-0640607AA50B}" srcId="{B1D14DEF-2FA8-4ACB-9B21-F4F3F5D94B9A}" destId="{BED8C40A-6E0A-43C3-AEBB-63B9240B616D}" srcOrd="0" destOrd="0" parTransId="{088A698E-190D-47E0-B840-0DB07B7B10B9}" sibTransId="{893EBC23-DC16-4876-8131-A86458306817}"/>
    <dgm:cxn modelId="{9BDA571D-DBFD-4D25-BC79-1ADBA327C398}" srcId="{B1D14DEF-2FA8-4ACB-9B21-F4F3F5D94B9A}" destId="{B241ACB9-3438-4454-B77D-13263C4FDA92}" srcOrd="1" destOrd="0" parTransId="{EE9D2D2E-C5B9-4EF4-8862-ADBA8B1AA586}" sibTransId="{A97BCE79-1A20-426E-B0B8-1224E03AFFBA}"/>
    <dgm:cxn modelId="{DE549C7F-EEF1-428E-B92E-2441483D67DE}" type="presOf" srcId="{B241ACB9-3438-4454-B77D-13263C4FDA92}" destId="{74FAD208-DBB6-4310-AFA0-5EB6F0F93EF4}" srcOrd="1" destOrd="0" presId="urn:microsoft.com/office/officeart/2005/8/layout/gear1"/>
    <dgm:cxn modelId="{B3535018-26C4-4F31-858E-3B9CBC7C73DC}" type="presOf" srcId="{B241ACB9-3438-4454-B77D-13263C4FDA92}" destId="{2D51E189-71B6-4BB8-BD4F-D596DC8BDE03}" srcOrd="2" destOrd="0" presId="urn:microsoft.com/office/officeart/2005/8/layout/gear1"/>
    <dgm:cxn modelId="{C8A5C767-BD59-48E3-BB79-B7A25FBE1434}" type="presOf" srcId="{6BBE7A24-C4B4-41F7-9AE9-8F8ED4E86194}" destId="{4455A01C-E9C9-468C-8699-AE74972F4475}" srcOrd="2" destOrd="0" presId="urn:microsoft.com/office/officeart/2005/8/layout/gear1"/>
    <dgm:cxn modelId="{1DDBAF3F-6E64-4FD0-B522-FAD72172615C}" srcId="{B1D14DEF-2FA8-4ACB-9B21-F4F3F5D94B9A}" destId="{6BBE7A24-C4B4-41F7-9AE9-8F8ED4E86194}" srcOrd="2" destOrd="0" parTransId="{A23F0213-B10F-4AEB-8F3A-42A98EA4BA46}" sibTransId="{034E244D-9F81-49FE-97A0-9F0E60012803}"/>
    <dgm:cxn modelId="{32CD933B-DDA3-4FC0-9A34-DB5F659EA3B5}" type="presOf" srcId="{893EBC23-DC16-4876-8131-A86458306817}" destId="{D78E412C-6530-4BCD-8427-59BF7437E8E8}" srcOrd="0" destOrd="0" presId="urn:microsoft.com/office/officeart/2005/8/layout/gear1"/>
    <dgm:cxn modelId="{4DEDD062-E757-4A61-96AE-B51BF7102913}" type="presOf" srcId="{B1D14DEF-2FA8-4ACB-9B21-F4F3F5D94B9A}" destId="{7E18BC71-AC89-451B-8771-C5FDB8E8EDB1}" srcOrd="0" destOrd="0" presId="urn:microsoft.com/office/officeart/2005/8/layout/gear1"/>
    <dgm:cxn modelId="{B56FE7C2-9AEA-4B7B-A022-11B89915840D}" type="presOf" srcId="{BED8C40A-6E0A-43C3-AEBB-63B9240B616D}" destId="{34926567-177A-49E5-8954-12B3FAB5ED0D}" srcOrd="2" destOrd="0" presId="urn:microsoft.com/office/officeart/2005/8/layout/gear1"/>
    <dgm:cxn modelId="{6E43D7C8-F85D-4428-A8CB-36C8698D7F60}" type="presOf" srcId="{BED8C40A-6E0A-43C3-AEBB-63B9240B616D}" destId="{B86180DB-AA3E-4E16-AEE6-D33C7F2A1010}" srcOrd="0" destOrd="0" presId="urn:microsoft.com/office/officeart/2005/8/layout/gear1"/>
    <dgm:cxn modelId="{D35FCD68-9755-4BA2-A9CB-76EC701B40E1}" type="presOf" srcId="{B241ACB9-3438-4454-B77D-13263C4FDA92}" destId="{B3E576CC-837C-435D-8421-73843261118E}" srcOrd="0" destOrd="0" presId="urn:microsoft.com/office/officeart/2005/8/layout/gear1"/>
    <dgm:cxn modelId="{AA35C63E-E87D-4A5B-AE6A-B8692D410776}" type="presOf" srcId="{034E244D-9F81-49FE-97A0-9F0E60012803}" destId="{EF8DD997-E19F-4A70-B090-E77FFFA4083C}" srcOrd="0" destOrd="0" presId="urn:microsoft.com/office/officeart/2005/8/layout/gear1"/>
    <dgm:cxn modelId="{1911AA78-B880-448D-BBB2-C0DC4D68157F}" type="presOf" srcId="{6BBE7A24-C4B4-41F7-9AE9-8F8ED4E86194}" destId="{EC0B6770-0B56-4AE4-87FB-87EF396D9BC1}" srcOrd="0" destOrd="0" presId="urn:microsoft.com/office/officeart/2005/8/layout/gear1"/>
    <dgm:cxn modelId="{2FBBA651-9C6B-477F-B375-C610DDC034DB}" type="presOf" srcId="{6BBE7A24-C4B4-41F7-9AE9-8F8ED4E86194}" destId="{9C0CFDD0-EB70-4037-8897-3073CE2FDB56}" srcOrd="3" destOrd="0" presId="urn:microsoft.com/office/officeart/2005/8/layout/gear1"/>
    <dgm:cxn modelId="{B416F299-57C6-499B-8F97-2FDC4BAB713E}" type="presOf" srcId="{A97BCE79-1A20-426E-B0B8-1224E03AFFBA}" destId="{CDCFF884-82EB-41A4-86C8-99158ED72C58}" srcOrd="0" destOrd="0" presId="urn:microsoft.com/office/officeart/2005/8/layout/gear1"/>
    <dgm:cxn modelId="{4E2C5996-F803-4C8C-BA99-E1270AC02369}" type="presOf" srcId="{6BBE7A24-C4B4-41F7-9AE9-8F8ED4E86194}" destId="{7538D454-1C18-45C5-8320-9052A8B797E9}" srcOrd="1" destOrd="0" presId="urn:microsoft.com/office/officeart/2005/8/layout/gear1"/>
    <dgm:cxn modelId="{7B09D5A8-5E84-476E-BFC5-D594A4EF9994}" type="presOf" srcId="{BED8C40A-6E0A-43C3-AEBB-63B9240B616D}" destId="{E7581230-A4EA-4B4A-BB1C-DB018FE6E5D8}" srcOrd="1" destOrd="0" presId="urn:microsoft.com/office/officeart/2005/8/layout/gear1"/>
    <dgm:cxn modelId="{AC39B798-6A29-4A88-9896-098E90FD8CF2}" type="presParOf" srcId="{7E18BC71-AC89-451B-8771-C5FDB8E8EDB1}" destId="{B86180DB-AA3E-4E16-AEE6-D33C7F2A1010}" srcOrd="0" destOrd="0" presId="urn:microsoft.com/office/officeart/2005/8/layout/gear1"/>
    <dgm:cxn modelId="{85BB69DF-378A-4FF5-B740-8FF709D8D0A0}" type="presParOf" srcId="{7E18BC71-AC89-451B-8771-C5FDB8E8EDB1}" destId="{E7581230-A4EA-4B4A-BB1C-DB018FE6E5D8}" srcOrd="1" destOrd="0" presId="urn:microsoft.com/office/officeart/2005/8/layout/gear1"/>
    <dgm:cxn modelId="{8D26C455-FA97-4261-8DF4-900018B996A3}" type="presParOf" srcId="{7E18BC71-AC89-451B-8771-C5FDB8E8EDB1}" destId="{34926567-177A-49E5-8954-12B3FAB5ED0D}" srcOrd="2" destOrd="0" presId="urn:microsoft.com/office/officeart/2005/8/layout/gear1"/>
    <dgm:cxn modelId="{CA7850AC-173D-4BEC-8024-205B165F61BC}" type="presParOf" srcId="{7E18BC71-AC89-451B-8771-C5FDB8E8EDB1}" destId="{B3E576CC-837C-435D-8421-73843261118E}" srcOrd="3" destOrd="0" presId="urn:microsoft.com/office/officeart/2005/8/layout/gear1"/>
    <dgm:cxn modelId="{19990C1C-199B-416F-9778-828F71660012}" type="presParOf" srcId="{7E18BC71-AC89-451B-8771-C5FDB8E8EDB1}" destId="{74FAD208-DBB6-4310-AFA0-5EB6F0F93EF4}" srcOrd="4" destOrd="0" presId="urn:microsoft.com/office/officeart/2005/8/layout/gear1"/>
    <dgm:cxn modelId="{D697995A-DFE3-44A9-8F1B-E81A2A24DD33}" type="presParOf" srcId="{7E18BC71-AC89-451B-8771-C5FDB8E8EDB1}" destId="{2D51E189-71B6-4BB8-BD4F-D596DC8BDE03}" srcOrd="5" destOrd="0" presId="urn:microsoft.com/office/officeart/2005/8/layout/gear1"/>
    <dgm:cxn modelId="{6B9A9295-C8FC-4408-9C42-6E8A57A75B13}" type="presParOf" srcId="{7E18BC71-AC89-451B-8771-C5FDB8E8EDB1}" destId="{EC0B6770-0B56-4AE4-87FB-87EF396D9BC1}" srcOrd="6" destOrd="0" presId="urn:microsoft.com/office/officeart/2005/8/layout/gear1"/>
    <dgm:cxn modelId="{D5D5BD82-496C-4390-AFDC-8DE67ECF9C60}" type="presParOf" srcId="{7E18BC71-AC89-451B-8771-C5FDB8E8EDB1}" destId="{7538D454-1C18-45C5-8320-9052A8B797E9}" srcOrd="7" destOrd="0" presId="urn:microsoft.com/office/officeart/2005/8/layout/gear1"/>
    <dgm:cxn modelId="{610F4C22-56AA-425A-B231-4E6AA5B83E8B}" type="presParOf" srcId="{7E18BC71-AC89-451B-8771-C5FDB8E8EDB1}" destId="{4455A01C-E9C9-468C-8699-AE74972F4475}" srcOrd="8" destOrd="0" presId="urn:microsoft.com/office/officeart/2005/8/layout/gear1"/>
    <dgm:cxn modelId="{B4184366-F145-418E-ACCD-99A2FFC5D9A8}" type="presParOf" srcId="{7E18BC71-AC89-451B-8771-C5FDB8E8EDB1}" destId="{9C0CFDD0-EB70-4037-8897-3073CE2FDB56}" srcOrd="9" destOrd="0" presId="urn:microsoft.com/office/officeart/2005/8/layout/gear1"/>
    <dgm:cxn modelId="{7BB13257-F5BE-4CAD-82D7-7C2BD3672254}" type="presParOf" srcId="{7E18BC71-AC89-451B-8771-C5FDB8E8EDB1}" destId="{D78E412C-6530-4BCD-8427-59BF7437E8E8}" srcOrd="10" destOrd="0" presId="urn:microsoft.com/office/officeart/2005/8/layout/gear1"/>
    <dgm:cxn modelId="{931D7335-E8DF-4DC0-A15E-FC6BB6DED52B}" type="presParOf" srcId="{7E18BC71-AC89-451B-8771-C5FDB8E8EDB1}" destId="{CDCFF884-82EB-41A4-86C8-99158ED72C58}" srcOrd="11" destOrd="0" presId="urn:microsoft.com/office/officeart/2005/8/layout/gear1"/>
    <dgm:cxn modelId="{5EEBC1CE-53A2-428A-A932-DB6EA5DAE5AF}" type="presParOf" srcId="{7E18BC71-AC89-451B-8771-C5FDB8E8EDB1}" destId="{EF8DD997-E19F-4A70-B090-E77FFFA4083C}" srcOrd="12" destOrd="0" presId="urn:microsoft.com/office/officeart/2005/8/layout/gear1"/>
  </dgm:cxnLst>
  <dgm:bg>
    <a:noFill/>
  </dgm:bg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6180DB-AA3E-4E16-AEE6-D33C7F2A1010}">
      <dsp:nvSpPr>
        <dsp:cNvPr id="0" name=""/>
        <dsp:cNvSpPr/>
      </dsp:nvSpPr>
      <dsp:spPr>
        <a:xfrm>
          <a:off x="1000787" y="241745"/>
          <a:ext cx="1590928" cy="1591644"/>
        </a:xfrm>
        <a:prstGeom prst="gear9">
          <a:avLst/>
        </a:prstGeom>
        <a:solidFill>
          <a:srgbClr val="00206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>
              <a:latin typeface="Fira Sans" panose="020B0503050000020004" pitchFamily="34" charset="0"/>
              <a:ea typeface="Fira Sans SemiBold" panose="020B0603050000020004" pitchFamily="34" charset="0"/>
            </a:rPr>
            <a:t>instytucje publiczne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b="1" kern="1200">
              <a:latin typeface="Fira Sans" panose="020B0503050000020004" pitchFamily="34" charset="0"/>
              <a:ea typeface="Fira Sans SemiBold" panose="020B0603050000020004" pitchFamily="34" charset="0"/>
            </a:rPr>
            <a:t>80,4%</a:t>
          </a:r>
        </a:p>
      </dsp:txBody>
      <dsp:txXfrm>
        <a:off x="1320634" y="614532"/>
        <a:ext cx="951234" cy="818230"/>
      </dsp:txXfrm>
    </dsp:sp>
    <dsp:sp modelId="{B3E576CC-837C-435D-8421-73843261118E}">
      <dsp:nvSpPr>
        <dsp:cNvPr id="0" name=""/>
        <dsp:cNvSpPr/>
      </dsp:nvSpPr>
      <dsp:spPr>
        <a:xfrm>
          <a:off x="2010231" y="1674079"/>
          <a:ext cx="950796" cy="907578"/>
        </a:xfrm>
        <a:prstGeom prst="gear6">
          <a:avLst/>
        </a:prstGeom>
        <a:solidFill>
          <a:srgbClr val="B4C7E7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b="1" kern="1200">
              <a:solidFill>
                <a:schemeClr val="tx1"/>
              </a:solidFill>
              <a:latin typeface="Fira Sans" panose="020B0503050000020004" pitchFamily="34" charset="0"/>
              <a:cs typeface="Arial" panose="020B0604020202020204" pitchFamily="34" charset="0"/>
            </a:rPr>
            <a:t>przedsię- bior­stwa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00" b="1" kern="1200">
              <a:solidFill>
                <a:schemeClr val="tx1"/>
              </a:solidFill>
              <a:latin typeface="Fira Sans" panose="020B0503050000020004" pitchFamily="34" charset="0"/>
              <a:ea typeface="Fira Sans SemiBold" panose="020B0603050000020004" pitchFamily="34" charset="0"/>
              <a:cs typeface="Arial" panose="020B0604020202020204" pitchFamily="34" charset="0"/>
            </a:rPr>
            <a:t>32,5%</a:t>
          </a:r>
        </a:p>
      </dsp:txBody>
      <dsp:txXfrm>
        <a:off x="2244999" y="1903945"/>
        <a:ext cx="481260" cy="447846"/>
      </dsp:txXfrm>
    </dsp:sp>
    <dsp:sp modelId="{EC0B6770-0B56-4AE4-87FB-87EF396D9BC1}">
      <dsp:nvSpPr>
        <dsp:cNvPr id="0" name=""/>
        <dsp:cNvSpPr/>
      </dsp:nvSpPr>
      <dsp:spPr>
        <a:xfrm rot="20700000">
          <a:off x="2457231" y="689444"/>
          <a:ext cx="1249848" cy="1210599"/>
        </a:xfrm>
        <a:prstGeom prst="gear6">
          <a:avLst/>
        </a:prstGeom>
        <a:solidFill>
          <a:srgbClr val="6677AD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>
              <a:latin typeface="Fira Sans" panose="020B0503050000020004" pitchFamily="34" charset="0"/>
              <a:ea typeface="Fira Sans SemiBold" panose="020B0603050000020004" pitchFamily="34" charset="0"/>
            </a:rPr>
            <a:t>organizacje non-profit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000" b="1" kern="1200">
              <a:latin typeface="Fira Sans" panose="020B0503050000020004" pitchFamily="34" charset="0"/>
              <a:ea typeface="Fira Sans SemiBold" panose="020B0603050000020004" pitchFamily="34" charset="0"/>
            </a:rPr>
            <a:t>51,8%</a:t>
          </a:r>
        </a:p>
      </dsp:txBody>
      <dsp:txXfrm rot="-20700000">
        <a:off x="2733687" y="952636"/>
        <a:ext cx="696935" cy="684215"/>
      </dsp:txXfrm>
    </dsp:sp>
    <dsp:sp modelId="{D78E412C-6530-4BCD-8427-59BF7437E8E8}">
      <dsp:nvSpPr>
        <dsp:cNvPr id="0" name=""/>
        <dsp:cNvSpPr/>
      </dsp:nvSpPr>
      <dsp:spPr>
        <a:xfrm flipH="1">
          <a:off x="424318" y="569339"/>
          <a:ext cx="594374" cy="960444"/>
        </a:xfrm>
        <a:prstGeom prst="curvedLeftArrow">
          <a:avLst/>
        </a:prstGeom>
        <a:solidFill>
          <a:srgbClr val="99A5C9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DCFF884-82EB-41A4-86C8-99158ED72C58}">
      <dsp:nvSpPr>
        <dsp:cNvPr id="0" name=""/>
        <dsp:cNvSpPr/>
      </dsp:nvSpPr>
      <dsp:spPr>
        <a:xfrm>
          <a:off x="1739497" y="1983820"/>
          <a:ext cx="249937" cy="442753"/>
        </a:xfrm>
        <a:prstGeom prst="curvedRightArrow">
          <a:avLst/>
        </a:prstGeom>
        <a:solidFill>
          <a:srgbClr val="99A5C9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8DD997-E19F-4A70-B090-E77FFFA4083C}">
      <dsp:nvSpPr>
        <dsp:cNvPr id="0" name=""/>
        <dsp:cNvSpPr/>
      </dsp:nvSpPr>
      <dsp:spPr>
        <a:xfrm>
          <a:off x="3643304" y="1012849"/>
          <a:ext cx="396328" cy="696262"/>
        </a:xfrm>
        <a:prstGeom prst="curvedLeftArrow">
          <a:avLst/>
        </a:prstGeom>
        <a:solidFill>
          <a:srgbClr val="99A5C9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gear1">
  <dgm:title val=""/>
  <dgm:desc val=""/>
  <dgm:catLst>
    <dgm:cat type="relationship" pri="3000"/>
    <dgm:cat type="process" pri="28000"/>
    <dgm:cat type="cycle" pri="14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composite">
    <dgm:varLst>
      <dgm:chMax val="3"/>
      <dgm:animLvl val="lvl"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lte" val="1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05"/>
          <dgm:constr type="t" for="ch" forName="gear1" refType="w" fact="0.05"/>
          <dgm:constr type="w" for="ch" forName="gear1srcNode" val="1"/>
          <dgm:constr type="h" for="ch" forName="gear1srcNode" val="1"/>
          <dgm:constr type="l" for="ch" forName="gear1srcNode" refType="w" fact="0.32"/>
          <dgm:constr type="t" for="ch" forName="gear1srcNode"/>
          <dgm:constr type="w" for="ch" forName="gear1dstNode" val="1"/>
          <dgm:constr type="h" for="ch" forName="gear1dstNode" val="1"/>
          <dgm:constr type="r" for="ch" forName="gear1dstNode" refType="w" fact="0.58"/>
          <dgm:constr type="t" for="ch" forName="gear1dstNode" refType="h" fact="0.5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/>
          <dgm:constr type="b" for="ch" forName="gear1ch" refType="h" fact="0.6"/>
        </dgm:constrLst>
      </dgm:if>
      <dgm:if name="Name2" axis="ch" ptType="node" func="cnt" op="equ" val="2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2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2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75"/>
          <dgm:constr type="diam" for="des" forName="connector1" refType="w" refFor="ch" refForName="gear1" op="equ" fact="1.1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w" fact="0.8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1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0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3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 refType="w" fact="0.34"/>
          <dgm:constr type="t" for="ch" forName="gear2ch" refType="w" fact="0.04"/>
        </dgm:constrLst>
      </dgm:if>
      <dgm:else name="Name3">
        <dgm:constrLst>
          <dgm:constr type="primFontSz" for="ch" ptType="node" op="equ" val="65"/>
          <dgm:constr type="w" for="ch" forName="gear1" refType="w" fact="0.55"/>
          <dgm:constr type="h" for="ch" forName="gear1" refType="w" fact="0.55"/>
          <dgm:constr type="l" for="ch" forName="gear1" refType="w" fact="0.45"/>
          <dgm:constr type="t" for="ch" forName="gear1" refType="w" fact="0.45"/>
          <dgm:constr type="w" for="ch" forName="gear1srcNode" val="1"/>
          <dgm:constr type="h" for="ch" forName="gear1srcNode" val="1"/>
          <dgm:constr type="l" for="ch" forName="gear1srcNode" refType="w" fact="0.72"/>
          <dgm:constr type="t" for="ch" forName="gear1srcNode" refType="w" fact="0.4"/>
          <dgm:constr type="w" for="ch" forName="gear1dstNode" val="1"/>
          <dgm:constr type="h" for="ch" forName="gear1dstNode" val="1"/>
          <dgm:constr type="r" for="ch" forName="gear1dstNode" refType="w" fact="0.98"/>
          <dgm:constr type="t" for="ch" forName="gear1dstNode" refType="h" fact="0.95"/>
          <dgm:constr type="diam" for="des" forName="connector1" refType="w" refFor="ch" refForName="gear1" op="equ" fact="1.15"/>
          <dgm:constr type="h" for="des" forName="connector1" refType="w" refFor="ch" refForName="gear1" op="equ" fact="0.1"/>
          <dgm:constr type="w" for="ch" forName="gear1ch" refType="w" fact="0.35"/>
          <dgm:constr type="h" for="ch" forName="gear1ch" refType="w" refFor="ch" refForName="gear1ch" fact="0.6"/>
          <dgm:constr type="l" for="ch" forName="gear1ch" refType="w" fact="0.38"/>
          <dgm:constr type="b" for="ch" forName="gear1ch" refType="h"/>
          <dgm:constr type="w" for="ch" forName="gear2" refType="w" fact="0.4"/>
          <dgm:constr type="h" for="ch" forName="gear2" refType="w" fact="0.4"/>
          <dgm:constr type="l" for="ch" forName="gear2" refType="w" fact="0.13"/>
          <dgm:constr type="t" for="ch" forName="gear2" refType="w" fact="0.32"/>
          <dgm:constr type="w" for="ch" forName="gear2srcNode" val="1"/>
          <dgm:constr type="h" for="ch" forName="gear2srcNode" val="1"/>
          <dgm:constr type="l" for="ch" forName="gear2srcNode" refType="w" fact="0.23"/>
          <dgm:constr type="t" for="ch" forName="gear2srcNode" refType="w" fact="0.28"/>
          <dgm:constr type="w" for="ch" forName="gear2dstNode" val="1"/>
          <dgm:constr type="h" for="ch" forName="gear2dstNode" val="1"/>
          <dgm:constr type="l" for="ch" forName="gear2dstNode" refType="w" fact="0.1"/>
          <dgm:constr type="t" for="ch" forName="gear2dstNode" refType="h" fact="0.53"/>
          <dgm:constr type="diam" for="des" forName="connector2" refType="w" refFor="ch" refForName="gear2" op="equ" fact="-1.1"/>
          <dgm:constr type="h" for="des" forName="connector2" refType="w" refFor="ch" refForName="gear1" op="equ" fact="0.1"/>
          <dgm:constr type="w" for="ch" forName="gear2ch" refType="w" fact="0.35"/>
          <dgm:constr type="h" for="ch" forName="gear2ch" refType="w" refFor="ch" refForName="gear2ch" fact="0.6"/>
          <dgm:constr type="l" for="ch" forName="gear2ch"/>
          <dgm:constr type="t" for="ch" forName="gear2ch" refType="w" fact="0.58"/>
          <dgm:constr type="w" for="ch" forName="gear3" refType="w" fact="0.48"/>
          <dgm:constr type="h" for="ch" forName="gear3" refType="w" fact="0.48"/>
          <dgm:constr type="l" for="ch" forName="gear3" refType="w" fact="0.31"/>
          <dgm:constr type="t" for="ch" forName="gear3"/>
          <dgm:constr type="w" for="ch" forName="gear3tx" refType="w" fact="0.22"/>
          <dgm:constr type="h" for="ch" forName="gear3tx" refType="w" fact="0.22"/>
          <dgm:constr type="ctrX" for="ch" forName="gear3tx" refType="ctrX" refFor="ch" refForName="gear3"/>
          <dgm:constr type="ctrY" for="ch" forName="gear3tx" refType="ctrY" refFor="ch" refForName="gear3"/>
          <dgm:constr type="w" for="ch" forName="gear3srcNode" val="1"/>
          <dgm:constr type="h" for="ch" forName="gear3srcNode" val="1"/>
          <dgm:constr type="l" for="ch" forName="gear3srcNode" refType="w" fact="0.3"/>
          <dgm:constr type="t" for="ch" forName="gear3srcNode" refType="w" fact="0.25"/>
          <dgm:constr type="w" for="ch" forName="gear3dstNode" val="1"/>
          <dgm:constr type="h" for="ch" forName="gear3dstNode" val="1"/>
          <dgm:constr type="l" for="ch" forName="gear3dstNode" refType="w" fact="0.38"/>
          <dgm:constr type="t" for="ch" forName="gear3dstNode" refType="h" fact="0.05"/>
          <dgm:constr type="diam" for="des" forName="connector3" refType="w" refFor="ch" refForName="gear3" op="equ"/>
          <dgm:constr type="h" for="des" forName="connector3" refType="w" refFor="ch" refForName="gear1" op="equ" fact="0.1"/>
          <dgm:constr type="w" for="ch" forName="gear3ch" refType="w" fact="0.35"/>
          <dgm:constr type="h" for="ch" forName="gear3ch" refType="w" refFor="ch" refForName="gear3ch" fact="0.6"/>
          <dgm:constr type="l" for="ch" forName="gear3ch" refType="w" fact="0.65"/>
          <dgm:constr type="t" for="ch" forName="gear3ch" refType="h" fact="0.13"/>
        </dgm:constrLst>
      </dgm:else>
    </dgm:choose>
    <dgm:ruleLst/>
    <dgm:forEach name="Name4" axis="ch" ptType="node" cnt="1">
      <dgm:layoutNode name="gear1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9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1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1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5">
        <dgm:if name="Name6" axis="ch" ptType="node" func="cnt" op="gte" val="1">
          <dgm:layoutNode name="gear1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7"/>
      </dgm:choose>
    </dgm:forEach>
    <dgm:forEach name="Name8" axis="ch" ptType="node" st="2" cnt="1">
      <dgm:layoutNode name="gear2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gear6" r:blip="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2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2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9">
        <dgm:if name="Name10" axis="ch" ptType="node" func="cnt" op="gte" val="1">
          <dgm:layoutNode name="gear2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1"/>
      </dgm:choose>
    </dgm:forEach>
    <dgm:forEach name="Name12" axis="ch" ptType="node" st="3" cnt="1">
      <dgm:layoutNode name="gear3" styleLbl="node1">
        <dgm:alg type="sp"/>
        <dgm:shape xmlns:r="http://schemas.openxmlformats.org/officeDocument/2006/relationships" rot="-15" type="gear6" r:blip="">
          <dgm:adjLst/>
        </dgm:shape>
        <dgm:presOf axis="self"/>
        <dgm:constrLst/>
        <dgm:ruleLst/>
      </dgm:layoutNode>
      <dgm:layoutNode name="gear3tx" styleLbl="node1">
        <dgm:varLst>
          <dgm:chMax val="1"/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 hideGeom="1">
          <dgm:adjLst/>
        </dgm:shape>
        <dgm:presOf axis="self"/>
        <dgm:constrLst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layoutNode name="gear3src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layoutNode name="gear3dstNode">
        <dgm:alg type="sp"/>
        <dgm:shape xmlns:r="http://schemas.openxmlformats.org/officeDocument/2006/relationships" type="rect" r:blip="" hideGeom="1">
          <dgm:adjLst/>
        </dgm:shape>
        <dgm:presOf axis="self"/>
        <dgm:constrLst/>
        <dgm:ruleLst/>
      </dgm:layoutNode>
      <dgm:choose name="Name13">
        <dgm:if name="Name14" axis="ch" ptType="node" func="cnt" op="gte" val="1">
          <dgm:layoutNode name="gear3ch" styleLbl="fgAcc1">
            <dgm:varLst>
              <dgm:chMax val="0"/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>
              <dgm:constr type="tMarg" refType="primFontSz" fact="0.3"/>
              <dgm:constr type="bMarg" refType="primFontSz" fact="0.3"/>
              <dgm:constr type="lMarg" refType="primFontSz" fact="0.3"/>
              <dgm:constr type="rMarg" refType="primFontSz" fact="0.3"/>
            </dgm:constrLst>
            <dgm:ruleLst>
              <dgm:rule type="primFontSz" val="5" fact="NaN" max="NaN"/>
            </dgm:ruleLst>
          </dgm:layoutNode>
        </dgm:if>
        <dgm:else name="Name15"/>
      </dgm:choose>
    </dgm:forEach>
    <dgm:forEach name="Name16" axis="ch" ptType="sibTrans" hideLastTrans="0" cnt="1">
      <dgm:layoutNode name="connector1" styleLbl="sibTrans2D1">
        <dgm:alg type="conn">
          <dgm:param type="connRout" val="curve"/>
          <dgm:param type="srcNode" val="gear1srcNode"/>
          <dgm:param type="dstNode" val="gear1dstNode"/>
          <dgm:param type="begPts" val="midR"/>
          <dgm:param type="endPts" val="tCtr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7" axis="ch" ptType="sibTrans" hideLastTrans="0" st="2" cnt="1">
      <dgm:layoutNode name="connector2" styleLbl="sibTrans2D1">
        <dgm:alg type="conn">
          <dgm:param type="connRout" val="curve"/>
          <dgm:param type="srcNode" val="gear2srcNode"/>
          <dgm:param type="dstNode" val="gear2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  <dgm:forEach name="Name18" axis="ch" ptType="sibTrans" hideLastTrans="0" st="3" cnt="1">
      <dgm:layoutNode name="connector3" styleLbl="sibTrans2D1">
        <dgm:alg type="conn">
          <dgm:param type="connRout" val="curve"/>
          <dgm:param type="srcNode" val="gear3srcNode"/>
          <dgm:param type="dstNode" val="gear3dstNode"/>
          <dgm:param type="begPts" val="midL"/>
          <dgm:param type="endPts" val="midL"/>
        </dgm:alg>
        <dgm:shape xmlns:r="http://schemas.openxmlformats.org/officeDocument/2006/relationships" type="conn" r:blip="">
          <dgm:adjLst/>
        </dgm:shape>
        <dgm:presOf axis="self"/>
        <dgm:constrLst>
          <dgm:constr type="w" val="10"/>
          <dgm:constr type="h" val="10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0.49952</cdr:x>
      <cdr:y>0.72998</cdr:y>
    </cdr:from>
    <cdr:to>
      <cdr:x>0.50095</cdr:x>
      <cdr:y>1</cdr:y>
    </cdr:to>
    <cdr:cxnSp macro="">
      <cdr:nvCxnSpPr>
        <cdr:cNvPr id="5" name="Łącznik prosty 4"/>
        <cdr:cNvCxnSpPr/>
      </cdr:nvCxnSpPr>
      <cdr:spPr>
        <a:xfrm xmlns:a="http://schemas.openxmlformats.org/drawingml/2006/main">
          <a:off x="2802443" y="2336228"/>
          <a:ext cx="7991" cy="86417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6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0.26218</cdr:x>
      <cdr:y>0.72869</cdr:y>
    </cdr:from>
    <cdr:to>
      <cdr:x>0.26264</cdr:x>
      <cdr:y>0.88486</cdr:y>
    </cdr:to>
    <cdr:cxnSp macro="">
      <cdr:nvCxnSpPr>
        <cdr:cNvPr id="14" name="Łącznik prosty 13"/>
        <cdr:cNvCxnSpPr/>
      </cdr:nvCxnSpPr>
      <cdr:spPr>
        <a:xfrm xmlns:a="http://schemas.openxmlformats.org/drawingml/2006/main">
          <a:off x="1470891" y="2332099"/>
          <a:ext cx="2581" cy="499807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6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0.16551</cdr:x>
      <cdr:y>0.88088</cdr:y>
    </cdr:from>
    <cdr:to>
      <cdr:x>0.41354</cdr:x>
      <cdr:y>0.98433</cdr:y>
    </cdr:to>
    <cdr:sp macro="" textlink="">
      <cdr:nvSpPr>
        <cdr:cNvPr id="16" name="Pole tekstowe 15"/>
        <cdr:cNvSpPr txBox="1"/>
      </cdr:nvSpPr>
      <cdr:spPr>
        <a:xfrm xmlns:a="http://schemas.openxmlformats.org/drawingml/2006/main">
          <a:off x="819770" y="2601018"/>
          <a:ext cx="1228485" cy="3054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50">
              <a:latin typeface="Fira Sans" panose="020B0503050000020004" pitchFamily="34" charset="0"/>
            </a:rPr>
            <a:t>zasoby materialne</a:t>
          </a:r>
        </a:p>
      </cdr:txBody>
    </cdr:sp>
  </cdr:relSizeAnchor>
  <cdr:relSizeAnchor xmlns:cdr="http://schemas.openxmlformats.org/drawingml/2006/chartDrawing">
    <cdr:from>
      <cdr:x>0.17496</cdr:x>
      <cdr:y>0.92816</cdr:y>
    </cdr:from>
    <cdr:to>
      <cdr:x>0.39943</cdr:x>
      <cdr:y>1</cdr:y>
    </cdr:to>
    <cdr:sp macro="" textlink="">
      <cdr:nvSpPr>
        <cdr:cNvPr id="17" name="Pole tekstowe 1"/>
        <cdr:cNvSpPr txBox="1"/>
      </cdr:nvSpPr>
      <cdr:spPr>
        <a:xfrm xmlns:a="http://schemas.openxmlformats.org/drawingml/2006/main">
          <a:off x="959915" y="2970479"/>
          <a:ext cx="1231533" cy="229921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0.63409</cdr:x>
      <cdr:y>0.89028</cdr:y>
    </cdr:from>
    <cdr:to>
      <cdr:x>0.89692</cdr:x>
      <cdr:y>0.96304</cdr:y>
    </cdr:to>
    <cdr:sp macro="" textlink="">
      <cdr:nvSpPr>
        <cdr:cNvPr id="19" name="Pole tekstowe 18"/>
        <cdr:cNvSpPr txBox="1"/>
      </cdr:nvSpPr>
      <cdr:spPr>
        <a:xfrm xmlns:a="http://schemas.openxmlformats.org/drawingml/2006/main">
          <a:off x="3140648" y="2164081"/>
          <a:ext cx="1301812" cy="1768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850">
              <a:latin typeface="Fira Sans" panose="020B0503050000020004" pitchFamily="34" charset="0"/>
            </a:rPr>
            <a:t>zasoby niematerialne</a:t>
          </a:r>
        </a:p>
      </cdr:txBody>
    </cdr:sp>
  </cdr:relSizeAnchor>
  <cdr:relSizeAnchor xmlns:cdr="http://schemas.openxmlformats.org/drawingml/2006/chartDrawing">
    <cdr:from>
      <cdr:x>0.02328</cdr:x>
      <cdr:y>0.72854</cdr:y>
    </cdr:from>
    <cdr:to>
      <cdr:x>0.02392</cdr:x>
      <cdr:y>0.95398</cdr:y>
    </cdr:to>
    <cdr:cxnSp macro="">
      <cdr:nvCxnSpPr>
        <cdr:cNvPr id="20" name="Łącznik prosty 19"/>
        <cdr:cNvCxnSpPr/>
      </cdr:nvCxnSpPr>
      <cdr:spPr>
        <a:xfrm xmlns:a="http://schemas.openxmlformats.org/drawingml/2006/main" flipH="1">
          <a:off x="130629" y="2037391"/>
          <a:ext cx="3568" cy="630446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6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0.73728</cdr:x>
      <cdr:y>0.72899</cdr:y>
    </cdr:from>
    <cdr:to>
      <cdr:x>0.73774</cdr:x>
      <cdr:y>0.88516</cdr:y>
    </cdr:to>
    <cdr:cxnSp macro="">
      <cdr:nvCxnSpPr>
        <cdr:cNvPr id="23" name="Łącznik prosty 22"/>
        <cdr:cNvCxnSpPr/>
      </cdr:nvCxnSpPr>
      <cdr:spPr>
        <a:xfrm xmlns:a="http://schemas.openxmlformats.org/drawingml/2006/main">
          <a:off x="4044999" y="2333072"/>
          <a:ext cx="2533" cy="499809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6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0.97524</cdr:x>
      <cdr:y>0.7281</cdr:y>
    </cdr:from>
    <cdr:to>
      <cdr:x>0.97557</cdr:x>
      <cdr:y>0.95218</cdr:y>
    </cdr:to>
    <cdr:cxnSp macro="">
      <cdr:nvCxnSpPr>
        <cdr:cNvPr id="27" name="Łącznik prosty 26"/>
        <cdr:cNvCxnSpPr/>
      </cdr:nvCxnSpPr>
      <cdr:spPr>
        <a:xfrm xmlns:a="http://schemas.openxmlformats.org/drawingml/2006/main" flipH="1">
          <a:off x="5471328" y="2036161"/>
          <a:ext cx="1840" cy="62665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65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SOF5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73B95A"/>
    </a:accent3>
    <a:accent4>
      <a:srgbClr val="8064A2"/>
    </a:accent4>
    <a:accent5>
      <a:srgbClr val="00CC6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88738E-D295-4D66-A798-EDD242B0B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1334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Współpraca organizacji non-profit z innymi podmiotami w 2017 roku</dc:title>
  <dc:subject/>
  <dc:creator>Główny Urząd Statystyczny</dc:creator>
  <cp:keywords/>
  <dc:description/>
  <cp:lastModifiedBy>Koszela Alicja</cp:lastModifiedBy>
  <cp:revision>2</cp:revision>
  <cp:lastPrinted>2018-12-14T11:19:00Z</cp:lastPrinted>
  <dcterms:created xsi:type="dcterms:W3CDTF">2018-12-27T08:10:00Z</dcterms:created>
  <dcterms:modified xsi:type="dcterms:W3CDTF">2018-12-27T08:10:00Z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