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01E44" w:rsidRDefault="00801E44" w:rsidP="00074DD8">
      <w:pPr>
        <w:pStyle w:val="tytuinformacji"/>
        <w:rPr>
          <w:shd w:val="clear" w:color="auto" w:fill="FFFFFF"/>
        </w:rPr>
      </w:pPr>
      <w:r w:rsidRPr="00597565">
        <w:rPr>
          <w:sz w:val="38"/>
          <w:szCs w:val="38"/>
        </w:rPr>
        <w:t>Zużycie energii w gospodarstwach domowych w 2018</w:t>
      </w:r>
      <w:r w:rsidRPr="00C91CD6">
        <w:rPr>
          <w:szCs w:val="40"/>
        </w:rPr>
        <w:t xml:space="preserve"> r</w:t>
      </w:r>
      <w:r>
        <w:rPr>
          <w:szCs w:val="40"/>
        </w:rPr>
        <w:t>.</w:t>
      </w:r>
      <w:r>
        <w:rPr>
          <w:shd w:val="clear" w:color="auto" w:fill="FFFFFF"/>
        </w:rPr>
        <w:t xml:space="preserve"> </w:t>
      </w:r>
    </w:p>
    <w:p w:rsidR="00393761" w:rsidRPr="00801E44" w:rsidRDefault="00393761" w:rsidP="00074DD8">
      <w:pPr>
        <w:pStyle w:val="tytuinformacji"/>
        <w:rPr>
          <w:sz w:val="32"/>
        </w:rPr>
      </w:pPr>
    </w:p>
    <w:p w:rsidR="00BF15AB" w:rsidRPr="00591DDD" w:rsidRDefault="00B802DC" w:rsidP="00801E44">
      <w:pPr>
        <w:pStyle w:val="LID"/>
        <w:rPr>
          <w:spacing w:val="-4"/>
        </w:rPr>
      </w:pPr>
      <w:r w:rsidRPr="00633014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AA2C727" wp14:editId="41BEFC42">
                <wp:simplePos x="0" y="0"/>
                <wp:positionH relativeFrom="column">
                  <wp:posOffset>5216525</wp:posOffset>
                </wp:positionH>
                <wp:positionV relativeFrom="paragraph">
                  <wp:posOffset>83185</wp:posOffset>
                </wp:positionV>
                <wp:extent cx="1725295" cy="1383030"/>
                <wp:effectExtent l="0" t="0" r="0" b="0"/>
                <wp:wrapTight wrapText="bothSides">
                  <wp:wrapPolygon edited="0">
                    <wp:start x="715" y="0"/>
                    <wp:lineTo x="715" y="21124"/>
                    <wp:lineTo x="20749" y="21124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B802DC" w:rsidRDefault="00D616D2" w:rsidP="00B802D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2C7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0.75pt;margin-top:6.55pt;width:135.85pt;height:108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" filled="f" stroked="f">
                <v:textbox>
                  <w:txbxContent>
                    <w:p w:rsidR="00D616D2" w:rsidRPr="00B802DC" w:rsidRDefault="00D616D2" w:rsidP="00B802D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03CFC" w:rsidRPr="00203CFC">
        <w:t>Gospodarstwa domowe miały w Polsce znaczny, 18,2% udział w krajowym zużyciu energii (bez paliw silnikowych)</w: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79181E" wp14:editId="429F19C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203CFC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203CF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03CFC" w:rsidRPr="00203C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18,2%</w:t>
                            </w:r>
                          </w:p>
                          <w:p w:rsidR="00933EC1" w:rsidRPr="00203CFC" w:rsidRDefault="00203CFC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203CFC">
                              <w:t>Udział gospodarstw domowych w zużyciu 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918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933EC1" w:rsidRPr="00203CFC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203CF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03CFC" w:rsidRPr="00203C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18,2%</w:t>
                      </w:r>
                    </w:p>
                    <w:p w:rsidR="00933EC1" w:rsidRPr="00203CFC" w:rsidRDefault="00203CFC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203CFC">
                        <w:t>Udział gospodarstw domowych w zużyciu energii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CFC">
        <w:t xml:space="preserve">. </w:t>
      </w:r>
      <w:r w:rsidR="00C862FA">
        <w:t xml:space="preserve">Średnie zużycie energii elektrycznej w gospodarstwach domowych w 2018 r. w porównaniu z 2002 r. nieznacznie wzrosło </w:t>
      </w:r>
      <w:r w:rsidR="00C862FA" w:rsidRPr="0070788F">
        <w:t xml:space="preserve">(o </w:t>
      </w:r>
      <w:r w:rsidR="0070788F" w:rsidRPr="00591DDD">
        <w:t>13,8</w:t>
      </w:r>
      <w:r w:rsidR="00203CFC">
        <w:t xml:space="preserve">%). </w:t>
      </w:r>
    </w:p>
    <w:p w:rsidR="00C862FA" w:rsidRDefault="00C862FA" w:rsidP="00801E44">
      <w:pPr>
        <w:pStyle w:val="LID"/>
        <w:rPr>
          <w:spacing w:val="-4"/>
        </w:rPr>
      </w:pPr>
    </w:p>
    <w:p w:rsidR="00E521D0" w:rsidRDefault="00E521D0" w:rsidP="00801E44">
      <w:pPr>
        <w:pStyle w:val="LID"/>
        <w:rPr>
          <w:spacing w:val="-4"/>
        </w:rPr>
      </w:pPr>
      <w:bookmarkStart w:id="0" w:name="_GoBack"/>
      <w:bookmarkEnd w:id="0"/>
    </w:p>
    <w:p w:rsidR="00C22105" w:rsidRPr="00DA231A" w:rsidRDefault="00E521D0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F8EA00D" wp14:editId="6D9EC838">
                <wp:simplePos x="0" y="0"/>
                <wp:positionH relativeFrom="page">
                  <wp:posOffset>5676900</wp:posOffset>
                </wp:positionH>
                <wp:positionV relativeFrom="paragraph">
                  <wp:posOffset>97155</wp:posOffset>
                </wp:positionV>
                <wp:extent cx="1804670" cy="1558290"/>
                <wp:effectExtent l="0" t="0" r="0" b="3810"/>
                <wp:wrapTight wrapText="bothSides">
                  <wp:wrapPolygon edited="0">
                    <wp:start x="684" y="0"/>
                    <wp:lineTo x="684" y="21389"/>
                    <wp:lineTo x="20749" y="21389"/>
                    <wp:lineTo x="20749" y="0"/>
                    <wp:lineTo x="684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5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D0" w:rsidRPr="00E64C7D" w:rsidRDefault="00E521D0" w:rsidP="00E521D0">
                            <w:pPr>
                              <w:pStyle w:val="Tekstpodstawowywcity"/>
                              <w:ind w:left="0"/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64C7D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W ogrzewaniu pomieszczeń wiodącą rolę odgrywały paliwa stałe </w:t>
                            </w:r>
                            <w:r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(45,4%) </w:t>
                            </w:r>
                            <w:r w:rsidRPr="00E64C7D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>i ciepło sieciowe</w:t>
                            </w:r>
                            <w:r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 xml:space="preserve"> (40,4%)</w:t>
                            </w:r>
                            <w:r w:rsidRPr="00E64C7D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>. Paliwa stałe są podstawowym nośnikiem energii grzewczej dla domów jednorodzinnych, a ciepło sieciowe dla bud</w:t>
                            </w:r>
                            <w:r w:rsidR="006C64D7">
                              <w:rPr>
                                <w:noProof/>
                                <w:color w:val="001D77"/>
                                <w:sz w:val="18"/>
                                <w:szCs w:val="18"/>
                              </w:rPr>
                              <w:t>ynków wielorodzinnych (bloków)</w:t>
                            </w:r>
                          </w:p>
                          <w:p w:rsidR="00E521D0" w:rsidRPr="00D616D2" w:rsidRDefault="00E521D0" w:rsidP="00E521D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A00D" id="Pole tekstowe 18" o:spid="_x0000_s1028" type="#_x0000_t202" style="position:absolute;margin-left:447pt;margin-top:7.65pt;width:142.1pt;height:122.7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" filled="f" stroked="f">
                <v:textbox>
                  <w:txbxContent>
                    <w:p w:rsidR="00E521D0" w:rsidRPr="00E64C7D" w:rsidRDefault="00E521D0" w:rsidP="00E521D0">
                      <w:pPr>
                        <w:pStyle w:val="Tekstpodstawowywcity"/>
                        <w:ind w:left="0"/>
                        <w:rPr>
                          <w:noProof/>
                          <w:color w:val="001D77"/>
                          <w:sz w:val="18"/>
                          <w:szCs w:val="18"/>
                        </w:rPr>
                      </w:pPr>
                      <w:r w:rsidRPr="00E64C7D"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W ogrzewaniu pomieszczeń wiodącą rolę odgrywały paliwa stałe </w:t>
                      </w:r>
                      <w:r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(45,4%) </w:t>
                      </w:r>
                      <w:r w:rsidRPr="00E64C7D">
                        <w:rPr>
                          <w:noProof/>
                          <w:color w:val="001D77"/>
                          <w:sz w:val="18"/>
                          <w:szCs w:val="18"/>
                        </w:rPr>
                        <w:t>i ciepło sieciowe</w:t>
                      </w:r>
                      <w:r>
                        <w:rPr>
                          <w:noProof/>
                          <w:color w:val="001D77"/>
                          <w:sz w:val="18"/>
                          <w:szCs w:val="18"/>
                        </w:rPr>
                        <w:t xml:space="preserve"> (40,4%)</w:t>
                      </w:r>
                      <w:r w:rsidRPr="00E64C7D">
                        <w:rPr>
                          <w:noProof/>
                          <w:color w:val="001D77"/>
                          <w:sz w:val="18"/>
                          <w:szCs w:val="18"/>
                        </w:rPr>
                        <w:t>. Paliwa stałe są podstawowym nośnikiem energii grzewczej dla domów jednorodzinnych, a ciepło sieciowe dla bud</w:t>
                      </w:r>
                      <w:r w:rsidR="006C64D7">
                        <w:rPr>
                          <w:noProof/>
                          <w:color w:val="001D77"/>
                          <w:sz w:val="18"/>
                          <w:szCs w:val="18"/>
                        </w:rPr>
                        <w:t>ynków wielorodzinnych (bloków)</w:t>
                      </w:r>
                    </w:p>
                    <w:p w:rsidR="00E521D0" w:rsidRPr="00D616D2" w:rsidRDefault="00E521D0" w:rsidP="00E521D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D3563">
        <w:t>Poziom i struktura zużycia energii w gospodarstwach domowych</w:t>
      </w:r>
    </w:p>
    <w:p w:rsidR="00B802DC" w:rsidRPr="005340C3" w:rsidRDefault="00B802DC" w:rsidP="00E43997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B802DC">
        <w:rPr>
          <w:rFonts w:ascii="Fira Sans" w:hAnsi="Fira Sans"/>
          <w:sz w:val="19"/>
          <w:szCs w:val="19"/>
        </w:rPr>
        <w:t xml:space="preserve">W strukturze zużycia energii w gospodarstwach domowych w Polsce największe znaczenie mają paliwa stałe, głównie </w:t>
      </w:r>
      <w:r w:rsidRPr="00B802DC">
        <w:rPr>
          <w:rFonts w:ascii="Fira Sans" w:hAnsi="Fira Sans"/>
          <w:b/>
          <w:bCs/>
          <w:sz w:val="19"/>
          <w:szCs w:val="19"/>
        </w:rPr>
        <w:t>węgiel kamienny</w:t>
      </w:r>
      <w:r w:rsidRPr="00B802DC">
        <w:rPr>
          <w:rFonts w:ascii="Fira Sans" w:hAnsi="Fira Sans"/>
          <w:sz w:val="19"/>
          <w:szCs w:val="19"/>
        </w:rPr>
        <w:t xml:space="preserve"> (co jest wyjątkiem w Unii Europejskiej) i </w:t>
      </w:r>
      <w:r w:rsidRPr="00B802DC">
        <w:rPr>
          <w:rFonts w:ascii="Fira Sans" w:hAnsi="Fira Sans"/>
          <w:b/>
          <w:bCs/>
          <w:sz w:val="19"/>
          <w:szCs w:val="19"/>
        </w:rPr>
        <w:t>drewno opałowe</w:t>
      </w:r>
      <w:r w:rsidRPr="00B802DC">
        <w:rPr>
          <w:rFonts w:ascii="Fira Sans" w:hAnsi="Fira Sans"/>
          <w:sz w:val="19"/>
          <w:szCs w:val="19"/>
        </w:rPr>
        <w:t xml:space="preserve">. Były one najczęściej wykorzystywane do ogrzewania pomieszczeń (przez 45,4% gospodarstw domowych). Paliwa te służyły także do ogrzewania </w:t>
      </w:r>
      <w:r w:rsidRPr="005340C3">
        <w:rPr>
          <w:rFonts w:ascii="Fira Sans" w:hAnsi="Fira Sans"/>
          <w:sz w:val="19"/>
          <w:szCs w:val="19"/>
        </w:rPr>
        <w:t>wody (</w:t>
      </w:r>
      <w:r w:rsidR="005340C3" w:rsidRPr="005340C3">
        <w:rPr>
          <w:rFonts w:ascii="Fira Sans" w:hAnsi="Fira Sans"/>
          <w:sz w:val="19"/>
          <w:szCs w:val="19"/>
        </w:rPr>
        <w:t>25,6</w:t>
      </w:r>
      <w:r w:rsidRPr="005340C3">
        <w:rPr>
          <w:rFonts w:ascii="Fira Sans" w:hAnsi="Fira Sans"/>
          <w:sz w:val="19"/>
          <w:szCs w:val="19"/>
        </w:rPr>
        <w:t>% gospodarstw domowych), znacznie rzadziej do gotowania posiłków (</w:t>
      </w:r>
      <w:r w:rsidR="005340C3" w:rsidRPr="005340C3">
        <w:rPr>
          <w:rFonts w:ascii="Fira Sans" w:hAnsi="Fira Sans"/>
          <w:sz w:val="19"/>
          <w:szCs w:val="19"/>
        </w:rPr>
        <w:t>3,2</w:t>
      </w:r>
      <w:r w:rsidRPr="005340C3">
        <w:rPr>
          <w:rFonts w:ascii="Fira Sans" w:hAnsi="Fira Sans"/>
          <w:sz w:val="19"/>
          <w:szCs w:val="19"/>
        </w:rPr>
        <w:t>%).</w:t>
      </w:r>
      <w:r w:rsidRPr="005340C3">
        <w:rPr>
          <w:rFonts w:ascii="Fira Sans" w:hAnsi="Fira Sans"/>
          <w:b/>
          <w:bCs/>
          <w:sz w:val="19"/>
          <w:szCs w:val="19"/>
        </w:rPr>
        <w:t xml:space="preserve"> </w:t>
      </w:r>
      <w:r w:rsidR="0055531D">
        <w:rPr>
          <w:rFonts w:ascii="Fira Sans" w:hAnsi="Fira Sans"/>
          <w:sz w:val="19"/>
          <w:szCs w:val="19"/>
        </w:rPr>
        <w:t>Zużycie w</w:t>
      </w:r>
      <w:r w:rsidRPr="005340C3">
        <w:rPr>
          <w:rFonts w:ascii="Fira Sans" w:hAnsi="Fira Sans"/>
          <w:sz w:val="19"/>
          <w:szCs w:val="19"/>
        </w:rPr>
        <w:t xml:space="preserve"> gospodarstw</w:t>
      </w:r>
      <w:r w:rsidR="0055531D">
        <w:rPr>
          <w:rFonts w:ascii="Fira Sans" w:hAnsi="Fira Sans"/>
          <w:sz w:val="19"/>
          <w:szCs w:val="19"/>
        </w:rPr>
        <w:t>ach</w:t>
      </w:r>
      <w:r w:rsidRPr="005340C3">
        <w:rPr>
          <w:rFonts w:ascii="Fira Sans" w:hAnsi="Fira Sans"/>
          <w:sz w:val="19"/>
          <w:szCs w:val="19"/>
        </w:rPr>
        <w:t xml:space="preserve"> domowych zużywających paliwa stałe spadł</w:t>
      </w:r>
      <w:r w:rsidR="0055531D">
        <w:rPr>
          <w:rFonts w:ascii="Fira Sans" w:hAnsi="Fira Sans"/>
          <w:sz w:val="19"/>
          <w:szCs w:val="19"/>
        </w:rPr>
        <w:t>o</w:t>
      </w:r>
      <w:r w:rsidRPr="005340C3">
        <w:rPr>
          <w:rFonts w:ascii="Fira Sans" w:hAnsi="Fira Sans"/>
          <w:sz w:val="19"/>
          <w:szCs w:val="19"/>
        </w:rPr>
        <w:t xml:space="preserve"> w okresie 2002</w:t>
      </w:r>
      <w:r w:rsidRPr="005340C3">
        <w:rPr>
          <w:rFonts w:ascii="Fira Sans" w:hAnsi="Fira Sans"/>
          <w:b/>
          <w:sz w:val="19"/>
          <w:szCs w:val="19"/>
        </w:rPr>
        <w:t>-</w:t>
      </w:r>
      <w:r w:rsidRPr="005340C3">
        <w:rPr>
          <w:rFonts w:ascii="Fira Sans" w:hAnsi="Fira Sans"/>
          <w:sz w:val="19"/>
          <w:szCs w:val="19"/>
        </w:rPr>
        <w:t xml:space="preserve">2018 o </w:t>
      </w:r>
      <w:r w:rsidR="005340C3" w:rsidRPr="005340C3">
        <w:rPr>
          <w:rFonts w:ascii="Fira Sans" w:hAnsi="Fira Sans"/>
          <w:sz w:val="19"/>
          <w:szCs w:val="19"/>
        </w:rPr>
        <w:t>7,2</w:t>
      </w:r>
      <w:r w:rsidRPr="005340C3">
        <w:rPr>
          <w:rFonts w:ascii="Fira Sans" w:hAnsi="Fira Sans"/>
          <w:sz w:val="19"/>
          <w:szCs w:val="19"/>
        </w:rPr>
        <w:t>%.</w:t>
      </w:r>
    </w:p>
    <w:p w:rsidR="00C30538" w:rsidRPr="00C30538" w:rsidRDefault="00C635CB" w:rsidP="00C30538">
      <w:pPr>
        <w:pStyle w:val="Tekstpodstawowy"/>
        <w:spacing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633014">
        <w:rPr>
          <w:rFonts w:ascii="Fira Sans" w:hAnsi="Fira Sans"/>
          <w:b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D855407" wp14:editId="1EF55C26">
                <wp:simplePos x="0" y="0"/>
                <wp:positionH relativeFrom="column">
                  <wp:posOffset>5219700</wp:posOffset>
                </wp:positionH>
                <wp:positionV relativeFrom="paragraph">
                  <wp:posOffset>506730</wp:posOffset>
                </wp:positionV>
                <wp:extent cx="1804670" cy="1362075"/>
                <wp:effectExtent l="0" t="0" r="0" b="0"/>
                <wp:wrapTight wrapText="bothSides">
                  <wp:wrapPolygon edited="0">
                    <wp:start x="684" y="0"/>
                    <wp:lineTo x="684" y="21147"/>
                    <wp:lineTo x="20749" y="21147"/>
                    <wp:lineTo x="20749" y="0"/>
                    <wp:lineTo x="68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538" w:rsidRDefault="00C30538" w:rsidP="00C3053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65,1% energii zużywanej przez gospodarstwa domowe przeznaczone było na ogrzewanie pomieszczeń</w:t>
                            </w:r>
                            <w:r w:rsidR="00E521D0" w:rsidRPr="00E521D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521D0">
                              <w:rPr>
                                <w:spacing w:val="-4"/>
                              </w:rPr>
                              <w:t>.</w:t>
                            </w:r>
                            <w:r w:rsidR="00E521D0"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energii zużywanej na ogrzewan</w:t>
                            </w:r>
                            <w:r w:rsid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ie pomieszczeń </w:t>
                            </w:r>
                            <w:r w:rsidR="00E521D0"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zmniejszył się o </w:t>
                            </w:r>
                            <w:r w:rsid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6,2</w:t>
                            </w:r>
                            <w:r w:rsidR="00E521D0" w:rsidRP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pkt proc.</w:t>
                            </w:r>
                            <w:r w:rsidR="00E521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="006C64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stosunku do roku 2012</w:t>
                            </w:r>
                          </w:p>
                          <w:p w:rsidR="00C30538" w:rsidRPr="00D616D2" w:rsidRDefault="00C30538" w:rsidP="00C3053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5407" id="Pole tekstowe 4" o:spid="_x0000_s1029" type="#_x0000_t202" style="position:absolute;left:0;text-align:left;margin-left:411pt;margin-top:39.9pt;width:142.1pt;height:10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" filled="f" stroked="f">
                <v:textbox>
                  <w:txbxContent>
                    <w:p w:rsidR="00C30538" w:rsidRDefault="00C30538" w:rsidP="00C3053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65,1% energii zużywanej przez gospodarstwa domowe przeznaczone było na ogrzewanie pomieszczeń</w:t>
                      </w:r>
                      <w:r w:rsidR="00E521D0" w:rsidRPr="00E521D0">
                        <w:rPr>
                          <w:spacing w:val="-4"/>
                        </w:rPr>
                        <w:t xml:space="preserve"> </w:t>
                      </w:r>
                      <w:r w:rsidR="00E521D0">
                        <w:rPr>
                          <w:spacing w:val="-4"/>
                        </w:rPr>
                        <w:t>.</w:t>
                      </w:r>
                      <w:r w:rsidR="00E521D0"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energii zużywanej na ogrzewan</w:t>
                      </w:r>
                      <w:r w:rsid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ie pomieszczeń </w:t>
                      </w:r>
                      <w:r w:rsidR="00E521D0"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zmniejszył się o </w:t>
                      </w:r>
                      <w:r w:rsid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6,2</w:t>
                      </w:r>
                      <w:r w:rsidR="00E521D0" w:rsidRP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pkt proc.</w:t>
                      </w:r>
                      <w:r w:rsidR="00E521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="006C64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stosunku do roku 2012</w:t>
                      </w:r>
                    </w:p>
                    <w:p w:rsidR="00C30538" w:rsidRPr="00D616D2" w:rsidRDefault="00C30538" w:rsidP="00C3053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30538" w:rsidRPr="00FB7368">
        <w:rPr>
          <w:rFonts w:ascii="Fira Sans" w:hAnsi="Fira Sans"/>
          <w:b/>
          <w:sz w:val="18"/>
          <w:szCs w:val="18"/>
        </w:rPr>
        <w:t xml:space="preserve">Tablica </w:t>
      </w:r>
      <w:r w:rsidR="00C30538">
        <w:rPr>
          <w:rFonts w:ascii="Fira Sans" w:hAnsi="Fira Sans"/>
          <w:b/>
          <w:sz w:val="18"/>
          <w:szCs w:val="18"/>
        </w:rPr>
        <w:t>1</w:t>
      </w:r>
      <w:r w:rsidR="00C30538" w:rsidRPr="00FB7368">
        <w:rPr>
          <w:rFonts w:ascii="Fira Sans" w:hAnsi="Fira Sans"/>
          <w:b/>
          <w:sz w:val="18"/>
          <w:szCs w:val="18"/>
        </w:rPr>
        <w:t xml:space="preserve">. </w:t>
      </w:r>
      <w:r w:rsidR="00C30538" w:rsidRPr="00AD3E87">
        <w:rPr>
          <w:rFonts w:ascii="Fira Sans" w:hAnsi="Fira Sans"/>
          <w:b/>
          <w:sz w:val="18"/>
          <w:szCs w:val="18"/>
        </w:rPr>
        <w:t>Struktura zużycia energii w gospodarstwach domowych według kierunków użytkowania</w:t>
      </w:r>
      <w:r w:rsidR="00C30538">
        <w:rPr>
          <w:rFonts w:ascii="Fira Sans" w:hAnsi="Fira Sans"/>
          <w:b/>
          <w:sz w:val="18"/>
          <w:szCs w:val="18"/>
        </w:rPr>
        <w:t xml:space="preserve"> (</w:t>
      </w:r>
      <w:r w:rsidR="00401B81">
        <w:rPr>
          <w:rFonts w:ascii="Fira Sans" w:hAnsi="Fira Sans"/>
          <w:b/>
          <w:sz w:val="18"/>
          <w:szCs w:val="18"/>
        </w:rPr>
        <w:t xml:space="preserve">w </w:t>
      </w:r>
      <w:r w:rsidR="00C30538">
        <w:rPr>
          <w:rFonts w:ascii="Fira Sans" w:hAnsi="Fira Sans"/>
          <w:b/>
          <w:sz w:val="18"/>
          <w:szCs w:val="18"/>
        </w:rPr>
        <w:t>%)</w:t>
      </w:r>
    </w:p>
    <w:tbl>
      <w:tblPr>
        <w:tblpPr w:leftFromText="141" w:rightFromText="141" w:vertAnchor="text" w:horzAnchor="margin" w:tblpY="35"/>
        <w:tblW w:w="7936" w:type="dxa"/>
        <w:tblBorders>
          <w:top w:val="single" w:sz="4" w:space="0" w:color="auto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077"/>
        <w:gridCol w:w="1077"/>
        <w:gridCol w:w="1077"/>
        <w:gridCol w:w="1077"/>
        <w:gridCol w:w="1077"/>
      </w:tblGrid>
      <w:tr w:rsidR="00C30538" w:rsidRPr="00600BCF" w:rsidTr="00CA200F">
        <w:tc>
          <w:tcPr>
            <w:tcW w:w="2551" w:type="dxa"/>
            <w:tcBorders>
              <w:top w:val="nil"/>
              <w:bottom w:val="single" w:sz="12" w:space="0" w:color="001D77"/>
              <w:right w:val="single" w:sz="4" w:space="0" w:color="001D77"/>
            </w:tcBorders>
          </w:tcPr>
          <w:p w:rsidR="00C30538" w:rsidRPr="00E521D0" w:rsidRDefault="00C30538" w:rsidP="00CA200F">
            <w:pPr>
              <w:jc w:val="center"/>
              <w:rPr>
                <w:sz w:val="18"/>
                <w:szCs w:val="18"/>
              </w:rPr>
            </w:pPr>
            <w:r w:rsidRPr="00E521D0">
              <w:rPr>
                <w:rFonts w:cs="Arial"/>
                <w:color w:val="000000" w:themeColor="text1"/>
                <w:sz w:val="18"/>
                <w:szCs w:val="18"/>
              </w:rPr>
              <w:t>KIERUNKI UŻYTKOWANIA</w:t>
            </w:r>
          </w:p>
        </w:tc>
        <w:tc>
          <w:tcPr>
            <w:tcW w:w="1077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:rsidR="00C30538" w:rsidRPr="00E521D0" w:rsidRDefault="00C30538" w:rsidP="00CA200F">
            <w:pPr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2002</w:t>
            </w:r>
          </w:p>
        </w:tc>
        <w:tc>
          <w:tcPr>
            <w:tcW w:w="1077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:rsidR="00C30538" w:rsidRPr="00E521D0" w:rsidRDefault="00C30538" w:rsidP="00CA200F">
            <w:pPr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2009</w:t>
            </w:r>
          </w:p>
        </w:tc>
        <w:tc>
          <w:tcPr>
            <w:tcW w:w="1077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:rsidR="00C30538" w:rsidRPr="00E521D0" w:rsidRDefault="00C30538" w:rsidP="00CA200F">
            <w:pPr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2012</w:t>
            </w:r>
          </w:p>
        </w:tc>
        <w:tc>
          <w:tcPr>
            <w:tcW w:w="1077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:rsidR="00C30538" w:rsidRPr="00E521D0" w:rsidRDefault="00C30538" w:rsidP="00CA200F">
            <w:pPr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2015</w:t>
            </w:r>
          </w:p>
        </w:tc>
        <w:tc>
          <w:tcPr>
            <w:tcW w:w="1077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:rsidR="00C30538" w:rsidRPr="00E521D0" w:rsidRDefault="00C30538" w:rsidP="00CA200F">
            <w:pPr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2018</w:t>
            </w:r>
          </w:p>
        </w:tc>
      </w:tr>
      <w:tr w:rsidR="00C30538" w:rsidRPr="00600BCF" w:rsidTr="00CA200F">
        <w:tc>
          <w:tcPr>
            <w:tcW w:w="2551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both"/>
              <w:rPr>
                <w:sz w:val="18"/>
                <w:szCs w:val="18"/>
              </w:rPr>
            </w:pPr>
            <w:r w:rsidRPr="00E521D0">
              <w:rPr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07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100,0</w:t>
            </w:r>
          </w:p>
        </w:tc>
      </w:tr>
      <w:tr w:rsidR="00C30538" w:rsidRPr="00600BCF" w:rsidTr="00CA200F">
        <w:tc>
          <w:tcPr>
            <w:tcW w:w="2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both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Ogrzewanie pomieszczeń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71,3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70,2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68,8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65,5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65,1</w:t>
            </w:r>
          </w:p>
        </w:tc>
      </w:tr>
      <w:tr w:rsidR="00C30538" w:rsidRPr="00600BCF" w:rsidTr="00CA200F">
        <w:tc>
          <w:tcPr>
            <w:tcW w:w="2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both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Ogrzewanie wody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14,4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14,8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16,2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16,6</w:t>
            </w:r>
          </w:p>
        </w:tc>
      </w:tr>
      <w:tr w:rsidR="00C30538" w:rsidRPr="00600BCF" w:rsidTr="00CA200F">
        <w:tc>
          <w:tcPr>
            <w:tcW w:w="2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both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Gotowanie posiłków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7,1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8,2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8,3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8,5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8,5</w:t>
            </w:r>
          </w:p>
        </w:tc>
      </w:tr>
      <w:tr w:rsidR="00C30538" w:rsidRPr="00600BCF" w:rsidTr="00CA200F">
        <w:trPr>
          <w:trHeight w:val="567"/>
        </w:trPr>
        <w:tc>
          <w:tcPr>
            <w:tcW w:w="2551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0538" w:rsidRPr="00E521D0" w:rsidRDefault="00C30538" w:rsidP="006D354C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Oświetlenie (razem z urządzeniami elektrycznymi)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6,6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7,2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8,1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9,8</w:t>
            </w:r>
          </w:p>
        </w:tc>
        <w:tc>
          <w:tcPr>
            <w:tcW w:w="1077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C30538" w:rsidRPr="00E521D0" w:rsidRDefault="00C30538" w:rsidP="006D354C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9,8</w:t>
            </w:r>
          </w:p>
        </w:tc>
      </w:tr>
    </w:tbl>
    <w:p w:rsidR="00CD22C3" w:rsidRPr="00184E1B" w:rsidRDefault="00CD22C3" w:rsidP="00847FE9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4A3F5D">
        <w:rPr>
          <w:rFonts w:ascii="Fira Sans" w:hAnsi="Fira Sans"/>
          <w:sz w:val="19"/>
          <w:szCs w:val="19"/>
        </w:rPr>
        <w:t xml:space="preserve">Bardzo ważnym nośnikiem energii jest </w:t>
      </w:r>
      <w:r w:rsidRPr="004A3F5D">
        <w:rPr>
          <w:rFonts w:ascii="Fira Sans" w:hAnsi="Fira Sans"/>
          <w:b/>
          <w:bCs/>
          <w:sz w:val="19"/>
          <w:szCs w:val="19"/>
        </w:rPr>
        <w:t>ciepło z sieci</w:t>
      </w:r>
      <w:r w:rsidRPr="00E10E72">
        <w:rPr>
          <w:rFonts w:ascii="Fira Sans" w:hAnsi="Fira Sans"/>
          <w:sz w:val="19"/>
          <w:szCs w:val="19"/>
        </w:rPr>
        <w:t>,</w:t>
      </w:r>
      <w:r w:rsidRPr="004A3F5D">
        <w:rPr>
          <w:rFonts w:ascii="Fira Sans" w:hAnsi="Fira Sans"/>
          <w:sz w:val="19"/>
          <w:szCs w:val="19"/>
        </w:rPr>
        <w:t xml:space="preserve"> które</w:t>
      </w:r>
      <w:r w:rsidRPr="004A3F5D">
        <w:rPr>
          <w:rFonts w:ascii="Fira Sans" w:hAnsi="Fira Sans"/>
          <w:b/>
          <w:bCs/>
          <w:sz w:val="19"/>
          <w:szCs w:val="19"/>
        </w:rPr>
        <w:t xml:space="preserve"> </w:t>
      </w:r>
      <w:r w:rsidRPr="004A3F5D">
        <w:rPr>
          <w:rFonts w:ascii="Fira Sans" w:hAnsi="Fira Sans"/>
          <w:sz w:val="19"/>
          <w:szCs w:val="19"/>
        </w:rPr>
        <w:t>ogrzewało 40,4% wszystkich mieszkań, przede wszystkim w dużych miastach, gdzie było dominującym nośnikiem grzewczym</w:t>
      </w:r>
      <w:r w:rsidR="00E10E72">
        <w:rPr>
          <w:rFonts w:ascii="Fira Sans" w:hAnsi="Fira Sans"/>
          <w:sz w:val="19"/>
          <w:szCs w:val="19"/>
        </w:rPr>
        <w:t xml:space="preserve"> (</w:t>
      </w:r>
      <w:r w:rsidR="005E3AFD">
        <w:rPr>
          <w:rFonts w:ascii="Fira Sans" w:hAnsi="Fira Sans"/>
          <w:sz w:val="19"/>
          <w:szCs w:val="19"/>
        </w:rPr>
        <w:t>58,</w:t>
      </w:r>
      <w:r w:rsidR="005E3AFD" w:rsidRPr="005E3AFD">
        <w:rPr>
          <w:rFonts w:ascii="Fira Sans" w:hAnsi="Fira Sans"/>
          <w:sz w:val="19"/>
          <w:szCs w:val="19"/>
        </w:rPr>
        <w:t>3</w:t>
      </w:r>
      <w:r w:rsidR="00E10E72" w:rsidRPr="005E3AFD">
        <w:rPr>
          <w:rFonts w:ascii="Fira Sans" w:hAnsi="Fira Sans"/>
          <w:sz w:val="19"/>
          <w:szCs w:val="19"/>
        </w:rPr>
        <w:t>%</w:t>
      </w:r>
      <w:r w:rsidR="00E10E72">
        <w:rPr>
          <w:rFonts w:ascii="Fira Sans" w:hAnsi="Fira Sans"/>
          <w:sz w:val="19"/>
          <w:szCs w:val="19"/>
        </w:rPr>
        <w:t>)</w:t>
      </w:r>
      <w:r w:rsidRPr="004A3F5D">
        <w:rPr>
          <w:rFonts w:ascii="Fira Sans" w:hAnsi="Fira Sans"/>
          <w:sz w:val="19"/>
          <w:szCs w:val="19"/>
        </w:rPr>
        <w:t xml:space="preserve">. </w:t>
      </w:r>
      <w:r w:rsidR="00E10E72">
        <w:rPr>
          <w:rFonts w:ascii="Fira Sans" w:hAnsi="Fira Sans"/>
          <w:sz w:val="19"/>
          <w:szCs w:val="19"/>
        </w:rPr>
        <w:t>Ponadto</w:t>
      </w:r>
      <w:r w:rsidRPr="004A3F5D">
        <w:rPr>
          <w:rFonts w:ascii="Fira Sans" w:hAnsi="Fira Sans"/>
          <w:sz w:val="19"/>
          <w:szCs w:val="19"/>
        </w:rPr>
        <w:t xml:space="preserve"> 31,5% gospodarstw domowych, tj. </w:t>
      </w:r>
      <w:r w:rsidRPr="00184E1B">
        <w:rPr>
          <w:rFonts w:ascii="Fira Sans" w:hAnsi="Fira Sans"/>
          <w:sz w:val="19"/>
          <w:szCs w:val="19"/>
        </w:rPr>
        <w:t>78</w:t>
      </w:r>
      <w:r w:rsidR="00E10E72" w:rsidRPr="00184E1B">
        <w:rPr>
          <w:rFonts w:ascii="Fira Sans" w:hAnsi="Fira Sans"/>
          <w:sz w:val="19"/>
          <w:szCs w:val="19"/>
        </w:rPr>
        <w:t>,</w:t>
      </w:r>
      <w:r w:rsidR="00184E1B" w:rsidRPr="00184E1B">
        <w:rPr>
          <w:rFonts w:ascii="Fira Sans" w:hAnsi="Fira Sans"/>
          <w:sz w:val="19"/>
          <w:szCs w:val="19"/>
        </w:rPr>
        <w:t>2</w:t>
      </w:r>
      <w:r w:rsidRPr="00184E1B">
        <w:rPr>
          <w:rFonts w:ascii="Fira Sans" w:hAnsi="Fira Sans"/>
          <w:sz w:val="19"/>
          <w:szCs w:val="19"/>
        </w:rPr>
        <w:t xml:space="preserve">% konsumentów ciepła sieciowego, </w:t>
      </w:r>
      <w:r w:rsidR="000F2A09" w:rsidRPr="00184E1B">
        <w:rPr>
          <w:rFonts w:ascii="Fira Sans" w:hAnsi="Fira Sans"/>
          <w:sz w:val="19"/>
          <w:szCs w:val="19"/>
        </w:rPr>
        <w:t>pobierało wodę ogrzewaną z sieci</w:t>
      </w:r>
      <w:r w:rsidRPr="00184E1B">
        <w:rPr>
          <w:rFonts w:ascii="Fira Sans" w:hAnsi="Fira Sans"/>
          <w:sz w:val="19"/>
          <w:szCs w:val="19"/>
        </w:rPr>
        <w:t xml:space="preserve">. </w:t>
      </w:r>
    </w:p>
    <w:p w:rsidR="00CD22C3" w:rsidRPr="005340C3" w:rsidRDefault="00CD22C3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4A3F5D">
        <w:rPr>
          <w:rFonts w:ascii="Fira Sans" w:hAnsi="Fira Sans"/>
          <w:b/>
          <w:bCs/>
          <w:sz w:val="19"/>
          <w:szCs w:val="19"/>
        </w:rPr>
        <w:t>Gaz ziemny</w:t>
      </w:r>
      <w:r w:rsidRPr="004A3F5D">
        <w:rPr>
          <w:rFonts w:ascii="Fira Sans" w:hAnsi="Fira Sans"/>
          <w:sz w:val="19"/>
          <w:szCs w:val="19"/>
        </w:rPr>
        <w:t xml:space="preserve"> </w:t>
      </w:r>
      <w:r w:rsidRPr="005340C3">
        <w:rPr>
          <w:rFonts w:ascii="Fira Sans" w:hAnsi="Fira Sans"/>
          <w:sz w:val="19"/>
          <w:szCs w:val="19"/>
        </w:rPr>
        <w:t>był wykorzystywany w 55,7% gospodarstw domowych, ale ponad połowa odbiorców</w:t>
      </w:r>
      <w:r w:rsidR="000F2A09" w:rsidRPr="005340C3">
        <w:rPr>
          <w:rFonts w:ascii="Fira Sans" w:hAnsi="Fira Sans"/>
          <w:sz w:val="19"/>
          <w:szCs w:val="19"/>
        </w:rPr>
        <w:t xml:space="preserve"> (</w:t>
      </w:r>
      <w:r w:rsidR="005340C3" w:rsidRPr="005340C3">
        <w:rPr>
          <w:rFonts w:ascii="Fira Sans" w:hAnsi="Fira Sans"/>
          <w:sz w:val="19"/>
          <w:szCs w:val="19"/>
        </w:rPr>
        <w:t>51,9</w:t>
      </w:r>
      <w:r w:rsidR="000F2A09" w:rsidRPr="005340C3">
        <w:rPr>
          <w:rFonts w:ascii="Fira Sans" w:hAnsi="Fira Sans"/>
          <w:sz w:val="19"/>
          <w:szCs w:val="19"/>
        </w:rPr>
        <w:t>%)</w:t>
      </w:r>
      <w:r w:rsidRPr="005340C3">
        <w:rPr>
          <w:rFonts w:ascii="Fira Sans" w:hAnsi="Fira Sans"/>
          <w:sz w:val="19"/>
          <w:szCs w:val="19"/>
        </w:rPr>
        <w:t xml:space="preserve"> używała go wyłącznie do gotowania posiłków, a tylko 14</w:t>
      </w:r>
      <w:r w:rsidR="000F2A09" w:rsidRPr="005340C3">
        <w:rPr>
          <w:rFonts w:ascii="Fira Sans" w:hAnsi="Fira Sans"/>
          <w:sz w:val="19"/>
          <w:szCs w:val="19"/>
        </w:rPr>
        <w:t>,</w:t>
      </w:r>
      <w:r w:rsidR="00E521D0">
        <w:rPr>
          <w:rFonts w:ascii="Fira Sans" w:hAnsi="Fira Sans"/>
          <w:sz w:val="19"/>
          <w:szCs w:val="19"/>
        </w:rPr>
        <w:t>0</w:t>
      </w:r>
      <w:r w:rsidRPr="005340C3">
        <w:rPr>
          <w:rFonts w:ascii="Fira Sans" w:hAnsi="Fira Sans"/>
          <w:sz w:val="19"/>
          <w:szCs w:val="19"/>
        </w:rPr>
        <w:t xml:space="preserve">% do ogrzewania mieszkań. Na tych obszarach kraju, do których nie dociera sieć gazu ziemnego, powszechne było zastosowanie </w:t>
      </w:r>
      <w:r w:rsidRPr="005340C3">
        <w:rPr>
          <w:rFonts w:ascii="Fira Sans" w:hAnsi="Fira Sans"/>
          <w:b/>
          <w:bCs/>
          <w:sz w:val="19"/>
          <w:szCs w:val="19"/>
        </w:rPr>
        <w:t>gazu ciekłego</w:t>
      </w:r>
      <w:r w:rsidR="000F2A09" w:rsidRPr="005340C3">
        <w:rPr>
          <w:rFonts w:ascii="Fira Sans" w:hAnsi="Fira Sans"/>
          <w:b/>
          <w:bCs/>
          <w:sz w:val="19"/>
          <w:szCs w:val="19"/>
        </w:rPr>
        <w:t xml:space="preserve"> </w:t>
      </w:r>
      <w:r w:rsidR="000F2A09" w:rsidRPr="005340C3">
        <w:rPr>
          <w:rFonts w:ascii="Fira Sans" w:hAnsi="Fira Sans"/>
          <w:bCs/>
          <w:sz w:val="19"/>
          <w:szCs w:val="19"/>
        </w:rPr>
        <w:t>(</w:t>
      </w:r>
      <w:r w:rsidR="005340C3" w:rsidRPr="005340C3">
        <w:rPr>
          <w:rFonts w:ascii="Fira Sans" w:hAnsi="Fira Sans"/>
          <w:bCs/>
          <w:sz w:val="19"/>
          <w:szCs w:val="19"/>
        </w:rPr>
        <w:t>34,0</w:t>
      </w:r>
      <w:r w:rsidR="000F2A09" w:rsidRPr="005340C3">
        <w:rPr>
          <w:rFonts w:ascii="Fira Sans" w:hAnsi="Fira Sans"/>
          <w:bCs/>
          <w:sz w:val="19"/>
          <w:szCs w:val="19"/>
        </w:rPr>
        <w:t>%)</w:t>
      </w:r>
      <w:r w:rsidRPr="005340C3">
        <w:rPr>
          <w:rFonts w:ascii="Fira Sans" w:hAnsi="Fira Sans"/>
          <w:sz w:val="19"/>
          <w:szCs w:val="19"/>
        </w:rPr>
        <w:t>, przy czym był on wykorzystywany niemal w całości do gotowania posiłków</w:t>
      </w:r>
      <w:r w:rsidR="000F2A09" w:rsidRPr="005340C3">
        <w:rPr>
          <w:rFonts w:ascii="Fira Sans" w:hAnsi="Fira Sans"/>
          <w:sz w:val="19"/>
          <w:szCs w:val="19"/>
        </w:rPr>
        <w:t xml:space="preserve"> (</w:t>
      </w:r>
      <w:r w:rsidR="005340C3" w:rsidRPr="005340C3">
        <w:rPr>
          <w:rFonts w:ascii="Fira Sans" w:hAnsi="Fira Sans"/>
          <w:sz w:val="19"/>
          <w:szCs w:val="19"/>
        </w:rPr>
        <w:t>33,9</w:t>
      </w:r>
      <w:r w:rsidR="000F2A09" w:rsidRPr="005340C3">
        <w:rPr>
          <w:rFonts w:ascii="Fira Sans" w:hAnsi="Fira Sans"/>
          <w:sz w:val="19"/>
          <w:szCs w:val="19"/>
        </w:rPr>
        <w:t>%)</w:t>
      </w:r>
      <w:r w:rsidRPr="005340C3">
        <w:rPr>
          <w:rFonts w:ascii="Fira Sans" w:hAnsi="Fira Sans"/>
          <w:sz w:val="19"/>
          <w:szCs w:val="19"/>
        </w:rPr>
        <w:t xml:space="preserve">. </w:t>
      </w:r>
    </w:p>
    <w:p w:rsidR="00CD22C3" w:rsidRPr="004A3F5D" w:rsidRDefault="000F2A09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5340C3">
        <w:rPr>
          <w:rFonts w:ascii="Fira Sans" w:hAnsi="Fira Sans"/>
          <w:b/>
          <w:sz w:val="19"/>
          <w:szCs w:val="19"/>
        </w:rPr>
        <w:t>Drewno opałowe</w:t>
      </w:r>
      <w:r w:rsidRPr="005340C3">
        <w:rPr>
          <w:rFonts w:ascii="Fira Sans" w:hAnsi="Fira Sans"/>
          <w:sz w:val="19"/>
          <w:szCs w:val="19"/>
        </w:rPr>
        <w:t xml:space="preserve"> było wykorzystywane przez</w:t>
      </w:r>
      <w:r w:rsidR="00CD22C3" w:rsidRPr="005340C3">
        <w:rPr>
          <w:rFonts w:ascii="Fira Sans" w:hAnsi="Fira Sans"/>
          <w:sz w:val="19"/>
          <w:szCs w:val="19"/>
        </w:rPr>
        <w:t xml:space="preserve"> </w:t>
      </w:r>
      <w:r w:rsidR="005340C3" w:rsidRPr="005340C3">
        <w:rPr>
          <w:rFonts w:ascii="Fira Sans" w:hAnsi="Fira Sans"/>
          <w:sz w:val="19"/>
          <w:szCs w:val="19"/>
        </w:rPr>
        <w:t>29,9</w:t>
      </w:r>
      <w:r w:rsidR="00CD22C3" w:rsidRPr="005340C3">
        <w:rPr>
          <w:rFonts w:ascii="Fira Sans" w:hAnsi="Fira Sans"/>
          <w:sz w:val="19"/>
          <w:szCs w:val="19"/>
        </w:rPr>
        <w:t>% gospodarstw</w:t>
      </w:r>
      <w:r w:rsidRPr="005340C3">
        <w:rPr>
          <w:rFonts w:ascii="Fira Sans" w:hAnsi="Fira Sans"/>
          <w:sz w:val="19"/>
          <w:szCs w:val="19"/>
        </w:rPr>
        <w:t xml:space="preserve"> domowych –</w:t>
      </w:r>
      <w:r w:rsidR="00CD22C3" w:rsidRPr="005340C3">
        <w:rPr>
          <w:rFonts w:ascii="Fira Sans" w:hAnsi="Fira Sans"/>
          <w:sz w:val="19"/>
          <w:szCs w:val="19"/>
        </w:rPr>
        <w:t xml:space="preserve"> </w:t>
      </w:r>
      <w:r w:rsidRPr="005340C3">
        <w:rPr>
          <w:rFonts w:ascii="Fira Sans" w:hAnsi="Fira Sans"/>
          <w:sz w:val="19"/>
          <w:szCs w:val="19"/>
        </w:rPr>
        <w:t>b</w:t>
      </w:r>
      <w:r w:rsidR="00CD22C3" w:rsidRPr="005340C3">
        <w:rPr>
          <w:rFonts w:ascii="Fira Sans" w:hAnsi="Fira Sans"/>
          <w:sz w:val="19"/>
          <w:szCs w:val="19"/>
        </w:rPr>
        <w:t xml:space="preserve">yło ono jedynym odnawialnym nośnikiem energii masowo stosowanym w gospodarstwach </w:t>
      </w:r>
      <w:r w:rsidR="00CD22C3" w:rsidRPr="004A3F5D">
        <w:rPr>
          <w:rFonts w:ascii="Fira Sans" w:hAnsi="Fira Sans"/>
          <w:sz w:val="19"/>
          <w:szCs w:val="19"/>
        </w:rPr>
        <w:t xml:space="preserve">domowych. Spalano je na ogół w tych samych kotłach i piecach co węgiel kamienny, jednocześnie z węglem lub zamiennie. Oprócz drewna gospodarstwa zużywały także inne rodzaje biomasy, ale powszechność ich stosowania była znacznie mniejsza niż drewna. </w:t>
      </w:r>
      <w:r w:rsidR="00CD22C3" w:rsidRPr="004A3F5D">
        <w:rPr>
          <w:rFonts w:ascii="Fira Sans" w:hAnsi="Fira Sans"/>
          <w:b/>
          <w:bCs/>
          <w:sz w:val="19"/>
          <w:szCs w:val="19"/>
        </w:rPr>
        <w:t>Kolektory słoneczne</w:t>
      </w:r>
      <w:r w:rsidR="00CD22C3" w:rsidRPr="004A3F5D">
        <w:rPr>
          <w:rFonts w:ascii="Fira Sans" w:hAnsi="Fira Sans"/>
          <w:sz w:val="19"/>
          <w:szCs w:val="19"/>
        </w:rPr>
        <w:t xml:space="preserve"> wykorzystywało jedno gospodarstwo domowe na 52, a </w:t>
      </w:r>
      <w:r w:rsidR="00CD22C3" w:rsidRPr="004A3F5D">
        <w:rPr>
          <w:rFonts w:ascii="Fira Sans" w:hAnsi="Fira Sans"/>
          <w:b/>
          <w:bCs/>
          <w:sz w:val="19"/>
          <w:szCs w:val="19"/>
        </w:rPr>
        <w:t>pompy ciepła</w:t>
      </w:r>
      <w:r w:rsidR="00CD22C3" w:rsidRPr="004A3F5D">
        <w:rPr>
          <w:rFonts w:ascii="Fira Sans" w:hAnsi="Fira Sans"/>
          <w:sz w:val="19"/>
          <w:szCs w:val="19"/>
        </w:rPr>
        <w:t xml:space="preserve"> tylko jedno na 200. </w:t>
      </w:r>
    </w:p>
    <w:p w:rsidR="00CD22C3" w:rsidRDefault="00CD22C3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4A3F5D">
        <w:rPr>
          <w:rFonts w:ascii="Fira Sans" w:hAnsi="Fira Sans"/>
          <w:b/>
          <w:bCs/>
          <w:sz w:val="19"/>
          <w:szCs w:val="19"/>
        </w:rPr>
        <w:t>Energia elektryczna</w:t>
      </w:r>
      <w:r w:rsidRPr="004A3F5D">
        <w:rPr>
          <w:rFonts w:ascii="Fira Sans" w:hAnsi="Fira Sans"/>
          <w:sz w:val="19"/>
          <w:szCs w:val="19"/>
        </w:rPr>
        <w:t xml:space="preserve"> była w gospodarstwach domowych zużywana powszechnie</w:t>
      </w:r>
      <w:r w:rsidR="00184E1B" w:rsidRPr="00184E1B">
        <w:rPr>
          <w:rFonts w:ascii="Fira Sans" w:hAnsi="Fira Sans"/>
          <w:sz w:val="19"/>
          <w:szCs w:val="19"/>
        </w:rPr>
        <w:t>.</w:t>
      </w:r>
      <w:r w:rsidR="00184E1B">
        <w:rPr>
          <w:rFonts w:ascii="Fira Sans" w:hAnsi="Fira Sans"/>
          <w:sz w:val="19"/>
          <w:szCs w:val="19"/>
        </w:rPr>
        <w:t xml:space="preserve"> </w:t>
      </w:r>
      <w:r w:rsidRPr="00F3700F">
        <w:rPr>
          <w:rFonts w:ascii="Fira Sans" w:hAnsi="Fira Sans"/>
          <w:spacing w:val="-4"/>
          <w:sz w:val="19"/>
          <w:szCs w:val="19"/>
        </w:rPr>
        <w:t>Zastosowanie energii elektrycznej w celach grzewczych było niewielkie</w:t>
      </w:r>
      <w:r w:rsidR="000951E7" w:rsidRPr="00F3700F">
        <w:rPr>
          <w:rFonts w:ascii="Fira Sans" w:hAnsi="Fira Sans"/>
          <w:spacing w:val="-4"/>
          <w:sz w:val="19"/>
          <w:szCs w:val="19"/>
        </w:rPr>
        <w:t xml:space="preserve"> (</w:t>
      </w:r>
      <w:r w:rsidR="00F3700F" w:rsidRPr="00F3700F">
        <w:rPr>
          <w:rFonts w:ascii="Fira Sans" w:hAnsi="Fira Sans"/>
          <w:spacing w:val="-4"/>
          <w:sz w:val="19"/>
          <w:szCs w:val="19"/>
        </w:rPr>
        <w:t>5,1</w:t>
      </w:r>
      <w:r w:rsidR="000951E7" w:rsidRPr="00F3700F">
        <w:rPr>
          <w:rFonts w:ascii="Fira Sans" w:hAnsi="Fira Sans"/>
          <w:spacing w:val="-4"/>
          <w:sz w:val="19"/>
          <w:szCs w:val="19"/>
        </w:rPr>
        <w:t>%)</w:t>
      </w:r>
      <w:r w:rsidRPr="00F3700F">
        <w:rPr>
          <w:rFonts w:ascii="Fira Sans" w:hAnsi="Fira Sans"/>
          <w:spacing w:val="-4"/>
          <w:sz w:val="19"/>
          <w:szCs w:val="19"/>
        </w:rPr>
        <w:t xml:space="preserve">, ze </w:t>
      </w:r>
      <w:r w:rsidRPr="004A3F5D">
        <w:rPr>
          <w:rFonts w:ascii="Fira Sans" w:hAnsi="Fira Sans"/>
          <w:spacing w:val="-4"/>
          <w:sz w:val="19"/>
          <w:szCs w:val="19"/>
        </w:rPr>
        <w:t>względu na wysokie ceny i istnienie tańszych substytutów. Energia elektryczna była stosowana do gotowania posiłków i ogrzewania pomieszczeń raczej jako nośnik dodatkowy, a do ogrzewania wody była używana głównie tam, gdzie nie było dostępu do sieci ciepłowniczej i gazowej</w:t>
      </w:r>
      <w:r w:rsidRPr="004A3F5D">
        <w:rPr>
          <w:rFonts w:ascii="Fira Sans" w:hAnsi="Fira Sans"/>
          <w:sz w:val="19"/>
          <w:szCs w:val="19"/>
        </w:rPr>
        <w:t xml:space="preserve">. </w:t>
      </w:r>
    </w:p>
    <w:p w:rsidR="00E521D0" w:rsidRDefault="00E521D0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</w:p>
    <w:p w:rsidR="00E521D0" w:rsidRDefault="00E521D0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</w:p>
    <w:p w:rsidR="00CC1247" w:rsidRDefault="00CC1247" w:rsidP="00E94CF0">
      <w:pPr>
        <w:pStyle w:val="Tekstpodstawowy"/>
        <w:spacing w:line="240" w:lineRule="exact"/>
        <w:rPr>
          <w:rFonts w:ascii="Fira Sans SemiBold" w:hAnsi="Fira Sans SemiBold"/>
          <w:color w:val="001D77"/>
          <w:sz w:val="19"/>
          <w:szCs w:val="19"/>
        </w:rPr>
      </w:pPr>
      <w:r w:rsidRPr="00EB1C1D">
        <w:rPr>
          <w:rFonts w:ascii="Fira Sans SemiBold" w:hAnsi="Fira Sans SemiBold"/>
          <w:color w:val="001D77"/>
          <w:sz w:val="19"/>
          <w:szCs w:val="19"/>
        </w:rPr>
        <w:lastRenderedPageBreak/>
        <w:t xml:space="preserve">Wyposażenie w urządzenia </w:t>
      </w:r>
      <w:r>
        <w:rPr>
          <w:rFonts w:ascii="Fira Sans SemiBold" w:hAnsi="Fira Sans SemiBold"/>
          <w:color w:val="001D77"/>
          <w:sz w:val="19"/>
          <w:szCs w:val="19"/>
        </w:rPr>
        <w:t>do ogrzewania pomieszczeń i wody</w:t>
      </w:r>
    </w:p>
    <w:p w:rsidR="00CC1247" w:rsidRPr="00591DDD" w:rsidRDefault="00CC1247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CC1247">
        <w:rPr>
          <w:rFonts w:ascii="Fira Sans" w:hAnsi="Fira Sans"/>
          <w:sz w:val="19"/>
          <w:szCs w:val="19"/>
        </w:rPr>
        <w:t>Na przestrzeni lat 2002</w:t>
      </w:r>
      <w:r w:rsidRPr="00CC1247">
        <w:rPr>
          <w:rFonts w:ascii="Fira Sans" w:hAnsi="Fira Sans"/>
          <w:b/>
          <w:sz w:val="19"/>
          <w:szCs w:val="19"/>
        </w:rPr>
        <w:t>-</w:t>
      </w:r>
      <w:r w:rsidRPr="00CC1247">
        <w:rPr>
          <w:rFonts w:ascii="Fira Sans" w:hAnsi="Fira Sans"/>
          <w:sz w:val="19"/>
          <w:szCs w:val="19"/>
        </w:rPr>
        <w:t xml:space="preserve">2018 </w:t>
      </w:r>
      <w:r w:rsidR="008467C8">
        <w:rPr>
          <w:rFonts w:ascii="Fira Sans" w:hAnsi="Fira Sans"/>
          <w:sz w:val="19"/>
          <w:szCs w:val="19"/>
        </w:rPr>
        <w:t>wykorzystywano technologie nowocześniejsze, a także bardziej efektywne</w:t>
      </w:r>
      <w:r w:rsidRPr="00CC1247">
        <w:rPr>
          <w:rFonts w:ascii="Fira Sans" w:hAnsi="Fira Sans"/>
          <w:sz w:val="19"/>
          <w:szCs w:val="19"/>
        </w:rPr>
        <w:t xml:space="preserve"> energetycznie. W mieszkaniach wyposażonych we własne </w:t>
      </w:r>
      <w:r w:rsidRPr="00CC1247">
        <w:rPr>
          <w:rFonts w:ascii="Fira Sans" w:hAnsi="Fira Sans"/>
          <w:b/>
          <w:bCs/>
          <w:sz w:val="19"/>
          <w:szCs w:val="19"/>
        </w:rPr>
        <w:t>kotły centralnego ogrzewania</w:t>
      </w:r>
      <w:r w:rsidRPr="00CC1247">
        <w:rPr>
          <w:rFonts w:ascii="Fira Sans" w:hAnsi="Fira Sans"/>
          <w:sz w:val="19"/>
          <w:szCs w:val="19"/>
        </w:rPr>
        <w:t xml:space="preserve"> (na paliwa stałe lub na gaz ziemny) najczęściej występowały </w:t>
      </w:r>
      <w:r w:rsidRPr="00CC1247">
        <w:rPr>
          <w:rFonts w:ascii="Fira Sans" w:hAnsi="Fira Sans"/>
          <w:b/>
          <w:bCs/>
          <w:sz w:val="19"/>
          <w:szCs w:val="19"/>
        </w:rPr>
        <w:t>kotły dwufunkcyjne</w:t>
      </w:r>
      <w:r w:rsidR="0056652A">
        <w:rPr>
          <w:rFonts w:ascii="Fira Sans" w:hAnsi="Fira Sans"/>
          <w:b/>
          <w:bCs/>
          <w:sz w:val="19"/>
          <w:szCs w:val="19"/>
        </w:rPr>
        <w:t xml:space="preserve"> </w:t>
      </w:r>
      <w:r w:rsidR="0056652A" w:rsidRPr="00591DDD">
        <w:rPr>
          <w:rFonts w:ascii="Fira Sans" w:hAnsi="Fira Sans"/>
          <w:bCs/>
          <w:sz w:val="19"/>
          <w:szCs w:val="19"/>
        </w:rPr>
        <w:t>(</w:t>
      </w:r>
      <w:r w:rsidR="00591DDD" w:rsidRPr="00591DDD">
        <w:rPr>
          <w:rFonts w:ascii="Fira Sans" w:hAnsi="Fira Sans"/>
          <w:bCs/>
          <w:sz w:val="19"/>
          <w:szCs w:val="19"/>
        </w:rPr>
        <w:t>28,9</w:t>
      </w:r>
      <w:r w:rsidR="0056652A" w:rsidRPr="00591DDD">
        <w:rPr>
          <w:rFonts w:ascii="Fira Sans" w:hAnsi="Fira Sans"/>
          <w:bCs/>
          <w:sz w:val="19"/>
          <w:szCs w:val="19"/>
        </w:rPr>
        <w:t>%)</w:t>
      </w:r>
      <w:r w:rsidRPr="00591DDD">
        <w:rPr>
          <w:rFonts w:ascii="Fira Sans" w:hAnsi="Fira Sans"/>
          <w:sz w:val="19"/>
          <w:szCs w:val="19"/>
        </w:rPr>
        <w:t>, służące jednocześnie do przygotowania ciepłej wody. Kotły jednofunkcyjne były mniej popularne</w:t>
      </w:r>
      <w:r w:rsidR="0056652A" w:rsidRPr="00591DDD">
        <w:rPr>
          <w:rFonts w:ascii="Fira Sans" w:hAnsi="Fira Sans"/>
          <w:sz w:val="19"/>
          <w:szCs w:val="19"/>
        </w:rPr>
        <w:t xml:space="preserve"> (</w:t>
      </w:r>
      <w:r w:rsidR="00591DDD" w:rsidRPr="00591DDD">
        <w:rPr>
          <w:rFonts w:ascii="Fira Sans" w:hAnsi="Fira Sans"/>
          <w:sz w:val="19"/>
          <w:szCs w:val="19"/>
        </w:rPr>
        <w:t>19,9</w:t>
      </w:r>
      <w:r w:rsidR="0056652A" w:rsidRPr="00591DDD">
        <w:rPr>
          <w:rFonts w:ascii="Fira Sans" w:hAnsi="Fira Sans"/>
          <w:sz w:val="19"/>
          <w:szCs w:val="19"/>
        </w:rPr>
        <w:t>%)</w:t>
      </w:r>
      <w:r w:rsidRPr="00591DDD">
        <w:rPr>
          <w:rFonts w:ascii="Fira Sans" w:hAnsi="Fira Sans"/>
          <w:sz w:val="19"/>
          <w:szCs w:val="19"/>
        </w:rPr>
        <w:t xml:space="preserve">, a </w:t>
      </w:r>
      <w:r w:rsidR="0056652A" w:rsidRPr="00591DDD">
        <w:rPr>
          <w:rFonts w:ascii="Fira Sans" w:hAnsi="Fira Sans"/>
          <w:sz w:val="19"/>
          <w:szCs w:val="19"/>
        </w:rPr>
        <w:t xml:space="preserve">jeszcze rzadziej występowały </w:t>
      </w:r>
      <w:r w:rsidRPr="00591DDD">
        <w:rPr>
          <w:rFonts w:ascii="Fira Sans" w:hAnsi="Fira Sans"/>
          <w:sz w:val="19"/>
          <w:szCs w:val="19"/>
        </w:rPr>
        <w:t>kominki</w:t>
      </w:r>
      <w:r w:rsidR="0056652A" w:rsidRPr="00591DDD">
        <w:rPr>
          <w:rFonts w:ascii="Fira Sans" w:hAnsi="Fira Sans"/>
          <w:sz w:val="19"/>
          <w:szCs w:val="19"/>
        </w:rPr>
        <w:t xml:space="preserve"> (</w:t>
      </w:r>
      <w:r w:rsidR="00591DDD" w:rsidRPr="00591DDD">
        <w:rPr>
          <w:rFonts w:ascii="Fira Sans" w:hAnsi="Fira Sans"/>
          <w:sz w:val="19"/>
          <w:szCs w:val="19"/>
        </w:rPr>
        <w:t>1,8</w:t>
      </w:r>
      <w:r w:rsidR="0056652A" w:rsidRPr="00591DDD">
        <w:rPr>
          <w:rFonts w:ascii="Fira Sans" w:hAnsi="Fira Sans"/>
          <w:sz w:val="19"/>
          <w:szCs w:val="19"/>
        </w:rPr>
        <w:t>%)</w:t>
      </w:r>
      <w:r w:rsidRPr="00591DDD">
        <w:rPr>
          <w:rFonts w:ascii="Fira Sans" w:hAnsi="Fira Sans"/>
          <w:sz w:val="19"/>
          <w:szCs w:val="19"/>
        </w:rPr>
        <w:t>. W niektórych starych budynkach jedynymi urządzeniami grzewczymi były piece na paliwa stałe lub tylko kuchnie na paliwa stałe</w:t>
      </w:r>
      <w:r w:rsidR="0056652A" w:rsidRPr="00591DDD">
        <w:rPr>
          <w:rFonts w:ascii="Fira Sans" w:hAnsi="Fira Sans"/>
          <w:sz w:val="19"/>
          <w:szCs w:val="19"/>
        </w:rPr>
        <w:t xml:space="preserve"> (</w:t>
      </w:r>
      <w:r w:rsidR="00591DDD" w:rsidRPr="00591DDD">
        <w:rPr>
          <w:rFonts w:ascii="Fira Sans" w:hAnsi="Fira Sans"/>
          <w:sz w:val="19"/>
          <w:szCs w:val="19"/>
        </w:rPr>
        <w:t>4,9</w:t>
      </w:r>
      <w:r w:rsidR="0056652A" w:rsidRPr="00591DDD">
        <w:rPr>
          <w:rFonts w:ascii="Fira Sans" w:hAnsi="Fira Sans"/>
          <w:sz w:val="19"/>
          <w:szCs w:val="19"/>
        </w:rPr>
        <w:t>%)</w:t>
      </w:r>
      <w:r w:rsidRPr="00591DDD">
        <w:rPr>
          <w:rFonts w:ascii="Fira Sans" w:hAnsi="Fira Sans"/>
          <w:sz w:val="19"/>
          <w:szCs w:val="19"/>
        </w:rPr>
        <w:t>.</w:t>
      </w:r>
    </w:p>
    <w:p w:rsidR="00AE3FDF" w:rsidRDefault="00AE3FDF" w:rsidP="00AE3FDF">
      <w:pPr>
        <w:pStyle w:val="tytuwykresu"/>
        <w:rPr>
          <w:shd w:val="clear" w:color="auto" w:fill="FFFFFF"/>
        </w:rPr>
      </w:pPr>
      <w:r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58592" behindDoc="0" locked="0" layoutInCell="1" allowOverlap="1" wp14:anchorId="046F2EEF" wp14:editId="386842D8">
            <wp:simplePos x="0" y="0"/>
            <wp:positionH relativeFrom="column">
              <wp:posOffset>27940</wp:posOffset>
            </wp:positionH>
            <wp:positionV relativeFrom="paragraph">
              <wp:posOffset>232410</wp:posOffset>
            </wp:positionV>
            <wp:extent cx="5177790" cy="3571875"/>
            <wp:effectExtent l="0" t="0" r="381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95E">
        <w:t>Wykres 1.</w:t>
      </w:r>
      <w:r w:rsidRPr="00E3795E">
        <w:rPr>
          <w:shd w:val="clear" w:color="auto" w:fill="FFFFFF"/>
        </w:rPr>
        <w:t xml:space="preserve"> </w:t>
      </w:r>
      <w:r w:rsidRPr="00674BA4">
        <w:rPr>
          <w:shd w:val="clear" w:color="auto" w:fill="FFFFFF"/>
        </w:rPr>
        <w:t>Ogrzewanie pomieszczeń według technik ogrzewania</w:t>
      </w:r>
      <w:r w:rsidR="0056652A">
        <w:rPr>
          <w:shd w:val="clear" w:color="auto" w:fill="FFFFFF"/>
        </w:rPr>
        <w:t xml:space="preserve"> w 2018 r.</w:t>
      </w:r>
      <w:r w:rsidR="00C635CB">
        <w:rPr>
          <w:shd w:val="clear" w:color="auto" w:fill="FFFFFF"/>
        </w:rPr>
        <w:t xml:space="preserve"> (</w:t>
      </w:r>
      <w:r w:rsidR="00E521D0">
        <w:rPr>
          <w:shd w:val="clear" w:color="auto" w:fill="FFFFFF"/>
        </w:rPr>
        <w:t xml:space="preserve">w </w:t>
      </w:r>
      <w:r w:rsidR="00C635CB">
        <w:rPr>
          <w:shd w:val="clear" w:color="auto" w:fill="FFFFFF"/>
        </w:rPr>
        <w:t>%)</w:t>
      </w:r>
    </w:p>
    <w:p w:rsidR="00184E1B" w:rsidRDefault="00184E1B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</w:p>
    <w:p w:rsidR="001225B4" w:rsidRPr="00540C5C" w:rsidRDefault="0042000D" w:rsidP="00C635CB">
      <w:pPr>
        <w:spacing w:after="240"/>
        <w:rPr>
          <w:b/>
          <w:spacing w:val="-2"/>
          <w:sz w:val="18"/>
          <w:shd w:val="clear" w:color="auto" w:fill="FFFFFF"/>
        </w:rPr>
      </w:pPr>
      <w:r w:rsidRPr="0042000D">
        <w:rPr>
          <w:b/>
          <w:spacing w:val="-2"/>
          <w:sz w:val="18"/>
          <w:shd w:val="clear" w:color="auto" w:fill="FFFFFF"/>
        </w:rPr>
        <w:t>Tablica 2.</w:t>
      </w:r>
      <w:r w:rsidR="001225B4" w:rsidRPr="0042000D">
        <w:rPr>
          <w:b/>
          <w:spacing w:val="-2"/>
          <w:sz w:val="18"/>
          <w:shd w:val="clear" w:color="auto" w:fill="FFFFFF"/>
        </w:rPr>
        <w:t xml:space="preserve"> </w:t>
      </w:r>
      <w:r w:rsidR="001225B4" w:rsidRPr="001225B4">
        <w:rPr>
          <w:b/>
          <w:spacing w:val="-2"/>
          <w:sz w:val="18"/>
          <w:shd w:val="clear" w:color="auto" w:fill="FFFFFF"/>
        </w:rPr>
        <w:t>Udział gospodarstw domowych wykorzystujących</w:t>
      </w:r>
      <w:r w:rsidR="001C4AA9">
        <w:rPr>
          <w:b/>
          <w:spacing w:val="-2"/>
          <w:sz w:val="18"/>
          <w:shd w:val="clear" w:color="auto" w:fill="FFFFFF"/>
        </w:rPr>
        <w:t xml:space="preserve"> poszczególne</w:t>
      </w:r>
      <w:r w:rsidR="001225B4" w:rsidRPr="001225B4">
        <w:rPr>
          <w:b/>
          <w:spacing w:val="-2"/>
          <w:sz w:val="18"/>
          <w:shd w:val="clear" w:color="auto" w:fill="FFFFFF"/>
        </w:rPr>
        <w:t xml:space="preserve"> nośniki e</w:t>
      </w:r>
      <w:r w:rsidR="001225B4">
        <w:rPr>
          <w:b/>
          <w:spacing w:val="-2"/>
          <w:sz w:val="18"/>
          <w:shd w:val="clear" w:color="auto" w:fill="FFFFFF"/>
        </w:rPr>
        <w:t xml:space="preserve">nergii </w:t>
      </w:r>
      <w:r w:rsidR="001225B4" w:rsidRPr="001225B4">
        <w:rPr>
          <w:b/>
          <w:spacing w:val="-2"/>
          <w:sz w:val="18"/>
          <w:shd w:val="clear" w:color="auto" w:fill="FFFFFF"/>
        </w:rPr>
        <w:t>do ogrzewania pomieszczeń</w:t>
      </w:r>
      <w:r w:rsidR="001C4AA9">
        <w:rPr>
          <w:b/>
          <w:spacing w:val="-2"/>
          <w:sz w:val="18"/>
          <w:shd w:val="clear" w:color="auto" w:fill="FFFFFF"/>
        </w:rPr>
        <w:t xml:space="preserve"> (</w:t>
      </w:r>
      <w:r w:rsidR="0056652A">
        <w:rPr>
          <w:b/>
          <w:spacing w:val="-2"/>
          <w:sz w:val="18"/>
          <w:shd w:val="clear" w:color="auto" w:fill="FFFFFF"/>
        </w:rPr>
        <w:t xml:space="preserve">w </w:t>
      </w:r>
      <w:r w:rsidR="001C4AA9">
        <w:rPr>
          <w:b/>
          <w:spacing w:val="-2"/>
          <w:sz w:val="18"/>
          <w:shd w:val="clear" w:color="auto" w:fill="FFFFFF"/>
        </w:rPr>
        <w:t>%)</w:t>
      </w:r>
    </w:p>
    <w:tbl>
      <w:tblPr>
        <w:tblStyle w:val="Siatkatabelijasna1"/>
        <w:tblpPr w:leftFromText="141" w:rightFromText="141" w:vertAnchor="text" w:horzAnchor="margin" w:tblpY="-25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18"/>
        <w:gridCol w:w="1441"/>
        <w:gridCol w:w="1442"/>
        <w:gridCol w:w="1442"/>
        <w:gridCol w:w="1237"/>
      </w:tblGrid>
      <w:tr w:rsidR="00C635CB" w:rsidRPr="00FA5128" w:rsidTr="009B3483">
        <w:trPr>
          <w:trHeight w:val="57"/>
        </w:trPr>
        <w:tc>
          <w:tcPr>
            <w:tcW w:w="2518" w:type="dxa"/>
            <w:tcBorders>
              <w:bottom w:val="single" w:sz="12" w:space="0" w:color="212492"/>
            </w:tcBorders>
          </w:tcPr>
          <w:p w:rsidR="00C635CB" w:rsidRPr="00E521D0" w:rsidRDefault="00C635CB" w:rsidP="00C635CB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521D0">
              <w:rPr>
                <w:rFonts w:ascii="Fira Sans" w:hAnsi="Fira Sans" w:cs="Arial"/>
                <w:color w:val="000000" w:themeColor="text1"/>
                <w:sz w:val="18"/>
                <w:szCs w:val="18"/>
              </w:rPr>
              <w:t>NOŚNIKI ENERGII</w:t>
            </w:r>
          </w:p>
        </w:tc>
        <w:tc>
          <w:tcPr>
            <w:tcW w:w="1441" w:type="dxa"/>
            <w:tcBorders>
              <w:bottom w:val="single" w:sz="12" w:space="0" w:color="212492"/>
            </w:tcBorders>
            <w:vAlign w:val="center"/>
          </w:tcPr>
          <w:p w:rsidR="00C635CB" w:rsidRPr="00E521D0" w:rsidRDefault="00C635CB" w:rsidP="00C635CB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2009</w:t>
            </w:r>
          </w:p>
        </w:tc>
        <w:tc>
          <w:tcPr>
            <w:tcW w:w="1442" w:type="dxa"/>
            <w:tcBorders>
              <w:bottom w:val="single" w:sz="12" w:space="0" w:color="212492"/>
            </w:tcBorders>
            <w:vAlign w:val="center"/>
          </w:tcPr>
          <w:p w:rsidR="00C635CB" w:rsidRPr="00E521D0" w:rsidRDefault="00C635CB" w:rsidP="00C635CB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2012</w:t>
            </w:r>
          </w:p>
        </w:tc>
        <w:tc>
          <w:tcPr>
            <w:tcW w:w="1442" w:type="dxa"/>
            <w:tcBorders>
              <w:bottom w:val="single" w:sz="12" w:space="0" w:color="212492"/>
            </w:tcBorders>
            <w:vAlign w:val="center"/>
          </w:tcPr>
          <w:p w:rsidR="00C635CB" w:rsidRPr="00E521D0" w:rsidRDefault="00C635CB" w:rsidP="00C635CB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2015</w:t>
            </w:r>
          </w:p>
        </w:tc>
        <w:tc>
          <w:tcPr>
            <w:tcW w:w="1237" w:type="dxa"/>
            <w:tcBorders>
              <w:bottom w:val="single" w:sz="12" w:space="0" w:color="212492"/>
            </w:tcBorders>
            <w:vAlign w:val="center"/>
          </w:tcPr>
          <w:p w:rsidR="00C635CB" w:rsidRPr="00E521D0" w:rsidRDefault="00C635CB" w:rsidP="009B3483">
            <w:pPr>
              <w:spacing w:before="0" w:after="0"/>
              <w:ind w:right="97"/>
              <w:jc w:val="center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2018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 xml:space="preserve">Energia elektryczna 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6,9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5,4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4,5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5,1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Ciepło z sieci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40,2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41,5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41,7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40,4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Gaz ziemny*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9,2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8,8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10,1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14,0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Gaz ciekły (propan-butan)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0,4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0,3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0,3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0,5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Olej opałowy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0,5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0,4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0,4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0,5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Węgiel kamienny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42,7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40,8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40,4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36,5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Węgiel brunatny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1,2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1,4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1,1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0,5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Koks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0,8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0,7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0,8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0,6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Drewno opałowe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42,5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40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41,7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28,8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Inne rodzaje biomasy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6,2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4,3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3,0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1,3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Energia słoneczna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0,04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0,07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0,15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0,13</w:t>
            </w:r>
          </w:p>
        </w:tc>
      </w:tr>
      <w:tr w:rsidR="00C635CB" w:rsidRPr="00FA5128" w:rsidTr="009B3483">
        <w:trPr>
          <w:trHeight w:val="57"/>
        </w:trPr>
        <w:tc>
          <w:tcPr>
            <w:tcW w:w="2518" w:type="dxa"/>
          </w:tcPr>
          <w:p w:rsidR="00C635CB" w:rsidRPr="00E521D0" w:rsidRDefault="00C635CB" w:rsidP="00C635CB">
            <w:pPr>
              <w:spacing w:before="0" w:after="0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Pompa ciepła</w:t>
            </w:r>
          </w:p>
        </w:tc>
        <w:tc>
          <w:tcPr>
            <w:tcW w:w="1441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0,03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0,05</w:t>
            </w:r>
          </w:p>
        </w:tc>
        <w:tc>
          <w:tcPr>
            <w:tcW w:w="1442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0,07</w:t>
            </w:r>
          </w:p>
        </w:tc>
        <w:tc>
          <w:tcPr>
            <w:tcW w:w="1237" w:type="dxa"/>
          </w:tcPr>
          <w:p w:rsidR="00C635CB" w:rsidRPr="00E521D0" w:rsidRDefault="00C635CB" w:rsidP="00C635CB">
            <w:pPr>
              <w:spacing w:before="0" w:after="0"/>
              <w:jc w:val="right"/>
              <w:rPr>
                <w:sz w:val="18"/>
                <w:szCs w:val="18"/>
              </w:rPr>
            </w:pPr>
            <w:r w:rsidRPr="00E521D0">
              <w:rPr>
                <w:sz w:val="18"/>
                <w:szCs w:val="18"/>
              </w:rPr>
              <w:t>0,28</w:t>
            </w:r>
          </w:p>
        </w:tc>
      </w:tr>
    </w:tbl>
    <w:p w:rsidR="00AE3FDF" w:rsidRPr="00E521D0" w:rsidRDefault="00C635CB" w:rsidP="00C635CB">
      <w:pPr>
        <w:pStyle w:val="Tekstpodstawowy"/>
        <w:spacing w:before="0" w:after="0" w:line="240" w:lineRule="exact"/>
        <w:rPr>
          <w:rFonts w:ascii="Fira Sans" w:hAnsi="Fira Sans"/>
          <w:sz w:val="16"/>
          <w:szCs w:val="16"/>
        </w:rPr>
      </w:pPr>
      <w:r w:rsidRPr="00E521D0">
        <w:rPr>
          <w:rFonts w:ascii="Fira Sans" w:hAnsi="Fira Sans"/>
          <w:sz w:val="16"/>
          <w:szCs w:val="16"/>
          <w:vertAlign w:val="superscript"/>
        </w:rPr>
        <w:t>*</w:t>
      </w:r>
      <w:r w:rsidR="00E521D0" w:rsidRPr="00E521D0">
        <w:rPr>
          <w:rFonts w:ascii="Fira Sans" w:hAnsi="Fira Sans"/>
          <w:sz w:val="16"/>
          <w:szCs w:val="16"/>
        </w:rPr>
        <w:t xml:space="preserve"> - dane za rok</w:t>
      </w:r>
      <w:r w:rsidRPr="00E521D0">
        <w:rPr>
          <w:rFonts w:ascii="Fira Sans" w:hAnsi="Fira Sans"/>
          <w:sz w:val="16"/>
          <w:szCs w:val="16"/>
        </w:rPr>
        <w:t xml:space="preserve"> 2009 i 2012 dot. tylko gazu wysokometanowego</w:t>
      </w:r>
    </w:p>
    <w:p w:rsidR="00CC1247" w:rsidRDefault="00AF32AE" w:rsidP="00CC1247">
      <w:pPr>
        <w:pStyle w:val="tytuwykresu"/>
        <w:rPr>
          <w:shd w:val="clear" w:color="auto" w:fill="FFFFFF"/>
        </w:rPr>
      </w:pPr>
      <w:r w:rsidRPr="00021B0E">
        <w:rPr>
          <w:noProof/>
          <w:highlight w:val="yellow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02521360" wp14:editId="21BDFDBA">
            <wp:simplePos x="0" y="0"/>
            <wp:positionH relativeFrom="margin">
              <wp:align>right</wp:align>
            </wp:positionH>
            <wp:positionV relativeFrom="paragraph">
              <wp:posOffset>328930</wp:posOffset>
            </wp:positionV>
            <wp:extent cx="5177790" cy="2971800"/>
            <wp:effectExtent l="0" t="0" r="381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247" w:rsidRPr="00E3795E">
        <w:t xml:space="preserve">Wykres </w:t>
      </w:r>
      <w:r w:rsidR="004520A5">
        <w:t>2.</w:t>
      </w:r>
      <w:r w:rsidR="00CC1247" w:rsidRPr="00E3795E">
        <w:rPr>
          <w:shd w:val="clear" w:color="auto" w:fill="FFFFFF"/>
        </w:rPr>
        <w:t xml:space="preserve"> </w:t>
      </w:r>
      <w:r w:rsidR="00CC1247">
        <w:rPr>
          <w:shd w:val="clear" w:color="auto" w:fill="FFFFFF"/>
        </w:rPr>
        <w:t>Ogrzewanie wody</w:t>
      </w:r>
      <w:r w:rsidR="00CC1247" w:rsidRPr="00674BA4">
        <w:rPr>
          <w:shd w:val="clear" w:color="auto" w:fill="FFFFFF"/>
        </w:rPr>
        <w:t xml:space="preserve"> według technik ogrzewania</w:t>
      </w:r>
      <w:r w:rsidR="00783C39">
        <w:rPr>
          <w:shd w:val="clear" w:color="auto" w:fill="FFFFFF"/>
        </w:rPr>
        <w:t xml:space="preserve"> w 2018 r.</w:t>
      </w:r>
    </w:p>
    <w:p w:rsidR="00AF32AE" w:rsidRPr="008A3459" w:rsidRDefault="00F96B4F" w:rsidP="00AF32AE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8A3459">
        <w:rPr>
          <w:rFonts w:ascii="Fira Sans" w:hAnsi="Fira Sans"/>
          <w:sz w:val="19"/>
          <w:szCs w:val="19"/>
        </w:rPr>
        <w:t>Do</w:t>
      </w:r>
      <w:r w:rsidR="00AF32AE" w:rsidRPr="008A3459">
        <w:rPr>
          <w:rFonts w:ascii="Fira Sans" w:hAnsi="Fira Sans"/>
          <w:sz w:val="19"/>
          <w:szCs w:val="19"/>
        </w:rPr>
        <w:t xml:space="preserve"> pozyskania ciepłej wody najczęściej wyko</w:t>
      </w:r>
      <w:r w:rsidR="008A3459" w:rsidRPr="008A3459">
        <w:rPr>
          <w:rFonts w:ascii="Fira Sans" w:hAnsi="Fira Sans"/>
          <w:sz w:val="19"/>
          <w:szCs w:val="19"/>
        </w:rPr>
        <w:t>rzystywano sieć ciepłowniczą (31,6</w:t>
      </w:r>
      <w:r w:rsidR="00AF32AE" w:rsidRPr="008A3459">
        <w:rPr>
          <w:rFonts w:ascii="Fira Sans" w:hAnsi="Fira Sans"/>
          <w:sz w:val="19"/>
          <w:szCs w:val="19"/>
        </w:rPr>
        <w:t>%</w:t>
      </w:r>
      <w:r w:rsidR="00FA61FC" w:rsidRPr="008A3459">
        <w:rPr>
          <w:rFonts w:ascii="Fira Sans" w:hAnsi="Fira Sans"/>
          <w:sz w:val="19"/>
          <w:szCs w:val="19"/>
        </w:rPr>
        <w:t xml:space="preserve"> gospodarstw domowych</w:t>
      </w:r>
      <w:r w:rsidR="00AF32AE" w:rsidRPr="008A3459">
        <w:rPr>
          <w:rFonts w:ascii="Fira Sans" w:hAnsi="Fira Sans"/>
          <w:sz w:val="19"/>
          <w:szCs w:val="19"/>
        </w:rPr>
        <w:t>)</w:t>
      </w:r>
      <w:r w:rsidRPr="008A3459">
        <w:rPr>
          <w:rFonts w:ascii="Fira Sans" w:hAnsi="Fira Sans"/>
          <w:sz w:val="19"/>
          <w:szCs w:val="19"/>
        </w:rPr>
        <w:t>,</w:t>
      </w:r>
      <w:r w:rsidR="00AF32AE" w:rsidRPr="008A3459">
        <w:rPr>
          <w:rFonts w:ascii="Fira Sans" w:hAnsi="Fira Sans"/>
          <w:sz w:val="19"/>
          <w:szCs w:val="19"/>
        </w:rPr>
        <w:t xml:space="preserve"> </w:t>
      </w:r>
      <w:r w:rsidRPr="008A3459">
        <w:rPr>
          <w:rFonts w:ascii="Fira Sans" w:hAnsi="Fira Sans"/>
          <w:sz w:val="19"/>
          <w:szCs w:val="19"/>
        </w:rPr>
        <w:t>d</w:t>
      </w:r>
      <w:r w:rsidR="00AF32AE" w:rsidRPr="008A3459">
        <w:rPr>
          <w:rFonts w:ascii="Fira Sans" w:hAnsi="Fira Sans"/>
          <w:sz w:val="19"/>
          <w:szCs w:val="19"/>
        </w:rPr>
        <w:t>uże znaczenie miały także bojlery lub termy elektryczne (24</w:t>
      </w:r>
      <w:r w:rsidRPr="008A3459">
        <w:rPr>
          <w:rFonts w:ascii="Fira Sans" w:hAnsi="Fira Sans"/>
          <w:sz w:val="19"/>
          <w:szCs w:val="19"/>
        </w:rPr>
        <w:t>,</w:t>
      </w:r>
      <w:r w:rsidR="008A3459" w:rsidRPr="008A3459">
        <w:rPr>
          <w:rFonts w:ascii="Fira Sans" w:hAnsi="Fira Sans"/>
          <w:sz w:val="19"/>
          <w:szCs w:val="19"/>
        </w:rPr>
        <w:t>1</w:t>
      </w:r>
      <w:r w:rsidR="00AF32AE" w:rsidRPr="008A3459">
        <w:rPr>
          <w:rFonts w:ascii="Fira Sans" w:hAnsi="Fira Sans"/>
          <w:sz w:val="19"/>
          <w:szCs w:val="19"/>
        </w:rPr>
        <w:t>%) oraz piecyki łazienkowe gazowe</w:t>
      </w:r>
      <w:r w:rsidRPr="008A3459">
        <w:rPr>
          <w:rFonts w:ascii="Fira Sans" w:hAnsi="Fira Sans"/>
          <w:sz w:val="19"/>
          <w:szCs w:val="19"/>
        </w:rPr>
        <w:t xml:space="preserve"> </w:t>
      </w:r>
      <w:r w:rsidR="00AF32AE" w:rsidRPr="008A3459">
        <w:rPr>
          <w:rFonts w:ascii="Fira Sans" w:hAnsi="Fira Sans"/>
          <w:sz w:val="19"/>
          <w:szCs w:val="19"/>
        </w:rPr>
        <w:t>(</w:t>
      </w:r>
      <w:r w:rsidR="008A3459" w:rsidRPr="008A3459">
        <w:rPr>
          <w:rFonts w:ascii="Fira Sans" w:hAnsi="Fira Sans"/>
          <w:sz w:val="19"/>
          <w:szCs w:val="19"/>
        </w:rPr>
        <w:t>16,9</w:t>
      </w:r>
      <w:r w:rsidR="00AF32AE" w:rsidRPr="008A3459">
        <w:rPr>
          <w:rFonts w:ascii="Fira Sans" w:hAnsi="Fira Sans"/>
          <w:sz w:val="19"/>
          <w:szCs w:val="19"/>
        </w:rPr>
        <w:t xml:space="preserve">%). Kotły dwufunkcyjne lub podgrzewacze wody na paliwa stałe były używane w </w:t>
      </w:r>
      <w:r w:rsidR="008A3459" w:rsidRPr="008A3459">
        <w:rPr>
          <w:rFonts w:ascii="Fira Sans" w:hAnsi="Fira Sans"/>
          <w:sz w:val="19"/>
          <w:szCs w:val="19"/>
        </w:rPr>
        <w:t>15,4</w:t>
      </w:r>
      <w:r w:rsidR="00AF32AE" w:rsidRPr="008A3459">
        <w:rPr>
          <w:rFonts w:ascii="Fira Sans" w:hAnsi="Fira Sans"/>
          <w:sz w:val="19"/>
          <w:szCs w:val="19"/>
        </w:rPr>
        <w:t xml:space="preserve">% gospodarstw domowych, a na gaz ziemny w </w:t>
      </w:r>
      <w:r w:rsidR="008A3459" w:rsidRPr="008A3459">
        <w:rPr>
          <w:rFonts w:ascii="Fira Sans" w:hAnsi="Fira Sans"/>
          <w:sz w:val="19"/>
          <w:szCs w:val="19"/>
        </w:rPr>
        <w:t>9,8</w:t>
      </w:r>
      <w:r w:rsidR="00AF32AE" w:rsidRPr="008A3459">
        <w:rPr>
          <w:rFonts w:ascii="Fira Sans" w:hAnsi="Fira Sans"/>
          <w:sz w:val="19"/>
          <w:szCs w:val="19"/>
        </w:rPr>
        <w:t>%.</w:t>
      </w:r>
    </w:p>
    <w:p w:rsidR="00FB7368" w:rsidRPr="00E50F8A" w:rsidRDefault="00286D70" w:rsidP="002C2143">
      <w:pPr>
        <w:pStyle w:val="Tekstpodstawowy"/>
        <w:spacing w:before="240" w:line="240" w:lineRule="auto"/>
        <w:jc w:val="both"/>
        <w:rPr>
          <w:rFonts w:ascii="Fira Sans SemiBold" w:hAnsi="Fira Sans SemiBold"/>
          <w:color w:val="001D77"/>
          <w:sz w:val="19"/>
          <w:szCs w:val="19"/>
        </w:rPr>
      </w:pPr>
      <w:r w:rsidRPr="00633014">
        <w:rPr>
          <w:rFonts w:ascii="Fira Sans" w:hAnsi="Fira Sans"/>
          <w:b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B4FB374" wp14:editId="1BA449A7">
                <wp:simplePos x="0" y="0"/>
                <wp:positionH relativeFrom="column">
                  <wp:posOffset>5206365</wp:posOffset>
                </wp:positionH>
                <wp:positionV relativeFrom="paragraph">
                  <wp:posOffset>311150</wp:posOffset>
                </wp:positionV>
                <wp:extent cx="1725295" cy="1162050"/>
                <wp:effectExtent l="0" t="0" r="0" b="0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38" w:rsidRPr="00970251" w:rsidRDefault="00286D70" w:rsidP="009E423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2018 r. p</w:t>
                            </w:r>
                            <w:r w:rsidR="001D21E1">
                              <w:rPr>
                                <w:color w:val="001D77"/>
                                <w:sz w:val="18"/>
                                <w:szCs w:val="18"/>
                              </w:rPr>
                              <w:t>o raz pierwszy żarówki diodowe (44,9%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) były wykorzystywane przez gospodarstwa domowe c</w:t>
                            </w:r>
                            <w:r w:rsidR="001D21E1">
                              <w:rPr>
                                <w:color w:val="001D77"/>
                                <w:sz w:val="18"/>
                                <w:szCs w:val="18"/>
                              </w:rPr>
                              <w:t>zęściej niż żarówki tradycyjne (20,5%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B374" id="Pole tekstowe 19" o:spid="_x0000_s1030" type="#_x0000_t202" style="position:absolute;left:0;text-align:left;margin-left:409.95pt;margin-top:24.5pt;width:135.85pt;height:91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" filled="f" stroked="f">
                <v:textbox>
                  <w:txbxContent>
                    <w:p w:rsidR="009E4238" w:rsidRPr="00970251" w:rsidRDefault="00286D70" w:rsidP="009E423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 2018 r. p</w:t>
                      </w:r>
                      <w:r w:rsidR="001D21E1">
                        <w:rPr>
                          <w:color w:val="001D77"/>
                          <w:sz w:val="18"/>
                          <w:szCs w:val="18"/>
                        </w:rPr>
                        <w:t>o raz pierwszy żarówki diodowe (44,9%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) były wykorzystywane przez gospodarstwa domowe c</w:t>
                      </w:r>
                      <w:r w:rsidR="001D21E1">
                        <w:rPr>
                          <w:color w:val="001D77"/>
                          <w:sz w:val="18"/>
                          <w:szCs w:val="18"/>
                        </w:rPr>
                        <w:t>zęściej niż żarówki tradycyjne (20,5%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0F8A" w:rsidRPr="00E50F8A">
        <w:rPr>
          <w:rFonts w:ascii="Fira Sans SemiBold" w:hAnsi="Fira Sans SemiBold"/>
          <w:color w:val="001D77"/>
          <w:sz w:val="19"/>
          <w:szCs w:val="19"/>
        </w:rPr>
        <w:t xml:space="preserve">Wyposażenie </w:t>
      </w:r>
      <w:r w:rsidR="00FB7368" w:rsidRPr="00E50F8A">
        <w:rPr>
          <w:rFonts w:ascii="Fira Sans SemiBold" w:hAnsi="Fira Sans SemiBold"/>
          <w:color w:val="001D77"/>
          <w:sz w:val="19"/>
          <w:szCs w:val="19"/>
        </w:rPr>
        <w:t>gospodarstw domowych</w:t>
      </w:r>
      <w:r w:rsidR="00E50F8A" w:rsidRPr="00E50F8A">
        <w:rPr>
          <w:rFonts w:ascii="Fira Sans SemiBold" w:hAnsi="Fira Sans SemiBold"/>
          <w:color w:val="001D77"/>
          <w:sz w:val="19"/>
          <w:szCs w:val="19"/>
        </w:rPr>
        <w:t xml:space="preserve"> w urządzenia zu</w:t>
      </w:r>
      <w:r w:rsidR="00E50F8A">
        <w:rPr>
          <w:rFonts w:ascii="Fira Sans SemiBold" w:hAnsi="Fira Sans SemiBold"/>
          <w:color w:val="001D77"/>
          <w:sz w:val="19"/>
          <w:szCs w:val="19"/>
        </w:rPr>
        <w:t>ż</w:t>
      </w:r>
      <w:r w:rsidR="00E50F8A" w:rsidRPr="00E50F8A">
        <w:rPr>
          <w:rFonts w:ascii="Fira Sans SemiBold" w:hAnsi="Fira Sans SemiBold"/>
          <w:color w:val="001D77"/>
          <w:sz w:val="19"/>
          <w:szCs w:val="19"/>
        </w:rPr>
        <w:t>yw</w:t>
      </w:r>
      <w:r w:rsidR="00682067">
        <w:rPr>
          <w:rFonts w:ascii="Fira Sans SemiBold" w:hAnsi="Fira Sans SemiBold"/>
          <w:color w:val="001D77"/>
          <w:sz w:val="19"/>
          <w:szCs w:val="19"/>
        </w:rPr>
        <w:t>a</w:t>
      </w:r>
      <w:r w:rsidR="00E50F8A" w:rsidRPr="00E50F8A">
        <w:rPr>
          <w:rFonts w:ascii="Fira Sans SemiBold" w:hAnsi="Fira Sans SemiBold"/>
          <w:color w:val="001D77"/>
          <w:sz w:val="19"/>
          <w:szCs w:val="19"/>
        </w:rPr>
        <w:t>j</w:t>
      </w:r>
      <w:r w:rsidR="00682067">
        <w:rPr>
          <w:rFonts w:ascii="Fira Sans SemiBold" w:hAnsi="Fira Sans SemiBold"/>
          <w:color w:val="001D77"/>
          <w:sz w:val="19"/>
          <w:szCs w:val="19"/>
        </w:rPr>
        <w:t>ą</w:t>
      </w:r>
      <w:r w:rsidR="00E50F8A" w:rsidRPr="00E50F8A">
        <w:rPr>
          <w:rFonts w:ascii="Fira Sans SemiBold" w:hAnsi="Fira Sans SemiBold"/>
          <w:color w:val="001D77"/>
          <w:sz w:val="19"/>
          <w:szCs w:val="19"/>
        </w:rPr>
        <w:t>ce energię</w:t>
      </w:r>
    </w:p>
    <w:p w:rsidR="00682067" w:rsidRPr="00591DDD" w:rsidRDefault="00847FE9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847FE9">
        <w:rPr>
          <w:rFonts w:ascii="Fira Sans" w:hAnsi="Fira Sans"/>
          <w:sz w:val="19"/>
          <w:szCs w:val="19"/>
        </w:rPr>
        <w:t>Większość gospodarstw domowych była wyposażona w najważniejsze urządzenia zużywające energię, zarówno te, które zaspokajały podstawowe potrzeby grzewcze, jak i te, które poprawiały komfort życia mieszkańców</w:t>
      </w:r>
      <w:r w:rsidR="00682067">
        <w:rPr>
          <w:rFonts w:ascii="Fira Sans" w:hAnsi="Fira Sans"/>
          <w:sz w:val="19"/>
          <w:szCs w:val="19"/>
        </w:rPr>
        <w:t>.</w:t>
      </w:r>
      <w:r w:rsidRPr="00847FE9">
        <w:rPr>
          <w:rFonts w:ascii="Fira Sans" w:hAnsi="Fira Sans"/>
          <w:sz w:val="19"/>
          <w:szCs w:val="19"/>
        </w:rPr>
        <w:t xml:space="preserve"> </w:t>
      </w:r>
      <w:r w:rsidR="00682067" w:rsidRPr="004A3F5D">
        <w:rPr>
          <w:rFonts w:ascii="Fira Sans" w:hAnsi="Fira Sans"/>
          <w:sz w:val="19"/>
          <w:szCs w:val="19"/>
        </w:rPr>
        <w:t xml:space="preserve">Zdecydowana większość gospodarstw domowych posiadała najważniejsze domowe </w:t>
      </w:r>
      <w:r w:rsidR="00682067" w:rsidRPr="004A3F5D">
        <w:rPr>
          <w:rFonts w:ascii="Fira Sans" w:hAnsi="Fira Sans"/>
          <w:b/>
          <w:bCs/>
          <w:sz w:val="19"/>
          <w:szCs w:val="19"/>
        </w:rPr>
        <w:t>urządzenia elektryczne</w:t>
      </w:r>
      <w:r w:rsidR="00682067" w:rsidRPr="004A3F5D">
        <w:rPr>
          <w:rFonts w:ascii="Fira Sans" w:hAnsi="Fira Sans"/>
          <w:sz w:val="19"/>
          <w:szCs w:val="19"/>
        </w:rPr>
        <w:t xml:space="preserve">, tj. </w:t>
      </w:r>
      <w:r w:rsidR="00682067" w:rsidRPr="00591DDD">
        <w:rPr>
          <w:rFonts w:ascii="Fira Sans" w:hAnsi="Fira Sans"/>
          <w:sz w:val="19"/>
          <w:szCs w:val="19"/>
        </w:rPr>
        <w:t>chłodziarko</w:t>
      </w:r>
      <w:r w:rsidR="00682067" w:rsidRPr="00591DDD">
        <w:rPr>
          <w:rFonts w:ascii="Fira Sans" w:hAnsi="Fira Sans"/>
          <w:b/>
          <w:sz w:val="19"/>
          <w:szCs w:val="19"/>
        </w:rPr>
        <w:t>-</w:t>
      </w:r>
      <w:r w:rsidR="00682067" w:rsidRPr="00591DDD">
        <w:rPr>
          <w:rFonts w:ascii="Fira Sans" w:hAnsi="Fira Sans"/>
          <w:sz w:val="19"/>
          <w:szCs w:val="19"/>
        </w:rPr>
        <w:t>zamrażarki (</w:t>
      </w:r>
      <w:r w:rsidR="006555F4" w:rsidRPr="00591DDD">
        <w:rPr>
          <w:rFonts w:ascii="Fira Sans" w:hAnsi="Fira Sans"/>
          <w:sz w:val="19"/>
          <w:szCs w:val="19"/>
        </w:rPr>
        <w:t>82,3</w:t>
      </w:r>
      <w:r w:rsidR="00682067" w:rsidRPr="00591DDD">
        <w:rPr>
          <w:rFonts w:ascii="Fira Sans" w:hAnsi="Fira Sans"/>
          <w:sz w:val="19"/>
          <w:szCs w:val="19"/>
        </w:rPr>
        <w:t>%), pralki automatyczne (</w:t>
      </w:r>
      <w:r w:rsidR="006555F4" w:rsidRPr="00591DDD">
        <w:rPr>
          <w:rFonts w:ascii="Fira Sans" w:hAnsi="Fira Sans"/>
          <w:sz w:val="19"/>
          <w:szCs w:val="19"/>
        </w:rPr>
        <w:t>92,1</w:t>
      </w:r>
      <w:r w:rsidR="00682067" w:rsidRPr="00591DDD">
        <w:rPr>
          <w:rFonts w:ascii="Fira Sans" w:hAnsi="Fira Sans"/>
          <w:sz w:val="19"/>
          <w:szCs w:val="19"/>
        </w:rPr>
        <w:t>%), i odbiorniki telewizyjne (</w:t>
      </w:r>
      <w:r w:rsidR="00591DDD" w:rsidRPr="00591DDD">
        <w:rPr>
          <w:rFonts w:ascii="Fira Sans" w:hAnsi="Fira Sans"/>
          <w:sz w:val="19"/>
          <w:szCs w:val="19"/>
        </w:rPr>
        <w:t>93,9</w:t>
      </w:r>
      <w:r w:rsidR="00682067" w:rsidRPr="00591DDD">
        <w:rPr>
          <w:rFonts w:ascii="Fira Sans" w:hAnsi="Fira Sans"/>
          <w:sz w:val="19"/>
          <w:szCs w:val="19"/>
        </w:rPr>
        <w:t>%).</w:t>
      </w:r>
    </w:p>
    <w:p w:rsidR="00CD22C3" w:rsidRPr="006555F4" w:rsidRDefault="00CD22C3" w:rsidP="00E94CF0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4A3F5D">
        <w:rPr>
          <w:rFonts w:ascii="Fira Sans" w:hAnsi="Fira Sans"/>
          <w:sz w:val="19"/>
          <w:szCs w:val="19"/>
        </w:rPr>
        <w:t xml:space="preserve">Wśród </w:t>
      </w:r>
      <w:r w:rsidRPr="004A3F5D">
        <w:rPr>
          <w:rFonts w:ascii="Fira Sans" w:hAnsi="Fira Sans"/>
          <w:b/>
          <w:bCs/>
          <w:sz w:val="19"/>
          <w:szCs w:val="19"/>
        </w:rPr>
        <w:t>żarówek</w:t>
      </w:r>
      <w:r w:rsidRPr="004A3F5D">
        <w:rPr>
          <w:rFonts w:ascii="Fira Sans" w:hAnsi="Fira Sans"/>
          <w:sz w:val="19"/>
          <w:szCs w:val="19"/>
        </w:rPr>
        <w:t xml:space="preserve"> dominowały żarówki diodowe</w:t>
      </w:r>
      <w:r w:rsidR="00682067">
        <w:rPr>
          <w:rFonts w:ascii="Fira Sans" w:hAnsi="Fira Sans"/>
          <w:sz w:val="19"/>
          <w:szCs w:val="19"/>
        </w:rPr>
        <w:t xml:space="preserve"> (</w:t>
      </w:r>
      <w:r w:rsidR="006555F4" w:rsidRPr="006555F4">
        <w:rPr>
          <w:rFonts w:ascii="Fira Sans" w:hAnsi="Fira Sans"/>
          <w:sz w:val="19"/>
          <w:szCs w:val="19"/>
        </w:rPr>
        <w:t>44,9</w:t>
      </w:r>
      <w:r w:rsidR="00682067" w:rsidRPr="006555F4">
        <w:rPr>
          <w:rFonts w:ascii="Fira Sans" w:hAnsi="Fira Sans"/>
          <w:sz w:val="19"/>
          <w:szCs w:val="19"/>
        </w:rPr>
        <w:t>%</w:t>
      </w:r>
      <w:r w:rsidR="006555F4">
        <w:rPr>
          <w:rFonts w:ascii="Fira Sans" w:hAnsi="Fira Sans"/>
          <w:sz w:val="19"/>
          <w:szCs w:val="19"/>
        </w:rPr>
        <w:t xml:space="preserve"> wszystkich żarówek</w:t>
      </w:r>
      <w:r w:rsidR="00682067" w:rsidRPr="006555F4">
        <w:rPr>
          <w:rFonts w:ascii="Fira Sans" w:hAnsi="Fira Sans"/>
          <w:sz w:val="19"/>
          <w:szCs w:val="19"/>
        </w:rPr>
        <w:t>)</w:t>
      </w:r>
      <w:r w:rsidRPr="006555F4">
        <w:rPr>
          <w:rFonts w:ascii="Fira Sans" w:hAnsi="Fira Sans"/>
          <w:sz w:val="19"/>
          <w:szCs w:val="19"/>
        </w:rPr>
        <w:t xml:space="preserve">, </w:t>
      </w:r>
      <w:r w:rsidRPr="004A3F5D">
        <w:rPr>
          <w:rFonts w:ascii="Fira Sans" w:hAnsi="Fira Sans"/>
          <w:sz w:val="19"/>
          <w:szCs w:val="19"/>
        </w:rPr>
        <w:t xml:space="preserve">których przewaga liczbowa nad tradycyjnymi po raz pierwszy miała miejsce w badaniu za rok 2018. W poprzednich badaniach żarówki tradycyjne zajmowały czołowe miejsce wśród wszystkich typów </w:t>
      </w:r>
      <w:r w:rsidRPr="006555F4">
        <w:rPr>
          <w:rFonts w:ascii="Fira Sans" w:hAnsi="Fira Sans"/>
          <w:sz w:val="19"/>
          <w:szCs w:val="19"/>
        </w:rPr>
        <w:t>żarówek</w:t>
      </w:r>
      <w:r w:rsidR="00682067" w:rsidRPr="006555F4">
        <w:rPr>
          <w:rFonts w:ascii="Fira Sans" w:hAnsi="Fira Sans"/>
          <w:sz w:val="19"/>
          <w:szCs w:val="19"/>
        </w:rPr>
        <w:t xml:space="preserve"> </w:t>
      </w:r>
      <w:r w:rsidR="00286D70" w:rsidRPr="006555F4">
        <w:rPr>
          <w:rFonts w:ascii="Fira Sans" w:hAnsi="Fira Sans"/>
          <w:sz w:val="19"/>
          <w:szCs w:val="19"/>
        </w:rPr>
        <w:t>(</w:t>
      </w:r>
      <w:r w:rsidR="006555F4" w:rsidRPr="006555F4">
        <w:rPr>
          <w:rFonts w:ascii="Fira Sans" w:hAnsi="Fira Sans"/>
          <w:sz w:val="19"/>
          <w:szCs w:val="19"/>
        </w:rPr>
        <w:t>34,5</w:t>
      </w:r>
      <w:r w:rsidR="00286D70" w:rsidRPr="006555F4">
        <w:rPr>
          <w:rFonts w:ascii="Fira Sans" w:hAnsi="Fira Sans"/>
          <w:sz w:val="19"/>
          <w:szCs w:val="19"/>
        </w:rPr>
        <w:t>% w 2015</w:t>
      </w:r>
      <w:r w:rsidR="00682067" w:rsidRPr="006555F4">
        <w:rPr>
          <w:rFonts w:ascii="Fira Sans" w:hAnsi="Fira Sans"/>
          <w:sz w:val="19"/>
          <w:szCs w:val="19"/>
        </w:rPr>
        <w:t xml:space="preserve"> r., </w:t>
      </w:r>
      <w:r w:rsidR="006555F4" w:rsidRPr="006555F4">
        <w:rPr>
          <w:rFonts w:ascii="Fira Sans" w:hAnsi="Fira Sans"/>
          <w:sz w:val="19"/>
          <w:szCs w:val="19"/>
        </w:rPr>
        <w:t>20,5</w:t>
      </w:r>
      <w:r w:rsidR="00682067" w:rsidRPr="006555F4">
        <w:rPr>
          <w:rFonts w:ascii="Fira Sans" w:hAnsi="Fira Sans"/>
          <w:sz w:val="19"/>
          <w:szCs w:val="19"/>
        </w:rPr>
        <w:t>% w 2018 r.)</w:t>
      </w:r>
      <w:r w:rsidRPr="006555F4">
        <w:rPr>
          <w:rFonts w:ascii="Fira Sans" w:hAnsi="Fira Sans"/>
          <w:sz w:val="19"/>
          <w:szCs w:val="19"/>
        </w:rPr>
        <w:t xml:space="preserve">. </w:t>
      </w:r>
    </w:p>
    <w:p w:rsidR="006C3910" w:rsidRDefault="001926BB" w:rsidP="00847FE9">
      <w:pPr>
        <w:pStyle w:val="Legenda"/>
      </w:pPr>
      <w:bookmarkStart w:id="1" w:name="_Toc21697735"/>
      <w:r w:rsidRPr="00021B0E">
        <w:rPr>
          <w:highlight w:val="yellow"/>
        </w:rPr>
        <w:drawing>
          <wp:anchor distT="0" distB="0" distL="114300" distR="114300" simplePos="0" relativeHeight="251668480" behindDoc="0" locked="0" layoutInCell="1" allowOverlap="1" wp14:anchorId="4DCCEB86" wp14:editId="49746139">
            <wp:simplePos x="0" y="0"/>
            <wp:positionH relativeFrom="column">
              <wp:posOffset>32385</wp:posOffset>
            </wp:positionH>
            <wp:positionV relativeFrom="paragraph">
              <wp:posOffset>225425</wp:posOffset>
            </wp:positionV>
            <wp:extent cx="5177790" cy="2847975"/>
            <wp:effectExtent l="0" t="0" r="381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910" w:rsidRPr="006C3910">
        <w:t>Wykres</w:t>
      </w:r>
      <w:r w:rsidR="006C3910">
        <w:t xml:space="preserve"> </w:t>
      </w:r>
      <w:r w:rsidR="001D0A92">
        <w:t>3</w:t>
      </w:r>
      <w:r w:rsidR="006555F4">
        <w:t xml:space="preserve">. </w:t>
      </w:r>
      <w:r w:rsidR="006555F4" w:rsidRPr="00184E1B">
        <w:t>G</w:t>
      </w:r>
      <w:r w:rsidR="006C3910" w:rsidRPr="00184E1B">
        <w:t>ospodarstw</w:t>
      </w:r>
      <w:r w:rsidR="006555F4" w:rsidRPr="00184E1B">
        <w:t>a domowe według posiadanych</w:t>
      </w:r>
      <w:r w:rsidR="006C3910" w:rsidRPr="00184E1B">
        <w:t xml:space="preserve"> żarów</w:t>
      </w:r>
      <w:bookmarkEnd w:id="1"/>
      <w:r w:rsidR="006555F4" w:rsidRPr="00184E1B">
        <w:t>ek</w:t>
      </w:r>
      <w:r w:rsidR="006C3910" w:rsidRPr="006C3910">
        <w:t xml:space="preserve"> </w:t>
      </w:r>
      <w:r w:rsidR="00783C39">
        <w:t>w 2015 i 2018 r.</w:t>
      </w:r>
    </w:p>
    <w:p w:rsidR="001926BB" w:rsidRDefault="001926BB" w:rsidP="002C2143">
      <w:pPr>
        <w:pStyle w:val="Tekstpodstawowy"/>
        <w:spacing w:before="240" w:line="240" w:lineRule="auto"/>
        <w:jc w:val="both"/>
        <w:rPr>
          <w:rFonts w:ascii="Fira Sans SemiBold" w:hAnsi="Fira Sans SemiBold"/>
          <w:color w:val="001D77"/>
          <w:sz w:val="19"/>
          <w:szCs w:val="19"/>
        </w:rPr>
      </w:pPr>
    </w:p>
    <w:p w:rsidR="002C2143" w:rsidRPr="00E50F8A" w:rsidRDefault="00CE0586" w:rsidP="002C2143">
      <w:pPr>
        <w:pStyle w:val="Tekstpodstawowy"/>
        <w:spacing w:before="240" w:line="240" w:lineRule="auto"/>
        <w:jc w:val="both"/>
        <w:rPr>
          <w:rFonts w:ascii="Fira Sans SemiBold" w:hAnsi="Fira Sans SemiBold"/>
          <w:color w:val="001D77"/>
          <w:sz w:val="19"/>
          <w:szCs w:val="19"/>
        </w:rPr>
      </w:pPr>
      <w:r w:rsidRPr="00CE0586">
        <w:rPr>
          <w:rFonts w:ascii="Fira Sans" w:eastAsiaTheme="minorHAnsi" w:hAnsi="Fira Sans" w:cstheme="minorBidi"/>
          <w:b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323C503D" wp14:editId="4EDEF187">
                <wp:simplePos x="0" y="0"/>
                <wp:positionH relativeFrom="column">
                  <wp:posOffset>5235575</wp:posOffset>
                </wp:positionH>
                <wp:positionV relativeFrom="paragraph">
                  <wp:posOffset>100965</wp:posOffset>
                </wp:positionV>
                <wp:extent cx="1727835" cy="962025"/>
                <wp:effectExtent l="0" t="0" r="0" b="0"/>
                <wp:wrapTight wrapText="bothSides">
                  <wp:wrapPolygon edited="0">
                    <wp:start x="714" y="0"/>
                    <wp:lineTo x="714" y="20958"/>
                    <wp:lineTo x="20719" y="20958"/>
                    <wp:lineTo x="20719" y="0"/>
                    <wp:lineTo x="71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586" w:rsidRPr="00CE0586" w:rsidRDefault="00CE0586" w:rsidP="00CE058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E0586">
                              <w:rPr>
                                <w:color w:val="001D77"/>
                                <w:sz w:val="18"/>
                                <w:szCs w:val="18"/>
                              </w:rPr>
                              <w:t>Udział gospodarstw domowych w krajowym zużyciu paliw transportowych (benzyn,</w:t>
                            </w:r>
                            <w:r w:rsidR="004C52BF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oleju napędowego, LPG) wyniósł 36,6</w:t>
                            </w:r>
                            <w:r w:rsidRPr="00CE0586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503D" id="Pole tekstowe 6" o:spid="_x0000_s1031" type="#_x0000_t202" style="position:absolute;left:0;text-align:left;margin-left:412.25pt;margin-top:7.95pt;width:136.05pt;height:75.7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" filled="f" stroked="f">
                <v:textbox>
                  <w:txbxContent>
                    <w:p w:rsidR="00CE0586" w:rsidRPr="00CE0586" w:rsidRDefault="00CE0586" w:rsidP="00CE058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E0586">
                        <w:rPr>
                          <w:color w:val="001D77"/>
                          <w:sz w:val="18"/>
                          <w:szCs w:val="18"/>
                        </w:rPr>
                        <w:t>Udział gospodarstw domowych w krajowym zużyciu paliw transportowych (benzyn,</w:t>
                      </w:r>
                      <w:r w:rsidR="004C52BF">
                        <w:rPr>
                          <w:color w:val="001D77"/>
                          <w:sz w:val="18"/>
                          <w:szCs w:val="18"/>
                        </w:rPr>
                        <w:t xml:space="preserve"> oleju napędowego, LPG) wyniósł 36,6</w:t>
                      </w:r>
                      <w:r w:rsidRPr="00CE0586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2143">
        <w:rPr>
          <w:rFonts w:ascii="Fira Sans SemiBold" w:hAnsi="Fira Sans SemiBold"/>
          <w:color w:val="001D77"/>
          <w:sz w:val="19"/>
          <w:szCs w:val="19"/>
        </w:rPr>
        <w:t>Samochody osobowe w</w:t>
      </w:r>
      <w:r w:rsidR="002C2143" w:rsidRPr="00E50F8A">
        <w:rPr>
          <w:rFonts w:ascii="Fira Sans SemiBold" w:hAnsi="Fira Sans SemiBold"/>
          <w:color w:val="001D77"/>
          <w:sz w:val="19"/>
          <w:szCs w:val="19"/>
        </w:rPr>
        <w:t xml:space="preserve"> gospodarstwach domowych </w:t>
      </w:r>
    </w:p>
    <w:p w:rsidR="00CD22C3" w:rsidRPr="004C52BF" w:rsidRDefault="00CD22C3" w:rsidP="002C2143">
      <w:pPr>
        <w:pStyle w:val="Tekstpodstawowy"/>
        <w:spacing w:line="240" w:lineRule="exact"/>
        <w:rPr>
          <w:rFonts w:ascii="Fira Sans" w:hAnsi="Fira Sans"/>
          <w:sz w:val="19"/>
          <w:szCs w:val="19"/>
        </w:rPr>
      </w:pPr>
      <w:r w:rsidRPr="002C2143">
        <w:rPr>
          <w:rFonts w:ascii="Fira Sans" w:hAnsi="Fira Sans"/>
          <w:spacing w:val="-2"/>
          <w:sz w:val="19"/>
          <w:szCs w:val="19"/>
        </w:rPr>
        <w:t>Samochody osobowe</w:t>
      </w:r>
      <w:r w:rsidRPr="00847FE9">
        <w:rPr>
          <w:rFonts w:ascii="Fira Sans" w:hAnsi="Fira Sans"/>
          <w:spacing w:val="-2"/>
          <w:sz w:val="19"/>
          <w:szCs w:val="19"/>
        </w:rPr>
        <w:t xml:space="preserve"> były użytkowane </w:t>
      </w:r>
      <w:r w:rsidRPr="004C52BF">
        <w:rPr>
          <w:rFonts w:ascii="Fira Sans" w:hAnsi="Fira Sans"/>
          <w:spacing w:val="-2"/>
          <w:sz w:val="19"/>
          <w:szCs w:val="19"/>
        </w:rPr>
        <w:t>przez 66</w:t>
      </w:r>
      <w:r w:rsidR="008A3459" w:rsidRPr="004C52BF">
        <w:rPr>
          <w:rFonts w:ascii="Fira Sans" w:hAnsi="Fira Sans"/>
          <w:spacing w:val="-2"/>
          <w:sz w:val="19"/>
          <w:szCs w:val="19"/>
        </w:rPr>
        <w:t>,2</w:t>
      </w:r>
      <w:r w:rsidRPr="004C52BF">
        <w:rPr>
          <w:rFonts w:ascii="Fira Sans" w:hAnsi="Fira Sans"/>
          <w:spacing w:val="-2"/>
          <w:sz w:val="19"/>
          <w:szCs w:val="19"/>
        </w:rPr>
        <w:t xml:space="preserve">% gospodarstw domowych (przeciętnie po 1,33 samochodu na gospodarstwo posiadające samochód). Najczęściej były to samochody </w:t>
      </w:r>
      <w:r w:rsidRPr="004C52BF">
        <w:rPr>
          <w:rFonts w:ascii="Fira Sans" w:hAnsi="Fira Sans"/>
          <w:spacing w:val="-2"/>
          <w:sz w:val="19"/>
          <w:szCs w:val="19"/>
        </w:rPr>
        <w:br/>
        <w:t xml:space="preserve">z </w:t>
      </w:r>
      <w:r w:rsidRPr="004C52BF">
        <w:rPr>
          <w:rFonts w:ascii="Fira Sans" w:hAnsi="Fira Sans"/>
          <w:sz w:val="19"/>
          <w:szCs w:val="19"/>
        </w:rPr>
        <w:t>silnikami benzynowymi (</w:t>
      </w:r>
      <w:r w:rsidR="004C52BF" w:rsidRPr="004C52BF">
        <w:rPr>
          <w:rFonts w:ascii="Fira Sans" w:hAnsi="Fira Sans"/>
          <w:sz w:val="19"/>
          <w:szCs w:val="19"/>
        </w:rPr>
        <w:t>64,9</w:t>
      </w:r>
      <w:r w:rsidRPr="004C52BF">
        <w:rPr>
          <w:rFonts w:ascii="Fira Sans" w:hAnsi="Fira Sans"/>
          <w:sz w:val="19"/>
          <w:szCs w:val="19"/>
        </w:rPr>
        <w:t xml:space="preserve">%, w tym </w:t>
      </w:r>
      <w:r w:rsidR="004C52BF" w:rsidRPr="004C52BF">
        <w:rPr>
          <w:rFonts w:ascii="Fira Sans" w:hAnsi="Fira Sans"/>
          <w:sz w:val="19"/>
          <w:szCs w:val="19"/>
        </w:rPr>
        <w:t>13,2</w:t>
      </w:r>
      <w:r w:rsidRPr="004C52BF">
        <w:rPr>
          <w:rFonts w:ascii="Fira Sans" w:hAnsi="Fira Sans"/>
          <w:sz w:val="19"/>
          <w:szCs w:val="19"/>
        </w:rPr>
        <w:t>% benzyna i LPG), a pozostałe (35</w:t>
      </w:r>
      <w:r w:rsidR="004C52BF" w:rsidRPr="004C52BF">
        <w:rPr>
          <w:rFonts w:ascii="Fira Sans" w:hAnsi="Fira Sans"/>
          <w:sz w:val="19"/>
          <w:szCs w:val="19"/>
        </w:rPr>
        <w:t>,0</w:t>
      </w:r>
      <w:r w:rsidRPr="004C52BF">
        <w:rPr>
          <w:rFonts w:ascii="Fira Sans" w:hAnsi="Fira Sans"/>
          <w:sz w:val="19"/>
          <w:szCs w:val="19"/>
        </w:rPr>
        <w:t xml:space="preserve">%) to samochody z silnikami Diesla (na olej napędowy). </w:t>
      </w:r>
    </w:p>
    <w:p w:rsidR="002C2143" w:rsidRPr="004C52BF" w:rsidRDefault="003077F2" w:rsidP="002C2143">
      <w:pPr>
        <w:rPr>
          <w:spacing w:val="-2"/>
          <w:szCs w:val="19"/>
        </w:rPr>
      </w:pPr>
      <w:r w:rsidRPr="004C52BF">
        <w:rPr>
          <w:spacing w:val="-2"/>
          <w:szCs w:val="19"/>
        </w:rPr>
        <w:t>S</w:t>
      </w:r>
      <w:r w:rsidR="00CD22C3" w:rsidRPr="004C52BF">
        <w:rPr>
          <w:spacing w:val="-2"/>
          <w:szCs w:val="19"/>
        </w:rPr>
        <w:t>amochody osobowe należące do gospodarstw domowych</w:t>
      </w:r>
      <w:r w:rsidRPr="004C52BF">
        <w:rPr>
          <w:spacing w:val="-2"/>
          <w:szCs w:val="19"/>
        </w:rPr>
        <w:t xml:space="preserve"> odpowiadały za zużycie</w:t>
      </w:r>
      <w:r w:rsidR="00CD22C3" w:rsidRPr="004C52BF">
        <w:rPr>
          <w:spacing w:val="-2"/>
          <w:szCs w:val="19"/>
        </w:rPr>
        <w:t xml:space="preserve"> </w:t>
      </w:r>
      <w:r w:rsidR="004C52BF" w:rsidRPr="004C52BF">
        <w:rPr>
          <w:spacing w:val="-2"/>
          <w:szCs w:val="19"/>
        </w:rPr>
        <w:t>93,3</w:t>
      </w:r>
      <w:r w:rsidR="00CD22C3" w:rsidRPr="004C52BF">
        <w:rPr>
          <w:spacing w:val="-2"/>
          <w:szCs w:val="19"/>
        </w:rPr>
        <w:t xml:space="preserve">% benzyny, </w:t>
      </w:r>
      <w:r w:rsidR="004C52BF" w:rsidRPr="004C52BF">
        <w:rPr>
          <w:spacing w:val="-2"/>
          <w:szCs w:val="19"/>
        </w:rPr>
        <w:t>43,5</w:t>
      </w:r>
      <w:r w:rsidR="00CD22C3" w:rsidRPr="004C52BF">
        <w:rPr>
          <w:spacing w:val="-2"/>
          <w:szCs w:val="19"/>
        </w:rPr>
        <w:t>% gazu ciekłego i 20</w:t>
      </w:r>
      <w:r w:rsidR="004C52BF" w:rsidRPr="004C52BF">
        <w:rPr>
          <w:spacing w:val="-2"/>
          <w:szCs w:val="19"/>
        </w:rPr>
        <w:t>,4</w:t>
      </w:r>
      <w:r w:rsidR="00CD22C3" w:rsidRPr="004C52BF">
        <w:rPr>
          <w:spacing w:val="-2"/>
          <w:szCs w:val="19"/>
        </w:rPr>
        <w:t>% oleju napędowego w kraju. Łącznie stanowiło to 36</w:t>
      </w:r>
      <w:r w:rsidR="004C52BF" w:rsidRPr="004C52BF">
        <w:rPr>
          <w:spacing w:val="-2"/>
          <w:szCs w:val="19"/>
        </w:rPr>
        <w:t>,6</w:t>
      </w:r>
      <w:r w:rsidR="00CD22C3" w:rsidRPr="004C52BF">
        <w:rPr>
          <w:spacing w:val="-2"/>
          <w:szCs w:val="19"/>
        </w:rPr>
        <w:t xml:space="preserve">% zużytych w </w:t>
      </w:r>
      <w:r w:rsidR="00CD22C3" w:rsidRPr="00184E1B">
        <w:rPr>
          <w:spacing w:val="-2"/>
          <w:szCs w:val="19"/>
        </w:rPr>
        <w:t xml:space="preserve">kraju </w:t>
      </w:r>
      <w:r w:rsidR="00184E1B">
        <w:rPr>
          <w:spacing w:val="-2"/>
          <w:szCs w:val="19"/>
        </w:rPr>
        <w:t>paliw drog</w:t>
      </w:r>
      <w:r w:rsidR="00CD22C3" w:rsidRPr="00184E1B">
        <w:rPr>
          <w:spacing w:val="-2"/>
          <w:szCs w:val="19"/>
        </w:rPr>
        <w:t>owych.</w:t>
      </w:r>
    </w:p>
    <w:p w:rsidR="000F6B84" w:rsidRDefault="002C2143">
      <w:pPr>
        <w:spacing w:before="0" w:after="160" w:line="259" w:lineRule="auto"/>
        <w:rPr>
          <w:spacing w:val="-2"/>
          <w:szCs w:val="19"/>
        </w:rPr>
        <w:sectPr w:rsidR="000F6B84" w:rsidSect="005F493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7" w:bottom="720" w:left="720" w:header="284" w:footer="283" w:gutter="0"/>
          <w:cols w:space="708"/>
          <w:titlePg/>
          <w:docGrid w:linePitch="360"/>
        </w:sectPr>
      </w:pPr>
      <w:r>
        <w:rPr>
          <w:spacing w:val="-2"/>
          <w:szCs w:val="19"/>
        </w:rPr>
        <w:br w:type="page"/>
      </w:r>
    </w:p>
    <w:p w:rsidR="00CD22C3" w:rsidRPr="00847FE9" w:rsidRDefault="00CD22C3" w:rsidP="002C2143">
      <w:pPr>
        <w:rPr>
          <w:szCs w:val="19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CD22C3" w:rsidRPr="008E5A2D" w:rsidTr="00510721">
        <w:trPr>
          <w:trHeight w:val="1912"/>
        </w:trPr>
        <w:tc>
          <w:tcPr>
            <w:tcW w:w="4255" w:type="dxa"/>
          </w:tcPr>
          <w:p w:rsidR="00CD22C3" w:rsidRPr="00882E09" w:rsidRDefault="00CD22C3" w:rsidP="0051072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82E09">
              <w:rPr>
                <w:sz w:val="20"/>
                <w:szCs w:val="20"/>
              </w:rPr>
              <w:t>Opracowanie merytoryczne:</w:t>
            </w:r>
          </w:p>
          <w:p w:rsidR="00CD22C3" w:rsidRPr="00882E09" w:rsidRDefault="00CD22C3" w:rsidP="0051072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82E09">
              <w:rPr>
                <w:b/>
                <w:sz w:val="20"/>
                <w:szCs w:val="20"/>
              </w:rPr>
              <w:t>Departament Przedsiębiorstw</w:t>
            </w:r>
          </w:p>
          <w:p w:rsidR="0037613C" w:rsidRDefault="0037613C" w:rsidP="0051072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Szymon Peryt</w:t>
            </w:r>
          </w:p>
          <w:p w:rsidR="00CD22C3" w:rsidRPr="00882E09" w:rsidRDefault="00CD22C3" w:rsidP="00510721">
            <w:pPr>
              <w:spacing w:line="240" w:lineRule="auto"/>
              <w:jc w:val="both"/>
              <w:rPr>
                <w:sz w:val="20"/>
                <w:szCs w:val="20"/>
                <w:lang w:val="fi-FI"/>
              </w:rPr>
            </w:pPr>
            <w:r w:rsidRPr="00882E09">
              <w:rPr>
                <w:sz w:val="20"/>
                <w:szCs w:val="20"/>
                <w:lang w:val="fi-FI"/>
              </w:rPr>
              <w:t>Tel: 22</w:t>
            </w:r>
            <w:r w:rsidRPr="00C862FA">
              <w:rPr>
                <w:sz w:val="20"/>
                <w:szCs w:val="20"/>
                <w:lang w:val="en-US"/>
              </w:rPr>
              <w:t xml:space="preserve"> 608 3</w:t>
            </w:r>
            <w:r w:rsidR="0037613C" w:rsidRPr="00C862FA">
              <w:rPr>
                <w:sz w:val="20"/>
                <w:szCs w:val="20"/>
                <w:lang w:val="en-US"/>
              </w:rPr>
              <w:t>1</w:t>
            </w:r>
            <w:r w:rsidRPr="00C862FA">
              <w:rPr>
                <w:sz w:val="20"/>
                <w:szCs w:val="20"/>
                <w:lang w:val="en-US"/>
              </w:rPr>
              <w:t xml:space="preserve"> </w:t>
            </w:r>
            <w:r w:rsidR="0037613C" w:rsidRPr="00C862FA">
              <w:rPr>
                <w:sz w:val="20"/>
                <w:szCs w:val="20"/>
                <w:lang w:val="en-US"/>
              </w:rPr>
              <w:t>91</w:t>
            </w:r>
          </w:p>
          <w:p w:rsidR="00CD22C3" w:rsidRPr="00901C5F" w:rsidRDefault="00CD22C3" w:rsidP="00510721">
            <w:pPr>
              <w:spacing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37613C">
              <w:rPr>
                <w:b/>
                <w:sz w:val="20"/>
                <w:szCs w:val="20"/>
                <w:lang w:val="en-US"/>
              </w:rPr>
              <w:t>e-mail</w:t>
            </w:r>
            <w:r w:rsidRPr="00901C5F">
              <w:rPr>
                <w:b/>
                <w:sz w:val="20"/>
                <w:szCs w:val="20"/>
                <w:lang w:val="en-US"/>
              </w:rPr>
              <w:t xml:space="preserve">: </w:t>
            </w:r>
            <w:hyperlink r:id="rId18" w:history="1">
              <w:r w:rsidR="00BB413E" w:rsidRPr="00901C5F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S.Peryt@stat.gov.pl</w:t>
              </w:r>
            </w:hyperlink>
          </w:p>
          <w:p w:rsidR="00CD22C3" w:rsidRPr="00882E09" w:rsidRDefault="00CD22C3" w:rsidP="00510721">
            <w:pPr>
              <w:spacing w:line="240" w:lineRule="auto"/>
              <w:jc w:val="both"/>
              <w:rPr>
                <w:sz w:val="20"/>
                <w:szCs w:val="20"/>
                <w:lang w:val="fi-FI"/>
              </w:rPr>
            </w:pPr>
          </w:p>
        </w:tc>
        <w:tc>
          <w:tcPr>
            <w:tcW w:w="3812" w:type="dxa"/>
          </w:tcPr>
          <w:p w:rsidR="00CD22C3" w:rsidRPr="00882E09" w:rsidRDefault="00CD22C3" w:rsidP="0051072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82E09">
              <w:rPr>
                <w:sz w:val="20"/>
                <w:szCs w:val="20"/>
              </w:rPr>
              <w:t>Rozpowszechnianie:</w:t>
            </w:r>
          </w:p>
          <w:p w:rsidR="00CD22C3" w:rsidRPr="00882E09" w:rsidRDefault="00CD22C3" w:rsidP="0051072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82E09">
              <w:rPr>
                <w:b/>
                <w:sz w:val="20"/>
                <w:szCs w:val="20"/>
              </w:rPr>
              <w:t>Rzecznik Prasowy Prezesa GUS</w:t>
            </w:r>
          </w:p>
          <w:p w:rsidR="00CD22C3" w:rsidRPr="00882E09" w:rsidRDefault="00CD22C3" w:rsidP="0051072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82E09">
              <w:rPr>
                <w:b/>
                <w:sz w:val="20"/>
                <w:szCs w:val="20"/>
              </w:rPr>
              <w:t>Karolina Banaszek</w:t>
            </w:r>
          </w:p>
          <w:p w:rsidR="00CD22C3" w:rsidRPr="00882E09" w:rsidRDefault="00CD22C3" w:rsidP="00510721">
            <w:pPr>
              <w:spacing w:line="240" w:lineRule="auto"/>
              <w:jc w:val="both"/>
              <w:rPr>
                <w:sz w:val="20"/>
                <w:szCs w:val="20"/>
                <w:lang w:val="fi-FI"/>
              </w:rPr>
            </w:pPr>
            <w:r w:rsidRPr="00882E09">
              <w:rPr>
                <w:sz w:val="20"/>
                <w:szCs w:val="20"/>
                <w:lang w:val="fi-FI"/>
              </w:rPr>
              <w:t>Tel: 22 608 3475, 22 608 30 09</w:t>
            </w:r>
          </w:p>
          <w:p w:rsidR="00CD22C3" w:rsidRPr="00882E09" w:rsidRDefault="00CD22C3" w:rsidP="00510721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862FA">
              <w:rPr>
                <w:b/>
                <w:sz w:val="20"/>
                <w:szCs w:val="20"/>
                <w:lang w:val="en-US"/>
              </w:rPr>
              <w:t>e-mail</w:t>
            </w:r>
            <w:r w:rsidRPr="00901C5F">
              <w:rPr>
                <w:b/>
                <w:sz w:val="20"/>
                <w:szCs w:val="20"/>
                <w:lang w:val="en-US"/>
              </w:rPr>
              <w:t xml:space="preserve">: </w:t>
            </w:r>
            <w:hyperlink r:id="rId19" w:history="1">
              <w:r w:rsidRPr="00901C5F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CD22C3" w:rsidRPr="00882E09" w:rsidRDefault="00CD22C3" w:rsidP="00CD22C3">
      <w:pPr>
        <w:spacing w:line="240" w:lineRule="auto"/>
        <w:jc w:val="both"/>
        <w:rPr>
          <w:szCs w:val="19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2C3" w:rsidRPr="00882E09" w:rsidTr="00510721">
        <w:trPr>
          <w:trHeight w:val="610"/>
        </w:trPr>
        <w:tc>
          <w:tcPr>
            <w:tcW w:w="2721" w:type="pct"/>
            <w:vMerge w:val="restart"/>
            <w:vAlign w:val="center"/>
          </w:tcPr>
          <w:p w:rsidR="00CD22C3" w:rsidRPr="008E5A2D" w:rsidRDefault="00CD22C3" w:rsidP="00510721">
            <w:pPr>
              <w:jc w:val="both"/>
              <w:rPr>
                <w:b/>
                <w:sz w:val="20"/>
                <w:szCs w:val="19"/>
              </w:rPr>
            </w:pPr>
            <w:r w:rsidRPr="008E5A2D">
              <w:rPr>
                <w:b/>
                <w:sz w:val="20"/>
                <w:szCs w:val="19"/>
              </w:rPr>
              <w:t xml:space="preserve">Wydział Współpracy z Mediami </w:t>
            </w:r>
          </w:p>
          <w:p w:rsidR="00CD22C3" w:rsidRPr="008E5A2D" w:rsidRDefault="008E5A2D" w:rsidP="00510721">
            <w:pPr>
              <w:jc w:val="both"/>
              <w:rPr>
                <w:sz w:val="20"/>
                <w:szCs w:val="19"/>
              </w:rPr>
            </w:pPr>
            <w:r w:rsidRPr="008E5A2D">
              <w:rPr>
                <w:sz w:val="20"/>
                <w:szCs w:val="19"/>
              </w:rPr>
              <w:t>Tel:</w:t>
            </w:r>
            <w:r w:rsidRPr="008E5A2D">
              <w:rPr>
                <w:b/>
                <w:sz w:val="20"/>
                <w:szCs w:val="19"/>
              </w:rPr>
              <w:t xml:space="preserve"> </w:t>
            </w:r>
            <w:r w:rsidRPr="008E5A2D">
              <w:rPr>
                <w:sz w:val="20"/>
                <w:szCs w:val="19"/>
              </w:rPr>
              <w:t>22 608 34 91, 22</w:t>
            </w:r>
            <w:r w:rsidR="00CD22C3" w:rsidRPr="008E5A2D">
              <w:rPr>
                <w:sz w:val="20"/>
                <w:szCs w:val="19"/>
              </w:rPr>
              <w:t xml:space="preserve"> 608 38 04 </w:t>
            </w:r>
          </w:p>
          <w:p w:rsidR="00CD22C3" w:rsidRPr="00882E09" w:rsidRDefault="00CD22C3" w:rsidP="00510721">
            <w:pPr>
              <w:jc w:val="both"/>
              <w:rPr>
                <w:szCs w:val="19"/>
                <w:lang w:val="en-US"/>
              </w:rPr>
            </w:pPr>
            <w:r w:rsidRPr="008E5A2D">
              <w:rPr>
                <w:b/>
                <w:sz w:val="20"/>
                <w:szCs w:val="19"/>
                <w:lang w:val="en-US"/>
              </w:rPr>
              <w:t>e-mail:</w:t>
            </w:r>
            <w:r w:rsidRPr="008E5A2D">
              <w:rPr>
                <w:sz w:val="20"/>
                <w:szCs w:val="19"/>
                <w:lang w:val="en-US"/>
              </w:rPr>
              <w:t xml:space="preserve"> </w:t>
            </w:r>
            <w:hyperlink r:id="rId20" w:history="1">
              <w:r w:rsidRPr="008E5A2D">
                <w:rPr>
                  <w:rStyle w:val="Hipercze"/>
                  <w:b/>
                  <w:color w:val="auto"/>
                  <w:sz w:val="20"/>
                  <w:szCs w:val="19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D22C3" w:rsidRPr="00882E09" w:rsidRDefault="00CD22C3" w:rsidP="00510721">
            <w:pPr>
              <w:jc w:val="both"/>
              <w:rPr>
                <w:szCs w:val="19"/>
                <w:lang w:val="en-US"/>
              </w:rPr>
            </w:pPr>
            <w:r w:rsidRPr="00882E09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7088" behindDoc="0" locked="0" layoutInCell="1" allowOverlap="1" wp14:anchorId="581EC548" wp14:editId="2F833B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D22C3" w:rsidRPr="00901C5F" w:rsidRDefault="0072414E" w:rsidP="00510721">
            <w:pPr>
              <w:jc w:val="both"/>
              <w:rPr>
                <w:szCs w:val="19"/>
              </w:rPr>
            </w:pPr>
            <w:hyperlink r:id="rId22" w:history="1">
              <w:r w:rsidR="00CD22C3" w:rsidRPr="00901C5F">
                <w:rPr>
                  <w:rStyle w:val="Hipercze"/>
                  <w:color w:val="auto"/>
                  <w:szCs w:val="19"/>
                  <w:u w:val="none"/>
                </w:rPr>
                <w:t>http://stat.gov.pl/</w:t>
              </w:r>
            </w:hyperlink>
          </w:p>
        </w:tc>
      </w:tr>
      <w:tr w:rsidR="00CD22C3" w:rsidRPr="00882E09" w:rsidTr="00510721">
        <w:trPr>
          <w:trHeight w:val="436"/>
        </w:trPr>
        <w:tc>
          <w:tcPr>
            <w:tcW w:w="2721" w:type="pct"/>
            <w:vMerge/>
            <w:vAlign w:val="center"/>
          </w:tcPr>
          <w:p w:rsidR="00CD22C3" w:rsidRPr="00882E09" w:rsidRDefault="00CD22C3" w:rsidP="00510721">
            <w:pPr>
              <w:jc w:val="both"/>
              <w:rPr>
                <w:szCs w:val="19"/>
              </w:rPr>
            </w:pPr>
          </w:p>
        </w:tc>
        <w:tc>
          <w:tcPr>
            <w:tcW w:w="369" w:type="pct"/>
            <w:vAlign w:val="center"/>
          </w:tcPr>
          <w:p w:rsidR="00CD22C3" w:rsidRPr="00882E09" w:rsidRDefault="00CD22C3" w:rsidP="00510721">
            <w:pPr>
              <w:jc w:val="both"/>
              <w:rPr>
                <w:szCs w:val="19"/>
              </w:rPr>
            </w:pPr>
            <w:r w:rsidRPr="00882E09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9136" behindDoc="0" locked="0" layoutInCell="1" allowOverlap="1" wp14:anchorId="5894C0CC" wp14:editId="5DB53C5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D22C3" w:rsidRPr="00882E09" w:rsidRDefault="00CD22C3" w:rsidP="00510721">
            <w:pPr>
              <w:tabs>
                <w:tab w:val="right" w:pos="3011"/>
              </w:tabs>
              <w:jc w:val="both"/>
              <w:rPr>
                <w:szCs w:val="19"/>
              </w:rPr>
            </w:pPr>
            <w:r w:rsidRPr="00882E09">
              <w:rPr>
                <w:szCs w:val="19"/>
              </w:rPr>
              <w:t>@GUS_STAT</w:t>
            </w:r>
            <w:r>
              <w:rPr>
                <w:szCs w:val="19"/>
              </w:rPr>
              <w:tab/>
            </w:r>
          </w:p>
        </w:tc>
      </w:tr>
      <w:tr w:rsidR="00CD22C3" w:rsidRPr="00882E09" w:rsidTr="00510721">
        <w:trPr>
          <w:trHeight w:val="436"/>
        </w:trPr>
        <w:tc>
          <w:tcPr>
            <w:tcW w:w="2721" w:type="pct"/>
            <w:vMerge/>
            <w:vAlign w:val="center"/>
          </w:tcPr>
          <w:p w:rsidR="00CD22C3" w:rsidRPr="00882E09" w:rsidRDefault="00CD22C3" w:rsidP="00510721">
            <w:pPr>
              <w:jc w:val="both"/>
              <w:rPr>
                <w:szCs w:val="19"/>
              </w:rPr>
            </w:pPr>
          </w:p>
        </w:tc>
        <w:tc>
          <w:tcPr>
            <w:tcW w:w="369" w:type="pct"/>
            <w:vAlign w:val="center"/>
          </w:tcPr>
          <w:p w:rsidR="00CD22C3" w:rsidRPr="00882E09" w:rsidRDefault="00CD22C3" w:rsidP="00510721">
            <w:pPr>
              <w:jc w:val="both"/>
              <w:rPr>
                <w:szCs w:val="19"/>
              </w:rPr>
            </w:pPr>
            <w:r w:rsidRPr="00882E09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8112" behindDoc="0" locked="0" layoutInCell="1" allowOverlap="1" wp14:anchorId="0CD95EA1" wp14:editId="0A100BB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D22C3" w:rsidRPr="00882E09" w:rsidRDefault="00CD22C3" w:rsidP="00510721">
            <w:pPr>
              <w:jc w:val="both"/>
              <w:rPr>
                <w:szCs w:val="19"/>
              </w:rPr>
            </w:pPr>
            <w:r w:rsidRPr="00882E09">
              <w:rPr>
                <w:szCs w:val="19"/>
              </w:rPr>
              <w:t>@GlownyUrzadStatystyczny</w:t>
            </w:r>
          </w:p>
        </w:tc>
      </w:tr>
    </w:tbl>
    <w:p w:rsidR="00CD22C3" w:rsidRPr="00882E09" w:rsidRDefault="00CD22C3" w:rsidP="00CD22C3">
      <w:pPr>
        <w:spacing w:line="240" w:lineRule="auto"/>
        <w:jc w:val="both"/>
        <w:rPr>
          <w:szCs w:val="19"/>
          <w:lang w:val="en-GB"/>
        </w:rPr>
      </w:pPr>
    </w:p>
    <w:p w:rsidR="00CD22C3" w:rsidRPr="00882E09" w:rsidRDefault="00CD22C3" w:rsidP="00CD22C3">
      <w:pPr>
        <w:spacing w:line="240" w:lineRule="auto"/>
        <w:jc w:val="both"/>
        <w:rPr>
          <w:szCs w:val="19"/>
          <w:lang w:val="en-GB"/>
        </w:rPr>
      </w:pPr>
    </w:p>
    <w:p w:rsidR="00CD22C3" w:rsidRPr="00882E09" w:rsidRDefault="00CD22C3" w:rsidP="00CD22C3">
      <w:pPr>
        <w:spacing w:line="240" w:lineRule="auto"/>
        <w:jc w:val="both"/>
        <w:rPr>
          <w:szCs w:val="19"/>
          <w:lang w:val="en-GB"/>
        </w:rPr>
      </w:pPr>
      <w:r w:rsidRPr="00882E0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49E8BC1" wp14:editId="716432E4">
                <wp:simplePos x="0" y="0"/>
                <wp:positionH relativeFrom="margin">
                  <wp:posOffset>0</wp:posOffset>
                </wp:positionH>
                <wp:positionV relativeFrom="paragraph">
                  <wp:posOffset>265430</wp:posOffset>
                </wp:positionV>
                <wp:extent cx="6559550" cy="4443095"/>
                <wp:effectExtent l="0" t="0" r="12700" b="14605"/>
                <wp:wrapSquare wrapText="bothSides"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C3" w:rsidRPr="001B317F" w:rsidRDefault="00CD22C3" w:rsidP="00CD22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D22C3" w:rsidRPr="00F24DA7" w:rsidRDefault="00CD22C3" w:rsidP="00CD22C3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F24DA7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CD22C3" w:rsidRPr="00901C5F" w:rsidRDefault="007F01D3" w:rsidP="00CD22C3">
                            <w:pPr>
                              <w:rPr>
                                <w:rStyle w:val="Hipercze"/>
                                <w:color w:val="001D77"/>
                              </w:rPr>
                            </w:pP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fldChar w:fldCharType="begin"/>
                            </w: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instrText xml:space="preserve"> HYPERLINK "https://stat.gov.pl/obszary-tematyczne/srodowisko-energia/energia/gospodarka-paliwowo-energetyczna-w-latach-2017-i-2018,4,14.html" </w:instrText>
                            </w: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fldChar w:fldCharType="separate"/>
                            </w:r>
                            <w:r w:rsidR="00CD22C3" w:rsidRPr="00901C5F">
                              <w:rPr>
                                <w:rStyle w:val="Hipercze"/>
                                <w:color w:val="001D77"/>
                              </w:rPr>
                              <w:t>Gospodarka-Paliwowo-Energetyczna</w:t>
                            </w:r>
                          </w:p>
                          <w:p w:rsidR="00BB413E" w:rsidRPr="00901C5F" w:rsidRDefault="007F01D3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01C5F">
                              <w:rPr>
                                <w:rStyle w:val="Hipercze"/>
                                <w:color w:val="001D77"/>
                              </w:rPr>
                              <w:fldChar w:fldCharType="end"/>
                            </w:r>
                            <w:hyperlink r:id="rId25" w:history="1">
                              <w:r w:rsidR="00BB413E" w:rsidRPr="00901C5F">
                                <w:rPr>
                                  <w:rStyle w:val="Hipercze"/>
                                  <w:color w:val="001D77"/>
                                </w:rPr>
                                <w:t>Efektywność wykorzystania energii</w:t>
                              </w:r>
                            </w:hyperlink>
                            <w:r w:rsidR="00BB413E" w:rsidRPr="00901C5F">
                              <w:rPr>
                                <w:rStyle w:val="Hipercze"/>
                                <w:color w:val="001D77"/>
                              </w:rPr>
                              <w:t xml:space="preserve"> </w:t>
                            </w:r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Zasady</w:t>
                              </w:r>
                              <w:r w:rsidR="0020754C">
                                <w:rPr>
                                  <w:rStyle w:val="Hipercze"/>
                                  <w:color w:val="001D77"/>
                                </w:rPr>
                                <w:t xml:space="preserve"> </w:t>
                              </w:r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metodyczne badań statystycznych z zakresu energii ze źródeł odnawialnych</w:t>
                              </w:r>
                            </w:hyperlink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Zasady metodyczne sprawozdawczości statystycznej z zakresu gospodarki paliwami i energią oraz definicje stosowanych pojęć</w:t>
                              </w:r>
                            </w:hyperlink>
                          </w:p>
                          <w:p w:rsidR="00CD22C3" w:rsidRPr="001B317F" w:rsidRDefault="00CD22C3" w:rsidP="00CD22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D22C3" w:rsidRPr="00F24DA7" w:rsidRDefault="00CD22C3" w:rsidP="00CD22C3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F24DA7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Dziedzinowa Baza Wiedzy-Gospodarka Paliwowo Energetyczna</w:t>
                              </w:r>
                            </w:hyperlink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Wskaźniki makroekonomiczne</w:t>
                              </w:r>
                            </w:hyperlink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Bank Danych Makroekonomicznych</w:t>
                              </w:r>
                            </w:hyperlink>
                          </w:p>
                          <w:p w:rsidR="00CD22C3" w:rsidRPr="001B317F" w:rsidRDefault="00CD22C3" w:rsidP="00CD22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</w:p>
                          <w:p w:rsidR="00CD22C3" w:rsidRPr="00F24DA7" w:rsidRDefault="00CD22C3" w:rsidP="00CD22C3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F24DA7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Energia pierwotna</w:t>
                              </w:r>
                            </w:hyperlink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Energia pochodna</w:t>
                              </w:r>
                            </w:hyperlink>
                          </w:p>
                          <w:p w:rsidR="00CD22C3" w:rsidRPr="001B317F" w:rsidRDefault="0072414E" w:rsidP="00CD22C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CD22C3" w:rsidRPr="001B317F">
                                <w:rPr>
                                  <w:rStyle w:val="Hipercze"/>
                                  <w:color w:val="001D77"/>
                                </w:rPr>
                                <w:t>Zużycie energii</w:t>
                              </w:r>
                            </w:hyperlink>
                          </w:p>
                          <w:p w:rsidR="00CD22C3" w:rsidRPr="001B317F" w:rsidRDefault="00CD22C3" w:rsidP="00CD22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E8BC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20.9pt;width:516.5pt;height:349.8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yV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" fillcolor="#f2f2f2 [3052]" strokecolor="white [3212]">
                <v:textbox>
                  <w:txbxContent>
                    <w:p w:rsidR="00CD22C3" w:rsidRPr="001B317F" w:rsidRDefault="00CD22C3" w:rsidP="00CD22C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D22C3" w:rsidRPr="00F24DA7" w:rsidRDefault="00CD22C3" w:rsidP="00CD22C3">
                      <w:pPr>
                        <w:rPr>
                          <w:b/>
                          <w:szCs w:val="19"/>
                        </w:rPr>
                      </w:pPr>
                      <w:r w:rsidRPr="00F24DA7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CD22C3" w:rsidRPr="00901C5F" w:rsidRDefault="007F01D3" w:rsidP="00CD22C3">
                      <w:pPr>
                        <w:rPr>
                          <w:rStyle w:val="Hipercze"/>
                          <w:color w:val="001D77"/>
                        </w:rPr>
                      </w:pPr>
                      <w:r w:rsidRPr="00901C5F">
                        <w:rPr>
                          <w:rStyle w:val="Hipercze"/>
                          <w:color w:val="001D77"/>
                        </w:rPr>
                        <w:fldChar w:fldCharType="begin"/>
                      </w:r>
                      <w:r w:rsidRPr="00901C5F">
                        <w:rPr>
                          <w:rStyle w:val="Hipercze"/>
                          <w:color w:val="001D77"/>
                        </w:rPr>
                        <w:instrText xml:space="preserve"> HYPERLINK "https://stat.gov.pl/obszary-tematyczne/srodowisko-energia/energia/gospodarka-paliwowo-energetyczna-w-latach-2017-i-2018,4,14.html" </w:instrText>
                      </w:r>
                      <w:r w:rsidRPr="00901C5F">
                        <w:rPr>
                          <w:rStyle w:val="Hipercze"/>
                          <w:color w:val="001D77"/>
                        </w:rPr>
                        <w:fldChar w:fldCharType="separate"/>
                      </w:r>
                      <w:r w:rsidR="00CD22C3" w:rsidRPr="00901C5F">
                        <w:rPr>
                          <w:rStyle w:val="Hipercze"/>
                          <w:color w:val="001D77"/>
                        </w:rPr>
                        <w:t>Gospodarka-Paliwowo-Energetyczna</w:t>
                      </w:r>
                    </w:p>
                    <w:p w:rsidR="00BB413E" w:rsidRPr="00901C5F" w:rsidRDefault="007F01D3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901C5F">
                        <w:rPr>
                          <w:rStyle w:val="Hipercze"/>
                          <w:color w:val="001D77"/>
                        </w:rPr>
                        <w:fldChar w:fldCharType="end"/>
                      </w:r>
                      <w:hyperlink r:id="rId34" w:history="1">
                        <w:r w:rsidR="00BB413E" w:rsidRPr="00901C5F">
                          <w:rPr>
                            <w:rStyle w:val="Hipercze"/>
                            <w:color w:val="001D77"/>
                          </w:rPr>
                          <w:t>Efektywność wykorzystania energii</w:t>
                        </w:r>
                      </w:hyperlink>
                      <w:r w:rsidR="00BB413E" w:rsidRPr="00901C5F">
                        <w:rPr>
                          <w:rStyle w:val="Hipercze"/>
                          <w:color w:val="001D77"/>
                        </w:rPr>
                        <w:t xml:space="preserve"> </w:t>
                      </w:r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Zasady</w:t>
                        </w:r>
                        <w:r w:rsidR="0020754C">
                          <w:rPr>
                            <w:rStyle w:val="Hipercze"/>
                            <w:color w:val="001D77"/>
                          </w:rPr>
                          <w:t xml:space="preserve"> </w:t>
                        </w:r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metodyczne badań statystycznych z zakresu energii ze źródeł odnawialnych</w:t>
                        </w:r>
                      </w:hyperlink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Zasady metodyczne sprawozdawczości statystycznej z zakresu gospodarki paliwami i energią oraz definicje stosowanych pojęć</w:t>
                        </w:r>
                      </w:hyperlink>
                    </w:p>
                    <w:p w:rsidR="00CD22C3" w:rsidRPr="001B317F" w:rsidRDefault="00CD22C3" w:rsidP="00CD22C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D22C3" w:rsidRPr="00F24DA7" w:rsidRDefault="00CD22C3" w:rsidP="00CD22C3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F24DA7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Dziedzinowa Baza Wiedzy-Gospodarka Paliwowo Energetyczna</w:t>
                        </w:r>
                      </w:hyperlink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Wskaźniki makroekonomiczne</w:t>
                        </w:r>
                      </w:hyperlink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Bank Danych Makroekonomicznych</w:t>
                        </w:r>
                      </w:hyperlink>
                    </w:p>
                    <w:p w:rsidR="00CD22C3" w:rsidRPr="001B317F" w:rsidRDefault="00CD22C3" w:rsidP="00CD22C3">
                      <w:pPr>
                        <w:rPr>
                          <w:rStyle w:val="Hipercze"/>
                          <w:rFonts w:cs="Arial"/>
                          <w:color w:val="001D77"/>
                          <w:shd w:val="clear" w:color="auto" w:fill="F0F0F0"/>
                        </w:rPr>
                      </w:pPr>
                    </w:p>
                    <w:p w:rsidR="00CD22C3" w:rsidRPr="00F24DA7" w:rsidRDefault="00CD22C3" w:rsidP="00CD22C3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F24DA7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Energia pierwotna</w:t>
                        </w:r>
                      </w:hyperlink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Energia pochodna</w:t>
                        </w:r>
                      </w:hyperlink>
                    </w:p>
                    <w:p w:rsidR="00CD22C3" w:rsidRPr="001B317F" w:rsidRDefault="00840802" w:rsidP="00CD22C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2" w:history="1">
                        <w:r w:rsidR="00CD22C3" w:rsidRPr="001B317F">
                          <w:rPr>
                            <w:rStyle w:val="Hipercze"/>
                            <w:color w:val="001D77"/>
                          </w:rPr>
                          <w:t>Zużycie energii</w:t>
                        </w:r>
                      </w:hyperlink>
                    </w:p>
                    <w:p w:rsidR="00CD22C3" w:rsidRPr="001B317F" w:rsidRDefault="00CD22C3" w:rsidP="00CD22C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22C3" w:rsidRPr="00882E09" w:rsidRDefault="00CD22C3" w:rsidP="00CD22C3">
      <w:pPr>
        <w:spacing w:line="240" w:lineRule="auto"/>
        <w:jc w:val="both"/>
        <w:rPr>
          <w:szCs w:val="19"/>
          <w:lang w:val="en-GB"/>
        </w:rPr>
      </w:pPr>
    </w:p>
    <w:p w:rsidR="00D261A2" w:rsidRPr="00001C5B" w:rsidRDefault="00D261A2" w:rsidP="000F6B84">
      <w:pPr>
        <w:rPr>
          <w:sz w:val="18"/>
        </w:rPr>
      </w:pPr>
    </w:p>
    <w:sectPr w:rsidR="00D261A2" w:rsidRPr="00001C5B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4E" w:rsidRDefault="0072414E" w:rsidP="000662E2">
      <w:pPr>
        <w:spacing w:after="0" w:line="240" w:lineRule="auto"/>
      </w:pPr>
      <w:r>
        <w:separator/>
      </w:r>
    </w:p>
  </w:endnote>
  <w:endnote w:type="continuationSeparator" w:id="0">
    <w:p w:rsidR="0072414E" w:rsidRDefault="0072414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211756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73771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4E" w:rsidRDefault="0072414E" w:rsidP="000662E2">
      <w:pPr>
        <w:spacing w:after="0" w:line="240" w:lineRule="auto"/>
      </w:pPr>
      <w:r>
        <w:separator/>
      </w:r>
    </w:p>
  </w:footnote>
  <w:footnote w:type="continuationSeparator" w:id="0">
    <w:p w:rsidR="0072414E" w:rsidRDefault="0072414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EA206F" wp14:editId="46EAF83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31CB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8A3FE47" wp14:editId="065EB3E7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32" name="Obraz 32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284AAE" wp14:editId="76C5E40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84AAE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0C9D343" wp14:editId="79BA68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8E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F447163" wp14:editId="7FBEDC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9628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4716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9628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4.3pt;visibility:visible" o:bullet="t">
        <v:imagedata r:id="rId1" o:title=""/>
      </v:shape>
    </w:pict>
  </w:numPicBullet>
  <w:numPicBullet w:numPicBulletId="1">
    <w:pict>
      <v:shape id="_x0000_i1029" type="#_x0000_t75" style="width:124.3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C53"/>
    <w:rsid w:val="0000709F"/>
    <w:rsid w:val="000108B8"/>
    <w:rsid w:val="000152F5"/>
    <w:rsid w:val="0004582E"/>
    <w:rsid w:val="000470AA"/>
    <w:rsid w:val="00057CA1"/>
    <w:rsid w:val="000619C4"/>
    <w:rsid w:val="000662E2"/>
    <w:rsid w:val="00066883"/>
    <w:rsid w:val="00074DD8"/>
    <w:rsid w:val="00075759"/>
    <w:rsid w:val="000806F7"/>
    <w:rsid w:val="000951E7"/>
    <w:rsid w:val="00097840"/>
    <w:rsid w:val="000B0727"/>
    <w:rsid w:val="000C135D"/>
    <w:rsid w:val="000C30CE"/>
    <w:rsid w:val="000D1D43"/>
    <w:rsid w:val="000D225C"/>
    <w:rsid w:val="000D2A5C"/>
    <w:rsid w:val="000E0918"/>
    <w:rsid w:val="000F081B"/>
    <w:rsid w:val="000F2A09"/>
    <w:rsid w:val="000F6B84"/>
    <w:rsid w:val="001011C3"/>
    <w:rsid w:val="0010639F"/>
    <w:rsid w:val="00110D87"/>
    <w:rsid w:val="00114DB9"/>
    <w:rsid w:val="00116087"/>
    <w:rsid w:val="001225B4"/>
    <w:rsid w:val="00130296"/>
    <w:rsid w:val="00136736"/>
    <w:rsid w:val="001423B6"/>
    <w:rsid w:val="001448A7"/>
    <w:rsid w:val="00146621"/>
    <w:rsid w:val="001501AB"/>
    <w:rsid w:val="00162325"/>
    <w:rsid w:val="00184E1B"/>
    <w:rsid w:val="00191CBE"/>
    <w:rsid w:val="001926BB"/>
    <w:rsid w:val="001951DA"/>
    <w:rsid w:val="001A2649"/>
    <w:rsid w:val="001C3269"/>
    <w:rsid w:val="001C4AA9"/>
    <w:rsid w:val="001D0A92"/>
    <w:rsid w:val="001D1DB4"/>
    <w:rsid w:val="001D21E1"/>
    <w:rsid w:val="001E3A5A"/>
    <w:rsid w:val="00203CFC"/>
    <w:rsid w:val="0020754C"/>
    <w:rsid w:val="002302C4"/>
    <w:rsid w:val="00237C2A"/>
    <w:rsid w:val="0025029C"/>
    <w:rsid w:val="002574F9"/>
    <w:rsid w:val="00262B61"/>
    <w:rsid w:val="00263E08"/>
    <w:rsid w:val="00276811"/>
    <w:rsid w:val="00282699"/>
    <w:rsid w:val="00286D70"/>
    <w:rsid w:val="002926DF"/>
    <w:rsid w:val="00296697"/>
    <w:rsid w:val="002B0472"/>
    <w:rsid w:val="002B6B12"/>
    <w:rsid w:val="002C2143"/>
    <w:rsid w:val="002D7263"/>
    <w:rsid w:val="002E6140"/>
    <w:rsid w:val="002E6985"/>
    <w:rsid w:val="002E71B6"/>
    <w:rsid w:val="002F47D0"/>
    <w:rsid w:val="002F77C8"/>
    <w:rsid w:val="0030008A"/>
    <w:rsid w:val="00304F22"/>
    <w:rsid w:val="00306C7C"/>
    <w:rsid w:val="003077F2"/>
    <w:rsid w:val="00322EDD"/>
    <w:rsid w:val="003309FA"/>
    <w:rsid w:val="00332320"/>
    <w:rsid w:val="00347D72"/>
    <w:rsid w:val="00353F45"/>
    <w:rsid w:val="00357611"/>
    <w:rsid w:val="00367237"/>
    <w:rsid w:val="0037077F"/>
    <w:rsid w:val="00372411"/>
    <w:rsid w:val="00373882"/>
    <w:rsid w:val="0037613C"/>
    <w:rsid w:val="003843DB"/>
    <w:rsid w:val="00393761"/>
    <w:rsid w:val="00394E26"/>
    <w:rsid w:val="00396691"/>
    <w:rsid w:val="00397D18"/>
    <w:rsid w:val="003A1B36"/>
    <w:rsid w:val="003B1454"/>
    <w:rsid w:val="003B18B6"/>
    <w:rsid w:val="003C59E0"/>
    <w:rsid w:val="003C6C8D"/>
    <w:rsid w:val="003D2656"/>
    <w:rsid w:val="003D4F95"/>
    <w:rsid w:val="003D5F42"/>
    <w:rsid w:val="003D60A9"/>
    <w:rsid w:val="003F4C97"/>
    <w:rsid w:val="003F666D"/>
    <w:rsid w:val="003F7FE6"/>
    <w:rsid w:val="00400193"/>
    <w:rsid w:val="00401B81"/>
    <w:rsid w:val="0042000D"/>
    <w:rsid w:val="004212E7"/>
    <w:rsid w:val="00423C88"/>
    <w:rsid w:val="0042446D"/>
    <w:rsid w:val="00427BF8"/>
    <w:rsid w:val="00431C02"/>
    <w:rsid w:val="00437395"/>
    <w:rsid w:val="00445047"/>
    <w:rsid w:val="004520A5"/>
    <w:rsid w:val="0045512C"/>
    <w:rsid w:val="00463E39"/>
    <w:rsid w:val="0046439E"/>
    <w:rsid w:val="004657FC"/>
    <w:rsid w:val="004733F6"/>
    <w:rsid w:val="00474E69"/>
    <w:rsid w:val="00486671"/>
    <w:rsid w:val="0049621B"/>
    <w:rsid w:val="004A1614"/>
    <w:rsid w:val="004B5763"/>
    <w:rsid w:val="004C1895"/>
    <w:rsid w:val="004C413C"/>
    <w:rsid w:val="004C52BF"/>
    <w:rsid w:val="004C6D40"/>
    <w:rsid w:val="004E6AA8"/>
    <w:rsid w:val="004F0C3C"/>
    <w:rsid w:val="004F63FC"/>
    <w:rsid w:val="00505A92"/>
    <w:rsid w:val="00510396"/>
    <w:rsid w:val="00510721"/>
    <w:rsid w:val="005203F1"/>
    <w:rsid w:val="00521BC3"/>
    <w:rsid w:val="00533632"/>
    <w:rsid w:val="005336F9"/>
    <w:rsid w:val="005340C3"/>
    <w:rsid w:val="00540C5C"/>
    <w:rsid w:val="00541E6E"/>
    <w:rsid w:val="0054251F"/>
    <w:rsid w:val="005511E1"/>
    <w:rsid w:val="005520D8"/>
    <w:rsid w:val="0055531D"/>
    <w:rsid w:val="00556CF1"/>
    <w:rsid w:val="00560C0B"/>
    <w:rsid w:val="0056652A"/>
    <w:rsid w:val="00576116"/>
    <w:rsid w:val="005762A7"/>
    <w:rsid w:val="005868E2"/>
    <w:rsid w:val="005916D7"/>
    <w:rsid w:val="00591DDD"/>
    <w:rsid w:val="005A698C"/>
    <w:rsid w:val="005C1E38"/>
    <w:rsid w:val="005E0799"/>
    <w:rsid w:val="005E3AFD"/>
    <w:rsid w:val="005F4931"/>
    <w:rsid w:val="005F5A80"/>
    <w:rsid w:val="0060253F"/>
    <w:rsid w:val="006044FF"/>
    <w:rsid w:val="00607C2C"/>
    <w:rsid w:val="00607CC5"/>
    <w:rsid w:val="006125F9"/>
    <w:rsid w:val="00624453"/>
    <w:rsid w:val="00625434"/>
    <w:rsid w:val="00633014"/>
    <w:rsid w:val="0063437B"/>
    <w:rsid w:val="00643ED6"/>
    <w:rsid w:val="006555F4"/>
    <w:rsid w:val="00656B31"/>
    <w:rsid w:val="006673CA"/>
    <w:rsid w:val="00673C26"/>
    <w:rsid w:val="00674BA4"/>
    <w:rsid w:val="00674DE5"/>
    <w:rsid w:val="0067688D"/>
    <w:rsid w:val="006812AF"/>
    <w:rsid w:val="00682067"/>
    <w:rsid w:val="0068327D"/>
    <w:rsid w:val="006926E4"/>
    <w:rsid w:val="00694AF0"/>
    <w:rsid w:val="00697B22"/>
    <w:rsid w:val="006A4686"/>
    <w:rsid w:val="006B0E9E"/>
    <w:rsid w:val="006B5AE4"/>
    <w:rsid w:val="006C3910"/>
    <w:rsid w:val="006C64D7"/>
    <w:rsid w:val="006D1507"/>
    <w:rsid w:val="006D354C"/>
    <w:rsid w:val="006D4054"/>
    <w:rsid w:val="006E02EC"/>
    <w:rsid w:val="006E73E6"/>
    <w:rsid w:val="00706C9E"/>
    <w:rsid w:val="0070788F"/>
    <w:rsid w:val="007211B1"/>
    <w:rsid w:val="0072414E"/>
    <w:rsid w:val="007277DA"/>
    <w:rsid w:val="007442F4"/>
    <w:rsid w:val="00746187"/>
    <w:rsid w:val="0076254F"/>
    <w:rsid w:val="007753FC"/>
    <w:rsid w:val="007801F5"/>
    <w:rsid w:val="00783C39"/>
    <w:rsid w:val="00783CA4"/>
    <w:rsid w:val="007842FB"/>
    <w:rsid w:val="00786124"/>
    <w:rsid w:val="007873A8"/>
    <w:rsid w:val="0079514B"/>
    <w:rsid w:val="00795252"/>
    <w:rsid w:val="007A2DC1"/>
    <w:rsid w:val="007C7B24"/>
    <w:rsid w:val="007D14C4"/>
    <w:rsid w:val="007D3319"/>
    <w:rsid w:val="007D335D"/>
    <w:rsid w:val="007E2DF5"/>
    <w:rsid w:val="007E3314"/>
    <w:rsid w:val="007E4B03"/>
    <w:rsid w:val="007F01D3"/>
    <w:rsid w:val="007F324B"/>
    <w:rsid w:val="007F6C96"/>
    <w:rsid w:val="00801E44"/>
    <w:rsid w:val="0080553C"/>
    <w:rsid w:val="00805B46"/>
    <w:rsid w:val="00806714"/>
    <w:rsid w:val="00813FE3"/>
    <w:rsid w:val="00815E04"/>
    <w:rsid w:val="00825DC2"/>
    <w:rsid w:val="008312EF"/>
    <w:rsid w:val="00834AD3"/>
    <w:rsid w:val="00840802"/>
    <w:rsid w:val="008413BD"/>
    <w:rsid w:val="00843795"/>
    <w:rsid w:val="008467C8"/>
    <w:rsid w:val="00847F0F"/>
    <w:rsid w:val="00847FE9"/>
    <w:rsid w:val="00852204"/>
    <w:rsid w:val="00852448"/>
    <w:rsid w:val="00877F6C"/>
    <w:rsid w:val="0088258A"/>
    <w:rsid w:val="00886332"/>
    <w:rsid w:val="008907C4"/>
    <w:rsid w:val="0089448A"/>
    <w:rsid w:val="008A26D9"/>
    <w:rsid w:val="008A3459"/>
    <w:rsid w:val="008A60A4"/>
    <w:rsid w:val="008C0C29"/>
    <w:rsid w:val="008D76BC"/>
    <w:rsid w:val="008E5A2D"/>
    <w:rsid w:val="008E7DBA"/>
    <w:rsid w:val="008F3638"/>
    <w:rsid w:val="008F4441"/>
    <w:rsid w:val="008F6B20"/>
    <w:rsid w:val="008F6F31"/>
    <w:rsid w:val="008F74DF"/>
    <w:rsid w:val="00901C5F"/>
    <w:rsid w:val="009127BA"/>
    <w:rsid w:val="00912B82"/>
    <w:rsid w:val="009227A6"/>
    <w:rsid w:val="00931397"/>
    <w:rsid w:val="00933EC1"/>
    <w:rsid w:val="009530DB"/>
    <w:rsid w:val="00953307"/>
    <w:rsid w:val="00953676"/>
    <w:rsid w:val="009628D2"/>
    <w:rsid w:val="00962E2D"/>
    <w:rsid w:val="00970251"/>
    <w:rsid w:val="009705EE"/>
    <w:rsid w:val="009752DE"/>
    <w:rsid w:val="00977927"/>
    <w:rsid w:val="0098135C"/>
    <w:rsid w:val="0098156A"/>
    <w:rsid w:val="009876DF"/>
    <w:rsid w:val="00991BAC"/>
    <w:rsid w:val="009A2776"/>
    <w:rsid w:val="009A6EA0"/>
    <w:rsid w:val="009B3483"/>
    <w:rsid w:val="009B3CF2"/>
    <w:rsid w:val="009C1335"/>
    <w:rsid w:val="009C1AB2"/>
    <w:rsid w:val="009C7251"/>
    <w:rsid w:val="009D7E2D"/>
    <w:rsid w:val="009E2E91"/>
    <w:rsid w:val="009E4238"/>
    <w:rsid w:val="00A11614"/>
    <w:rsid w:val="00A139F5"/>
    <w:rsid w:val="00A365F4"/>
    <w:rsid w:val="00A47D80"/>
    <w:rsid w:val="00A53132"/>
    <w:rsid w:val="00A563F2"/>
    <w:rsid w:val="00A566E8"/>
    <w:rsid w:val="00A57FB5"/>
    <w:rsid w:val="00A6298E"/>
    <w:rsid w:val="00A810F9"/>
    <w:rsid w:val="00A86ECC"/>
    <w:rsid w:val="00A86FCC"/>
    <w:rsid w:val="00A93719"/>
    <w:rsid w:val="00AA710D"/>
    <w:rsid w:val="00AB64F3"/>
    <w:rsid w:val="00AB6D25"/>
    <w:rsid w:val="00AC2695"/>
    <w:rsid w:val="00AD3E87"/>
    <w:rsid w:val="00AE2D4B"/>
    <w:rsid w:val="00AE3FDF"/>
    <w:rsid w:val="00AE4F99"/>
    <w:rsid w:val="00AF32AE"/>
    <w:rsid w:val="00B11B69"/>
    <w:rsid w:val="00B12963"/>
    <w:rsid w:val="00B14952"/>
    <w:rsid w:val="00B31E5A"/>
    <w:rsid w:val="00B653AB"/>
    <w:rsid w:val="00B65F9E"/>
    <w:rsid w:val="00B66B19"/>
    <w:rsid w:val="00B678F8"/>
    <w:rsid w:val="00B802DC"/>
    <w:rsid w:val="00B914E9"/>
    <w:rsid w:val="00B956EE"/>
    <w:rsid w:val="00BA1219"/>
    <w:rsid w:val="00BA2BA1"/>
    <w:rsid w:val="00BA3447"/>
    <w:rsid w:val="00BA3562"/>
    <w:rsid w:val="00BB413E"/>
    <w:rsid w:val="00BB490F"/>
    <w:rsid w:val="00BB4F09"/>
    <w:rsid w:val="00BD4E33"/>
    <w:rsid w:val="00BF15AB"/>
    <w:rsid w:val="00BF28F9"/>
    <w:rsid w:val="00C030DE"/>
    <w:rsid w:val="00C051A8"/>
    <w:rsid w:val="00C22105"/>
    <w:rsid w:val="00C244B6"/>
    <w:rsid w:val="00C27BF1"/>
    <w:rsid w:val="00C30538"/>
    <w:rsid w:val="00C36361"/>
    <w:rsid w:val="00C3702F"/>
    <w:rsid w:val="00C4500A"/>
    <w:rsid w:val="00C635CB"/>
    <w:rsid w:val="00C64A37"/>
    <w:rsid w:val="00C7158E"/>
    <w:rsid w:val="00C7250B"/>
    <w:rsid w:val="00C7346B"/>
    <w:rsid w:val="00C74F14"/>
    <w:rsid w:val="00C75834"/>
    <w:rsid w:val="00C77C0E"/>
    <w:rsid w:val="00C862FA"/>
    <w:rsid w:val="00C91687"/>
    <w:rsid w:val="00C924A8"/>
    <w:rsid w:val="00C945FE"/>
    <w:rsid w:val="00C96FAA"/>
    <w:rsid w:val="00C97A04"/>
    <w:rsid w:val="00CA107B"/>
    <w:rsid w:val="00CA484D"/>
    <w:rsid w:val="00CA4FB6"/>
    <w:rsid w:val="00CA60C2"/>
    <w:rsid w:val="00CB18C4"/>
    <w:rsid w:val="00CB2F90"/>
    <w:rsid w:val="00CC1247"/>
    <w:rsid w:val="00CC739E"/>
    <w:rsid w:val="00CD22C3"/>
    <w:rsid w:val="00CD58B7"/>
    <w:rsid w:val="00CE0586"/>
    <w:rsid w:val="00CF4099"/>
    <w:rsid w:val="00D00796"/>
    <w:rsid w:val="00D03EC1"/>
    <w:rsid w:val="00D22719"/>
    <w:rsid w:val="00D261A2"/>
    <w:rsid w:val="00D616D2"/>
    <w:rsid w:val="00D63B5F"/>
    <w:rsid w:val="00D70EF7"/>
    <w:rsid w:val="00D7242B"/>
    <w:rsid w:val="00D8397C"/>
    <w:rsid w:val="00D94EED"/>
    <w:rsid w:val="00D96026"/>
    <w:rsid w:val="00DA231A"/>
    <w:rsid w:val="00DA7C1C"/>
    <w:rsid w:val="00DB147A"/>
    <w:rsid w:val="00DB1B7A"/>
    <w:rsid w:val="00DC6708"/>
    <w:rsid w:val="00DD011A"/>
    <w:rsid w:val="00DD7486"/>
    <w:rsid w:val="00DE0095"/>
    <w:rsid w:val="00DE37E0"/>
    <w:rsid w:val="00DE530B"/>
    <w:rsid w:val="00E01436"/>
    <w:rsid w:val="00E045BD"/>
    <w:rsid w:val="00E1055C"/>
    <w:rsid w:val="00E10E72"/>
    <w:rsid w:val="00E17B77"/>
    <w:rsid w:val="00E23337"/>
    <w:rsid w:val="00E23E21"/>
    <w:rsid w:val="00E259EA"/>
    <w:rsid w:val="00E32061"/>
    <w:rsid w:val="00E3652E"/>
    <w:rsid w:val="00E41EBF"/>
    <w:rsid w:val="00E42FF9"/>
    <w:rsid w:val="00E43997"/>
    <w:rsid w:val="00E4469A"/>
    <w:rsid w:val="00E4714C"/>
    <w:rsid w:val="00E50F8A"/>
    <w:rsid w:val="00E51AEB"/>
    <w:rsid w:val="00E521D0"/>
    <w:rsid w:val="00E522A7"/>
    <w:rsid w:val="00E54452"/>
    <w:rsid w:val="00E558AF"/>
    <w:rsid w:val="00E60A1F"/>
    <w:rsid w:val="00E64C7D"/>
    <w:rsid w:val="00E664C5"/>
    <w:rsid w:val="00E671A2"/>
    <w:rsid w:val="00E76D26"/>
    <w:rsid w:val="00E94CF0"/>
    <w:rsid w:val="00EB1390"/>
    <w:rsid w:val="00EB1C1D"/>
    <w:rsid w:val="00EB2C71"/>
    <w:rsid w:val="00EB3333"/>
    <w:rsid w:val="00EB39C2"/>
    <w:rsid w:val="00EB4340"/>
    <w:rsid w:val="00EB556D"/>
    <w:rsid w:val="00EB5A7D"/>
    <w:rsid w:val="00EC7894"/>
    <w:rsid w:val="00ED3563"/>
    <w:rsid w:val="00ED55C0"/>
    <w:rsid w:val="00ED682B"/>
    <w:rsid w:val="00EE41D5"/>
    <w:rsid w:val="00EF78C5"/>
    <w:rsid w:val="00F037A4"/>
    <w:rsid w:val="00F148F6"/>
    <w:rsid w:val="00F27C8F"/>
    <w:rsid w:val="00F32749"/>
    <w:rsid w:val="00F3700F"/>
    <w:rsid w:val="00F37172"/>
    <w:rsid w:val="00F4477E"/>
    <w:rsid w:val="00F46269"/>
    <w:rsid w:val="00F52195"/>
    <w:rsid w:val="00F67D8F"/>
    <w:rsid w:val="00F802BE"/>
    <w:rsid w:val="00F80E93"/>
    <w:rsid w:val="00F86024"/>
    <w:rsid w:val="00F8611A"/>
    <w:rsid w:val="00F96B4F"/>
    <w:rsid w:val="00FA24ED"/>
    <w:rsid w:val="00FA5128"/>
    <w:rsid w:val="00FA61FC"/>
    <w:rsid w:val="00FB42D4"/>
    <w:rsid w:val="00FB5906"/>
    <w:rsid w:val="00FB59B3"/>
    <w:rsid w:val="00FB7368"/>
    <w:rsid w:val="00FB762F"/>
    <w:rsid w:val="00FC2AED"/>
    <w:rsid w:val="00FD5EA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64779-BA03-4FB8-9274-F73C021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CD22C3"/>
    <w:pPr>
      <w:spacing w:line="276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22C3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autoRedefine/>
    <w:qFormat/>
    <w:rsid w:val="00847FE9"/>
    <w:pPr>
      <w:keepNext/>
      <w:tabs>
        <w:tab w:val="left" w:pos="6804"/>
      </w:tabs>
      <w:ind w:left="1276" w:hanging="1276"/>
    </w:pPr>
    <w:rPr>
      <w:rFonts w:eastAsia="Times New Roman" w:cs="Times New Roman"/>
      <w:b/>
      <w:iCs/>
      <w:noProof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4C7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4C7D"/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S.Peryt@stat.gov.pl" TargetMode="External"/><Relationship Id="rId26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s://stat.gov.pl/obszary-tematyczne/srodowisko-energia/energia/efektywnosc-wykorzystania-energii-w-latach-2007-2017,5,14.html" TargetMode="External"/><Relationship Id="rId42" Type="http://schemas.openxmlformats.org/officeDocument/2006/relationships/hyperlink" Target="http://stat.gov.pl/metainformacje/slownik-pojec/pojecia-stosowane-w-statystyce-publicznej/672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wskazniki-makroekonomicz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94,pojecie.html" TargetMode="External"/><Relationship Id="rId37" Type="http://schemas.openxmlformats.org/officeDocument/2006/relationships/hyperlink" Target="http://swaid.stat.gov.pl/SitePagesDBW/GospodarkaPaliwowoEn.aspx" TargetMode="External"/><Relationship Id="rId40" Type="http://schemas.openxmlformats.org/officeDocument/2006/relationships/hyperlink" Target="http://stat.gov.pl/metainformacje/slownik-pojec/pojecia-stosowane-w-statystyce-publicznej/93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GospodarkaPaliwowoEn.aspx" TargetMode="External"/><Relationship Id="rId36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93,pojecie.html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" TargetMode="External"/><Relationship Id="rId27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srodowisko-energia/energia/efektywnosc-wykorzystania-energii-w-latach-2007-2017,5,14.html" TargetMode="External"/><Relationship Id="rId33" Type="http://schemas.openxmlformats.org/officeDocument/2006/relationships/hyperlink" Target="http://stat.gov.pl/metainformacje/slownik-pojec/pojecia-stosowane-w-statystyce-publicznej/672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9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pieChart>
        <c:varyColors val="1"/>
        <c:ser>
          <c:idx val="0"/>
          <c:order val="0"/>
          <c:spPr>
            <a:ln cap="flat">
              <a:solidFill>
                <a:srgbClr val="001D77"/>
              </a:solidFill>
            </a:ln>
          </c:spPr>
          <c:dPt>
            <c:idx val="0"/>
            <c:bubble3D val="0"/>
            <c:spPr>
              <a:solidFill>
                <a:srgbClr val="001D77"/>
              </a:solidFill>
              <a:ln cap="flat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cap="flat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cap="flat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cap="flat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000000">
                  <a:alpha val="20000"/>
                </a:srgbClr>
              </a:solidFill>
              <a:ln cap="flat">
                <a:noFill/>
              </a:ln>
              <a:effectLst/>
            </c:spPr>
          </c:dPt>
          <c:dPt>
            <c:idx val="5"/>
            <c:bubble3D val="0"/>
            <c:spPr>
              <a:solidFill>
                <a:srgbClr val="000000">
                  <a:alpha val="40000"/>
                </a:srgbClr>
              </a:solidFill>
              <a:ln cap="flat">
                <a:noFill/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'2018'!$A$5:$A$10</c:f>
              <c:strCache>
                <c:ptCount val="6"/>
                <c:pt idx="0">
                  <c:v>Kocioł na paliwa stałe - jednofunkcyjny</c:v>
                </c:pt>
                <c:pt idx="1">
                  <c:v>Kocioł na paliwa stałe - dwufunkcyjny</c:v>
                </c:pt>
                <c:pt idx="2">
                  <c:v>Kocioł na gaz ziemny - jednofunkcyjny</c:v>
                </c:pt>
                <c:pt idx="3">
                  <c:v>Kocioł na gaz ziemny - dwufunkcyjny</c:v>
                </c:pt>
                <c:pt idx="4">
                  <c:v>Ciepło sieciowe</c:v>
                </c:pt>
                <c:pt idx="5">
                  <c:v>Pozostałe</c:v>
                </c:pt>
              </c:strCache>
            </c:strRef>
          </c:cat>
          <c:val>
            <c:numRef>
              <c:f>'2018'!$B$5:$B$10</c:f>
              <c:numCache>
                <c:formatCode>0.0</c:formatCode>
                <c:ptCount val="6"/>
                <c:pt idx="0">
                  <c:v>16.600000000000001</c:v>
                </c:pt>
                <c:pt idx="1">
                  <c:v>19.100000000000001</c:v>
                </c:pt>
                <c:pt idx="2">
                  <c:v>3.3</c:v>
                </c:pt>
                <c:pt idx="3">
                  <c:v>9.8000000000000007</c:v>
                </c:pt>
                <c:pt idx="4">
                  <c:v>40.44</c:v>
                </c:pt>
                <c:pt idx="5">
                  <c:v>10.8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cap="flat">
              <a:solidFill>
                <a:srgbClr val="001D77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'2018'!$A$5:$A$10</c:f>
              <c:strCache>
                <c:ptCount val="6"/>
                <c:pt idx="0">
                  <c:v>Instalacja ciepłownicza</c:v>
                </c:pt>
                <c:pt idx="1">
                  <c:v>Bojler lub terma elektryczna</c:v>
                </c:pt>
                <c:pt idx="2">
                  <c:v>Piecyk łazienkowy gazowy</c:v>
                </c:pt>
                <c:pt idx="3">
                  <c:v>Kocioł dwufunkcyjny lub ogrzewacz 
wody - paliwa stałe</c:v>
                </c:pt>
                <c:pt idx="4">
                  <c:v>Kocioł dwufunkcyjny - gaz ziemny</c:v>
                </c:pt>
                <c:pt idx="5">
                  <c:v>Pozostałe</c:v>
                </c:pt>
              </c:strCache>
            </c:strRef>
          </c:cat>
          <c:val>
            <c:numRef>
              <c:f>'2018'!$B$5:$B$10</c:f>
              <c:numCache>
                <c:formatCode>0.0</c:formatCode>
                <c:ptCount val="6"/>
                <c:pt idx="0">
                  <c:v>31.6</c:v>
                </c:pt>
                <c:pt idx="1">
                  <c:v>24.1</c:v>
                </c:pt>
                <c:pt idx="2">
                  <c:v>16.899999999999999</c:v>
                </c:pt>
                <c:pt idx="3">
                  <c:v>15.4</c:v>
                </c:pt>
                <c:pt idx="4">
                  <c:v>9.8000000000000007</c:v>
                </c:pt>
                <c:pt idx="5">
                  <c:v>2.2000000000000002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75"/>
        <c:axId val="56449152"/>
        <c:axId val="56450240"/>
      </c:barChart>
      <c:catAx>
        <c:axId val="5644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450240"/>
        <c:crosses val="autoZero"/>
        <c:auto val="1"/>
        <c:lblAlgn val="ctr"/>
        <c:lblOffset val="100"/>
        <c:noMultiLvlLbl val="0"/>
      </c:catAx>
      <c:valAx>
        <c:axId val="5645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47210781344639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4491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'2018'!$B$5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cap="flat">
              <a:solidFill>
                <a:srgbClr val="001D77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 cap="flat">
                <a:solidFill>
                  <a:srgbClr val="001D77"/>
                </a:solidFill>
              </a:ln>
              <a:effectLst/>
            </c:spPr>
          </c:dPt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'2018'!$A$6:$A$11</c:f>
              <c:strCache>
                <c:ptCount val="6"/>
                <c:pt idx="0">
                  <c:v>Żarówki tradycyjne </c:v>
                </c:pt>
                <c:pt idx="1">
                  <c:v>Świetlówki kompaktowe </c:v>
                </c:pt>
                <c:pt idx="2">
                  <c:v>Świetlówki podłużne (liniowe) </c:v>
                </c:pt>
                <c:pt idx="3">
                  <c:v>Żarówki halogenowe </c:v>
                </c:pt>
                <c:pt idx="4">
                  <c:v>Żarówki diodowe (LED) </c:v>
                </c:pt>
                <c:pt idx="5">
                  <c:v>Żarówki inne </c:v>
                </c:pt>
              </c:strCache>
            </c:strRef>
          </c:cat>
          <c:val>
            <c:numRef>
              <c:f>'2018'!$B$6:$B$11</c:f>
              <c:numCache>
                <c:formatCode>0.0</c:formatCode>
                <c:ptCount val="6"/>
                <c:pt idx="0">
                  <c:v>73.48</c:v>
                </c:pt>
                <c:pt idx="1">
                  <c:v>39.17</c:v>
                </c:pt>
                <c:pt idx="2">
                  <c:v>14.37</c:v>
                </c:pt>
                <c:pt idx="3">
                  <c:v>35.56</c:v>
                </c:pt>
                <c:pt idx="4">
                  <c:v>45</c:v>
                </c:pt>
                <c:pt idx="5" formatCode="General">
                  <c:v>9.9700000000000006</c:v>
                </c:pt>
              </c:numCache>
            </c:numRef>
          </c:val>
        </c:ser>
        <c:ser>
          <c:idx val="1"/>
          <c:order val="1"/>
          <c:tx>
            <c:strRef>
              <c:f>'2018'!$C$5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'2018'!$A$6:$A$11</c:f>
              <c:strCache>
                <c:ptCount val="6"/>
                <c:pt idx="0">
                  <c:v>Żarówki tradycyjne </c:v>
                </c:pt>
                <c:pt idx="1">
                  <c:v>Świetlówki kompaktowe </c:v>
                </c:pt>
                <c:pt idx="2">
                  <c:v>Świetlówki podłużne (liniowe) </c:v>
                </c:pt>
                <c:pt idx="3">
                  <c:v>Żarówki halogenowe </c:v>
                </c:pt>
                <c:pt idx="4">
                  <c:v>Żarówki diodowe (LED) </c:v>
                </c:pt>
                <c:pt idx="5">
                  <c:v>Żarówki inne </c:v>
                </c:pt>
              </c:strCache>
            </c:strRef>
          </c:cat>
          <c:val>
            <c:numRef>
              <c:f>'2018'!$C$6:$C$11</c:f>
              <c:numCache>
                <c:formatCode>0.0</c:formatCode>
                <c:ptCount val="6"/>
                <c:pt idx="0">
                  <c:v>56.55</c:v>
                </c:pt>
                <c:pt idx="1">
                  <c:v>29.6</c:v>
                </c:pt>
                <c:pt idx="2">
                  <c:v>15.03</c:v>
                </c:pt>
                <c:pt idx="3">
                  <c:v>36.93</c:v>
                </c:pt>
                <c:pt idx="4">
                  <c:v>70.14</c:v>
                </c:pt>
                <c:pt idx="5" formatCode="General">
                  <c:v>11.82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75"/>
        <c:axId val="190636720"/>
        <c:axId val="190642704"/>
      </c:barChart>
      <c:catAx>
        <c:axId val="19063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0642704"/>
        <c:crosses val="autoZero"/>
        <c:auto val="1"/>
        <c:lblAlgn val="ctr"/>
        <c:lblOffset val="100"/>
        <c:noMultiLvlLbl val="0"/>
      </c:catAx>
      <c:valAx>
        <c:axId val="19064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06367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>1</Kolejno_x015b__x0107_>
    <Tematyka xmlns="b5698c14-9734-4c2e-b0a6-c0f0e0420a38">07 - Informacje sygnalne</Temat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30d47203-49ec-4c8c-a442-62231931aabb"/>
    <ds:schemaRef ds:uri="b5698c14-9734-4c2e-b0a6-c0f0e0420a38"/>
  </ds:schemaRefs>
</ds:datastoreItem>
</file>

<file path=customXml/itemProps3.xml><?xml version="1.0" encoding="utf-8"?>
<ds:datastoreItem xmlns:ds="http://schemas.openxmlformats.org/officeDocument/2006/customXml" ds:itemID="{860771BC-9B62-4E6D-8D34-ECED8FD8F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52174-A3F1-42B7-8FCC-D68A01D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Zużycie energii w gospodarstwach domowych w 2018 roku</dc:title>
  <dc:subject>Zużycie energii w gospodarstwach domowych w 2018 roku</dc:subject>
  <dc:creator>Główny Urząd Statystyczny</dc:creator>
  <cp:keywords/>
  <dc:description/>
  <cp:lastModifiedBy>Karczmarski Jacek</cp:lastModifiedBy>
  <cp:revision>5</cp:revision>
  <cp:lastPrinted>2019-11-28T12:13:00Z</cp:lastPrinted>
  <dcterms:created xsi:type="dcterms:W3CDTF">2019-11-28T12:25:00Z</dcterms:created>
  <dcterms:modified xsi:type="dcterms:W3CDTF">2019-11-28T12:39:00Z</dcterms:modified>
  <cp:category>Energia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