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EE4" w:rsidRDefault="003636EE" w:rsidP="00802EE4">
      <w:pPr>
        <w:pStyle w:val="Bezodstpw"/>
        <w:rPr>
          <w:rFonts w:ascii="Fira Sans" w:hAnsi="Fira Sans"/>
          <w:b/>
          <w:sz w:val="40"/>
          <w:szCs w:val="40"/>
          <w:shd w:val="clear" w:color="auto" w:fill="FFFFFF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7BD31CB" wp14:editId="3D1589DE">
                <wp:simplePos x="0" y="0"/>
                <wp:positionH relativeFrom="column">
                  <wp:posOffset>5255846</wp:posOffset>
                </wp:positionH>
                <wp:positionV relativeFrom="paragraph">
                  <wp:posOffset>-113029</wp:posOffset>
                </wp:positionV>
                <wp:extent cx="1775801" cy="468190"/>
                <wp:effectExtent l="0" t="0" r="0" b="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801" cy="46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634" w:rsidRPr="004E1719" w:rsidRDefault="00B04999" w:rsidP="004E1719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25</w:t>
                            </w:r>
                            <w:r w:rsidR="00B31072"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 w:rsidR="00543634"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B31072"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 w:rsidR="00543634"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D31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3.85pt;margin-top:-8.9pt;width:139.85pt;height:36.8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" filled="f" stroked="f">
                <v:textbox>
                  <w:txbxContent>
                    <w:p w:rsidR="00543634" w:rsidRPr="004E1719" w:rsidRDefault="00B04999" w:rsidP="004E1719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>25</w:t>
                      </w:r>
                      <w:r w:rsidR="00B31072" w:rsidRPr="004E1719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 w:rsidR="00543634" w:rsidRPr="004E1719"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B31072" w:rsidRPr="004E1719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 w:rsidR="00543634" w:rsidRPr="004E1719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D485A" w:rsidRPr="00171C4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BBE79B" wp14:editId="1D03F381">
                <wp:simplePos x="0" y="0"/>
                <wp:positionH relativeFrom="column">
                  <wp:posOffset>5033341</wp:posOffset>
                </wp:positionH>
                <wp:positionV relativeFrom="paragraph">
                  <wp:posOffset>-776136</wp:posOffset>
                </wp:positionV>
                <wp:extent cx="2060575" cy="357505"/>
                <wp:effectExtent l="0" t="0" r="0" b="4445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3634" w:rsidRDefault="00543634" w:rsidP="00FD485A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 xml:space="preserve">INFORMACJA SYGNALNA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BE79B" id="Dowolny kształt 5" o:spid="_x0000_s1027" style="position:absolute;margin-left:396.35pt;margin-top:-61.1pt;width:162.25pt;height:28.1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KTLwYAAAQs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543634" w:rsidRDefault="00543634" w:rsidP="00FD485A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 xml:space="preserve">INFORMACJA SYGNALNA </w:t>
                      </w:r>
                    </w:p>
                  </w:txbxContent>
                </v:textbox>
              </v:shape>
            </w:pict>
          </mc:Fallback>
        </mc:AlternateContent>
      </w:r>
      <w:r w:rsidR="00B31072" w:rsidRPr="00B31072">
        <w:rPr>
          <w:rFonts w:ascii="Fira Sans" w:hAnsi="Fira Sans" w:cs="Arial"/>
          <w:b/>
          <w:sz w:val="40"/>
          <w:szCs w:val="40"/>
        </w:rPr>
        <w:t>Organizacje pożytku publicznego i 1%</w:t>
      </w:r>
      <w:r w:rsidR="00B31072" w:rsidRPr="00B31072">
        <w:rPr>
          <w:rFonts w:ascii="Fira Sans" w:hAnsi="Fira Sans"/>
          <w:b/>
          <w:sz w:val="40"/>
          <w:szCs w:val="40"/>
          <w:shd w:val="clear" w:color="auto" w:fill="FFFFFF"/>
        </w:rPr>
        <w:t xml:space="preserve"> </w:t>
      </w:r>
    </w:p>
    <w:p w:rsidR="00B31072" w:rsidRPr="00B31072" w:rsidRDefault="00B31072" w:rsidP="00802EE4">
      <w:pPr>
        <w:pStyle w:val="Bezodstpw"/>
        <w:rPr>
          <w:rFonts w:ascii="Fira Sans" w:hAnsi="Fira Sans" w:cs="Arial"/>
          <w:b/>
          <w:color w:val="000000" w:themeColor="text1"/>
          <w:sz w:val="40"/>
          <w:szCs w:val="40"/>
        </w:rPr>
      </w:pPr>
      <w:r w:rsidRPr="00A71AD6">
        <w:rPr>
          <w:rFonts w:ascii="Fira Sans" w:hAnsi="Fira Sans"/>
          <w:b/>
          <w:sz w:val="40"/>
          <w:szCs w:val="40"/>
          <w:shd w:val="clear" w:color="auto" w:fill="FFFFFF"/>
        </w:rPr>
        <w:t>w 2017</w:t>
      </w:r>
      <w:r w:rsidR="000D0AB2">
        <w:rPr>
          <w:rFonts w:ascii="Fira Sans" w:hAnsi="Fira Sans"/>
          <w:b/>
          <w:sz w:val="40"/>
          <w:szCs w:val="40"/>
          <w:shd w:val="clear" w:color="auto" w:fill="FFFFFF"/>
        </w:rPr>
        <w:t xml:space="preserve"> r./2018</w:t>
      </w:r>
      <w:r w:rsidRPr="00A71AD6">
        <w:rPr>
          <w:rFonts w:ascii="Fira Sans" w:hAnsi="Fira Sans"/>
          <w:b/>
          <w:sz w:val="40"/>
          <w:szCs w:val="40"/>
          <w:shd w:val="clear" w:color="auto" w:fill="FFFFFF"/>
        </w:rPr>
        <w:t xml:space="preserve"> r.</w:t>
      </w:r>
    </w:p>
    <w:p w:rsidR="00393761" w:rsidRPr="00330CCD" w:rsidRDefault="00393761" w:rsidP="00201D76">
      <w:pPr>
        <w:pStyle w:val="tytuinformacji"/>
        <w:rPr>
          <w:sz w:val="32"/>
        </w:rPr>
      </w:pPr>
    </w:p>
    <w:p w:rsidR="00B31072" w:rsidRPr="004A6AA8" w:rsidRDefault="00201D76" w:rsidP="004A6AA8">
      <w:pPr>
        <w:spacing w:after="0" w:line="240" w:lineRule="auto"/>
        <w:ind w:right="96"/>
        <w:rPr>
          <w:rFonts w:cs="Arial"/>
          <w:b/>
          <w:color w:val="000000" w:themeColor="text1"/>
          <w:sz w:val="20"/>
          <w:szCs w:val="20"/>
        </w:rPr>
      </w:pPr>
      <w:r w:rsidRPr="004A6AA8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38C59D09">
                <wp:simplePos x="0" y="0"/>
                <wp:positionH relativeFrom="margin">
                  <wp:posOffset>3810</wp:posOffset>
                </wp:positionH>
                <wp:positionV relativeFrom="paragraph">
                  <wp:posOffset>121920</wp:posOffset>
                </wp:positionV>
                <wp:extent cx="1979295" cy="1120775"/>
                <wp:effectExtent l="0" t="0" r="1905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11207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634" w:rsidRPr="00D27FEA" w:rsidRDefault="00D27FEA" w:rsidP="001D13A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D27FE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761 mln zł</w:t>
                            </w:r>
                            <w:r w:rsidR="009B6329" w:rsidRPr="00D27FE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  <w:p w:rsidR="00543634" w:rsidRPr="00D27FEA" w:rsidRDefault="00D27FEA" w:rsidP="001D13A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27FEA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w ramach 1% przekazali w 2018 r. podatnicy </w:t>
                            </w:r>
                            <w:r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na </w:t>
                            </w:r>
                            <w:r w:rsidRPr="00D27FEA">
                              <w:rPr>
                                <w:color w:val="FFFFFF" w:themeColor="background1"/>
                                <w:sz w:val="26"/>
                                <w:szCs w:val="26"/>
                              </w:rPr>
                              <w:t>rzecz OPP</w:t>
                            </w:r>
                          </w:p>
                          <w:p w:rsidR="00543634" w:rsidRPr="001D13AD" w:rsidRDefault="00543634" w:rsidP="00201D76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.3pt;margin-top:9.6pt;width:155.85pt;height:88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" fillcolor="#001d77" stroked="f">
                <v:textbox>
                  <w:txbxContent>
                    <w:p w:rsidR="00543634" w:rsidRPr="00D27FEA" w:rsidRDefault="00D27FEA" w:rsidP="001D13AD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D27FE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761 mln zł</w:t>
                      </w:r>
                      <w:r w:rsidR="009B6329" w:rsidRPr="00D27FE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</w:p>
                    <w:p w:rsidR="00543634" w:rsidRPr="00D27FEA" w:rsidRDefault="00D27FEA" w:rsidP="001D13AD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6"/>
                          <w:szCs w:val="26"/>
                        </w:rPr>
                      </w:pPr>
                      <w:r w:rsidRPr="00D27FEA">
                        <w:rPr>
                          <w:color w:val="FFFFFF" w:themeColor="background1"/>
                          <w:sz w:val="26"/>
                          <w:szCs w:val="26"/>
                        </w:rPr>
                        <w:t xml:space="preserve">w ramach 1% przekazali w 2018 r. podatnicy </w:t>
                      </w:r>
                      <w:r>
                        <w:rPr>
                          <w:color w:val="FFFFFF" w:themeColor="background1"/>
                          <w:sz w:val="26"/>
                          <w:szCs w:val="26"/>
                        </w:rPr>
                        <w:t>na </w:t>
                      </w:r>
                      <w:r w:rsidRPr="00D27FEA">
                        <w:rPr>
                          <w:color w:val="FFFFFF" w:themeColor="background1"/>
                          <w:sz w:val="26"/>
                          <w:szCs w:val="26"/>
                        </w:rPr>
                        <w:t>rzecz OPP</w:t>
                      </w:r>
                    </w:p>
                    <w:p w:rsidR="00543634" w:rsidRPr="001D13AD" w:rsidRDefault="00543634" w:rsidP="00201D7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03C63">
        <w:rPr>
          <w:rFonts w:cs="Arial"/>
          <w:b/>
          <w:color w:val="000000" w:themeColor="text1"/>
          <w:szCs w:val="19"/>
        </w:rPr>
        <w:t>Na przestrzeni lat 2008</w:t>
      </w:r>
      <w:r w:rsidR="00891E95">
        <w:rPr>
          <w:rFonts w:cs="Arial"/>
          <w:b/>
          <w:color w:val="000000" w:themeColor="text1"/>
          <w:szCs w:val="19"/>
        </w:rPr>
        <w:t>-2017</w:t>
      </w:r>
      <w:r w:rsidR="00B31072" w:rsidRPr="004A6AA8">
        <w:rPr>
          <w:rFonts w:cs="Arial"/>
          <w:b/>
          <w:color w:val="000000" w:themeColor="text1"/>
          <w:szCs w:val="19"/>
        </w:rPr>
        <w:t xml:space="preserve"> liczba</w:t>
      </w:r>
      <w:r w:rsidR="00D03C63">
        <w:rPr>
          <w:rFonts w:cs="Arial"/>
          <w:b/>
          <w:color w:val="000000" w:themeColor="text1"/>
          <w:szCs w:val="19"/>
        </w:rPr>
        <w:t xml:space="preserve"> aktywnych</w:t>
      </w:r>
      <w:r w:rsidR="00B31072" w:rsidRPr="004A6AA8">
        <w:rPr>
          <w:rFonts w:cs="Arial"/>
          <w:b/>
          <w:color w:val="000000" w:themeColor="text1"/>
          <w:szCs w:val="19"/>
        </w:rPr>
        <w:t xml:space="preserve"> organizacji pożytku publicznego (OPP) wzrosła </w:t>
      </w:r>
      <w:r w:rsidR="00D03C63" w:rsidRPr="00B952BD">
        <w:rPr>
          <w:rFonts w:cs="Arial"/>
          <w:b/>
          <w:color w:val="000000" w:themeColor="text1"/>
          <w:szCs w:val="19"/>
        </w:rPr>
        <w:t>o blisko 1/3 z 6,2 tys. do 9,2</w:t>
      </w:r>
      <w:r w:rsidR="00B31072" w:rsidRPr="00B952BD">
        <w:rPr>
          <w:rFonts w:cs="Arial"/>
          <w:b/>
          <w:color w:val="000000" w:themeColor="text1"/>
          <w:szCs w:val="19"/>
        </w:rPr>
        <w:t xml:space="preserve"> tys. </w:t>
      </w:r>
      <w:r w:rsidR="00891E95" w:rsidRPr="00B952BD">
        <w:rPr>
          <w:rFonts w:cs="Arial"/>
          <w:b/>
          <w:color w:val="000000" w:themeColor="text1"/>
          <w:sz w:val="20"/>
          <w:szCs w:val="20"/>
        </w:rPr>
        <w:t xml:space="preserve">Wśród </w:t>
      </w:r>
      <w:r w:rsidR="00B952BD">
        <w:rPr>
          <w:rFonts w:cs="Arial"/>
          <w:b/>
          <w:color w:val="000000" w:themeColor="text1"/>
          <w:sz w:val="20"/>
          <w:szCs w:val="20"/>
        </w:rPr>
        <w:t>8,2</w:t>
      </w:r>
      <w:r w:rsidR="00891E95" w:rsidRPr="00B952BD">
        <w:rPr>
          <w:rFonts w:cs="Arial"/>
          <w:b/>
          <w:color w:val="000000" w:themeColor="text1"/>
          <w:sz w:val="20"/>
          <w:szCs w:val="20"/>
        </w:rPr>
        <w:t xml:space="preserve"> </w:t>
      </w:r>
      <w:r w:rsidR="00B952BD">
        <w:rPr>
          <w:rFonts w:cs="Arial"/>
          <w:b/>
          <w:color w:val="000000" w:themeColor="text1"/>
          <w:sz w:val="20"/>
          <w:szCs w:val="20"/>
        </w:rPr>
        <w:t> </w:t>
      </w:r>
      <w:r w:rsidR="00891E95" w:rsidRPr="00B952BD">
        <w:rPr>
          <w:rFonts w:cs="Arial"/>
          <w:b/>
          <w:color w:val="000000" w:themeColor="text1"/>
          <w:sz w:val="20"/>
          <w:szCs w:val="20"/>
        </w:rPr>
        <w:t>tys. OPP, które w 2017</w:t>
      </w:r>
      <w:r w:rsidR="004A6AA8" w:rsidRPr="00B952BD">
        <w:rPr>
          <w:rFonts w:cs="Arial"/>
          <w:b/>
          <w:color w:val="000000" w:themeColor="text1"/>
          <w:sz w:val="20"/>
          <w:szCs w:val="20"/>
        </w:rPr>
        <w:t xml:space="preserve"> r</w:t>
      </w:r>
      <w:r w:rsidR="004A6AA8" w:rsidRPr="00B04999">
        <w:rPr>
          <w:rFonts w:cs="Arial"/>
          <w:b/>
          <w:color w:val="000000" w:themeColor="text1"/>
          <w:sz w:val="20"/>
          <w:szCs w:val="20"/>
        </w:rPr>
        <w:t>. otrzymały</w:t>
      </w:r>
      <w:r w:rsidR="00891E95" w:rsidRPr="00B04999">
        <w:rPr>
          <w:rFonts w:cs="Arial"/>
          <w:b/>
          <w:color w:val="000000" w:themeColor="text1"/>
          <w:sz w:val="20"/>
          <w:szCs w:val="20"/>
        </w:rPr>
        <w:t xml:space="preserve"> odpis 1% od podatku PIT za 201</w:t>
      </w:r>
      <w:r w:rsidR="00891E95" w:rsidRPr="004B003F">
        <w:rPr>
          <w:rFonts w:cs="Arial"/>
          <w:b/>
          <w:color w:val="000000" w:themeColor="text1"/>
          <w:sz w:val="20"/>
          <w:szCs w:val="20"/>
        </w:rPr>
        <w:t>6</w:t>
      </w:r>
      <w:r w:rsidR="004A6AA8" w:rsidRPr="004B003F">
        <w:rPr>
          <w:rFonts w:cs="Arial"/>
          <w:b/>
          <w:color w:val="000000" w:themeColor="text1"/>
          <w:sz w:val="20"/>
          <w:szCs w:val="20"/>
        </w:rPr>
        <w:t xml:space="preserve"> r., średnia kwota tego odpisu wyniosła </w:t>
      </w:r>
      <w:r w:rsidR="00B04999" w:rsidRPr="004B003F">
        <w:rPr>
          <w:rFonts w:cs="Arial"/>
          <w:b/>
          <w:color w:val="000000" w:themeColor="text1"/>
          <w:sz w:val="20"/>
          <w:szCs w:val="20"/>
        </w:rPr>
        <w:t>80,1</w:t>
      </w:r>
      <w:r w:rsidR="004A6AA8" w:rsidRPr="004B003F">
        <w:rPr>
          <w:rFonts w:cs="Arial"/>
          <w:b/>
          <w:color w:val="000000" w:themeColor="text1"/>
          <w:sz w:val="20"/>
          <w:szCs w:val="20"/>
        </w:rPr>
        <w:t xml:space="preserve"> tys. zł, ale połowa z nich uzyskała nie więcej niż </w:t>
      </w:r>
      <w:r w:rsidR="00B04999" w:rsidRPr="004B003F">
        <w:rPr>
          <w:rFonts w:cs="Arial"/>
          <w:b/>
          <w:color w:val="000000" w:themeColor="text1"/>
          <w:sz w:val="20"/>
          <w:szCs w:val="20"/>
        </w:rPr>
        <w:t>4,9</w:t>
      </w:r>
      <w:r w:rsidR="004A6AA8" w:rsidRPr="004B003F">
        <w:rPr>
          <w:rFonts w:cs="Arial"/>
          <w:b/>
          <w:color w:val="000000" w:themeColor="text1"/>
          <w:sz w:val="20"/>
          <w:szCs w:val="20"/>
        </w:rPr>
        <w:t xml:space="preserve"> tys. zł. </w:t>
      </w:r>
    </w:p>
    <w:p w:rsidR="00593D53" w:rsidRDefault="00593D53" w:rsidP="00A71AD6">
      <w:pPr>
        <w:pStyle w:val="Nagwek1"/>
      </w:pPr>
    </w:p>
    <w:p w:rsidR="00B31072" w:rsidRPr="004E79BC" w:rsidRDefault="00B31072" w:rsidP="00B31072">
      <w:pPr>
        <w:spacing w:after="0" w:line="240" w:lineRule="auto"/>
        <w:ind w:right="96"/>
        <w:jc w:val="both"/>
        <w:rPr>
          <w:rFonts w:cs="Arial"/>
          <w:b/>
          <w:color w:val="000000" w:themeColor="text1"/>
          <w:sz w:val="28"/>
        </w:rPr>
      </w:pPr>
      <w:r w:rsidRPr="004E79BC">
        <w:rPr>
          <w:rFonts w:cs="Arial"/>
          <w:b/>
          <w:sz w:val="20"/>
          <w:szCs w:val="20"/>
        </w:rPr>
        <w:t xml:space="preserve">Wykres 1. Liczba organizacji pożytku publicznego w latach </w:t>
      </w:r>
      <w:r w:rsidRPr="00090AE6">
        <w:rPr>
          <w:rFonts w:cs="Arial"/>
          <w:b/>
          <w:color w:val="000000" w:themeColor="text1"/>
          <w:sz w:val="20"/>
          <w:szCs w:val="20"/>
        </w:rPr>
        <w:t>2004-2017</w:t>
      </w:r>
    </w:p>
    <w:p w:rsidR="00B31072" w:rsidRDefault="00B31072" w:rsidP="00B31072">
      <w:pPr>
        <w:spacing w:after="0" w:line="288" w:lineRule="auto"/>
        <w:ind w:right="96"/>
        <w:jc w:val="both"/>
        <w:rPr>
          <w:rFonts w:ascii="Arial" w:hAnsi="Arial" w:cs="Arial"/>
          <w:b/>
          <w:color w:val="000000" w:themeColor="text1"/>
          <w:sz w:val="10"/>
          <w:szCs w:val="10"/>
        </w:rPr>
      </w:pPr>
      <w:r w:rsidRPr="002A4C97">
        <w:rPr>
          <w:rFonts w:ascii="Arial" w:hAnsi="Arial" w:cs="Arial"/>
          <w:b/>
          <w:noProof/>
          <w:color w:val="000000" w:themeColor="text1"/>
          <w:sz w:val="10"/>
          <w:szCs w:val="10"/>
          <w:shd w:val="clear" w:color="auto" w:fill="ED7D31" w:themeFill="accent2"/>
          <w:lang w:eastAsia="pl-PL"/>
        </w:rPr>
        <w:drawing>
          <wp:inline distT="0" distB="0" distL="0" distR="0" wp14:anchorId="33D9F833" wp14:editId="0182A99E">
            <wp:extent cx="5036820" cy="1662007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E79BC" w:rsidRPr="004E79BC" w:rsidRDefault="00362D1D" w:rsidP="004E79BC">
      <w:pPr>
        <w:pStyle w:val="Nagwek1"/>
      </w:pPr>
      <w:r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76A757A3" wp14:editId="64E114FF">
                <wp:simplePos x="0" y="0"/>
                <wp:positionH relativeFrom="page">
                  <wp:posOffset>5720715</wp:posOffset>
                </wp:positionH>
                <wp:positionV relativeFrom="paragraph">
                  <wp:posOffset>326390</wp:posOffset>
                </wp:positionV>
                <wp:extent cx="1775460" cy="1098550"/>
                <wp:effectExtent l="0" t="0" r="0" b="6350"/>
                <wp:wrapTight wrapText="bothSides">
                  <wp:wrapPolygon edited="0">
                    <wp:start x="695" y="0"/>
                    <wp:lineTo x="695" y="21350"/>
                    <wp:lineTo x="20858" y="21350"/>
                    <wp:lineTo x="20858" y="0"/>
                    <wp:lineTo x="695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098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D1D" w:rsidRPr="00842635" w:rsidRDefault="00362D1D" w:rsidP="00362D1D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Aktywne w 2017 r. OPP stanowiły 10,1% wśród stowarzyszeń i podobnych </w:t>
                            </w:r>
                            <w:r w:rsidRPr="00842635">
                              <w:t>organiza</w:t>
                            </w:r>
                            <w:r>
                              <w:t xml:space="preserve">cji społecznych, fundacji oraz </w:t>
                            </w:r>
                            <w:r w:rsidRPr="00842635">
                              <w:t>samorządu gospodarczeg</w:t>
                            </w:r>
                            <w:r>
                              <w:t>o</w:t>
                            </w:r>
                            <w:r w:rsidRPr="00842635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757A3" id="_x0000_s1029" type="#_x0000_t202" style="position:absolute;margin-left:450.45pt;margin-top:25.7pt;width:139.8pt;height:86.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" filled="f" stroked="f">
                <v:textbox>
                  <w:txbxContent>
                    <w:p w:rsidR="00362D1D" w:rsidRPr="00842635" w:rsidRDefault="00362D1D" w:rsidP="00362D1D">
                      <w:pPr>
                        <w:pStyle w:val="tekstzboku"/>
                        <w:spacing w:before="0"/>
                      </w:pPr>
                      <w:r>
                        <w:t xml:space="preserve">Aktywne w 2017 r. OPP stanowiły 10,1% wśród stowarzyszeń i podobnych </w:t>
                      </w:r>
                      <w:r w:rsidRPr="00842635">
                        <w:t>organiza</w:t>
                      </w:r>
                      <w:r>
                        <w:t xml:space="preserve">cji społecznych, fundacji oraz </w:t>
                      </w:r>
                      <w:r w:rsidRPr="00842635">
                        <w:t>samorządu gospodarczeg</w:t>
                      </w:r>
                      <w:r>
                        <w:t>o</w:t>
                      </w:r>
                      <w:r w:rsidRPr="00842635"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E79BC" w:rsidRPr="00A71AD6">
        <w:t xml:space="preserve">Liczba </w:t>
      </w:r>
      <w:r w:rsidR="004E79BC">
        <w:t>OPP</w:t>
      </w:r>
    </w:p>
    <w:p w:rsidR="00B31072" w:rsidRPr="004E79BC" w:rsidRDefault="0020034D" w:rsidP="00067F95">
      <w:pPr>
        <w:spacing w:line="240" w:lineRule="auto"/>
        <w:rPr>
          <w:rFonts w:cs="Arial"/>
          <w:szCs w:val="19"/>
        </w:rPr>
      </w:pPr>
      <w:r>
        <w:rPr>
          <w:rFonts w:cs="Arial"/>
          <w:szCs w:val="19"/>
        </w:rPr>
        <w:t>Na koniec 2017</w:t>
      </w:r>
      <w:r w:rsidR="00B31072" w:rsidRPr="004E79BC">
        <w:rPr>
          <w:rFonts w:cs="Arial"/>
          <w:szCs w:val="19"/>
        </w:rPr>
        <w:t xml:space="preserve"> r. na terenie </w:t>
      </w:r>
      <w:r w:rsidR="000A5B40">
        <w:rPr>
          <w:rFonts w:cs="Arial"/>
          <w:szCs w:val="19"/>
        </w:rPr>
        <w:t xml:space="preserve">Polski </w:t>
      </w:r>
      <w:r w:rsidR="00B31072" w:rsidRPr="004E79BC">
        <w:rPr>
          <w:rFonts w:cs="Arial"/>
          <w:szCs w:val="19"/>
        </w:rPr>
        <w:t xml:space="preserve">zarejestrowanych </w:t>
      </w:r>
      <w:r w:rsidR="00B31072" w:rsidRPr="004237F4">
        <w:rPr>
          <w:rFonts w:cs="Arial"/>
          <w:szCs w:val="19"/>
        </w:rPr>
        <w:t>było 9</w:t>
      </w:r>
      <w:r w:rsidR="004237F4" w:rsidRPr="004237F4">
        <w:rPr>
          <w:rFonts w:cs="Arial"/>
          <w:szCs w:val="19"/>
        </w:rPr>
        <w:t>,5</w:t>
      </w:r>
      <w:r w:rsidR="00B31072" w:rsidRPr="004237F4">
        <w:rPr>
          <w:rFonts w:cs="Arial"/>
          <w:szCs w:val="19"/>
        </w:rPr>
        <w:t xml:space="preserve"> tys.</w:t>
      </w:r>
      <w:r w:rsidR="00B31072" w:rsidRPr="004E79BC">
        <w:rPr>
          <w:rFonts w:cs="Arial"/>
          <w:szCs w:val="19"/>
        </w:rPr>
        <w:t xml:space="preserve"> organizacji pożytk</w:t>
      </w:r>
      <w:r>
        <w:rPr>
          <w:rFonts w:cs="Arial"/>
          <w:szCs w:val="19"/>
        </w:rPr>
        <w:t>u publicznego, wśród których 9,2</w:t>
      </w:r>
      <w:r w:rsidR="00B31072" w:rsidRPr="004E79BC">
        <w:rPr>
          <w:rFonts w:cs="Arial"/>
          <w:szCs w:val="19"/>
        </w:rPr>
        <w:t xml:space="preserve"> tys. </w:t>
      </w:r>
      <w:r w:rsidR="00DC6699" w:rsidRPr="004E79BC">
        <w:rPr>
          <w:rFonts w:cs="Arial"/>
          <w:szCs w:val="19"/>
        </w:rPr>
        <w:t>dział</w:t>
      </w:r>
      <w:r w:rsidR="00DC6699">
        <w:rPr>
          <w:rFonts w:cs="Arial"/>
          <w:szCs w:val="19"/>
        </w:rPr>
        <w:t xml:space="preserve">ało </w:t>
      </w:r>
      <w:r w:rsidR="000A5B40">
        <w:rPr>
          <w:rFonts w:cs="Arial"/>
          <w:szCs w:val="19"/>
        </w:rPr>
        <w:t>aktywnie</w:t>
      </w:r>
      <w:r w:rsidR="00B31072" w:rsidRPr="004E79BC">
        <w:rPr>
          <w:rFonts w:cs="Arial"/>
          <w:szCs w:val="19"/>
        </w:rPr>
        <w:t xml:space="preserve"> </w:t>
      </w:r>
      <w:r w:rsidR="00090AE6" w:rsidRPr="00277D19">
        <w:rPr>
          <w:rFonts w:cs="Arial"/>
          <w:szCs w:val="19"/>
        </w:rPr>
        <w:t>(97,2</w:t>
      </w:r>
      <w:r w:rsidR="004A6AA8" w:rsidRPr="00277D19">
        <w:rPr>
          <w:rFonts w:cs="Arial"/>
          <w:szCs w:val="19"/>
        </w:rPr>
        <w:t>%).</w:t>
      </w:r>
      <w:r w:rsidR="004A6AA8">
        <w:rPr>
          <w:rFonts w:cs="Arial"/>
          <w:szCs w:val="19"/>
        </w:rPr>
        <w:t xml:space="preserve"> OPP </w:t>
      </w:r>
      <w:r w:rsidR="004A6AA8" w:rsidRPr="000A5B40">
        <w:rPr>
          <w:rFonts w:cs="Arial"/>
          <w:color w:val="000000" w:themeColor="text1"/>
          <w:szCs w:val="19"/>
        </w:rPr>
        <w:t>stanowiły 10</w:t>
      </w:r>
      <w:r w:rsidRPr="000A5B40">
        <w:rPr>
          <w:rFonts w:cs="Arial"/>
          <w:color w:val="000000" w:themeColor="text1"/>
          <w:szCs w:val="19"/>
        </w:rPr>
        <w:t>,1</w:t>
      </w:r>
      <w:r w:rsidR="00ED4AD6" w:rsidRPr="000A5B40">
        <w:rPr>
          <w:rFonts w:cs="Arial"/>
          <w:color w:val="000000" w:themeColor="text1"/>
          <w:szCs w:val="19"/>
        </w:rPr>
        <w:t>% </w:t>
      </w:r>
      <w:r w:rsidR="00B31072" w:rsidRPr="004E79BC">
        <w:rPr>
          <w:rFonts w:cs="Arial"/>
          <w:szCs w:val="19"/>
        </w:rPr>
        <w:t xml:space="preserve">aktywnych organizacji non-profit takich jak: stowarzyszenia i podobne organizacje społeczne, fundacje, społeczne podmioty wyznaniowe i samorząd gospodarczy. </w:t>
      </w:r>
    </w:p>
    <w:p w:rsidR="004E79BC" w:rsidRPr="004E79BC" w:rsidRDefault="00B31072" w:rsidP="00067F95">
      <w:pPr>
        <w:spacing w:line="240" w:lineRule="auto"/>
        <w:rPr>
          <w:rFonts w:cs="Arial"/>
          <w:szCs w:val="19"/>
        </w:rPr>
      </w:pPr>
      <w:r w:rsidRPr="00533D9A">
        <w:rPr>
          <w:rFonts w:cs="Arial"/>
          <w:szCs w:val="19"/>
        </w:rPr>
        <w:t>W</w:t>
      </w:r>
      <w:r w:rsidR="004B2102">
        <w:rPr>
          <w:rFonts w:cs="Arial"/>
          <w:szCs w:val="19"/>
        </w:rPr>
        <w:t xml:space="preserve"> 2017 r. 8,5</w:t>
      </w:r>
      <w:r w:rsidRPr="00533D9A">
        <w:rPr>
          <w:rFonts w:cs="Arial"/>
          <w:szCs w:val="19"/>
        </w:rPr>
        <w:t xml:space="preserve"> tys. OPP uprawnionych było do otrzymania odpisów z 1% PIT, gdyż złożyły sprawozdanie </w:t>
      </w:r>
      <w:r w:rsidR="00533D9A">
        <w:rPr>
          <w:rFonts w:cs="Arial"/>
          <w:szCs w:val="19"/>
        </w:rPr>
        <w:t xml:space="preserve">ze swojej działalności </w:t>
      </w:r>
      <w:r w:rsidR="00533D9A" w:rsidRPr="00533D9A">
        <w:rPr>
          <w:rFonts w:cs="Arial"/>
          <w:szCs w:val="19"/>
        </w:rPr>
        <w:t>za 2016</w:t>
      </w:r>
      <w:r w:rsidRPr="00533D9A">
        <w:rPr>
          <w:rFonts w:cs="Arial"/>
          <w:szCs w:val="19"/>
        </w:rPr>
        <w:t xml:space="preserve"> r., </w:t>
      </w:r>
      <w:r w:rsidR="00533D9A" w:rsidRPr="00533D9A">
        <w:rPr>
          <w:rFonts w:cs="Arial"/>
          <w:szCs w:val="19"/>
        </w:rPr>
        <w:t xml:space="preserve">a wśród nich </w:t>
      </w:r>
      <w:r w:rsidR="00533D9A" w:rsidRPr="004B2102">
        <w:rPr>
          <w:rFonts w:cs="Arial"/>
          <w:szCs w:val="19"/>
        </w:rPr>
        <w:t>9</w:t>
      </w:r>
      <w:r w:rsidR="004B2102" w:rsidRPr="004B2102">
        <w:rPr>
          <w:rFonts w:cs="Arial"/>
          <w:szCs w:val="19"/>
        </w:rPr>
        <w:t>6,8</w:t>
      </w:r>
      <w:r w:rsidRPr="004B2102">
        <w:rPr>
          <w:rFonts w:cs="Arial"/>
          <w:szCs w:val="19"/>
        </w:rPr>
        <w:t>%</w:t>
      </w:r>
      <w:r w:rsidRPr="00533D9A">
        <w:rPr>
          <w:rFonts w:cs="Arial"/>
          <w:szCs w:val="19"/>
        </w:rPr>
        <w:t xml:space="preserve"> podmiotów otrzymało odpisy z 1% PIT.</w:t>
      </w:r>
      <w:r w:rsidR="00362D1D" w:rsidRPr="00362D1D">
        <w:rPr>
          <w:b/>
          <w:noProof/>
          <w:color w:val="212492"/>
          <w:spacing w:val="-2"/>
        </w:rPr>
        <w:t xml:space="preserve"> </w:t>
      </w:r>
    </w:p>
    <w:p w:rsidR="004E79BC" w:rsidRPr="004E79BC" w:rsidRDefault="004E79BC" w:rsidP="004E79BC">
      <w:pPr>
        <w:pStyle w:val="Nagwek1"/>
      </w:pPr>
      <w:r w:rsidRPr="004E79BC">
        <w:t>Środki przekazane OPP w ramach 1%</w:t>
      </w:r>
    </w:p>
    <w:p w:rsidR="00B31072" w:rsidRPr="004E79BC" w:rsidRDefault="00B04999" w:rsidP="00DE4B47">
      <w:pPr>
        <w:pStyle w:val="Tekstpodstawowy"/>
        <w:shd w:val="clear" w:color="auto" w:fill="FFFFFF" w:themeFill="background1"/>
        <w:spacing w:before="0" w:after="0" w:line="240" w:lineRule="auto"/>
        <w:jc w:val="left"/>
        <w:rPr>
          <w:rFonts w:ascii="Fira Sans" w:hAnsi="Fira Sans" w:cs="Arial"/>
          <w:sz w:val="19"/>
          <w:szCs w:val="19"/>
        </w:rPr>
      </w:pPr>
      <w:r w:rsidRPr="00B04999">
        <w:rPr>
          <w:rFonts w:ascii="Fira Sans" w:hAnsi="Fira Sans" w:cs="Arial"/>
          <w:sz w:val="19"/>
          <w:szCs w:val="19"/>
        </w:rPr>
        <w:t>W 2018 r. p</w:t>
      </w:r>
      <w:r w:rsidR="00B31072" w:rsidRPr="00B04999">
        <w:rPr>
          <w:rFonts w:ascii="Fira Sans" w:hAnsi="Fira Sans" w:cs="Arial"/>
          <w:sz w:val="19"/>
          <w:szCs w:val="19"/>
        </w:rPr>
        <w:t xml:space="preserve">rzychody </w:t>
      </w:r>
      <w:r w:rsidRPr="00B04999">
        <w:rPr>
          <w:rFonts w:ascii="Fira Sans" w:hAnsi="Fira Sans" w:cs="Arial"/>
          <w:sz w:val="19"/>
          <w:szCs w:val="19"/>
        </w:rPr>
        <w:t xml:space="preserve">OPP </w:t>
      </w:r>
      <w:r w:rsidR="00B31072" w:rsidRPr="00B04999">
        <w:rPr>
          <w:rFonts w:ascii="Fira Sans" w:hAnsi="Fira Sans" w:cs="Arial"/>
          <w:sz w:val="19"/>
          <w:szCs w:val="19"/>
        </w:rPr>
        <w:t xml:space="preserve">z tytułu 1% wyniosły łącznie </w:t>
      </w:r>
      <w:r w:rsidR="00D27FEA">
        <w:rPr>
          <w:rFonts w:ascii="Fira Sans" w:hAnsi="Fira Sans" w:cs="Arial"/>
          <w:sz w:val="19"/>
          <w:szCs w:val="19"/>
        </w:rPr>
        <w:t>ponad</w:t>
      </w:r>
      <w:r w:rsidR="00B31072" w:rsidRPr="00B04999">
        <w:rPr>
          <w:rFonts w:ascii="Fira Sans" w:hAnsi="Fira Sans" w:cs="Arial"/>
          <w:sz w:val="19"/>
          <w:szCs w:val="19"/>
        </w:rPr>
        <w:t xml:space="preserve"> </w:t>
      </w:r>
      <w:r w:rsidRPr="00B04999">
        <w:rPr>
          <w:rFonts w:ascii="Fira Sans" w:hAnsi="Fira Sans" w:cs="Arial"/>
          <w:sz w:val="19"/>
          <w:szCs w:val="19"/>
        </w:rPr>
        <w:t>761</w:t>
      </w:r>
      <w:r w:rsidR="00B31072" w:rsidRPr="00B04999">
        <w:rPr>
          <w:rFonts w:ascii="Fira Sans" w:hAnsi="Fira Sans" w:cs="Arial"/>
          <w:sz w:val="19"/>
          <w:szCs w:val="19"/>
        </w:rPr>
        <w:t xml:space="preserve"> mln zł</w:t>
      </w:r>
      <w:r>
        <w:rPr>
          <w:rFonts w:ascii="Fira Sans" w:hAnsi="Fira Sans" w:cs="Arial"/>
          <w:sz w:val="19"/>
          <w:szCs w:val="19"/>
        </w:rPr>
        <w:t xml:space="preserve"> i były</w:t>
      </w:r>
      <w:r w:rsidR="00B952BD">
        <w:rPr>
          <w:rFonts w:ascii="Fira Sans" w:hAnsi="Fira Sans" w:cs="Arial"/>
          <w:sz w:val="19"/>
          <w:szCs w:val="19"/>
        </w:rPr>
        <w:t xml:space="preserve"> o 101 mln zł wyższe</w:t>
      </w:r>
      <w:r>
        <w:rPr>
          <w:rFonts w:ascii="Fira Sans" w:hAnsi="Fira Sans" w:cs="Arial"/>
          <w:sz w:val="19"/>
          <w:szCs w:val="19"/>
        </w:rPr>
        <w:t xml:space="preserve"> </w:t>
      </w:r>
      <w:r w:rsidR="00B952BD">
        <w:rPr>
          <w:rFonts w:ascii="Fira Sans" w:hAnsi="Fira Sans" w:cs="Arial"/>
          <w:sz w:val="19"/>
          <w:szCs w:val="19"/>
        </w:rPr>
        <w:t xml:space="preserve">niż rok wcześniej i </w:t>
      </w:r>
      <w:r>
        <w:rPr>
          <w:rFonts w:ascii="Fira Sans" w:hAnsi="Fira Sans" w:cs="Arial"/>
          <w:sz w:val="19"/>
          <w:szCs w:val="19"/>
        </w:rPr>
        <w:t>2-krotnie wyższe niż 10 lat wcześniej.</w:t>
      </w:r>
      <w:r w:rsidR="00B31072" w:rsidRPr="00B04999">
        <w:rPr>
          <w:rFonts w:ascii="Fira Sans" w:hAnsi="Fira Sans" w:cs="Arial"/>
          <w:sz w:val="19"/>
          <w:szCs w:val="19"/>
        </w:rPr>
        <w:t xml:space="preserve"> </w:t>
      </w:r>
    </w:p>
    <w:p w:rsidR="00B31072" w:rsidRPr="009C065A" w:rsidRDefault="00B31072" w:rsidP="00B31072">
      <w:pPr>
        <w:pStyle w:val="Tekstpodstawowy"/>
        <w:shd w:val="clear" w:color="auto" w:fill="FFFFFF" w:themeFill="background1"/>
        <w:spacing w:after="0" w:line="240" w:lineRule="auto"/>
        <w:ind w:left="1134" w:hanging="1134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 w:rsidRPr="009C065A">
        <w:rPr>
          <w:rFonts w:ascii="Fira Sans" w:hAnsi="Fira Sans" w:cs="Arial"/>
          <w:b/>
          <w:color w:val="000000" w:themeColor="text1"/>
          <w:sz w:val="19"/>
          <w:szCs w:val="19"/>
        </w:rPr>
        <w:t xml:space="preserve">Wykres 2. </w:t>
      </w:r>
      <w:r w:rsidRPr="009C065A">
        <w:rPr>
          <w:rFonts w:ascii="Fira Sans" w:hAnsi="Fira Sans" w:cs="Arial"/>
          <w:b/>
          <w:bCs/>
          <w:color w:val="000000" w:themeColor="text1"/>
          <w:sz w:val="19"/>
          <w:szCs w:val="19"/>
        </w:rPr>
        <w:t>Suma środków przekazan</w:t>
      </w:r>
      <w:r w:rsidR="006A475C" w:rsidRPr="009C065A">
        <w:rPr>
          <w:rFonts w:ascii="Fira Sans" w:hAnsi="Fira Sans" w:cs="Arial"/>
          <w:b/>
          <w:bCs/>
          <w:color w:val="000000" w:themeColor="text1"/>
          <w:sz w:val="19"/>
          <w:szCs w:val="19"/>
        </w:rPr>
        <w:t>ych OPP w ramach mechanizmu 1%</w:t>
      </w:r>
      <w:r w:rsidR="006A475C" w:rsidRPr="009C065A">
        <w:rPr>
          <w:rFonts w:ascii="Fira Sans" w:hAnsi="Fira Sans" w:cs="Arial"/>
          <w:b/>
          <w:bCs/>
          <w:color w:val="000000" w:themeColor="text1"/>
          <w:sz w:val="19"/>
          <w:szCs w:val="19"/>
          <w:vertAlign w:val="superscript"/>
        </w:rPr>
        <w:t>a</w:t>
      </w:r>
      <w:r w:rsidR="006A475C" w:rsidRPr="009C065A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 </w:t>
      </w:r>
      <w:r w:rsidR="004E79BC" w:rsidRPr="009C065A">
        <w:rPr>
          <w:rFonts w:ascii="Fira Sans" w:hAnsi="Fira Sans" w:cs="Arial"/>
          <w:b/>
          <w:bCs/>
          <w:color w:val="000000" w:themeColor="text1"/>
          <w:sz w:val="19"/>
          <w:szCs w:val="19"/>
        </w:rPr>
        <w:t>w latach 200</w:t>
      </w:r>
      <w:r w:rsidR="00F24773">
        <w:rPr>
          <w:rFonts w:ascii="Fira Sans" w:hAnsi="Fira Sans" w:cs="Arial"/>
          <w:b/>
          <w:bCs/>
          <w:color w:val="000000" w:themeColor="text1"/>
          <w:sz w:val="19"/>
          <w:szCs w:val="19"/>
        </w:rPr>
        <w:t>4</w:t>
      </w:r>
      <w:r w:rsidR="004E79BC" w:rsidRPr="009C065A">
        <w:rPr>
          <w:rFonts w:ascii="Fira Sans" w:hAnsi="Fira Sans" w:cs="Arial"/>
          <w:b/>
          <w:bCs/>
          <w:color w:val="000000" w:themeColor="text1"/>
          <w:sz w:val="19"/>
          <w:szCs w:val="19"/>
        </w:rPr>
        <w:t>-2018</w:t>
      </w:r>
      <w:r w:rsidR="00B04999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 </w:t>
      </w:r>
    </w:p>
    <w:p w:rsidR="00B31072" w:rsidRPr="006A475C" w:rsidRDefault="00B31072" w:rsidP="00B31072">
      <w:pPr>
        <w:pStyle w:val="Tekstpodstawowy"/>
        <w:shd w:val="clear" w:color="auto" w:fill="FFFFFF" w:themeFill="background1"/>
        <w:spacing w:before="0" w:after="0"/>
        <w:rPr>
          <w:rFonts w:ascii="Fira Sans" w:hAnsi="Fira Sans" w:cs="Arial"/>
          <w:color w:val="002060"/>
          <w:sz w:val="19"/>
          <w:szCs w:val="19"/>
        </w:rPr>
      </w:pPr>
      <w:r w:rsidRPr="000A5B40">
        <w:rPr>
          <w:rFonts w:ascii="Fira Sans" w:hAnsi="Fira Sans" w:cs="Arial"/>
          <w:b/>
          <w:noProof/>
          <w:color w:val="002060"/>
          <w:sz w:val="18"/>
          <w:szCs w:val="18"/>
        </w:rPr>
        <w:drawing>
          <wp:inline distT="0" distB="0" distL="0" distR="0" wp14:anchorId="223DD6B5" wp14:editId="64BF9F8B">
            <wp:extent cx="5036820" cy="1461655"/>
            <wp:effectExtent l="0" t="0" r="0" b="5715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31072" w:rsidRPr="000A5B40" w:rsidRDefault="006A475C" w:rsidP="000A5B40">
      <w:pPr>
        <w:pStyle w:val="Tekstpodstawowy"/>
        <w:shd w:val="clear" w:color="auto" w:fill="FFFFFF" w:themeFill="background1"/>
        <w:spacing w:before="0" w:after="0" w:line="240" w:lineRule="auto"/>
        <w:rPr>
          <w:rFonts w:ascii="Fira Sans" w:hAnsi="Fira Sans" w:cs="Arial"/>
          <w:color w:val="000000" w:themeColor="text1"/>
          <w:sz w:val="16"/>
          <w:szCs w:val="16"/>
        </w:rPr>
      </w:pPr>
      <w:r w:rsidRPr="000A5B40">
        <w:rPr>
          <w:rFonts w:ascii="Fira Sans" w:hAnsi="Fira Sans" w:cs="Arial"/>
          <w:color w:val="000000" w:themeColor="text1"/>
          <w:sz w:val="16"/>
          <w:szCs w:val="16"/>
          <w:vertAlign w:val="superscript"/>
        </w:rPr>
        <w:t>a</w:t>
      </w:r>
      <w:r w:rsidR="00B31072" w:rsidRPr="000A5B40">
        <w:rPr>
          <w:rFonts w:ascii="Fira Sans" w:hAnsi="Fira Sans" w:cs="Arial"/>
          <w:color w:val="000000" w:themeColor="text1"/>
          <w:sz w:val="16"/>
          <w:szCs w:val="16"/>
        </w:rPr>
        <w:t xml:space="preserve"> Dane prezentowane są według roku, w którym środki zostały przekazane OPP, a nie roku, którego dotyczyło zeznanie</w:t>
      </w:r>
      <w:r w:rsidRPr="000A5B40">
        <w:rPr>
          <w:rFonts w:ascii="Fira Sans" w:hAnsi="Fira Sans" w:cs="Arial"/>
          <w:color w:val="000000" w:themeColor="text1"/>
          <w:sz w:val="16"/>
          <w:szCs w:val="16"/>
        </w:rPr>
        <w:t xml:space="preserve"> podatkowe, np. dane za rok 2018</w:t>
      </w:r>
      <w:r w:rsidR="00B31072" w:rsidRPr="000A5B40">
        <w:rPr>
          <w:rFonts w:ascii="Fira Sans" w:hAnsi="Fira Sans" w:cs="Arial"/>
          <w:color w:val="000000" w:themeColor="text1"/>
          <w:sz w:val="16"/>
          <w:szCs w:val="16"/>
        </w:rPr>
        <w:t xml:space="preserve"> dotyczą </w:t>
      </w:r>
      <w:r w:rsidRPr="000A5B40">
        <w:rPr>
          <w:rFonts w:ascii="Fira Sans" w:hAnsi="Fira Sans" w:cs="Arial"/>
          <w:color w:val="000000" w:themeColor="text1"/>
          <w:sz w:val="16"/>
          <w:szCs w:val="16"/>
        </w:rPr>
        <w:t>odpisu 1% od podatku za rok 2017</w:t>
      </w:r>
      <w:r w:rsidR="00B31072" w:rsidRPr="000A5B40">
        <w:rPr>
          <w:rFonts w:ascii="Fira Sans" w:hAnsi="Fira Sans" w:cs="Arial"/>
          <w:color w:val="000000" w:themeColor="text1"/>
          <w:sz w:val="16"/>
          <w:szCs w:val="16"/>
        </w:rPr>
        <w:t>.</w:t>
      </w:r>
    </w:p>
    <w:p w:rsidR="00715BAE" w:rsidRPr="004E79BC" w:rsidRDefault="00715BAE" w:rsidP="00B31072">
      <w:pPr>
        <w:pStyle w:val="Tekstpodstawowy"/>
        <w:shd w:val="clear" w:color="auto" w:fill="FFFFFF" w:themeFill="background1"/>
        <w:spacing w:before="0" w:after="0"/>
        <w:rPr>
          <w:rFonts w:ascii="Fira Sans" w:hAnsi="Fira Sans" w:cs="Arial"/>
          <w:sz w:val="19"/>
          <w:szCs w:val="19"/>
        </w:rPr>
      </w:pPr>
    </w:p>
    <w:p w:rsidR="00B04999" w:rsidRPr="00B04999" w:rsidRDefault="00B04999" w:rsidP="00B04999">
      <w:pPr>
        <w:pStyle w:val="Tekstpodstawowy"/>
        <w:shd w:val="clear" w:color="auto" w:fill="FFFFFF" w:themeFill="background1"/>
        <w:spacing w:before="0" w:after="0" w:line="240" w:lineRule="auto"/>
        <w:jc w:val="left"/>
        <w:rPr>
          <w:rFonts w:ascii="Fira Sans" w:hAnsi="Fira Sans" w:cs="Arial"/>
          <w:sz w:val="19"/>
          <w:szCs w:val="19"/>
        </w:rPr>
      </w:pPr>
      <w:r w:rsidRPr="00B04999">
        <w:rPr>
          <w:rFonts w:ascii="Fira Sans" w:hAnsi="Fira Sans" w:cs="Arial"/>
          <w:sz w:val="19"/>
          <w:szCs w:val="19"/>
        </w:rPr>
        <w:t>Przeciętne wpływy z 1% PIT przypadające na je</w:t>
      </w:r>
      <w:r w:rsidR="00B952BD">
        <w:rPr>
          <w:rFonts w:ascii="Fira Sans" w:hAnsi="Fira Sans" w:cs="Arial"/>
          <w:sz w:val="19"/>
          <w:szCs w:val="19"/>
        </w:rPr>
        <w:t xml:space="preserve">dną OPP zwiększyły się </w:t>
      </w:r>
      <w:r w:rsidR="00D3338C">
        <w:rPr>
          <w:rFonts w:ascii="Fira Sans" w:hAnsi="Fira Sans" w:cs="Arial"/>
          <w:sz w:val="19"/>
          <w:szCs w:val="19"/>
        </w:rPr>
        <w:t xml:space="preserve">między 2011 r. a 2018 r. </w:t>
      </w:r>
      <w:r w:rsidRPr="00B04999">
        <w:rPr>
          <w:rFonts w:ascii="Fira Sans" w:hAnsi="Fira Sans" w:cs="Arial"/>
          <w:sz w:val="19"/>
          <w:szCs w:val="19"/>
        </w:rPr>
        <w:t xml:space="preserve">o </w:t>
      </w:r>
      <w:r w:rsidR="00B952BD">
        <w:rPr>
          <w:rFonts w:ascii="Fira Sans" w:hAnsi="Fira Sans" w:cs="Arial"/>
          <w:sz w:val="19"/>
          <w:szCs w:val="19"/>
        </w:rPr>
        <w:t xml:space="preserve">26,2 tys. zł (z 61,5 tys. zł do 87,7 </w:t>
      </w:r>
      <w:r w:rsidRPr="00B04999">
        <w:rPr>
          <w:rFonts w:ascii="Fira Sans" w:hAnsi="Fira Sans" w:cs="Arial"/>
          <w:sz w:val="19"/>
          <w:szCs w:val="19"/>
        </w:rPr>
        <w:t>tys. zł), zaś mediana obniżyła się</w:t>
      </w:r>
      <w:r w:rsidR="00D27FEA">
        <w:rPr>
          <w:rFonts w:ascii="Fira Sans" w:hAnsi="Fira Sans" w:cs="Arial"/>
          <w:sz w:val="19"/>
          <w:szCs w:val="19"/>
        </w:rPr>
        <w:t xml:space="preserve"> o 0,9 tys</w:t>
      </w:r>
      <w:bookmarkStart w:id="0" w:name="_GoBack"/>
      <w:bookmarkEnd w:id="0"/>
      <w:r w:rsidR="00D27FEA">
        <w:rPr>
          <w:rFonts w:ascii="Fira Sans" w:hAnsi="Fira Sans" w:cs="Arial"/>
          <w:sz w:val="19"/>
          <w:szCs w:val="19"/>
        </w:rPr>
        <w:t>. zł</w:t>
      </w:r>
      <w:r w:rsidRPr="00B04999">
        <w:rPr>
          <w:rFonts w:ascii="Fira Sans" w:hAnsi="Fira Sans" w:cs="Arial"/>
          <w:sz w:val="19"/>
          <w:szCs w:val="19"/>
        </w:rPr>
        <w:t xml:space="preserve"> (z 5,8 tys.</w:t>
      </w:r>
      <w:r w:rsidR="00B952BD">
        <w:rPr>
          <w:rFonts w:ascii="Fira Sans" w:hAnsi="Fira Sans" w:cs="Arial"/>
          <w:sz w:val="19"/>
          <w:szCs w:val="19"/>
        </w:rPr>
        <w:t xml:space="preserve"> zł do 4,9</w:t>
      </w:r>
      <w:r w:rsidR="00D27FEA">
        <w:rPr>
          <w:rFonts w:ascii="Fira Sans" w:hAnsi="Fira Sans" w:cs="Arial"/>
          <w:sz w:val="19"/>
          <w:szCs w:val="19"/>
        </w:rPr>
        <w:t xml:space="preserve"> tys. zł), </w:t>
      </w:r>
      <w:r w:rsidR="004E525E">
        <w:rPr>
          <w:rFonts w:ascii="Fira Sans" w:hAnsi="Fira Sans" w:cs="Arial"/>
          <w:sz w:val="19"/>
          <w:szCs w:val="19"/>
        </w:rPr>
        <w:t>co </w:t>
      </w:r>
      <w:r w:rsidR="00B952BD">
        <w:rPr>
          <w:rFonts w:ascii="Fira Sans" w:hAnsi="Fira Sans" w:cs="Arial"/>
          <w:sz w:val="19"/>
          <w:szCs w:val="19"/>
        </w:rPr>
        <w:t>wskazuje na</w:t>
      </w:r>
      <w:r w:rsidRPr="00B04999">
        <w:rPr>
          <w:rFonts w:ascii="Fira Sans" w:hAnsi="Fira Sans" w:cs="Arial"/>
          <w:sz w:val="19"/>
          <w:szCs w:val="19"/>
        </w:rPr>
        <w:t xml:space="preserve"> </w:t>
      </w:r>
      <w:r w:rsidR="00D27FEA">
        <w:rPr>
          <w:rFonts w:ascii="Fira Sans" w:hAnsi="Fira Sans" w:cs="Arial"/>
          <w:sz w:val="19"/>
          <w:szCs w:val="19"/>
        </w:rPr>
        <w:t>pogłębiające się rozwarstwienie organizacji. P</w:t>
      </w:r>
      <w:r w:rsidR="00DC6699">
        <w:rPr>
          <w:rFonts w:ascii="Fira Sans" w:hAnsi="Fira Sans" w:cs="Arial"/>
          <w:sz w:val="19"/>
          <w:szCs w:val="19"/>
        </w:rPr>
        <w:t xml:space="preserve">odczas gdy ogólna </w:t>
      </w:r>
      <w:r w:rsidR="00DC6699">
        <w:rPr>
          <w:rFonts w:ascii="Fira Sans" w:hAnsi="Fira Sans" w:cs="Arial"/>
          <w:sz w:val="19"/>
          <w:szCs w:val="19"/>
        </w:rPr>
        <w:lastRenderedPageBreak/>
        <w:t xml:space="preserve">kwota </w:t>
      </w:r>
      <w:r w:rsidR="00D27FEA">
        <w:rPr>
          <w:rFonts w:ascii="Fira Sans" w:hAnsi="Fira Sans" w:cs="Arial"/>
          <w:sz w:val="19"/>
          <w:szCs w:val="19"/>
        </w:rPr>
        <w:t xml:space="preserve">przekazywanych przez podatników środków </w:t>
      </w:r>
      <w:r w:rsidR="00DC6699">
        <w:rPr>
          <w:rFonts w:ascii="Fira Sans" w:hAnsi="Fira Sans" w:cs="Arial"/>
          <w:sz w:val="19"/>
          <w:szCs w:val="19"/>
        </w:rPr>
        <w:t>się zwiększa</w:t>
      </w:r>
      <w:r w:rsidR="00D3338C">
        <w:rPr>
          <w:rFonts w:ascii="Fira Sans" w:hAnsi="Fira Sans" w:cs="Arial"/>
          <w:sz w:val="19"/>
          <w:szCs w:val="19"/>
        </w:rPr>
        <w:t>,</w:t>
      </w:r>
      <w:r w:rsidR="00DC6699">
        <w:rPr>
          <w:rFonts w:ascii="Fira Sans" w:hAnsi="Fira Sans" w:cs="Arial"/>
          <w:sz w:val="19"/>
          <w:szCs w:val="19"/>
        </w:rPr>
        <w:t xml:space="preserve"> </w:t>
      </w:r>
      <w:r w:rsidR="00D27FEA">
        <w:rPr>
          <w:rFonts w:ascii="Fira Sans" w:hAnsi="Fira Sans" w:cs="Arial"/>
          <w:sz w:val="19"/>
          <w:szCs w:val="19"/>
        </w:rPr>
        <w:t xml:space="preserve">to </w:t>
      </w:r>
      <w:r w:rsidR="00DC6699">
        <w:rPr>
          <w:rFonts w:ascii="Fira Sans" w:hAnsi="Fira Sans" w:cs="Arial"/>
          <w:sz w:val="19"/>
          <w:szCs w:val="19"/>
        </w:rPr>
        <w:t xml:space="preserve">środki otrzymywane przez połowę OPP są coraz niższe. W </w:t>
      </w:r>
      <w:r w:rsidR="00D27FEA">
        <w:rPr>
          <w:rFonts w:ascii="Fira Sans" w:hAnsi="Fira Sans" w:cs="Arial"/>
          <w:sz w:val="19"/>
          <w:szCs w:val="19"/>
        </w:rPr>
        <w:t xml:space="preserve">całym </w:t>
      </w:r>
      <w:r w:rsidR="00DC6699">
        <w:rPr>
          <w:rFonts w:ascii="Fira Sans" w:hAnsi="Fira Sans" w:cs="Arial"/>
          <w:sz w:val="19"/>
          <w:szCs w:val="19"/>
        </w:rPr>
        <w:t>analizowanym okresie liczba OPP, których pr</w:t>
      </w:r>
      <w:r w:rsidR="00D27FEA">
        <w:rPr>
          <w:rFonts w:ascii="Fira Sans" w:hAnsi="Fira Sans" w:cs="Arial"/>
          <w:sz w:val="19"/>
          <w:szCs w:val="19"/>
        </w:rPr>
        <w:t>zychody z 1% PIT przekroczyły 1 </w:t>
      </w:r>
      <w:r w:rsidR="00DC6699">
        <w:rPr>
          <w:rFonts w:ascii="Fira Sans" w:hAnsi="Fira Sans" w:cs="Arial"/>
          <w:sz w:val="19"/>
          <w:szCs w:val="19"/>
        </w:rPr>
        <w:t>mln zł</w:t>
      </w:r>
      <w:r w:rsidR="00D3338C">
        <w:rPr>
          <w:rFonts w:ascii="Fira Sans" w:hAnsi="Fira Sans" w:cs="Arial"/>
          <w:sz w:val="19"/>
          <w:szCs w:val="19"/>
        </w:rPr>
        <w:t>,</w:t>
      </w:r>
      <w:r w:rsidR="00DC6699">
        <w:rPr>
          <w:rFonts w:ascii="Fira Sans" w:hAnsi="Fira Sans" w:cs="Arial"/>
          <w:sz w:val="19"/>
          <w:szCs w:val="19"/>
        </w:rPr>
        <w:t xml:space="preserve"> nie przekraczała 0,1 tys. podmiotów.</w:t>
      </w:r>
      <w:r w:rsidR="004E525E">
        <w:rPr>
          <w:rFonts w:ascii="Fira Sans" w:hAnsi="Fira Sans" w:cs="Arial"/>
          <w:sz w:val="19"/>
          <w:szCs w:val="19"/>
        </w:rPr>
        <w:t xml:space="preserve"> </w:t>
      </w:r>
    </w:p>
    <w:p w:rsidR="00B31072" w:rsidRPr="009C065A" w:rsidRDefault="00B31072" w:rsidP="00B31072">
      <w:pPr>
        <w:tabs>
          <w:tab w:val="left" w:pos="-3686"/>
        </w:tabs>
        <w:autoSpaceDE w:val="0"/>
        <w:autoSpaceDN w:val="0"/>
        <w:adjustRightInd w:val="0"/>
        <w:spacing w:after="0" w:line="288" w:lineRule="auto"/>
        <w:jc w:val="both"/>
        <w:rPr>
          <w:rFonts w:cs="Arial"/>
          <w:b/>
          <w:color w:val="000000" w:themeColor="text1"/>
          <w:szCs w:val="19"/>
        </w:rPr>
      </w:pPr>
      <w:r w:rsidRPr="009C065A">
        <w:rPr>
          <w:rFonts w:cs="Arial"/>
          <w:b/>
          <w:color w:val="000000" w:themeColor="text1"/>
          <w:szCs w:val="19"/>
        </w:rPr>
        <w:t>Wykres 3</w:t>
      </w:r>
      <w:r w:rsidR="006A475C" w:rsidRPr="009C065A">
        <w:rPr>
          <w:rFonts w:cs="Arial"/>
          <w:b/>
          <w:color w:val="000000" w:themeColor="text1"/>
          <w:szCs w:val="19"/>
        </w:rPr>
        <w:t xml:space="preserve">. Kwoty 1% przekazane </w:t>
      </w:r>
      <w:proofErr w:type="spellStart"/>
      <w:r w:rsidR="006A475C" w:rsidRPr="009C065A">
        <w:rPr>
          <w:rFonts w:cs="Arial"/>
          <w:b/>
          <w:color w:val="000000" w:themeColor="text1"/>
          <w:szCs w:val="19"/>
        </w:rPr>
        <w:t>OPP</w:t>
      </w:r>
      <w:r w:rsidR="006A475C" w:rsidRPr="009C065A">
        <w:rPr>
          <w:rFonts w:cs="Arial"/>
          <w:b/>
          <w:color w:val="000000" w:themeColor="text1"/>
          <w:szCs w:val="19"/>
          <w:vertAlign w:val="superscript"/>
        </w:rPr>
        <w:t>a</w:t>
      </w:r>
      <w:proofErr w:type="spellEnd"/>
      <w:r w:rsidRPr="009C065A">
        <w:rPr>
          <w:rFonts w:cs="Arial"/>
          <w:b/>
          <w:color w:val="000000" w:themeColor="text1"/>
          <w:szCs w:val="19"/>
        </w:rPr>
        <w:t xml:space="preserve"> w </w:t>
      </w:r>
      <w:r w:rsidR="005B2946" w:rsidRPr="009C065A">
        <w:rPr>
          <w:rFonts w:cs="Arial"/>
          <w:b/>
          <w:color w:val="000000" w:themeColor="text1"/>
          <w:szCs w:val="19"/>
        </w:rPr>
        <w:t>latach 2011-2018</w:t>
      </w:r>
      <w:r w:rsidRPr="009C065A">
        <w:rPr>
          <w:rFonts w:cs="Arial"/>
          <w:b/>
          <w:color w:val="000000" w:themeColor="text1"/>
          <w:szCs w:val="19"/>
        </w:rPr>
        <w:t xml:space="preserve"> </w:t>
      </w:r>
      <w:r w:rsidR="006A475C" w:rsidRPr="009C065A">
        <w:rPr>
          <w:rFonts w:cs="Arial"/>
          <w:b/>
          <w:color w:val="000000" w:themeColor="text1"/>
          <w:szCs w:val="19"/>
        </w:rPr>
        <w:t>(w tys. zł)</w:t>
      </w:r>
    </w:p>
    <w:p w:rsidR="00715BAE" w:rsidRPr="006A475C" w:rsidRDefault="00362D1D" w:rsidP="00B31072">
      <w:pPr>
        <w:tabs>
          <w:tab w:val="left" w:pos="-3686"/>
        </w:tabs>
        <w:autoSpaceDE w:val="0"/>
        <w:autoSpaceDN w:val="0"/>
        <w:adjustRightInd w:val="0"/>
        <w:spacing w:after="0" w:line="288" w:lineRule="auto"/>
        <w:jc w:val="both"/>
        <w:rPr>
          <w:rFonts w:cs="Arial"/>
          <w:b/>
          <w:color w:val="002060"/>
          <w:szCs w:val="19"/>
        </w:rPr>
      </w:pPr>
      <w:r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45455EFB" wp14:editId="127BF0DE">
                <wp:simplePos x="0" y="0"/>
                <wp:positionH relativeFrom="page">
                  <wp:posOffset>5730240</wp:posOffset>
                </wp:positionH>
                <wp:positionV relativeFrom="paragraph">
                  <wp:posOffset>458470</wp:posOffset>
                </wp:positionV>
                <wp:extent cx="1775460" cy="859790"/>
                <wp:effectExtent l="0" t="0" r="0" b="0"/>
                <wp:wrapTight wrapText="bothSides">
                  <wp:wrapPolygon edited="0">
                    <wp:start x="695" y="0"/>
                    <wp:lineTo x="695" y="21058"/>
                    <wp:lineTo x="20858" y="21058"/>
                    <wp:lineTo x="20858" y="0"/>
                    <wp:lineTo x="695" y="0"/>
                  </wp:wrapPolygon>
                </wp:wrapTight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859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D1D" w:rsidRPr="00842635" w:rsidRDefault="00362D1D" w:rsidP="00362D1D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Średnie przychody OPP z  tytułu 1% PIT w 2018 r. wyniosły 87,7 tys. i były o 7,6 tys. wyższe niż rok wcześniej.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55EFB" id="_x0000_s1030" type="#_x0000_t202" style="position:absolute;left:0;text-align:left;margin-left:451.2pt;margin-top:36.1pt;width:139.8pt;height:67.7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" filled="f" stroked="f">
                <v:textbox>
                  <w:txbxContent>
                    <w:p w:rsidR="00362D1D" w:rsidRPr="00842635" w:rsidRDefault="00362D1D" w:rsidP="00362D1D">
                      <w:pPr>
                        <w:pStyle w:val="tekstzboku"/>
                        <w:spacing w:before="0"/>
                      </w:pPr>
                      <w:r>
                        <w:t xml:space="preserve">Średnie przychody OPP z  tytułu 1% PIT w 2018 r. wyniosły 87,7 tys. i były o 7,6 tys. wyższe niż rok wcześniej.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D1B50">
        <w:rPr>
          <w:rFonts w:ascii="Arial" w:hAnsi="Arial" w:cs="Arial"/>
          <w:noProof/>
          <w:color w:val="002060"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9BC6314" wp14:editId="62271C3A">
                <wp:simplePos x="0" y="0"/>
                <wp:positionH relativeFrom="column">
                  <wp:posOffset>-15240</wp:posOffset>
                </wp:positionH>
                <wp:positionV relativeFrom="paragraph">
                  <wp:posOffset>1083522</wp:posOffset>
                </wp:positionV>
                <wp:extent cx="4893541" cy="235528"/>
                <wp:effectExtent l="0" t="0" r="254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3541" cy="2355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B40" w:rsidRPr="000A5B40" w:rsidRDefault="000A5B40" w:rsidP="000A5B40">
                            <w:pPr>
                              <w:shd w:val="clear" w:color="auto" w:fill="B4C7E7"/>
                              <w:spacing w:before="0"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A5B40">
                              <w:rPr>
                                <w:b/>
                                <w:sz w:val="18"/>
                                <w:szCs w:val="18"/>
                              </w:rPr>
                              <w:t>mediana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C6314" id="Pole tekstowe 15" o:spid="_x0000_s1031" type="#_x0000_t202" style="position:absolute;left:0;text-align:left;margin-left:-1.2pt;margin-top:85.3pt;width:385.3pt;height:18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" fillcolor="white [3201]" stroked="f" strokeweight=".5pt">
                <v:textbox>
                  <w:txbxContent>
                    <w:p w:rsidR="000A5B40" w:rsidRPr="000A5B40" w:rsidRDefault="000A5B40" w:rsidP="000A5B40">
                      <w:pPr>
                        <w:shd w:val="clear" w:color="auto" w:fill="B4C7E7"/>
                        <w:spacing w:before="0"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A5B40">
                        <w:rPr>
                          <w:b/>
                          <w:sz w:val="18"/>
                          <w:szCs w:val="18"/>
                        </w:rPr>
                        <w:t>mediana</w:t>
                      </w:r>
                    </w:p>
                  </w:txbxContent>
                </v:textbox>
              </v:shape>
            </w:pict>
          </mc:Fallback>
        </mc:AlternateContent>
      </w:r>
      <w:r w:rsidR="00DD1B50">
        <w:rPr>
          <w:rFonts w:ascii="Arial" w:hAnsi="Arial" w:cs="Arial"/>
          <w:noProof/>
          <w:color w:val="002060"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46138FA" wp14:editId="40EBF4B8">
                <wp:simplePos x="0" y="0"/>
                <wp:positionH relativeFrom="column">
                  <wp:posOffset>-423</wp:posOffset>
                </wp:positionH>
                <wp:positionV relativeFrom="paragraph">
                  <wp:posOffset>504190</wp:posOffset>
                </wp:positionV>
                <wp:extent cx="4879629" cy="23495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9629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B40" w:rsidRPr="000A5B40" w:rsidRDefault="000A5B40" w:rsidP="000A5B40">
                            <w:pPr>
                              <w:shd w:val="clear" w:color="auto" w:fill="B4C7E7"/>
                              <w:spacing w:before="0"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A5B40">
                              <w:rPr>
                                <w:b/>
                                <w:sz w:val="18"/>
                                <w:szCs w:val="18"/>
                              </w:rPr>
                              <w:t>średnia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138FA" id="Pole tekstowe 14" o:spid="_x0000_s1032" type="#_x0000_t202" style="position:absolute;left:0;text-align:left;margin-left:-.05pt;margin-top:39.7pt;width:384.2pt;height:18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" fillcolor="white [3201]" stroked="f" strokeweight=".5pt">
                <v:textbox>
                  <w:txbxContent>
                    <w:p w:rsidR="000A5B40" w:rsidRPr="000A5B40" w:rsidRDefault="000A5B40" w:rsidP="000A5B40">
                      <w:pPr>
                        <w:shd w:val="clear" w:color="auto" w:fill="B4C7E7"/>
                        <w:spacing w:before="0"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A5B40">
                        <w:rPr>
                          <w:b/>
                          <w:sz w:val="18"/>
                          <w:szCs w:val="18"/>
                        </w:rPr>
                        <w:t>średnia</w:t>
                      </w:r>
                    </w:p>
                  </w:txbxContent>
                </v:textbox>
              </v:shape>
            </w:pict>
          </mc:Fallback>
        </mc:AlternateContent>
      </w:r>
      <w:r w:rsidR="00715BAE" w:rsidRPr="006A475C">
        <w:rPr>
          <w:rFonts w:ascii="Arial" w:hAnsi="Arial" w:cs="Arial"/>
          <w:noProof/>
          <w:color w:val="002060"/>
          <w:sz w:val="20"/>
          <w:lang w:eastAsia="pl-PL"/>
        </w:rPr>
        <w:drawing>
          <wp:inline distT="0" distB="0" distL="0" distR="0" wp14:anchorId="0857742F" wp14:editId="00BD689D">
            <wp:extent cx="4838700" cy="1690254"/>
            <wp:effectExtent l="0" t="0" r="0" b="571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4E1939" w:rsidRPr="000A5B40" w:rsidRDefault="006A475C" w:rsidP="00535996">
      <w:pPr>
        <w:tabs>
          <w:tab w:val="left" w:pos="-3686"/>
        </w:tabs>
        <w:spacing w:line="288" w:lineRule="auto"/>
        <w:rPr>
          <w:rFonts w:cs="Arial"/>
          <w:color w:val="000000" w:themeColor="text1"/>
          <w:sz w:val="16"/>
          <w:szCs w:val="16"/>
        </w:rPr>
      </w:pPr>
      <w:r w:rsidRPr="000A5B40">
        <w:rPr>
          <w:rFonts w:cs="Arial"/>
          <w:color w:val="000000" w:themeColor="text1"/>
          <w:sz w:val="16"/>
          <w:szCs w:val="16"/>
          <w:vertAlign w:val="superscript"/>
        </w:rPr>
        <w:t>a</w:t>
      </w:r>
      <w:r w:rsidR="00B31072" w:rsidRPr="000A5B40">
        <w:rPr>
          <w:rFonts w:cs="Arial"/>
          <w:color w:val="000000" w:themeColor="text1"/>
          <w:sz w:val="16"/>
          <w:szCs w:val="16"/>
          <w:vertAlign w:val="superscript"/>
        </w:rPr>
        <w:t xml:space="preserve"> </w:t>
      </w:r>
      <w:r w:rsidR="00B31072" w:rsidRPr="000A5B40">
        <w:rPr>
          <w:rFonts w:cs="Arial"/>
          <w:color w:val="000000" w:themeColor="text1"/>
          <w:sz w:val="16"/>
          <w:szCs w:val="16"/>
        </w:rPr>
        <w:t>Obliczone dla OPP, które w danym roku miały przychody z 1% PIT.</w:t>
      </w:r>
    </w:p>
    <w:p w:rsidR="00535996" w:rsidRPr="00353E70" w:rsidRDefault="00535996" w:rsidP="00F171B9">
      <w:pPr>
        <w:pStyle w:val="Nagwek1"/>
        <w:spacing w:after="0"/>
      </w:pPr>
      <w:r w:rsidRPr="00715BAE">
        <w:t>Charakterystyka organizacji otrzymujących 1% z PIT</w:t>
      </w:r>
      <w:r w:rsidR="00A05936">
        <w:rPr>
          <w:rStyle w:val="Odwoanieprzypisudolnego"/>
        </w:rPr>
        <w:footnoteReference w:id="1"/>
      </w:r>
      <w:r w:rsidR="00353E70">
        <w:t xml:space="preserve"> </w:t>
      </w:r>
    </w:p>
    <w:p w:rsidR="00F171B9" w:rsidRDefault="00F171B9" w:rsidP="00535996">
      <w:pPr>
        <w:pStyle w:val="Tekstpodstawowy"/>
        <w:spacing w:before="0" w:after="0" w:line="240" w:lineRule="auto"/>
        <w:jc w:val="left"/>
        <w:rPr>
          <w:rFonts w:ascii="Fira Sans" w:hAnsi="Fira Sans" w:cs="Arial"/>
          <w:color w:val="000000" w:themeColor="text1"/>
          <w:sz w:val="19"/>
          <w:szCs w:val="19"/>
        </w:rPr>
      </w:pPr>
    </w:p>
    <w:p w:rsidR="00535996" w:rsidRDefault="00535996" w:rsidP="00535996">
      <w:pPr>
        <w:pStyle w:val="Tekstpodstawowy"/>
        <w:spacing w:before="0" w:after="0" w:line="240" w:lineRule="auto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ED4AD6">
        <w:rPr>
          <w:rFonts w:ascii="Fira Sans" w:hAnsi="Fira Sans" w:cs="Arial"/>
          <w:color w:val="000000" w:themeColor="text1"/>
          <w:sz w:val="19"/>
          <w:szCs w:val="19"/>
        </w:rPr>
        <w:t xml:space="preserve">Struktura liczby OPP i </w:t>
      </w:r>
      <w:r w:rsidR="00ED4AD6" w:rsidRPr="00ED4AD6">
        <w:rPr>
          <w:rFonts w:ascii="Fira Sans" w:hAnsi="Fira Sans" w:cs="Arial"/>
          <w:color w:val="000000" w:themeColor="text1"/>
          <w:sz w:val="19"/>
          <w:szCs w:val="19"/>
        </w:rPr>
        <w:t xml:space="preserve">kwot </w:t>
      </w:r>
      <w:r w:rsidRPr="00ED4AD6">
        <w:rPr>
          <w:rFonts w:ascii="Fira Sans" w:hAnsi="Fira Sans" w:cs="Arial"/>
          <w:color w:val="000000" w:themeColor="text1"/>
          <w:sz w:val="19"/>
          <w:szCs w:val="19"/>
        </w:rPr>
        <w:t xml:space="preserve">przekazanych przez podatników w ramach </w:t>
      </w:r>
      <w:r w:rsidR="009F026D">
        <w:rPr>
          <w:rFonts w:ascii="Fira Sans" w:hAnsi="Fira Sans" w:cs="Arial"/>
          <w:color w:val="000000" w:themeColor="text1"/>
          <w:sz w:val="19"/>
          <w:szCs w:val="19"/>
        </w:rPr>
        <w:t xml:space="preserve">mechanizmu </w:t>
      </w:r>
      <w:r w:rsidRPr="00ED4AD6">
        <w:rPr>
          <w:rFonts w:ascii="Fira Sans" w:hAnsi="Fira Sans" w:cs="Arial"/>
          <w:color w:val="000000" w:themeColor="text1"/>
          <w:sz w:val="19"/>
          <w:szCs w:val="19"/>
        </w:rPr>
        <w:t>1% istotnie się od siebie różniły. Największą część OPP stanowiły stowarzyszenia i pod</w:t>
      </w:r>
      <w:r w:rsidR="009F026D">
        <w:rPr>
          <w:rFonts w:ascii="Fira Sans" w:hAnsi="Fira Sans" w:cs="Arial"/>
          <w:color w:val="000000" w:themeColor="text1"/>
          <w:sz w:val="19"/>
          <w:szCs w:val="19"/>
        </w:rPr>
        <w:t>obne organizacje społeczne (73,6</w:t>
      </w:r>
      <w:r w:rsidRPr="00ED4AD6">
        <w:rPr>
          <w:rFonts w:ascii="Fira Sans" w:hAnsi="Fira Sans" w:cs="Arial"/>
          <w:color w:val="000000" w:themeColor="text1"/>
          <w:sz w:val="19"/>
          <w:szCs w:val="19"/>
        </w:rPr>
        <w:t xml:space="preserve">%), następnie fundacje (25,8%) oraz społeczne podmioty wyznaniowe (0,6%). </w:t>
      </w:r>
      <w:r w:rsidR="00353E70">
        <w:rPr>
          <w:rFonts w:ascii="Fira Sans" w:hAnsi="Fira Sans" w:cs="Arial"/>
          <w:color w:val="000000" w:themeColor="text1"/>
          <w:sz w:val="19"/>
          <w:szCs w:val="19"/>
        </w:rPr>
        <w:t xml:space="preserve">Z  kolei </w:t>
      </w:r>
      <w:r w:rsidRPr="00ED4AD6">
        <w:rPr>
          <w:rFonts w:ascii="Fira Sans" w:hAnsi="Fira Sans" w:cs="Arial"/>
          <w:color w:val="000000" w:themeColor="text1"/>
          <w:sz w:val="19"/>
          <w:szCs w:val="19"/>
        </w:rPr>
        <w:t xml:space="preserve">największa część środków </w:t>
      </w:r>
      <w:r w:rsidR="009F026D">
        <w:rPr>
          <w:rFonts w:ascii="Fira Sans" w:hAnsi="Fira Sans" w:cs="Arial"/>
          <w:color w:val="000000" w:themeColor="text1"/>
          <w:sz w:val="19"/>
          <w:szCs w:val="19"/>
        </w:rPr>
        <w:t>z 1% PIT przypadła fundacjom (73,7% wobec 23,3</w:t>
      </w:r>
      <w:r w:rsidRPr="00ED4AD6">
        <w:rPr>
          <w:rFonts w:ascii="Fira Sans" w:hAnsi="Fira Sans" w:cs="Arial"/>
          <w:color w:val="000000" w:themeColor="text1"/>
          <w:sz w:val="19"/>
          <w:szCs w:val="19"/>
        </w:rPr>
        <w:t xml:space="preserve">% na rzecz stowarzyszeń i podobnych organizacji społecznych i 3,3% - społecznych podmiotów wyznaniowych). </w:t>
      </w:r>
    </w:p>
    <w:p w:rsidR="00535996" w:rsidRPr="004E79BC" w:rsidRDefault="00535996" w:rsidP="00535996">
      <w:pPr>
        <w:pStyle w:val="Tekstpodstawowy"/>
        <w:spacing w:line="240" w:lineRule="auto"/>
        <w:rPr>
          <w:rFonts w:ascii="Fira Sans" w:hAnsi="Fira Sans" w:cs="Arial"/>
          <w:b/>
          <w:sz w:val="19"/>
          <w:szCs w:val="19"/>
        </w:rPr>
      </w:pPr>
      <w:r w:rsidRPr="00353E70">
        <w:rPr>
          <w:rFonts w:ascii="Fira Sans" w:hAnsi="Fira Sans" w:cs="Arial"/>
          <w:b/>
          <w:sz w:val="19"/>
          <w:szCs w:val="19"/>
        </w:rPr>
        <w:t xml:space="preserve">Wykres </w:t>
      </w:r>
      <w:r w:rsidR="00ED4AD6" w:rsidRPr="00353E70">
        <w:rPr>
          <w:rFonts w:ascii="Fira Sans" w:hAnsi="Fira Sans" w:cs="Arial"/>
          <w:b/>
          <w:sz w:val="19"/>
          <w:szCs w:val="19"/>
        </w:rPr>
        <w:t>4. Struktura OPP</w:t>
      </w:r>
      <w:r w:rsidRPr="00353E70">
        <w:rPr>
          <w:rFonts w:ascii="Fira Sans" w:hAnsi="Fira Sans" w:cs="Arial"/>
          <w:b/>
          <w:sz w:val="19"/>
          <w:szCs w:val="19"/>
        </w:rPr>
        <w:t xml:space="preserve"> oraz uzyskanych kwot 1% PIT według rodzaju organizacji w 20</w:t>
      </w:r>
      <w:r w:rsidRPr="00C23424">
        <w:rPr>
          <w:rFonts w:ascii="Fira Sans" w:hAnsi="Fira Sans" w:cs="Arial"/>
          <w:b/>
          <w:color w:val="000000" w:themeColor="text1"/>
          <w:sz w:val="19"/>
          <w:szCs w:val="19"/>
        </w:rPr>
        <w:t>17</w:t>
      </w:r>
      <w:r w:rsidRPr="00353E70">
        <w:rPr>
          <w:rFonts w:ascii="Fira Sans" w:hAnsi="Fira Sans" w:cs="Arial"/>
          <w:b/>
          <w:color w:val="FF0000"/>
          <w:sz w:val="19"/>
          <w:szCs w:val="19"/>
        </w:rPr>
        <w:t xml:space="preserve"> </w:t>
      </w:r>
      <w:r w:rsidRPr="00353E70">
        <w:rPr>
          <w:rFonts w:ascii="Fira Sans" w:hAnsi="Fira Sans" w:cs="Arial"/>
          <w:b/>
          <w:sz w:val="19"/>
          <w:szCs w:val="19"/>
        </w:rPr>
        <w:t xml:space="preserve">r. </w:t>
      </w:r>
    </w:p>
    <w:p w:rsidR="00535996" w:rsidRPr="00414F65" w:rsidRDefault="00535996" w:rsidP="002A0638">
      <w:pPr>
        <w:tabs>
          <w:tab w:val="left" w:pos="-3686"/>
        </w:tabs>
        <w:autoSpaceDE w:val="0"/>
        <w:autoSpaceDN w:val="0"/>
        <w:adjustRightInd w:val="0"/>
        <w:spacing w:line="240" w:lineRule="auto"/>
        <w:jc w:val="both"/>
        <w:rPr>
          <w:rFonts w:cs="Arial"/>
          <w:szCs w:val="19"/>
        </w:rPr>
      </w:pPr>
      <w:r w:rsidRPr="00482BF8">
        <w:rPr>
          <w:rFonts w:cs="Arial"/>
          <w:noProof/>
          <w:color w:val="808080" w:themeColor="background1" w:themeShade="80"/>
          <w:szCs w:val="19"/>
          <w:shd w:val="clear" w:color="auto" w:fill="003399"/>
          <w:lang w:eastAsia="pl-PL"/>
        </w:rPr>
        <w:drawing>
          <wp:inline distT="0" distB="0" distL="0" distR="0" wp14:anchorId="0B460A72" wp14:editId="1077B079">
            <wp:extent cx="4879340" cy="1263650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35996" w:rsidRPr="004E79BC" w:rsidRDefault="009C065A" w:rsidP="00535996">
      <w:pPr>
        <w:pStyle w:val="Tekstpodstawowy"/>
        <w:spacing w:after="0"/>
        <w:rPr>
          <w:rFonts w:ascii="Fira Sans" w:hAnsi="Fira Sans" w:cs="Arial"/>
          <w:b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Wykres 5. Struktura OPP</w:t>
      </w:r>
      <w:r w:rsidR="00535996" w:rsidRPr="004E79BC">
        <w:rPr>
          <w:rFonts w:ascii="Fira Sans" w:hAnsi="Fira Sans" w:cs="Arial"/>
          <w:b/>
          <w:sz w:val="19"/>
          <w:szCs w:val="19"/>
        </w:rPr>
        <w:t xml:space="preserve"> oraz uzyskanych kwot 1% PIT według głównej dziedziny działalności</w:t>
      </w:r>
    </w:p>
    <w:p w:rsidR="00535996" w:rsidRPr="004E79BC" w:rsidRDefault="00535996" w:rsidP="00535996">
      <w:pPr>
        <w:pStyle w:val="Tekstpodstawowy"/>
        <w:spacing w:before="0" w:after="0"/>
        <w:ind w:left="993" w:hanging="142"/>
        <w:rPr>
          <w:rFonts w:ascii="Fira Sans" w:hAnsi="Fira Sans" w:cs="Arial"/>
          <w:b/>
          <w:sz w:val="19"/>
          <w:szCs w:val="19"/>
        </w:rPr>
      </w:pPr>
      <w:r w:rsidRPr="004E79BC">
        <w:rPr>
          <w:rFonts w:ascii="Fira Sans" w:hAnsi="Fira Sans" w:cs="Arial"/>
          <w:b/>
          <w:sz w:val="19"/>
          <w:szCs w:val="19"/>
        </w:rPr>
        <w:t xml:space="preserve">  organizacji w 201</w:t>
      </w:r>
      <w:r>
        <w:rPr>
          <w:rFonts w:ascii="Fira Sans" w:hAnsi="Fira Sans" w:cs="Arial"/>
          <w:b/>
          <w:sz w:val="19"/>
          <w:szCs w:val="19"/>
        </w:rPr>
        <w:t>7</w:t>
      </w:r>
      <w:r w:rsidRPr="004E79BC">
        <w:rPr>
          <w:rFonts w:ascii="Fira Sans" w:hAnsi="Fira Sans" w:cs="Arial"/>
          <w:b/>
          <w:sz w:val="19"/>
          <w:szCs w:val="19"/>
        </w:rPr>
        <w:t xml:space="preserve"> r. </w:t>
      </w:r>
    </w:p>
    <w:p w:rsidR="00535996" w:rsidRPr="00A05936" w:rsidRDefault="00535996" w:rsidP="009C065A">
      <w:pPr>
        <w:pStyle w:val="Tekstpodstawowy"/>
        <w:spacing w:before="0" w:after="0" w:line="288" w:lineRule="auto"/>
        <w:rPr>
          <w:rFonts w:ascii="Fira Sans" w:hAnsi="Fira Sans" w:cs="Arial"/>
          <w:sz w:val="19"/>
          <w:szCs w:val="19"/>
        </w:rPr>
      </w:pPr>
      <w:r w:rsidRPr="00DD1B50">
        <w:rPr>
          <w:rFonts w:ascii="Fira Sans" w:hAnsi="Fira Sans" w:cs="Arial"/>
          <w:noProof/>
          <w:sz w:val="18"/>
          <w:szCs w:val="18"/>
        </w:rPr>
        <w:drawing>
          <wp:inline distT="0" distB="0" distL="0" distR="0" wp14:anchorId="64D44CB9" wp14:editId="1CF44718">
            <wp:extent cx="5082540" cy="1952625"/>
            <wp:effectExtent l="0" t="0" r="381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A0638" w:rsidRDefault="00362D1D" w:rsidP="002A0638">
      <w:pPr>
        <w:pStyle w:val="Tekstpodstawowy"/>
        <w:spacing w:before="0" w:after="0" w:line="240" w:lineRule="auto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68494E67" wp14:editId="72FC5880">
                <wp:simplePos x="0" y="0"/>
                <wp:positionH relativeFrom="page">
                  <wp:posOffset>5728335</wp:posOffset>
                </wp:positionH>
                <wp:positionV relativeFrom="paragraph">
                  <wp:posOffset>85090</wp:posOffset>
                </wp:positionV>
                <wp:extent cx="1775460" cy="953770"/>
                <wp:effectExtent l="0" t="0" r="0" b="0"/>
                <wp:wrapTight wrapText="bothSides">
                  <wp:wrapPolygon edited="0">
                    <wp:start x="695" y="0"/>
                    <wp:lineTo x="695" y="21140"/>
                    <wp:lineTo x="20858" y="21140"/>
                    <wp:lineTo x="20858" y="0"/>
                    <wp:lineTo x="69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D1D" w:rsidRPr="00842635" w:rsidRDefault="00362D1D" w:rsidP="00362D1D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2017 r. 54,8% środków przekazanych w ramach 1% PIT trafiło do organizacji zajmujących się ochroną zdrowia.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94E67" id="_x0000_s1033" type="#_x0000_t202" style="position:absolute;margin-left:451.05pt;margin-top:6.7pt;width:139.8pt;height:75.1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" filled="f" stroked="f">
                <v:textbox>
                  <w:txbxContent>
                    <w:p w:rsidR="00362D1D" w:rsidRPr="00842635" w:rsidRDefault="00362D1D" w:rsidP="00362D1D">
                      <w:pPr>
                        <w:pStyle w:val="tekstzboku"/>
                        <w:spacing w:before="0"/>
                      </w:pPr>
                      <w:r>
                        <w:t xml:space="preserve">W 2017 r. 54,8% środków przekazanych w ramach 1% PIT trafiło do organizacji zajmujących się ochroną zdrowia.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2A0638" w:rsidRPr="002A0638" w:rsidRDefault="002A0638" w:rsidP="002A0638">
      <w:pPr>
        <w:pStyle w:val="Tekstpodstawowy"/>
        <w:spacing w:before="0" w:after="0" w:line="240" w:lineRule="auto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C065A">
        <w:rPr>
          <w:rFonts w:ascii="Fira Sans" w:hAnsi="Fira Sans" w:cs="Arial"/>
          <w:color w:val="000000" w:themeColor="text1"/>
          <w:sz w:val="19"/>
          <w:szCs w:val="19"/>
        </w:rPr>
        <w:t xml:space="preserve">Ponad połowę wszystkich środków z 1% PIT otrzymały organizacje zajmujące się </w:t>
      </w:r>
      <w:r w:rsidRPr="009C065A">
        <w:rPr>
          <w:rFonts w:ascii="Fira Sans" w:hAnsi="Fira Sans" w:cs="Arial"/>
          <w:i/>
          <w:color w:val="000000" w:themeColor="text1"/>
          <w:sz w:val="19"/>
          <w:szCs w:val="19"/>
        </w:rPr>
        <w:t>ochroną zdrowia</w:t>
      </w:r>
      <w:r w:rsidRPr="009C065A">
        <w:rPr>
          <w:rFonts w:ascii="Fira Sans" w:hAnsi="Fira Sans" w:cs="Arial"/>
          <w:color w:val="000000" w:themeColor="text1"/>
          <w:sz w:val="19"/>
          <w:szCs w:val="19"/>
        </w:rPr>
        <w:t>, chociaż stanowiły zaledwie 13,4% spośród OPP, któ</w:t>
      </w:r>
      <w:r w:rsidR="009F026D">
        <w:rPr>
          <w:rFonts w:ascii="Fira Sans" w:hAnsi="Fira Sans" w:cs="Arial"/>
          <w:color w:val="000000" w:themeColor="text1"/>
          <w:sz w:val="19"/>
          <w:szCs w:val="19"/>
        </w:rPr>
        <w:t>re w 2017 r. miały przychody z tego źródła</w:t>
      </w:r>
      <w:r w:rsidRPr="009C065A">
        <w:rPr>
          <w:rFonts w:ascii="Fira Sans" w:hAnsi="Fira Sans" w:cs="Arial"/>
          <w:color w:val="000000" w:themeColor="text1"/>
          <w:sz w:val="19"/>
          <w:szCs w:val="19"/>
        </w:rPr>
        <w:t xml:space="preserve">. Znaczną część przychodów z 1% PIT (28,0%) pozyskała najliczniejsza grupa organizacji (26,3%) </w:t>
      </w:r>
      <w:r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9C065A">
        <w:rPr>
          <w:rFonts w:ascii="Fira Sans" w:hAnsi="Fira Sans" w:cs="Arial"/>
          <w:color w:val="000000" w:themeColor="text1"/>
          <w:sz w:val="19"/>
          <w:szCs w:val="19"/>
        </w:rPr>
        <w:t xml:space="preserve">zajmujących się </w:t>
      </w:r>
      <w:r w:rsidRPr="009C065A">
        <w:rPr>
          <w:rFonts w:ascii="Fira Sans" w:hAnsi="Fira Sans" w:cs="Arial"/>
          <w:i/>
          <w:color w:val="000000" w:themeColor="text1"/>
          <w:sz w:val="19"/>
          <w:szCs w:val="19"/>
        </w:rPr>
        <w:t>pomocą społeczną i humanitarną</w:t>
      </w:r>
      <w:r w:rsidRPr="009C065A">
        <w:rPr>
          <w:rFonts w:ascii="Fira Sans" w:hAnsi="Fira Sans" w:cs="Arial"/>
          <w:color w:val="000000" w:themeColor="text1"/>
          <w:sz w:val="19"/>
          <w:szCs w:val="19"/>
        </w:rPr>
        <w:t xml:space="preserve">. Podmioty zajmujące się </w:t>
      </w:r>
      <w:r w:rsidRPr="009C065A">
        <w:rPr>
          <w:rFonts w:ascii="Fira Sans" w:hAnsi="Fira Sans" w:cs="Arial"/>
          <w:i/>
          <w:color w:val="000000" w:themeColor="text1"/>
          <w:sz w:val="19"/>
          <w:szCs w:val="19"/>
        </w:rPr>
        <w:t>sportem, turystyką, rekreacją i hobby</w:t>
      </w:r>
      <w:r w:rsidRPr="009C065A">
        <w:rPr>
          <w:rFonts w:ascii="Fira Sans" w:hAnsi="Fira Sans" w:cs="Arial"/>
          <w:color w:val="000000" w:themeColor="text1"/>
          <w:sz w:val="19"/>
          <w:szCs w:val="19"/>
        </w:rPr>
        <w:t xml:space="preserve">, mimo że tworzyły 1/5 zbiorowości, to pozyskały jedynie 2,2% kwoty przekazanej w 2017 r. OPP. Z kolei nieco mniejsza zbiorowość organizacji </w:t>
      </w:r>
      <w:r w:rsidRPr="009C065A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działających w sferze </w:t>
      </w:r>
      <w:r w:rsidRPr="009C065A">
        <w:rPr>
          <w:rFonts w:ascii="Fira Sans" w:hAnsi="Fira Sans" w:cs="Arial"/>
          <w:i/>
          <w:color w:val="000000" w:themeColor="text1"/>
          <w:sz w:val="19"/>
          <w:szCs w:val="19"/>
        </w:rPr>
        <w:t xml:space="preserve">edukacji i wychowania, badań naukowych </w:t>
      </w:r>
      <w:r w:rsidRPr="009C065A">
        <w:rPr>
          <w:rFonts w:ascii="Fira Sans" w:hAnsi="Fira Sans" w:cs="Arial"/>
          <w:color w:val="000000" w:themeColor="text1"/>
          <w:sz w:val="19"/>
          <w:szCs w:val="19"/>
        </w:rPr>
        <w:t xml:space="preserve">(12,8%) posiadała 5,5-procentowy udział we wpływach z 1% PIT. </w:t>
      </w:r>
    </w:p>
    <w:p w:rsidR="00535996" w:rsidRPr="00DE4B47" w:rsidRDefault="00535996" w:rsidP="00535996">
      <w:pPr>
        <w:pStyle w:val="Nagwek1"/>
        <w:rPr>
          <w:rFonts w:cs="Arial"/>
          <w:b/>
          <w:color w:val="000000" w:themeColor="text1"/>
          <w:szCs w:val="19"/>
        </w:rPr>
      </w:pPr>
      <w:r>
        <w:rPr>
          <w:rFonts w:cs="Arial"/>
          <w:szCs w:val="19"/>
        </w:rPr>
        <w:t>Działalność informacyjna OPP</w:t>
      </w:r>
    </w:p>
    <w:p w:rsidR="00535996" w:rsidRPr="00C54FBC" w:rsidRDefault="00535996" w:rsidP="009C065A">
      <w:pPr>
        <w:tabs>
          <w:tab w:val="left" w:pos="-3686"/>
        </w:tabs>
        <w:spacing w:before="0" w:after="0" w:line="240" w:lineRule="auto"/>
        <w:rPr>
          <w:rFonts w:cstheme="minorHAnsi"/>
          <w:szCs w:val="19"/>
        </w:rPr>
      </w:pPr>
      <w:r w:rsidRPr="00C54FBC">
        <w:rPr>
          <w:rFonts w:cstheme="minorHAnsi"/>
          <w:szCs w:val="19"/>
        </w:rPr>
        <w:t>W 2017 r. zdecydowana większość organizacji posiadających status pożytku publicznego  informował</w:t>
      </w:r>
      <w:r w:rsidR="009F026D">
        <w:rPr>
          <w:rFonts w:cstheme="minorHAnsi"/>
          <w:szCs w:val="19"/>
        </w:rPr>
        <w:t>a o swojej działalności (89,4%) i</w:t>
      </w:r>
      <w:r w:rsidRPr="00C54FBC">
        <w:rPr>
          <w:rFonts w:cstheme="minorHAnsi"/>
          <w:szCs w:val="19"/>
        </w:rPr>
        <w:t xml:space="preserve"> odsetek ten był zbliżony do lat poprzednich. Medium najczęściej wykorzystywanym w tym celu był Internet (76</w:t>
      </w:r>
      <w:r w:rsidRPr="00A108D5">
        <w:rPr>
          <w:rFonts w:cstheme="minorHAnsi"/>
          <w:szCs w:val="19"/>
        </w:rPr>
        <w:t xml:space="preserve">,0%). Z innych środków </w:t>
      </w:r>
      <w:r>
        <w:rPr>
          <w:rFonts w:cstheme="minorHAnsi"/>
          <w:szCs w:val="19"/>
        </w:rPr>
        <w:t xml:space="preserve">masowego </w:t>
      </w:r>
      <w:r w:rsidRPr="00A108D5">
        <w:rPr>
          <w:rFonts w:cstheme="minorHAnsi"/>
          <w:szCs w:val="19"/>
        </w:rPr>
        <w:t>przekazu, takich jak ulotki, plaka</w:t>
      </w:r>
      <w:r w:rsidRPr="00C54FBC">
        <w:rPr>
          <w:rFonts w:cstheme="minorHAnsi"/>
          <w:szCs w:val="19"/>
        </w:rPr>
        <w:t xml:space="preserve">ty, książki, wiece i happeningi korzystano trochę rzadziej (61,2%). Poprzez tradycyjne media: prasę, radio i telewizję, OPP komunikowały się </w:t>
      </w:r>
      <w:r>
        <w:rPr>
          <w:rFonts w:cstheme="minorHAnsi"/>
          <w:szCs w:val="19"/>
        </w:rPr>
        <w:t xml:space="preserve">natomiast </w:t>
      </w:r>
      <w:r w:rsidRPr="00A108D5">
        <w:rPr>
          <w:rFonts w:cstheme="minorHAnsi"/>
          <w:szCs w:val="19"/>
        </w:rPr>
        <w:t>najrzadziej (38,2</w:t>
      </w:r>
      <w:r w:rsidRPr="00C54FBC">
        <w:rPr>
          <w:rFonts w:cstheme="minorHAnsi"/>
          <w:szCs w:val="19"/>
        </w:rPr>
        <w:t xml:space="preserve">%). Internet był nie tylko najchętniej wybieranym narzędziem komunikacji, ale za jego pośrednictwem informacje były przekazywane z największą częstotliwością – 39,7% OPP przynajmniej raz w miesiącu rozpowszechniało informacje na swój temat w Internecie wobec 5,5%, które robiły to za pośrednictwem prasy, radia i telewizji. </w:t>
      </w:r>
    </w:p>
    <w:p w:rsidR="00535996" w:rsidRPr="00C54FBC" w:rsidRDefault="00535996" w:rsidP="00535996">
      <w:pPr>
        <w:pStyle w:val="Default"/>
        <w:spacing w:line="288" w:lineRule="auto"/>
        <w:jc w:val="both"/>
        <w:rPr>
          <w:rFonts w:ascii="Fira Sans" w:hAnsi="Fira Sans" w:cstheme="minorHAnsi"/>
          <w:b/>
          <w:sz w:val="19"/>
          <w:szCs w:val="19"/>
        </w:rPr>
      </w:pPr>
    </w:p>
    <w:p w:rsidR="00535996" w:rsidRPr="00C54FBC" w:rsidRDefault="009C065A" w:rsidP="00535996">
      <w:pPr>
        <w:pStyle w:val="Default"/>
        <w:spacing w:line="288" w:lineRule="auto"/>
        <w:jc w:val="both"/>
        <w:rPr>
          <w:rFonts w:ascii="Fira Sans" w:hAnsi="Fira Sans" w:cstheme="minorHAnsi"/>
          <w:b/>
          <w:sz w:val="19"/>
          <w:szCs w:val="19"/>
        </w:rPr>
      </w:pPr>
      <w:r>
        <w:rPr>
          <w:rFonts w:ascii="Fira Sans" w:hAnsi="Fira Sans" w:cstheme="minorHAnsi"/>
          <w:b/>
          <w:sz w:val="19"/>
          <w:szCs w:val="19"/>
        </w:rPr>
        <w:t>Wykres 6</w:t>
      </w:r>
      <w:r w:rsidR="00535996" w:rsidRPr="00C54FBC">
        <w:rPr>
          <w:rFonts w:ascii="Fira Sans" w:hAnsi="Fira Sans" w:cstheme="minorHAnsi"/>
          <w:b/>
          <w:sz w:val="19"/>
          <w:szCs w:val="19"/>
        </w:rPr>
        <w:t xml:space="preserve">. Sposoby komunikacji wykorzystywane przez OPP w latach 2015 i 2017 </w:t>
      </w:r>
    </w:p>
    <w:p w:rsidR="00535996" w:rsidRPr="00C54FBC" w:rsidRDefault="00535996" w:rsidP="00535996">
      <w:pPr>
        <w:tabs>
          <w:tab w:val="left" w:pos="-3686"/>
        </w:tabs>
        <w:spacing w:line="288" w:lineRule="auto"/>
        <w:jc w:val="both"/>
        <w:rPr>
          <w:rFonts w:cstheme="minorHAnsi"/>
          <w:szCs w:val="19"/>
        </w:rPr>
      </w:pPr>
      <w:r w:rsidRPr="000D0AB2">
        <w:rPr>
          <w:rFonts w:cstheme="minorHAnsi"/>
          <w:noProof/>
          <w:szCs w:val="19"/>
          <w:lang w:eastAsia="pl-PL"/>
        </w:rPr>
        <w:drawing>
          <wp:inline distT="0" distB="0" distL="0" distR="0" wp14:anchorId="191FDCC4" wp14:editId="55981838">
            <wp:extent cx="5036820" cy="1212273"/>
            <wp:effectExtent l="0" t="0" r="0" b="698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C065A" w:rsidRDefault="009C065A" w:rsidP="009C065A">
      <w:pPr>
        <w:tabs>
          <w:tab w:val="left" w:pos="-3686"/>
        </w:tabs>
        <w:spacing w:before="0" w:after="0" w:line="240" w:lineRule="auto"/>
        <w:rPr>
          <w:rFonts w:cstheme="minorHAnsi"/>
          <w:szCs w:val="19"/>
        </w:rPr>
      </w:pPr>
      <w:r w:rsidRPr="00C54FBC">
        <w:rPr>
          <w:rFonts w:cstheme="minorHAnsi"/>
          <w:szCs w:val="19"/>
        </w:rPr>
        <w:t>W stosunku do 2015 r. zmniejszył się odsetek organizacji informujących za pomocą mediów tradycyjnych: prasy, radia i telewizji (z 41,5% do 38,2%), a także - za pomocą innych środków komunikacji (z 62,1% do 61,2%), natomiast zwiększył się udział OPP przekazujących informacje przez Internet (z 73,9% do 76,0%).</w:t>
      </w:r>
    </w:p>
    <w:p w:rsidR="00535996" w:rsidRPr="00C54FBC" w:rsidRDefault="00535996" w:rsidP="00535996">
      <w:pPr>
        <w:autoSpaceDE w:val="0"/>
        <w:autoSpaceDN w:val="0"/>
        <w:adjustRightInd w:val="0"/>
        <w:spacing w:before="0" w:after="0" w:line="288" w:lineRule="auto"/>
        <w:jc w:val="both"/>
        <w:rPr>
          <w:rFonts w:eastAsia="Calibri" w:cs="Calibri"/>
          <w:b/>
          <w:color w:val="000000"/>
          <w:szCs w:val="19"/>
        </w:rPr>
      </w:pPr>
    </w:p>
    <w:p w:rsidR="00535996" w:rsidRPr="00C54FBC" w:rsidRDefault="00FF0B7C" w:rsidP="00535996">
      <w:pPr>
        <w:autoSpaceDE w:val="0"/>
        <w:autoSpaceDN w:val="0"/>
        <w:adjustRightInd w:val="0"/>
        <w:spacing w:before="0" w:after="0" w:line="288" w:lineRule="auto"/>
        <w:ind w:left="993" w:hanging="993"/>
        <w:jc w:val="both"/>
        <w:rPr>
          <w:rFonts w:eastAsia="Calibri" w:cs="Calibri"/>
          <w:b/>
          <w:color w:val="000000"/>
          <w:szCs w:val="19"/>
        </w:rPr>
      </w:pPr>
      <w:r>
        <w:rPr>
          <w:rFonts w:eastAsia="Calibri" w:cs="Calibri"/>
          <w:b/>
          <w:color w:val="000000"/>
          <w:szCs w:val="19"/>
        </w:rPr>
        <w:t>Wykres 7</w:t>
      </w:r>
      <w:r w:rsidR="00535996" w:rsidRPr="00C54FBC">
        <w:rPr>
          <w:rFonts w:eastAsia="Calibri" w:cs="Calibri"/>
          <w:b/>
          <w:color w:val="000000"/>
          <w:szCs w:val="19"/>
        </w:rPr>
        <w:t xml:space="preserve">. Udział OPP korzystających z nieodpłatnego dostępu do mediów publicznych według kwoty otrzymanej z 1% w 2017  r. </w:t>
      </w:r>
    </w:p>
    <w:p w:rsidR="00535996" w:rsidRPr="00A108D5" w:rsidRDefault="000D0AB2" w:rsidP="000D0AB2">
      <w:pPr>
        <w:autoSpaceDE w:val="0"/>
        <w:autoSpaceDN w:val="0"/>
        <w:adjustRightInd w:val="0"/>
        <w:spacing w:before="0" w:after="0" w:line="288" w:lineRule="auto"/>
        <w:jc w:val="both"/>
        <w:rPr>
          <w:rFonts w:eastAsia="Calibri" w:cs="Calibri"/>
          <w:b/>
          <w:color w:val="000000"/>
          <w:szCs w:val="19"/>
        </w:rPr>
      </w:pPr>
      <w:r w:rsidRPr="000D0AB2">
        <w:rPr>
          <w:rFonts w:eastAsia="Calibri" w:cs="Calibri"/>
          <w:b/>
          <w:noProof/>
          <w:color w:val="000000"/>
          <w:szCs w:val="19"/>
          <w:lang w:eastAsia="pl-PL"/>
        </w:rPr>
        <w:drawing>
          <wp:inline distT="0" distB="0" distL="0" distR="0" wp14:anchorId="3E522BC5" wp14:editId="7165EA19">
            <wp:extent cx="5029200" cy="1479550"/>
            <wp:effectExtent l="0" t="0" r="0" b="635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35996" w:rsidRPr="00C54FBC" w:rsidRDefault="00535996" w:rsidP="000D0AB2">
      <w:pPr>
        <w:pStyle w:val="Defaul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</w:p>
    <w:p w:rsidR="00535996" w:rsidRPr="009C065A" w:rsidRDefault="009C065A" w:rsidP="009C065A">
      <w:pPr>
        <w:tabs>
          <w:tab w:val="left" w:pos="-3686"/>
        </w:tabs>
        <w:spacing w:line="240" w:lineRule="auto"/>
        <w:rPr>
          <w:rFonts w:eastAsia="Calibri" w:cs="Calibri"/>
          <w:b/>
          <w:color w:val="000000"/>
          <w:szCs w:val="19"/>
        </w:rPr>
      </w:pPr>
      <w:r w:rsidRPr="00C54FBC">
        <w:rPr>
          <w:rFonts w:eastAsia="Calibri" w:cs="Calibri"/>
          <w:szCs w:val="19"/>
        </w:rPr>
        <w:t xml:space="preserve">Spośród OPP, które złożyły sprawozdanie merytoryczne ze swojej działalności za 2017 r. jedynie 4,6% zadeklarowało korzystanie z możliwości nieodpłatnego informowania przez media publiczne o prowadzonej działalności pożytku publicznego. Odsetek OPP, które skorzystały z tego przywileju był o 0,8 pkt. proc. niższy niż w 2015 r. </w:t>
      </w:r>
      <w:r w:rsidRPr="00C54FBC">
        <w:rPr>
          <w:rFonts w:eastAsia="Calibri" w:cs="Calibri"/>
          <w:color w:val="000000"/>
          <w:szCs w:val="19"/>
        </w:rPr>
        <w:t xml:space="preserve">Możliwość nieodpłatnego dostępu do mediów publicznych najczęściej wykorzystywały OPP, które otrzymały powyżej 1 mln zł w ramach mechanizmu 1% </w:t>
      </w:r>
      <w:r w:rsidRPr="00C54FBC">
        <w:rPr>
          <w:rFonts w:eastAsia="Calibri" w:cs="Calibri"/>
          <w:szCs w:val="19"/>
        </w:rPr>
        <w:t xml:space="preserve">PIT (23,9%), </w:t>
      </w:r>
      <w:r w:rsidRPr="00C54FBC">
        <w:rPr>
          <w:rFonts w:eastAsia="Calibri" w:cs="Calibri"/>
          <w:color w:val="000000"/>
          <w:szCs w:val="19"/>
        </w:rPr>
        <w:t>zaś najrzadziej podm</w:t>
      </w:r>
      <w:r w:rsidR="00362D1D">
        <w:rPr>
          <w:rFonts w:eastAsia="Calibri" w:cs="Calibri"/>
          <w:color w:val="000000"/>
          <w:szCs w:val="19"/>
        </w:rPr>
        <w:t>ioty, których wpływy z</w:t>
      </w:r>
      <w:r>
        <w:rPr>
          <w:rFonts w:eastAsia="Calibri" w:cs="Calibri"/>
          <w:color w:val="000000"/>
          <w:szCs w:val="19"/>
        </w:rPr>
        <w:t> </w:t>
      </w:r>
      <w:r w:rsidRPr="00C54FBC">
        <w:rPr>
          <w:rFonts w:eastAsia="Calibri" w:cs="Calibri"/>
          <w:color w:val="000000"/>
          <w:szCs w:val="19"/>
        </w:rPr>
        <w:t xml:space="preserve">tego tytułu nie przekroczyły 1 tys. zł </w:t>
      </w:r>
      <w:r w:rsidRPr="00C54FBC">
        <w:rPr>
          <w:rFonts w:eastAsia="Calibri" w:cs="Calibri"/>
          <w:szCs w:val="19"/>
        </w:rPr>
        <w:t>(2,5%). Ponad</w:t>
      </w:r>
      <w:r w:rsidR="00362D1D">
        <w:rPr>
          <w:rFonts w:eastAsia="Calibri" w:cs="Calibri"/>
          <w:szCs w:val="19"/>
        </w:rPr>
        <w:t>to odsetek OPP korzystających z</w:t>
      </w:r>
      <w:r>
        <w:rPr>
          <w:rFonts w:eastAsia="Calibri" w:cs="Calibri"/>
          <w:szCs w:val="19"/>
        </w:rPr>
        <w:t> </w:t>
      </w:r>
      <w:r w:rsidRPr="00C54FBC">
        <w:rPr>
          <w:rFonts w:eastAsia="Calibri" w:cs="Calibri"/>
          <w:szCs w:val="19"/>
        </w:rPr>
        <w:t>możliwości nieodpłatnego dostępu do mediów publicznych,</w:t>
      </w:r>
      <w:r w:rsidR="00362D1D">
        <w:rPr>
          <w:rFonts w:eastAsia="Calibri" w:cs="Calibri"/>
          <w:szCs w:val="19"/>
        </w:rPr>
        <w:t xml:space="preserve"> które miały najwyższe wpływy z </w:t>
      </w:r>
      <w:r w:rsidRPr="00C54FBC">
        <w:rPr>
          <w:rFonts w:eastAsia="Calibri" w:cs="Calibri"/>
          <w:szCs w:val="19"/>
        </w:rPr>
        <w:t>1% PIT (powyżej 1 mln zł) wzrósł w porównaniu do 2015 r. (z 14,8% do 23,9%).</w:t>
      </w:r>
    </w:p>
    <w:p w:rsidR="00535996" w:rsidRPr="00912A26" w:rsidRDefault="00535996" w:rsidP="00535996">
      <w:pPr>
        <w:pStyle w:val="Tekstpodstawowy"/>
        <w:rPr>
          <w:rFonts w:ascii="Fira Sans" w:hAnsi="Fira Sans" w:cs="Arial"/>
          <w:b/>
          <w:color w:val="002060"/>
          <w:sz w:val="19"/>
          <w:szCs w:val="19"/>
        </w:rPr>
      </w:pPr>
      <w:r w:rsidRPr="00912A26">
        <w:rPr>
          <w:rFonts w:ascii="Fira Sans" w:hAnsi="Fira Sans" w:cs="Arial"/>
          <w:b/>
          <w:color w:val="002060"/>
          <w:sz w:val="19"/>
          <w:szCs w:val="19"/>
        </w:rPr>
        <w:t>Podejście do wskazywania przez podatników celów wydatkowania środków z 1%</w:t>
      </w:r>
    </w:p>
    <w:p w:rsidR="00535996" w:rsidRPr="004E79BC" w:rsidRDefault="00535996" w:rsidP="00535996">
      <w:pPr>
        <w:pStyle w:val="Tekstpodstawowy"/>
        <w:spacing w:before="0" w:after="0" w:line="240" w:lineRule="auto"/>
        <w:jc w:val="left"/>
        <w:rPr>
          <w:rFonts w:ascii="Fira Sans" w:hAnsi="Fira Sans" w:cs="Arial"/>
          <w:color w:val="808080" w:themeColor="background1" w:themeShade="80"/>
          <w:sz w:val="19"/>
          <w:szCs w:val="19"/>
        </w:rPr>
      </w:pPr>
      <w:r w:rsidRPr="004E79BC">
        <w:rPr>
          <w:rFonts w:ascii="Fira Sans" w:hAnsi="Fira Sans" w:cs="Arial"/>
          <w:sz w:val="19"/>
          <w:szCs w:val="19"/>
          <w:shd w:val="clear" w:color="auto" w:fill="FFFFFF"/>
        </w:rPr>
        <w:t>Organizacje posiadające status pożytku publicznego zobowiązane są do przeznaczania środków pochodzących z otrzymanego 1% PIT wyłącznie na działalność pożytku publicznego</w:t>
      </w:r>
      <w:r w:rsidR="009C065A">
        <w:rPr>
          <w:rStyle w:val="Odwoanieprzypisudolnego"/>
          <w:rFonts w:ascii="Fira Sans" w:hAnsi="Fira Sans" w:cs="Arial"/>
          <w:sz w:val="19"/>
          <w:szCs w:val="19"/>
          <w:shd w:val="clear" w:color="auto" w:fill="FFFFFF"/>
        </w:rPr>
        <w:footnoteReference w:id="2"/>
      </w:r>
      <w:r w:rsidRPr="004E79BC">
        <w:rPr>
          <w:rFonts w:ascii="Fira Sans" w:hAnsi="Fira Sans" w:cs="Arial"/>
          <w:sz w:val="19"/>
          <w:szCs w:val="19"/>
          <w:shd w:val="clear" w:color="auto" w:fill="FFFFFF"/>
        </w:rPr>
        <w:t xml:space="preserve">. </w:t>
      </w:r>
    </w:p>
    <w:p w:rsidR="00535996" w:rsidRPr="004E79BC" w:rsidRDefault="00535996" w:rsidP="00535996">
      <w:pPr>
        <w:pStyle w:val="Tekstpodstawowy"/>
        <w:spacing w:before="0" w:after="0" w:line="240" w:lineRule="auto"/>
        <w:jc w:val="left"/>
        <w:rPr>
          <w:rFonts w:ascii="Fira Sans" w:hAnsi="Fira Sans" w:cs="Arial"/>
          <w:color w:val="808080" w:themeColor="background1" w:themeShade="80"/>
          <w:sz w:val="19"/>
          <w:szCs w:val="19"/>
        </w:rPr>
      </w:pPr>
      <w:r w:rsidRPr="004E79BC">
        <w:rPr>
          <w:rFonts w:ascii="Fira Sans" w:hAnsi="Fira Sans" w:cs="Arial"/>
          <w:sz w:val="19"/>
          <w:szCs w:val="19"/>
        </w:rPr>
        <w:t>Jedynie część podatników korzysta z możliwości określen</w:t>
      </w:r>
      <w:r w:rsidR="009C065A">
        <w:rPr>
          <w:rFonts w:ascii="Fira Sans" w:hAnsi="Fira Sans" w:cs="Arial"/>
          <w:sz w:val="19"/>
          <w:szCs w:val="19"/>
        </w:rPr>
        <w:t>ia celu szczegółowego odpisu 1% </w:t>
      </w:r>
      <w:r w:rsidRPr="004E79BC">
        <w:rPr>
          <w:rFonts w:ascii="Fira Sans" w:hAnsi="Fira Sans" w:cs="Arial"/>
          <w:sz w:val="19"/>
          <w:szCs w:val="19"/>
        </w:rPr>
        <w:t xml:space="preserve">PIT.  W </w:t>
      </w:r>
      <w:r>
        <w:rPr>
          <w:rFonts w:ascii="Fira Sans" w:hAnsi="Fira Sans" w:cs="Arial"/>
          <w:sz w:val="19"/>
          <w:szCs w:val="19"/>
        </w:rPr>
        <w:t>2017</w:t>
      </w:r>
      <w:r w:rsidR="00A05936">
        <w:rPr>
          <w:rFonts w:ascii="Fira Sans" w:hAnsi="Fira Sans" w:cs="Arial"/>
          <w:sz w:val="19"/>
          <w:szCs w:val="19"/>
        </w:rPr>
        <w:t xml:space="preserve"> r.</w:t>
      </w:r>
      <w:r w:rsidRPr="004E79BC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nieco ponad połowa</w:t>
      </w:r>
      <w:r w:rsidRPr="004E79BC">
        <w:rPr>
          <w:rFonts w:ascii="Fira Sans" w:hAnsi="Fira Sans" w:cs="Arial"/>
          <w:sz w:val="19"/>
          <w:szCs w:val="19"/>
        </w:rPr>
        <w:t xml:space="preserve"> OPP zadeklarował</w:t>
      </w:r>
      <w:r>
        <w:rPr>
          <w:rFonts w:ascii="Fira Sans" w:hAnsi="Fira Sans" w:cs="Arial"/>
          <w:sz w:val="19"/>
          <w:szCs w:val="19"/>
        </w:rPr>
        <w:t>a</w:t>
      </w:r>
      <w:r w:rsidRPr="004E79BC">
        <w:rPr>
          <w:rFonts w:ascii="Fira Sans" w:hAnsi="Fira Sans" w:cs="Arial"/>
          <w:sz w:val="19"/>
          <w:szCs w:val="19"/>
        </w:rPr>
        <w:t xml:space="preserve">, że podatnicy nie wskazali w </w:t>
      </w:r>
      <w:r w:rsidR="009C065A">
        <w:rPr>
          <w:rFonts w:ascii="Fira Sans" w:hAnsi="Fira Sans" w:cs="Arial"/>
          <w:sz w:val="19"/>
          <w:szCs w:val="19"/>
        </w:rPr>
        <w:t> </w:t>
      </w:r>
      <w:r w:rsidRPr="004E79BC">
        <w:rPr>
          <w:rFonts w:ascii="Fira Sans" w:hAnsi="Fira Sans" w:cs="Arial"/>
          <w:sz w:val="19"/>
          <w:szCs w:val="19"/>
        </w:rPr>
        <w:t xml:space="preserve">swoim zeznaniu podatkowym konkretnego celu wydatkowania środków z 1% odpisu </w:t>
      </w:r>
      <w:r w:rsidRPr="004E79BC">
        <w:rPr>
          <w:rFonts w:ascii="Fira Sans" w:hAnsi="Fira Sans" w:cs="Arial"/>
          <w:sz w:val="19"/>
          <w:szCs w:val="19"/>
        </w:rPr>
        <w:lastRenderedPageBreak/>
        <w:t xml:space="preserve">podatkowego. Zaobserwowano jednak silne zróżnicowanie organizacji, jeśli uwzględni się kwotę otrzymanego 1% PIT. </w:t>
      </w:r>
      <w:r w:rsidRPr="00E53A26">
        <w:rPr>
          <w:rFonts w:ascii="Fira Sans" w:hAnsi="Fira Sans" w:cs="Arial"/>
          <w:sz w:val="19"/>
          <w:szCs w:val="19"/>
        </w:rPr>
        <w:t>Wśród podmiotów, które otrzymały w 2017 r. ponad 1 mln zł,  odsetek organizacji, gdzie podatnicy wskazywali cele szczegółowe był prawie 4 razy wyższy niż w OPP, które pozyskały w ramach 1% PIT mniej niż 1 tys. zł (odpowiednio 78,0% i 20,5%).</w:t>
      </w:r>
    </w:p>
    <w:p w:rsidR="00535996" w:rsidRPr="004E79BC" w:rsidRDefault="00FF0B7C" w:rsidP="00535996">
      <w:pPr>
        <w:pStyle w:val="Tekstpodstawowy"/>
        <w:spacing w:before="240" w:after="0" w:line="240" w:lineRule="auto"/>
        <w:ind w:left="1134" w:hanging="1134"/>
        <w:rPr>
          <w:rFonts w:ascii="Fira Sans" w:hAnsi="Fira Sans" w:cs="Arial"/>
          <w:color w:val="808080" w:themeColor="background1" w:themeShade="80"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Wykres 8</w:t>
      </w:r>
      <w:r w:rsidR="00535996" w:rsidRPr="004E79BC">
        <w:rPr>
          <w:rFonts w:ascii="Fira Sans" w:hAnsi="Fira Sans" w:cs="Arial"/>
          <w:b/>
          <w:sz w:val="19"/>
          <w:szCs w:val="19"/>
        </w:rPr>
        <w:t>. Oczekiwania OPP w zakresie wskazywania celów wydatkowania 1% w latach 2011, 2013</w:t>
      </w:r>
      <w:r w:rsidR="000D0AB2">
        <w:rPr>
          <w:rFonts w:ascii="Fira Sans" w:hAnsi="Fira Sans" w:cs="Arial"/>
          <w:b/>
          <w:sz w:val="19"/>
          <w:szCs w:val="19"/>
        </w:rPr>
        <w:t>, 2015</w:t>
      </w:r>
      <w:r w:rsidR="00535996" w:rsidRPr="004E79BC">
        <w:rPr>
          <w:rFonts w:ascii="Fira Sans" w:hAnsi="Fira Sans" w:cs="Arial"/>
          <w:b/>
          <w:sz w:val="19"/>
          <w:szCs w:val="19"/>
        </w:rPr>
        <w:t xml:space="preserve"> i </w:t>
      </w:r>
      <w:r w:rsidR="00535996">
        <w:rPr>
          <w:rFonts w:ascii="Fira Sans" w:hAnsi="Fira Sans" w:cs="Arial"/>
          <w:b/>
          <w:sz w:val="19"/>
          <w:szCs w:val="19"/>
        </w:rPr>
        <w:t>2017</w:t>
      </w:r>
    </w:p>
    <w:p w:rsidR="00535996" w:rsidRPr="004E79BC" w:rsidRDefault="00535996" w:rsidP="00535996">
      <w:pPr>
        <w:pStyle w:val="Tekstpodstawowy"/>
        <w:keepNext/>
        <w:spacing w:before="0" w:line="240" w:lineRule="auto"/>
        <w:rPr>
          <w:rFonts w:ascii="Fira Sans" w:hAnsi="Fira Sans"/>
          <w:sz w:val="19"/>
          <w:szCs w:val="19"/>
        </w:rPr>
      </w:pPr>
      <w:r w:rsidRPr="004E79BC">
        <w:rPr>
          <w:rFonts w:ascii="Fira Sans" w:hAnsi="Fira Sans" w:cs="Arial"/>
          <w:b/>
          <w:noProof/>
          <w:color w:val="808080" w:themeColor="background1" w:themeShade="80"/>
          <w:sz w:val="19"/>
          <w:szCs w:val="19"/>
        </w:rPr>
        <w:drawing>
          <wp:inline distT="0" distB="0" distL="0" distR="0" wp14:anchorId="05945484" wp14:editId="76B35745">
            <wp:extent cx="5029200" cy="1638300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35996" w:rsidRPr="00FF0B7C" w:rsidRDefault="00535996" w:rsidP="009C065A">
      <w:pPr>
        <w:spacing w:after="0"/>
        <w:rPr>
          <w:rFonts w:cs="Arial"/>
          <w:color w:val="000000" w:themeColor="text1"/>
          <w:szCs w:val="19"/>
        </w:rPr>
      </w:pPr>
      <w:r w:rsidRPr="00FF0B7C">
        <w:rPr>
          <w:rFonts w:cs="Arial"/>
          <w:color w:val="000000" w:themeColor="text1"/>
          <w:szCs w:val="19"/>
        </w:rPr>
        <w:t>Większość OPP uprawnionych do  odpisu 1% PIT w 2017 r. chciałaby samodzielnie decydować o przeznaczeniu otrzymanych środków  (</w:t>
      </w:r>
      <w:r w:rsidR="00FD4195">
        <w:rPr>
          <w:rFonts w:cs="Arial"/>
          <w:color w:val="000000" w:themeColor="text1"/>
          <w:szCs w:val="19"/>
        </w:rPr>
        <w:t>78,8</w:t>
      </w:r>
      <w:r w:rsidRPr="00FF0B7C">
        <w:rPr>
          <w:rFonts w:cs="Arial"/>
          <w:color w:val="000000" w:themeColor="text1"/>
          <w:szCs w:val="19"/>
        </w:rPr>
        <w:t xml:space="preserve">%). Odsetek takich organizacji </w:t>
      </w:r>
      <w:r w:rsidR="00FD4195">
        <w:rPr>
          <w:rFonts w:cs="Arial"/>
          <w:color w:val="000000" w:themeColor="text1"/>
          <w:szCs w:val="19"/>
        </w:rPr>
        <w:t>wzrósł o 1,3 pkt. proc.</w:t>
      </w:r>
      <w:r w:rsidR="00FD4195" w:rsidRPr="00FF0B7C">
        <w:rPr>
          <w:rFonts w:cs="Arial"/>
          <w:color w:val="000000" w:themeColor="text1"/>
          <w:szCs w:val="19"/>
        </w:rPr>
        <w:t xml:space="preserve"> </w:t>
      </w:r>
      <w:r w:rsidRPr="00FF0B7C">
        <w:rPr>
          <w:rFonts w:cs="Arial"/>
          <w:color w:val="000000" w:themeColor="text1"/>
          <w:szCs w:val="19"/>
        </w:rPr>
        <w:t xml:space="preserve">w stosunku do 2015 r. </w:t>
      </w:r>
      <w:r w:rsidR="00FD4195">
        <w:rPr>
          <w:rFonts w:cs="Arial"/>
          <w:color w:val="000000" w:themeColor="text1"/>
          <w:szCs w:val="19"/>
        </w:rPr>
        <w:t xml:space="preserve">i o 10,8 pkt. </w:t>
      </w:r>
      <w:r w:rsidR="00F509F5">
        <w:rPr>
          <w:rFonts w:cs="Arial"/>
          <w:color w:val="000000" w:themeColor="text1"/>
          <w:szCs w:val="19"/>
        </w:rPr>
        <w:t xml:space="preserve">proc. </w:t>
      </w:r>
      <w:r w:rsidR="00FD4195">
        <w:rPr>
          <w:rFonts w:cs="Arial"/>
          <w:color w:val="000000" w:themeColor="text1"/>
          <w:szCs w:val="19"/>
        </w:rPr>
        <w:t>w stosunku do 2011 r</w:t>
      </w:r>
      <w:r w:rsidRPr="00FF0B7C">
        <w:rPr>
          <w:rFonts w:cs="Arial"/>
          <w:color w:val="000000" w:themeColor="text1"/>
          <w:szCs w:val="19"/>
        </w:rPr>
        <w:t xml:space="preserve">. </w:t>
      </w:r>
      <w:r w:rsidR="00F509F5">
        <w:rPr>
          <w:rFonts w:cs="Arial"/>
          <w:color w:val="000000" w:themeColor="text1"/>
          <w:szCs w:val="19"/>
        </w:rPr>
        <w:t>Zgodnie z </w:t>
      </w:r>
      <w:r w:rsidRPr="00FF0B7C">
        <w:rPr>
          <w:rFonts w:cs="Arial"/>
          <w:color w:val="000000" w:themeColor="text1"/>
          <w:szCs w:val="19"/>
        </w:rPr>
        <w:t>uzyskanymi deklara</w:t>
      </w:r>
      <w:r w:rsidR="00FD4195">
        <w:rPr>
          <w:rFonts w:cs="Arial"/>
          <w:color w:val="000000" w:themeColor="text1"/>
          <w:szCs w:val="19"/>
        </w:rPr>
        <w:t>cjami zdecydowana większość OPP</w:t>
      </w:r>
      <w:r w:rsidRPr="00FF0B7C">
        <w:rPr>
          <w:rFonts w:cs="Arial"/>
          <w:color w:val="000000" w:themeColor="text1"/>
          <w:szCs w:val="19"/>
        </w:rPr>
        <w:t xml:space="preserve"> uwzględniła w</w:t>
      </w:r>
      <w:r w:rsidR="00FF0B7C" w:rsidRPr="00FF0B7C">
        <w:rPr>
          <w:rFonts w:cs="Arial"/>
          <w:color w:val="000000" w:themeColor="text1"/>
          <w:szCs w:val="19"/>
        </w:rPr>
        <w:t> </w:t>
      </w:r>
      <w:r w:rsidRPr="00FF0B7C">
        <w:rPr>
          <w:rFonts w:cs="Arial"/>
          <w:color w:val="000000" w:themeColor="text1"/>
          <w:szCs w:val="19"/>
        </w:rPr>
        <w:t>badanym roku preferencje podatników co do kierunku wydatkowania środków (89</w:t>
      </w:r>
      <w:r w:rsidR="00FD4195">
        <w:rPr>
          <w:rFonts w:cs="Arial"/>
          <w:color w:val="000000" w:themeColor="text1"/>
          <w:szCs w:val="19"/>
        </w:rPr>
        <w:t>,3</w:t>
      </w:r>
      <w:r w:rsidRPr="00FF0B7C">
        <w:rPr>
          <w:rFonts w:cs="Arial"/>
          <w:color w:val="000000" w:themeColor="text1"/>
          <w:szCs w:val="19"/>
        </w:rPr>
        <w:t xml:space="preserve">%). </w:t>
      </w:r>
    </w:p>
    <w:p w:rsidR="00DE4B47" w:rsidRDefault="00DE4B47" w:rsidP="00715BAE">
      <w:pPr>
        <w:spacing w:before="0" w:after="0" w:line="240" w:lineRule="auto"/>
        <w:rPr>
          <w:rFonts w:cs="Arial"/>
          <w:szCs w:val="19"/>
        </w:rPr>
      </w:pPr>
    </w:p>
    <w:p w:rsidR="00535996" w:rsidRPr="00C54FBC" w:rsidRDefault="00535996" w:rsidP="00535996">
      <w:pPr>
        <w:pStyle w:val="Defaul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  <w:r w:rsidRPr="00C54FBC"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  <w:t>Przywileje, z których korzystają OPP</w:t>
      </w:r>
    </w:p>
    <w:p w:rsidR="00535996" w:rsidRPr="00C54FBC" w:rsidRDefault="00535996" w:rsidP="00535996">
      <w:pPr>
        <w:spacing w:before="0" w:after="0" w:line="240" w:lineRule="auto"/>
        <w:rPr>
          <w:rFonts w:cstheme="minorHAnsi"/>
          <w:szCs w:val="19"/>
        </w:rPr>
      </w:pPr>
    </w:p>
    <w:p w:rsidR="00535996" w:rsidRPr="00C54FBC" w:rsidRDefault="00362D1D" w:rsidP="009C065A">
      <w:pPr>
        <w:spacing w:before="0" w:after="0" w:line="240" w:lineRule="auto"/>
        <w:rPr>
          <w:rFonts w:cstheme="minorHAnsi"/>
          <w:szCs w:val="19"/>
        </w:rPr>
      </w:pPr>
      <w:r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6B1642A8" wp14:editId="2FFD8544">
                <wp:simplePos x="0" y="0"/>
                <wp:positionH relativeFrom="page">
                  <wp:posOffset>5681345</wp:posOffset>
                </wp:positionH>
                <wp:positionV relativeFrom="paragraph">
                  <wp:posOffset>386080</wp:posOffset>
                </wp:positionV>
                <wp:extent cx="1775460" cy="1406525"/>
                <wp:effectExtent l="0" t="0" r="0" b="3175"/>
                <wp:wrapTight wrapText="bothSides">
                  <wp:wrapPolygon edited="0">
                    <wp:start x="695" y="0"/>
                    <wp:lineTo x="695" y="21356"/>
                    <wp:lineTo x="20858" y="21356"/>
                    <wp:lineTo x="20858" y="0"/>
                    <wp:lineTo x="69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40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D1D" w:rsidRPr="00842635" w:rsidRDefault="00362D1D" w:rsidP="00362D1D">
                            <w:pPr>
                              <w:pStyle w:val="tekstzboku"/>
                              <w:spacing w:before="0"/>
                            </w:pPr>
                            <w:r>
                              <w:t>OPP częściej</w:t>
                            </w:r>
                            <w:r w:rsidR="00B3255B">
                              <w:t xml:space="preserve"> wykorzystywały prawo do </w:t>
                            </w:r>
                            <w:r>
                              <w:t xml:space="preserve">zwolnień od podatków i opłat niż </w:t>
                            </w:r>
                            <w:r w:rsidR="00B3255B">
                              <w:t xml:space="preserve">przywilej korzystania z nieruchomości na </w:t>
                            </w:r>
                            <w:r>
                              <w:t>z</w:t>
                            </w:r>
                            <w:r w:rsidR="00B3255B">
                              <w:t xml:space="preserve"> preferencyjnych zasadach (34,4% wobec 19,6%).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642A8" id="_x0000_s1034" type="#_x0000_t202" style="position:absolute;margin-left:447.35pt;margin-top:30.4pt;width:139.8pt;height:11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" filled="f" stroked="f">
                <v:textbox>
                  <w:txbxContent>
                    <w:p w:rsidR="00362D1D" w:rsidRPr="00842635" w:rsidRDefault="00362D1D" w:rsidP="00362D1D">
                      <w:pPr>
                        <w:pStyle w:val="tekstzboku"/>
                        <w:spacing w:before="0"/>
                      </w:pPr>
                      <w:r>
                        <w:t>OPP częściej</w:t>
                      </w:r>
                      <w:r w:rsidR="00B3255B">
                        <w:t xml:space="preserve"> wykorzystywały prawo do </w:t>
                      </w:r>
                      <w:r>
                        <w:t xml:space="preserve">zwolnień od podatków i opłat niż </w:t>
                      </w:r>
                      <w:r w:rsidR="00B3255B">
                        <w:t xml:space="preserve">przywilej korzystania z nieruchomości na </w:t>
                      </w:r>
                      <w:r>
                        <w:t>z</w:t>
                      </w:r>
                      <w:r w:rsidR="00B3255B">
                        <w:t xml:space="preserve"> preferencyjnych zasadach (34,4% wobec 19,6%).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35996" w:rsidRPr="00C54FBC">
        <w:rPr>
          <w:rFonts w:cstheme="minorHAnsi"/>
          <w:szCs w:val="19"/>
        </w:rPr>
        <w:t>Poza prawem do nieodpłatnego informowania w mediach publicznych o prowadzonej działalności oraz pozyskiwania 1% PIT, organizacje pożytku publicznego mogą korzystać z innych przywilejów, m.in. z prawa do</w:t>
      </w:r>
      <w:r w:rsidR="00535996" w:rsidRPr="00C54FBC">
        <w:rPr>
          <w:rFonts w:cstheme="minorHAnsi"/>
          <w:szCs w:val="19"/>
          <w:shd w:val="clear" w:color="auto" w:fill="FFFFFF"/>
        </w:rPr>
        <w:t xml:space="preserve"> użytkowania nieruchomości należących do Skarbu Państwa lub jednostek samorządu terytorialnego na preferencyjnych zasadach</w:t>
      </w:r>
      <w:r w:rsidR="00535996" w:rsidRPr="00C54FBC">
        <w:rPr>
          <w:rFonts w:cstheme="minorHAnsi"/>
          <w:szCs w:val="19"/>
        </w:rPr>
        <w:t>, a także ze</w:t>
      </w:r>
      <w:r w:rsidR="00535996" w:rsidRPr="00C54FBC">
        <w:rPr>
          <w:rFonts w:cs="Arial"/>
          <w:szCs w:val="19"/>
        </w:rPr>
        <w:t xml:space="preserve"> </w:t>
      </w:r>
      <w:r w:rsidR="00535996" w:rsidRPr="00C54FBC">
        <w:rPr>
          <w:rFonts w:cstheme="minorHAnsi"/>
          <w:szCs w:val="19"/>
        </w:rPr>
        <w:t>zwolnień z podatków i opłat</w:t>
      </w:r>
      <w:r w:rsidR="00535996" w:rsidRPr="00A108D5">
        <w:rPr>
          <w:rStyle w:val="Odwoanieprzypisudolnego"/>
          <w:rFonts w:cstheme="minorHAnsi"/>
          <w:szCs w:val="19"/>
        </w:rPr>
        <w:footnoteReference w:id="3"/>
      </w:r>
      <w:r w:rsidR="00535996" w:rsidRPr="00A108D5">
        <w:rPr>
          <w:rFonts w:cstheme="minorHAnsi"/>
          <w:szCs w:val="19"/>
          <w:shd w:val="clear" w:color="auto" w:fill="FFFFFF"/>
        </w:rPr>
        <w:t>.</w:t>
      </w:r>
      <w:r w:rsidR="00535996" w:rsidRPr="00A108D5">
        <w:rPr>
          <w:rFonts w:cstheme="minorHAnsi"/>
          <w:szCs w:val="19"/>
        </w:rPr>
        <w:t xml:space="preserve"> </w:t>
      </w:r>
      <w:r w:rsidR="00535996" w:rsidRPr="00C54FBC">
        <w:rPr>
          <w:rFonts w:cstheme="minorHAnsi"/>
          <w:szCs w:val="19"/>
        </w:rPr>
        <w:t>Spośród OPP, które złożyły sprawozdanie merytoryczne za 2017</w:t>
      </w:r>
      <w:r w:rsidR="00535996">
        <w:rPr>
          <w:rFonts w:cstheme="minorHAnsi"/>
          <w:szCs w:val="19"/>
        </w:rPr>
        <w:t> </w:t>
      </w:r>
      <w:r w:rsidR="00535996" w:rsidRPr="00A108D5">
        <w:rPr>
          <w:rFonts w:cstheme="minorHAnsi"/>
          <w:szCs w:val="19"/>
        </w:rPr>
        <w:t>r., 34,4%</w:t>
      </w:r>
      <w:r w:rsidR="00535996">
        <w:rPr>
          <w:rFonts w:cstheme="minorHAnsi"/>
          <w:szCs w:val="19"/>
        </w:rPr>
        <w:t xml:space="preserve"> zaznaczyło, że</w:t>
      </w:r>
      <w:r w:rsidR="00535996" w:rsidRPr="00A108D5">
        <w:rPr>
          <w:rFonts w:cstheme="minorHAnsi"/>
          <w:szCs w:val="19"/>
        </w:rPr>
        <w:t xml:space="preserve"> skorzystało w okresie sprawozdawczym z przynajmniej jednego typu zwolnienia</w:t>
      </w:r>
      <w:r w:rsidR="00535996" w:rsidRPr="00C54FBC">
        <w:rPr>
          <w:rFonts w:cstheme="minorHAnsi"/>
          <w:szCs w:val="19"/>
        </w:rPr>
        <w:t xml:space="preserve"> z podatków i opłat, natomiast 19,6% </w:t>
      </w:r>
      <w:r w:rsidR="00535996">
        <w:rPr>
          <w:rFonts w:cstheme="minorHAnsi"/>
          <w:szCs w:val="19"/>
        </w:rPr>
        <w:t>- z</w:t>
      </w:r>
      <w:r w:rsidR="00535996" w:rsidRPr="00A108D5">
        <w:rPr>
          <w:rFonts w:cstheme="minorHAnsi"/>
          <w:szCs w:val="19"/>
        </w:rPr>
        <w:t xml:space="preserve"> uprawnienia dotyczące</w:t>
      </w:r>
      <w:r w:rsidR="00D3338C">
        <w:rPr>
          <w:rFonts w:cstheme="minorHAnsi"/>
          <w:szCs w:val="19"/>
        </w:rPr>
        <w:t>go</w:t>
      </w:r>
      <w:r w:rsidR="00535996" w:rsidRPr="00A108D5">
        <w:rPr>
          <w:rFonts w:cstheme="minorHAnsi"/>
          <w:szCs w:val="19"/>
        </w:rPr>
        <w:t xml:space="preserve"> dostępu do nieruchomości. Wśród omawianych OPP istotna grupa organizacji nie odpowiedziała na pytania związane z korzystaniem ze </w:t>
      </w:r>
      <w:r w:rsidR="00535996" w:rsidRPr="00C54FBC">
        <w:rPr>
          <w:rFonts w:cstheme="minorHAnsi"/>
          <w:szCs w:val="19"/>
        </w:rPr>
        <w:t xml:space="preserve">zwolnień (15,3%) oraz uprawnień (17,8%). </w:t>
      </w:r>
    </w:p>
    <w:p w:rsidR="00535996" w:rsidRPr="00C54FBC" w:rsidRDefault="00535996" w:rsidP="00535996">
      <w:pPr>
        <w:spacing w:before="0" w:after="0" w:line="240" w:lineRule="auto"/>
        <w:jc w:val="both"/>
        <w:rPr>
          <w:rFonts w:cstheme="minorHAnsi"/>
          <w:szCs w:val="19"/>
        </w:rPr>
      </w:pPr>
    </w:p>
    <w:p w:rsidR="00535996" w:rsidRDefault="00535996" w:rsidP="009C065A">
      <w:pPr>
        <w:spacing w:before="0" w:line="240" w:lineRule="auto"/>
        <w:rPr>
          <w:rFonts w:cstheme="minorHAnsi"/>
          <w:szCs w:val="19"/>
          <w:shd w:val="clear" w:color="auto" w:fill="FFFFFF"/>
        </w:rPr>
      </w:pPr>
      <w:r w:rsidRPr="00C54FBC">
        <w:rPr>
          <w:rFonts w:cstheme="minorHAnsi"/>
          <w:szCs w:val="19"/>
        </w:rPr>
        <w:t xml:space="preserve">Przywileje prawno-podatkowe wykorzystała w 2017 r. nieco ponad 1/3 OPP, przy czym częściej </w:t>
      </w:r>
      <w:r>
        <w:rPr>
          <w:rFonts w:cstheme="minorHAnsi"/>
          <w:szCs w:val="19"/>
        </w:rPr>
        <w:t>stosow</w:t>
      </w:r>
      <w:r w:rsidRPr="00A108D5">
        <w:rPr>
          <w:rFonts w:cstheme="minorHAnsi"/>
          <w:szCs w:val="19"/>
        </w:rPr>
        <w:t>ane były zwolnienia podatkowe (32,4</w:t>
      </w:r>
      <w:r w:rsidRPr="00C54FBC">
        <w:rPr>
          <w:rFonts w:cstheme="minorHAnsi"/>
          <w:szCs w:val="19"/>
        </w:rPr>
        <w:t xml:space="preserve">%) niż </w:t>
      </w:r>
      <w:r>
        <w:rPr>
          <w:rFonts w:cstheme="minorHAnsi"/>
          <w:szCs w:val="19"/>
        </w:rPr>
        <w:t xml:space="preserve">zwolnienia </w:t>
      </w:r>
      <w:r w:rsidRPr="00A108D5">
        <w:rPr>
          <w:rFonts w:cstheme="minorHAnsi"/>
          <w:szCs w:val="19"/>
        </w:rPr>
        <w:t>od opłat (6,3%).</w:t>
      </w:r>
      <w:r w:rsidRPr="00C54FBC">
        <w:rPr>
          <w:rFonts w:cstheme="minorHAnsi"/>
          <w:szCs w:val="19"/>
          <w:shd w:val="clear" w:color="auto" w:fill="FFFFFF"/>
        </w:rPr>
        <w:t xml:space="preserve"> Odsetek OPP korzystających z przywilejów podatkowych różnił się w zależności od wysokości przychodów z  tytułu 1% PIT – wśród organizacji o najniższych wpływach (do 1 tys. zł) był ponad trzy razy niższy niż wśród OPP o wpływach z 1% PIT przekraczających 1</w:t>
      </w:r>
      <w:r w:rsidRPr="00C54FBC">
        <w:rPr>
          <w:rFonts w:cstheme="minorHAnsi"/>
          <w:szCs w:val="19"/>
        </w:rPr>
        <w:t> </w:t>
      </w:r>
      <w:r w:rsidR="00584A66">
        <w:rPr>
          <w:rFonts w:cstheme="minorHAnsi"/>
          <w:szCs w:val="19"/>
          <w:shd w:val="clear" w:color="auto" w:fill="FFFFFF"/>
        </w:rPr>
        <w:t>mln zł (odpowiednio 23,7% i</w:t>
      </w:r>
      <w:r>
        <w:rPr>
          <w:rFonts w:cstheme="minorHAnsi"/>
          <w:szCs w:val="19"/>
          <w:shd w:val="clear" w:color="auto" w:fill="FFFFFF"/>
        </w:rPr>
        <w:t> </w:t>
      </w:r>
      <w:r w:rsidRPr="00A108D5">
        <w:rPr>
          <w:rFonts w:cstheme="minorHAnsi"/>
          <w:szCs w:val="19"/>
          <w:shd w:val="clear" w:color="auto" w:fill="FFFFFF"/>
        </w:rPr>
        <w:t xml:space="preserve">78,3%). </w:t>
      </w:r>
    </w:p>
    <w:p w:rsidR="00535996" w:rsidRPr="00A108D5" w:rsidRDefault="00FF0B7C" w:rsidP="00535996">
      <w:pPr>
        <w:pStyle w:val="Tekstpodstawowy"/>
        <w:spacing w:before="0" w:after="0" w:line="240" w:lineRule="auto"/>
        <w:rPr>
          <w:rFonts w:ascii="Fira Sans" w:hAnsi="Fira Sans" w:cstheme="minorHAnsi"/>
          <w:b/>
          <w:sz w:val="19"/>
          <w:szCs w:val="19"/>
        </w:rPr>
      </w:pPr>
      <w:r>
        <w:rPr>
          <w:rFonts w:ascii="Fira Sans" w:hAnsi="Fira Sans" w:cstheme="minorHAnsi"/>
          <w:b/>
          <w:sz w:val="19"/>
          <w:szCs w:val="19"/>
        </w:rPr>
        <w:t>Wykres 9</w:t>
      </w:r>
      <w:r w:rsidR="00535996" w:rsidRPr="00A108D5">
        <w:rPr>
          <w:rFonts w:ascii="Fira Sans" w:hAnsi="Fira Sans" w:cstheme="minorHAnsi"/>
          <w:b/>
          <w:sz w:val="19"/>
          <w:szCs w:val="19"/>
        </w:rPr>
        <w:t xml:space="preserve">. Korzystanie przez OPP z posiadanych uprawnień w 2017 r. </w:t>
      </w:r>
    </w:p>
    <w:p w:rsidR="00535996" w:rsidRPr="00A108D5" w:rsidRDefault="00535996" w:rsidP="00535996">
      <w:pPr>
        <w:spacing w:line="288" w:lineRule="auto"/>
        <w:jc w:val="both"/>
        <w:rPr>
          <w:rFonts w:cstheme="minorHAnsi"/>
          <w:color w:val="808080" w:themeColor="background1" w:themeShade="80"/>
          <w:szCs w:val="19"/>
        </w:rPr>
      </w:pPr>
      <w:r w:rsidRPr="00F171B9">
        <w:rPr>
          <w:rFonts w:cstheme="minorHAnsi"/>
          <w:noProof/>
          <w:color w:val="808080" w:themeColor="background1" w:themeShade="80"/>
          <w:sz w:val="18"/>
          <w:szCs w:val="18"/>
          <w:lang w:eastAsia="pl-PL"/>
        </w:rPr>
        <w:drawing>
          <wp:inline distT="0" distB="0" distL="0" distR="0" wp14:anchorId="5E1A0A64" wp14:editId="0C21D3A9">
            <wp:extent cx="5082540" cy="1614055"/>
            <wp:effectExtent l="0" t="0" r="3810" b="5715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A0638" w:rsidRPr="006E7783" w:rsidRDefault="002A0638" w:rsidP="002A0638">
      <w:pPr>
        <w:spacing w:line="240" w:lineRule="auto"/>
        <w:rPr>
          <w:rFonts w:cstheme="minorHAnsi"/>
          <w:szCs w:val="19"/>
        </w:rPr>
      </w:pPr>
      <w:r w:rsidRPr="00D36B65">
        <w:rPr>
          <w:rFonts w:cstheme="minorHAnsi"/>
          <w:szCs w:val="19"/>
          <w:shd w:val="clear" w:color="auto" w:fill="FFFFFF"/>
        </w:rPr>
        <w:t>Jednym z najczęściej wykorzystywanych przywilejów podatkowych jest zwolnienie z podatku dochodowego od osób prawnych, które obejmuje dochody przeznaczone na cele statutowe</w:t>
      </w:r>
      <w:r>
        <w:rPr>
          <w:rFonts w:cstheme="minorHAnsi"/>
          <w:szCs w:val="19"/>
          <w:shd w:val="clear" w:color="auto" w:fill="FFFFFF"/>
        </w:rPr>
        <w:t xml:space="preserve"> </w:t>
      </w:r>
      <w:r w:rsidRPr="00D36B65">
        <w:rPr>
          <w:rFonts w:cstheme="minorHAnsi"/>
          <w:szCs w:val="19"/>
          <w:shd w:val="clear" w:color="auto" w:fill="FFFFFF"/>
        </w:rPr>
        <w:t>– skorzystało z niego 24,7%</w:t>
      </w:r>
      <w:r w:rsidRPr="00D36B65">
        <w:rPr>
          <w:rFonts w:cstheme="minorHAnsi"/>
          <w:color w:val="FF0000"/>
          <w:szCs w:val="19"/>
          <w:shd w:val="clear" w:color="auto" w:fill="FFFFFF"/>
        </w:rPr>
        <w:t xml:space="preserve"> </w:t>
      </w:r>
      <w:r w:rsidR="00584A66">
        <w:rPr>
          <w:rFonts w:cstheme="minorHAnsi"/>
          <w:szCs w:val="19"/>
          <w:shd w:val="clear" w:color="auto" w:fill="FFFFFF"/>
        </w:rPr>
        <w:t>OPP. Prawie połowa mniej OPP (13,1%) skorzystała</w:t>
      </w:r>
      <w:r w:rsidRPr="00D36B65">
        <w:rPr>
          <w:rFonts w:cstheme="minorHAnsi"/>
          <w:szCs w:val="19"/>
          <w:shd w:val="clear" w:color="auto" w:fill="FFFFFF"/>
        </w:rPr>
        <w:t xml:space="preserve"> w 2017 r. ze </w:t>
      </w:r>
      <w:r w:rsidRPr="00D36B65">
        <w:rPr>
          <w:rFonts w:cstheme="minorHAnsi"/>
          <w:szCs w:val="19"/>
          <w:shd w:val="clear" w:color="auto" w:fill="FFFFFF"/>
        </w:rPr>
        <w:lastRenderedPageBreak/>
        <w:t xml:space="preserve">zwolnienia z podatku od nieruchomości. Natomiast pozostałe typy zwolnień były wykorzystywane relatywnie rzadko – po nie więcej niż 4,2% OPP. </w:t>
      </w:r>
    </w:p>
    <w:p w:rsidR="00584A66" w:rsidRDefault="00535996" w:rsidP="00F171B9">
      <w:pPr>
        <w:spacing w:before="0" w:after="0" w:line="240" w:lineRule="auto"/>
        <w:rPr>
          <w:rFonts w:cstheme="minorHAnsi"/>
          <w:szCs w:val="19"/>
        </w:rPr>
      </w:pPr>
      <w:r>
        <w:rPr>
          <w:rFonts w:cstheme="minorHAnsi"/>
          <w:szCs w:val="19"/>
        </w:rPr>
        <w:t>N</w:t>
      </w:r>
      <w:r w:rsidRPr="00C54FBC">
        <w:rPr>
          <w:rFonts w:cstheme="minorHAnsi"/>
          <w:szCs w:val="19"/>
        </w:rPr>
        <w:t xml:space="preserve">ajczęściej wykorzystywanymi formami udostępniania nieruchomości było użyczenie (9,2%) oraz najem (6,6%), </w:t>
      </w:r>
      <w:r>
        <w:rPr>
          <w:rFonts w:cstheme="minorHAnsi"/>
          <w:szCs w:val="19"/>
        </w:rPr>
        <w:t xml:space="preserve">a </w:t>
      </w:r>
      <w:r w:rsidRPr="00A108D5">
        <w:rPr>
          <w:rFonts w:cstheme="minorHAnsi"/>
          <w:szCs w:val="19"/>
        </w:rPr>
        <w:t xml:space="preserve">bardzo rzadko przekazywano </w:t>
      </w:r>
      <w:r>
        <w:rPr>
          <w:rFonts w:cstheme="minorHAnsi"/>
          <w:szCs w:val="19"/>
        </w:rPr>
        <w:t xml:space="preserve">OPP </w:t>
      </w:r>
      <w:r w:rsidRPr="00A108D5">
        <w:rPr>
          <w:rFonts w:cstheme="minorHAnsi"/>
          <w:szCs w:val="19"/>
        </w:rPr>
        <w:t>nieruchomości na własność lub użytkowanie wieczyste (</w:t>
      </w:r>
      <w:r w:rsidRPr="00C54FBC">
        <w:rPr>
          <w:rFonts w:cstheme="minorHAnsi"/>
          <w:szCs w:val="19"/>
        </w:rPr>
        <w:t>nie więcej niż 0,7%).</w:t>
      </w:r>
    </w:p>
    <w:p w:rsidR="00584A66" w:rsidRPr="00584A66" w:rsidRDefault="00584A66" w:rsidP="00584A66">
      <w:r>
        <w:t>Między 2015 r. a 2017 r. nieco</w:t>
      </w:r>
      <w:r w:rsidRPr="00F171B9">
        <w:t xml:space="preserve"> zmniejszył się odsetek organizacji pożytku publicznego, które wykorzystały zwolnienia z podatków i opłat (36,0% w 2015 r. wobec 34,4% w 2017 r.) czy też prawo do użytkowania nieruchomości należących do Skarbu Państwa lub jednostek samorządu terytorialnego na preferencyjnych zasadach (z 20,8% w 2015 r. do 19,6% w 2017 r.).</w:t>
      </w:r>
    </w:p>
    <w:p w:rsidR="00DE4B47" w:rsidRPr="004E79BC" w:rsidRDefault="00DE4B47" w:rsidP="00DE4B47">
      <w:pPr>
        <w:spacing w:before="0" w:after="0" w:line="240" w:lineRule="auto"/>
        <w:rPr>
          <w:rFonts w:cs="Arial"/>
          <w:szCs w:val="19"/>
        </w:rPr>
      </w:pPr>
    </w:p>
    <w:p w:rsidR="00DE4B47" w:rsidRPr="00DE4B47" w:rsidRDefault="00DE4B47" w:rsidP="00DE4B47">
      <w:pPr>
        <w:pStyle w:val="Default"/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</w:pPr>
      <w:r w:rsidRPr="00DE4B47">
        <w:rPr>
          <w:rFonts w:ascii="Fira Sans SemiBold" w:eastAsia="Times New Roman" w:hAnsi="Fira Sans SemiBold"/>
          <w:bCs/>
          <w:color w:val="001D77"/>
          <w:sz w:val="19"/>
          <w:szCs w:val="19"/>
          <w:lang w:eastAsia="pl-PL"/>
        </w:rPr>
        <w:t xml:space="preserve">Aneks metodologiczny  </w:t>
      </w:r>
    </w:p>
    <w:p w:rsidR="00B31072" w:rsidRPr="00F171B9" w:rsidRDefault="00B31072" w:rsidP="00F171B9">
      <w:pPr>
        <w:spacing w:line="240" w:lineRule="auto"/>
        <w:rPr>
          <w:rFonts w:cs="Arial"/>
          <w:color w:val="000000" w:themeColor="text1"/>
          <w:szCs w:val="19"/>
        </w:rPr>
      </w:pPr>
      <w:r w:rsidRPr="00F171B9">
        <w:rPr>
          <w:rFonts w:cs="Arial"/>
          <w:color w:val="000000" w:themeColor="text1"/>
          <w:szCs w:val="19"/>
        </w:rPr>
        <w:t xml:space="preserve">W celu możliwie pełnego zobrazowania sytuacji OPP w Polsce, a także sposobu funkcjonowania mechanizmu 1% PIT do przygotowania niniejszej notatki zostały wykorzystane dane zarówno ze źródeł administracyjnych, jak i badań GUS. W związku z </w:t>
      </w:r>
      <w:r w:rsidR="00F171B9" w:rsidRPr="00F171B9">
        <w:rPr>
          <w:rFonts w:cs="Arial"/>
          <w:color w:val="000000" w:themeColor="text1"/>
          <w:szCs w:val="19"/>
        </w:rPr>
        <w:t> </w:t>
      </w:r>
      <w:r w:rsidRPr="00F171B9">
        <w:rPr>
          <w:rFonts w:cs="Arial"/>
          <w:color w:val="000000" w:themeColor="text1"/>
          <w:szCs w:val="19"/>
        </w:rPr>
        <w:t xml:space="preserve">zakresem dostępności poszczególnych źródeł uwzględnione zostały różne szeregi czasowe. </w:t>
      </w:r>
    </w:p>
    <w:p w:rsidR="00B31072" w:rsidRPr="00F171B9" w:rsidRDefault="00B31072" w:rsidP="00F171B9">
      <w:pPr>
        <w:spacing w:line="240" w:lineRule="auto"/>
        <w:rPr>
          <w:rFonts w:cs="Arial"/>
          <w:color w:val="000000" w:themeColor="text1"/>
          <w:szCs w:val="19"/>
        </w:rPr>
      </w:pPr>
      <w:r w:rsidRPr="00F171B9">
        <w:rPr>
          <w:rFonts w:cs="Arial"/>
          <w:color w:val="000000" w:themeColor="text1"/>
          <w:szCs w:val="19"/>
        </w:rPr>
        <w:t>Prezentowane w notatce dane pochodzą z następujących źródeł:</w:t>
      </w:r>
    </w:p>
    <w:p w:rsidR="00B31072" w:rsidRPr="00F171B9" w:rsidRDefault="00B31072" w:rsidP="00F171B9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color w:val="000000" w:themeColor="text1"/>
          <w:spacing w:val="-4"/>
          <w:szCs w:val="19"/>
        </w:rPr>
      </w:pPr>
      <w:r w:rsidRPr="00F171B9">
        <w:rPr>
          <w:rFonts w:cs="Arial"/>
          <w:color w:val="000000" w:themeColor="text1"/>
          <w:spacing w:val="-4"/>
          <w:szCs w:val="19"/>
        </w:rPr>
        <w:t>liczba z</w:t>
      </w:r>
      <w:r w:rsidR="00F171B9">
        <w:rPr>
          <w:rFonts w:cs="Arial"/>
          <w:color w:val="000000" w:themeColor="text1"/>
          <w:spacing w:val="-4"/>
          <w:szCs w:val="19"/>
        </w:rPr>
        <w:t>arejestrowanych OPP (wykres 1) - na podstawie</w:t>
      </w:r>
      <w:r w:rsidRPr="00F171B9">
        <w:rPr>
          <w:rFonts w:cs="Arial"/>
          <w:color w:val="000000" w:themeColor="text1"/>
          <w:spacing w:val="-4"/>
          <w:szCs w:val="19"/>
        </w:rPr>
        <w:t xml:space="preserve"> </w:t>
      </w:r>
      <w:r w:rsidRPr="00F171B9">
        <w:rPr>
          <w:rFonts w:cs="Arial"/>
          <w:i/>
          <w:color w:val="000000" w:themeColor="text1"/>
          <w:spacing w:val="-6"/>
          <w:szCs w:val="19"/>
        </w:rPr>
        <w:t>Rejestru stowarzyszeń, innych organizacji społecznych i zawodowych, fundacji, publicznych zakładów opieki zdrowotnej</w:t>
      </w:r>
      <w:r w:rsidRPr="00F171B9">
        <w:rPr>
          <w:rFonts w:cs="Arial"/>
          <w:color w:val="000000" w:themeColor="text1"/>
          <w:spacing w:val="-4"/>
          <w:szCs w:val="19"/>
        </w:rPr>
        <w:t xml:space="preserve"> Ministerstwa Sprawiedliwości,  </w:t>
      </w:r>
    </w:p>
    <w:p w:rsidR="00B31072" w:rsidRPr="00F171B9" w:rsidRDefault="00B31072" w:rsidP="00F171B9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color w:val="000000" w:themeColor="text1"/>
          <w:spacing w:val="-4"/>
          <w:szCs w:val="19"/>
        </w:rPr>
      </w:pPr>
      <w:r w:rsidRPr="00F171B9">
        <w:rPr>
          <w:rFonts w:cs="Arial"/>
          <w:color w:val="000000" w:themeColor="text1"/>
          <w:szCs w:val="19"/>
        </w:rPr>
        <w:t xml:space="preserve">liczba aktywnych OPP (wykres 1) </w:t>
      </w:r>
      <w:r w:rsidR="00F171B9">
        <w:rPr>
          <w:rFonts w:cs="Arial"/>
          <w:color w:val="000000" w:themeColor="text1"/>
          <w:szCs w:val="19"/>
        </w:rPr>
        <w:t xml:space="preserve">- dane ze </w:t>
      </w:r>
      <w:r w:rsidRPr="00F171B9">
        <w:rPr>
          <w:rFonts w:cs="Arial"/>
          <w:color w:val="000000" w:themeColor="text1"/>
          <w:szCs w:val="19"/>
        </w:rPr>
        <w:t xml:space="preserve">sprawozdań GUS SOF-1 lub SOF-5, </w:t>
      </w:r>
    </w:p>
    <w:p w:rsidR="00B31072" w:rsidRPr="00FF0B7C" w:rsidRDefault="00B31072" w:rsidP="00F171B9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i/>
          <w:color w:val="000000" w:themeColor="text1"/>
          <w:spacing w:val="-4"/>
          <w:szCs w:val="19"/>
        </w:rPr>
      </w:pPr>
      <w:r w:rsidRPr="00FF0B7C">
        <w:rPr>
          <w:rFonts w:cs="Arial"/>
          <w:color w:val="000000" w:themeColor="text1"/>
          <w:spacing w:val="-4"/>
          <w:szCs w:val="19"/>
        </w:rPr>
        <w:t xml:space="preserve">liczba OPP mających prawo do 1% PIT (wykres 6) - </w:t>
      </w:r>
      <w:r w:rsidRPr="00FF0B7C">
        <w:rPr>
          <w:rFonts w:cs="Arial"/>
          <w:i/>
          <w:color w:val="000000" w:themeColor="text1"/>
          <w:spacing w:val="-4"/>
          <w:szCs w:val="19"/>
        </w:rPr>
        <w:t xml:space="preserve">Wykaz organizacji pożytku publicznego uprawnionych do otrzymania 1% podatku dochodowego od osób fizycznych za rok … </w:t>
      </w:r>
      <w:r w:rsidR="00FF0B7C" w:rsidRPr="00FF0B7C">
        <w:rPr>
          <w:rFonts w:cs="Arial"/>
          <w:color w:val="000000" w:themeColor="text1"/>
          <w:spacing w:val="-4"/>
          <w:szCs w:val="19"/>
        </w:rPr>
        <w:t>z</w:t>
      </w:r>
      <w:r w:rsidR="00F171B9" w:rsidRPr="00FF0B7C">
        <w:rPr>
          <w:rFonts w:cs="Arial"/>
          <w:color w:val="000000" w:themeColor="text1"/>
          <w:spacing w:val="-4"/>
          <w:szCs w:val="19"/>
        </w:rPr>
        <w:t> </w:t>
      </w:r>
      <w:r w:rsidR="00FF0B7C" w:rsidRPr="00FF0B7C">
        <w:rPr>
          <w:rFonts w:cs="Arial"/>
          <w:color w:val="000000" w:themeColor="text1"/>
          <w:spacing w:val="-6"/>
          <w:szCs w:val="19"/>
        </w:rPr>
        <w:t>Narodowego Instytutu Wolności</w:t>
      </w:r>
      <w:r w:rsidRPr="00FF0B7C">
        <w:rPr>
          <w:rFonts w:cs="Arial"/>
          <w:color w:val="000000" w:themeColor="text1"/>
          <w:spacing w:val="-4"/>
          <w:szCs w:val="19"/>
        </w:rPr>
        <w:t>,</w:t>
      </w:r>
    </w:p>
    <w:p w:rsidR="00B31072" w:rsidRPr="00FF0B7C" w:rsidRDefault="00B31072" w:rsidP="00F171B9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color w:val="000000" w:themeColor="text1"/>
          <w:spacing w:val="-4"/>
          <w:szCs w:val="19"/>
        </w:rPr>
      </w:pPr>
      <w:r w:rsidRPr="00FF0B7C">
        <w:rPr>
          <w:rFonts w:cs="Arial"/>
          <w:color w:val="000000" w:themeColor="text1"/>
          <w:spacing w:val="-6"/>
          <w:szCs w:val="19"/>
        </w:rPr>
        <w:t>kwota odpisu 1% PIT (</w:t>
      </w:r>
      <w:r w:rsidR="00FF0B7C" w:rsidRPr="00FF0B7C">
        <w:rPr>
          <w:rFonts w:cs="Arial"/>
          <w:color w:val="000000" w:themeColor="text1"/>
          <w:spacing w:val="-6"/>
          <w:szCs w:val="19"/>
        </w:rPr>
        <w:t>wykresy 2, 3, 4, 5</w:t>
      </w:r>
      <w:r w:rsidRPr="00FF0B7C">
        <w:rPr>
          <w:rFonts w:cs="Arial"/>
          <w:color w:val="000000" w:themeColor="text1"/>
          <w:spacing w:val="-6"/>
          <w:szCs w:val="19"/>
        </w:rPr>
        <w:t xml:space="preserve">) z </w:t>
      </w:r>
      <w:r w:rsidRPr="00FF0B7C">
        <w:rPr>
          <w:rFonts w:cs="Arial"/>
          <w:i/>
          <w:color w:val="000000" w:themeColor="text1"/>
          <w:spacing w:val="-6"/>
          <w:szCs w:val="19"/>
        </w:rPr>
        <w:t>Wykazu organizacji pożytku publicznego, które otrzymały 1% należnego podatku za rok …</w:t>
      </w:r>
      <w:r w:rsidRPr="00FF0B7C">
        <w:rPr>
          <w:rFonts w:cs="Arial"/>
          <w:color w:val="000000" w:themeColor="text1"/>
          <w:spacing w:val="-6"/>
          <w:szCs w:val="19"/>
        </w:rPr>
        <w:t xml:space="preserve">  z Systemu Informacji Podatkowej Ministerstwa Finansów,</w:t>
      </w:r>
    </w:p>
    <w:p w:rsidR="00B31072" w:rsidRPr="00F171B9" w:rsidRDefault="00B31072" w:rsidP="00F171B9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color w:val="000000" w:themeColor="text1"/>
          <w:spacing w:val="-4"/>
          <w:szCs w:val="19"/>
        </w:rPr>
      </w:pPr>
      <w:r w:rsidRPr="00F171B9">
        <w:rPr>
          <w:rFonts w:cs="Arial"/>
          <w:color w:val="000000" w:themeColor="text1"/>
          <w:szCs w:val="19"/>
        </w:rPr>
        <w:t>struktura OPP oraz dane o informowaniu o działalnośc</w:t>
      </w:r>
      <w:r w:rsidR="00F171B9">
        <w:rPr>
          <w:rFonts w:cs="Arial"/>
          <w:color w:val="000000" w:themeColor="text1"/>
          <w:szCs w:val="19"/>
        </w:rPr>
        <w:t>i, kampaniach informacyjnych, a </w:t>
      </w:r>
      <w:r w:rsidRPr="00F171B9">
        <w:rPr>
          <w:rFonts w:cs="Arial"/>
          <w:color w:val="000000" w:themeColor="text1"/>
          <w:szCs w:val="19"/>
        </w:rPr>
        <w:t xml:space="preserve">także opinie o celach wskazywanych przez podatników </w:t>
      </w:r>
      <w:r w:rsidR="00FF0B7C" w:rsidRPr="00FF0B7C">
        <w:rPr>
          <w:rFonts w:cs="Arial"/>
          <w:color w:val="000000" w:themeColor="text1"/>
          <w:szCs w:val="19"/>
        </w:rPr>
        <w:t>(wykresy 4, 5, 6, 8</w:t>
      </w:r>
      <w:r w:rsidRPr="00FF0B7C">
        <w:rPr>
          <w:rFonts w:cs="Arial"/>
          <w:color w:val="000000" w:themeColor="text1"/>
          <w:szCs w:val="19"/>
        </w:rPr>
        <w:t xml:space="preserve">) </w:t>
      </w:r>
      <w:r w:rsidRPr="00F171B9">
        <w:rPr>
          <w:rFonts w:cs="Arial"/>
          <w:color w:val="000000" w:themeColor="text1"/>
          <w:szCs w:val="19"/>
        </w:rPr>
        <w:t xml:space="preserve">opracowano na podstawie wyników badania GUS </w:t>
      </w:r>
      <w:r w:rsidRPr="00F171B9">
        <w:rPr>
          <w:rFonts w:cs="Arial"/>
          <w:i/>
          <w:color w:val="000000" w:themeColor="text1"/>
          <w:szCs w:val="19"/>
        </w:rPr>
        <w:t>Współpraca, zarządzanie i działalność informacyjna wybranych organizacji non-profit</w:t>
      </w:r>
      <w:r w:rsidRPr="00F171B9">
        <w:rPr>
          <w:rFonts w:cs="Arial"/>
          <w:color w:val="000000" w:themeColor="text1"/>
          <w:spacing w:val="-4"/>
          <w:szCs w:val="19"/>
        </w:rPr>
        <w:t xml:space="preserve"> n</w:t>
      </w:r>
      <w:r w:rsidR="00F171B9">
        <w:rPr>
          <w:rFonts w:cs="Arial"/>
          <w:color w:val="000000" w:themeColor="text1"/>
          <w:spacing w:val="-4"/>
          <w:szCs w:val="19"/>
        </w:rPr>
        <w:t>a formularzu SOF-5</w:t>
      </w:r>
      <w:r w:rsidRPr="00F171B9">
        <w:rPr>
          <w:rFonts w:cs="Arial"/>
          <w:color w:val="000000" w:themeColor="text1"/>
          <w:spacing w:val="-4"/>
          <w:szCs w:val="19"/>
        </w:rPr>
        <w:t>,</w:t>
      </w:r>
    </w:p>
    <w:p w:rsidR="009B6329" w:rsidRPr="00F171B9" w:rsidRDefault="00B31072" w:rsidP="006C78B3">
      <w:pPr>
        <w:pStyle w:val="Akapitzlist"/>
        <w:numPr>
          <w:ilvl w:val="0"/>
          <w:numId w:val="10"/>
        </w:numPr>
        <w:spacing w:before="0" w:after="200" w:line="240" w:lineRule="auto"/>
        <w:rPr>
          <w:rFonts w:cs="Arial"/>
          <w:color w:val="808080" w:themeColor="background1" w:themeShade="80"/>
          <w:spacing w:val="-4"/>
          <w:szCs w:val="19"/>
        </w:rPr>
      </w:pPr>
      <w:r w:rsidRPr="00F171B9">
        <w:rPr>
          <w:rFonts w:cs="Arial"/>
          <w:color w:val="000000" w:themeColor="text1"/>
          <w:spacing w:val="-4"/>
          <w:szCs w:val="19"/>
        </w:rPr>
        <w:t xml:space="preserve">korzystanie przez OPP z nieodpłatnego dostępu do mediów publicznych, zwolnień z </w:t>
      </w:r>
      <w:r w:rsidR="00F171B9">
        <w:rPr>
          <w:rFonts w:cs="Arial"/>
          <w:color w:val="000000" w:themeColor="text1"/>
          <w:spacing w:val="-4"/>
          <w:szCs w:val="19"/>
        </w:rPr>
        <w:t> </w:t>
      </w:r>
      <w:r w:rsidRPr="00F171B9">
        <w:rPr>
          <w:rFonts w:cs="Arial"/>
          <w:color w:val="000000" w:themeColor="text1"/>
          <w:spacing w:val="-4"/>
          <w:szCs w:val="19"/>
        </w:rPr>
        <w:t xml:space="preserve">podatków i  opłat oraz uprawnień do korzystania z nieruchomości na preferencyjnych </w:t>
      </w:r>
      <w:r w:rsidRPr="00FF0B7C">
        <w:rPr>
          <w:rFonts w:cs="Arial"/>
          <w:color w:val="000000" w:themeColor="text1"/>
          <w:spacing w:val="-4"/>
          <w:szCs w:val="19"/>
        </w:rPr>
        <w:t xml:space="preserve">warunkach </w:t>
      </w:r>
      <w:r w:rsidR="00FF0B7C" w:rsidRPr="00FF0B7C">
        <w:rPr>
          <w:rFonts w:cs="Arial"/>
          <w:color w:val="000000" w:themeColor="text1"/>
          <w:spacing w:val="-4"/>
          <w:szCs w:val="19"/>
        </w:rPr>
        <w:t>(wykresy 7,</w:t>
      </w:r>
      <w:r w:rsidR="00B3255B">
        <w:rPr>
          <w:rFonts w:cs="Arial"/>
          <w:color w:val="000000" w:themeColor="text1"/>
          <w:spacing w:val="-4"/>
          <w:szCs w:val="19"/>
        </w:rPr>
        <w:t xml:space="preserve"> </w:t>
      </w:r>
      <w:r w:rsidR="00FF0B7C" w:rsidRPr="00FF0B7C">
        <w:rPr>
          <w:rFonts w:cs="Arial"/>
          <w:color w:val="000000" w:themeColor="text1"/>
          <w:spacing w:val="-4"/>
          <w:szCs w:val="19"/>
        </w:rPr>
        <w:t xml:space="preserve">9) </w:t>
      </w:r>
      <w:r w:rsidRPr="00FF0B7C">
        <w:rPr>
          <w:rFonts w:cs="Arial"/>
          <w:color w:val="000000" w:themeColor="text1"/>
          <w:spacing w:val="-4"/>
          <w:szCs w:val="19"/>
        </w:rPr>
        <w:t xml:space="preserve">ze </w:t>
      </w:r>
      <w:r w:rsidRPr="00FF0B7C">
        <w:rPr>
          <w:rFonts w:cs="Arial"/>
          <w:i/>
          <w:color w:val="000000" w:themeColor="text1"/>
          <w:spacing w:val="-6"/>
          <w:szCs w:val="19"/>
        </w:rPr>
        <w:t xml:space="preserve">Sprawozdania </w:t>
      </w:r>
      <w:r w:rsidRPr="00F171B9">
        <w:rPr>
          <w:rFonts w:cs="Arial"/>
          <w:i/>
          <w:color w:val="000000" w:themeColor="text1"/>
          <w:spacing w:val="-6"/>
          <w:szCs w:val="19"/>
        </w:rPr>
        <w:t>merytorycznego z działalności organizacji pożytku publicznego za rok …</w:t>
      </w:r>
      <w:r w:rsidR="00F171B9">
        <w:rPr>
          <w:rFonts w:cs="Arial"/>
          <w:i/>
          <w:color w:val="000000" w:themeColor="text1"/>
          <w:spacing w:val="-6"/>
          <w:szCs w:val="19"/>
        </w:rPr>
        <w:t xml:space="preserve"> </w:t>
      </w:r>
      <w:r w:rsidR="00F171B9" w:rsidRPr="00F171B9">
        <w:rPr>
          <w:rFonts w:cs="Arial"/>
          <w:color w:val="000000" w:themeColor="text1"/>
          <w:spacing w:val="-6"/>
          <w:szCs w:val="19"/>
        </w:rPr>
        <w:t>z Narodowego Instytutu Wolności</w:t>
      </w:r>
      <w:r w:rsidRPr="00755CA3">
        <w:rPr>
          <w:rFonts w:cs="Arial"/>
          <w:color w:val="808080" w:themeColor="background1" w:themeShade="80"/>
          <w:spacing w:val="-4"/>
          <w:szCs w:val="19"/>
        </w:rPr>
        <w:t>.</w:t>
      </w:r>
    </w:p>
    <w:p w:rsidR="009B6329" w:rsidRPr="009B6329" w:rsidRDefault="009B6329" w:rsidP="006C78B3">
      <w:pPr>
        <w:rPr>
          <w:color w:val="FF0000"/>
          <w:shd w:val="clear" w:color="auto" w:fill="FFFFFF"/>
        </w:rPr>
        <w:sectPr w:rsidR="009B6329" w:rsidRPr="009B6329" w:rsidSect="002349BB">
          <w:headerReference w:type="default" r:id="rId24"/>
          <w:footerReference w:type="default" r:id="rId25"/>
          <w:headerReference w:type="first" r:id="rId2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A0657F" w:rsidRDefault="009C065A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001C5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5EDDC48" wp14:editId="51563C8C">
                <wp:simplePos x="0" y="0"/>
                <wp:positionH relativeFrom="margin">
                  <wp:posOffset>-90054</wp:posOffset>
                </wp:positionH>
                <wp:positionV relativeFrom="paragraph">
                  <wp:posOffset>3948084</wp:posOffset>
                </wp:positionV>
                <wp:extent cx="6559550" cy="1447800"/>
                <wp:effectExtent l="0" t="0" r="12700" b="1905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447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3634" w:rsidRDefault="00543634" w:rsidP="00CA275C">
                            <w:pPr>
                              <w:rPr>
                                <w:b/>
                              </w:rPr>
                            </w:pPr>
                          </w:p>
                          <w:p w:rsidR="00543634" w:rsidRPr="003B6649" w:rsidRDefault="00543634" w:rsidP="00CA275C">
                            <w:pPr>
                              <w:rPr>
                                <w:b/>
                              </w:rPr>
                            </w:pPr>
                            <w:r w:rsidRPr="003B664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171B9" w:rsidRPr="004E1719" w:rsidRDefault="00F24773" w:rsidP="00F171B9">
                            <w:pPr>
                              <w:rPr>
                                <w:rFonts w:cs="Arial"/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F171B9" w:rsidRPr="004E171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</w:rPr>
                                <w:t>Współpraca organizacji non-profit z innymi podmiotami w 2017 r.</w:t>
                              </w:r>
                            </w:hyperlink>
                            <w:hyperlink r:id="rId28" w:tooltip="Sektor non-profit w 2016 r." w:history="1">
                              <w:r w:rsidR="00F171B9" w:rsidRPr="004E1719">
                                <w:rPr>
                                  <w:rFonts w:cs="Arial"/>
                                  <w:color w:val="001D77"/>
                                  <w:szCs w:val="19"/>
                                </w:rPr>
                                <w:br/>
                              </w:r>
                              <w:r w:rsidR="00F171B9" w:rsidRPr="004E171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</w:rPr>
                                <w:t>Sektor non-profit w 2016 r.</w:t>
                              </w:r>
                            </w:hyperlink>
                          </w:p>
                          <w:p w:rsidR="00F171B9" w:rsidRPr="004E1719" w:rsidRDefault="00F24773" w:rsidP="00F171B9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tooltip="Rola sektora non-profit w dostarczaniu usług społecznych w latach 2014-2016" w:history="1">
                              <w:r w:rsidR="00F171B9" w:rsidRPr="004E171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</w:rPr>
                                <w:t>Rola sektora non-profit w dostarczaniu usług społecznych w latach 2014-2016</w:t>
                              </w:r>
                            </w:hyperlink>
                          </w:p>
                          <w:p w:rsidR="00543634" w:rsidRPr="002C7F31" w:rsidRDefault="00543634" w:rsidP="00CA275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DDC48" id="_x0000_s1035" type="#_x0000_t202" style="position:absolute;margin-left:-7.1pt;margin-top:310.85pt;width:516.5pt;height:114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" fillcolor="#f2f2f2 [3052]" strokecolor="white [3212]">
                <v:textbox>
                  <w:txbxContent>
                    <w:p w:rsidR="00543634" w:rsidRDefault="00543634" w:rsidP="00CA275C">
                      <w:pPr>
                        <w:rPr>
                          <w:b/>
                        </w:rPr>
                      </w:pPr>
                    </w:p>
                    <w:p w:rsidR="00543634" w:rsidRPr="003B6649" w:rsidRDefault="00543634" w:rsidP="00CA275C">
                      <w:pPr>
                        <w:rPr>
                          <w:b/>
                        </w:rPr>
                      </w:pPr>
                      <w:r w:rsidRPr="003B6649">
                        <w:rPr>
                          <w:b/>
                        </w:rPr>
                        <w:t>Powiązane opracowania</w:t>
                      </w:r>
                    </w:p>
                    <w:p w:rsidR="00F171B9" w:rsidRPr="004E1719" w:rsidRDefault="00DF21BA" w:rsidP="00F171B9">
                      <w:pPr>
                        <w:rPr>
                          <w:rFonts w:cs="Arial"/>
                          <w:color w:val="001D77"/>
                          <w:szCs w:val="19"/>
                        </w:rPr>
                      </w:pPr>
                      <w:hyperlink r:id="rId30" w:history="1">
                        <w:r w:rsidR="00F171B9" w:rsidRPr="004E1719">
                          <w:rPr>
                            <w:rStyle w:val="Hipercze"/>
                            <w:rFonts w:cs="Arial"/>
                            <w:color w:val="001D77"/>
                            <w:szCs w:val="19"/>
                          </w:rPr>
                          <w:t>Współpraca organizacji non-profit z innymi podmiotami w 2017 r.</w:t>
                        </w:r>
                      </w:hyperlink>
                      <w:hyperlink r:id="rId31" w:tooltip="Sektor non-profit w 2016 r." w:history="1">
                        <w:r w:rsidR="00F171B9" w:rsidRPr="004E1719">
                          <w:rPr>
                            <w:rFonts w:cs="Arial"/>
                            <w:color w:val="001D77"/>
                            <w:szCs w:val="19"/>
                          </w:rPr>
                          <w:br/>
                        </w:r>
                        <w:r w:rsidR="00F171B9" w:rsidRPr="004E1719">
                          <w:rPr>
                            <w:rStyle w:val="Hipercze"/>
                            <w:rFonts w:cs="Arial"/>
                            <w:color w:val="001D77"/>
                            <w:szCs w:val="19"/>
                          </w:rPr>
                          <w:t>Sektor non-profit w 2016 r.</w:t>
                        </w:r>
                      </w:hyperlink>
                    </w:p>
                    <w:p w:rsidR="00F171B9" w:rsidRPr="004E1719" w:rsidRDefault="00DF21BA" w:rsidP="00F171B9">
                      <w:pPr>
                        <w:rPr>
                          <w:color w:val="001D77"/>
                          <w:szCs w:val="19"/>
                        </w:rPr>
                      </w:pPr>
                      <w:hyperlink r:id="rId32" w:tooltip="Rola sektora non-profit w dostarczaniu usług społecznych w latach 2014-2016" w:history="1">
                        <w:r w:rsidR="00F171B9" w:rsidRPr="004E1719">
                          <w:rPr>
                            <w:rStyle w:val="Hipercze"/>
                            <w:rFonts w:cs="Arial"/>
                            <w:color w:val="001D77"/>
                            <w:szCs w:val="19"/>
                          </w:rPr>
                          <w:t>Rola sektora non-profit w dostarczaniu usług społecznych w latach 2014-2016</w:t>
                        </w:r>
                      </w:hyperlink>
                    </w:p>
                    <w:p w:rsidR="00543634" w:rsidRPr="002C7F31" w:rsidRDefault="00543634" w:rsidP="00CA275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2349BB" w:rsidRPr="00F24773" w:rsidTr="00267F12">
        <w:trPr>
          <w:trHeight w:val="1912"/>
        </w:trPr>
        <w:tc>
          <w:tcPr>
            <w:tcW w:w="4224" w:type="dxa"/>
          </w:tcPr>
          <w:p w:rsidR="002349BB" w:rsidRPr="0071105E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1105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2349BB" w:rsidRPr="00626747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:rsidR="002349BB" w:rsidRPr="00626747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we współpracy</w:t>
            </w:r>
          </w:p>
          <w:p w:rsidR="002349BB" w:rsidRPr="00626747" w:rsidRDefault="00171C45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 Urzędem Statystycznym w</w:t>
            </w:r>
            <w:r w:rsidR="00A71AD6">
              <w:rPr>
                <w:rFonts w:cs="Arial"/>
                <w:b/>
                <w:color w:val="000000" w:themeColor="text1"/>
                <w:sz w:val="20"/>
              </w:rPr>
              <w:t xml:space="preserve"> Krakowie</w:t>
            </w:r>
          </w:p>
          <w:p w:rsidR="004E79BC" w:rsidRDefault="004E79BC" w:rsidP="00517C90">
            <w:pPr>
              <w:spacing w:before="0" w:after="0" w:line="276" w:lineRule="auto"/>
              <w:rPr>
                <w:rFonts w:cs="Arial"/>
                <w:color w:val="FF0000"/>
                <w:sz w:val="20"/>
                <w:szCs w:val="20"/>
              </w:rPr>
            </w:pPr>
          </w:p>
          <w:p w:rsidR="009C065A" w:rsidRPr="009C065A" w:rsidRDefault="009C065A" w:rsidP="009C065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C065A">
              <w:rPr>
                <w:rFonts w:cs="Arial"/>
                <w:color w:val="000000" w:themeColor="text1"/>
                <w:sz w:val="20"/>
                <w:szCs w:val="20"/>
              </w:rPr>
              <w:t>Anna Fediuk</w:t>
            </w:r>
          </w:p>
          <w:p w:rsidR="009C065A" w:rsidRPr="009C065A" w:rsidRDefault="009C065A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C065A">
              <w:rPr>
                <w:rFonts w:cs="Arial"/>
                <w:color w:val="000000" w:themeColor="text1"/>
                <w:sz w:val="20"/>
                <w:szCs w:val="20"/>
              </w:rPr>
              <w:t>Karolina Goś-Wójcicka</w:t>
            </w:r>
          </w:p>
          <w:p w:rsidR="009C065A" w:rsidRPr="00D27FEA" w:rsidRDefault="009C065A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D27FEA">
              <w:rPr>
                <w:rFonts w:cs="Arial"/>
                <w:color w:val="000000" w:themeColor="text1"/>
                <w:sz w:val="20"/>
                <w:szCs w:val="20"/>
              </w:rPr>
              <w:t>Anna Knapp</w:t>
            </w:r>
          </w:p>
          <w:p w:rsidR="009C065A" w:rsidRPr="00D27FEA" w:rsidRDefault="009C065A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</w:p>
          <w:p w:rsidR="002349BB" w:rsidRPr="009C065A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de-DE"/>
              </w:rPr>
            </w:pPr>
            <w:r w:rsidRPr="009C065A">
              <w:rPr>
                <w:rFonts w:cs="Arial"/>
                <w:color w:val="000000" w:themeColor="text1"/>
                <w:sz w:val="20"/>
                <w:lang w:val="de-DE"/>
              </w:rPr>
              <w:t xml:space="preserve">Tel: </w:t>
            </w:r>
            <w:r w:rsidRPr="009C065A">
              <w:rPr>
                <w:rFonts w:cs="Arial"/>
                <w:b/>
                <w:color w:val="000000" w:themeColor="text1"/>
                <w:sz w:val="20"/>
                <w:lang w:val="de-DE"/>
              </w:rPr>
              <w:t>22 608 3179</w:t>
            </w:r>
          </w:p>
          <w:p w:rsidR="002349BB" w:rsidRPr="009C065A" w:rsidRDefault="002349BB" w:rsidP="00517C90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 w:eastAsia="pl-PL"/>
              </w:rPr>
            </w:pPr>
            <w:proofErr w:type="spellStart"/>
            <w:r w:rsidRPr="009C065A">
              <w:rPr>
                <w:rFonts w:ascii="Fira Sans" w:eastAsiaTheme="minorHAnsi" w:hAnsi="Fira Sans" w:cs="Arial"/>
                <w:color w:val="000000" w:themeColor="text1"/>
                <w:sz w:val="20"/>
                <w:szCs w:val="22"/>
                <w:lang w:val="de-DE"/>
              </w:rPr>
              <w:t>e-mail</w:t>
            </w:r>
            <w:proofErr w:type="spellEnd"/>
            <w:r w:rsidRPr="009C065A">
              <w:rPr>
                <w:rFonts w:ascii="Fira Sans" w:eastAsiaTheme="minorHAnsi" w:hAnsi="Fira Sans" w:cs="Arial"/>
                <w:color w:val="000000" w:themeColor="text1"/>
                <w:sz w:val="20"/>
                <w:szCs w:val="22"/>
                <w:lang w:val="de-DE"/>
              </w:rPr>
              <w:t xml:space="preserve">: </w:t>
            </w:r>
            <w:hyperlink r:id="rId33" w:history="1">
              <w:r w:rsidR="00576A75" w:rsidRPr="009C065A">
                <w:rPr>
                  <w:rStyle w:val="Hipercze"/>
                  <w:rFonts w:ascii="Fira Sans" w:hAnsi="Fira Sans" w:cs="Arial"/>
                  <w:color w:val="000000" w:themeColor="text1"/>
                  <w:sz w:val="20"/>
                  <w:szCs w:val="20"/>
                  <w:lang w:val="de-DE" w:eastAsia="pl-PL"/>
                </w:rPr>
                <w:t>k.gos-wojcicka@stat.gov.pl</w:t>
              </w:r>
            </w:hyperlink>
          </w:p>
          <w:p w:rsidR="002349BB" w:rsidRPr="001D13AD" w:rsidRDefault="002349BB" w:rsidP="00517C90">
            <w:pPr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:rsidR="002349BB" w:rsidRDefault="002349BB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2349BB" w:rsidRPr="008F3638" w:rsidRDefault="002349BB" w:rsidP="002349B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2349BB" w:rsidRPr="008F3638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2349BB" w:rsidRPr="008F3638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2349BB" w:rsidRPr="008C15BE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8C15B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>e-mail</w:t>
            </w:r>
            <w:proofErr w:type="spellEnd"/>
            <w:r w:rsidRPr="008C15B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hyperlink r:id="rId34" w:history="1">
              <w:r w:rsidRPr="004E1719">
                <w:rPr>
                  <w:rStyle w:val="Hipercze"/>
                  <w:rFonts w:ascii="Fira Sans" w:hAnsi="Fira Sans" w:cs="Arial"/>
                  <w:color w:val="auto"/>
                  <w:sz w:val="20"/>
                  <w:szCs w:val="20"/>
                  <w:lang w:val="de-DE" w:eastAsia="pl-PL"/>
                </w:rPr>
                <w:t>rzecznik@stat.gov.pl</w:t>
              </w:r>
            </w:hyperlink>
          </w:p>
        </w:tc>
      </w:tr>
      <w:tr w:rsidR="002349BB" w:rsidRPr="003B6649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:rsidR="002349BB" w:rsidRPr="00C91687" w:rsidRDefault="002349BB" w:rsidP="00517C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2349BB" w:rsidRPr="00C91687" w:rsidRDefault="002349BB" w:rsidP="00517C90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>2</w:t>
            </w:r>
            <w:r w:rsidR="004E1719">
              <w:rPr>
                <w:sz w:val="20"/>
              </w:rPr>
              <w:t>2 608 34</w:t>
            </w:r>
            <w:r w:rsidRPr="00C91687">
              <w:rPr>
                <w:sz w:val="20"/>
              </w:rPr>
              <w:t xml:space="preserve">91, 22 608 3804 </w:t>
            </w:r>
          </w:p>
          <w:p w:rsidR="002349BB" w:rsidRPr="004E1719" w:rsidRDefault="004E1719" w:rsidP="00517C90">
            <w:pPr>
              <w:rPr>
                <w:sz w:val="20"/>
                <w:lang w:val="de-DE"/>
              </w:rPr>
            </w:pPr>
            <w:proofErr w:type="spellStart"/>
            <w:r w:rsidRPr="008C15BE">
              <w:rPr>
                <w:b/>
                <w:sz w:val="20"/>
                <w:lang w:val="de-DE"/>
              </w:rPr>
              <w:t>e-mail</w:t>
            </w:r>
            <w:proofErr w:type="spellEnd"/>
            <w:r w:rsidRPr="008C15BE">
              <w:rPr>
                <w:b/>
                <w:sz w:val="20"/>
                <w:lang w:val="de-DE"/>
              </w:rPr>
              <w:t>:</w:t>
            </w:r>
            <w:r w:rsidRPr="008C15BE">
              <w:rPr>
                <w:sz w:val="20"/>
                <w:lang w:val="de-DE"/>
              </w:rPr>
              <w:t xml:space="preserve"> </w:t>
            </w:r>
            <w:hyperlink r:id="rId35" w:history="1">
              <w:r w:rsidRPr="004E1719">
                <w:rPr>
                  <w:rStyle w:val="Hipercze"/>
                  <w:rFonts w:cstheme="minorBidi"/>
                  <w:color w:val="auto"/>
                  <w:sz w:val="20"/>
                  <w:lang w:val="de-DE"/>
                </w:rPr>
                <w:t>obslugaprasowa@stat.gov.pl</w:t>
              </w:r>
            </w:hyperlink>
          </w:p>
          <w:p w:rsidR="002349BB" w:rsidRPr="008C15BE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2349BB" w:rsidRPr="008C15BE" w:rsidRDefault="00517C90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0EE16DF7" wp14:editId="2A16937B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841375</wp:posOffset>
                  </wp:positionV>
                  <wp:extent cx="256540" cy="251460"/>
                  <wp:effectExtent l="0" t="0" r="0" b="0"/>
                  <wp:wrapNone/>
                  <wp:docPr id="47" name="Obraz 47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090952BD" wp14:editId="6126D718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433705</wp:posOffset>
                  </wp:positionV>
                  <wp:extent cx="256540" cy="251460"/>
                  <wp:effectExtent l="0" t="0" r="0" b="0"/>
                  <wp:wrapNone/>
                  <wp:docPr id="46" name="Obraz 46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34059817" wp14:editId="026E6BB6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24765</wp:posOffset>
                  </wp:positionV>
                  <wp:extent cx="256540" cy="251460"/>
                  <wp:effectExtent l="0" t="0" r="0" b="0"/>
                  <wp:wrapNone/>
                  <wp:docPr id="45" name="Obraz 45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349BB" w:rsidRPr="003B6649" w:rsidTr="00267F12">
        <w:trPr>
          <w:trHeight w:val="636"/>
        </w:trPr>
        <w:tc>
          <w:tcPr>
            <w:tcW w:w="4531" w:type="dxa"/>
            <w:gridSpan w:val="2"/>
            <w:vMerge/>
          </w:tcPr>
          <w:p w:rsidR="002349BB" w:rsidRPr="00C91687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2349BB" w:rsidRPr="008F3638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349BB" w:rsidRPr="003B6649" w:rsidTr="00267F12">
        <w:trPr>
          <w:trHeight w:val="636"/>
        </w:trPr>
        <w:tc>
          <w:tcPr>
            <w:tcW w:w="4531" w:type="dxa"/>
            <w:gridSpan w:val="2"/>
            <w:vMerge/>
          </w:tcPr>
          <w:p w:rsidR="002349BB" w:rsidRPr="00C91687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:rsidR="002349BB" w:rsidRPr="008F3638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2349BB" w:rsidRPr="00926ECF" w:rsidRDefault="002349BB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sectPr w:rsidR="002349BB" w:rsidRPr="00926ECF" w:rsidSect="002349BB">
      <w:headerReference w:type="first" r:id="rId4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1BA" w:rsidRDefault="00DF21BA" w:rsidP="000662E2">
      <w:pPr>
        <w:spacing w:after="0" w:line="240" w:lineRule="auto"/>
      </w:pPr>
      <w:r>
        <w:separator/>
      </w:r>
    </w:p>
  </w:endnote>
  <w:endnote w:type="continuationSeparator" w:id="0">
    <w:p w:rsidR="00DF21BA" w:rsidRDefault="00DF21B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1926BCC-7941-4D3E-B01B-F97AE37D3AAE}"/>
    <w:embedBold r:id="rId2" w:fontKey="{F589E966-AD70-4EC7-B327-7CD0F9779D03}"/>
    <w:embedItalic r:id="rId3" w:fontKey="{583716D2-CB88-4777-B2D8-E4F747E1491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9826AA5-15B3-4278-A0F2-2771689FE344}"/>
    <w:embedBold r:id="rId5" w:fontKey="{998FEC36-2C87-40A1-AB30-88668A969F7B}"/>
    <w:embedItalic r:id="rId6" w:fontKey="{741C5C22-7FB9-4197-9391-1E0E98100B3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CB24A3D-483E-430F-9D89-658814E1BC41}"/>
    <w:embedBold r:id="rId8" w:fontKey="{B4EDC9AF-4172-4F9A-9227-CD17A4BA6BF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402FE84-41BB-487D-AD56-95A1A3548B04}"/>
    <w:embedItalic r:id="rId10" w:fontKey="{CBB89C47-17F0-4F75-BCD8-7D5F84E013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71111CC-9CFA-4543-B090-647495D3069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55FE33F-6AAD-4872-8624-CB65EECC5880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3" w:fontKey="{9EDDE02C-99D0-441B-B624-7E6524BD15A7}"/>
    <w:embedBold r:id="rId14" w:fontKey="{5E7B632F-4A3F-494B-81D8-67EC48E3F2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15" w:fontKey="{FE7C7B4E-1C8C-404A-BCA5-BD1ED151F28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089040"/>
      <w:docPartObj>
        <w:docPartGallery w:val="Page Numbers (Bottom of Page)"/>
        <w:docPartUnique/>
      </w:docPartObj>
    </w:sdtPr>
    <w:sdtEndPr/>
    <w:sdtContent>
      <w:p w:rsidR="00543634" w:rsidRDefault="005436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773">
          <w:rPr>
            <w:noProof/>
          </w:rPr>
          <w:t>4</w:t>
        </w:r>
        <w:r>
          <w:fldChar w:fldCharType="end"/>
        </w:r>
      </w:p>
    </w:sdtContent>
  </w:sdt>
  <w:p w:rsidR="00543634" w:rsidRDefault="005436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1BA" w:rsidRDefault="00DF21BA" w:rsidP="000662E2">
      <w:pPr>
        <w:spacing w:after="0" w:line="240" w:lineRule="auto"/>
      </w:pPr>
      <w:r>
        <w:separator/>
      </w:r>
    </w:p>
  </w:footnote>
  <w:footnote w:type="continuationSeparator" w:id="0">
    <w:p w:rsidR="00DF21BA" w:rsidRDefault="00DF21BA" w:rsidP="000662E2">
      <w:pPr>
        <w:spacing w:after="0" w:line="240" w:lineRule="auto"/>
      </w:pPr>
      <w:r>
        <w:continuationSeparator/>
      </w:r>
    </w:p>
  </w:footnote>
  <w:footnote w:id="1">
    <w:p w:rsidR="00A05936" w:rsidRDefault="00A05936" w:rsidP="00A05936">
      <w:pPr>
        <w:pStyle w:val="Tekstprzypisudolnego"/>
        <w:spacing w:before="0"/>
      </w:pPr>
      <w:r w:rsidRPr="00A05936">
        <w:rPr>
          <w:rStyle w:val="Odwoanieprzypisudolnego"/>
          <w:color w:val="000000" w:themeColor="text1"/>
          <w:sz w:val="16"/>
          <w:szCs w:val="16"/>
        </w:rPr>
        <w:footnoteRef/>
      </w:r>
      <w:r w:rsidRPr="00A05936">
        <w:rPr>
          <w:color w:val="000000" w:themeColor="text1"/>
        </w:rPr>
        <w:t xml:space="preserve"> </w:t>
      </w:r>
      <w:r w:rsidRPr="00A05936">
        <w:rPr>
          <w:rFonts w:cs="Arial"/>
          <w:color w:val="000000" w:themeColor="text1"/>
          <w:sz w:val="16"/>
          <w:szCs w:val="16"/>
        </w:rPr>
        <w:t>W tej części uwzględniono wyłącznie OPP, które w 2017 r. miały przychody z 1% PIT oraz bę</w:t>
      </w:r>
      <w:r w:rsidR="00D3338C">
        <w:rPr>
          <w:rFonts w:cs="Arial"/>
          <w:color w:val="000000" w:themeColor="text1"/>
          <w:sz w:val="16"/>
          <w:szCs w:val="16"/>
        </w:rPr>
        <w:t>dące stowarzyszeniem, fundacją lub</w:t>
      </w:r>
      <w:r w:rsidRPr="00A05936">
        <w:rPr>
          <w:rFonts w:cs="Arial"/>
          <w:color w:val="000000" w:themeColor="text1"/>
          <w:sz w:val="16"/>
          <w:szCs w:val="16"/>
        </w:rPr>
        <w:t xml:space="preserve"> społecznym podmiotem wyznaniowym.  </w:t>
      </w:r>
    </w:p>
  </w:footnote>
  <w:footnote w:id="2">
    <w:p w:rsidR="009C065A" w:rsidRDefault="009C065A" w:rsidP="009C065A">
      <w:pPr>
        <w:pStyle w:val="Tekstprzypisudolnego"/>
        <w:spacing w:before="0"/>
        <w:jc w:val="both"/>
      </w:pPr>
      <w:r w:rsidRPr="00362D1D">
        <w:rPr>
          <w:rStyle w:val="Odwoanieprzypisudolnego"/>
          <w:sz w:val="16"/>
          <w:szCs w:val="16"/>
        </w:rPr>
        <w:footnoteRef/>
      </w:r>
      <w:r w:rsidR="00ED4D66">
        <w:t xml:space="preserve"> </w:t>
      </w:r>
      <w:r w:rsidRPr="009C065A">
        <w:rPr>
          <w:rFonts w:cs="Arial"/>
          <w:sz w:val="14"/>
          <w:szCs w:val="14"/>
        </w:rPr>
        <w:t>Podatnicy (osoby fizyczne) mogą w swoim zeznaniu podatkowym wskazać tzw. cel szczegółowy sposobu wydatkowania przekazanych środków (np. konkretnego beneficjenta), jednak organizacje nie są prawnie zobligowane do uwzględniania tych wskazań.</w:t>
      </w:r>
      <w:r w:rsidRPr="004E79BC">
        <w:rPr>
          <w:rFonts w:cs="Arial"/>
          <w:sz w:val="19"/>
          <w:szCs w:val="19"/>
        </w:rPr>
        <w:t xml:space="preserve">  </w:t>
      </w:r>
    </w:p>
  </w:footnote>
  <w:footnote w:id="3">
    <w:p w:rsidR="00535996" w:rsidRDefault="00535996" w:rsidP="002A0638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6E7783">
        <w:rPr>
          <w:rFonts w:cstheme="minorHAnsi"/>
          <w:sz w:val="14"/>
          <w:szCs w:val="14"/>
        </w:rPr>
        <w:t xml:space="preserve">Przywileje prawno-podatkowe nie </w:t>
      </w:r>
      <w:r w:rsidRPr="006E7783">
        <w:rPr>
          <w:rFonts w:cstheme="minorHAnsi"/>
          <w:sz w:val="14"/>
          <w:szCs w:val="14"/>
          <w:shd w:val="clear" w:color="auto" w:fill="FFFFFF"/>
        </w:rPr>
        <w:t>dotyczą działalności gospodarczej, a jedynie prowadzonej przez OPP działalności pożytku publicznego.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634" w:rsidRDefault="005436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4813A56" wp14:editId="2B2D5A14">
              <wp:simplePos x="0" y="0"/>
              <wp:positionH relativeFrom="column">
                <wp:posOffset>5227320</wp:posOffset>
              </wp:positionH>
              <wp:positionV relativeFrom="paragraph">
                <wp:posOffset>-137795</wp:posOffset>
              </wp:positionV>
              <wp:extent cx="1871980" cy="23533100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331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36E771" id="Prostokąt 10" o:spid="_x0000_s1026" style="position:absolute;margin-left:411.6pt;margin-top:-10.85pt;width:147.4pt;height:185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634" w:rsidRDefault="00543634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109E05" wp14:editId="4B8B184E">
              <wp:simplePos x="0" y="0"/>
              <wp:positionH relativeFrom="column">
                <wp:posOffset>5219700</wp:posOffset>
              </wp:positionH>
              <wp:positionV relativeFrom="paragraph">
                <wp:posOffset>598805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FFD91F" id="Prostokąt 7" o:spid="_x0000_s1026" style="position:absolute;margin-left:411pt;margin-top:47.1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 w:rsidR="00DC6699" w:rsidRPr="007768C7">
      <w:rPr>
        <w:noProof/>
        <w:lang w:eastAsia="pl-PL"/>
      </w:rPr>
      <w:drawing>
        <wp:inline distT="0" distB="0" distL="0" distR="0" wp14:anchorId="7D5DBF2F" wp14:editId="70C7F9CE">
          <wp:extent cx="1149985" cy="720725"/>
          <wp:effectExtent l="0" t="0" r="0" b="3175"/>
          <wp:docPr id="16" name="Obraz 1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634" w:rsidRDefault="005436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8B3" w:rsidRDefault="006C78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9BBE79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3E23C6"/>
    <w:multiLevelType w:val="hybridMultilevel"/>
    <w:tmpl w:val="06B6C6A6"/>
    <w:lvl w:ilvl="0" w:tplc="7A74452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CF4"/>
    <w:rsid w:val="0004582E"/>
    <w:rsid w:val="000470AA"/>
    <w:rsid w:val="00057CA1"/>
    <w:rsid w:val="000662E2"/>
    <w:rsid w:val="00066883"/>
    <w:rsid w:val="00067F95"/>
    <w:rsid w:val="00070C8D"/>
    <w:rsid w:val="00074AFE"/>
    <w:rsid w:val="00074DD8"/>
    <w:rsid w:val="000806F7"/>
    <w:rsid w:val="000817D1"/>
    <w:rsid w:val="00084E10"/>
    <w:rsid w:val="00090AE6"/>
    <w:rsid w:val="000A0DB8"/>
    <w:rsid w:val="000A5B40"/>
    <w:rsid w:val="000A7B59"/>
    <w:rsid w:val="000B0727"/>
    <w:rsid w:val="000B685E"/>
    <w:rsid w:val="000C0A1D"/>
    <w:rsid w:val="000C0BA5"/>
    <w:rsid w:val="000C135D"/>
    <w:rsid w:val="000C4361"/>
    <w:rsid w:val="000C5131"/>
    <w:rsid w:val="000D0AB2"/>
    <w:rsid w:val="000D1D43"/>
    <w:rsid w:val="000D225C"/>
    <w:rsid w:val="000D2A5C"/>
    <w:rsid w:val="000D2CE1"/>
    <w:rsid w:val="000D3B11"/>
    <w:rsid w:val="000D490A"/>
    <w:rsid w:val="000E0918"/>
    <w:rsid w:val="000E4F4C"/>
    <w:rsid w:val="001002E4"/>
    <w:rsid w:val="001011C3"/>
    <w:rsid w:val="00101D34"/>
    <w:rsid w:val="00110D87"/>
    <w:rsid w:val="00114DB9"/>
    <w:rsid w:val="00116087"/>
    <w:rsid w:val="00125B0B"/>
    <w:rsid w:val="00130296"/>
    <w:rsid w:val="001423B6"/>
    <w:rsid w:val="001448A7"/>
    <w:rsid w:val="00146621"/>
    <w:rsid w:val="00146A6F"/>
    <w:rsid w:val="00152273"/>
    <w:rsid w:val="00152C82"/>
    <w:rsid w:val="001542CA"/>
    <w:rsid w:val="00162325"/>
    <w:rsid w:val="00163DCE"/>
    <w:rsid w:val="001718C7"/>
    <w:rsid w:val="00171C45"/>
    <w:rsid w:val="00177106"/>
    <w:rsid w:val="00194C0A"/>
    <w:rsid w:val="001951DA"/>
    <w:rsid w:val="001A4CC2"/>
    <w:rsid w:val="001C3269"/>
    <w:rsid w:val="001D13AD"/>
    <w:rsid w:val="001D1DB4"/>
    <w:rsid w:val="001D265D"/>
    <w:rsid w:val="001E1777"/>
    <w:rsid w:val="001E4145"/>
    <w:rsid w:val="001E6FB2"/>
    <w:rsid w:val="0020034D"/>
    <w:rsid w:val="00201D76"/>
    <w:rsid w:val="002033FF"/>
    <w:rsid w:val="00225C5C"/>
    <w:rsid w:val="00226F4C"/>
    <w:rsid w:val="002320DA"/>
    <w:rsid w:val="00233162"/>
    <w:rsid w:val="002349BB"/>
    <w:rsid w:val="002375D7"/>
    <w:rsid w:val="002429DB"/>
    <w:rsid w:val="002574F9"/>
    <w:rsid w:val="00267F12"/>
    <w:rsid w:val="00276811"/>
    <w:rsid w:val="00277D19"/>
    <w:rsid w:val="00282699"/>
    <w:rsid w:val="00283481"/>
    <w:rsid w:val="002926DF"/>
    <w:rsid w:val="00292CAE"/>
    <w:rsid w:val="00296697"/>
    <w:rsid w:val="002A0638"/>
    <w:rsid w:val="002A1402"/>
    <w:rsid w:val="002B0472"/>
    <w:rsid w:val="002B6B12"/>
    <w:rsid w:val="002C7F31"/>
    <w:rsid w:val="002D598D"/>
    <w:rsid w:val="002E6140"/>
    <w:rsid w:val="002E6985"/>
    <w:rsid w:val="002E71B6"/>
    <w:rsid w:val="002F6333"/>
    <w:rsid w:val="002F77C8"/>
    <w:rsid w:val="003044FF"/>
    <w:rsid w:val="00304F22"/>
    <w:rsid w:val="00306C7C"/>
    <w:rsid w:val="00311222"/>
    <w:rsid w:val="00322EDD"/>
    <w:rsid w:val="00324ED8"/>
    <w:rsid w:val="00330CCD"/>
    <w:rsid w:val="00332320"/>
    <w:rsid w:val="00334CF8"/>
    <w:rsid w:val="00344AE9"/>
    <w:rsid w:val="00347D72"/>
    <w:rsid w:val="00353E70"/>
    <w:rsid w:val="003566C3"/>
    <w:rsid w:val="00357611"/>
    <w:rsid w:val="00362D1D"/>
    <w:rsid w:val="003636EE"/>
    <w:rsid w:val="00367237"/>
    <w:rsid w:val="0037077F"/>
    <w:rsid w:val="00373882"/>
    <w:rsid w:val="00375EC2"/>
    <w:rsid w:val="003773BE"/>
    <w:rsid w:val="003843DB"/>
    <w:rsid w:val="00393761"/>
    <w:rsid w:val="003966E3"/>
    <w:rsid w:val="00397D18"/>
    <w:rsid w:val="003A1B36"/>
    <w:rsid w:val="003A2EE3"/>
    <w:rsid w:val="003A66D9"/>
    <w:rsid w:val="003B1454"/>
    <w:rsid w:val="003B57E1"/>
    <w:rsid w:val="003B6649"/>
    <w:rsid w:val="003C01BA"/>
    <w:rsid w:val="003C59E0"/>
    <w:rsid w:val="003C6C8D"/>
    <w:rsid w:val="003D275B"/>
    <w:rsid w:val="003D4F95"/>
    <w:rsid w:val="003D5F42"/>
    <w:rsid w:val="003D60A9"/>
    <w:rsid w:val="003F4C97"/>
    <w:rsid w:val="003F7FE6"/>
    <w:rsid w:val="00400193"/>
    <w:rsid w:val="00410CBD"/>
    <w:rsid w:val="004124B7"/>
    <w:rsid w:val="00414F65"/>
    <w:rsid w:val="0041737C"/>
    <w:rsid w:val="00420361"/>
    <w:rsid w:val="00420E5C"/>
    <w:rsid w:val="004212E7"/>
    <w:rsid w:val="004237F4"/>
    <w:rsid w:val="0042446D"/>
    <w:rsid w:val="00427BF8"/>
    <w:rsid w:val="00431C02"/>
    <w:rsid w:val="0043550C"/>
    <w:rsid w:val="00437395"/>
    <w:rsid w:val="0044065D"/>
    <w:rsid w:val="0044256E"/>
    <w:rsid w:val="00443CBC"/>
    <w:rsid w:val="00444FAD"/>
    <w:rsid w:val="00445047"/>
    <w:rsid w:val="00447561"/>
    <w:rsid w:val="0045705C"/>
    <w:rsid w:val="0046142D"/>
    <w:rsid w:val="00463E39"/>
    <w:rsid w:val="004657FC"/>
    <w:rsid w:val="00470ADA"/>
    <w:rsid w:val="004733F6"/>
    <w:rsid w:val="00474E69"/>
    <w:rsid w:val="00482BF8"/>
    <w:rsid w:val="0049621B"/>
    <w:rsid w:val="004A6AA8"/>
    <w:rsid w:val="004B003F"/>
    <w:rsid w:val="004B2102"/>
    <w:rsid w:val="004C1895"/>
    <w:rsid w:val="004C6D40"/>
    <w:rsid w:val="004D2337"/>
    <w:rsid w:val="004D73FB"/>
    <w:rsid w:val="004D77F8"/>
    <w:rsid w:val="004E0C69"/>
    <w:rsid w:val="004E1719"/>
    <w:rsid w:val="004E1939"/>
    <w:rsid w:val="004E525E"/>
    <w:rsid w:val="004E79BC"/>
    <w:rsid w:val="004F0467"/>
    <w:rsid w:val="004F0C3C"/>
    <w:rsid w:val="004F63FC"/>
    <w:rsid w:val="00500EE2"/>
    <w:rsid w:val="0050486A"/>
    <w:rsid w:val="00505A92"/>
    <w:rsid w:val="00506C7D"/>
    <w:rsid w:val="00515778"/>
    <w:rsid w:val="00516F59"/>
    <w:rsid w:val="00517C90"/>
    <w:rsid w:val="005203F1"/>
    <w:rsid w:val="00521BC3"/>
    <w:rsid w:val="005255F1"/>
    <w:rsid w:val="005302C5"/>
    <w:rsid w:val="00533632"/>
    <w:rsid w:val="00533D9A"/>
    <w:rsid w:val="00534A55"/>
    <w:rsid w:val="00535996"/>
    <w:rsid w:val="00536583"/>
    <w:rsid w:val="0054251F"/>
    <w:rsid w:val="00543634"/>
    <w:rsid w:val="00546589"/>
    <w:rsid w:val="00550618"/>
    <w:rsid w:val="005514E5"/>
    <w:rsid w:val="005520D8"/>
    <w:rsid w:val="00556CF1"/>
    <w:rsid w:val="00571A5D"/>
    <w:rsid w:val="005762A7"/>
    <w:rsid w:val="00576A75"/>
    <w:rsid w:val="0058208C"/>
    <w:rsid w:val="00584A66"/>
    <w:rsid w:val="005916D7"/>
    <w:rsid w:val="00593D53"/>
    <w:rsid w:val="005A03C1"/>
    <w:rsid w:val="005A4E44"/>
    <w:rsid w:val="005A698C"/>
    <w:rsid w:val="005B1A36"/>
    <w:rsid w:val="005B2946"/>
    <w:rsid w:val="005B559D"/>
    <w:rsid w:val="005B5DFC"/>
    <w:rsid w:val="005B600B"/>
    <w:rsid w:val="005C3A1F"/>
    <w:rsid w:val="005C3E49"/>
    <w:rsid w:val="005D7259"/>
    <w:rsid w:val="005E0799"/>
    <w:rsid w:val="005F5A80"/>
    <w:rsid w:val="006044FF"/>
    <w:rsid w:val="0060692C"/>
    <w:rsid w:val="00607CC5"/>
    <w:rsid w:val="00611A5C"/>
    <w:rsid w:val="006175EA"/>
    <w:rsid w:val="00626747"/>
    <w:rsid w:val="00633014"/>
    <w:rsid w:val="0063437B"/>
    <w:rsid w:val="006351AB"/>
    <w:rsid w:val="006352D3"/>
    <w:rsid w:val="00650E67"/>
    <w:rsid w:val="0065232F"/>
    <w:rsid w:val="00653BE2"/>
    <w:rsid w:val="006604ED"/>
    <w:rsid w:val="006673CA"/>
    <w:rsid w:val="00673C26"/>
    <w:rsid w:val="006812AF"/>
    <w:rsid w:val="0068327D"/>
    <w:rsid w:val="00694AF0"/>
    <w:rsid w:val="006A29D8"/>
    <w:rsid w:val="006A42D7"/>
    <w:rsid w:val="006A4670"/>
    <w:rsid w:val="006A475C"/>
    <w:rsid w:val="006B0E9E"/>
    <w:rsid w:val="006B18B2"/>
    <w:rsid w:val="006B2771"/>
    <w:rsid w:val="006B2FE5"/>
    <w:rsid w:val="006B5AE4"/>
    <w:rsid w:val="006C0103"/>
    <w:rsid w:val="006C5D39"/>
    <w:rsid w:val="006C78B3"/>
    <w:rsid w:val="006D190F"/>
    <w:rsid w:val="006D2C86"/>
    <w:rsid w:val="006D4054"/>
    <w:rsid w:val="006E02EC"/>
    <w:rsid w:val="006E32B0"/>
    <w:rsid w:val="006F1CE2"/>
    <w:rsid w:val="00715BAE"/>
    <w:rsid w:val="007211B1"/>
    <w:rsid w:val="007227DE"/>
    <w:rsid w:val="00725602"/>
    <w:rsid w:val="007320D7"/>
    <w:rsid w:val="00733A6F"/>
    <w:rsid w:val="007369A4"/>
    <w:rsid w:val="00746187"/>
    <w:rsid w:val="00755CA3"/>
    <w:rsid w:val="00761C47"/>
    <w:rsid w:val="0076254F"/>
    <w:rsid w:val="00764ECA"/>
    <w:rsid w:val="007801F5"/>
    <w:rsid w:val="0078118B"/>
    <w:rsid w:val="00783CA4"/>
    <w:rsid w:val="007842FB"/>
    <w:rsid w:val="00786124"/>
    <w:rsid w:val="007905F3"/>
    <w:rsid w:val="0079514B"/>
    <w:rsid w:val="007A2DC1"/>
    <w:rsid w:val="007C0DB6"/>
    <w:rsid w:val="007D010C"/>
    <w:rsid w:val="007D2E6C"/>
    <w:rsid w:val="007D3319"/>
    <w:rsid w:val="007D335D"/>
    <w:rsid w:val="007E3314"/>
    <w:rsid w:val="007E49FC"/>
    <w:rsid w:val="007E4B03"/>
    <w:rsid w:val="007E7594"/>
    <w:rsid w:val="007F225F"/>
    <w:rsid w:val="007F324B"/>
    <w:rsid w:val="00801BB3"/>
    <w:rsid w:val="00802EE4"/>
    <w:rsid w:val="00804E42"/>
    <w:rsid w:val="0080553C"/>
    <w:rsid w:val="00805B46"/>
    <w:rsid w:val="00820E7A"/>
    <w:rsid w:val="00821230"/>
    <w:rsid w:val="00825DC2"/>
    <w:rsid w:val="00825E5F"/>
    <w:rsid w:val="00834AD3"/>
    <w:rsid w:val="0083552C"/>
    <w:rsid w:val="008407F5"/>
    <w:rsid w:val="00843795"/>
    <w:rsid w:val="00847E1F"/>
    <w:rsid w:val="00847F0F"/>
    <w:rsid w:val="00852448"/>
    <w:rsid w:val="00870DD8"/>
    <w:rsid w:val="008724DA"/>
    <w:rsid w:val="00875A9F"/>
    <w:rsid w:val="0088258A"/>
    <w:rsid w:val="00886332"/>
    <w:rsid w:val="00887499"/>
    <w:rsid w:val="00891E95"/>
    <w:rsid w:val="008A1DE6"/>
    <w:rsid w:val="008A26D9"/>
    <w:rsid w:val="008A65A9"/>
    <w:rsid w:val="008A7626"/>
    <w:rsid w:val="008A7BA5"/>
    <w:rsid w:val="008C0C29"/>
    <w:rsid w:val="008C15BE"/>
    <w:rsid w:val="008E3385"/>
    <w:rsid w:val="008E687E"/>
    <w:rsid w:val="008F3638"/>
    <w:rsid w:val="008F6F31"/>
    <w:rsid w:val="008F74DF"/>
    <w:rsid w:val="00906AE4"/>
    <w:rsid w:val="009109E2"/>
    <w:rsid w:val="0091194D"/>
    <w:rsid w:val="009127BA"/>
    <w:rsid w:val="00912A26"/>
    <w:rsid w:val="009200E3"/>
    <w:rsid w:val="009227A6"/>
    <w:rsid w:val="00926ECF"/>
    <w:rsid w:val="009309D1"/>
    <w:rsid w:val="00933EC1"/>
    <w:rsid w:val="00935C78"/>
    <w:rsid w:val="00937CAC"/>
    <w:rsid w:val="00947AA9"/>
    <w:rsid w:val="009530DB"/>
    <w:rsid w:val="00953676"/>
    <w:rsid w:val="00963025"/>
    <w:rsid w:val="009705EE"/>
    <w:rsid w:val="0097785F"/>
    <w:rsid w:val="00977927"/>
    <w:rsid w:val="0098135C"/>
    <w:rsid w:val="0098156A"/>
    <w:rsid w:val="00986280"/>
    <w:rsid w:val="009919C7"/>
    <w:rsid w:val="00991BAC"/>
    <w:rsid w:val="009A097A"/>
    <w:rsid w:val="009A0B56"/>
    <w:rsid w:val="009A1B4B"/>
    <w:rsid w:val="009A6EA0"/>
    <w:rsid w:val="009A7BCC"/>
    <w:rsid w:val="009B6329"/>
    <w:rsid w:val="009C065A"/>
    <w:rsid w:val="009C1335"/>
    <w:rsid w:val="009C1AB2"/>
    <w:rsid w:val="009C7251"/>
    <w:rsid w:val="009D4B85"/>
    <w:rsid w:val="009D6B1C"/>
    <w:rsid w:val="009D748D"/>
    <w:rsid w:val="009E2E91"/>
    <w:rsid w:val="009F026D"/>
    <w:rsid w:val="009F10A6"/>
    <w:rsid w:val="00A01C34"/>
    <w:rsid w:val="00A05936"/>
    <w:rsid w:val="00A0657F"/>
    <w:rsid w:val="00A07368"/>
    <w:rsid w:val="00A139F5"/>
    <w:rsid w:val="00A1559A"/>
    <w:rsid w:val="00A34D9C"/>
    <w:rsid w:val="00A365F4"/>
    <w:rsid w:val="00A47D80"/>
    <w:rsid w:val="00A53132"/>
    <w:rsid w:val="00A563F2"/>
    <w:rsid w:val="00A566E8"/>
    <w:rsid w:val="00A70DE2"/>
    <w:rsid w:val="00A71AD6"/>
    <w:rsid w:val="00A73B4E"/>
    <w:rsid w:val="00A810F9"/>
    <w:rsid w:val="00A86ECC"/>
    <w:rsid w:val="00A86FCC"/>
    <w:rsid w:val="00A965E9"/>
    <w:rsid w:val="00AA317B"/>
    <w:rsid w:val="00AA3899"/>
    <w:rsid w:val="00AA710D"/>
    <w:rsid w:val="00AB00F1"/>
    <w:rsid w:val="00AB62C9"/>
    <w:rsid w:val="00AB6D25"/>
    <w:rsid w:val="00AB7116"/>
    <w:rsid w:val="00AC2960"/>
    <w:rsid w:val="00AC4D61"/>
    <w:rsid w:val="00AD51B0"/>
    <w:rsid w:val="00AE2D4B"/>
    <w:rsid w:val="00AE4F99"/>
    <w:rsid w:val="00B04999"/>
    <w:rsid w:val="00B04C67"/>
    <w:rsid w:val="00B0585A"/>
    <w:rsid w:val="00B0679F"/>
    <w:rsid w:val="00B14952"/>
    <w:rsid w:val="00B26939"/>
    <w:rsid w:val="00B30712"/>
    <w:rsid w:val="00B31072"/>
    <w:rsid w:val="00B31E5A"/>
    <w:rsid w:val="00B3255B"/>
    <w:rsid w:val="00B3724E"/>
    <w:rsid w:val="00B37D68"/>
    <w:rsid w:val="00B422FD"/>
    <w:rsid w:val="00B42656"/>
    <w:rsid w:val="00B471E8"/>
    <w:rsid w:val="00B62D79"/>
    <w:rsid w:val="00B653AB"/>
    <w:rsid w:val="00B65C40"/>
    <w:rsid w:val="00B65F9E"/>
    <w:rsid w:val="00B66B19"/>
    <w:rsid w:val="00B7716F"/>
    <w:rsid w:val="00B90C1A"/>
    <w:rsid w:val="00B914E9"/>
    <w:rsid w:val="00B91503"/>
    <w:rsid w:val="00B952BD"/>
    <w:rsid w:val="00B956EE"/>
    <w:rsid w:val="00BA2BA1"/>
    <w:rsid w:val="00BA7D36"/>
    <w:rsid w:val="00BB4F09"/>
    <w:rsid w:val="00BB79E7"/>
    <w:rsid w:val="00BC2676"/>
    <w:rsid w:val="00BC27DA"/>
    <w:rsid w:val="00BC582D"/>
    <w:rsid w:val="00BC6577"/>
    <w:rsid w:val="00BD4E33"/>
    <w:rsid w:val="00BE20B1"/>
    <w:rsid w:val="00BF6B41"/>
    <w:rsid w:val="00C00967"/>
    <w:rsid w:val="00C030DE"/>
    <w:rsid w:val="00C03148"/>
    <w:rsid w:val="00C074DB"/>
    <w:rsid w:val="00C22105"/>
    <w:rsid w:val="00C23424"/>
    <w:rsid w:val="00C244B6"/>
    <w:rsid w:val="00C3702F"/>
    <w:rsid w:val="00C40057"/>
    <w:rsid w:val="00C4623D"/>
    <w:rsid w:val="00C469D8"/>
    <w:rsid w:val="00C5109B"/>
    <w:rsid w:val="00C51520"/>
    <w:rsid w:val="00C52ED7"/>
    <w:rsid w:val="00C64A37"/>
    <w:rsid w:val="00C7158E"/>
    <w:rsid w:val="00C7250B"/>
    <w:rsid w:val="00C731F5"/>
    <w:rsid w:val="00C7346B"/>
    <w:rsid w:val="00C769E3"/>
    <w:rsid w:val="00C77C0E"/>
    <w:rsid w:val="00C83F77"/>
    <w:rsid w:val="00C8516B"/>
    <w:rsid w:val="00C90CC7"/>
    <w:rsid w:val="00C91687"/>
    <w:rsid w:val="00C924A8"/>
    <w:rsid w:val="00C945FE"/>
    <w:rsid w:val="00C96FAA"/>
    <w:rsid w:val="00C97A04"/>
    <w:rsid w:val="00CA107B"/>
    <w:rsid w:val="00CA275C"/>
    <w:rsid w:val="00CA484D"/>
    <w:rsid w:val="00CB1C9D"/>
    <w:rsid w:val="00CB290F"/>
    <w:rsid w:val="00CC739E"/>
    <w:rsid w:val="00CD1F8D"/>
    <w:rsid w:val="00CD58B7"/>
    <w:rsid w:val="00CF4099"/>
    <w:rsid w:val="00D00796"/>
    <w:rsid w:val="00D013C7"/>
    <w:rsid w:val="00D03C63"/>
    <w:rsid w:val="00D11C36"/>
    <w:rsid w:val="00D261A2"/>
    <w:rsid w:val="00D27FEA"/>
    <w:rsid w:val="00D3338C"/>
    <w:rsid w:val="00D41ABB"/>
    <w:rsid w:val="00D56756"/>
    <w:rsid w:val="00D616D2"/>
    <w:rsid w:val="00D63B5F"/>
    <w:rsid w:val="00D65746"/>
    <w:rsid w:val="00D70EF7"/>
    <w:rsid w:val="00D74637"/>
    <w:rsid w:val="00D746C2"/>
    <w:rsid w:val="00D8397C"/>
    <w:rsid w:val="00D94EED"/>
    <w:rsid w:val="00D96026"/>
    <w:rsid w:val="00DA24D4"/>
    <w:rsid w:val="00DA3DBA"/>
    <w:rsid w:val="00DA7C1C"/>
    <w:rsid w:val="00DA7F2D"/>
    <w:rsid w:val="00DB147A"/>
    <w:rsid w:val="00DB1B7A"/>
    <w:rsid w:val="00DB54CD"/>
    <w:rsid w:val="00DB562E"/>
    <w:rsid w:val="00DC0607"/>
    <w:rsid w:val="00DC6699"/>
    <w:rsid w:val="00DC6708"/>
    <w:rsid w:val="00DD1B50"/>
    <w:rsid w:val="00DD5003"/>
    <w:rsid w:val="00DD7A9A"/>
    <w:rsid w:val="00DE4B47"/>
    <w:rsid w:val="00DF21BA"/>
    <w:rsid w:val="00E00658"/>
    <w:rsid w:val="00E01436"/>
    <w:rsid w:val="00E03FB0"/>
    <w:rsid w:val="00E045BD"/>
    <w:rsid w:val="00E0707B"/>
    <w:rsid w:val="00E17B77"/>
    <w:rsid w:val="00E20B5B"/>
    <w:rsid w:val="00E23337"/>
    <w:rsid w:val="00E2510E"/>
    <w:rsid w:val="00E259EA"/>
    <w:rsid w:val="00E32061"/>
    <w:rsid w:val="00E42FF9"/>
    <w:rsid w:val="00E46EBA"/>
    <w:rsid w:val="00E4714C"/>
    <w:rsid w:val="00E51AEB"/>
    <w:rsid w:val="00E522A7"/>
    <w:rsid w:val="00E54452"/>
    <w:rsid w:val="00E664C5"/>
    <w:rsid w:val="00E671A2"/>
    <w:rsid w:val="00E739A0"/>
    <w:rsid w:val="00E76D26"/>
    <w:rsid w:val="00E85B60"/>
    <w:rsid w:val="00E958B5"/>
    <w:rsid w:val="00EB1390"/>
    <w:rsid w:val="00EB2C71"/>
    <w:rsid w:val="00EB4340"/>
    <w:rsid w:val="00EB556D"/>
    <w:rsid w:val="00EB5A7D"/>
    <w:rsid w:val="00EC1F90"/>
    <w:rsid w:val="00EC4FA3"/>
    <w:rsid w:val="00EC5DE5"/>
    <w:rsid w:val="00ED4AD6"/>
    <w:rsid w:val="00ED4D66"/>
    <w:rsid w:val="00ED55C0"/>
    <w:rsid w:val="00ED682B"/>
    <w:rsid w:val="00EE176B"/>
    <w:rsid w:val="00EE41D5"/>
    <w:rsid w:val="00EF5428"/>
    <w:rsid w:val="00F037A4"/>
    <w:rsid w:val="00F05994"/>
    <w:rsid w:val="00F1062D"/>
    <w:rsid w:val="00F152DF"/>
    <w:rsid w:val="00F171B9"/>
    <w:rsid w:val="00F24773"/>
    <w:rsid w:val="00F27C8F"/>
    <w:rsid w:val="00F32749"/>
    <w:rsid w:val="00F331E8"/>
    <w:rsid w:val="00F35779"/>
    <w:rsid w:val="00F37172"/>
    <w:rsid w:val="00F40580"/>
    <w:rsid w:val="00F41897"/>
    <w:rsid w:val="00F4477E"/>
    <w:rsid w:val="00F509F5"/>
    <w:rsid w:val="00F52670"/>
    <w:rsid w:val="00F65432"/>
    <w:rsid w:val="00F67D8F"/>
    <w:rsid w:val="00F7165F"/>
    <w:rsid w:val="00F727BE"/>
    <w:rsid w:val="00F7490A"/>
    <w:rsid w:val="00F802BE"/>
    <w:rsid w:val="00F8572E"/>
    <w:rsid w:val="00F86024"/>
    <w:rsid w:val="00F8611A"/>
    <w:rsid w:val="00F86E76"/>
    <w:rsid w:val="00F95ECA"/>
    <w:rsid w:val="00FA05D3"/>
    <w:rsid w:val="00FA5128"/>
    <w:rsid w:val="00FA6180"/>
    <w:rsid w:val="00FB42D4"/>
    <w:rsid w:val="00FB5906"/>
    <w:rsid w:val="00FB762F"/>
    <w:rsid w:val="00FB777B"/>
    <w:rsid w:val="00FC2AED"/>
    <w:rsid w:val="00FC4FD3"/>
    <w:rsid w:val="00FC6C5B"/>
    <w:rsid w:val="00FD092D"/>
    <w:rsid w:val="00FD4195"/>
    <w:rsid w:val="00FD485A"/>
    <w:rsid w:val="00FD543D"/>
    <w:rsid w:val="00FD5EA7"/>
    <w:rsid w:val="00FF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1AD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71AD6"/>
    <w:rPr>
      <w:rFonts w:eastAsiaTheme="minorEastAsia"/>
    </w:rPr>
  </w:style>
  <w:style w:type="paragraph" w:customStyle="1" w:styleId="Default">
    <w:name w:val="Default"/>
    <w:rsid w:val="00A71A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B31072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31072"/>
    <w:rPr>
      <w:rFonts w:eastAsiaTheme="minorEastAsia"/>
      <w:lang w:eastAsia="pl-PL"/>
    </w:rPr>
  </w:style>
  <w:style w:type="character" w:customStyle="1" w:styleId="apple-converted-space">
    <w:name w:val="apple-converted-space"/>
    <w:basedOn w:val="Domylnaczcionkaakapitu"/>
    <w:rsid w:val="00B31072"/>
  </w:style>
  <w:style w:type="character" w:styleId="UyteHipercze">
    <w:name w:val="FollowedHyperlink"/>
    <w:basedOn w:val="Domylnaczcionkaakapitu"/>
    <w:uiPriority w:val="99"/>
    <w:semiHidden/>
    <w:unhideWhenUsed/>
    <w:rsid w:val="00F171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chart" Target="charts/chart3.xml"/><Relationship Id="rId26" Type="http://schemas.openxmlformats.org/officeDocument/2006/relationships/header" Target="header2.xml"/><Relationship Id="rId39" Type="http://schemas.openxmlformats.org/officeDocument/2006/relationships/image" Target="media/image5.png"/><Relationship Id="rId21" Type="http://schemas.openxmlformats.org/officeDocument/2006/relationships/chart" Target="charts/chart6.xml"/><Relationship Id="rId34" Type="http://schemas.openxmlformats.org/officeDocument/2006/relationships/hyperlink" Target="mailto:rzecznik@stat.gov.p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chart" Target="charts/chart5.xml"/><Relationship Id="rId29" Type="http://schemas.openxmlformats.org/officeDocument/2006/relationships/hyperlink" Target="http://stat.gov.pl/obszary-tematyczne/gospodarka-spoleczna-wolontariat/gospodarka-spoleczna-trzeci-sektor/rola-sektora-non-profit-w-dostarczaniu-uslug-spolecznych-w-latach-2014-2016,14,1.html" TargetMode="External"/><Relationship Id="rId41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1.xml"/><Relationship Id="rId32" Type="http://schemas.openxmlformats.org/officeDocument/2006/relationships/hyperlink" Target="http://stat.gov.pl/obszary-tematyczne/gospodarka-spoleczna-wolontariat/gospodarka-spoleczna-trzeci-sektor/rola-sektora-non-profit-w-dostarczaniu-uslug-spolecznych-w-latach-2014-2016,14,1.html" TargetMode="External"/><Relationship Id="rId37" Type="http://schemas.openxmlformats.org/officeDocument/2006/relationships/image" Target="media/image4.png"/><Relationship Id="rId40" Type="http://schemas.openxmlformats.org/officeDocument/2006/relationships/hyperlink" Target="http://stat.gov.pl/index.php" TargetMode="Externa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chart" Target="charts/chart8.xml"/><Relationship Id="rId28" Type="http://schemas.openxmlformats.org/officeDocument/2006/relationships/hyperlink" Target="http://stat.gov.pl/obszary-tematyczne/gospodarka-spoleczna-wolontariat/gospodarka-spoleczna-trzeci-sektor/sektor-non-profit-w-2016-r-,1,6.html" TargetMode="External"/><Relationship Id="rId36" Type="http://schemas.openxmlformats.org/officeDocument/2006/relationships/hyperlink" Target="https://www.facebook.com/GlownyUrzadStatystyczny/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hyperlink" Target="http://stat.gov.pl/obszary-tematyczne/gospodarka-spoleczna-wolontariat/gospodarka-spoleczna-trzeci-sektor/sektor-non-profit-w-2016-r-,1,6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openxmlformats.org/officeDocument/2006/relationships/chart" Target="charts/chart7.xml"/><Relationship Id="rId27" Type="http://schemas.openxmlformats.org/officeDocument/2006/relationships/hyperlink" Target="https://stat.gov.pl/obszary-tematyczne/gospodarka-spoleczna-wolontariat/gospodarka-spoleczna-trzeci-sektor/wspolpraca-organizacji-non-profit-z-innymi-podmiotami-w-2017-r-,9,3.html" TargetMode="External"/><Relationship Id="rId30" Type="http://schemas.openxmlformats.org/officeDocument/2006/relationships/hyperlink" Target="https://stat.gov.pl/obszary-tematyczne/gospodarka-spoleczna-wolontariat/gospodarka-spoleczna-trzeci-sektor/wspolpraca-organizacji-non-profit-z-innymi-podmiotami-w-2017-r-,9,3.html" TargetMode="External"/><Relationship Id="rId35" Type="http://schemas.openxmlformats.org/officeDocument/2006/relationships/hyperlink" Target="mailto:obslugaprasowa@stat.gov.p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microsoft.com/office/2007/relationships/diagramDrawing" Target="diagrams/drawing1.xml"/><Relationship Id="rId25" Type="http://schemas.openxmlformats.org/officeDocument/2006/relationships/footer" Target="footer1.xml"/><Relationship Id="rId33" Type="http://schemas.openxmlformats.org/officeDocument/2006/relationships/hyperlink" Target="mailto:k.gos-wojcicka@stat.gov.pl" TargetMode="External"/><Relationship Id="rId38" Type="http://schemas.openxmlformats.org/officeDocument/2006/relationships/hyperlink" Target="https://twitter.com/GUS_STA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6.xlsx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04863783101243"/>
          <c:y val="0.17498187201189075"/>
          <c:w val="0.88243753002886738"/>
          <c:h val="0.66047653853394905"/>
        </c:manualLayout>
      </c:layout>
      <c:lineChart>
        <c:grouping val="standar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aktywne</c:v>
                </c:pt>
              </c:strCache>
            </c:strRef>
          </c:tx>
          <c:spPr>
            <a:ln w="22225" cap="rnd" cmpd="sng" algn="ctr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dPt>
            <c:idx val="5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8B67-4620-AAF2-86B0695585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Arkusz1!$A$2:$A$15</c:f>
              <c:numCache>
                <c:formatCode>General</c:formatCode>
                <c:ptCount val="14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</c:numCache>
            </c:numRef>
          </c:cat>
          <c:val>
            <c:numRef>
              <c:f>Arkusz1!$C$2:$C$15</c:f>
              <c:numCache>
                <c:formatCode>General</c:formatCode>
                <c:ptCount val="14"/>
                <c:pt idx="4">
                  <c:v>6.2</c:v>
                </c:pt>
                <c:pt idx="5">
                  <c:v>6.8</c:v>
                </c:pt>
                <c:pt idx="6">
                  <c:v>7.3</c:v>
                </c:pt>
                <c:pt idx="7" formatCode="0.0">
                  <c:v>7.8607787869861943</c:v>
                </c:pt>
                <c:pt idx="8" formatCode="0.0">
                  <c:v>7.952</c:v>
                </c:pt>
                <c:pt idx="9" formatCode="0.0">
                  <c:v>8.1880000000000006</c:v>
                </c:pt>
                <c:pt idx="10" formatCode="0.0">
                  <c:v>8.6080000000000005</c:v>
                </c:pt>
                <c:pt idx="11" formatCode="0.0">
                  <c:v>8.81</c:v>
                </c:pt>
                <c:pt idx="12">
                  <c:v>9.1</c:v>
                </c:pt>
                <c:pt idx="13">
                  <c:v>9.1999999999999993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B67-4620-AAF2-86B0695585CB}"/>
            </c:ext>
          </c:extLst>
        </c:ser>
        <c:ser>
          <c:idx val="0"/>
          <c:order val="1"/>
          <c:tx>
            <c:strRef>
              <c:f>Arkusz1!$B$1</c:f>
              <c:strCache>
                <c:ptCount val="1"/>
                <c:pt idx="0">
                  <c:v>zarejestrowane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Arkusz1!$A$2:$A$15</c:f>
              <c:numCache>
                <c:formatCode>General</c:formatCode>
                <c:ptCount val="14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</c:numCache>
            </c:numRef>
          </c:cat>
          <c:val>
            <c:numRef>
              <c:f>Arkusz1!$B$2:$B$15</c:f>
              <c:numCache>
                <c:formatCode>0.0</c:formatCode>
                <c:ptCount val="14"/>
                <c:pt idx="0">
                  <c:v>2.2000000000000002</c:v>
                </c:pt>
                <c:pt idx="1">
                  <c:v>4.1059999999999999</c:v>
                </c:pt>
                <c:pt idx="2">
                  <c:v>4.9950000000000001</c:v>
                </c:pt>
                <c:pt idx="3">
                  <c:v>5.6870000000000003</c:v>
                </c:pt>
                <c:pt idx="4">
                  <c:v>6.5170000000000003</c:v>
                </c:pt>
                <c:pt idx="5">
                  <c:v>7.5359999999999996</c:v>
                </c:pt>
                <c:pt idx="6">
                  <c:v>8.1980000000000004</c:v>
                </c:pt>
                <c:pt idx="7">
                  <c:v>8.4939999999999998</c:v>
                </c:pt>
                <c:pt idx="8">
                  <c:v>8.5429999999999993</c:v>
                </c:pt>
                <c:pt idx="9">
                  <c:v>8.56</c:v>
                </c:pt>
                <c:pt idx="10">
                  <c:v>8.6590000000000007</c:v>
                </c:pt>
                <c:pt idx="11">
                  <c:v>8.9749999999999996</c:v>
                </c:pt>
                <c:pt idx="12">
                  <c:v>9.4</c:v>
                </c:pt>
                <c:pt idx="13">
                  <c:v>9.5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B67-4620-AAF2-86B0695585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1640980560"/>
        <c:axId val="1640981648"/>
      </c:lineChart>
      <c:catAx>
        <c:axId val="1640980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0981648"/>
        <c:crosses val="autoZero"/>
        <c:auto val="1"/>
        <c:lblAlgn val="ctr"/>
        <c:lblOffset val="100"/>
        <c:noMultiLvlLbl val="0"/>
      </c:catAx>
      <c:valAx>
        <c:axId val="1640981648"/>
        <c:scaling>
          <c:orientation val="minMax"/>
        </c:scaling>
        <c:delete val="0"/>
        <c:axPos val="l"/>
        <c:numFmt formatCode="0.0&quot; tys.&quot;" sourceLinked="0"/>
        <c:majorTickMark val="out"/>
        <c:minorTickMark val="none"/>
        <c:tickLblPos val="nextTo"/>
        <c:spPr>
          <a:noFill/>
          <a:ln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40980560"/>
        <c:crossesAt val="1"/>
        <c:crossBetween val="between"/>
        <c:majorUnit val="10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2800814799814169E-2"/>
          <c:y val="4.5766747510991503E-2"/>
          <c:w val="0.4487154593572929"/>
          <c:h val="0.117383744753424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+mn-lt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157635174574433E-2"/>
          <c:y val="5.8224163027656477E-2"/>
          <c:w val="0.92918805913254787"/>
          <c:h val="0.809328473678781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33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Arkusz1!$A$2:$A$16</c:f>
              <c:numCache>
                <c:formatCode>General</c:formatCode>
                <c:ptCount val="1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</c:numCache>
            </c:numRef>
          </c:cat>
          <c:val>
            <c:numRef>
              <c:f>Arkusz1!$B$2:$B$16</c:f>
              <c:numCache>
                <c:formatCode>General</c:formatCode>
                <c:ptCount val="15"/>
                <c:pt idx="0">
                  <c:v>10</c:v>
                </c:pt>
                <c:pt idx="1">
                  <c:v>42</c:v>
                </c:pt>
                <c:pt idx="2">
                  <c:v>62</c:v>
                </c:pt>
                <c:pt idx="3">
                  <c:v>105</c:v>
                </c:pt>
                <c:pt idx="4">
                  <c:v>296</c:v>
                </c:pt>
                <c:pt idx="5">
                  <c:v>380</c:v>
                </c:pt>
                <c:pt idx="6">
                  <c:v>357</c:v>
                </c:pt>
                <c:pt idx="7">
                  <c:v>400</c:v>
                </c:pt>
                <c:pt idx="8">
                  <c:v>457</c:v>
                </c:pt>
                <c:pt idx="9">
                  <c:v>480</c:v>
                </c:pt>
                <c:pt idx="10">
                  <c:v>509</c:v>
                </c:pt>
                <c:pt idx="11">
                  <c:v>558</c:v>
                </c:pt>
                <c:pt idx="12">
                  <c:v>618</c:v>
                </c:pt>
                <c:pt idx="13" formatCode="0">
                  <c:v>660.18859089000296</c:v>
                </c:pt>
                <c:pt idx="14" formatCode="0">
                  <c:v>761.27102812000101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CD2-4EA4-A2CE-CDC78A7450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5"/>
        <c:overlap val="-27"/>
        <c:axId val="1640982192"/>
        <c:axId val="1707545280"/>
      </c:barChart>
      <c:catAx>
        <c:axId val="164098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707545280"/>
        <c:crosses val="autoZero"/>
        <c:auto val="1"/>
        <c:lblAlgn val="ctr"/>
        <c:lblOffset val="100"/>
        <c:noMultiLvlLbl val="0"/>
      </c:catAx>
      <c:valAx>
        <c:axId val="1707545280"/>
        <c:scaling>
          <c:orientation val="minMax"/>
        </c:scaling>
        <c:delete val="0"/>
        <c:axPos val="l"/>
        <c:numFmt formatCode="#,##0&quot; mln zł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640982192"/>
        <c:crosses val="autoZero"/>
        <c:crossBetween val="between"/>
        <c:majorUnit val="8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702789605982032E-2"/>
          <c:y val="0.19191338582677164"/>
          <c:w val="0.46887155537482766"/>
          <c:h val="0.808086614173228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OPP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003399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Stowarzyszenia i podobne organizacje społeczne</c:v>
                </c:pt>
                <c:pt idx="1">
                  <c:v>Fundacje</c:v>
                </c:pt>
                <c:pt idx="2">
                  <c:v>Społeczne podmioty wyznaniowe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73.599999999999994</c:v>
                </c:pt>
                <c:pt idx="1">
                  <c:v>25.8</c:v>
                </c:pt>
                <c:pt idx="2">
                  <c:v>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DC-4190-8226-99B8694F326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Kwota 1% PIT</c:v>
                </c:pt>
              </c:strCache>
            </c:strRef>
          </c:tx>
          <c:spPr>
            <a:solidFill>
              <a:srgbClr val="B4C7E7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Stowarzyszenia i podobne organizacje społeczne</c:v>
                </c:pt>
                <c:pt idx="1">
                  <c:v>Fundacje</c:v>
                </c:pt>
                <c:pt idx="2">
                  <c:v>Społeczne podmioty wyznaniowe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23.3</c:v>
                </c:pt>
                <c:pt idx="1">
                  <c:v>73.7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DC-4190-8226-99B8694F3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axId val="1707543648"/>
        <c:axId val="1707546912"/>
      </c:barChart>
      <c:catAx>
        <c:axId val="1707543648"/>
        <c:scaling>
          <c:orientation val="maxMin"/>
        </c:scaling>
        <c:delete val="0"/>
        <c:axPos val="r"/>
        <c:numFmt formatCode="General" sourceLinked="0"/>
        <c:majorTickMark val="none"/>
        <c:minorTickMark val="none"/>
        <c:tickLblPos val="nextTo"/>
        <c:crossAx val="1707546912"/>
        <c:crosses val="autoZero"/>
        <c:auto val="1"/>
        <c:lblAlgn val="ctr"/>
        <c:lblOffset val="100"/>
        <c:noMultiLvlLbl val="0"/>
      </c:catAx>
      <c:valAx>
        <c:axId val="1707546912"/>
        <c:scaling>
          <c:orientation val="maxMin"/>
          <c:max val="80"/>
        </c:scaling>
        <c:delete val="0"/>
        <c:axPos val="t"/>
        <c:numFmt formatCode="#,##0&quot;%&quot;" sourceLinked="0"/>
        <c:majorTickMark val="out"/>
        <c:minorTickMark val="none"/>
        <c:tickLblPos val="nextTo"/>
        <c:spPr>
          <a:ln/>
        </c:spPr>
        <c:crossAx val="1707543648"/>
        <c:crosses val="autoZero"/>
        <c:crossBetween val="between"/>
        <c:majorUnit val="80"/>
      </c:valAx>
    </c:plotArea>
    <c:legend>
      <c:legendPos val="t"/>
      <c:layout>
        <c:manualLayout>
          <c:xMode val="edge"/>
          <c:yMode val="edge"/>
          <c:x val="0.10824158900872245"/>
          <c:y val="2.6047244094488189E-2"/>
          <c:w val="0.27888328535972279"/>
          <c:h val="0.13909973753280841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353921464464617E-2"/>
          <c:y val="0.11123590039049995"/>
          <c:w val="0.90407524332469413"/>
          <c:h val="0.559224121375072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OPP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Ochrona zdrowia</c:v>
                </c:pt>
                <c:pt idx="1">
                  <c:v>Pomoc społeczna i humanitarna</c:v>
                </c:pt>
                <c:pt idx="2">
                  <c:v>Edukacja i wychowanie, badania naukowe</c:v>
                </c:pt>
                <c:pt idx="3">
                  <c:v>Ochrona środowiska</c:v>
                </c:pt>
                <c:pt idx="4">
                  <c:v>Sport, turystyka, rekreacja, hobby</c:v>
                </c:pt>
                <c:pt idx="5">
                  <c:v>Wsparcie trzeciego sektora</c:v>
                </c:pt>
                <c:pt idx="6">
                  <c:v>Pozostałe dziedziny</c:v>
                </c:pt>
              </c:strCache>
            </c:strRef>
          </c:cat>
          <c:val>
            <c:numRef>
              <c:f>Arkusz1!$B$2:$B$8</c:f>
              <c:numCache>
                <c:formatCode>0.0</c:formatCode>
                <c:ptCount val="7"/>
                <c:pt idx="0">
                  <c:v>13.381652964084811</c:v>
                </c:pt>
                <c:pt idx="1">
                  <c:v>26.341410644742535</c:v>
                </c:pt>
                <c:pt idx="2">
                  <c:v>12.797490263954996</c:v>
                </c:pt>
                <c:pt idx="3">
                  <c:v>3.9485071397663352</c:v>
                </c:pt>
                <c:pt idx="4">
                  <c:v>20.196884465599307</c:v>
                </c:pt>
                <c:pt idx="5">
                  <c:v>2.2609260060579834</c:v>
                </c:pt>
                <c:pt idx="6">
                  <c:v>21.083946343574212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47-46D7-9624-CC902489CA2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Kwota 1% PIT</c:v>
                </c:pt>
              </c:strCache>
            </c:strRef>
          </c:tx>
          <c:spPr>
            <a:solidFill>
              <a:srgbClr val="B4C7E7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Ochrona zdrowia</c:v>
                </c:pt>
                <c:pt idx="1">
                  <c:v>Pomoc społeczna i humanitarna</c:v>
                </c:pt>
                <c:pt idx="2">
                  <c:v>Edukacja i wychowanie, badania naukowe</c:v>
                </c:pt>
                <c:pt idx="3">
                  <c:v>Ochrona środowiska</c:v>
                </c:pt>
                <c:pt idx="4">
                  <c:v>Sport, turystyka, rekreacja, hobby</c:v>
                </c:pt>
                <c:pt idx="5">
                  <c:v>Wsparcie trzeciego sektora</c:v>
                </c:pt>
                <c:pt idx="6">
                  <c:v>Pozostałe dziedziny</c:v>
                </c:pt>
              </c:strCache>
            </c:strRef>
          </c:cat>
          <c:val>
            <c:numRef>
              <c:f>Arkusz1!$C$2:$C$8</c:f>
              <c:numCache>
                <c:formatCode>0.0</c:formatCode>
                <c:ptCount val="7"/>
                <c:pt idx="0">
                  <c:v>54.763222216629657</c:v>
                </c:pt>
                <c:pt idx="1">
                  <c:v>27.972332391394051</c:v>
                </c:pt>
                <c:pt idx="2">
                  <c:v>5.5101806501113533</c:v>
                </c:pt>
                <c:pt idx="3">
                  <c:v>4.5954502626610427</c:v>
                </c:pt>
                <c:pt idx="4">
                  <c:v>2.163014681815322</c:v>
                </c:pt>
                <c:pt idx="5">
                  <c:v>1.279255798022751</c:v>
                </c:pt>
                <c:pt idx="6">
                  <c:v>3.7165440021343605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47-46D7-9624-CC902489CA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1707547456"/>
        <c:axId val="1707550176"/>
      </c:barChart>
      <c:catAx>
        <c:axId val="17075474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707550176"/>
        <c:crosses val="autoZero"/>
        <c:auto val="1"/>
        <c:lblAlgn val="ctr"/>
        <c:lblOffset val="100"/>
        <c:noMultiLvlLbl val="0"/>
      </c:catAx>
      <c:valAx>
        <c:axId val="1707550176"/>
        <c:scaling>
          <c:orientation val="minMax"/>
          <c:max val="60"/>
        </c:scaling>
        <c:delete val="0"/>
        <c:axPos val="l"/>
        <c:numFmt formatCode="#,##0&quot;%&quot;" sourceLinked="0"/>
        <c:majorTickMark val="out"/>
        <c:minorTickMark val="none"/>
        <c:tickLblPos val="nextTo"/>
        <c:crossAx val="1707547456"/>
        <c:crosses val="autoZero"/>
        <c:crossBetween val="between"/>
        <c:majorUnit val="60"/>
      </c:valAx>
    </c:plotArea>
    <c:legend>
      <c:legendPos val="t"/>
      <c:layout>
        <c:manualLayout>
          <c:xMode val="edge"/>
          <c:yMode val="edge"/>
          <c:x val="0.28641484557020086"/>
          <c:y val="7.1544715447154475E-2"/>
          <c:w val="0.26492381900000417"/>
          <c:h val="0.10373676461174063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3091275844679779"/>
          <c:y val="0.17287863664929207"/>
          <c:w val="0.71671208447256951"/>
          <c:h val="0.6589523492662009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</a:defRPr>
                    </a:pPr>
                    <a:r>
                      <a:rPr lang="en-US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</a:rPr>
                      <a:t>62,1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4435F722-CE8E-444F-942D-BA7C87F87002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3E8D9E1E-5AF2-4CFA-8F02-DFA88DBEE874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solidFill>
                      <a:schemeClr val="bg1"/>
                    </a:solidFill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Inne środki komunikacji</c:v>
                </c:pt>
                <c:pt idx="1">
                  <c:v>Internet</c:v>
                </c:pt>
                <c:pt idx="2">
                  <c:v>Prasa, radio, telewizja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62.1</c:v>
                </c:pt>
                <c:pt idx="1">
                  <c:v>73.900000000000006</c:v>
                </c:pt>
                <c:pt idx="2">
                  <c:v>41.5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090-43D0-9699-FDF53CBFA1E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B4C7E7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37896B9E-BF56-4DD3-96A1-13D5D7D92FD5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39457367-C568-4529-9F94-1A1C82A19E28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0EE63D69-3DFF-4DC7-993D-70A5600BC76B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Inne środki komunikacji</c:v>
                </c:pt>
                <c:pt idx="1">
                  <c:v>Internet</c:v>
                </c:pt>
                <c:pt idx="2">
                  <c:v>Prasa, radio, telewizja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-61.2</c:v>
                </c:pt>
                <c:pt idx="1">
                  <c:v>-76</c:v>
                </c:pt>
                <c:pt idx="2">
                  <c:v>-38.200000000000003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090-43D0-9699-FDF53CBFA1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overlap val="100"/>
        <c:axId val="1707544192"/>
        <c:axId val="1707548000"/>
      </c:barChart>
      <c:catAx>
        <c:axId val="170754419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707548000"/>
        <c:crosses val="max"/>
        <c:auto val="1"/>
        <c:lblAlgn val="ctr"/>
        <c:lblOffset val="100"/>
        <c:noMultiLvlLbl val="0"/>
      </c:catAx>
      <c:valAx>
        <c:axId val="1707548000"/>
        <c:scaling>
          <c:orientation val="maxMin"/>
          <c:max val="80"/>
          <c:min val="-80"/>
        </c:scaling>
        <c:delete val="0"/>
        <c:axPos val="b"/>
        <c:majorGridlines/>
        <c:numFmt formatCode="#,##0.0&quot;%&quot;;[Black]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707544192"/>
        <c:crosses val="autoZero"/>
        <c:crossBetween val="between"/>
        <c:majorUnit val="80"/>
      </c:valAx>
      <c:spPr>
        <a:ln>
          <a:solidFill>
            <a:sysClr val="windowText" lastClr="000000">
              <a:lumMod val="50000"/>
              <a:lumOff val="50000"/>
            </a:sysClr>
          </a:solidFill>
        </a:ln>
      </c:spPr>
    </c:plotArea>
    <c:legend>
      <c:legendPos val="r"/>
      <c:layout>
        <c:manualLayout>
          <c:xMode val="edge"/>
          <c:yMode val="edge"/>
          <c:x val="0.44164353699357939"/>
          <c:y val="3.5094434568125298E-2"/>
          <c:w val="0.45017927978367306"/>
          <c:h val="9.9389301689401507E-2"/>
        </c:manualLayout>
      </c:layout>
      <c:overlay val="0"/>
      <c:txPr>
        <a:bodyPr/>
        <a:lstStyle/>
        <a:p>
          <a:pPr>
            <a:defRPr baseline="0">
              <a:latin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6502425833134497E-2"/>
          <c:y val="6.2580887066536047E-3"/>
          <c:w val="0.6732926628902437"/>
          <c:h val="0.8561843076067104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Pt>
            <c:idx val="5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531E-47EA-B3F3-AD7DD2074B66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54BA8BD4-1369-4B06-8886-AEAD40C60930}" type="VALUE">
                      <a:rPr lang="en-US"/>
                      <a:pPr/>
                      <a:t>[WARTOŚĆ]</a:t>
                    </a:fld>
                    <a:r>
                      <a:rPr lang="en-US"/>
                      <a:t>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D6AA598F-113D-40E6-B648-47F079EDDC44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3645BA5D-1A0D-4E33-A93C-8503D79639CD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C4D96E81-D2EF-464F-A788-77AC2B1C7506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23,9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4,6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do 1 tys. zł</c:v>
                </c:pt>
                <c:pt idx="1">
                  <c:v>powyżej 1 tys. zl do 10 tys. zł</c:v>
                </c:pt>
                <c:pt idx="2">
                  <c:v>powyżej 10 tys. do 100 tys. zł</c:v>
                </c:pt>
                <c:pt idx="3">
                  <c:v>powyżej 100 tys. zł do 1 mln zł</c:v>
                </c:pt>
                <c:pt idx="4">
                  <c:v>powyżej 1 mln zł</c:v>
                </c:pt>
                <c:pt idx="5">
                  <c:v>OGÓŁEM</c:v>
                </c:pt>
              </c:strCache>
            </c:strRef>
          </c:cat>
          <c:val>
            <c:numRef>
              <c:f>Arkusz1!$B$2:$B$7</c:f>
              <c:numCache>
                <c:formatCode>0.0</c:formatCode>
                <c:ptCount val="6"/>
                <c:pt idx="0">
                  <c:v>2.4644549763033177</c:v>
                </c:pt>
                <c:pt idx="1">
                  <c:v>4.0160642570281126</c:v>
                </c:pt>
                <c:pt idx="2">
                  <c:v>6.0202205882352944</c:v>
                </c:pt>
                <c:pt idx="3">
                  <c:v>10.022271714922049</c:v>
                </c:pt>
                <c:pt idx="4">
                  <c:v>23.913043478260871</c:v>
                </c:pt>
                <c:pt idx="5">
                  <c:v>4.5811071956348757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1711521088"/>
        <c:axId val="1711518368"/>
      </c:barChart>
      <c:catAx>
        <c:axId val="1711521088"/>
        <c:scaling>
          <c:orientation val="minMax"/>
        </c:scaling>
        <c:delete val="0"/>
        <c:axPos val="r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711518368"/>
        <c:crosses val="autoZero"/>
        <c:auto val="1"/>
        <c:lblAlgn val="ctr"/>
        <c:lblOffset val="100"/>
        <c:noMultiLvlLbl val="0"/>
      </c:catAx>
      <c:valAx>
        <c:axId val="1711518368"/>
        <c:scaling>
          <c:orientation val="maxMin"/>
          <c:max val="30"/>
          <c:min val="0"/>
        </c:scaling>
        <c:delete val="0"/>
        <c:axPos val="b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711521088"/>
        <c:crosses val="autoZero"/>
        <c:crossBetween val="between"/>
        <c:majorUnit val="3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900" b="1"/>
            </a:pPr>
            <a:r>
              <a:rPr lang="pl-PL" sz="900" b="1"/>
              <a:t>Czy jednostka  oczekuje, aby podatnicy wskazywali konkretny cel wydatkowania środków z 1% PIT?</a:t>
            </a:r>
          </a:p>
        </c:rich>
      </c:tx>
      <c:layout>
        <c:manualLayout>
          <c:xMode val="edge"/>
          <c:yMode val="edge"/>
          <c:x val="9.2866369534330501E-2"/>
          <c:y val="5.873348732148318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9379470067797215E-2"/>
          <c:y val="0.2875535616187519"/>
          <c:w val="0.83550776201713028"/>
          <c:h val="0.578532014893487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TAK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chemeClr val="bg1">
                  <a:lumMod val="50000"/>
                </a:schemeClr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Arkusz1!$B$1:$E$1</c:f>
              <c:strCache>
                <c:ptCount val="4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</c:strCache>
            </c:strRef>
          </c:cat>
          <c:val>
            <c:numRef>
              <c:f>Arkusz1!$B$2:$E$2</c:f>
              <c:numCache>
                <c:formatCode>General</c:formatCode>
                <c:ptCount val="4"/>
                <c:pt idx="0">
                  <c:v>32</c:v>
                </c:pt>
                <c:pt idx="1">
                  <c:v>24.1</c:v>
                </c:pt>
                <c:pt idx="2">
                  <c:v>22.5</c:v>
                </c:pt>
                <c:pt idx="3">
                  <c:v>21.2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29-491B-AC0B-46CF82266F86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B4C7E7"/>
            </a:solidFill>
            <a:ln>
              <a:solidFill>
                <a:schemeClr val="bg1">
                  <a:lumMod val="50000"/>
                </a:schemeClr>
              </a:solidFill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Arkusz1!$B$1:$E$1</c:f>
              <c:strCache>
                <c:ptCount val="4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</c:strCache>
            </c:strRef>
          </c:cat>
          <c:val>
            <c:numRef>
              <c:f>Arkusz1!$B$3:$E$3</c:f>
              <c:numCache>
                <c:formatCode>General</c:formatCode>
                <c:ptCount val="4"/>
                <c:pt idx="0">
                  <c:v>68</c:v>
                </c:pt>
                <c:pt idx="1">
                  <c:v>75.900000000000006</c:v>
                </c:pt>
                <c:pt idx="2">
                  <c:v>77.5</c:v>
                </c:pt>
                <c:pt idx="3">
                  <c:v>78.8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29-491B-AC0B-46CF82266F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6"/>
        <c:overlap val="100"/>
        <c:axId val="1711515104"/>
        <c:axId val="1711520000"/>
      </c:barChart>
      <c:catAx>
        <c:axId val="171151510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1711520000"/>
        <c:crosses val="autoZero"/>
        <c:auto val="1"/>
        <c:lblAlgn val="ctr"/>
        <c:lblOffset val="100"/>
        <c:noMultiLvlLbl val="0"/>
      </c:catAx>
      <c:valAx>
        <c:axId val="1711520000"/>
        <c:scaling>
          <c:orientation val="minMax"/>
          <c:max val="1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crossAx val="1711515104"/>
        <c:crosses val="autoZero"/>
        <c:crossBetween val="between"/>
        <c:majorUnit val="1"/>
      </c:valAx>
      <c:spPr>
        <a:ln>
          <a:solidFill>
            <a:schemeClr val="bg1">
              <a:lumMod val="50000"/>
            </a:schemeClr>
          </a:solidFill>
        </a:ln>
      </c:spPr>
    </c:plotArea>
    <c:legend>
      <c:legendPos val="r"/>
      <c:layout>
        <c:manualLayout>
          <c:xMode val="edge"/>
          <c:yMode val="edge"/>
          <c:x val="0.70426111508788669"/>
          <c:y val="0.15640725141915401"/>
          <c:w val="0.22289310427105702"/>
          <c:h val="0.1070945492278581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238814254063718E-2"/>
          <c:y val="7.3813996127011006E-2"/>
          <c:w val="0.80755085050338882"/>
          <c:h val="0.683198196879665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korzystanie ze zwolnień z podatków i opłat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tak</c:v>
                </c:pt>
                <c:pt idx="1">
                  <c:v>nie</c:v>
                </c:pt>
                <c:pt idx="2">
                  <c:v>brak danych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34.4</c:v>
                </c:pt>
                <c:pt idx="1">
                  <c:v>50.3</c:v>
                </c:pt>
                <c:pt idx="2">
                  <c:v>15.3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5B1-4478-81E4-B5DEB5169D49}"/>
            </c:ext>
          </c:extLst>
        </c:ser>
        <c:ser>
          <c:idx val="0"/>
          <c:order val="1"/>
          <c:tx>
            <c:strRef>
              <c:f>Arkusz1!$B$1</c:f>
              <c:strCache>
                <c:ptCount val="1"/>
                <c:pt idx="0">
                  <c:v>korzystanie z uprawnień w dostępie do nieruchomości </c:v>
                </c:pt>
              </c:strCache>
            </c:strRef>
          </c:tx>
          <c:spPr>
            <a:solidFill>
              <a:srgbClr val="B4C7E7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tak</c:v>
                </c:pt>
                <c:pt idx="1">
                  <c:v>nie</c:v>
                </c:pt>
                <c:pt idx="2">
                  <c:v>brak danych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19.600000000000001</c:v>
                </c:pt>
                <c:pt idx="1">
                  <c:v>62.6</c:v>
                </c:pt>
                <c:pt idx="2">
                  <c:v>17.8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B1-4478-81E4-B5DEB5169D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8"/>
        <c:axId val="1711521632"/>
        <c:axId val="1711516192"/>
      </c:barChart>
      <c:catAx>
        <c:axId val="1711521632"/>
        <c:scaling>
          <c:orientation val="maxMin"/>
        </c:scaling>
        <c:delete val="0"/>
        <c:axPos val="r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711516192"/>
        <c:crosses val="autoZero"/>
        <c:auto val="1"/>
        <c:lblAlgn val="ctr"/>
        <c:lblOffset val="100"/>
        <c:noMultiLvlLbl val="0"/>
      </c:catAx>
      <c:valAx>
        <c:axId val="1711516192"/>
        <c:scaling>
          <c:orientation val="maxMin"/>
          <c:max val="70"/>
        </c:scaling>
        <c:delete val="0"/>
        <c:axPos val="b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1711521632"/>
        <c:crosses val="max"/>
        <c:crossBetween val="between"/>
        <c:majorUnit val="70"/>
      </c:valAx>
    </c:plotArea>
    <c:legend>
      <c:legendPos val="b"/>
      <c:layout>
        <c:manualLayout>
          <c:xMode val="edge"/>
          <c:yMode val="edge"/>
          <c:x val="9.3340731209198557E-2"/>
          <c:y val="0.82581496550849365"/>
          <c:w val="0.66371263187303986"/>
          <c:h val="0.1533910956297749"/>
        </c:manualLayout>
      </c:layout>
      <c:overlay val="0"/>
      <c:txPr>
        <a:bodyPr/>
        <a:lstStyle/>
        <a:p>
          <a:pPr>
            <a:defRPr baseline="0">
              <a:latin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Arial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CBD8D5C-067E-42EE-8F26-EC3641B76CBF}" type="doc">
      <dgm:prSet loTypeId="urn:microsoft.com/office/officeart/2005/8/layout/lProcess2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pl-PL"/>
        </a:p>
      </dgm:t>
    </dgm:pt>
    <dgm:pt modelId="{48F80C37-6CDC-49A1-8EC5-5B21AA6835EF}">
      <dgm:prSet phldrT="[Tekst]" custT="1"/>
      <dgm:spPr/>
      <dgm:t>
        <a:bodyPr/>
        <a:lstStyle/>
        <a:p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2013</a:t>
          </a:r>
        </a:p>
      </dgm:t>
    </dgm:pt>
    <dgm:pt modelId="{EFA545A8-126B-49ED-8A0D-A67CCE571C25}" type="parTrans" cxnId="{DFC9AA53-A7F1-4CD2-BAE1-17FE95F64D50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058B1E05-73C8-45B8-B475-EE2CB622133E}" type="sibTrans" cxnId="{DFC9AA53-A7F1-4CD2-BAE1-17FE95F64D50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11D64C57-CE50-49A8-B23B-55AEDCFE31C2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67,5</a:t>
          </a:r>
        </a:p>
      </dgm:t>
    </dgm:pt>
    <dgm:pt modelId="{AF536164-4273-4DCF-AD3D-F7D9B4B37142}" type="parTrans" cxnId="{43DD8C39-A8FE-4040-B2AC-297C7C8E3A03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BAF0A5A3-69AF-4342-89C7-8B2AE2996EE7}" type="sibTrans" cxnId="{43DD8C39-A8FE-4040-B2AC-297C7C8E3A03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291D4877-D252-48E8-963E-BBAD4F7A2421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5,5 </a:t>
          </a:r>
        </a:p>
      </dgm:t>
    </dgm:pt>
    <dgm:pt modelId="{924D877F-B656-4E18-AA7B-53FD9F601832}" type="parTrans" cxnId="{B3EB5976-5B4D-4D87-9472-A672E2F8C24B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91ECA74C-F2AA-48F2-BBDC-2B79EE0391DE}" type="sibTrans" cxnId="{B3EB5976-5B4D-4D87-9472-A672E2F8C24B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D5B912CC-6CE4-41A5-BBD5-EFF1259F7044}">
      <dgm:prSet phldrT="[Tekst]" custT="1"/>
      <dgm:spPr/>
      <dgm:t>
        <a:bodyPr/>
        <a:lstStyle/>
        <a:p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2011</a:t>
          </a:r>
        </a:p>
      </dgm:t>
    </dgm:pt>
    <dgm:pt modelId="{2B83BB9F-129D-4587-8CCE-089B8AA7F859}" type="parTrans" cxnId="{09865EC7-B2DF-43AB-A346-1C7AA4B190E5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841CFD0A-5A45-453B-8D7E-1E2520114D62}" type="sibTrans" cxnId="{09865EC7-B2DF-43AB-A346-1C7AA4B190E5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C6963180-63B5-4B88-9186-63DD1535964B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61,5 </a:t>
          </a:r>
        </a:p>
      </dgm:t>
    </dgm:pt>
    <dgm:pt modelId="{EE69165D-6961-4257-A75F-3474E567E7B1}" type="parTrans" cxnId="{633F6B19-217F-45F7-89D5-358909E16BA3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716CFB1B-C3F6-4BF6-9192-AC3AAA210B94}" type="sibTrans" cxnId="{633F6B19-217F-45F7-89D5-358909E16BA3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99E3904D-51EB-444A-871B-504CB8BF6DA6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5,8</a:t>
          </a:r>
        </a:p>
      </dgm:t>
    </dgm:pt>
    <dgm:pt modelId="{C994D4D7-EDE3-419E-B9A2-09DDA94502B9}" type="parTrans" cxnId="{142A0D56-EEA3-4C58-8A24-A1466AE41021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310E367A-ADA7-4640-B0E9-C86E28C443E5}" type="sibTrans" cxnId="{142A0D56-EEA3-4C58-8A24-A1466AE41021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B9D27AE4-9B55-46C8-A140-2FE7FAE0AC30}">
      <dgm:prSet phldrT="[Tekst]" custT="1"/>
      <dgm:spPr/>
      <dgm:t>
        <a:bodyPr/>
        <a:lstStyle/>
        <a:p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2014</a:t>
          </a:r>
        </a:p>
      </dgm:t>
    </dgm:pt>
    <dgm:pt modelId="{5FB9F58F-3208-4F25-A891-2A02B8A44312}" type="parTrans" cxnId="{7FBE0E9B-E94E-48E3-9976-867CAFA746E8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D27B5690-0279-4212-970D-AF2F596F1B43}" type="sibTrans" cxnId="{7FBE0E9B-E94E-48E3-9976-867CAFA746E8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148C728D-A311-4D19-BC06-741ADF9697BA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68,1</a:t>
          </a:r>
        </a:p>
      </dgm:t>
    </dgm:pt>
    <dgm:pt modelId="{D285ED28-3C7D-4CA8-B66F-0AB4D925DD48}" type="parTrans" cxnId="{07889658-AF4E-47EF-9896-0BD29802526F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5E68A411-00B6-4214-A9CF-72E41F6C2208}" type="sibTrans" cxnId="{07889658-AF4E-47EF-9896-0BD29802526F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CDDF6474-BFBF-49A7-8ED2-CF7D2E39D08D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5,2</a:t>
          </a:r>
        </a:p>
      </dgm:t>
    </dgm:pt>
    <dgm:pt modelId="{E863826F-6A79-41F5-ACD3-A8CA0C06C156}" type="parTrans" cxnId="{807E255E-C292-4D28-93A1-8C43BAE9A992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0CF0C75E-A4D4-49E7-B74A-882791ED7A38}" type="sibTrans" cxnId="{807E255E-C292-4D28-93A1-8C43BAE9A992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C1CD27FF-2121-4210-8EC1-A23CAFD52C7D}">
      <dgm:prSet phldrT="[Tekst]" custT="1"/>
      <dgm:spPr/>
      <dgm:t>
        <a:bodyPr/>
        <a:lstStyle/>
        <a:p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2012</a:t>
          </a:r>
        </a:p>
      </dgm:t>
    </dgm:pt>
    <dgm:pt modelId="{CBB97759-1116-461E-8F43-CECA019720B9}" type="parTrans" cxnId="{70E3110F-27C4-4EB2-B0AE-8AB5C61B38B6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A899BEE9-4E82-4795-9FC7-AE25AA6D2F06}" type="sibTrans" cxnId="{70E3110F-27C4-4EB2-B0AE-8AB5C61B38B6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AE55DC19-27C1-4A4D-8DBC-352F5D6AE32B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66,7</a:t>
          </a:r>
        </a:p>
      </dgm:t>
    </dgm:pt>
    <dgm:pt modelId="{5E4292A1-CA0F-49C3-8263-68A9A9FAFABB}" type="parTrans" cxnId="{91257F76-3D9B-4507-9D60-54021CD32F63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009F97A4-8E60-4C29-B493-E31357635E66}" type="sibTrans" cxnId="{91257F76-3D9B-4507-9D60-54021CD32F63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3128D373-F41B-4A0F-89F6-6CC0B5547871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5,7 </a:t>
          </a:r>
        </a:p>
      </dgm:t>
    </dgm:pt>
    <dgm:pt modelId="{352F1259-E64C-40AB-93D0-EA701D43052A}" type="parTrans" cxnId="{B88FF0ED-0327-453E-9C0C-9F12D05DD23B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58778E8A-65D0-452E-836C-520A9C32E4B2}" type="sibTrans" cxnId="{B88FF0ED-0327-453E-9C0C-9F12D05DD23B}">
      <dgm:prSet/>
      <dgm:spPr/>
      <dgm:t>
        <a:bodyPr/>
        <a:lstStyle/>
        <a:p>
          <a:endParaRPr lang="pl-PL" sz="100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CAD1EBA9-EFD3-47ED-A83D-D3697457E043}">
      <dgm:prSet phldrT="[Tekst]" custT="1"/>
      <dgm:spPr/>
      <dgm:t>
        <a:bodyPr/>
        <a:lstStyle/>
        <a:p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2016</a:t>
          </a:r>
        </a:p>
      </dgm:t>
    </dgm:pt>
    <dgm:pt modelId="{A5551C1D-9C18-46F4-BE56-BDD30371CD17}" type="parTrans" cxnId="{A14E0B46-5A4C-4E71-87CC-2CA2FBF2ADA9}">
      <dgm:prSet/>
      <dgm:spPr/>
      <dgm:t>
        <a:bodyPr/>
        <a:lstStyle/>
        <a:p>
          <a:endParaRPr lang="pl-PL" sz="1000">
            <a:latin typeface="Fira Sans" panose="020B0503050000020004" pitchFamily="34" charset="0"/>
            <a:ea typeface="Fira Sans" panose="020B0503050000020004" pitchFamily="34" charset="0"/>
          </a:endParaRPr>
        </a:p>
      </dgm:t>
    </dgm:pt>
    <dgm:pt modelId="{4368EE9D-47CB-463B-9BC8-919A026EFA4D}" type="sibTrans" cxnId="{A14E0B46-5A4C-4E71-87CC-2CA2FBF2ADA9}">
      <dgm:prSet/>
      <dgm:spPr/>
      <dgm:t>
        <a:bodyPr/>
        <a:lstStyle/>
        <a:p>
          <a:endParaRPr lang="pl-PL" sz="1000">
            <a:latin typeface="Fira Sans" panose="020B0503050000020004" pitchFamily="34" charset="0"/>
            <a:ea typeface="Fira Sans" panose="020B0503050000020004" pitchFamily="34" charset="0"/>
          </a:endParaRPr>
        </a:p>
      </dgm:t>
    </dgm:pt>
    <dgm:pt modelId="{D3FD775C-50A2-4CF3-BC34-106DE5D1CFA8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76,2</a:t>
          </a:r>
        </a:p>
      </dgm:t>
    </dgm:pt>
    <dgm:pt modelId="{C21ED2E0-6CCE-45FF-8A19-12056C854372}" type="parTrans" cxnId="{8BE3AAEB-18C4-472A-B037-EA611F9884B8}">
      <dgm:prSet/>
      <dgm:spPr/>
      <dgm:t>
        <a:bodyPr/>
        <a:lstStyle/>
        <a:p>
          <a:endParaRPr lang="pl-PL" sz="1000">
            <a:latin typeface="Fira Sans" panose="020B0503050000020004" pitchFamily="34" charset="0"/>
            <a:ea typeface="Fira Sans" panose="020B0503050000020004" pitchFamily="34" charset="0"/>
          </a:endParaRPr>
        </a:p>
      </dgm:t>
    </dgm:pt>
    <dgm:pt modelId="{BEA9D037-8D00-4BE1-BE67-F31CE80196A9}" type="sibTrans" cxnId="{8BE3AAEB-18C4-472A-B037-EA611F9884B8}">
      <dgm:prSet/>
      <dgm:spPr/>
      <dgm:t>
        <a:bodyPr/>
        <a:lstStyle/>
        <a:p>
          <a:endParaRPr lang="pl-PL" sz="1000">
            <a:latin typeface="Fira Sans" panose="020B0503050000020004" pitchFamily="34" charset="0"/>
            <a:ea typeface="Fira Sans" panose="020B0503050000020004" pitchFamily="34" charset="0"/>
          </a:endParaRPr>
        </a:p>
      </dgm:t>
    </dgm:pt>
    <dgm:pt modelId="{31A04BA8-26D6-43F3-8145-CBC5387F809C}">
      <dgm:prSet phldrT="[Tekst]" custT="1"/>
      <dgm:spPr/>
      <dgm:t>
        <a:bodyPr/>
        <a:lstStyle/>
        <a:p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2015</a:t>
          </a:r>
        </a:p>
      </dgm:t>
    </dgm:pt>
    <dgm:pt modelId="{B0B2903A-9CD8-4B88-8A19-D7A1F9DD0BC8}" type="parTrans" cxnId="{980121DA-0348-4690-8B21-2A93FC43A339}">
      <dgm:prSet/>
      <dgm:spPr/>
      <dgm:t>
        <a:bodyPr/>
        <a:lstStyle/>
        <a:p>
          <a:endParaRPr lang="pl-PL" sz="1000">
            <a:latin typeface="Fira Sans" panose="020B0503050000020004" pitchFamily="34" charset="0"/>
            <a:ea typeface="Fira Sans" panose="020B0503050000020004" pitchFamily="34" charset="0"/>
          </a:endParaRPr>
        </a:p>
      </dgm:t>
    </dgm:pt>
    <dgm:pt modelId="{CBD7FA1B-D31E-4706-8166-E9A39495A522}" type="sibTrans" cxnId="{980121DA-0348-4690-8B21-2A93FC43A339}">
      <dgm:prSet/>
      <dgm:spPr/>
      <dgm:t>
        <a:bodyPr/>
        <a:lstStyle/>
        <a:p>
          <a:endParaRPr lang="pl-PL" sz="1000">
            <a:latin typeface="Fira Sans" panose="020B0503050000020004" pitchFamily="34" charset="0"/>
            <a:ea typeface="Fira Sans" panose="020B0503050000020004" pitchFamily="34" charset="0"/>
          </a:endParaRPr>
        </a:p>
      </dgm:t>
    </dgm:pt>
    <dgm:pt modelId="{32C1DFBA-2327-4CDC-8770-7A65697B1871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70,7 </a:t>
          </a:r>
        </a:p>
      </dgm:t>
    </dgm:pt>
    <dgm:pt modelId="{33CC6A58-989E-4FF1-8ECA-8E40ED85126E}" type="parTrans" cxnId="{75C05241-549F-40C9-BA5A-FBF3276AE49C}">
      <dgm:prSet/>
      <dgm:spPr/>
      <dgm:t>
        <a:bodyPr/>
        <a:lstStyle/>
        <a:p>
          <a:endParaRPr lang="pl-PL" sz="1000">
            <a:latin typeface="Fira Sans" panose="020B0503050000020004" pitchFamily="34" charset="0"/>
            <a:ea typeface="Fira Sans" panose="020B0503050000020004" pitchFamily="34" charset="0"/>
          </a:endParaRPr>
        </a:p>
      </dgm:t>
    </dgm:pt>
    <dgm:pt modelId="{49C09EA5-AAE8-4D66-9A03-EF94FDDE4131}" type="sibTrans" cxnId="{75C05241-549F-40C9-BA5A-FBF3276AE49C}">
      <dgm:prSet/>
      <dgm:spPr/>
      <dgm:t>
        <a:bodyPr/>
        <a:lstStyle/>
        <a:p>
          <a:endParaRPr lang="pl-PL" sz="1000">
            <a:latin typeface="Fira Sans" panose="020B0503050000020004" pitchFamily="34" charset="0"/>
            <a:ea typeface="Fira Sans" panose="020B0503050000020004" pitchFamily="34" charset="0"/>
          </a:endParaRPr>
        </a:p>
      </dgm:t>
    </dgm:pt>
    <dgm:pt modelId="{53962A00-CC53-4873-ADFB-C5411D6D3E36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5,0 </a:t>
          </a:r>
          <a:endParaRPr lang="pl-PL" sz="850" b="1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gm:t>
    </dgm:pt>
    <dgm:pt modelId="{C72CD64D-8822-45F7-8B69-145F2B6EBD92}" type="parTrans" cxnId="{1C2DE0E6-5451-4F9F-8836-C7EC713E25C7}">
      <dgm:prSet/>
      <dgm:spPr/>
      <dgm:t>
        <a:bodyPr/>
        <a:lstStyle/>
        <a:p>
          <a:endParaRPr lang="pl-PL" sz="1000">
            <a:latin typeface="Fira Sans" panose="020B0503050000020004" pitchFamily="34" charset="0"/>
            <a:ea typeface="Fira Sans" panose="020B0503050000020004" pitchFamily="34" charset="0"/>
          </a:endParaRPr>
        </a:p>
      </dgm:t>
    </dgm:pt>
    <dgm:pt modelId="{96CD19A1-5FC6-42FE-98FF-B7766B9629D7}" type="sibTrans" cxnId="{1C2DE0E6-5451-4F9F-8836-C7EC713E25C7}">
      <dgm:prSet/>
      <dgm:spPr/>
      <dgm:t>
        <a:bodyPr/>
        <a:lstStyle/>
        <a:p>
          <a:endParaRPr lang="pl-PL" sz="1000">
            <a:latin typeface="Fira Sans" panose="020B0503050000020004" pitchFamily="34" charset="0"/>
            <a:ea typeface="Fira Sans" panose="020B0503050000020004" pitchFamily="34" charset="0"/>
          </a:endParaRPr>
        </a:p>
      </dgm:t>
    </dgm:pt>
    <dgm:pt modelId="{4192748A-6FB8-4215-9DB0-7E4E9777507A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5,0 </a:t>
          </a:r>
        </a:p>
      </dgm:t>
    </dgm:pt>
    <dgm:pt modelId="{7D0C0CE2-CC88-4461-99B5-FBAC6CB266F4}" type="parTrans" cxnId="{D0F8FE06-0922-4038-BAB3-08046F5185C2}">
      <dgm:prSet/>
      <dgm:spPr/>
      <dgm:t>
        <a:bodyPr/>
        <a:lstStyle/>
        <a:p>
          <a:endParaRPr lang="pl-PL"/>
        </a:p>
      </dgm:t>
    </dgm:pt>
    <dgm:pt modelId="{D55AF3D6-BB03-47EB-A886-EE1FDAB5710C}" type="sibTrans" cxnId="{D0F8FE06-0922-4038-BAB3-08046F5185C2}">
      <dgm:prSet/>
      <dgm:spPr/>
      <dgm:t>
        <a:bodyPr/>
        <a:lstStyle/>
        <a:p>
          <a:endParaRPr lang="pl-PL"/>
        </a:p>
      </dgm:t>
    </dgm:pt>
    <dgm:pt modelId="{F7A86713-0E5E-45B4-A482-88D5EF51D7B4}">
      <dgm:prSet phldrT="[Tekst]" custT="1"/>
      <dgm:spPr/>
      <dgm:t>
        <a:bodyPr/>
        <a:lstStyle/>
        <a:p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2017</a:t>
          </a:r>
        </a:p>
      </dgm:t>
    </dgm:pt>
    <dgm:pt modelId="{00F64EF0-FA2D-429F-9BD4-2790141C88D5}" type="parTrans" cxnId="{DFCE3ED2-02AD-496E-B141-F62AF7DBBAA5}">
      <dgm:prSet/>
      <dgm:spPr/>
      <dgm:t>
        <a:bodyPr/>
        <a:lstStyle/>
        <a:p>
          <a:endParaRPr lang="pl-PL"/>
        </a:p>
      </dgm:t>
    </dgm:pt>
    <dgm:pt modelId="{2A4C6A7D-A1D1-4495-B70C-9B34E29BCDE6}" type="sibTrans" cxnId="{DFCE3ED2-02AD-496E-B141-F62AF7DBBAA5}">
      <dgm:prSet/>
      <dgm:spPr/>
      <dgm:t>
        <a:bodyPr/>
        <a:lstStyle/>
        <a:p>
          <a:endParaRPr lang="pl-PL"/>
        </a:p>
      </dgm:t>
    </dgm:pt>
    <dgm:pt modelId="{E6D02572-BB99-4AFB-846D-5469FE6D00B1}">
      <dgm:prSet phldrT="[Tekst]" custT="1"/>
      <dgm:spPr/>
      <dgm:t>
        <a:bodyPr/>
        <a:lstStyle/>
        <a:p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2018</a:t>
          </a:r>
        </a:p>
      </dgm:t>
    </dgm:pt>
    <dgm:pt modelId="{A2933437-583C-4A22-9940-8200F8FBAD65}" type="parTrans" cxnId="{704FF566-9DD6-413E-B8D5-63BFE374A6C9}">
      <dgm:prSet/>
      <dgm:spPr/>
      <dgm:t>
        <a:bodyPr/>
        <a:lstStyle/>
        <a:p>
          <a:endParaRPr lang="pl-PL"/>
        </a:p>
      </dgm:t>
    </dgm:pt>
    <dgm:pt modelId="{5C0D6B51-D92A-4115-87B0-0E23D5DD0E14}" type="sibTrans" cxnId="{704FF566-9DD6-413E-B8D5-63BFE374A6C9}">
      <dgm:prSet/>
      <dgm:spPr/>
      <dgm:t>
        <a:bodyPr/>
        <a:lstStyle/>
        <a:p>
          <a:endParaRPr lang="pl-PL"/>
        </a:p>
      </dgm:t>
    </dgm:pt>
    <dgm:pt modelId="{56F3D3D5-54F3-4FBF-A9F2-C1320B5388C1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87,7</a:t>
          </a:r>
        </a:p>
      </dgm:t>
    </dgm:pt>
    <dgm:pt modelId="{9D2B73A9-914C-4D03-B175-C8DC8C437CC7}" type="parTrans" cxnId="{05898286-F124-4E8A-B4F0-B7161C6A1824}">
      <dgm:prSet/>
      <dgm:spPr/>
      <dgm:t>
        <a:bodyPr/>
        <a:lstStyle/>
        <a:p>
          <a:endParaRPr lang="pl-PL"/>
        </a:p>
      </dgm:t>
    </dgm:pt>
    <dgm:pt modelId="{6F2CD6A8-DC81-46F3-8545-7E0A1852D38B}" type="sibTrans" cxnId="{05898286-F124-4E8A-B4F0-B7161C6A1824}">
      <dgm:prSet/>
      <dgm:spPr/>
      <dgm:t>
        <a:bodyPr/>
        <a:lstStyle/>
        <a:p>
          <a:endParaRPr lang="pl-PL"/>
        </a:p>
      </dgm:t>
    </dgm:pt>
    <dgm:pt modelId="{16A36B4D-EEB1-4937-AEF7-7459B1FA5787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4,9</a:t>
          </a:r>
        </a:p>
      </dgm:t>
    </dgm:pt>
    <dgm:pt modelId="{6D6752AD-73D4-4449-9FDC-86AED5869CB9}" type="parTrans" cxnId="{82CEED54-0E6C-4A44-8E0B-905C14001611}">
      <dgm:prSet/>
      <dgm:spPr/>
      <dgm:t>
        <a:bodyPr/>
        <a:lstStyle/>
        <a:p>
          <a:endParaRPr lang="pl-PL"/>
        </a:p>
      </dgm:t>
    </dgm:pt>
    <dgm:pt modelId="{4A5242FD-E618-4E65-9B5E-8AAB27957B4B}" type="sibTrans" cxnId="{82CEED54-0E6C-4A44-8E0B-905C14001611}">
      <dgm:prSet/>
      <dgm:spPr/>
      <dgm:t>
        <a:bodyPr/>
        <a:lstStyle/>
        <a:p>
          <a:endParaRPr lang="pl-PL"/>
        </a:p>
      </dgm:t>
    </dgm:pt>
    <dgm:pt modelId="{A0EDFDDE-EC7E-4725-B1D6-1241281730EE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80,1</a:t>
          </a:r>
        </a:p>
      </dgm:t>
    </dgm:pt>
    <dgm:pt modelId="{64CE2FC0-952D-4E95-9D55-49764885CEE2}" type="parTrans" cxnId="{084B9938-321A-4B44-A054-7789BFE0CA71}">
      <dgm:prSet/>
      <dgm:spPr/>
      <dgm:t>
        <a:bodyPr/>
        <a:lstStyle/>
        <a:p>
          <a:endParaRPr lang="pl-PL"/>
        </a:p>
      </dgm:t>
    </dgm:pt>
    <dgm:pt modelId="{5DB4CBBE-F6C7-4489-94EE-E820980D3608}" type="sibTrans" cxnId="{084B9938-321A-4B44-A054-7789BFE0CA71}">
      <dgm:prSet/>
      <dgm:spPr/>
      <dgm:t>
        <a:bodyPr/>
        <a:lstStyle/>
        <a:p>
          <a:endParaRPr lang="pl-PL"/>
        </a:p>
      </dgm:t>
    </dgm:pt>
    <dgm:pt modelId="{3F929336-3362-4D73-A7D1-F6E7FC3866F8}">
      <dgm:prSet phldrT="[Tekst]" custT="1"/>
      <dgm:spPr>
        <a:ln>
          <a:noFill/>
        </a:ln>
      </dgm:spPr>
      <dgm:t>
        <a:bodyPr/>
        <a:lstStyle/>
        <a:p>
          <a:r>
            <a:rPr lang="pl-PL" sz="850" b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4,9</a:t>
          </a:r>
        </a:p>
      </dgm:t>
    </dgm:pt>
    <dgm:pt modelId="{5583734F-AE4C-419C-ADE5-8CBA04F5B534}" type="parTrans" cxnId="{89A94F39-1959-432E-BFDD-44BE9494849B}">
      <dgm:prSet/>
      <dgm:spPr/>
      <dgm:t>
        <a:bodyPr/>
        <a:lstStyle/>
        <a:p>
          <a:endParaRPr lang="pl-PL"/>
        </a:p>
      </dgm:t>
    </dgm:pt>
    <dgm:pt modelId="{B2BF168D-7FC8-4A26-BEA0-BB949260AA96}" type="sibTrans" cxnId="{89A94F39-1959-432E-BFDD-44BE9494849B}">
      <dgm:prSet/>
      <dgm:spPr/>
      <dgm:t>
        <a:bodyPr/>
        <a:lstStyle/>
        <a:p>
          <a:endParaRPr lang="pl-PL"/>
        </a:p>
      </dgm:t>
    </dgm:pt>
    <dgm:pt modelId="{8BF63A30-5CEF-4A25-BEB4-489842502F07}" type="pres">
      <dgm:prSet presAssocID="{CCBD8D5C-067E-42EE-8F26-EC3641B76CBF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DB4EE184-0BBA-4A12-8666-92F7850AF856}" type="pres">
      <dgm:prSet presAssocID="{D5B912CC-6CE4-41A5-BBD5-EFF1259F7044}" presName="compNode" presStyleCnt="0"/>
      <dgm:spPr/>
      <dgm:t>
        <a:bodyPr/>
        <a:lstStyle/>
        <a:p>
          <a:endParaRPr lang="pl-PL"/>
        </a:p>
      </dgm:t>
    </dgm:pt>
    <dgm:pt modelId="{E0C108C0-0680-4F1F-A70F-E2E0C1C66EF9}" type="pres">
      <dgm:prSet presAssocID="{D5B912CC-6CE4-41A5-BBD5-EFF1259F7044}" presName="aNode" presStyleLbl="bgShp" presStyleIdx="0" presStyleCnt="8"/>
      <dgm:spPr/>
      <dgm:t>
        <a:bodyPr/>
        <a:lstStyle/>
        <a:p>
          <a:endParaRPr lang="pl-PL"/>
        </a:p>
      </dgm:t>
    </dgm:pt>
    <dgm:pt modelId="{692331AE-7F49-4E7C-8418-2538616F4F16}" type="pres">
      <dgm:prSet presAssocID="{D5B912CC-6CE4-41A5-BBD5-EFF1259F7044}" presName="textNode" presStyleLbl="bgShp" presStyleIdx="0" presStyleCnt="8"/>
      <dgm:spPr/>
      <dgm:t>
        <a:bodyPr/>
        <a:lstStyle/>
        <a:p>
          <a:endParaRPr lang="pl-PL"/>
        </a:p>
      </dgm:t>
    </dgm:pt>
    <dgm:pt modelId="{47FF2AD3-BB16-47EE-8760-9721C955F6A6}" type="pres">
      <dgm:prSet presAssocID="{D5B912CC-6CE4-41A5-BBD5-EFF1259F7044}" presName="compChildNode" presStyleCnt="0"/>
      <dgm:spPr/>
      <dgm:t>
        <a:bodyPr/>
        <a:lstStyle/>
        <a:p>
          <a:endParaRPr lang="pl-PL"/>
        </a:p>
      </dgm:t>
    </dgm:pt>
    <dgm:pt modelId="{FB503389-9496-4BE9-937D-4102A1DDDEFF}" type="pres">
      <dgm:prSet presAssocID="{D5B912CC-6CE4-41A5-BBD5-EFF1259F7044}" presName="theInnerList" presStyleCnt="0"/>
      <dgm:spPr/>
      <dgm:t>
        <a:bodyPr/>
        <a:lstStyle/>
        <a:p>
          <a:endParaRPr lang="pl-PL"/>
        </a:p>
      </dgm:t>
    </dgm:pt>
    <dgm:pt modelId="{5829076A-5152-4C1D-BE04-2B6DAFE26B49}" type="pres">
      <dgm:prSet presAssocID="{C6963180-63B5-4B88-9186-63DD1535964B}" presName="childNode" presStyleLbl="node1" presStyleIdx="0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B3246EE-94BD-48F8-A0AC-F158DE0DEA35}" type="pres">
      <dgm:prSet presAssocID="{C6963180-63B5-4B88-9186-63DD1535964B}" presName="aSpace2" presStyleCnt="0"/>
      <dgm:spPr/>
      <dgm:t>
        <a:bodyPr/>
        <a:lstStyle/>
        <a:p>
          <a:endParaRPr lang="pl-PL"/>
        </a:p>
      </dgm:t>
    </dgm:pt>
    <dgm:pt modelId="{F3C90A03-985F-4589-8D77-E5303B1D9BC5}" type="pres">
      <dgm:prSet presAssocID="{99E3904D-51EB-444A-871B-504CB8BF6DA6}" presName="childNode" presStyleLbl="node1" presStyleIdx="1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D934F911-8421-4B57-9A22-8763BBCAFCC6}" type="pres">
      <dgm:prSet presAssocID="{D5B912CC-6CE4-41A5-BBD5-EFF1259F7044}" presName="aSpace" presStyleCnt="0"/>
      <dgm:spPr/>
      <dgm:t>
        <a:bodyPr/>
        <a:lstStyle/>
        <a:p>
          <a:endParaRPr lang="pl-PL"/>
        </a:p>
      </dgm:t>
    </dgm:pt>
    <dgm:pt modelId="{8EB05569-81FE-415B-AC95-3C522BDAD9B7}" type="pres">
      <dgm:prSet presAssocID="{C1CD27FF-2121-4210-8EC1-A23CAFD52C7D}" presName="compNode" presStyleCnt="0"/>
      <dgm:spPr/>
      <dgm:t>
        <a:bodyPr/>
        <a:lstStyle/>
        <a:p>
          <a:endParaRPr lang="pl-PL"/>
        </a:p>
      </dgm:t>
    </dgm:pt>
    <dgm:pt modelId="{13C88559-6487-4888-98C6-4505CC83DF9A}" type="pres">
      <dgm:prSet presAssocID="{C1CD27FF-2121-4210-8EC1-A23CAFD52C7D}" presName="aNode" presStyleLbl="bgShp" presStyleIdx="1" presStyleCnt="8"/>
      <dgm:spPr/>
      <dgm:t>
        <a:bodyPr/>
        <a:lstStyle/>
        <a:p>
          <a:endParaRPr lang="pl-PL"/>
        </a:p>
      </dgm:t>
    </dgm:pt>
    <dgm:pt modelId="{27B0EE54-CEA4-4790-B419-C435D26E62D3}" type="pres">
      <dgm:prSet presAssocID="{C1CD27FF-2121-4210-8EC1-A23CAFD52C7D}" presName="textNode" presStyleLbl="bgShp" presStyleIdx="1" presStyleCnt="8"/>
      <dgm:spPr/>
      <dgm:t>
        <a:bodyPr/>
        <a:lstStyle/>
        <a:p>
          <a:endParaRPr lang="pl-PL"/>
        </a:p>
      </dgm:t>
    </dgm:pt>
    <dgm:pt modelId="{A241A09F-C6F4-49A9-9F10-F6785984DB15}" type="pres">
      <dgm:prSet presAssocID="{C1CD27FF-2121-4210-8EC1-A23CAFD52C7D}" presName="compChildNode" presStyleCnt="0"/>
      <dgm:spPr/>
      <dgm:t>
        <a:bodyPr/>
        <a:lstStyle/>
        <a:p>
          <a:endParaRPr lang="pl-PL"/>
        </a:p>
      </dgm:t>
    </dgm:pt>
    <dgm:pt modelId="{898225D5-BF57-4556-9CA5-BDBAB0BDD31F}" type="pres">
      <dgm:prSet presAssocID="{C1CD27FF-2121-4210-8EC1-A23CAFD52C7D}" presName="theInnerList" presStyleCnt="0"/>
      <dgm:spPr/>
      <dgm:t>
        <a:bodyPr/>
        <a:lstStyle/>
        <a:p>
          <a:endParaRPr lang="pl-PL"/>
        </a:p>
      </dgm:t>
    </dgm:pt>
    <dgm:pt modelId="{4FF3C03C-B3A8-49FD-9A69-7E625BB5CC06}" type="pres">
      <dgm:prSet presAssocID="{AE55DC19-27C1-4A4D-8DBC-352F5D6AE32B}" presName="childNode" presStyleLbl="node1" presStyleIdx="2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562B62B7-E5E3-482A-92F7-C281817D076D}" type="pres">
      <dgm:prSet presAssocID="{AE55DC19-27C1-4A4D-8DBC-352F5D6AE32B}" presName="aSpace2" presStyleCnt="0"/>
      <dgm:spPr/>
      <dgm:t>
        <a:bodyPr/>
        <a:lstStyle/>
        <a:p>
          <a:endParaRPr lang="pl-PL"/>
        </a:p>
      </dgm:t>
    </dgm:pt>
    <dgm:pt modelId="{73066836-1599-4321-BDDB-C52C018AC4B9}" type="pres">
      <dgm:prSet presAssocID="{3128D373-F41B-4A0F-89F6-6CC0B5547871}" presName="childNode" presStyleLbl="node1" presStyleIdx="3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92EC69D-358B-4451-B4AE-ABD00DA9454C}" type="pres">
      <dgm:prSet presAssocID="{C1CD27FF-2121-4210-8EC1-A23CAFD52C7D}" presName="aSpace" presStyleCnt="0"/>
      <dgm:spPr/>
      <dgm:t>
        <a:bodyPr/>
        <a:lstStyle/>
        <a:p>
          <a:endParaRPr lang="pl-PL"/>
        </a:p>
      </dgm:t>
    </dgm:pt>
    <dgm:pt modelId="{C3D65D9D-41BF-4EF7-BB29-8200E30DAE3B}" type="pres">
      <dgm:prSet presAssocID="{48F80C37-6CDC-49A1-8EC5-5B21AA6835EF}" presName="compNode" presStyleCnt="0"/>
      <dgm:spPr/>
      <dgm:t>
        <a:bodyPr/>
        <a:lstStyle/>
        <a:p>
          <a:endParaRPr lang="pl-PL"/>
        </a:p>
      </dgm:t>
    </dgm:pt>
    <dgm:pt modelId="{7697361F-158A-45AD-A260-B37BE2FCB0C1}" type="pres">
      <dgm:prSet presAssocID="{48F80C37-6CDC-49A1-8EC5-5B21AA6835EF}" presName="aNode" presStyleLbl="bgShp" presStyleIdx="2" presStyleCnt="8"/>
      <dgm:spPr/>
      <dgm:t>
        <a:bodyPr/>
        <a:lstStyle/>
        <a:p>
          <a:endParaRPr lang="pl-PL"/>
        </a:p>
      </dgm:t>
    </dgm:pt>
    <dgm:pt modelId="{7E7DBBE6-5052-4B76-B108-F2C77C812B32}" type="pres">
      <dgm:prSet presAssocID="{48F80C37-6CDC-49A1-8EC5-5B21AA6835EF}" presName="textNode" presStyleLbl="bgShp" presStyleIdx="2" presStyleCnt="8"/>
      <dgm:spPr/>
      <dgm:t>
        <a:bodyPr/>
        <a:lstStyle/>
        <a:p>
          <a:endParaRPr lang="pl-PL"/>
        </a:p>
      </dgm:t>
    </dgm:pt>
    <dgm:pt modelId="{529858F2-2811-4B63-AE9C-82E725A0A852}" type="pres">
      <dgm:prSet presAssocID="{48F80C37-6CDC-49A1-8EC5-5B21AA6835EF}" presName="compChildNode" presStyleCnt="0"/>
      <dgm:spPr/>
      <dgm:t>
        <a:bodyPr/>
        <a:lstStyle/>
        <a:p>
          <a:endParaRPr lang="pl-PL"/>
        </a:p>
      </dgm:t>
    </dgm:pt>
    <dgm:pt modelId="{235CCB2D-5C55-4498-8116-950D8D77B2D7}" type="pres">
      <dgm:prSet presAssocID="{48F80C37-6CDC-49A1-8EC5-5B21AA6835EF}" presName="theInnerList" presStyleCnt="0"/>
      <dgm:spPr/>
      <dgm:t>
        <a:bodyPr/>
        <a:lstStyle/>
        <a:p>
          <a:endParaRPr lang="pl-PL"/>
        </a:p>
      </dgm:t>
    </dgm:pt>
    <dgm:pt modelId="{CFB0DC49-0975-4894-9DAE-EC52F04B9F45}" type="pres">
      <dgm:prSet presAssocID="{11D64C57-CE50-49A8-B23B-55AEDCFE31C2}" presName="childNode" presStyleLbl="node1" presStyleIdx="4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A6442139-8D77-49C2-BFF3-DA70CE14F4F1}" type="pres">
      <dgm:prSet presAssocID="{11D64C57-CE50-49A8-B23B-55AEDCFE31C2}" presName="aSpace2" presStyleCnt="0"/>
      <dgm:spPr/>
      <dgm:t>
        <a:bodyPr/>
        <a:lstStyle/>
        <a:p>
          <a:endParaRPr lang="pl-PL"/>
        </a:p>
      </dgm:t>
    </dgm:pt>
    <dgm:pt modelId="{2AF82531-0AFB-4E46-8321-C9D538550F30}" type="pres">
      <dgm:prSet presAssocID="{291D4877-D252-48E8-963E-BBAD4F7A2421}" presName="childNode" presStyleLbl="node1" presStyleIdx="5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86449F87-EF51-4D9C-93DE-98E73A7617EA}" type="pres">
      <dgm:prSet presAssocID="{48F80C37-6CDC-49A1-8EC5-5B21AA6835EF}" presName="aSpace" presStyleCnt="0"/>
      <dgm:spPr/>
      <dgm:t>
        <a:bodyPr/>
        <a:lstStyle/>
        <a:p>
          <a:endParaRPr lang="pl-PL"/>
        </a:p>
      </dgm:t>
    </dgm:pt>
    <dgm:pt modelId="{B36880BA-1669-433D-96B1-9A28B060330B}" type="pres">
      <dgm:prSet presAssocID="{B9D27AE4-9B55-46C8-A140-2FE7FAE0AC30}" presName="compNode" presStyleCnt="0"/>
      <dgm:spPr/>
      <dgm:t>
        <a:bodyPr/>
        <a:lstStyle/>
        <a:p>
          <a:endParaRPr lang="pl-PL"/>
        </a:p>
      </dgm:t>
    </dgm:pt>
    <dgm:pt modelId="{BC84B27D-10CA-4C05-B3F0-F370740BA44A}" type="pres">
      <dgm:prSet presAssocID="{B9D27AE4-9B55-46C8-A140-2FE7FAE0AC30}" presName="aNode" presStyleLbl="bgShp" presStyleIdx="3" presStyleCnt="8"/>
      <dgm:spPr/>
      <dgm:t>
        <a:bodyPr/>
        <a:lstStyle/>
        <a:p>
          <a:endParaRPr lang="pl-PL"/>
        </a:p>
      </dgm:t>
    </dgm:pt>
    <dgm:pt modelId="{F55EC2CF-C7C8-45D3-B507-CF5846ACBB0A}" type="pres">
      <dgm:prSet presAssocID="{B9D27AE4-9B55-46C8-A140-2FE7FAE0AC30}" presName="textNode" presStyleLbl="bgShp" presStyleIdx="3" presStyleCnt="8"/>
      <dgm:spPr/>
      <dgm:t>
        <a:bodyPr/>
        <a:lstStyle/>
        <a:p>
          <a:endParaRPr lang="pl-PL"/>
        </a:p>
      </dgm:t>
    </dgm:pt>
    <dgm:pt modelId="{46263FB2-5C3C-4452-AF30-A3461798E8D3}" type="pres">
      <dgm:prSet presAssocID="{B9D27AE4-9B55-46C8-A140-2FE7FAE0AC30}" presName="compChildNode" presStyleCnt="0"/>
      <dgm:spPr/>
      <dgm:t>
        <a:bodyPr/>
        <a:lstStyle/>
        <a:p>
          <a:endParaRPr lang="pl-PL"/>
        </a:p>
      </dgm:t>
    </dgm:pt>
    <dgm:pt modelId="{BDA7A261-FC76-45F0-85E7-5B5B4B62A683}" type="pres">
      <dgm:prSet presAssocID="{B9D27AE4-9B55-46C8-A140-2FE7FAE0AC30}" presName="theInnerList" presStyleCnt="0"/>
      <dgm:spPr/>
      <dgm:t>
        <a:bodyPr/>
        <a:lstStyle/>
        <a:p>
          <a:endParaRPr lang="pl-PL"/>
        </a:p>
      </dgm:t>
    </dgm:pt>
    <dgm:pt modelId="{7AA4D5D7-873D-48C4-8E94-BB4D4A8165E7}" type="pres">
      <dgm:prSet presAssocID="{148C728D-A311-4D19-BC06-741ADF9697BA}" presName="childNode" presStyleLbl="node1" presStyleIdx="6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78B2B6E-52EC-427F-BA1F-184A03E6C83B}" type="pres">
      <dgm:prSet presAssocID="{148C728D-A311-4D19-BC06-741ADF9697BA}" presName="aSpace2" presStyleCnt="0"/>
      <dgm:spPr/>
      <dgm:t>
        <a:bodyPr/>
        <a:lstStyle/>
        <a:p>
          <a:endParaRPr lang="pl-PL"/>
        </a:p>
      </dgm:t>
    </dgm:pt>
    <dgm:pt modelId="{560459D5-4661-433C-89C1-2BA2442386EB}" type="pres">
      <dgm:prSet presAssocID="{CDDF6474-BFBF-49A7-8ED2-CF7D2E39D08D}" presName="childNode" presStyleLbl="node1" presStyleIdx="7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C0B395F-0C66-4D0E-9644-47B30822DB39}" type="pres">
      <dgm:prSet presAssocID="{B9D27AE4-9B55-46C8-A140-2FE7FAE0AC30}" presName="aSpace" presStyleCnt="0"/>
      <dgm:spPr/>
      <dgm:t>
        <a:bodyPr/>
        <a:lstStyle/>
        <a:p>
          <a:endParaRPr lang="pl-PL"/>
        </a:p>
      </dgm:t>
    </dgm:pt>
    <dgm:pt modelId="{E0A1A1CF-4891-46A1-8CFE-5E499DC2433D}" type="pres">
      <dgm:prSet presAssocID="{31A04BA8-26D6-43F3-8145-CBC5387F809C}" presName="compNode" presStyleCnt="0"/>
      <dgm:spPr/>
      <dgm:t>
        <a:bodyPr/>
        <a:lstStyle/>
        <a:p>
          <a:endParaRPr lang="pl-PL"/>
        </a:p>
      </dgm:t>
    </dgm:pt>
    <dgm:pt modelId="{5BD5C183-7904-4770-BC15-565AFC435764}" type="pres">
      <dgm:prSet presAssocID="{31A04BA8-26D6-43F3-8145-CBC5387F809C}" presName="aNode" presStyleLbl="bgShp" presStyleIdx="4" presStyleCnt="8"/>
      <dgm:spPr/>
      <dgm:t>
        <a:bodyPr/>
        <a:lstStyle/>
        <a:p>
          <a:endParaRPr lang="pl-PL"/>
        </a:p>
      </dgm:t>
    </dgm:pt>
    <dgm:pt modelId="{15A365B3-D8DA-4898-885B-0B802FBE8DF2}" type="pres">
      <dgm:prSet presAssocID="{31A04BA8-26D6-43F3-8145-CBC5387F809C}" presName="textNode" presStyleLbl="bgShp" presStyleIdx="4" presStyleCnt="8"/>
      <dgm:spPr/>
      <dgm:t>
        <a:bodyPr/>
        <a:lstStyle/>
        <a:p>
          <a:endParaRPr lang="pl-PL"/>
        </a:p>
      </dgm:t>
    </dgm:pt>
    <dgm:pt modelId="{3B2B3DE6-E097-482F-9B9C-38BF40759101}" type="pres">
      <dgm:prSet presAssocID="{31A04BA8-26D6-43F3-8145-CBC5387F809C}" presName="compChildNode" presStyleCnt="0"/>
      <dgm:spPr/>
      <dgm:t>
        <a:bodyPr/>
        <a:lstStyle/>
        <a:p>
          <a:endParaRPr lang="pl-PL"/>
        </a:p>
      </dgm:t>
    </dgm:pt>
    <dgm:pt modelId="{24FF96C2-0F97-4B28-9AAA-B67F995BD638}" type="pres">
      <dgm:prSet presAssocID="{31A04BA8-26D6-43F3-8145-CBC5387F809C}" presName="theInnerList" presStyleCnt="0"/>
      <dgm:spPr/>
      <dgm:t>
        <a:bodyPr/>
        <a:lstStyle/>
        <a:p>
          <a:endParaRPr lang="pl-PL"/>
        </a:p>
      </dgm:t>
    </dgm:pt>
    <dgm:pt modelId="{4340A0CE-CB7E-4A76-A90B-8BB678747C69}" type="pres">
      <dgm:prSet presAssocID="{32C1DFBA-2327-4CDC-8770-7A65697B1871}" presName="childNode" presStyleLbl="node1" presStyleIdx="8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DA6657C-0EEC-41BD-848D-D2D21794750B}" type="pres">
      <dgm:prSet presAssocID="{32C1DFBA-2327-4CDC-8770-7A65697B1871}" presName="aSpace2" presStyleCnt="0"/>
      <dgm:spPr/>
      <dgm:t>
        <a:bodyPr/>
        <a:lstStyle/>
        <a:p>
          <a:endParaRPr lang="pl-PL"/>
        </a:p>
      </dgm:t>
    </dgm:pt>
    <dgm:pt modelId="{740D7EBF-9E73-47C0-A0F2-2377AE828155}" type="pres">
      <dgm:prSet presAssocID="{53962A00-CC53-4873-ADFB-C5411D6D3E36}" presName="childNode" presStyleLbl="node1" presStyleIdx="9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CDBF236-3D68-4820-9BE2-0E9349658E47}" type="pres">
      <dgm:prSet presAssocID="{31A04BA8-26D6-43F3-8145-CBC5387F809C}" presName="aSpace" presStyleCnt="0"/>
      <dgm:spPr/>
      <dgm:t>
        <a:bodyPr/>
        <a:lstStyle/>
        <a:p>
          <a:endParaRPr lang="pl-PL"/>
        </a:p>
      </dgm:t>
    </dgm:pt>
    <dgm:pt modelId="{B41B2E72-A3EC-49A0-9121-988FB728B32F}" type="pres">
      <dgm:prSet presAssocID="{CAD1EBA9-EFD3-47ED-A83D-D3697457E043}" presName="compNode" presStyleCnt="0"/>
      <dgm:spPr/>
      <dgm:t>
        <a:bodyPr/>
        <a:lstStyle/>
        <a:p>
          <a:endParaRPr lang="pl-PL"/>
        </a:p>
      </dgm:t>
    </dgm:pt>
    <dgm:pt modelId="{13A705E1-FA03-49CE-A397-38AC16106CC1}" type="pres">
      <dgm:prSet presAssocID="{CAD1EBA9-EFD3-47ED-A83D-D3697457E043}" presName="aNode" presStyleLbl="bgShp" presStyleIdx="5" presStyleCnt="8"/>
      <dgm:spPr/>
      <dgm:t>
        <a:bodyPr/>
        <a:lstStyle/>
        <a:p>
          <a:endParaRPr lang="pl-PL"/>
        </a:p>
      </dgm:t>
    </dgm:pt>
    <dgm:pt modelId="{9AF81D4F-72E8-4EF5-B94A-25719B3489CB}" type="pres">
      <dgm:prSet presAssocID="{CAD1EBA9-EFD3-47ED-A83D-D3697457E043}" presName="textNode" presStyleLbl="bgShp" presStyleIdx="5" presStyleCnt="8"/>
      <dgm:spPr/>
      <dgm:t>
        <a:bodyPr/>
        <a:lstStyle/>
        <a:p>
          <a:endParaRPr lang="pl-PL"/>
        </a:p>
      </dgm:t>
    </dgm:pt>
    <dgm:pt modelId="{F20CBA27-596B-4830-8629-CCEA50D67FB3}" type="pres">
      <dgm:prSet presAssocID="{CAD1EBA9-EFD3-47ED-A83D-D3697457E043}" presName="compChildNode" presStyleCnt="0"/>
      <dgm:spPr/>
      <dgm:t>
        <a:bodyPr/>
        <a:lstStyle/>
        <a:p>
          <a:endParaRPr lang="pl-PL"/>
        </a:p>
      </dgm:t>
    </dgm:pt>
    <dgm:pt modelId="{6928B95A-A2C3-4781-81F0-9D1DAF352147}" type="pres">
      <dgm:prSet presAssocID="{CAD1EBA9-EFD3-47ED-A83D-D3697457E043}" presName="theInnerList" presStyleCnt="0"/>
      <dgm:spPr/>
      <dgm:t>
        <a:bodyPr/>
        <a:lstStyle/>
        <a:p>
          <a:endParaRPr lang="pl-PL"/>
        </a:p>
      </dgm:t>
    </dgm:pt>
    <dgm:pt modelId="{E1839B83-E730-44AE-94C4-2B1E598E9FFA}" type="pres">
      <dgm:prSet presAssocID="{D3FD775C-50A2-4CF3-BC34-106DE5D1CFA8}" presName="childNode" presStyleLbl="node1" presStyleIdx="10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61F58EC5-1510-4501-9001-FB5E4764A234}" type="pres">
      <dgm:prSet presAssocID="{D3FD775C-50A2-4CF3-BC34-106DE5D1CFA8}" presName="aSpace2" presStyleCnt="0"/>
      <dgm:spPr/>
      <dgm:t>
        <a:bodyPr/>
        <a:lstStyle/>
        <a:p>
          <a:endParaRPr lang="pl-PL"/>
        </a:p>
      </dgm:t>
    </dgm:pt>
    <dgm:pt modelId="{AB405828-405C-4256-AE66-0F930868CB7B}" type="pres">
      <dgm:prSet presAssocID="{4192748A-6FB8-4215-9DB0-7E4E9777507A}" presName="childNode" presStyleLbl="node1" presStyleIdx="11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1C407014-252B-4338-BBB0-1388077B6E75}" type="pres">
      <dgm:prSet presAssocID="{CAD1EBA9-EFD3-47ED-A83D-D3697457E043}" presName="aSpace" presStyleCnt="0"/>
      <dgm:spPr/>
    </dgm:pt>
    <dgm:pt modelId="{A262BF0F-6D64-4FBF-8DD5-B36663297A0C}" type="pres">
      <dgm:prSet presAssocID="{F7A86713-0E5E-45B4-A482-88D5EF51D7B4}" presName="compNode" presStyleCnt="0"/>
      <dgm:spPr/>
    </dgm:pt>
    <dgm:pt modelId="{1729CAD8-17C3-4905-B7F4-B6E2625FA84C}" type="pres">
      <dgm:prSet presAssocID="{F7A86713-0E5E-45B4-A482-88D5EF51D7B4}" presName="aNode" presStyleLbl="bgShp" presStyleIdx="6" presStyleCnt="8"/>
      <dgm:spPr/>
      <dgm:t>
        <a:bodyPr/>
        <a:lstStyle/>
        <a:p>
          <a:endParaRPr lang="pl-PL"/>
        </a:p>
      </dgm:t>
    </dgm:pt>
    <dgm:pt modelId="{87FE6E43-F4A2-4664-976A-9711025966BD}" type="pres">
      <dgm:prSet presAssocID="{F7A86713-0E5E-45B4-A482-88D5EF51D7B4}" presName="textNode" presStyleLbl="bgShp" presStyleIdx="6" presStyleCnt="8"/>
      <dgm:spPr/>
      <dgm:t>
        <a:bodyPr/>
        <a:lstStyle/>
        <a:p>
          <a:endParaRPr lang="pl-PL"/>
        </a:p>
      </dgm:t>
    </dgm:pt>
    <dgm:pt modelId="{626A5429-2214-4AAA-AAD0-D9121AA49D36}" type="pres">
      <dgm:prSet presAssocID="{F7A86713-0E5E-45B4-A482-88D5EF51D7B4}" presName="compChildNode" presStyleCnt="0"/>
      <dgm:spPr/>
    </dgm:pt>
    <dgm:pt modelId="{E1BFDBE6-E562-481F-B543-1CCE8BC78D00}" type="pres">
      <dgm:prSet presAssocID="{F7A86713-0E5E-45B4-A482-88D5EF51D7B4}" presName="theInnerList" presStyleCnt="0"/>
      <dgm:spPr/>
    </dgm:pt>
    <dgm:pt modelId="{94A06356-5AD1-4832-88A4-C4DB1FB3A063}" type="pres">
      <dgm:prSet presAssocID="{A0EDFDDE-EC7E-4725-B1D6-1241281730EE}" presName="childNode" presStyleLbl="node1" presStyleIdx="12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1ED9568-22F5-44F1-A2E2-6B1608F887EF}" type="pres">
      <dgm:prSet presAssocID="{A0EDFDDE-EC7E-4725-B1D6-1241281730EE}" presName="aSpace2" presStyleCnt="0"/>
      <dgm:spPr/>
    </dgm:pt>
    <dgm:pt modelId="{265CF12B-8CB9-4374-97F6-30B381201A80}" type="pres">
      <dgm:prSet presAssocID="{3F929336-3362-4D73-A7D1-F6E7FC3866F8}" presName="childNode" presStyleLbl="node1" presStyleIdx="13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8AC3B66-08C4-4E2C-9B0B-7813AFC00445}" type="pres">
      <dgm:prSet presAssocID="{F7A86713-0E5E-45B4-A482-88D5EF51D7B4}" presName="aSpace" presStyleCnt="0"/>
      <dgm:spPr/>
    </dgm:pt>
    <dgm:pt modelId="{16833EBE-D2FE-4F17-8765-0DB74521F327}" type="pres">
      <dgm:prSet presAssocID="{E6D02572-BB99-4AFB-846D-5469FE6D00B1}" presName="compNode" presStyleCnt="0"/>
      <dgm:spPr/>
    </dgm:pt>
    <dgm:pt modelId="{0B939F0B-8EB5-4138-96C6-427D97CA4C4D}" type="pres">
      <dgm:prSet presAssocID="{E6D02572-BB99-4AFB-846D-5469FE6D00B1}" presName="aNode" presStyleLbl="bgShp" presStyleIdx="7" presStyleCnt="8"/>
      <dgm:spPr/>
      <dgm:t>
        <a:bodyPr/>
        <a:lstStyle/>
        <a:p>
          <a:endParaRPr lang="pl-PL"/>
        </a:p>
      </dgm:t>
    </dgm:pt>
    <dgm:pt modelId="{53E2F41D-5716-4E3A-8846-EB64F3FFDE3C}" type="pres">
      <dgm:prSet presAssocID="{E6D02572-BB99-4AFB-846D-5469FE6D00B1}" presName="textNode" presStyleLbl="bgShp" presStyleIdx="7" presStyleCnt="8"/>
      <dgm:spPr/>
      <dgm:t>
        <a:bodyPr/>
        <a:lstStyle/>
        <a:p>
          <a:endParaRPr lang="pl-PL"/>
        </a:p>
      </dgm:t>
    </dgm:pt>
    <dgm:pt modelId="{08AA18E5-7FFE-486C-A744-8CC450006991}" type="pres">
      <dgm:prSet presAssocID="{E6D02572-BB99-4AFB-846D-5469FE6D00B1}" presName="compChildNode" presStyleCnt="0"/>
      <dgm:spPr/>
    </dgm:pt>
    <dgm:pt modelId="{22C6AFA2-8279-4E43-9055-A1534E697392}" type="pres">
      <dgm:prSet presAssocID="{E6D02572-BB99-4AFB-846D-5469FE6D00B1}" presName="theInnerList" presStyleCnt="0"/>
      <dgm:spPr/>
    </dgm:pt>
    <dgm:pt modelId="{E227E912-5E7F-45FF-B287-EE1A8C498900}" type="pres">
      <dgm:prSet presAssocID="{56F3D3D5-54F3-4FBF-A9F2-C1320B5388C1}" presName="childNode" presStyleLbl="node1" presStyleIdx="14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35F16B5A-3738-4D0F-AE7E-D4B3ABDF4532}" type="pres">
      <dgm:prSet presAssocID="{56F3D3D5-54F3-4FBF-A9F2-C1320B5388C1}" presName="aSpace2" presStyleCnt="0"/>
      <dgm:spPr/>
    </dgm:pt>
    <dgm:pt modelId="{04D630C1-7A4B-4DD4-8705-647C0F35AA62}" type="pres">
      <dgm:prSet presAssocID="{16A36B4D-EEB1-4937-AEF7-7459B1FA5787}" presName="childNode" presStyleLbl="node1" presStyleIdx="15" presStyleCnt="16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94B22AF3-4BB9-446E-82DA-818C2F883795}" type="presOf" srcId="{3128D373-F41B-4A0F-89F6-6CC0B5547871}" destId="{73066836-1599-4321-BDDB-C52C018AC4B9}" srcOrd="0" destOrd="0" presId="urn:microsoft.com/office/officeart/2005/8/layout/lProcess2"/>
    <dgm:cxn modelId="{D0B1F33F-E78E-4B61-9D60-DA4DCC24F625}" type="presOf" srcId="{3F929336-3362-4D73-A7D1-F6E7FC3866F8}" destId="{265CF12B-8CB9-4374-97F6-30B381201A80}" srcOrd="0" destOrd="0" presId="urn:microsoft.com/office/officeart/2005/8/layout/lProcess2"/>
    <dgm:cxn modelId="{D22B7761-8E2B-476B-BBE5-0DB23F4EAF3D}" type="presOf" srcId="{C1CD27FF-2121-4210-8EC1-A23CAFD52C7D}" destId="{27B0EE54-CEA4-4790-B419-C435D26E62D3}" srcOrd="1" destOrd="0" presId="urn:microsoft.com/office/officeart/2005/8/layout/lProcess2"/>
    <dgm:cxn modelId="{807E255E-C292-4D28-93A1-8C43BAE9A992}" srcId="{B9D27AE4-9B55-46C8-A140-2FE7FAE0AC30}" destId="{CDDF6474-BFBF-49A7-8ED2-CF7D2E39D08D}" srcOrd="1" destOrd="0" parTransId="{E863826F-6A79-41F5-ACD3-A8CA0C06C156}" sibTransId="{0CF0C75E-A4D4-49E7-B74A-882791ED7A38}"/>
    <dgm:cxn modelId="{B53F833C-70CA-4D4B-8CDA-7F5799B3438C}" type="presOf" srcId="{D5B912CC-6CE4-41A5-BBD5-EFF1259F7044}" destId="{692331AE-7F49-4E7C-8418-2538616F4F16}" srcOrd="1" destOrd="0" presId="urn:microsoft.com/office/officeart/2005/8/layout/lProcess2"/>
    <dgm:cxn modelId="{7D72414C-CEEA-4F07-8D4A-1DF3096339B7}" type="presOf" srcId="{32C1DFBA-2327-4CDC-8770-7A65697B1871}" destId="{4340A0CE-CB7E-4A76-A90B-8BB678747C69}" srcOrd="0" destOrd="0" presId="urn:microsoft.com/office/officeart/2005/8/layout/lProcess2"/>
    <dgm:cxn modelId="{05898286-F124-4E8A-B4F0-B7161C6A1824}" srcId="{E6D02572-BB99-4AFB-846D-5469FE6D00B1}" destId="{56F3D3D5-54F3-4FBF-A9F2-C1320B5388C1}" srcOrd="0" destOrd="0" parTransId="{9D2B73A9-914C-4D03-B175-C8DC8C437CC7}" sibTransId="{6F2CD6A8-DC81-46F3-8545-7E0A1852D38B}"/>
    <dgm:cxn modelId="{A14E0B46-5A4C-4E71-87CC-2CA2FBF2ADA9}" srcId="{CCBD8D5C-067E-42EE-8F26-EC3641B76CBF}" destId="{CAD1EBA9-EFD3-47ED-A83D-D3697457E043}" srcOrd="5" destOrd="0" parTransId="{A5551C1D-9C18-46F4-BE56-BDD30371CD17}" sibTransId="{4368EE9D-47CB-463B-9BC8-919A026EFA4D}"/>
    <dgm:cxn modelId="{89A94F39-1959-432E-BFDD-44BE9494849B}" srcId="{F7A86713-0E5E-45B4-A482-88D5EF51D7B4}" destId="{3F929336-3362-4D73-A7D1-F6E7FC3866F8}" srcOrd="1" destOrd="0" parTransId="{5583734F-AE4C-419C-ADE5-8CBA04F5B534}" sibTransId="{B2BF168D-7FC8-4A26-BEA0-BB949260AA96}"/>
    <dgm:cxn modelId="{F8920025-8F6A-40BD-91D7-605B3071B014}" type="presOf" srcId="{11D64C57-CE50-49A8-B23B-55AEDCFE31C2}" destId="{CFB0DC49-0975-4894-9DAE-EC52F04B9F45}" srcOrd="0" destOrd="0" presId="urn:microsoft.com/office/officeart/2005/8/layout/lProcess2"/>
    <dgm:cxn modelId="{AF78B19C-0C9F-46C7-866D-F91778C6BD1E}" type="presOf" srcId="{148C728D-A311-4D19-BC06-741ADF9697BA}" destId="{7AA4D5D7-873D-48C4-8E94-BB4D4A8165E7}" srcOrd="0" destOrd="0" presId="urn:microsoft.com/office/officeart/2005/8/layout/lProcess2"/>
    <dgm:cxn modelId="{8BE3AAEB-18C4-472A-B037-EA611F9884B8}" srcId="{CAD1EBA9-EFD3-47ED-A83D-D3697457E043}" destId="{D3FD775C-50A2-4CF3-BC34-106DE5D1CFA8}" srcOrd="0" destOrd="0" parTransId="{C21ED2E0-6CCE-45FF-8A19-12056C854372}" sibTransId="{BEA9D037-8D00-4BE1-BE67-F31CE80196A9}"/>
    <dgm:cxn modelId="{633F6B19-217F-45F7-89D5-358909E16BA3}" srcId="{D5B912CC-6CE4-41A5-BBD5-EFF1259F7044}" destId="{C6963180-63B5-4B88-9186-63DD1535964B}" srcOrd="0" destOrd="0" parTransId="{EE69165D-6961-4257-A75F-3474E567E7B1}" sibTransId="{716CFB1B-C3F6-4BF6-9192-AC3AAA210B94}"/>
    <dgm:cxn modelId="{D52A0873-3A0A-4728-BCF9-81253AA4918D}" type="presOf" srcId="{CAD1EBA9-EFD3-47ED-A83D-D3697457E043}" destId="{13A705E1-FA03-49CE-A397-38AC16106CC1}" srcOrd="0" destOrd="0" presId="urn:microsoft.com/office/officeart/2005/8/layout/lProcess2"/>
    <dgm:cxn modelId="{EB3B0F0D-5AE8-47BF-9EB3-07B2545E5B6F}" type="presOf" srcId="{16A36B4D-EEB1-4937-AEF7-7459B1FA5787}" destId="{04D630C1-7A4B-4DD4-8705-647C0F35AA62}" srcOrd="0" destOrd="0" presId="urn:microsoft.com/office/officeart/2005/8/layout/lProcess2"/>
    <dgm:cxn modelId="{6383B580-6D8E-4196-A99F-6E3B851743AD}" type="presOf" srcId="{291D4877-D252-48E8-963E-BBAD4F7A2421}" destId="{2AF82531-0AFB-4E46-8321-C9D538550F30}" srcOrd="0" destOrd="0" presId="urn:microsoft.com/office/officeart/2005/8/layout/lProcess2"/>
    <dgm:cxn modelId="{97DE52B0-4153-4347-A628-BCFCD592A041}" type="presOf" srcId="{F7A86713-0E5E-45B4-A482-88D5EF51D7B4}" destId="{87FE6E43-F4A2-4664-976A-9711025966BD}" srcOrd="1" destOrd="0" presId="urn:microsoft.com/office/officeart/2005/8/layout/lProcess2"/>
    <dgm:cxn modelId="{2713E2E5-C590-4191-9E3E-2CF7FC97AE10}" type="presOf" srcId="{E6D02572-BB99-4AFB-846D-5469FE6D00B1}" destId="{53E2F41D-5716-4E3A-8846-EB64F3FFDE3C}" srcOrd="1" destOrd="0" presId="urn:microsoft.com/office/officeart/2005/8/layout/lProcess2"/>
    <dgm:cxn modelId="{849869EB-06A6-46E4-8944-284B95A3D917}" type="presOf" srcId="{B9D27AE4-9B55-46C8-A140-2FE7FAE0AC30}" destId="{BC84B27D-10CA-4C05-B3F0-F370740BA44A}" srcOrd="0" destOrd="0" presId="urn:microsoft.com/office/officeart/2005/8/layout/lProcess2"/>
    <dgm:cxn modelId="{6724F183-0027-45CB-AE67-E50FD7E74F15}" type="presOf" srcId="{CDDF6474-BFBF-49A7-8ED2-CF7D2E39D08D}" destId="{560459D5-4661-433C-89C1-2BA2442386EB}" srcOrd="0" destOrd="0" presId="urn:microsoft.com/office/officeart/2005/8/layout/lProcess2"/>
    <dgm:cxn modelId="{621C2610-77A2-496B-A5A0-1088A3C53F28}" type="presOf" srcId="{4192748A-6FB8-4215-9DB0-7E4E9777507A}" destId="{AB405828-405C-4256-AE66-0F930868CB7B}" srcOrd="0" destOrd="0" presId="urn:microsoft.com/office/officeart/2005/8/layout/lProcess2"/>
    <dgm:cxn modelId="{D0F8FE06-0922-4038-BAB3-08046F5185C2}" srcId="{CAD1EBA9-EFD3-47ED-A83D-D3697457E043}" destId="{4192748A-6FB8-4215-9DB0-7E4E9777507A}" srcOrd="1" destOrd="0" parTransId="{7D0C0CE2-CC88-4461-99B5-FBAC6CB266F4}" sibTransId="{D55AF3D6-BB03-47EB-A886-EE1FDAB5710C}"/>
    <dgm:cxn modelId="{91257F76-3D9B-4507-9D60-54021CD32F63}" srcId="{C1CD27FF-2121-4210-8EC1-A23CAFD52C7D}" destId="{AE55DC19-27C1-4A4D-8DBC-352F5D6AE32B}" srcOrd="0" destOrd="0" parTransId="{5E4292A1-CA0F-49C3-8263-68A9A9FAFABB}" sibTransId="{009F97A4-8E60-4C29-B493-E31357635E66}"/>
    <dgm:cxn modelId="{B88FF0ED-0327-453E-9C0C-9F12D05DD23B}" srcId="{C1CD27FF-2121-4210-8EC1-A23CAFD52C7D}" destId="{3128D373-F41B-4A0F-89F6-6CC0B5547871}" srcOrd="1" destOrd="0" parTransId="{352F1259-E64C-40AB-93D0-EA701D43052A}" sibTransId="{58778E8A-65D0-452E-836C-520A9C32E4B2}"/>
    <dgm:cxn modelId="{EB51255F-168D-457A-9D55-623EFA6B3844}" type="presOf" srcId="{D3FD775C-50A2-4CF3-BC34-106DE5D1CFA8}" destId="{E1839B83-E730-44AE-94C4-2B1E598E9FFA}" srcOrd="0" destOrd="0" presId="urn:microsoft.com/office/officeart/2005/8/layout/lProcess2"/>
    <dgm:cxn modelId="{DEF670D0-A389-46F9-94CA-2118A8A7ED6B}" type="presOf" srcId="{E6D02572-BB99-4AFB-846D-5469FE6D00B1}" destId="{0B939F0B-8EB5-4138-96C6-427D97CA4C4D}" srcOrd="0" destOrd="0" presId="urn:microsoft.com/office/officeart/2005/8/layout/lProcess2"/>
    <dgm:cxn modelId="{1C76B912-C132-4964-9DF0-A9A9EBDD1A91}" type="presOf" srcId="{31A04BA8-26D6-43F3-8145-CBC5387F809C}" destId="{15A365B3-D8DA-4898-885B-0B802FBE8DF2}" srcOrd="1" destOrd="0" presId="urn:microsoft.com/office/officeart/2005/8/layout/lProcess2"/>
    <dgm:cxn modelId="{99FC8145-0703-42BA-BF38-64073382AC86}" type="presOf" srcId="{CCBD8D5C-067E-42EE-8F26-EC3641B76CBF}" destId="{8BF63A30-5CEF-4A25-BEB4-489842502F07}" srcOrd="0" destOrd="0" presId="urn:microsoft.com/office/officeart/2005/8/layout/lProcess2"/>
    <dgm:cxn modelId="{7AC78711-E2DD-45CB-92ED-7B1B63801EF6}" type="presOf" srcId="{99E3904D-51EB-444A-871B-504CB8BF6DA6}" destId="{F3C90A03-985F-4589-8D77-E5303B1D9BC5}" srcOrd="0" destOrd="0" presId="urn:microsoft.com/office/officeart/2005/8/layout/lProcess2"/>
    <dgm:cxn modelId="{C5749648-978A-4984-A3EF-A6F36479DCE5}" type="presOf" srcId="{48F80C37-6CDC-49A1-8EC5-5B21AA6835EF}" destId="{7E7DBBE6-5052-4B76-B108-F2C77C812B32}" srcOrd="1" destOrd="0" presId="urn:microsoft.com/office/officeart/2005/8/layout/lProcess2"/>
    <dgm:cxn modelId="{A3B56468-62AC-4EAF-BB2C-56DEBA1C5DA5}" type="presOf" srcId="{D5B912CC-6CE4-41A5-BBD5-EFF1259F7044}" destId="{E0C108C0-0680-4F1F-A70F-E2E0C1C66EF9}" srcOrd="0" destOrd="0" presId="urn:microsoft.com/office/officeart/2005/8/layout/lProcess2"/>
    <dgm:cxn modelId="{DFCE3ED2-02AD-496E-B141-F62AF7DBBAA5}" srcId="{CCBD8D5C-067E-42EE-8F26-EC3641B76CBF}" destId="{F7A86713-0E5E-45B4-A482-88D5EF51D7B4}" srcOrd="6" destOrd="0" parTransId="{00F64EF0-FA2D-429F-9BD4-2790141C88D5}" sibTransId="{2A4C6A7D-A1D1-4495-B70C-9B34E29BCDE6}"/>
    <dgm:cxn modelId="{A2FB894E-F584-41B1-AD39-D6CEF3D5D079}" type="presOf" srcId="{C1CD27FF-2121-4210-8EC1-A23CAFD52C7D}" destId="{13C88559-6487-4888-98C6-4505CC83DF9A}" srcOrd="0" destOrd="0" presId="urn:microsoft.com/office/officeart/2005/8/layout/lProcess2"/>
    <dgm:cxn modelId="{07889658-AF4E-47EF-9896-0BD29802526F}" srcId="{B9D27AE4-9B55-46C8-A140-2FE7FAE0AC30}" destId="{148C728D-A311-4D19-BC06-741ADF9697BA}" srcOrd="0" destOrd="0" parTransId="{D285ED28-3C7D-4CA8-B66F-0AB4D925DD48}" sibTransId="{5E68A411-00B6-4214-A9CF-72E41F6C2208}"/>
    <dgm:cxn modelId="{F9943CDC-D4D9-4E45-B4F9-1895FA6E3E47}" type="presOf" srcId="{F7A86713-0E5E-45B4-A482-88D5EF51D7B4}" destId="{1729CAD8-17C3-4905-B7F4-B6E2625FA84C}" srcOrd="0" destOrd="0" presId="urn:microsoft.com/office/officeart/2005/8/layout/lProcess2"/>
    <dgm:cxn modelId="{68607486-C6C0-4F3B-9D4C-81D2D811ADE2}" type="presOf" srcId="{B9D27AE4-9B55-46C8-A140-2FE7FAE0AC30}" destId="{F55EC2CF-C7C8-45D3-B507-CF5846ACBB0A}" srcOrd="1" destOrd="0" presId="urn:microsoft.com/office/officeart/2005/8/layout/lProcess2"/>
    <dgm:cxn modelId="{10D64E1C-1353-43F0-8386-7FD76728D9C2}" type="presOf" srcId="{AE55DC19-27C1-4A4D-8DBC-352F5D6AE32B}" destId="{4FF3C03C-B3A8-49FD-9A69-7E625BB5CC06}" srcOrd="0" destOrd="0" presId="urn:microsoft.com/office/officeart/2005/8/layout/lProcess2"/>
    <dgm:cxn modelId="{CD5C1852-40C5-4F7A-B4C2-1672C69D76D6}" type="presOf" srcId="{56F3D3D5-54F3-4FBF-A9F2-C1320B5388C1}" destId="{E227E912-5E7F-45FF-B287-EE1A8C498900}" srcOrd="0" destOrd="0" presId="urn:microsoft.com/office/officeart/2005/8/layout/lProcess2"/>
    <dgm:cxn modelId="{DFC9AA53-A7F1-4CD2-BAE1-17FE95F64D50}" srcId="{CCBD8D5C-067E-42EE-8F26-EC3641B76CBF}" destId="{48F80C37-6CDC-49A1-8EC5-5B21AA6835EF}" srcOrd="2" destOrd="0" parTransId="{EFA545A8-126B-49ED-8A0D-A67CCE571C25}" sibTransId="{058B1E05-73C8-45B8-B475-EE2CB622133E}"/>
    <dgm:cxn modelId="{9D40F764-0F0E-490D-A42F-E77C1E153AFA}" type="presOf" srcId="{48F80C37-6CDC-49A1-8EC5-5B21AA6835EF}" destId="{7697361F-158A-45AD-A260-B37BE2FCB0C1}" srcOrd="0" destOrd="0" presId="urn:microsoft.com/office/officeart/2005/8/layout/lProcess2"/>
    <dgm:cxn modelId="{5C1BA00D-CE40-4023-AA01-7BBECB42559C}" type="presOf" srcId="{CAD1EBA9-EFD3-47ED-A83D-D3697457E043}" destId="{9AF81D4F-72E8-4EF5-B94A-25719B3489CB}" srcOrd="1" destOrd="0" presId="urn:microsoft.com/office/officeart/2005/8/layout/lProcess2"/>
    <dgm:cxn modelId="{CF1B21E2-CB63-4B40-AFA8-FE52704EF5B1}" type="presOf" srcId="{53962A00-CC53-4873-ADFB-C5411D6D3E36}" destId="{740D7EBF-9E73-47C0-A0F2-2377AE828155}" srcOrd="0" destOrd="0" presId="urn:microsoft.com/office/officeart/2005/8/layout/lProcess2"/>
    <dgm:cxn modelId="{70E3110F-27C4-4EB2-B0AE-8AB5C61B38B6}" srcId="{CCBD8D5C-067E-42EE-8F26-EC3641B76CBF}" destId="{C1CD27FF-2121-4210-8EC1-A23CAFD52C7D}" srcOrd="1" destOrd="0" parTransId="{CBB97759-1116-461E-8F43-CECA019720B9}" sibTransId="{A899BEE9-4E82-4795-9FC7-AE25AA6D2F06}"/>
    <dgm:cxn modelId="{75C05241-549F-40C9-BA5A-FBF3276AE49C}" srcId="{31A04BA8-26D6-43F3-8145-CBC5387F809C}" destId="{32C1DFBA-2327-4CDC-8770-7A65697B1871}" srcOrd="0" destOrd="0" parTransId="{33CC6A58-989E-4FF1-8ECA-8E40ED85126E}" sibTransId="{49C09EA5-AAE8-4D66-9A03-EF94FDDE4131}"/>
    <dgm:cxn modelId="{B3EB5976-5B4D-4D87-9472-A672E2F8C24B}" srcId="{48F80C37-6CDC-49A1-8EC5-5B21AA6835EF}" destId="{291D4877-D252-48E8-963E-BBAD4F7A2421}" srcOrd="1" destOrd="0" parTransId="{924D877F-B656-4E18-AA7B-53FD9F601832}" sibTransId="{91ECA74C-F2AA-48F2-BBDC-2B79EE0391DE}"/>
    <dgm:cxn modelId="{980121DA-0348-4690-8B21-2A93FC43A339}" srcId="{CCBD8D5C-067E-42EE-8F26-EC3641B76CBF}" destId="{31A04BA8-26D6-43F3-8145-CBC5387F809C}" srcOrd="4" destOrd="0" parTransId="{B0B2903A-9CD8-4B88-8A19-D7A1F9DD0BC8}" sibTransId="{CBD7FA1B-D31E-4706-8166-E9A39495A522}"/>
    <dgm:cxn modelId="{1C2DE0E6-5451-4F9F-8836-C7EC713E25C7}" srcId="{31A04BA8-26D6-43F3-8145-CBC5387F809C}" destId="{53962A00-CC53-4873-ADFB-C5411D6D3E36}" srcOrd="1" destOrd="0" parTransId="{C72CD64D-8822-45F7-8B69-145F2B6EBD92}" sibTransId="{96CD19A1-5FC6-42FE-98FF-B7766B9629D7}"/>
    <dgm:cxn modelId="{43DD8C39-A8FE-4040-B2AC-297C7C8E3A03}" srcId="{48F80C37-6CDC-49A1-8EC5-5B21AA6835EF}" destId="{11D64C57-CE50-49A8-B23B-55AEDCFE31C2}" srcOrd="0" destOrd="0" parTransId="{AF536164-4273-4DCF-AD3D-F7D9B4B37142}" sibTransId="{BAF0A5A3-69AF-4342-89C7-8B2AE2996EE7}"/>
    <dgm:cxn modelId="{704FF566-9DD6-413E-B8D5-63BFE374A6C9}" srcId="{CCBD8D5C-067E-42EE-8F26-EC3641B76CBF}" destId="{E6D02572-BB99-4AFB-846D-5469FE6D00B1}" srcOrd="7" destOrd="0" parTransId="{A2933437-583C-4A22-9940-8200F8FBAD65}" sibTransId="{5C0D6B51-D92A-4115-87B0-0E23D5DD0E14}"/>
    <dgm:cxn modelId="{C6650E40-4A8B-439E-93FC-B8BBBE0ECF5E}" type="presOf" srcId="{31A04BA8-26D6-43F3-8145-CBC5387F809C}" destId="{5BD5C183-7904-4770-BC15-565AFC435764}" srcOrd="0" destOrd="0" presId="urn:microsoft.com/office/officeart/2005/8/layout/lProcess2"/>
    <dgm:cxn modelId="{084B9938-321A-4B44-A054-7789BFE0CA71}" srcId="{F7A86713-0E5E-45B4-A482-88D5EF51D7B4}" destId="{A0EDFDDE-EC7E-4725-B1D6-1241281730EE}" srcOrd="0" destOrd="0" parTransId="{64CE2FC0-952D-4E95-9D55-49764885CEE2}" sibTransId="{5DB4CBBE-F6C7-4489-94EE-E820980D3608}"/>
    <dgm:cxn modelId="{82CEED54-0E6C-4A44-8E0B-905C14001611}" srcId="{E6D02572-BB99-4AFB-846D-5469FE6D00B1}" destId="{16A36B4D-EEB1-4937-AEF7-7459B1FA5787}" srcOrd="1" destOrd="0" parTransId="{6D6752AD-73D4-4449-9FDC-86AED5869CB9}" sibTransId="{4A5242FD-E618-4E65-9B5E-8AAB27957B4B}"/>
    <dgm:cxn modelId="{CE965077-BA32-4A30-8791-9C73396D8654}" type="presOf" srcId="{C6963180-63B5-4B88-9186-63DD1535964B}" destId="{5829076A-5152-4C1D-BE04-2B6DAFE26B49}" srcOrd="0" destOrd="0" presId="urn:microsoft.com/office/officeart/2005/8/layout/lProcess2"/>
    <dgm:cxn modelId="{7FBE0E9B-E94E-48E3-9976-867CAFA746E8}" srcId="{CCBD8D5C-067E-42EE-8F26-EC3641B76CBF}" destId="{B9D27AE4-9B55-46C8-A140-2FE7FAE0AC30}" srcOrd="3" destOrd="0" parTransId="{5FB9F58F-3208-4F25-A891-2A02B8A44312}" sibTransId="{D27B5690-0279-4212-970D-AF2F596F1B43}"/>
    <dgm:cxn modelId="{86867F45-3F10-4D0D-8A28-756D106F7652}" type="presOf" srcId="{A0EDFDDE-EC7E-4725-B1D6-1241281730EE}" destId="{94A06356-5AD1-4832-88A4-C4DB1FB3A063}" srcOrd="0" destOrd="0" presId="urn:microsoft.com/office/officeart/2005/8/layout/lProcess2"/>
    <dgm:cxn modelId="{09865EC7-B2DF-43AB-A346-1C7AA4B190E5}" srcId="{CCBD8D5C-067E-42EE-8F26-EC3641B76CBF}" destId="{D5B912CC-6CE4-41A5-BBD5-EFF1259F7044}" srcOrd="0" destOrd="0" parTransId="{2B83BB9F-129D-4587-8CCE-089B8AA7F859}" sibTransId="{841CFD0A-5A45-453B-8D7E-1E2520114D62}"/>
    <dgm:cxn modelId="{142A0D56-EEA3-4C58-8A24-A1466AE41021}" srcId="{D5B912CC-6CE4-41A5-BBD5-EFF1259F7044}" destId="{99E3904D-51EB-444A-871B-504CB8BF6DA6}" srcOrd="1" destOrd="0" parTransId="{C994D4D7-EDE3-419E-B9A2-09DDA94502B9}" sibTransId="{310E367A-ADA7-4640-B0E9-C86E28C443E5}"/>
    <dgm:cxn modelId="{DE47E31E-6655-42B7-AE5E-5069F9F7801D}" type="presParOf" srcId="{8BF63A30-5CEF-4A25-BEB4-489842502F07}" destId="{DB4EE184-0BBA-4A12-8666-92F7850AF856}" srcOrd="0" destOrd="0" presId="urn:microsoft.com/office/officeart/2005/8/layout/lProcess2"/>
    <dgm:cxn modelId="{689D8C2B-E5F4-4D54-A982-6C0E7C30A5E0}" type="presParOf" srcId="{DB4EE184-0BBA-4A12-8666-92F7850AF856}" destId="{E0C108C0-0680-4F1F-A70F-E2E0C1C66EF9}" srcOrd="0" destOrd="0" presId="urn:microsoft.com/office/officeart/2005/8/layout/lProcess2"/>
    <dgm:cxn modelId="{E7D348AD-04E3-4CA4-AD08-DB52D481763B}" type="presParOf" srcId="{DB4EE184-0BBA-4A12-8666-92F7850AF856}" destId="{692331AE-7F49-4E7C-8418-2538616F4F16}" srcOrd="1" destOrd="0" presId="urn:microsoft.com/office/officeart/2005/8/layout/lProcess2"/>
    <dgm:cxn modelId="{BDDD4858-CB35-43DD-A78A-A5DD9DF32006}" type="presParOf" srcId="{DB4EE184-0BBA-4A12-8666-92F7850AF856}" destId="{47FF2AD3-BB16-47EE-8760-9721C955F6A6}" srcOrd="2" destOrd="0" presId="urn:microsoft.com/office/officeart/2005/8/layout/lProcess2"/>
    <dgm:cxn modelId="{2F0EB001-7836-49FC-846E-D6258E3134EC}" type="presParOf" srcId="{47FF2AD3-BB16-47EE-8760-9721C955F6A6}" destId="{FB503389-9496-4BE9-937D-4102A1DDDEFF}" srcOrd="0" destOrd="0" presId="urn:microsoft.com/office/officeart/2005/8/layout/lProcess2"/>
    <dgm:cxn modelId="{65513919-E38F-4C27-928D-5303EA081808}" type="presParOf" srcId="{FB503389-9496-4BE9-937D-4102A1DDDEFF}" destId="{5829076A-5152-4C1D-BE04-2B6DAFE26B49}" srcOrd="0" destOrd="0" presId="urn:microsoft.com/office/officeart/2005/8/layout/lProcess2"/>
    <dgm:cxn modelId="{F984425F-659E-40F9-AB6A-BB83BA6AD38E}" type="presParOf" srcId="{FB503389-9496-4BE9-937D-4102A1DDDEFF}" destId="{8B3246EE-94BD-48F8-A0AC-F158DE0DEA35}" srcOrd="1" destOrd="0" presId="urn:microsoft.com/office/officeart/2005/8/layout/lProcess2"/>
    <dgm:cxn modelId="{07A3F188-858C-4FBC-97A1-7BEC0CE5D9BB}" type="presParOf" srcId="{FB503389-9496-4BE9-937D-4102A1DDDEFF}" destId="{F3C90A03-985F-4589-8D77-E5303B1D9BC5}" srcOrd="2" destOrd="0" presId="urn:microsoft.com/office/officeart/2005/8/layout/lProcess2"/>
    <dgm:cxn modelId="{67B8E95E-7547-49FE-919B-4E61EFFBF6CD}" type="presParOf" srcId="{8BF63A30-5CEF-4A25-BEB4-489842502F07}" destId="{D934F911-8421-4B57-9A22-8763BBCAFCC6}" srcOrd="1" destOrd="0" presId="urn:microsoft.com/office/officeart/2005/8/layout/lProcess2"/>
    <dgm:cxn modelId="{73F97560-98C9-4409-A975-371F2A3C8292}" type="presParOf" srcId="{8BF63A30-5CEF-4A25-BEB4-489842502F07}" destId="{8EB05569-81FE-415B-AC95-3C522BDAD9B7}" srcOrd="2" destOrd="0" presId="urn:microsoft.com/office/officeart/2005/8/layout/lProcess2"/>
    <dgm:cxn modelId="{7DA6BF69-3D17-461C-9EEA-2220B882F7E2}" type="presParOf" srcId="{8EB05569-81FE-415B-AC95-3C522BDAD9B7}" destId="{13C88559-6487-4888-98C6-4505CC83DF9A}" srcOrd="0" destOrd="0" presId="urn:microsoft.com/office/officeart/2005/8/layout/lProcess2"/>
    <dgm:cxn modelId="{5B0B0553-E901-4DFC-8218-A138A8FE2ACF}" type="presParOf" srcId="{8EB05569-81FE-415B-AC95-3C522BDAD9B7}" destId="{27B0EE54-CEA4-4790-B419-C435D26E62D3}" srcOrd="1" destOrd="0" presId="urn:microsoft.com/office/officeart/2005/8/layout/lProcess2"/>
    <dgm:cxn modelId="{5E7B8976-DB26-4FAA-BAEA-D2A04E9CD914}" type="presParOf" srcId="{8EB05569-81FE-415B-AC95-3C522BDAD9B7}" destId="{A241A09F-C6F4-49A9-9F10-F6785984DB15}" srcOrd="2" destOrd="0" presId="urn:microsoft.com/office/officeart/2005/8/layout/lProcess2"/>
    <dgm:cxn modelId="{FBA95745-DFAF-4E35-9C17-BF12CE8DF847}" type="presParOf" srcId="{A241A09F-C6F4-49A9-9F10-F6785984DB15}" destId="{898225D5-BF57-4556-9CA5-BDBAB0BDD31F}" srcOrd="0" destOrd="0" presId="urn:microsoft.com/office/officeart/2005/8/layout/lProcess2"/>
    <dgm:cxn modelId="{72EF9A67-1B68-4612-8798-2DE5B4D71AFD}" type="presParOf" srcId="{898225D5-BF57-4556-9CA5-BDBAB0BDD31F}" destId="{4FF3C03C-B3A8-49FD-9A69-7E625BB5CC06}" srcOrd="0" destOrd="0" presId="urn:microsoft.com/office/officeart/2005/8/layout/lProcess2"/>
    <dgm:cxn modelId="{2D14783C-9D22-4D9E-A6B8-39A05E217C15}" type="presParOf" srcId="{898225D5-BF57-4556-9CA5-BDBAB0BDD31F}" destId="{562B62B7-E5E3-482A-92F7-C281817D076D}" srcOrd="1" destOrd="0" presId="urn:microsoft.com/office/officeart/2005/8/layout/lProcess2"/>
    <dgm:cxn modelId="{195EDD3E-E6D8-4E9F-8B6E-A91BB2C7A4A6}" type="presParOf" srcId="{898225D5-BF57-4556-9CA5-BDBAB0BDD31F}" destId="{73066836-1599-4321-BDDB-C52C018AC4B9}" srcOrd="2" destOrd="0" presId="urn:microsoft.com/office/officeart/2005/8/layout/lProcess2"/>
    <dgm:cxn modelId="{3067D945-FD72-49AE-90FF-268D7A73E783}" type="presParOf" srcId="{8BF63A30-5CEF-4A25-BEB4-489842502F07}" destId="{192EC69D-358B-4451-B4AE-ABD00DA9454C}" srcOrd="3" destOrd="0" presId="urn:microsoft.com/office/officeart/2005/8/layout/lProcess2"/>
    <dgm:cxn modelId="{A65705BC-F8D8-4C45-9E3A-72CF41C08F68}" type="presParOf" srcId="{8BF63A30-5CEF-4A25-BEB4-489842502F07}" destId="{C3D65D9D-41BF-4EF7-BB29-8200E30DAE3B}" srcOrd="4" destOrd="0" presId="urn:microsoft.com/office/officeart/2005/8/layout/lProcess2"/>
    <dgm:cxn modelId="{CE8647D5-A7A8-4940-84DC-56FDDFB9A2F3}" type="presParOf" srcId="{C3D65D9D-41BF-4EF7-BB29-8200E30DAE3B}" destId="{7697361F-158A-45AD-A260-B37BE2FCB0C1}" srcOrd="0" destOrd="0" presId="urn:microsoft.com/office/officeart/2005/8/layout/lProcess2"/>
    <dgm:cxn modelId="{2D3D9DF0-034C-4256-8471-48EE466CB02D}" type="presParOf" srcId="{C3D65D9D-41BF-4EF7-BB29-8200E30DAE3B}" destId="{7E7DBBE6-5052-4B76-B108-F2C77C812B32}" srcOrd="1" destOrd="0" presId="urn:microsoft.com/office/officeart/2005/8/layout/lProcess2"/>
    <dgm:cxn modelId="{310FD533-CE81-4061-A691-BFFFCD5D69E6}" type="presParOf" srcId="{C3D65D9D-41BF-4EF7-BB29-8200E30DAE3B}" destId="{529858F2-2811-4B63-AE9C-82E725A0A852}" srcOrd="2" destOrd="0" presId="urn:microsoft.com/office/officeart/2005/8/layout/lProcess2"/>
    <dgm:cxn modelId="{B5F12154-23F7-407F-BA92-EBDE03DBA8C5}" type="presParOf" srcId="{529858F2-2811-4B63-AE9C-82E725A0A852}" destId="{235CCB2D-5C55-4498-8116-950D8D77B2D7}" srcOrd="0" destOrd="0" presId="urn:microsoft.com/office/officeart/2005/8/layout/lProcess2"/>
    <dgm:cxn modelId="{1A269EC6-4EBC-4A5E-8695-2BD2F9BD679C}" type="presParOf" srcId="{235CCB2D-5C55-4498-8116-950D8D77B2D7}" destId="{CFB0DC49-0975-4894-9DAE-EC52F04B9F45}" srcOrd="0" destOrd="0" presId="urn:microsoft.com/office/officeart/2005/8/layout/lProcess2"/>
    <dgm:cxn modelId="{6FB06672-F36A-4CB8-A018-1143DF41CF5D}" type="presParOf" srcId="{235CCB2D-5C55-4498-8116-950D8D77B2D7}" destId="{A6442139-8D77-49C2-BFF3-DA70CE14F4F1}" srcOrd="1" destOrd="0" presId="urn:microsoft.com/office/officeart/2005/8/layout/lProcess2"/>
    <dgm:cxn modelId="{8DD93F18-45DE-468E-8053-AD891F69DD02}" type="presParOf" srcId="{235CCB2D-5C55-4498-8116-950D8D77B2D7}" destId="{2AF82531-0AFB-4E46-8321-C9D538550F30}" srcOrd="2" destOrd="0" presId="urn:microsoft.com/office/officeart/2005/8/layout/lProcess2"/>
    <dgm:cxn modelId="{43E5CEC8-A3CC-43B2-9FA6-EE2E4FEDAA5C}" type="presParOf" srcId="{8BF63A30-5CEF-4A25-BEB4-489842502F07}" destId="{86449F87-EF51-4D9C-93DE-98E73A7617EA}" srcOrd="5" destOrd="0" presId="urn:microsoft.com/office/officeart/2005/8/layout/lProcess2"/>
    <dgm:cxn modelId="{27D418E4-7C1F-4FBC-A1E8-ABCDD149DFA7}" type="presParOf" srcId="{8BF63A30-5CEF-4A25-BEB4-489842502F07}" destId="{B36880BA-1669-433D-96B1-9A28B060330B}" srcOrd="6" destOrd="0" presId="urn:microsoft.com/office/officeart/2005/8/layout/lProcess2"/>
    <dgm:cxn modelId="{74EE7FC1-CA90-418B-A3C7-72CCB262150A}" type="presParOf" srcId="{B36880BA-1669-433D-96B1-9A28B060330B}" destId="{BC84B27D-10CA-4C05-B3F0-F370740BA44A}" srcOrd="0" destOrd="0" presId="urn:microsoft.com/office/officeart/2005/8/layout/lProcess2"/>
    <dgm:cxn modelId="{B900DB0B-7E66-4CC2-BDC2-24F7E8EE1ECF}" type="presParOf" srcId="{B36880BA-1669-433D-96B1-9A28B060330B}" destId="{F55EC2CF-C7C8-45D3-B507-CF5846ACBB0A}" srcOrd="1" destOrd="0" presId="urn:microsoft.com/office/officeart/2005/8/layout/lProcess2"/>
    <dgm:cxn modelId="{39C6F8B7-C83E-429E-A6E1-FE3A83B7C0F8}" type="presParOf" srcId="{B36880BA-1669-433D-96B1-9A28B060330B}" destId="{46263FB2-5C3C-4452-AF30-A3461798E8D3}" srcOrd="2" destOrd="0" presId="urn:microsoft.com/office/officeart/2005/8/layout/lProcess2"/>
    <dgm:cxn modelId="{74C1A02B-5535-4C6C-8627-EBA80970C108}" type="presParOf" srcId="{46263FB2-5C3C-4452-AF30-A3461798E8D3}" destId="{BDA7A261-FC76-45F0-85E7-5B5B4B62A683}" srcOrd="0" destOrd="0" presId="urn:microsoft.com/office/officeart/2005/8/layout/lProcess2"/>
    <dgm:cxn modelId="{A1B30992-0FC0-485B-9EF1-468B14FDD20F}" type="presParOf" srcId="{BDA7A261-FC76-45F0-85E7-5B5B4B62A683}" destId="{7AA4D5D7-873D-48C4-8E94-BB4D4A8165E7}" srcOrd="0" destOrd="0" presId="urn:microsoft.com/office/officeart/2005/8/layout/lProcess2"/>
    <dgm:cxn modelId="{509CFCA2-8872-40D8-A2B0-08F61B062166}" type="presParOf" srcId="{BDA7A261-FC76-45F0-85E7-5B5B4B62A683}" destId="{F78B2B6E-52EC-427F-BA1F-184A03E6C83B}" srcOrd="1" destOrd="0" presId="urn:microsoft.com/office/officeart/2005/8/layout/lProcess2"/>
    <dgm:cxn modelId="{4B7849B2-F749-47C3-87AB-15DB481BF07B}" type="presParOf" srcId="{BDA7A261-FC76-45F0-85E7-5B5B4B62A683}" destId="{560459D5-4661-433C-89C1-2BA2442386EB}" srcOrd="2" destOrd="0" presId="urn:microsoft.com/office/officeart/2005/8/layout/lProcess2"/>
    <dgm:cxn modelId="{0DB233A5-31E2-410D-BB09-335AAE20AD45}" type="presParOf" srcId="{8BF63A30-5CEF-4A25-BEB4-489842502F07}" destId="{EC0B395F-0C66-4D0E-9644-47B30822DB39}" srcOrd="7" destOrd="0" presId="urn:microsoft.com/office/officeart/2005/8/layout/lProcess2"/>
    <dgm:cxn modelId="{8EBF7633-9ACE-41B3-BB15-AF5E0547D88D}" type="presParOf" srcId="{8BF63A30-5CEF-4A25-BEB4-489842502F07}" destId="{E0A1A1CF-4891-46A1-8CFE-5E499DC2433D}" srcOrd="8" destOrd="0" presId="urn:microsoft.com/office/officeart/2005/8/layout/lProcess2"/>
    <dgm:cxn modelId="{918B2E10-A21A-4C04-81F4-3F700E693D04}" type="presParOf" srcId="{E0A1A1CF-4891-46A1-8CFE-5E499DC2433D}" destId="{5BD5C183-7904-4770-BC15-565AFC435764}" srcOrd="0" destOrd="0" presId="urn:microsoft.com/office/officeart/2005/8/layout/lProcess2"/>
    <dgm:cxn modelId="{5AD36F87-24E7-4E6F-9722-E56BD99957C4}" type="presParOf" srcId="{E0A1A1CF-4891-46A1-8CFE-5E499DC2433D}" destId="{15A365B3-D8DA-4898-885B-0B802FBE8DF2}" srcOrd="1" destOrd="0" presId="urn:microsoft.com/office/officeart/2005/8/layout/lProcess2"/>
    <dgm:cxn modelId="{0B0A1D92-6460-43ED-80D2-D206B2D883ED}" type="presParOf" srcId="{E0A1A1CF-4891-46A1-8CFE-5E499DC2433D}" destId="{3B2B3DE6-E097-482F-9B9C-38BF40759101}" srcOrd="2" destOrd="0" presId="urn:microsoft.com/office/officeart/2005/8/layout/lProcess2"/>
    <dgm:cxn modelId="{1972EBAA-3D4E-43B3-A1D7-8F294E3F50CC}" type="presParOf" srcId="{3B2B3DE6-E097-482F-9B9C-38BF40759101}" destId="{24FF96C2-0F97-4B28-9AAA-B67F995BD638}" srcOrd="0" destOrd="0" presId="urn:microsoft.com/office/officeart/2005/8/layout/lProcess2"/>
    <dgm:cxn modelId="{CB3EB360-A1A3-4E32-8E67-E004C20063FE}" type="presParOf" srcId="{24FF96C2-0F97-4B28-9AAA-B67F995BD638}" destId="{4340A0CE-CB7E-4A76-A90B-8BB678747C69}" srcOrd="0" destOrd="0" presId="urn:microsoft.com/office/officeart/2005/8/layout/lProcess2"/>
    <dgm:cxn modelId="{58824857-E4E1-4F24-8CB5-AFBCEFA14A6C}" type="presParOf" srcId="{24FF96C2-0F97-4B28-9AAA-B67F995BD638}" destId="{4DA6657C-0EEC-41BD-848D-D2D21794750B}" srcOrd="1" destOrd="0" presId="urn:microsoft.com/office/officeart/2005/8/layout/lProcess2"/>
    <dgm:cxn modelId="{ACD0BBCD-1433-472B-AFD7-A945BDBB9BB1}" type="presParOf" srcId="{24FF96C2-0F97-4B28-9AAA-B67F995BD638}" destId="{740D7EBF-9E73-47C0-A0F2-2377AE828155}" srcOrd="2" destOrd="0" presId="urn:microsoft.com/office/officeart/2005/8/layout/lProcess2"/>
    <dgm:cxn modelId="{4A4752F1-9452-40F7-B0CE-5F0F33CE9229}" type="presParOf" srcId="{8BF63A30-5CEF-4A25-BEB4-489842502F07}" destId="{6CDBF236-3D68-4820-9BE2-0E9349658E47}" srcOrd="9" destOrd="0" presId="urn:microsoft.com/office/officeart/2005/8/layout/lProcess2"/>
    <dgm:cxn modelId="{40601685-FE16-4598-96D6-183BC73DD126}" type="presParOf" srcId="{8BF63A30-5CEF-4A25-BEB4-489842502F07}" destId="{B41B2E72-A3EC-49A0-9121-988FB728B32F}" srcOrd="10" destOrd="0" presId="urn:microsoft.com/office/officeart/2005/8/layout/lProcess2"/>
    <dgm:cxn modelId="{3D4AE6A6-8759-425A-AD21-7EDB02AEFD30}" type="presParOf" srcId="{B41B2E72-A3EC-49A0-9121-988FB728B32F}" destId="{13A705E1-FA03-49CE-A397-38AC16106CC1}" srcOrd="0" destOrd="0" presId="urn:microsoft.com/office/officeart/2005/8/layout/lProcess2"/>
    <dgm:cxn modelId="{A2B81B06-249F-49D7-B764-1E5F79B095C5}" type="presParOf" srcId="{B41B2E72-A3EC-49A0-9121-988FB728B32F}" destId="{9AF81D4F-72E8-4EF5-B94A-25719B3489CB}" srcOrd="1" destOrd="0" presId="urn:microsoft.com/office/officeart/2005/8/layout/lProcess2"/>
    <dgm:cxn modelId="{B9CE75BD-7389-4C60-BE77-B5C424718E8A}" type="presParOf" srcId="{B41B2E72-A3EC-49A0-9121-988FB728B32F}" destId="{F20CBA27-596B-4830-8629-CCEA50D67FB3}" srcOrd="2" destOrd="0" presId="urn:microsoft.com/office/officeart/2005/8/layout/lProcess2"/>
    <dgm:cxn modelId="{003F228B-D596-42DF-9B83-BCA8B6CF4843}" type="presParOf" srcId="{F20CBA27-596B-4830-8629-CCEA50D67FB3}" destId="{6928B95A-A2C3-4781-81F0-9D1DAF352147}" srcOrd="0" destOrd="0" presId="urn:microsoft.com/office/officeart/2005/8/layout/lProcess2"/>
    <dgm:cxn modelId="{10C61F7C-A361-434D-A688-8056F7007D59}" type="presParOf" srcId="{6928B95A-A2C3-4781-81F0-9D1DAF352147}" destId="{E1839B83-E730-44AE-94C4-2B1E598E9FFA}" srcOrd="0" destOrd="0" presId="urn:microsoft.com/office/officeart/2005/8/layout/lProcess2"/>
    <dgm:cxn modelId="{93D2B019-0E23-48B8-9F07-F8103653E51F}" type="presParOf" srcId="{6928B95A-A2C3-4781-81F0-9D1DAF352147}" destId="{61F58EC5-1510-4501-9001-FB5E4764A234}" srcOrd="1" destOrd="0" presId="urn:microsoft.com/office/officeart/2005/8/layout/lProcess2"/>
    <dgm:cxn modelId="{86916567-C9D3-4EAF-B441-411A3186E08A}" type="presParOf" srcId="{6928B95A-A2C3-4781-81F0-9D1DAF352147}" destId="{AB405828-405C-4256-AE66-0F930868CB7B}" srcOrd="2" destOrd="0" presId="urn:microsoft.com/office/officeart/2005/8/layout/lProcess2"/>
    <dgm:cxn modelId="{D6545DC6-C658-4E86-9537-6C57AC9C1691}" type="presParOf" srcId="{8BF63A30-5CEF-4A25-BEB4-489842502F07}" destId="{1C407014-252B-4338-BBB0-1388077B6E75}" srcOrd="11" destOrd="0" presId="urn:microsoft.com/office/officeart/2005/8/layout/lProcess2"/>
    <dgm:cxn modelId="{304C9223-5DE2-4B68-8298-346D129C23DC}" type="presParOf" srcId="{8BF63A30-5CEF-4A25-BEB4-489842502F07}" destId="{A262BF0F-6D64-4FBF-8DD5-B36663297A0C}" srcOrd="12" destOrd="0" presId="urn:microsoft.com/office/officeart/2005/8/layout/lProcess2"/>
    <dgm:cxn modelId="{105778A6-334D-4106-8FD7-4D55BE4CDD97}" type="presParOf" srcId="{A262BF0F-6D64-4FBF-8DD5-B36663297A0C}" destId="{1729CAD8-17C3-4905-B7F4-B6E2625FA84C}" srcOrd="0" destOrd="0" presId="urn:microsoft.com/office/officeart/2005/8/layout/lProcess2"/>
    <dgm:cxn modelId="{4D6D6EA0-12AB-4AB4-9A8E-CDAAA84F2496}" type="presParOf" srcId="{A262BF0F-6D64-4FBF-8DD5-B36663297A0C}" destId="{87FE6E43-F4A2-4664-976A-9711025966BD}" srcOrd="1" destOrd="0" presId="urn:microsoft.com/office/officeart/2005/8/layout/lProcess2"/>
    <dgm:cxn modelId="{2A5E2106-C4E8-4356-9A93-D4D5D8B67DC3}" type="presParOf" srcId="{A262BF0F-6D64-4FBF-8DD5-B36663297A0C}" destId="{626A5429-2214-4AAA-AAD0-D9121AA49D36}" srcOrd="2" destOrd="0" presId="urn:microsoft.com/office/officeart/2005/8/layout/lProcess2"/>
    <dgm:cxn modelId="{25403C09-6A86-4592-97A8-336E109C4038}" type="presParOf" srcId="{626A5429-2214-4AAA-AAD0-D9121AA49D36}" destId="{E1BFDBE6-E562-481F-B543-1CCE8BC78D00}" srcOrd="0" destOrd="0" presId="urn:microsoft.com/office/officeart/2005/8/layout/lProcess2"/>
    <dgm:cxn modelId="{EC6E1DF5-41FB-4A50-9467-4C363A09B49F}" type="presParOf" srcId="{E1BFDBE6-E562-481F-B543-1CCE8BC78D00}" destId="{94A06356-5AD1-4832-88A4-C4DB1FB3A063}" srcOrd="0" destOrd="0" presId="urn:microsoft.com/office/officeart/2005/8/layout/lProcess2"/>
    <dgm:cxn modelId="{9BF228CC-36D0-4582-BC68-9D603D29E5B1}" type="presParOf" srcId="{E1BFDBE6-E562-481F-B543-1CCE8BC78D00}" destId="{71ED9568-22F5-44F1-A2E2-6B1608F887EF}" srcOrd="1" destOrd="0" presId="urn:microsoft.com/office/officeart/2005/8/layout/lProcess2"/>
    <dgm:cxn modelId="{E88F12E7-101C-4453-BDA4-4A3F2BE9A555}" type="presParOf" srcId="{E1BFDBE6-E562-481F-B543-1CCE8BC78D00}" destId="{265CF12B-8CB9-4374-97F6-30B381201A80}" srcOrd="2" destOrd="0" presId="urn:microsoft.com/office/officeart/2005/8/layout/lProcess2"/>
    <dgm:cxn modelId="{12DADFC9-3B20-488D-813A-3FE200CABF35}" type="presParOf" srcId="{8BF63A30-5CEF-4A25-BEB4-489842502F07}" destId="{78AC3B66-08C4-4E2C-9B0B-7813AFC00445}" srcOrd="13" destOrd="0" presId="urn:microsoft.com/office/officeart/2005/8/layout/lProcess2"/>
    <dgm:cxn modelId="{CFA39251-FEC0-43AF-B94A-6B2DEFA990F9}" type="presParOf" srcId="{8BF63A30-5CEF-4A25-BEB4-489842502F07}" destId="{16833EBE-D2FE-4F17-8765-0DB74521F327}" srcOrd="14" destOrd="0" presId="urn:microsoft.com/office/officeart/2005/8/layout/lProcess2"/>
    <dgm:cxn modelId="{6822F45F-42B1-4A47-8335-9DD283F6E467}" type="presParOf" srcId="{16833EBE-D2FE-4F17-8765-0DB74521F327}" destId="{0B939F0B-8EB5-4138-96C6-427D97CA4C4D}" srcOrd="0" destOrd="0" presId="urn:microsoft.com/office/officeart/2005/8/layout/lProcess2"/>
    <dgm:cxn modelId="{16419288-7CEC-4C15-8900-8AE7E907248B}" type="presParOf" srcId="{16833EBE-D2FE-4F17-8765-0DB74521F327}" destId="{53E2F41D-5716-4E3A-8846-EB64F3FFDE3C}" srcOrd="1" destOrd="0" presId="urn:microsoft.com/office/officeart/2005/8/layout/lProcess2"/>
    <dgm:cxn modelId="{6AD4FC47-A361-45C6-99B8-D7157907AC4D}" type="presParOf" srcId="{16833EBE-D2FE-4F17-8765-0DB74521F327}" destId="{08AA18E5-7FFE-486C-A744-8CC450006991}" srcOrd="2" destOrd="0" presId="urn:microsoft.com/office/officeart/2005/8/layout/lProcess2"/>
    <dgm:cxn modelId="{1288EF30-0157-4814-A9D6-FA8636888BFC}" type="presParOf" srcId="{08AA18E5-7FFE-486C-A744-8CC450006991}" destId="{22C6AFA2-8279-4E43-9055-A1534E697392}" srcOrd="0" destOrd="0" presId="urn:microsoft.com/office/officeart/2005/8/layout/lProcess2"/>
    <dgm:cxn modelId="{070F8A19-9500-47C2-8F2B-7D4B905C86F5}" type="presParOf" srcId="{22C6AFA2-8279-4E43-9055-A1534E697392}" destId="{E227E912-5E7F-45FF-B287-EE1A8C498900}" srcOrd="0" destOrd="0" presId="urn:microsoft.com/office/officeart/2005/8/layout/lProcess2"/>
    <dgm:cxn modelId="{8E7D87F0-A39D-43D1-B8DF-502873343707}" type="presParOf" srcId="{22C6AFA2-8279-4E43-9055-A1534E697392}" destId="{35F16B5A-3738-4D0F-AE7E-D4B3ABDF4532}" srcOrd="1" destOrd="0" presId="urn:microsoft.com/office/officeart/2005/8/layout/lProcess2"/>
    <dgm:cxn modelId="{13236C71-CE1E-4DD5-8C9D-B1A221B641C5}" type="presParOf" srcId="{22C6AFA2-8279-4E43-9055-A1534E697392}" destId="{04D630C1-7A4B-4DD4-8705-647C0F35AA62}" srcOrd="2" destOrd="0" presId="urn:microsoft.com/office/officeart/2005/8/layout/lProcess2"/>
  </dgm:cxnLst>
  <dgm:bg/>
  <dgm:whole>
    <a:ln w="15875">
      <a:noFill/>
    </a:ln>
  </dgm:whole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C108C0-0680-4F1F-A70F-E2E0C1C66EF9}">
      <dsp:nvSpPr>
        <dsp:cNvPr id="0" name=""/>
        <dsp:cNvSpPr/>
      </dsp:nvSpPr>
      <dsp:spPr>
        <a:xfrm>
          <a:off x="2362" y="0"/>
          <a:ext cx="567035" cy="169025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1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2011</a:t>
          </a:r>
        </a:p>
      </dsp:txBody>
      <dsp:txXfrm>
        <a:off x="2362" y="0"/>
        <a:ext cx="567035" cy="507076"/>
      </dsp:txXfrm>
    </dsp:sp>
    <dsp:sp modelId="{5829076A-5152-4C1D-BE04-2B6DAFE26B49}">
      <dsp:nvSpPr>
        <dsp:cNvPr id="0" name=""/>
        <dsp:cNvSpPr/>
      </dsp:nvSpPr>
      <dsp:spPr>
        <a:xfrm>
          <a:off x="59066" y="50757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61,5 </a:t>
          </a:r>
        </a:p>
      </dsp:txBody>
      <dsp:txXfrm>
        <a:off x="72352" y="520857"/>
        <a:ext cx="427056" cy="483062"/>
      </dsp:txXfrm>
    </dsp:sp>
    <dsp:sp modelId="{F3C90A03-985F-4589-8D77-E5303B1D9BC5}">
      <dsp:nvSpPr>
        <dsp:cNvPr id="0" name=""/>
        <dsp:cNvSpPr/>
      </dsp:nvSpPr>
      <dsp:spPr>
        <a:xfrm>
          <a:off x="59066" y="109561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5,8</a:t>
          </a:r>
        </a:p>
      </dsp:txBody>
      <dsp:txXfrm>
        <a:off x="72352" y="1108897"/>
        <a:ext cx="427056" cy="483062"/>
      </dsp:txXfrm>
    </dsp:sp>
    <dsp:sp modelId="{13C88559-6487-4888-98C6-4505CC83DF9A}">
      <dsp:nvSpPr>
        <dsp:cNvPr id="0" name=""/>
        <dsp:cNvSpPr/>
      </dsp:nvSpPr>
      <dsp:spPr>
        <a:xfrm>
          <a:off x="611925" y="0"/>
          <a:ext cx="567035" cy="169025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1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2012</a:t>
          </a:r>
        </a:p>
      </dsp:txBody>
      <dsp:txXfrm>
        <a:off x="611925" y="0"/>
        <a:ext cx="567035" cy="507076"/>
      </dsp:txXfrm>
    </dsp:sp>
    <dsp:sp modelId="{4FF3C03C-B3A8-49FD-9A69-7E625BB5CC06}">
      <dsp:nvSpPr>
        <dsp:cNvPr id="0" name=""/>
        <dsp:cNvSpPr/>
      </dsp:nvSpPr>
      <dsp:spPr>
        <a:xfrm>
          <a:off x="668628" y="50757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66,7</a:t>
          </a:r>
        </a:p>
      </dsp:txBody>
      <dsp:txXfrm>
        <a:off x="681914" y="520857"/>
        <a:ext cx="427056" cy="483062"/>
      </dsp:txXfrm>
    </dsp:sp>
    <dsp:sp modelId="{73066836-1599-4321-BDDB-C52C018AC4B9}">
      <dsp:nvSpPr>
        <dsp:cNvPr id="0" name=""/>
        <dsp:cNvSpPr/>
      </dsp:nvSpPr>
      <dsp:spPr>
        <a:xfrm>
          <a:off x="668628" y="109561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5,7 </a:t>
          </a:r>
        </a:p>
      </dsp:txBody>
      <dsp:txXfrm>
        <a:off x="681914" y="1108897"/>
        <a:ext cx="427056" cy="483062"/>
      </dsp:txXfrm>
    </dsp:sp>
    <dsp:sp modelId="{7697361F-158A-45AD-A260-B37BE2FCB0C1}">
      <dsp:nvSpPr>
        <dsp:cNvPr id="0" name=""/>
        <dsp:cNvSpPr/>
      </dsp:nvSpPr>
      <dsp:spPr>
        <a:xfrm>
          <a:off x="1221488" y="0"/>
          <a:ext cx="567035" cy="169025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1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2013</a:t>
          </a:r>
        </a:p>
      </dsp:txBody>
      <dsp:txXfrm>
        <a:off x="1221488" y="0"/>
        <a:ext cx="567035" cy="507076"/>
      </dsp:txXfrm>
    </dsp:sp>
    <dsp:sp modelId="{CFB0DC49-0975-4894-9DAE-EC52F04B9F45}">
      <dsp:nvSpPr>
        <dsp:cNvPr id="0" name=""/>
        <dsp:cNvSpPr/>
      </dsp:nvSpPr>
      <dsp:spPr>
        <a:xfrm>
          <a:off x="1278191" y="50757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67,5</a:t>
          </a:r>
        </a:p>
      </dsp:txBody>
      <dsp:txXfrm>
        <a:off x="1291477" y="520857"/>
        <a:ext cx="427056" cy="483062"/>
      </dsp:txXfrm>
    </dsp:sp>
    <dsp:sp modelId="{2AF82531-0AFB-4E46-8321-C9D538550F30}">
      <dsp:nvSpPr>
        <dsp:cNvPr id="0" name=""/>
        <dsp:cNvSpPr/>
      </dsp:nvSpPr>
      <dsp:spPr>
        <a:xfrm>
          <a:off x="1278191" y="109561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5,5 </a:t>
          </a:r>
        </a:p>
      </dsp:txBody>
      <dsp:txXfrm>
        <a:off x="1291477" y="1108897"/>
        <a:ext cx="427056" cy="483062"/>
      </dsp:txXfrm>
    </dsp:sp>
    <dsp:sp modelId="{BC84B27D-10CA-4C05-B3F0-F370740BA44A}">
      <dsp:nvSpPr>
        <dsp:cNvPr id="0" name=""/>
        <dsp:cNvSpPr/>
      </dsp:nvSpPr>
      <dsp:spPr>
        <a:xfrm>
          <a:off x="1831051" y="0"/>
          <a:ext cx="567035" cy="169025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1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2014</a:t>
          </a:r>
        </a:p>
      </dsp:txBody>
      <dsp:txXfrm>
        <a:off x="1831051" y="0"/>
        <a:ext cx="567035" cy="507076"/>
      </dsp:txXfrm>
    </dsp:sp>
    <dsp:sp modelId="{7AA4D5D7-873D-48C4-8E94-BB4D4A8165E7}">
      <dsp:nvSpPr>
        <dsp:cNvPr id="0" name=""/>
        <dsp:cNvSpPr/>
      </dsp:nvSpPr>
      <dsp:spPr>
        <a:xfrm>
          <a:off x="1887754" y="50757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68,1</a:t>
          </a:r>
        </a:p>
      </dsp:txBody>
      <dsp:txXfrm>
        <a:off x="1901040" y="520857"/>
        <a:ext cx="427056" cy="483062"/>
      </dsp:txXfrm>
    </dsp:sp>
    <dsp:sp modelId="{560459D5-4661-433C-89C1-2BA2442386EB}">
      <dsp:nvSpPr>
        <dsp:cNvPr id="0" name=""/>
        <dsp:cNvSpPr/>
      </dsp:nvSpPr>
      <dsp:spPr>
        <a:xfrm>
          <a:off x="1887754" y="109561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5,2</a:t>
          </a:r>
        </a:p>
      </dsp:txBody>
      <dsp:txXfrm>
        <a:off x="1901040" y="1108897"/>
        <a:ext cx="427056" cy="483062"/>
      </dsp:txXfrm>
    </dsp:sp>
    <dsp:sp modelId="{5BD5C183-7904-4770-BC15-565AFC435764}">
      <dsp:nvSpPr>
        <dsp:cNvPr id="0" name=""/>
        <dsp:cNvSpPr/>
      </dsp:nvSpPr>
      <dsp:spPr>
        <a:xfrm>
          <a:off x="2440613" y="0"/>
          <a:ext cx="567035" cy="169025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1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2015</a:t>
          </a:r>
        </a:p>
      </dsp:txBody>
      <dsp:txXfrm>
        <a:off x="2440613" y="0"/>
        <a:ext cx="567035" cy="507076"/>
      </dsp:txXfrm>
    </dsp:sp>
    <dsp:sp modelId="{4340A0CE-CB7E-4A76-A90B-8BB678747C69}">
      <dsp:nvSpPr>
        <dsp:cNvPr id="0" name=""/>
        <dsp:cNvSpPr/>
      </dsp:nvSpPr>
      <dsp:spPr>
        <a:xfrm>
          <a:off x="2497317" y="50757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70,7 </a:t>
          </a:r>
        </a:p>
      </dsp:txBody>
      <dsp:txXfrm>
        <a:off x="2510603" y="520857"/>
        <a:ext cx="427056" cy="483062"/>
      </dsp:txXfrm>
    </dsp:sp>
    <dsp:sp modelId="{740D7EBF-9E73-47C0-A0F2-2377AE828155}">
      <dsp:nvSpPr>
        <dsp:cNvPr id="0" name=""/>
        <dsp:cNvSpPr/>
      </dsp:nvSpPr>
      <dsp:spPr>
        <a:xfrm>
          <a:off x="2497317" y="109561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5,0 </a:t>
          </a:r>
          <a:endParaRPr lang="pl-PL" sz="850" b="1" kern="12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dsp:txBody>
      <dsp:txXfrm>
        <a:off x="2510603" y="1108897"/>
        <a:ext cx="427056" cy="483062"/>
      </dsp:txXfrm>
    </dsp:sp>
    <dsp:sp modelId="{13A705E1-FA03-49CE-A397-38AC16106CC1}">
      <dsp:nvSpPr>
        <dsp:cNvPr id="0" name=""/>
        <dsp:cNvSpPr/>
      </dsp:nvSpPr>
      <dsp:spPr>
        <a:xfrm>
          <a:off x="3050176" y="0"/>
          <a:ext cx="567035" cy="169025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1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2016</a:t>
          </a:r>
        </a:p>
      </dsp:txBody>
      <dsp:txXfrm>
        <a:off x="3050176" y="0"/>
        <a:ext cx="567035" cy="507076"/>
      </dsp:txXfrm>
    </dsp:sp>
    <dsp:sp modelId="{E1839B83-E730-44AE-94C4-2B1E598E9FFA}">
      <dsp:nvSpPr>
        <dsp:cNvPr id="0" name=""/>
        <dsp:cNvSpPr/>
      </dsp:nvSpPr>
      <dsp:spPr>
        <a:xfrm>
          <a:off x="3106880" y="50757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76,2</a:t>
          </a:r>
        </a:p>
      </dsp:txBody>
      <dsp:txXfrm>
        <a:off x="3120166" y="520857"/>
        <a:ext cx="427056" cy="483062"/>
      </dsp:txXfrm>
    </dsp:sp>
    <dsp:sp modelId="{AB405828-405C-4256-AE66-0F930868CB7B}">
      <dsp:nvSpPr>
        <dsp:cNvPr id="0" name=""/>
        <dsp:cNvSpPr/>
      </dsp:nvSpPr>
      <dsp:spPr>
        <a:xfrm>
          <a:off x="3106880" y="109561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5,0 </a:t>
          </a:r>
        </a:p>
      </dsp:txBody>
      <dsp:txXfrm>
        <a:off x="3120166" y="1108897"/>
        <a:ext cx="427056" cy="483062"/>
      </dsp:txXfrm>
    </dsp:sp>
    <dsp:sp modelId="{1729CAD8-17C3-4905-B7F4-B6E2625FA84C}">
      <dsp:nvSpPr>
        <dsp:cNvPr id="0" name=""/>
        <dsp:cNvSpPr/>
      </dsp:nvSpPr>
      <dsp:spPr>
        <a:xfrm>
          <a:off x="3659739" y="0"/>
          <a:ext cx="567035" cy="169025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1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2017</a:t>
          </a:r>
        </a:p>
      </dsp:txBody>
      <dsp:txXfrm>
        <a:off x="3659739" y="0"/>
        <a:ext cx="567035" cy="507076"/>
      </dsp:txXfrm>
    </dsp:sp>
    <dsp:sp modelId="{94A06356-5AD1-4832-88A4-C4DB1FB3A063}">
      <dsp:nvSpPr>
        <dsp:cNvPr id="0" name=""/>
        <dsp:cNvSpPr/>
      </dsp:nvSpPr>
      <dsp:spPr>
        <a:xfrm>
          <a:off x="3716442" y="50757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80,1</a:t>
          </a:r>
        </a:p>
      </dsp:txBody>
      <dsp:txXfrm>
        <a:off x="3729728" y="520857"/>
        <a:ext cx="427056" cy="483062"/>
      </dsp:txXfrm>
    </dsp:sp>
    <dsp:sp modelId="{265CF12B-8CB9-4374-97F6-30B381201A80}">
      <dsp:nvSpPr>
        <dsp:cNvPr id="0" name=""/>
        <dsp:cNvSpPr/>
      </dsp:nvSpPr>
      <dsp:spPr>
        <a:xfrm>
          <a:off x="3716442" y="109561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4,9</a:t>
          </a:r>
        </a:p>
      </dsp:txBody>
      <dsp:txXfrm>
        <a:off x="3729728" y="1108897"/>
        <a:ext cx="427056" cy="483062"/>
      </dsp:txXfrm>
    </dsp:sp>
    <dsp:sp modelId="{0B939F0B-8EB5-4138-96C6-427D97CA4C4D}">
      <dsp:nvSpPr>
        <dsp:cNvPr id="0" name=""/>
        <dsp:cNvSpPr/>
      </dsp:nvSpPr>
      <dsp:spPr>
        <a:xfrm>
          <a:off x="4269302" y="0"/>
          <a:ext cx="567035" cy="1690254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900" b="1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2018</a:t>
          </a:r>
        </a:p>
      </dsp:txBody>
      <dsp:txXfrm>
        <a:off x="4269302" y="0"/>
        <a:ext cx="567035" cy="507076"/>
      </dsp:txXfrm>
    </dsp:sp>
    <dsp:sp modelId="{E227E912-5E7F-45FF-B287-EE1A8C498900}">
      <dsp:nvSpPr>
        <dsp:cNvPr id="0" name=""/>
        <dsp:cNvSpPr/>
      </dsp:nvSpPr>
      <dsp:spPr>
        <a:xfrm>
          <a:off x="4326005" y="50757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87,7</a:t>
          </a:r>
        </a:p>
      </dsp:txBody>
      <dsp:txXfrm>
        <a:off x="4339291" y="520857"/>
        <a:ext cx="427056" cy="483062"/>
      </dsp:txXfrm>
    </dsp:sp>
    <dsp:sp modelId="{04D630C1-7A4B-4DD4-8705-647C0F35AA62}">
      <dsp:nvSpPr>
        <dsp:cNvPr id="0" name=""/>
        <dsp:cNvSpPr/>
      </dsp:nvSpPr>
      <dsp:spPr>
        <a:xfrm>
          <a:off x="4326005" y="1095611"/>
          <a:ext cx="453628" cy="50963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0" kern="12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4,9</a:t>
          </a:r>
        </a:p>
      </dsp:txBody>
      <dsp:txXfrm>
        <a:off x="4339291" y="1108897"/>
        <a:ext cx="427056" cy="4830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A24AC7-9057-4878-90AC-BC5F2F91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1657</Words>
  <Characters>9946</Characters>
  <Application>Microsoft Office Word</Application>
  <DocSecurity>4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Organizacje pożytku publicznego i 1% w 2017 roku</dc:title>
  <dc:subject/>
  <cp:keywords/>
  <dc:description/>
  <cp:revision>2</cp:revision>
  <cp:lastPrinted>2019-03-21T10:08:00Z</cp:lastPrinted>
  <dcterms:created xsi:type="dcterms:W3CDTF">2019-03-25T11:04:00Z</dcterms:created>
  <dcterms:modified xsi:type="dcterms:W3CDTF">2019-03-25T11:04:00Z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