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792508">
        <w:rPr>
          <w:rFonts w:ascii="Fira Sans Extra Condensed SemiB" w:hAnsi="Fira Sans Extra Condensed SemiB" w:cs="Arial"/>
          <w:color w:val="auto"/>
          <w:sz w:val="40"/>
          <w:szCs w:val="40"/>
        </w:rPr>
        <w:t>czerwiec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FD5DDE" w:rsidRDefault="00FD5DDE" w:rsidP="00074DD8">
      <w:pPr>
        <w:pStyle w:val="tytuinformacji"/>
        <w:rPr>
          <w:sz w:val="32"/>
        </w:rPr>
      </w:pP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Pr="009A5C86" w:rsidRDefault="00380AC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</w:t>
                            </w:r>
                            <w:r>
                              <w:t>importu (w PLN)</w:t>
                            </w:r>
                            <w:r w:rsidRPr="00A5504C">
                              <w:t xml:space="preserve"> wyniósł 10</w:t>
                            </w:r>
                            <w:r>
                              <w:t>5</w:t>
                            </w:r>
                            <w:r w:rsidRPr="00A5504C">
                              <w:t>,</w:t>
                            </w:r>
                            <w:r>
                              <w:t>0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380ACD" w:rsidRPr="009A5C86" w:rsidRDefault="00380AC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 xml:space="preserve">Wskaźnik dynamiki </w:t>
                      </w:r>
                      <w:r>
                        <w:t>importu (w PLN)</w:t>
                      </w:r>
                      <w:r w:rsidRPr="00A5504C">
                        <w:t xml:space="preserve"> wyniósł 10</w:t>
                      </w:r>
                      <w:r>
                        <w:t>5</w:t>
                      </w:r>
                      <w:r w:rsidRPr="00A5504C">
                        <w:t>,</w:t>
                      </w:r>
                      <w:r>
                        <w:t>0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Pr="00B66B19" w:rsidRDefault="004F4BB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6pt;height:25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380A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0A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106,6</w:t>
                            </w:r>
                          </w:p>
                          <w:p w:rsidR="00380ACD" w:rsidRPr="00B747B6" w:rsidRDefault="00380ACD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</w:t>
                            </w:r>
                            <w:r>
                              <w:t>eksportu</w:t>
                            </w:r>
                            <w:r w:rsidRPr="00B747B6">
                              <w:t xml:space="preserve"> w </w:t>
                            </w:r>
                            <w:r>
                              <w:t>PLN (analogiczny okres ub.r. = 100)</w:t>
                            </w:r>
                          </w:p>
                          <w:p w:rsidR="00380ACD" w:rsidRPr="00FF0040" w:rsidRDefault="00380AC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380ACD" w:rsidRPr="00B66B19" w:rsidRDefault="00380A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6pt;height:25.2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106,6</w:t>
                      </w:r>
                    </w:p>
                    <w:p w:rsidR="00380ACD" w:rsidRPr="00B747B6" w:rsidRDefault="00380ACD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</w:t>
                      </w:r>
                      <w:r>
                        <w:t>eksportu</w:t>
                      </w:r>
                      <w:r w:rsidRPr="00B747B6">
                        <w:t xml:space="preserve"> w </w:t>
                      </w:r>
                      <w:r>
                        <w:t>PLN (analogiczny okres ub.r. = 100)</w:t>
                      </w:r>
                    </w:p>
                    <w:p w:rsidR="00380ACD" w:rsidRPr="00FF0040" w:rsidRDefault="00380AC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4D02B5">
        <w:rPr>
          <w:rFonts w:cs="Arial"/>
        </w:rPr>
        <w:t xml:space="preserve">w okresie styczeń - </w:t>
      </w:r>
      <w:r w:rsidR="00802EA8">
        <w:rPr>
          <w:rFonts w:cs="Arial"/>
        </w:rPr>
        <w:t>czerwiec</w:t>
      </w:r>
      <w:r w:rsidR="004D02B5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802EA8">
        <w:rPr>
          <w:rFonts w:cs="Arial"/>
          <w:bCs/>
          <w:color w:val="000000"/>
        </w:rPr>
        <w:t>495,0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FA5E2C">
        <w:rPr>
          <w:rFonts w:cs="Arial"/>
          <w:bCs/>
          <w:color w:val="000000"/>
        </w:rPr>
        <w:t>495</w:t>
      </w:r>
      <w:r w:rsidR="004B3135">
        <w:rPr>
          <w:rFonts w:cs="Arial"/>
          <w:bCs/>
          <w:color w:val="000000"/>
        </w:rPr>
        <w:t>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44566C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D02B5">
        <w:rPr>
          <w:rFonts w:cs="Arial"/>
          <w:spacing w:val="-3"/>
        </w:rPr>
        <w:t>0,</w:t>
      </w:r>
      <w:r w:rsidR="0044566C">
        <w:rPr>
          <w:rFonts w:cs="Arial"/>
          <w:spacing w:val="-3"/>
        </w:rPr>
        <w:t>8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44566C">
        <w:rPr>
          <w:rFonts w:cs="Arial"/>
          <w:spacing w:val="-3"/>
        </w:rPr>
        <w:t>7</w:t>
      </w:r>
      <w:r w:rsidR="00DC1533">
        <w:rPr>
          <w:rFonts w:cs="Arial"/>
          <w:spacing w:val="-3"/>
        </w:rPr>
        <w:t>,</w:t>
      </w:r>
      <w:r w:rsidR="0044566C">
        <w:rPr>
          <w:rFonts w:cs="Arial"/>
          <w:spacing w:val="-3"/>
        </w:rPr>
        <w:t>9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44566C">
        <w:t>czerwcem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44566C">
        <w:t>6</w:t>
      </w:r>
      <w:r w:rsidR="003E0EA7">
        <w:t>,</w:t>
      </w:r>
      <w:r w:rsidR="004B3135">
        <w:t>6</w:t>
      </w:r>
      <w:r w:rsidR="004B64A7" w:rsidRPr="009A5C86">
        <w:rPr>
          <w:rFonts w:cs="Arial"/>
        </w:rPr>
        <w:t>%, a import o </w:t>
      </w:r>
      <w:r w:rsidR="0044566C">
        <w:rPr>
          <w:rFonts w:cs="Arial"/>
        </w:rPr>
        <w:t>5,0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Pr="00D616D2" w:rsidRDefault="00380AC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380ACD" w:rsidRPr="00D616D2" w:rsidRDefault="00380AC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A45156">
        <w:rPr>
          <w:rFonts w:cs="Arial"/>
          <w:bCs/>
          <w:color w:val="000000"/>
          <w:szCs w:val="19"/>
        </w:rPr>
        <w:t>130,4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A04D4B">
        <w:rPr>
          <w:rFonts w:cs="Arial"/>
          <w:bCs/>
          <w:color w:val="000000"/>
          <w:szCs w:val="19"/>
        </w:rPr>
        <w:t>130,7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0C1304">
        <w:rPr>
          <w:rFonts w:cs="Arial"/>
          <w:spacing w:val="-3"/>
          <w:szCs w:val="19"/>
        </w:rPr>
        <w:t>2,7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0C1304">
        <w:rPr>
          <w:rFonts w:cs="Arial"/>
          <w:spacing w:val="-3"/>
          <w:szCs w:val="19"/>
        </w:rPr>
        <w:t>4,2</w:t>
      </w:r>
      <w:r w:rsidRPr="0084092E">
        <w:rPr>
          <w:rFonts w:cs="Arial"/>
          <w:spacing w:val="-3"/>
          <w:szCs w:val="19"/>
        </w:rPr>
        <w:t xml:space="preserve">%). </w:t>
      </w:r>
      <w:r w:rsidR="009127E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</w:t>
      </w:r>
      <w:r w:rsidR="00A04D4B">
        <w:rPr>
          <w:rFonts w:cs="Arial"/>
          <w:bCs/>
          <w:color w:val="000000"/>
          <w:szCs w:val="19"/>
        </w:rPr>
        <w:t>3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9127E7">
        <w:rPr>
          <w:rFonts w:cs="Arial"/>
          <w:spacing w:val="-3"/>
          <w:szCs w:val="19"/>
        </w:rPr>
        <w:t>2,3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B10B0A">
        <w:rPr>
          <w:rFonts w:cs="Arial"/>
          <w:bCs/>
          <w:color w:val="000000"/>
          <w:szCs w:val="19"/>
        </w:rPr>
        <w:t>115,2</w:t>
      </w:r>
      <w:r w:rsidR="00442FC5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B10B0A">
        <w:rPr>
          <w:rFonts w:cs="Arial"/>
          <w:bCs/>
          <w:color w:val="000000"/>
          <w:szCs w:val="19"/>
        </w:rPr>
        <w:t>115,4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B10B0A">
        <w:rPr>
          <w:rFonts w:cs="Arial"/>
          <w:szCs w:val="19"/>
        </w:rPr>
        <w:t>4,3</w:t>
      </w:r>
      <w:r w:rsidRPr="00277A82">
        <w:rPr>
          <w:rFonts w:cs="Arial"/>
          <w:szCs w:val="19"/>
        </w:rPr>
        <w:t xml:space="preserve">%, a w imporcie o </w:t>
      </w:r>
      <w:r w:rsidR="00B10B0A">
        <w:rPr>
          <w:rFonts w:cs="Arial"/>
          <w:szCs w:val="19"/>
        </w:rPr>
        <w:t>2,8</w:t>
      </w:r>
      <w:r w:rsidRPr="00277A82">
        <w:rPr>
          <w:rFonts w:cs="Arial"/>
          <w:szCs w:val="19"/>
        </w:rPr>
        <w:t xml:space="preserve">%). </w:t>
      </w:r>
      <w:r w:rsidR="000C130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85406">
        <w:rPr>
          <w:rFonts w:cs="Arial"/>
          <w:szCs w:val="19"/>
        </w:rPr>
        <w:t>0,</w:t>
      </w:r>
      <w:r w:rsidR="004D02B5">
        <w:rPr>
          <w:rFonts w:cs="Arial"/>
          <w:szCs w:val="19"/>
        </w:rPr>
        <w:t>2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0C1304">
        <w:rPr>
          <w:rFonts w:cs="Arial"/>
          <w:spacing w:val="-3"/>
          <w:szCs w:val="19"/>
        </w:rPr>
        <w:t>9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Default="00380ACD" w:rsidP="00F802BE">
                            <w:pPr>
                              <w:pStyle w:val="tekstzboku"/>
                            </w:pPr>
                          </w:p>
                          <w:p w:rsidR="00380ACD" w:rsidRPr="00074DD8" w:rsidRDefault="00380ACD" w:rsidP="00F802BE">
                            <w:pPr>
                              <w:pStyle w:val="tekstzboku"/>
                            </w:pPr>
                          </w:p>
                          <w:p w:rsidR="00380ACD" w:rsidRPr="00D616D2" w:rsidRDefault="00380AC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Default="00380ACD" w:rsidP="00F802BE">
                      <w:pPr>
                        <w:pStyle w:val="tekstzboku"/>
                      </w:pPr>
                    </w:p>
                    <w:p w:rsidR="00380ACD" w:rsidRPr="00074DD8" w:rsidRDefault="00380ACD" w:rsidP="00F802BE">
                      <w:pPr>
                        <w:pStyle w:val="tekstzboku"/>
                      </w:pPr>
                    </w:p>
                    <w:p w:rsidR="00380ACD" w:rsidRPr="00D616D2" w:rsidRDefault="00380AC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87,</w:t>
      </w:r>
      <w:r w:rsidR="007160CA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0,</w:t>
      </w:r>
      <w:r w:rsidR="007160CA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6,</w:t>
      </w:r>
      <w:r w:rsidR="007160CA">
        <w:rPr>
          <w:rFonts w:cs="Arial"/>
          <w:spacing w:val="-3"/>
        </w:rPr>
        <w:t>6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</w:t>
      </w:r>
      <w:r w:rsidR="007160CA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E17F92">
        <w:rPr>
          <w:rFonts w:cs="Arial"/>
          <w:spacing w:val="-3"/>
        </w:rPr>
        <w:t>5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4F5D89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E17F92">
        <w:rPr>
          <w:rFonts w:cs="Arial"/>
          <w:spacing w:val="-3"/>
        </w:rPr>
        <w:t>7,2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E17F92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9D3B83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9D3B83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9D3B83">
        <w:rPr>
          <w:rFonts w:cs="Arial"/>
          <w:spacing w:val="-3"/>
        </w:rPr>
        <w:t>5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9D3B83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9D3B83">
        <w:rPr>
          <w:rFonts w:cs="Arial"/>
          <w:spacing w:val="-3"/>
        </w:rPr>
        <w:t xml:space="preserve"> - czerwcu</w:t>
      </w:r>
      <w:r w:rsidR="00036E65">
        <w:rPr>
          <w:rFonts w:cs="Arial"/>
          <w:spacing w:val="-3"/>
        </w:rPr>
        <w:t xml:space="preserve">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57408C">
        <w:rPr>
          <w:rFonts w:cs="Arial"/>
          <w:color w:val="000000"/>
        </w:rPr>
        <w:t>92,3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D6D75">
        <w:rPr>
          <w:rFonts w:cs="Arial"/>
          <w:spacing w:val="-3"/>
        </w:rPr>
        <w:t>2</w:t>
      </w:r>
      <w:r w:rsidR="0057408C">
        <w:rPr>
          <w:rFonts w:cs="Arial"/>
          <w:spacing w:val="-3"/>
        </w:rPr>
        <w:t>4,3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A1510C">
        <w:rPr>
          <w:rFonts w:cs="Arial"/>
          <w:color w:val="000000"/>
        </w:rPr>
        <w:t>21</w:t>
      </w:r>
      <w:r w:rsidR="0032506F">
        <w:rPr>
          <w:rFonts w:cs="Arial"/>
          <w:color w:val="000000"/>
        </w:rPr>
        <w:t>,</w:t>
      </w:r>
      <w:r w:rsidR="00A1510C">
        <w:rPr>
          <w:rFonts w:cs="Arial"/>
          <w:color w:val="000000"/>
        </w:rPr>
        <w:t>5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F31D96">
        <w:rPr>
          <w:rFonts w:cs="Arial"/>
          <w:spacing w:val="-3"/>
        </w:rPr>
        <w:t>10</w:t>
      </w:r>
      <w:r w:rsidR="004F5D89">
        <w:rPr>
          <w:rFonts w:cs="Arial"/>
          <w:spacing w:val="-3"/>
        </w:rPr>
        <w:t>,</w:t>
      </w:r>
      <w:r w:rsidR="0057408C">
        <w:rPr>
          <w:rFonts w:cs="Arial"/>
          <w:spacing w:val="-3"/>
        </w:rPr>
        <w:t>1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81655E">
        <w:rPr>
          <w:rFonts w:cs="Arial"/>
          <w:spacing w:val="-3"/>
        </w:rPr>
        <w:t>2,6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A1510C">
        <w:rPr>
          <w:rFonts w:cs="Arial"/>
          <w:spacing w:val="-3"/>
        </w:rPr>
        <w:t>2,3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45AE7">
        <w:rPr>
          <w:rFonts w:cs="Arial"/>
          <w:color w:val="000000"/>
        </w:rPr>
        <w:t>101,6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57408C">
        <w:rPr>
          <w:rFonts w:cs="Arial"/>
          <w:spacing w:val="-3"/>
        </w:rPr>
        <w:t>26,7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27447B">
        <w:rPr>
          <w:rFonts w:cs="Arial"/>
          <w:spacing w:val="-3"/>
        </w:rPr>
        <w:t>2</w:t>
      </w:r>
      <w:r w:rsidR="00A1510C">
        <w:rPr>
          <w:rFonts w:cs="Arial"/>
          <w:spacing w:val="-3"/>
        </w:rPr>
        <w:t>3</w:t>
      </w:r>
      <w:r w:rsidR="0027447B">
        <w:rPr>
          <w:rFonts w:cs="Arial"/>
          <w:spacing w:val="-3"/>
        </w:rPr>
        <w:t>,</w:t>
      </w:r>
      <w:r w:rsidR="00A1510C">
        <w:rPr>
          <w:rFonts w:cs="Arial"/>
          <w:spacing w:val="-3"/>
        </w:rPr>
        <w:t>6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045AE7">
        <w:rPr>
          <w:rFonts w:cs="Arial"/>
          <w:color w:val="000000"/>
        </w:rPr>
        <w:t>105,4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81655E">
        <w:rPr>
          <w:rFonts w:cs="Arial"/>
          <w:spacing w:val="-3"/>
        </w:rPr>
        <w:t>27,8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27447B">
        <w:rPr>
          <w:rFonts w:cs="Arial"/>
          <w:spacing w:val="-3"/>
        </w:rPr>
        <w:t>24,5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33544C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3023F" w:rsidRPr="00E33A76" w:rsidTr="00FE08D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495,0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3023F" w:rsidTr="00FE08D1">
        <w:trPr>
          <w:trHeight w:val="35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</w:tr>
      <w:tr w:rsidR="0043023F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80,2</w:t>
            </w:r>
          </w:p>
        </w:tc>
      </w:tr>
      <w:tr w:rsidR="0043023F" w:rsidTr="00FE08D1">
        <w:trPr>
          <w:trHeight w:val="270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57,7</w:t>
            </w:r>
          </w:p>
        </w:tc>
      </w:tr>
      <w:tr w:rsidR="0043023F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947486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</w:tr>
      <w:tr w:rsidR="0043023F" w:rsidTr="00FE08D1">
        <w:trPr>
          <w:trHeight w:val="308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947486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</w:tr>
      <w:tr w:rsidR="0043023F" w:rsidRPr="00E33A76" w:rsidTr="00FE08D1">
        <w:trPr>
          <w:trHeight w:val="342"/>
        </w:trPr>
        <w:tc>
          <w:tcPr>
            <w:tcW w:w="2552" w:type="dxa"/>
            <w:vAlign w:val="center"/>
          </w:tcPr>
          <w:p w:rsidR="0043023F" w:rsidRPr="00A00ADB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495,8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3023F" w:rsidTr="00FE08D1">
        <w:trPr>
          <w:trHeight w:val="35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66,6</w:t>
            </w:r>
          </w:p>
        </w:tc>
      </w:tr>
      <w:tr w:rsidR="0043023F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291,6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58,8</w:t>
            </w:r>
          </w:p>
        </w:tc>
      </w:tr>
      <w:tr w:rsidR="0043023F" w:rsidTr="00FE08D1">
        <w:trPr>
          <w:trHeight w:val="35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</w:tr>
      <w:tr w:rsidR="0043023F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43023F" w:rsidTr="00FE08D1">
        <w:trPr>
          <w:trHeight w:val="355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</w:tr>
      <w:tr w:rsidR="0043023F" w:rsidRPr="00E33A76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43023F" w:rsidRPr="00E33A76" w:rsidTr="00FE08D1">
        <w:trPr>
          <w:trHeight w:val="35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3023F" w:rsidRPr="00E33A76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3023F" w:rsidRPr="00E33A76" w:rsidTr="00FE08D1">
        <w:trPr>
          <w:trHeight w:val="35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3023F" w:rsidRPr="00E33A76" w:rsidTr="00FE08D1">
        <w:trPr>
          <w:trHeight w:val="342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43023F" w:rsidRPr="00E33A76" w:rsidTr="00FE08D1">
        <w:trPr>
          <w:trHeight w:val="258"/>
        </w:trPr>
        <w:tc>
          <w:tcPr>
            <w:tcW w:w="2552" w:type="dxa"/>
            <w:vAlign w:val="center"/>
          </w:tcPr>
          <w:p w:rsidR="0043023F" w:rsidRPr="00E33A76" w:rsidRDefault="0043023F" w:rsidP="004302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-10,1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23F" w:rsidRDefault="0043023F" w:rsidP="0043023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Default="00380ACD" w:rsidP="00345F7C">
                            <w:pPr>
                              <w:pStyle w:val="tekstzboku"/>
                            </w:pPr>
                          </w:p>
                          <w:p w:rsidR="00380ACD" w:rsidRPr="00074DD8" w:rsidRDefault="00380ACD" w:rsidP="00345F7C">
                            <w:pPr>
                              <w:pStyle w:val="tekstzboku"/>
                            </w:pPr>
                          </w:p>
                          <w:p w:rsidR="00380ACD" w:rsidRPr="00D616D2" w:rsidRDefault="00380AC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Default="00380ACD" w:rsidP="00345F7C">
                      <w:pPr>
                        <w:pStyle w:val="tekstzboku"/>
                      </w:pPr>
                    </w:p>
                    <w:p w:rsidR="00380ACD" w:rsidRPr="00074DD8" w:rsidRDefault="00380ACD" w:rsidP="00345F7C">
                      <w:pPr>
                        <w:pStyle w:val="tekstzboku"/>
                      </w:pPr>
                    </w:p>
                    <w:p w:rsidR="00380ACD" w:rsidRPr="00D616D2" w:rsidRDefault="00380AC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E64E91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Pr="00951F4F">
        <w:rPr>
          <w:rFonts w:cs="Arial"/>
          <w:szCs w:val="19"/>
        </w:rPr>
        <w:t>styczniu</w:t>
      </w:r>
      <w:r w:rsidR="00614ABB">
        <w:rPr>
          <w:rFonts w:cs="Arial"/>
          <w:szCs w:val="19"/>
        </w:rPr>
        <w:t xml:space="preserve"> – czerwcu</w:t>
      </w:r>
      <w:r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Pr="00951F4F">
        <w:rPr>
          <w:rFonts w:cs="Arial"/>
          <w:szCs w:val="19"/>
        </w:rPr>
        <w:t>z Chin,</w:t>
      </w:r>
      <w:r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ze Stanów Zjednoczonych, </w:t>
      </w:r>
      <w:r w:rsidR="00D37998">
        <w:rPr>
          <w:rFonts w:cs="Arial"/>
          <w:szCs w:val="19"/>
        </w:rPr>
        <w:t>Hiszpanii</w:t>
      </w:r>
      <w:r>
        <w:rPr>
          <w:rFonts w:cs="Arial"/>
          <w:szCs w:val="19"/>
        </w:rPr>
        <w:t>,</w:t>
      </w:r>
      <w:r w:rsidR="00183104">
        <w:rPr>
          <w:rFonts w:cs="Arial"/>
          <w:szCs w:val="19"/>
        </w:rPr>
        <w:t xml:space="preserve"> </w:t>
      </w:r>
      <w:r w:rsidR="00614ABB">
        <w:rPr>
          <w:rFonts w:cs="Arial"/>
          <w:szCs w:val="19"/>
        </w:rPr>
        <w:t xml:space="preserve">Holandii, Francji oraz </w:t>
      </w:r>
      <w:r w:rsidR="00B420C3">
        <w:rPr>
          <w:rFonts w:cs="Arial"/>
          <w:szCs w:val="19"/>
        </w:rPr>
        <w:t>Niemiec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4260F2">
        <w:rPr>
          <w:rFonts w:cs="Arial"/>
        </w:rPr>
        <w:t>4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E57771">
        <w:rPr>
          <w:rFonts w:cs="Arial"/>
        </w:rPr>
        <w:t>6</w:t>
      </w:r>
      <w:r>
        <w:rPr>
          <w:rFonts w:cs="Arial"/>
        </w:rPr>
        <w:t>,</w:t>
      </w:r>
      <w:r w:rsidR="00E57771">
        <w:rPr>
          <w:rFonts w:cs="Arial"/>
        </w:rPr>
        <w:t>7</w:t>
      </w:r>
      <w:r w:rsidRPr="00483835">
        <w:rPr>
          <w:rFonts w:cs="Arial"/>
        </w:rPr>
        <w:t xml:space="preserve">%), a importu ogółem – </w:t>
      </w:r>
      <w:r w:rsidR="004260F2">
        <w:rPr>
          <w:rFonts w:cs="Arial"/>
        </w:rPr>
        <w:t>64</w:t>
      </w:r>
      <w:r>
        <w:rPr>
          <w:rFonts w:cs="Arial"/>
        </w:rPr>
        <w:t>,</w:t>
      </w:r>
      <w:r w:rsidR="004260F2">
        <w:rPr>
          <w:rFonts w:cs="Arial"/>
        </w:rPr>
        <w:t>0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436B8E">
        <w:rPr>
          <w:rFonts w:cs="Arial"/>
        </w:rPr>
        <w:t>5</w:t>
      </w:r>
      <w:r>
        <w:rPr>
          <w:rFonts w:cs="Arial"/>
        </w:rPr>
        <w:t>,</w:t>
      </w:r>
      <w:r w:rsidR="00436B8E">
        <w:rPr>
          <w:rFonts w:cs="Arial"/>
        </w:rPr>
        <w:t>3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4260F2">
        <w:rPr>
          <w:rFonts w:cs="Arial"/>
        </w:rPr>
        <w:t>czerwcu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AF1C38">
        <w:rPr>
          <w:szCs w:val="19"/>
        </w:rPr>
        <w:t>7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AF1C38">
        <w:rPr>
          <w:rFonts w:cs="Arial"/>
          <w:szCs w:val="19"/>
        </w:rPr>
        <w:t>3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AF1C38">
        <w:rPr>
          <w:rFonts w:cs="Arial"/>
          <w:szCs w:val="19"/>
        </w:rPr>
        <w:t>6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E57771">
        <w:rPr>
          <w:rFonts w:cs="Arial"/>
          <w:szCs w:val="19"/>
        </w:rPr>
        <w:t>3</w:t>
      </w:r>
      <w:r w:rsidRPr="00483835">
        <w:rPr>
          <w:rFonts w:cs="Arial"/>
          <w:szCs w:val="19"/>
        </w:rPr>
        <w:t xml:space="preserve">%. Dodatnie saldo wyniosło </w:t>
      </w:r>
      <w:r w:rsidR="00AF1C38">
        <w:rPr>
          <w:rFonts w:cs="Arial"/>
          <w:szCs w:val="19"/>
        </w:rPr>
        <w:t>24,4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AF1C38">
        <w:rPr>
          <w:rFonts w:cs="Arial"/>
          <w:szCs w:val="19"/>
        </w:rPr>
        <w:t>6,4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3B2C69">
        <w:rPr>
          <w:rFonts w:cs="Arial"/>
          <w:szCs w:val="19"/>
        </w:rPr>
        <w:t>5</w:t>
      </w:r>
      <w:r w:rsidR="00AF1C38">
        <w:rPr>
          <w:rFonts w:cs="Arial"/>
          <w:szCs w:val="19"/>
        </w:rPr>
        <w:t>,7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5344A0">
        <w:rPr>
          <w:rFonts w:cs="Arial"/>
          <w:szCs w:val="19"/>
        </w:rPr>
        <w:t>22,1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5344A0">
        <w:rPr>
          <w:rFonts w:cs="Arial"/>
          <w:szCs w:val="19"/>
        </w:rPr>
        <w:t>6</w:t>
      </w:r>
      <w:r w:rsidR="00E57771">
        <w:rPr>
          <w:rFonts w:cs="Arial"/>
          <w:szCs w:val="19"/>
        </w:rPr>
        <w:t>,</w:t>
      </w:r>
      <w:r w:rsidR="003B2C69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5344A0">
        <w:rPr>
          <w:rFonts w:cs="Arial"/>
          <w:szCs w:val="19"/>
        </w:rPr>
        <w:t>5,3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366025" w:rsidRPr="00E25E36" w:rsidRDefault="002D45CF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  <w:r w:rsidR="00A00ADB"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Pr="00FF1498" w:rsidRDefault="00380ACD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1,0 p. proc. i stanowił 6,0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Default="00380ACD" w:rsidP="00A00ADB">
                            <w:pPr>
                              <w:pStyle w:val="tekstzboku"/>
                            </w:pPr>
                          </w:p>
                          <w:p w:rsidR="00380ACD" w:rsidRPr="00074DD8" w:rsidRDefault="00380ACD" w:rsidP="00A00ADB">
                            <w:pPr>
                              <w:pStyle w:val="tekstzboku"/>
                            </w:pPr>
                          </w:p>
                          <w:p w:rsidR="00380ACD" w:rsidRPr="00D616D2" w:rsidRDefault="00380AC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380ACD" w:rsidRPr="00FF1498" w:rsidRDefault="00380ACD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1,0 p. proc. i stanowił 6,0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Default="00380ACD" w:rsidP="00A00ADB">
                      <w:pPr>
                        <w:pStyle w:val="tekstzboku"/>
                      </w:pPr>
                    </w:p>
                    <w:p w:rsidR="00380ACD" w:rsidRPr="00074DD8" w:rsidRDefault="00380ACD" w:rsidP="00A00ADB">
                      <w:pPr>
                        <w:pStyle w:val="tekstzboku"/>
                      </w:pPr>
                    </w:p>
                    <w:p w:rsidR="00380ACD" w:rsidRPr="00D616D2" w:rsidRDefault="00380AC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27,3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6,2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5,9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4,7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4,7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10. 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22,3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4,9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833E1C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2,4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0D40B2">
        <w:rPr>
          <w:rFonts w:cs="Arial"/>
          <w:spacing w:val="-3"/>
        </w:rPr>
        <w:t>367</w:t>
      </w:r>
      <w:r w:rsidR="00B84D82">
        <w:rPr>
          <w:rFonts w:cs="Arial"/>
          <w:spacing w:val="-3"/>
        </w:rPr>
        <w:t>,1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0D40B2">
        <w:rPr>
          <w:rFonts w:cs="Arial"/>
          <w:spacing w:val="-3"/>
        </w:rPr>
        <w:t>343</w:t>
      </w:r>
      <w:r w:rsidR="00B84D82">
        <w:rPr>
          <w:rFonts w:cs="Arial"/>
          <w:spacing w:val="-3"/>
        </w:rPr>
        <w:t>,0</w:t>
      </w:r>
      <w:r w:rsidR="0067455E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206276">
        <w:rPr>
          <w:rFonts w:cs="Arial"/>
          <w:spacing w:val="-3"/>
        </w:rPr>
        <w:t>356,7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206276">
        <w:rPr>
          <w:rFonts w:cs="Arial"/>
          <w:spacing w:val="-3"/>
        </w:rPr>
        <w:t>334,5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4260F2" w:rsidRDefault="004260F2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33770" w:rsidRPr="0051165C" w:rsidTr="008107C8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133770" w:rsidRPr="00A00ADB" w:rsidRDefault="00133770" w:rsidP="0013377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495,8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130,7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115,4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105,0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95,8</w:t>
            </w:r>
          </w:p>
        </w:tc>
        <w:tc>
          <w:tcPr>
            <w:tcW w:w="729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102,8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133770" w:rsidRPr="00E25E36" w:rsidRDefault="00133770" w:rsidP="00133770">
            <w:pPr>
              <w:rPr>
                <w:sz w:val="16"/>
                <w:szCs w:val="16"/>
              </w:rPr>
            </w:pPr>
            <w:r w:rsidRPr="00E25E36">
              <w:rPr>
                <w:sz w:val="16"/>
                <w:szCs w:val="16"/>
              </w:rPr>
              <w:t>100,0</w:t>
            </w:r>
          </w:p>
        </w:tc>
      </w:tr>
      <w:tr w:rsidR="004C67E3" w:rsidRPr="0051165C" w:rsidTr="008107C8">
        <w:trPr>
          <w:trHeight w:val="35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367,1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96,7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85,4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102,9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93,9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100,7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75,5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74,0</w:t>
            </w:r>
          </w:p>
        </w:tc>
      </w:tr>
      <w:tr w:rsidR="004C67E3" w:rsidRPr="0051165C" w:rsidTr="008107C8">
        <w:trPr>
          <w:trHeight w:val="34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343,0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90,4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79,8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102,5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93,6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100,4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70,8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69,2</w:t>
            </w:r>
          </w:p>
        </w:tc>
      </w:tr>
      <w:tr w:rsidR="004C67E3" w:rsidRPr="0051165C" w:rsidTr="008107C8">
        <w:trPr>
          <w:trHeight w:val="35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278,3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73,3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64,8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102,6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93,6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100,4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57,5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56,1</w:t>
            </w:r>
          </w:p>
        </w:tc>
      </w:tr>
      <w:tr w:rsidR="004C67E3" w:rsidRPr="0051165C" w:rsidTr="008107C8">
        <w:trPr>
          <w:trHeight w:val="34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87,4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23,0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20,3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121,0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110,3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118,4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15,3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17,6</w:t>
            </w:r>
          </w:p>
        </w:tc>
      </w:tr>
      <w:tr w:rsidR="004C67E3" w:rsidRPr="0051165C" w:rsidTr="008107C8">
        <w:trPr>
          <w:trHeight w:val="355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41,4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10,9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9,6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95,7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87,5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93,7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9,2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8,3</w:t>
            </w:r>
          </w:p>
        </w:tc>
      </w:tr>
      <w:tr w:rsidR="004C67E3" w:rsidRPr="0051165C" w:rsidTr="008107C8">
        <w:trPr>
          <w:trHeight w:val="34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-0,8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-0,3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-0,2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C67E3" w:rsidRPr="0051165C" w:rsidTr="008107C8">
        <w:trPr>
          <w:trHeight w:val="35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64,9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17,1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15,1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C67E3" w:rsidRPr="0051165C" w:rsidTr="008107C8">
        <w:trPr>
          <w:trHeight w:val="342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54,0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14,2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12,6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C67E3" w:rsidRPr="0051165C" w:rsidTr="008107C8">
        <w:trPr>
          <w:trHeight w:val="313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7,5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2,0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1,7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C67E3" w:rsidRPr="0051165C" w:rsidTr="008107C8">
        <w:trPr>
          <w:trHeight w:val="405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-53,0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-13,9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-12,3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4C67E3" w:rsidRPr="0051165C" w:rsidTr="008107C8">
        <w:trPr>
          <w:trHeight w:val="258"/>
        </w:trPr>
        <w:tc>
          <w:tcPr>
            <w:tcW w:w="2268" w:type="dxa"/>
            <w:vAlign w:val="center"/>
          </w:tcPr>
          <w:p w:rsidR="004C67E3" w:rsidRPr="0051165C" w:rsidRDefault="004C67E3" w:rsidP="004C67E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51165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51165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-12,7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-3,3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-3,0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4C67E3" w:rsidRPr="004C67E3" w:rsidRDefault="004C67E3" w:rsidP="004C67E3">
            <w:pPr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38490F" w:rsidRPr="001521EB" w:rsidRDefault="00032C1F" w:rsidP="0038490F">
      <w:pPr>
        <w:pStyle w:val="Nagwek1"/>
        <w:rPr>
          <w:sz w:val="18"/>
          <w:szCs w:val="18"/>
        </w:rPr>
      </w:pPr>
      <w:r>
        <w:rPr>
          <w:sz w:val="18"/>
          <w:szCs w:val="18"/>
        </w:rPr>
        <w:t xml:space="preserve">Tablica 4. </w:t>
      </w:r>
      <w:r w:rsidR="0038490F" w:rsidRPr="001521EB">
        <w:rPr>
          <w:sz w:val="18"/>
          <w:szCs w:val="18"/>
        </w:rPr>
        <w:t>Import według kraju wysyłki</w:t>
      </w:r>
      <w:r w:rsidR="004F39A5" w:rsidRPr="001521EB">
        <w:rPr>
          <w:sz w:val="18"/>
          <w:szCs w:val="18"/>
        </w:rPr>
        <w:t xml:space="preserve"> – według krajów</w:t>
      </w:r>
    </w:p>
    <w:p w:rsidR="008935C5" w:rsidRDefault="003718AC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5264999</wp:posOffset>
                </wp:positionH>
                <wp:positionV relativeFrom="paragraph">
                  <wp:posOffset>1776178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Pr="009A5C86" w:rsidRDefault="00380ACD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o 3,9%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39.8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DIcifF3wAAAAwBAAAPAAAAAAAAAAAAAAAAAGwEAABkcnMvZG93bnJldi54bWxQSwUGAAAAAAQA&#10;BADzAAAAeAUAAAAA&#10;" filled="f" stroked="f">
                <v:textbox>
                  <w:txbxContent>
                    <w:p w:rsidR="00380ACD" w:rsidRPr="009A5C86" w:rsidRDefault="00380ACD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o 3,9%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17B6" w:rsidRPr="001521EB">
        <w:rPr>
          <w:sz w:val="18"/>
          <w:szCs w:val="18"/>
        </w:rPr>
        <w:t xml:space="preserve">Udział Niemiec w imporcie według  </w:t>
      </w:r>
      <w:r w:rsidR="009C17B6" w:rsidRPr="001521EB">
        <w:rPr>
          <w:rFonts w:cs="Arial"/>
          <w:sz w:val="18"/>
          <w:szCs w:val="18"/>
        </w:rPr>
        <w:t>kraju wysyłki</w:t>
      </w:r>
      <w:r w:rsidR="001866D5" w:rsidRPr="001521EB">
        <w:rPr>
          <w:rFonts w:cs="Arial"/>
          <w:sz w:val="18"/>
          <w:szCs w:val="18"/>
        </w:rPr>
        <w:t>,</w:t>
      </w:r>
      <w:r w:rsidR="009C17B6" w:rsidRPr="001521EB">
        <w:rPr>
          <w:rFonts w:cs="Arial"/>
          <w:sz w:val="18"/>
          <w:szCs w:val="18"/>
        </w:rPr>
        <w:t xml:space="preserve"> </w:t>
      </w:r>
      <w:r w:rsidR="001866D5" w:rsidRPr="001521EB">
        <w:rPr>
          <w:rFonts w:cs="Arial"/>
          <w:sz w:val="18"/>
          <w:szCs w:val="18"/>
        </w:rPr>
        <w:t xml:space="preserve">w porównaniu z </w:t>
      </w:r>
      <w:r w:rsidR="009C17B6" w:rsidRPr="001521EB">
        <w:rPr>
          <w:rFonts w:cs="Arial"/>
          <w:sz w:val="18"/>
          <w:szCs w:val="18"/>
        </w:rPr>
        <w:t>import</w:t>
      </w:r>
      <w:r w:rsidR="001866D5" w:rsidRPr="001521EB">
        <w:rPr>
          <w:rFonts w:cs="Arial"/>
          <w:sz w:val="18"/>
          <w:szCs w:val="18"/>
        </w:rPr>
        <w:t>em</w:t>
      </w:r>
      <w:r w:rsidR="009C17B6" w:rsidRPr="001521EB">
        <w:rPr>
          <w:rFonts w:cs="Arial"/>
          <w:sz w:val="18"/>
          <w:szCs w:val="18"/>
        </w:rPr>
        <w:t xml:space="preserve"> według kraju pochodzenia</w:t>
      </w:r>
      <w:r w:rsidR="001866D5" w:rsidRPr="001521EB">
        <w:rPr>
          <w:rFonts w:cs="Arial"/>
          <w:sz w:val="18"/>
          <w:szCs w:val="18"/>
        </w:rPr>
        <w:t>,</w:t>
      </w:r>
      <w:r w:rsidR="009C17B6"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="009C17B6" w:rsidRPr="001521EB">
        <w:rPr>
          <w:rFonts w:cs="Arial"/>
          <w:sz w:val="18"/>
          <w:szCs w:val="18"/>
        </w:rPr>
        <w:t xml:space="preserve"> o </w:t>
      </w:r>
      <w:r w:rsidR="0099454C" w:rsidRPr="001521EB">
        <w:rPr>
          <w:rFonts w:cs="Arial"/>
          <w:sz w:val="18"/>
          <w:szCs w:val="18"/>
        </w:rPr>
        <w:t>4,</w:t>
      </w:r>
      <w:r w:rsidR="00EB46E9" w:rsidRPr="001521EB">
        <w:rPr>
          <w:rFonts w:cs="Arial"/>
          <w:sz w:val="18"/>
          <w:szCs w:val="18"/>
        </w:rPr>
        <w:t>5</w:t>
      </w:r>
      <w:r w:rsidR="009C17B6"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="009C17B6"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6A7B80">
        <w:rPr>
          <w:rFonts w:cs="Arial"/>
          <w:sz w:val="18"/>
          <w:szCs w:val="18"/>
        </w:rPr>
        <w:t>7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293800" w:rsidRPr="001521EB">
        <w:rPr>
          <w:rFonts w:cs="Arial"/>
          <w:sz w:val="18"/>
          <w:szCs w:val="18"/>
        </w:rPr>
        <w:t>Czech o 0,6 p. proc.</w:t>
      </w:r>
      <w:r w:rsidR="00316AB5" w:rsidRPr="001521EB">
        <w:rPr>
          <w:rFonts w:cs="Arial"/>
          <w:sz w:val="18"/>
          <w:szCs w:val="18"/>
        </w:rPr>
        <w:t>, a </w:t>
      </w:r>
      <w:r w:rsidR="002A67F5" w:rsidRPr="001521EB">
        <w:rPr>
          <w:rFonts w:cs="Arial"/>
          <w:sz w:val="18"/>
          <w:szCs w:val="18"/>
        </w:rPr>
        <w:t>Rosji o 0,3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="009C17B6" w:rsidRPr="001521EB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8107C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– V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0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8107C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7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8107C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0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975DE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975DE">
              <w:rPr>
                <w:rFonts w:cs="Arial"/>
                <w:sz w:val="16"/>
                <w:szCs w:val="16"/>
              </w:rPr>
              <w:t>30,9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19" w:type="dxa"/>
            <w:vAlign w:val="center"/>
          </w:tcPr>
          <w:p w:rsidR="008107C8" w:rsidRDefault="00FE4723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975DE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19" w:type="dxa"/>
            <w:vAlign w:val="center"/>
          </w:tcPr>
          <w:p w:rsidR="008107C8" w:rsidRDefault="00FE4723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19" w:type="dxa"/>
            <w:vAlign w:val="center"/>
          </w:tcPr>
          <w:p w:rsidR="008107C8" w:rsidRDefault="002A744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19" w:type="dxa"/>
            <w:vAlign w:val="center"/>
          </w:tcPr>
          <w:p w:rsidR="008107C8" w:rsidRDefault="002A744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  <w:bookmarkStart w:id="0" w:name="_GoBack"/>
            <w:bookmarkEnd w:id="0"/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8107C8" w:rsidTr="008107C8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Hiszpania 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43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5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6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0" w:type="dxa"/>
            <w:vAlign w:val="center"/>
          </w:tcPr>
          <w:p w:rsidR="008107C8" w:rsidRDefault="008107C8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D3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</w:tbl>
    <w:p w:rsidR="008107C8" w:rsidRDefault="008107C8" w:rsidP="00032C1F">
      <w:pPr>
        <w:rPr>
          <w:spacing w:val="-3"/>
          <w:szCs w:val="19"/>
        </w:rPr>
      </w:pPr>
    </w:p>
    <w:p w:rsidR="00032C1F" w:rsidRPr="0037765E" w:rsidRDefault="00032C1F" w:rsidP="00032C1F">
      <w:pPr>
        <w:rPr>
          <w:color w:val="FF0000"/>
          <w:spacing w:val="-3"/>
          <w:szCs w:val="19"/>
        </w:rPr>
      </w:pPr>
      <w:r w:rsidRPr="0037765E">
        <w:rPr>
          <w:spacing w:val="-3"/>
          <w:szCs w:val="19"/>
        </w:rPr>
        <w:t xml:space="preserve">W </w:t>
      </w:r>
      <w:r w:rsidR="00500AE5">
        <w:rPr>
          <w:spacing w:val="-3"/>
          <w:szCs w:val="19"/>
        </w:rPr>
        <w:t>okresie styczeń – czerwiec</w:t>
      </w:r>
      <w:r>
        <w:rPr>
          <w:spacing w:val="-3"/>
          <w:szCs w:val="19"/>
        </w:rPr>
        <w:t xml:space="preserve"> br. w </w:t>
      </w:r>
      <w:r w:rsidRPr="0037765E">
        <w:rPr>
          <w:spacing w:val="-3"/>
          <w:szCs w:val="19"/>
        </w:rPr>
        <w:t xml:space="preserve">obrotach towarowych wg nomenklatury SITC w porównaniu z </w:t>
      </w:r>
      <w:r w:rsidR="00500AE5">
        <w:rPr>
          <w:spacing w:val="-3"/>
          <w:szCs w:val="19"/>
        </w:rPr>
        <w:t>sześcioma</w:t>
      </w:r>
      <w:r w:rsidRPr="0037765E">
        <w:rPr>
          <w:spacing w:val="-3"/>
          <w:szCs w:val="19"/>
        </w:rPr>
        <w:t xml:space="preserve"> miesiącami ub.</w:t>
      </w:r>
      <w:r>
        <w:rPr>
          <w:spacing w:val="-3"/>
          <w:szCs w:val="19"/>
        </w:rPr>
        <w:t xml:space="preserve"> </w:t>
      </w:r>
      <w:r w:rsidRPr="0037765E">
        <w:rPr>
          <w:spacing w:val="-3"/>
          <w:szCs w:val="19"/>
        </w:rPr>
        <w:t>r.  odnotowano wzrost w</w:t>
      </w:r>
      <w:r>
        <w:rPr>
          <w:spacing w:val="-3"/>
          <w:szCs w:val="19"/>
        </w:rPr>
        <w:t>e</w:t>
      </w:r>
      <w:r w:rsidRPr="0037765E">
        <w:rPr>
          <w:spacing w:val="-3"/>
          <w:szCs w:val="19"/>
        </w:rPr>
        <w:t xml:space="preserve"> wszystkich sekcjach towarowych</w:t>
      </w:r>
      <w:r>
        <w:rPr>
          <w:spacing w:val="-3"/>
          <w:szCs w:val="19"/>
        </w:rPr>
        <w:t xml:space="preserve"> </w:t>
      </w:r>
      <w:r w:rsidR="009949DA">
        <w:rPr>
          <w:spacing w:val="-3"/>
          <w:szCs w:val="19"/>
        </w:rPr>
        <w:t xml:space="preserve">po stronie eksportu </w:t>
      </w:r>
      <w:r>
        <w:rPr>
          <w:spacing w:val="-3"/>
          <w:szCs w:val="19"/>
        </w:rPr>
        <w:t xml:space="preserve">i </w:t>
      </w:r>
      <w:r w:rsidR="009949DA">
        <w:rPr>
          <w:spacing w:val="-3"/>
          <w:szCs w:val="19"/>
        </w:rPr>
        <w:t xml:space="preserve">w większości po stronie </w:t>
      </w:r>
      <w:r>
        <w:rPr>
          <w:spacing w:val="-3"/>
          <w:szCs w:val="19"/>
        </w:rPr>
        <w:t>importu</w:t>
      </w:r>
      <w:r w:rsidRPr="0037765E">
        <w:rPr>
          <w:spacing w:val="-3"/>
          <w:szCs w:val="19"/>
        </w:rPr>
        <w:t>.</w:t>
      </w:r>
      <w:r w:rsidRPr="0037765E">
        <w:rPr>
          <w:color w:val="FF0000"/>
          <w:spacing w:val="-3"/>
          <w:szCs w:val="19"/>
        </w:rPr>
        <w:t xml:space="preserve"> </w:t>
      </w:r>
    </w:p>
    <w:p w:rsidR="003749BC" w:rsidRPr="0037765E" w:rsidRDefault="00032C1F" w:rsidP="003749BC">
      <w:r w:rsidRPr="0037765E">
        <w:rPr>
          <w:spacing w:val="-3"/>
          <w:szCs w:val="19"/>
        </w:rPr>
        <w:t xml:space="preserve">W eksporcie </w:t>
      </w:r>
      <w:r>
        <w:rPr>
          <w:spacing w:val="-3"/>
          <w:szCs w:val="19"/>
        </w:rPr>
        <w:t>największy wzrost dotyczył t</w:t>
      </w:r>
      <w:r w:rsidRPr="00A83658">
        <w:rPr>
          <w:spacing w:val="-3"/>
          <w:szCs w:val="19"/>
        </w:rPr>
        <w:t>owar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 xml:space="preserve"> i transakcj</w:t>
      </w:r>
      <w:r>
        <w:rPr>
          <w:spacing w:val="-3"/>
          <w:szCs w:val="19"/>
        </w:rPr>
        <w:t>i</w:t>
      </w:r>
      <w:r w:rsidRPr="00A83658">
        <w:rPr>
          <w:spacing w:val="-3"/>
          <w:szCs w:val="19"/>
        </w:rPr>
        <w:t xml:space="preserve"> niesklasyfikowan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w SITC</w:t>
      </w:r>
      <w:r w:rsidR="003E06AE">
        <w:rPr>
          <w:spacing w:val="-3"/>
          <w:szCs w:val="19"/>
        </w:rPr>
        <w:t xml:space="preserve"> (o 72,8%)</w:t>
      </w:r>
      <w:r>
        <w:rPr>
          <w:spacing w:val="-3"/>
          <w:szCs w:val="19"/>
        </w:rPr>
        <w:t>, o</w:t>
      </w:r>
      <w:r w:rsidRPr="00A83658">
        <w:rPr>
          <w:spacing w:val="-3"/>
          <w:szCs w:val="19"/>
        </w:rPr>
        <w:t>le</w:t>
      </w:r>
      <w:r>
        <w:rPr>
          <w:spacing w:val="-3"/>
          <w:szCs w:val="19"/>
        </w:rPr>
        <w:t>i</w:t>
      </w:r>
      <w:r w:rsidRPr="00A83658">
        <w:rPr>
          <w:spacing w:val="-3"/>
          <w:szCs w:val="19"/>
        </w:rPr>
        <w:t>, tłuszcz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wosk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zwierzęc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i roślinn</w:t>
      </w:r>
      <w:r>
        <w:rPr>
          <w:spacing w:val="-3"/>
          <w:szCs w:val="19"/>
        </w:rPr>
        <w:t xml:space="preserve">ych </w:t>
      </w:r>
      <w:r w:rsidR="003E06AE">
        <w:rPr>
          <w:spacing w:val="-3"/>
          <w:szCs w:val="19"/>
        </w:rPr>
        <w:t xml:space="preserve">(o 24,2%) </w:t>
      </w:r>
      <w:r>
        <w:rPr>
          <w:spacing w:val="-3"/>
          <w:szCs w:val="19"/>
        </w:rPr>
        <w:t>oraz napojów i tytoniu</w:t>
      </w:r>
      <w:r w:rsidR="003E06AE">
        <w:rPr>
          <w:spacing w:val="-3"/>
          <w:szCs w:val="19"/>
        </w:rPr>
        <w:t xml:space="preserve"> (o 24,1%)</w:t>
      </w:r>
      <w:r w:rsidR="003749BC">
        <w:rPr>
          <w:spacing w:val="-3"/>
          <w:szCs w:val="19"/>
        </w:rPr>
        <w:t>, n</w:t>
      </w:r>
      <w:r w:rsidR="003E06AE">
        <w:rPr>
          <w:spacing w:val="-3"/>
          <w:szCs w:val="19"/>
        </w:rPr>
        <w:t>atomiast</w:t>
      </w:r>
      <w:r w:rsidR="003749BC" w:rsidRPr="0037765E">
        <w:rPr>
          <w:spacing w:val="-3"/>
          <w:szCs w:val="19"/>
        </w:rPr>
        <w:t xml:space="preserve"> </w:t>
      </w:r>
      <w:r w:rsidR="003749BC">
        <w:rPr>
          <w:spacing w:val="-3"/>
          <w:szCs w:val="19"/>
        </w:rPr>
        <w:t xml:space="preserve">najmniejszy wzrost odnotowano </w:t>
      </w:r>
      <w:r w:rsidR="003749BC" w:rsidRPr="0037765E">
        <w:rPr>
          <w:spacing w:val="-3"/>
          <w:szCs w:val="19"/>
        </w:rPr>
        <w:t>w paliwach mineralnych, smarach i materiałach pokrewnych</w:t>
      </w:r>
      <w:r w:rsidR="003E06AE">
        <w:rPr>
          <w:spacing w:val="-3"/>
          <w:szCs w:val="19"/>
        </w:rPr>
        <w:t xml:space="preserve"> (o 0,5%)</w:t>
      </w:r>
      <w:r w:rsidR="003749BC" w:rsidRPr="0037765E">
        <w:rPr>
          <w:spacing w:val="-3"/>
          <w:szCs w:val="19"/>
        </w:rPr>
        <w:t xml:space="preserve">. </w:t>
      </w:r>
    </w:p>
    <w:p w:rsidR="00032C1F" w:rsidRPr="0037765E" w:rsidRDefault="00032C1F" w:rsidP="00032C1F">
      <w:pPr>
        <w:rPr>
          <w:spacing w:val="-3"/>
          <w:szCs w:val="19"/>
        </w:rPr>
      </w:pPr>
      <w:r>
        <w:rPr>
          <w:spacing w:val="-3"/>
          <w:szCs w:val="19"/>
        </w:rPr>
        <w:t>W imporcie największy wzrost z</w:t>
      </w:r>
      <w:r w:rsidR="00DF0EAD">
        <w:rPr>
          <w:spacing w:val="-3"/>
          <w:szCs w:val="19"/>
        </w:rPr>
        <w:t xml:space="preserve">anotowano w napojach i tytoniu </w:t>
      </w:r>
      <w:r w:rsidR="003E06AE">
        <w:rPr>
          <w:spacing w:val="-3"/>
          <w:szCs w:val="19"/>
        </w:rPr>
        <w:t xml:space="preserve">(o 26,4%) </w:t>
      </w:r>
      <w:r>
        <w:rPr>
          <w:spacing w:val="-3"/>
          <w:szCs w:val="19"/>
        </w:rPr>
        <w:t>oraz m</w:t>
      </w:r>
      <w:r w:rsidRPr="00A83658">
        <w:rPr>
          <w:spacing w:val="-3"/>
          <w:szCs w:val="19"/>
        </w:rPr>
        <w:t>aszyn</w:t>
      </w:r>
      <w:r>
        <w:rPr>
          <w:spacing w:val="-3"/>
          <w:szCs w:val="19"/>
        </w:rPr>
        <w:t>ach</w:t>
      </w:r>
      <w:r w:rsidRPr="00A83658">
        <w:rPr>
          <w:spacing w:val="-3"/>
          <w:szCs w:val="19"/>
        </w:rPr>
        <w:t>, urządze</w:t>
      </w:r>
      <w:r>
        <w:rPr>
          <w:spacing w:val="-3"/>
          <w:szCs w:val="19"/>
        </w:rPr>
        <w:t>niach</w:t>
      </w:r>
      <w:r w:rsidRPr="00A83658">
        <w:rPr>
          <w:spacing w:val="-3"/>
          <w:szCs w:val="19"/>
        </w:rPr>
        <w:t xml:space="preserve"> i sprzę</w:t>
      </w:r>
      <w:r>
        <w:rPr>
          <w:spacing w:val="-3"/>
          <w:szCs w:val="19"/>
        </w:rPr>
        <w:t>cie</w:t>
      </w:r>
      <w:r w:rsidRPr="00A83658">
        <w:rPr>
          <w:spacing w:val="-3"/>
          <w:szCs w:val="19"/>
        </w:rPr>
        <w:t xml:space="preserve"> transportow</w:t>
      </w:r>
      <w:r w:rsidR="00DF0EAD">
        <w:rPr>
          <w:spacing w:val="-3"/>
          <w:szCs w:val="19"/>
        </w:rPr>
        <w:t>ym</w:t>
      </w:r>
      <w:r w:rsidR="003E06AE">
        <w:rPr>
          <w:spacing w:val="-3"/>
          <w:szCs w:val="19"/>
        </w:rPr>
        <w:t xml:space="preserve"> (o 8,8%)</w:t>
      </w:r>
      <w:r w:rsidR="00DF0EAD">
        <w:rPr>
          <w:spacing w:val="-3"/>
          <w:szCs w:val="19"/>
        </w:rPr>
        <w:t xml:space="preserve"> natomiast spadek obserwowano w </w:t>
      </w:r>
      <w:r w:rsidR="00097DDE">
        <w:rPr>
          <w:spacing w:val="-3"/>
          <w:szCs w:val="19"/>
        </w:rPr>
        <w:t>paliwach mineralnych, smarach i materiałach pochodnych</w:t>
      </w:r>
      <w:r w:rsidR="003E06AE">
        <w:rPr>
          <w:spacing w:val="-3"/>
          <w:szCs w:val="19"/>
        </w:rPr>
        <w:t xml:space="preserve"> (o 1,8%)</w:t>
      </w:r>
      <w:r w:rsidR="00097DDE">
        <w:rPr>
          <w:spacing w:val="-3"/>
          <w:szCs w:val="19"/>
        </w:rPr>
        <w:t xml:space="preserve"> oraz w surowcach niejadalnych z wyjątkiem paliw</w:t>
      </w:r>
      <w:r w:rsidR="003E06AE">
        <w:rPr>
          <w:spacing w:val="-3"/>
          <w:szCs w:val="19"/>
        </w:rPr>
        <w:t xml:space="preserve"> (o 1,1%)</w:t>
      </w:r>
      <w:r w:rsidR="00097DDE">
        <w:rPr>
          <w:spacing w:val="-3"/>
          <w:szCs w:val="19"/>
        </w:rPr>
        <w:t>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I - V</w:t>
      </w:r>
      <w:r w:rsidR="00B765B3">
        <w:rPr>
          <w:b/>
          <w:sz w:val="18"/>
          <w:szCs w:val="18"/>
          <w:shd w:val="clear" w:color="auto" w:fill="FFFFFF"/>
        </w:rPr>
        <w:t>I</w:t>
      </w:r>
      <w:r w:rsidRPr="00062B95">
        <w:rPr>
          <w:b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Default="004B7A56" w:rsidP="004B7A56">
      <w:pPr>
        <w:pStyle w:val="Nagwek1"/>
        <w:rPr>
          <w:color w:val="auto"/>
          <w:sz w:val="18"/>
          <w:szCs w:val="18"/>
          <w:shd w:val="clear" w:color="auto" w:fill="FFFFFF"/>
        </w:rPr>
      </w:pPr>
      <w:r w:rsidRPr="0032239E">
        <w:rPr>
          <w:color w:val="auto"/>
          <w:sz w:val="18"/>
          <w:szCs w:val="18"/>
        </w:rPr>
        <w:t>Wykres 2.</w:t>
      </w:r>
      <w:r w:rsidRPr="0032239E">
        <w:rPr>
          <w:color w:val="auto"/>
          <w:sz w:val="18"/>
          <w:szCs w:val="18"/>
          <w:shd w:val="clear" w:color="auto" w:fill="FFFFFF"/>
        </w:rPr>
        <w:t xml:space="preserve"> Struktura importu </w:t>
      </w:r>
      <w:r w:rsidRPr="00743D83">
        <w:rPr>
          <w:color w:val="auto"/>
          <w:sz w:val="18"/>
          <w:szCs w:val="18"/>
          <w:shd w:val="clear" w:color="auto" w:fill="FFFFFF"/>
        </w:rPr>
        <w:t xml:space="preserve">według sekcji </w:t>
      </w:r>
      <w:r w:rsidRPr="00743D83">
        <w:rPr>
          <w:color w:val="auto"/>
          <w:szCs w:val="18"/>
          <w:shd w:val="clear" w:color="auto" w:fill="FFFFFF"/>
        </w:rPr>
        <w:t>nomenklatury</w:t>
      </w:r>
      <w:r w:rsidRPr="00743D83">
        <w:rPr>
          <w:color w:val="auto"/>
          <w:sz w:val="18"/>
          <w:szCs w:val="18"/>
          <w:shd w:val="clear" w:color="auto" w:fill="FFFFFF"/>
        </w:rPr>
        <w:t xml:space="preserve"> </w:t>
      </w:r>
      <w:r w:rsidRPr="0032239E">
        <w:rPr>
          <w:color w:val="auto"/>
          <w:sz w:val="18"/>
          <w:szCs w:val="18"/>
          <w:shd w:val="clear" w:color="auto" w:fill="FFFFFF"/>
        </w:rPr>
        <w:t>SITC w okresie I - V</w:t>
      </w:r>
      <w:r w:rsidR="00F002F9">
        <w:rPr>
          <w:color w:val="auto"/>
          <w:sz w:val="18"/>
          <w:szCs w:val="18"/>
          <w:shd w:val="clear" w:color="auto" w:fill="FFFFFF"/>
        </w:rPr>
        <w:t>I</w:t>
      </w:r>
      <w:r w:rsidRPr="0032239E">
        <w:rPr>
          <w:color w:val="auto"/>
          <w:sz w:val="18"/>
          <w:szCs w:val="18"/>
          <w:shd w:val="clear" w:color="auto" w:fill="FFFFFF"/>
        </w:rPr>
        <w:t xml:space="preserve">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0C1304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</w:t>
            </w:r>
            <w:r w:rsidRPr="006779F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il: </w:t>
            </w:r>
            <w:hyperlink r:id="rId19" w:history="1">
              <w:r w:rsidR="00B92654" w:rsidRPr="006779F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21" w:history="1">
              <w:r w:rsidRPr="006779F7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ACD" w:rsidRDefault="00380ACD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380ACD" w:rsidRPr="00A00ADB" w:rsidRDefault="00380ACD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80ACD" w:rsidRPr="006779F7" w:rsidRDefault="004F4BB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380ACD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380ACD" w:rsidRPr="006779F7" w:rsidRDefault="004F4BB0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380ACD"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380ACD" w:rsidRPr="006779F7" w:rsidRDefault="00380ACD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380ACD" w:rsidRPr="00A00ADB" w:rsidRDefault="00380ACD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380ACD" w:rsidRPr="00A00ADB" w:rsidRDefault="00380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80ACD" w:rsidRPr="006779F7" w:rsidRDefault="00380ACD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380ACD" w:rsidRPr="006779F7" w:rsidRDefault="00380AC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380ACD" w:rsidRPr="00A00ADB" w:rsidRDefault="00380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80ACD" w:rsidRDefault="00380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80ACD" w:rsidRPr="006779F7" w:rsidRDefault="004F4BB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380ACD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380ACD" w:rsidRPr="006779F7" w:rsidRDefault="004F4BB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380ACD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380ACD" w:rsidRPr="006779F7" w:rsidRDefault="00380AC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380ACD" w:rsidRPr="00020CD4" w:rsidRDefault="00380AC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80ACD" w:rsidRPr="00020CD4" w:rsidRDefault="00380A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380ACD" w:rsidRDefault="00380ACD" w:rsidP="00AB6D25">
                      <w:pPr>
                        <w:rPr>
                          <w:b/>
                        </w:rPr>
                      </w:pPr>
                    </w:p>
                    <w:p w:rsidR="00380ACD" w:rsidRPr="00A00ADB" w:rsidRDefault="00380ACD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380ACD" w:rsidRPr="006779F7" w:rsidRDefault="00380ACD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380ACD" w:rsidRPr="006779F7" w:rsidRDefault="00380ACD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380ACD" w:rsidRPr="006779F7" w:rsidRDefault="00380ACD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380ACD" w:rsidRPr="00A00ADB" w:rsidRDefault="00380ACD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380ACD" w:rsidRPr="00A00ADB" w:rsidRDefault="00380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80ACD" w:rsidRPr="006779F7" w:rsidRDefault="00380AC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380ACD" w:rsidRPr="006779F7" w:rsidRDefault="00380AC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380ACD" w:rsidRPr="00A00ADB" w:rsidRDefault="00380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80ACD" w:rsidRDefault="00380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80ACD" w:rsidRPr="006779F7" w:rsidRDefault="00380ACD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380ACD" w:rsidRPr="006779F7" w:rsidRDefault="00380AC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380ACD" w:rsidRPr="006779F7" w:rsidRDefault="00380ACD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380ACD" w:rsidRPr="00020CD4" w:rsidRDefault="00380AC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80ACD" w:rsidRPr="00020CD4" w:rsidRDefault="00380A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BB0" w:rsidRDefault="004F4BB0" w:rsidP="000662E2">
      <w:pPr>
        <w:spacing w:after="0" w:line="240" w:lineRule="auto"/>
      </w:pPr>
      <w:r>
        <w:separator/>
      </w:r>
    </w:p>
  </w:endnote>
  <w:endnote w:type="continuationSeparator" w:id="0">
    <w:p w:rsidR="004F4BB0" w:rsidRDefault="004F4B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380ACD" w:rsidRDefault="00380A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44A">
          <w:rPr>
            <w:noProof/>
          </w:rPr>
          <w:t>6</w:t>
        </w:r>
        <w:r>
          <w:fldChar w:fldCharType="end"/>
        </w:r>
      </w:p>
    </w:sdtContent>
  </w:sdt>
  <w:p w:rsidR="00380ACD" w:rsidRDefault="00380A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380ACD" w:rsidRDefault="00380A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723">
          <w:rPr>
            <w:noProof/>
          </w:rPr>
          <w:t>1</w:t>
        </w:r>
        <w:r>
          <w:fldChar w:fldCharType="end"/>
        </w:r>
      </w:p>
    </w:sdtContent>
  </w:sdt>
  <w:p w:rsidR="00380ACD" w:rsidRDefault="00380A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BB0" w:rsidRDefault="004F4BB0" w:rsidP="000662E2">
      <w:pPr>
        <w:spacing w:after="0" w:line="240" w:lineRule="auto"/>
      </w:pPr>
      <w:r>
        <w:separator/>
      </w:r>
    </w:p>
  </w:footnote>
  <w:footnote w:type="continuationSeparator" w:id="0">
    <w:p w:rsidR="004F4BB0" w:rsidRDefault="004F4BB0" w:rsidP="000662E2">
      <w:pPr>
        <w:spacing w:after="0" w:line="240" w:lineRule="auto"/>
      </w:pPr>
      <w:r>
        <w:continuationSeparator/>
      </w:r>
    </w:p>
  </w:footnote>
  <w:footnote w:id="1">
    <w:p w:rsidR="00380ACD" w:rsidRPr="006779F7" w:rsidRDefault="00380ACD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380ACD" w:rsidRPr="004926AC" w:rsidRDefault="00380ACD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380ACD" w:rsidRPr="006779F7" w:rsidRDefault="00380ACD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380ACD" w:rsidRPr="001521EB" w:rsidRDefault="00380ACD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ACD" w:rsidRDefault="00380A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380ACD" w:rsidRDefault="00380A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ACD" w:rsidRDefault="00380AC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80ACD" w:rsidRPr="003C6C8D" w:rsidRDefault="00380AC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80ACD" w:rsidRPr="003C6C8D" w:rsidRDefault="00380AC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ACD" w:rsidRDefault="00380AC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0ACD" w:rsidRPr="00C97596" w:rsidRDefault="00380AC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12.08.2019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80ACD" w:rsidRPr="00C97596" w:rsidRDefault="00380AC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12.08.2019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ACD" w:rsidRDefault="00380ACD">
    <w:pPr>
      <w:pStyle w:val="Nagwek"/>
    </w:pPr>
  </w:p>
  <w:p w:rsidR="00380ACD" w:rsidRDefault="00380A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43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6E65"/>
    <w:rsid w:val="00042C5D"/>
    <w:rsid w:val="0004582E"/>
    <w:rsid w:val="00045AE7"/>
    <w:rsid w:val="000470AA"/>
    <w:rsid w:val="00057CA1"/>
    <w:rsid w:val="00061882"/>
    <w:rsid w:val="00062B95"/>
    <w:rsid w:val="000662E2"/>
    <w:rsid w:val="00066883"/>
    <w:rsid w:val="00074DD8"/>
    <w:rsid w:val="000757CE"/>
    <w:rsid w:val="00076A47"/>
    <w:rsid w:val="000806F7"/>
    <w:rsid w:val="0008639F"/>
    <w:rsid w:val="000877D5"/>
    <w:rsid w:val="00091E91"/>
    <w:rsid w:val="00097DDE"/>
    <w:rsid w:val="000A1EEF"/>
    <w:rsid w:val="000A52DD"/>
    <w:rsid w:val="000B0727"/>
    <w:rsid w:val="000B3A5D"/>
    <w:rsid w:val="000B3CED"/>
    <w:rsid w:val="000B6C36"/>
    <w:rsid w:val="000C1304"/>
    <w:rsid w:val="000C135D"/>
    <w:rsid w:val="000C1736"/>
    <w:rsid w:val="000D1D43"/>
    <w:rsid w:val="000D225C"/>
    <w:rsid w:val="000D2A5C"/>
    <w:rsid w:val="000D40B2"/>
    <w:rsid w:val="000E0918"/>
    <w:rsid w:val="000F0682"/>
    <w:rsid w:val="000F0ADB"/>
    <w:rsid w:val="000F0CF3"/>
    <w:rsid w:val="001011C3"/>
    <w:rsid w:val="001051ED"/>
    <w:rsid w:val="00107F69"/>
    <w:rsid w:val="00110D87"/>
    <w:rsid w:val="001146CE"/>
    <w:rsid w:val="00114DB9"/>
    <w:rsid w:val="00116087"/>
    <w:rsid w:val="001249C0"/>
    <w:rsid w:val="00130296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6B3"/>
    <w:rsid w:val="001951DA"/>
    <w:rsid w:val="001B232A"/>
    <w:rsid w:val="001C21E8"/>
    <w:rsid w:val="001C3269"/>
    <w:rsid w:val="001C3CA0"/>
    <w:rsid w:val="001D111C"/>
    <w:rsid w:val="001D1DB4"/>
    <w:rsid w:val="001D2F4A"/>
    <w:rsid w:val="001D3D88"/>
    <w:rsid w:val="001D5C53"/>
    <w:rsid w:val="00206276"/>
    <w:rsid w:val="00206A18"/>
    <w:rsid w:val="0021324D"/>
    <w:rsid w:val="0021507D"/>
    <w:rsid w:val="002313C5"/>
    <w:rsid w:val="00233D8A"/>
    <w:rsid w:val="002359A9"/>
    <w:rsid w:val="00235ACD"/>
    <w:rsid w:val="00240783"/>
    <w:rsid w:val="00246534"/>
    <w:rsid w:val="002574F9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39E"/>
    <w:rsid w:val="00322EDD"/>
    <w:rsid w:val="00325007"/>
    <w:rsid w:val="0032506F"/>
    <w:rsid w:val="00332320"/>
    <w:rsid w:val="0033544C"/>
    <w:rsid w:val="00341E6A"/>
    <w:rsid w:val="00345F7C"/>
    <w:rsid w:val="00347D72"/>
    <w:rsid w:val="003538DC"/>
    <w:rsid w:val="00357611"/>
    <w:rsid w:val="00361DB6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7D18"/>
    <w:rsid w:val="003A1B36"/>
    <w:rsid w:val="003A6F6A"/>
    <w:rsid w:val="003A7475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6AE"/>
    <w:rsid w:val="003E0EA7"/>
    <w:rsid w:val="003F4C97"/>
    <w:rsid w:val="003F4E15"/>
    <w:rsid w:val="003F7FE6"/>
    <w:rsid w:val="00400193"/>
    <w:rsid w:val="00403C1A"/>
    <w:rsid w:val="004045B9"/>
    <w:rsid w:val="00404EF4"/>
    <w:rsid w:val="00411B7F"/>
    <w:rsid w:val="00411C0A"/>
    <w:rsid w:val="00415EEB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5047"/>
    <w:rsid w:val="0044566C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AD"/>
    <w:rsid w:val="004A3208"/>
    <w:rsid w:val="004B2FBB"/>
    <w:rsid w:val="004B3135"/>
    <w:rsid w:val="004B64A7"/>
    <w:rsid w:val="004B7A56"/>
    <w:rsid w:val="004C1895"/>
    <w:rsid w:val="004C67E3"/>
    <w:rsid w:val="004C6D40"/>
    <w:rsid w:val="004D02B5"/>
    <w:rsid w:val="004D100F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65C"/>
    <w:rsid w:val="00514E23"/>
    <w:rsid w:val="005203F1"/>
    <w:rsid w:val="00521BC3"/>
    <w:rsid w:val="00533632"/>
    <w:rsid w:val="005344A0"/>
    <w:rsid w:val="005354A1"/>
    <w:rsid w:val="00535E77"/>
    <w:rsid w:val="00542062"/>
    <w:rsid w:val="0054251F"/>
    <w:rsid w:val="00550618"/>
    <w:rsid w:val="005516EE"/>
    <w:rsid w:val="005520D8"/>
    <w:rsid w:val="005549A9"/>
    <w:rsid w:val="00556A37"/>
    <w:rsid w:val="00556CF1"/>
    <w:rsid w:val="00557D1E"/>
    <w:rsid w:val="00557EBD"/>
    <w:rsid w:val="0057408C"/>
    <w:rsid w:val="005762A7"/>
    <w:rsid w:val="00577171"/>
    <w:rsid w:val="00577D1B"/>
    <w:rsid w:val="00582A71"/>
    <w:rsid w:val="00585385"/>
    <w:rsid w:val="00586936"/>
    <w:rsid w:val="005916D7"/>
    <w:rsid w:val="005A698C"/>
    <w:rsid w:val="005A729A"/>
    <w:rsid w:val="005C3C14"/>
    <w:rsid w:val="005C40DB"/>
    <w:rsid w:val="005C4C4F"/>
    <w:rsid w:val="005C5358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3F82"/>
    <w:rsid w:val="006044FF"/>
    <w:rsid w:val="00607CC5"/>
    <w:rsid w:val="0061112C"/>
    <w:rsid w:val="00614ABB"/>
    <w:rsid w:val="0062279C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779F7"/>
    <w:rsid w:val="006812AF"/>
    <w:rsid w:val="00682774"/>
    <w:rsid w:val="0068327D"/>
    <w:rsid w:val="00690129"/>
    <w:rsid w:val="00694AF0"/>
    <w:rsid w:val="006A215D"/>
    <w:rsid w:val="006A7B80"/>
    <w:rsid w:val="006B0E9E"/>
    <w:rsid w:val="006B3EE4"/>
    <w:rsid w:val="006B53C4"/>
    <w:rsid w:val="006B5AE4"/>
    <w:rsid w:val="006B7487"/>
    <w:rsid w:val="006C57ED"/>
    <w:rsid w:val="006D31C0"/>
    <w:rsid w:val="006D4054"/>
    <w:rsid w:val="006E02EC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24AA"/>
    <w:rsid w:val="00743D83"/>
    <w:rsid w:val="00744F3A"/>
    <w:rsid w:val="00746187"/>
    <w:rsid w:val="007476ED"/>
    <w:rsid w:val="0076254F"/>
    <w:rsid w:val="00772D14"/>
    <w:rsid w:val="00773E91"/>
    <w:rsid w:val="007801F5"/>
    <w:rsid w:val="00783CA4"/>
    <w:rsid w:val="007842FB"/>
    <w:rsid w:val="00786124"/>
    <w:rsid w:val="007906BE"/>
    <w:rsid w:val="00792508"/>
    <w:rsid w:val="0079514B"/>
    <w:rsid w:val="0079518C"/>
    <w:rsid w:val="007A2DC1"/>
    <w:rsid w:val="007A43AE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E745C"/>
    <w:rsid w:val="007F324B"/>
    <w:rsid w:val="0080296F"/>
    <w:rsid w:val="00802EA8"/>
    <w:rsid w:val="008034A9"/>
    <w:rsid w:val="0080553C"/>
    <w:rsid w:val="00805B46"/>
    <w:rsid w:val="00807E55"/>
    <w:rsid w:val="008107C8"/>
    <w:rsid w:val="0081655E"/>
    <w:rsid w:val="00825DC2"/>
    <w:rsid w:val="00825F5C"/>
    <w:rsid w:val="00832FBE"/>
    <w:rsid w:val="00833E1C"/>
    <w:rsid w:val="00834AD3"/>
    <w:rsid w:val="0084092E"/>
    <w:rsid w:val="00843795"/>
    <w:rsid w:val="008443C6"/>
    <w:rsid w:val="00847F0F"/>
    <w:rsid w:val="00852448"/>
    <w:rsid w:val="008649C0"/>
    <w:rsid w:val="00864AF5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5AF9"/>
    <w:rsid w:val="008A697A"/>
    <w:rsid w:val="008B4B4D"/>
    <w:rsid w:val="008C0C29"/>
    <w:rsid w:val="008C317D"/>
    <w:rsid w:val="008C3310"/>
    <w:rsid w:val="008E4435"/>
    <w:rsid w:val="008F3638"/>
    <w:rsid w:val="008F6F31"/>
    <w:rsid w:val="008F74DF"/>
    <w:rsid w:val="0090441A"/>
    <w:rsid w:val="00905115"/>
    <w:rsid w:val="0090586A"/>
    <w:rsid w:val="00907540"/>
    <w:rsid w:val="009127BA"/>
    <w:rsid w:val="009127E7"/>
    <w:rsid w:val="00916E7F"/>
    <w:rsid w:val="00921F50"/>
    <w:rsid w:val="009227A6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2930"/>
    <w:rsid w:val="0099454C"/>
    <w:rsid w:val="009949DA"/>
    <w:rsid w:val="009A0646"/>
    <w:rsid w:val="009A0F70"/>
    <w:rsid w:val="009A39CF"/>
    <w:rsid w:val="009A5C86"/>
    <w:rsid w:val="009A6EA0"/>
    <w:rsid w:val="009B122A"/>
    <w:rsid w:val="009B14E6"/>
    <w:rsid w:val="009B3523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6D75"/>
    <w:rsid w:val="009E2E91"/>
    <w:rsid w:val="009E31C1"/>
    <w:rsid w:val="009E397A"/>
    <w:rsid w:val="009F21D8"/>
    <w:rsid w:val="009F50B3"/>
    <w:rsid w:val="009F59A3"/>
    <w:rsid w:val="00A00ADB"/>
    <w:rsid w:val="00A04D4B"/>
    <w:rsid w:val="00A05404"/>
    <w:rsid w:val="00A139F5"/>
    <w:rsid w:val="00A1510C"/>
    <w:rsid w:val="00A165B0"/>
    <w:rsid w:val="00A26BFE"/>
    <w:rsid w:val="00A365F4"/>
    <w:rsid w:val="00A416B1"/>
    <w:rsid w:val="00A44ACB"/>
    <w:rsid w:val="00A44C71"/>
    <w:rsid w:val="00A45156"/>
    <w:rsid w:val="00A47D80"/>
    <w:rsid w:val="00A53132"/>
    <w:rsid w:val="00A5504C"/>
    <w:rsid w:val="00A563F2"/>
    <w:rsid w:val="00A566E8"/>
    <w:rsid w:val="00A62DF9"/>
    <w:rsid w:val="00A66EF2"/>
    <w:rsid w:val="00A77F02"/>
    <w:rsid w:val="00A810F9"/>
    <w:rsid w:val="00A81F44"/>
    <w:rsid w:val="00A83658"/>
    <w:rsid w:val="00A844E6"/>
    <w:rsid w:val="00A86ECC"/>
    <w:rsid w:val="00A86EFC"/>
    <w:rsid w:val="00A86FCC"/>
    <w:rsid w:val="00A876AE"/>
    <w:rsid w:val="00A913B8"/>
    <w:rsid w:val="00AA020F"/>
    <w:rsid w:val="00AA710D"/>
    <w:rsid w:val="00AB6D25"/>
    <w:rsid w:val="00AC7857"/>
    <w:rsid w:val="00AC7C36"/>
    <w:rsid w:val="00AD002E"/>
    <w:rsid w:val="00AD34B4"/>
    <w:rsid w:val="00AE2D4B"/>
    <w:rsid w:val="00AE4F99"/>
    <w:rsid w:val="00AE636C"/>
    <w:rsid w:val="00AF1C38"/>
    <w:rsid w:val="00B04285"/>
    <w:rsid w:val="00B05382"/>
    <w:rsid w:val="00B10B0A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4E33"/>
    <w:rsid w:val="00BD6945"/>
    <w:rsid w:val="00BE060A"/>
    <w:rsid w:val="00BE2DB9"/>
    <w:rsid w:val="00BE4961"/>
    <w:rsid w:val="00BE588F"/>
    <w:rsid w:val="00BF713B"/>
    <w:rsid w:val="00C02127"/>
    <w:rsid w:val="00C030DE"/>
    <w:rsid w:val="00C05B49"/>
    <w:rsid w:val="00C132A6"/>
    <w:rsid w:val="00C22105"/>
    <w:rsid w:val="00C244B6"/>
    <w:rsid w:val="00C30406"/>
    <w:rsid w:val="00C3702F"/>
    <w:rsid w:val="00C425A6"/>
    <w:rsid w:val="00C52F34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691"/>
    <w:rsid w:val="00CC303A"/>
    <w:rsid w:val="00CC38CB"/>
    <w:rsid w:val="00CC67E6"/>
    <w:rsid w:val="00CC739E"/>
    <w:rsid w:val="00CD1F4B"/>
    <w:rsid w:val="00CD2FE9"/>
    <w:rsid w:val="00CD58B7"/>
    <w:rsid w:val="00CE082C"/>
    <w:rsid w:val="00CF0D73"/>
    <w:rsid w:val="00CF2D58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F0EAD"/>
    <w:rsid w:val="00DF4D6E"/>
    <w:rsid w:val="00DF5570"/>
    <w:rsid w:val="00E01436"/>
    <w:rsid w:val="00E045BD"/>
    <w:rsid w:val="00E12DB3"/>
    <w:rsid w:val="00E17B77"/>
    <w:rsid w:val="00E17C86"/>
    <w:rsid w:val="00E17F92"/>
    <w:rsid w:val="00E23337"/>
    <w:rsid w:val="00E259EA"/>
    <w:rsid w:val="00E25E36"/>
    <w:rsid w:val="00E31FA1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4E91"/>
    <w:rsid w:val="00E664C5"/>
    <w:rsid w:val="00E671A2"/>
    <w:rsid w:val="00E76D26"/>
    <w:rsid w:val="00E77410"/>
    <w:rsid w:val="00E91F67"/>
    <w:rsid w:val="00E93AC6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D06AE"/>
    <w:rsid w:val="00ED0E44"/>
    <w:rsid w:val="00ED55C0"/>
    <w:rsid w:val="00ED682B"/>
    <w:rsid w:val="00EE41D5"/>
    <w:rsid w:val="00EF11BF"/>
    <w:rsid w:val="00EF4F31"/>
    <w:rsid w:val="00F002F9"/>
    <w:rsid w:val="00F0226D"/>
    <w:rsid w:val="00F02C7E"/>
    <w:rsid w:val="00F02FC9"/>
    <w:rsid w:val="00F037A4"/>
    <w:rsid w:val="00F067F4"/>
    <w:rsid w:val="00F1200E"/>
    <w:rsid w:val="00F152E6"/>
    <w:rsid w:val="00F2007B"/>
    <w:rsid w:val="00F274D0"/>
    <w:rsid w:val="00F27C8F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802BE"/>
    <w:rsid w:val="00F86024"/>
    <w:rsid w:val="00F8611A"/>
    <w:rsid w:val="00F87ED1"/>
    <w:rsid w:val="00F9355F"/>
    <w:rsid w:val="00FA258F"/>
    <w:rsid w:val="00FA2A0D"/>
    <w:rsid w:val="00FA5128"/>
    <w:rsid w:val="00FA5E2C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DDE"/>
    <w:rsid w:val="00FD5EA7"/>
    <w:rsid w:val="00FD784B"/>
    <w:rsid w:val="00FE08D1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ceny-handel/handel/handel-zagraniczny-statystyka-lustrzana-i-statystyka-asymetrii,17,1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metainformacje/slownik-pojec/pojecia-stosowane-w-statystyce-publicznej/7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s://stat.gov.pl/obszary-tematyczne/ceny-handel/handel/handel-zagraniczny-statystyka-lustrzana-i-statystyka-asymetrii,17,1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banki-i-bazy-danych/handel-zagraniczny/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.matejak@stat.gov.pl" TargetMode="External"/><Relationship Id="rId31" Type="http://schemas.openxmlformats.org/officeDocument/2006/relationships/hyperlink" Target="http://stat.gov.pl/obszary-tematyczne/roczniki-statystyczne/roczniki-statystyczne/rocznik-statystyczny-handlu-zagranicznego-2018,9,1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hyperlink" Target="http://swaid.stat.gov.pl/SitePagesDBW/HandelZagraniczny.aspx" TargetMode="External"/><Relationship Id="rId30" Type="http://schemas.openxmlformats.org/officeDocument/2006/relationships/hyperlink" Target="http://stat.gov.pl/metainformacje/slownik-pojec/pojecia-stosowane-w-statystyce-publicznej/119,pojecie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pochodne</c:v>
                </c:pt>
                <c:pt idx="5">
                  <c:v>Oleje, tłuszcze, woski, zwierzęce i roślinne</c:v>
                </c:pt>
                <c:pt idx="6">
                  <c:v>Paliwa mineralne, smary i materiały pokrewne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16.329999999999998</c:v>
                </c:pt>
                <c:pt idx="2">
                  <c:v>37.85</c:v>
                </c:pt>
                <c:pt idx="3">
                  <c:v>18.87</c:v>
                </c:pt>
                <c:pt idx="4">
                  <c:v>9.1</c:v>
                </c:pt>
                <c:pt idx="5">
                  <c:v>0.13</c:v>
                </c:pt>
                <c:pt idx="6">
                  <c:v>2.46</c:v>
                </c:pt>
                <c:pt idx="7">
                  <c:v>2.2599999999999998</c:v>
                </c:pt>
                <c:pt idx="8">
                  <c:v>2.09</c:v>
                </c:pt>
                <c:pt idx="9">
                  <c:v>10.61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861412368"/>
        <c:axId val="-1861410736"/>
      </c:barChart>
      <c:catAx>
        <c:axId val="-1861412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1410736"/>
        <c:crosses val="autoZero"/>
        <c:auto val="1"/>
        <c:lblAlgn val="ctr"/>
        <c:lblOffset val="100"/>
        <c:noMultiLvlLbl val="0"/>
      </c:catAx>
      <c:valAx>
        <c:axId val="-18614107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861412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pochodne</c:v>
                </c:pt>
                <c:pt idx="5">
                  <c:v>Oleje, tłuszcze, woski, zwierzęce i roślinne</c:v>
                </c:pt>
                <c:pt idx="6">
                  <c:v>Paliwa mineralne, smary i materiały pokrewne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1.65</c:v>
                </c:pt>
                <c:pt idx="1">
                  <c:v>12.62</c:v>
                </c:pt>
                <c:pt idx="2">
                  <c:v>35.85</c:v>
                </c:pt>
                <c:pt idx="3">
                  <c:v>17.100000000000001</c:v>
                </c:pt>
                <c:pt idx="4">
                  <c:v>13.72</c:v>
                </c:pt>
                <c:pt idx="5">
                  <c:v>0.33</c:v>
                </c:pt>
                <c:pt idx="6">
                  <c:v>7.5</c:v>
                </c:pt>
                <c:pt idx="7">
                  <c:v>3.11</c:v>
                </c:pt>
                <c:pt idx="8">
                  <c:v>0.79</c:v>
                </c:pt>
                <c:pt idx="9">
                  <c:v>7.31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861410192"/>
        <c:axId val="-1861409648"/>
      </c:barChart>
      <c:catAx>
        <c:axId val="-1861410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1409648"/>
        <c:crosses val="autoZero"/>
        <c:auto val="1"/>
        <c:lblAlgn val="ctr"/>
        <c:lblOffset val="100"/>
        <c:noMultiLvlLbl val="0"/>
      </c:catAx>
      <c:valAx>
        <c:axId val="-186140964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86141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98FA96-498E-47D9-AF88-BD6AE22D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styczeń-czerwiec 2019 roku</dc:title>
  <dc:subject>Obroty towarowe handlu zagranicznego ogółem i według krajów w okresie styczeń-czerwiec 2019 roku</dc:subject>
  <dc:creator>Główny Urząd Statystyczny</dc:creator>
  <cp:keywords>międzynarodowa wymiana towarowa; eksport; import; obroty towarowe handlu zagranicznego wg grup krajów</cp:keywords>
  <dc:description>Obroty towarowe handlu zagranicznego ogółem i według krajów w okresie styczeń-czerwiec 2019 roku</dc:description>
  <cp:lastModifiedBy>Witkowski Pawel</cp:lastModifiedBy>
  <cp:revision>70</cp:revision>
  <cp:lastPrinted>2019-07-08T08:43:00Z</cp:lastPrinted>
  <dcterms:created xsi:type="dcterms:W3CDTF">2019-07-11T10:51:00Z</dcterms:created>
  <dcterms:modified xsi:type="dcterms:W3CDTF">2019-08-05T09:26:00Z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