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8A1029" w:rsidRDefault="00D13520" w:rsidP="00074DD8">
      <w:pPr>
        <w:pStyle w:val="tytuinformacji"/>
        <w:rPr>
          <w:rFonts w:cs="Arial"/>
          <w:spacing w:val="-2"/>
          <w:szCs w:val="40"/>
        </w:rPr>
      </w:pPr>
      <w:r w:rsidRPr="008A1029">
        <w:rPr>
          <w:rFonts w:cs="Arial"/>
          <w:spacing w:val="-2"/>
          <w:szCs w:val="40"/>
        </w:rPr>
        <w:t>Dynamika sprzedaży d</w:t>
      </w:r>
      <w:bookmarkStart w:id="0" w:name="_GoBack"/>
      <w:bookmarkEnd w:id="0"/>
      <w:r w:rsidRPr="008A1029">
        <w:rPr>
          <w:rFonts w:cs="Arial"/>
          <w:spacing w:val="-2"/>
          <w:szCs w:val="40"/>
        </w:rPr>
        <w:t xml:space="preserve">etalicznej w </w:t>
      </w:r>
      <w:r w:rsidR="00E0551A" w:rsidRPr="008A1029">
        <w:rPr>
          <w:rFonts w:cs="Arial"/>
          <w:spacing w:val="-2"/>
          <w:szCs w:val="40"/>
        </w:rPr>
        <w:t>styczniu</w:t>
      </w:r>
      <w:r w:rsidR="00E202F8" w:rsidRPr="008A1029">
        <w:rPr>
          <w:rFonts w:cs="Arial"/>
          <w:spacing w:val="-2"/>
          <w:szCs w:val="40"/>
        </w:rPr>
        <w:t xml:space="preserve"> </w:t>
      </w:r>
      <w:r w:rsidRPr="008A1029">
        <w:rPr>
          <w:rFonts w:cs="Arial"/>
          <w:spacing w:val="-2"/>
          <w:szCs w:val="40"/>
        </w:rPr>
        <w:t>201</w:t>
      </w:r>
      <w:r w:rsidR="009979A1" w:rsidRPr="008A1029">
        <w:rPr>
          <w:rFonts w:cs="Arial"/>
          <w:spacing w:val="-2"/>
          <w:szCs w:val="40"/>
        </w:rPr>
        <w:t>9</w:t>
      </w:r>
      <w:r w:rsidR="00FD13C3" w:rsidRPr="008A1029">
        <w:rPr>
          <w:rFonts w:cs="Arial"/>
          <w:spacing w:val="-2"/>
          <w:szCs w:val="40"/>
        </w:rPr>
        <w:t> </w:t>
      </w:r>
      <w:r w:rsidRPr="008A1029">
        <w:rPr>
          <w:rFonts w:cs="Arial"/>
          <w:spacing w:val="-2"/>
          <w:szCs w:val="40"/>
        </w:rPr>
        <w:t>r.</w:t>
      </w:r>
    </w:p>
    <w:p w:rsidR="00275EF3" w:rsidRPr="008578C9" w:rsidRDefault="00145EA1" w:rsidP="00074DD8">
      <w:pPr>
        <w:pStyle w:val="tytuinformacji"/>
        <w:rPr>
          <w:b/>
          <w:spacing w:val="-10"/>
          <w:szCs w:val="40"/>
          <w:shd w:val="clear" w:color="auto" w:fill="FFFFFF"/>
        </w:rPr>
      </w:pPr>
      <w:r>
        <w:rPr>
          <w:rFonts w:asciiTheme="majorHAnsi" w:hAnsiTheme="majorHAnsi"/>
          <w:b/>
          <w:noProof/>
          <w:spacing w:val="-2"/>
          <w:szCs w:val="19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06.3pt;margin-top:23.05pt;width:139.35pt;height:87pt;z-index:-25165721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" filled="f" stroked="f">
            <v:textbox>
              <w:txbxContent>
                <w:p w:rsidR="00431F5B" w:rsidRPr="00415861" w:rsidRDefault="002B6BDF" w:rsidP="00D616D2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</w:t>
                  </w:r>
                  <w:r w:rsidR="001C49D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styczniu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 w:rsidR="00D04158" w:rsidRPr="009815A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201</w:t>
                  </w:r>
                  <w:r w:rsidR="001C49D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9</w:t>
                  </w:r>
                  <w:r w:rsidR="00D04158" w:rsidRPr="009815A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</w:t>
                  </w:r>
                  <w:r w:rsidRPr="009815A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.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tempo wzrostu sprzedaży detalicznej w cenach stałych</w:t>
                  </w:r>
                  <w:r w:rsidR="00C406B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r/r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było </w:t>
                  </w:r>
                  <w:r w:rsidR="008648F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o</w:t>
                  </w:r>
                  <w:r w:rsidR="00C406B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 </w:t>
                  </w:r>
                  <w:r w:rsidR="001A2C3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1,3 p.</w:t>
                  </w:r>
                  <w:r w:rsidR="008A102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 w:rsidR="008648F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proc. </w:t>
                  </w:r>
                  <w:r w:rsidR="001C49D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wyższe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niż w</w:t>
                  </w:r>
                  <w:r w:rsidR="00C406B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 </w:t>
                  </w:r>
                  <w:r w:rsidR="007654B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grudniu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201</w:t>
                  </w:r>
                  <w:r w:rsidR="001C49D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8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r.</w:t>
                  </w:r>
                </w:p>
              </w:txbxContent>
            </v:textbox>
            <w10:wrap type="tight"/>
          </v:shape>
        </w:pict>
      </w:r>
    </w:p>
    <w:p w:rsidR="005737E1" w:rsidRPr="00BF2284" w:rsidRDefault="00145EA1" w:rsidP="005B6AAA">
      <w:pPr>
        <w:pStyle w:val="LID"/>
        <w:rPr>
          <w:spacing w:val="-10"/>
        </w:rPr>
      </w:pPr>
      <w:r>
        <w:pict>
          <v:shape id="_x0000_s1027" type="#_x0000_t202" style="position:absolute;margin-left:0;margin-top:6.2pt;width:2in;height:93.6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<v:textbox>
              <w:txbxContent>
                <w:p w:rsidR="00431F5B" w:rsidRPr="00B66B19" w:rsidRDefault="00431F5B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>
                    <w:rPr>
                      <w:rFonts w:asciiTheme="minorHAnsi" w:hAnsiTheme="minorHAnsi"/>
                      <w:noProof/>
                      <w:color w:val="001D77"/>
                      <w:sz w:val="22"/>
                      <w:lang w:eastAsia="pl-PL"/>
                    </w:rPr>
                    <w:drawing>
                      <wp:inline distT="0" distB="0" distL="0" distR="0">
                        <wp:extent cx="342900" cy="333375"/>
                        <wp:effectExtent l="0" t="0" r="0" b="9525"/>
                        <wp:docPr id="12" name="Obraz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color w:val="001D77"/>
                      <w:lang w:eastAsia="pl-PL"/>
                    </w:rPr>
                    <w:t xml:space="preserve"> 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10</w:t>
                  </w:r>
                  <w:r w:rsidR="009C60F7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5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,</w:t>
                  </w:r>
                  <w:r w:rsidR="009C60F7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2</w:t>
                  </w:r>
                </w:p>
                <w:p w:rsidR="00431F5B" w:rsidRPr="007C61E6" w:rsidRDefault="00431F5B" w:rsidP="00074DD8">
                  <w:pPr>
                    <w:pStyle w:val="tekstnaniebieskimtle"/>
                    <w:rPr>
                      <w:color w:val="FFFFFF" w:themeColor="background1"/>
                      <w:sz w:val="18"/>
                      <w:szCs w:val="20"/>
                    </w:rPr>
                  </w:pPr>
                  <w:r w:rsidRPr="007C61E6">
                    <w:t xml:space="preserve">Dynamika sprzedaży </w:t>
                  </w:r>
                  <w:r w:rsidRPr="007C61E6">
                    <w:br/>
                    <w:t xml:space="preserve">detalicznej </w:t>
                  </w:r>
                  <w:r>
                    <w:t>r/r</w:t>
                  </w:r>
                </w:p>
              </w:txbxContent>
            </v:textbox>
            <w10:wrap type="square" anchorx="margin"/>
          </v:shape>
        </w:pict>
      </w:r>
      <w:r w:rsidR="00C62998" w:rsidRPr="009815A2">
        <w:t>S</w:t>
      </w:r>
      <w:r w:rsidR="003C2CAA" w:rsidRPr="009815A2">
        <w:t>przedaż</w:t>
      </w:r>
      <w:r w:rsidR="00C62998" w:rsidRPr="009815A2">
        <w:t xml:space="preserve"> detaliczna</w:t>
      </w:r>
      <w:r w:rsidR="00E80C30" w:rsidRPr="009815A2">
        <w:rPr>
          <w:rStyle w:val="Odwoanieprzypisudolnego"/>
        </w:rPr>
        <w:footnoteReference w:id="1"/>
      </w:r>
      <w:r w:rsidR="003C2CAA" w:rsidRPr="009815A2">
        <w:t xml:space="preserve"> </w:t>
      </w:r>
      <w:r w:rsidR="003C2CAA" w:rsidRPr="009815A2">
        <w:rPr>
          <w:rFonts w:cs="Arial"/>
          <w:szCs w:val="24"/>
        </w:rPr>
        <w:t>w cenach stałych</w:t>
      </w:r>
      <w:r w:rsidR="00C821CF">
        <w:rPr>
          <w:rStyle w:val="Odwoanieprzypisudolnego"/>
          <w:rFonts w:cs="Arial"/>
          <w:szCs w:val="24"/>
        </w:rPr>
        <w:footnoteReference w:id="2"/>
      </w:r>
      <w:r w:rsidR="003C2CAA" w:rsidRPr="009815A2">
        <w:rPr>
          <w:rFonts w:cs="Arial"/>
          <w:szCs w:val="24"/>
        </w:rPr>
        <w:t xml:space="preserve"> </w:t>
      </w:r>
      <w:r w:rsidR="0096306A" w:rsidRPr="009815A2">
        <w:t>w</w:t>
      </w:r>
      <w:r w:rsidR="00C63D87" w:rsidRPr="009815A2">
        <w:t xml:space="preserve"> </w:t>
      </w:r>
      <w:r w:rsidR="002B76BF">
        <w:t xml:space="preserve">styczniu </w:t>
      </w:r>
      <w:r w:rsidR="008418EB" w:rsidRPr="009815A2">
        <w:t>201</w:t>
      </w:r>
      <w:r w:rsidR="002B76BF">
        <w:t>9</w:t>
      </w:r>
      <w:r w:rsidR="002F77F4">
        <w:t> </w:t>
      </w:r>
      <w:r w:rsidR="008418EB" w:rsidRPr="009815A2">
        <w:t>r</w:t>
      </w:r>
      <w:r w:rsidR="003C2CAA" w:rsidRPr="009815A2">
        <w:t xml:space="preserve">. </w:t>
      </w:r>
      <w:r w:rsidR="00C62998" w:rsidRPr="009815A2">
        <w:t xml:space="preserve">była wyższa niż przed rokiem o </w:t>
      </w:r>
      <w:r w:rsidR="002B76BF">
        <w:t>5</w:t>
      </w:r>
      <w:r w:rsidR="00C62998" w:rsidRPr="009815A2">
        <w:t>,</w:t>
      </w:r>
      <w:r w:rsidR="002B76BF">
        <w:t>2</w:t>
      </w:r>
      <w:r w:rsidR="00C62998" w:rsidRPr="009815A2">
        <w:t>% (wobec wzrostu o</w:t>
      </w:r>
      <w:r w:rsidR="00511F40" w:rsidRPr="009815A2">
        <w:t> </w:t>
      </w:r>
      <w:r w:rsidR="00303ABA">
        <w:t>7</w:t>
      </w:r>
      <w:r w:rsidR="00C62998" w:rsidRPr="009815A2">
        <w:t>,</w:t>
      </w:r>
      <w:r w:rsidR="00303ABA">
        <w:t>7</w:t>
      </w:r>
      <w:r w:rsidR="00C62998" w:rsidRPr="009815A2">
        <w:t>% w</w:t>
      </w:r>
      <w:r w:rsidR="00C425AA" w:rsidRPr="009815A2">
        <w:t xml:space="preserve"> </w:t>
      </w:r>
      <w:r w:rsidR="0038389B">
        <w:t>styczniu</w:t>
      </w:r>
      <w:r w:rsidR="00C62998" w:rsidRPr="009815A2">
        <w:t xml:space="preserve"> </w:t>
      </w:r>
      <w:r w:rsidR="008418EB" w:rsidRPr="009815A2">
        <w:t>201</w:t>
      </w:r>
      <w:r w:rsidR="00737243">
        <w:t>8</w:t>
      </w:r>
      <w:r w:rsidR="008418EB" w:rsidRPr="009815A2">
        <w:t xml:space="preserve"> r.</w:t>
      </w:r>
      <w:r w:rsidR="00C62998" w:rsidRPr="009815A2">
        <w:t>)</w:t>
      </w:r>
      <w:r w:rsidR="003C2CAA" w:rsidRPr="009815A2">
        <w:t xml:space="preserve">. </w:t>
      </w:r>
      <w:r w:rsidR="00017FFE" w:rsidRPr="009815A2">
        <w:rPr>
          <w:rFonts w:cs="Arial"/>
          <w:szCs w:val="24"/>
        </w:rPr>
        <w:t>W porównaniu z</w:t>
      </w:r>
      <w:r w:rsidR="00387315">
        <w:rPr>
          <w:rFonts w:cs="Arial"/>
          <w:szCs w:val="24"/>
        </w:rPr>
        <w:t> </w:t>
      </w:r>
      <w:r w:rsidR="00737243">
        <w:rPr>
          <w:rFonts w:cs="Arial"/>
          <w:szCs w:val="24"/>
        </w:rPr>
        <w:t xml:space="preserve">grudniem </w:t>
      </w:r>
      <w:r w:rsidR="008418EB" w:rsidRPr="009815A2">
        <w:rPr>
          <w:rFonts w:cs="Arial"/>
          <w:szCs w:val="24"/>
        </w:rPr>
        <w:t>2018</w:t>
      </w:r>
      <w:r w:rsidR="00737243">
        <w:rPr>
          <w:rFonts w:cs="Arial"/>
          <w:szCs w:val="24"/>
        </w:rPr>
        <w:t> </w:t>
      </w:r>
      <w:r w:rsidR="008418EB" w:rsidRPr="009815A2">
        <w:rPr>
          <w:rFonts w:cs="Arial"/>
          <w:szCs w:val="24"/>
        </w:rPr>
        <w:t>r</w:t>
      </w:r>
      <w:r w:rsidR="00976445" w:rsidRPr="009815A2">
        <w:rPr>
          <w:rFonts w:cs="Arial"/>
          <w:szCs w:val="24"/>
        </w:rPr>
        <w:t xml:space="preserve">. </w:t>
      </w:r>
      <w:r w:rsidR="00017FFE" w:rsidRPr="009815A2">
        <w:rPr>
          <w:rFonts w:cs="Arial"/>
          <w:szCs w:val="24"/>
        </w:rPr>
        <w:t xml:space="preserve">miał miejsce </w:t>
      </w:r>
      <w:r w:rsidR="00737243">
        <w:rPr>
          <w:rFonts w:cs="Arial"/>
          <w:szCs w:val="24"/>
        </w:rPr>
        <w:t xml:space="preserve">spadek </w:t>
      </w:r>
      <w:r w:rsidR="00976445" w:rsidRPr="009815A2">
        <w:rPr>
          <w:rFonts w:cs="Arial"/>
          <w:szCs w:val="24"/>
        </w:rPr>
        <w:t xml:space="preserve">sprzedaży detalicznej </w:t>
      </w:r>
      <w:r w:rsidR="00976445" w:rsidRPr="009815A2">
        <w:rPr>
          <w:rFonts w:cs="Arial"/>
          <w:spacing w:val="-10"/>
          <w:szCs w:val="24"/>
        </w:rPr>
        <w:t>o</w:t>
      </w:r>
      <w:r w:rsidR="00BF2284" w:rsidRPr="009815A2">
        <w:rPr>
          <w:rFonts w:cs="Arial"/>
          <w:spacing w:val="-10"/>
          <w:szCs w:val="24"/>
        </w:rPr>
        <w:t> </w:t>
      </w:r>
      <w:r w:rsidR="00991860" w:rsidRPr="009815A2">
        <w:rPr>
          <w:rFonts w:cs="Arial"/>
          <w:spacing w:val="-10"/>
          <w:szCs w:val="24"/>
        </w:rPr>
        <w:t>1</w:t>
      </w:r>
      <w:r w:rsidR="00737243">
        <w:rPr>
          <w:rFonts w:cs="Arial"/>
          <w:spacing w:val="-10"/>
          <w:szCs w:val="24"/>
        </w:rPr>
        <w:t>8</w:t>
      </w:r>
      <w:r w:rsidR="00017FFE" w:rsidRPr="009815A2">
        <w:rPr>
          <w:rFonts w:cs="Arial"/>
          <w:spacing w:val="-10"/>
          <w:szCs w:val="24"/>
        </w:rPr>
        <w:t>,</w:t>
      </w:r>
      <w:r w:rsidR="00737243">
        <w:rPr>
          <w:rFonts w:cs="Arial"/>
          <w:spacing w:val="-10"/>
          <w:szCs w:val="24"/>
        </w:rPr>
        <w:t>9</w:t>
      </w:r>
      <w:r w:rsidR="00017FFE" w:rsidRPr="009815A2">
        <w:rPr>
          <w:rFonts w:cs="Arial"/>
          <w:spacing w:val="-10"/>
          <w:szCs w:val="24"/>
        </w:rPr>
        <w:t>%</w:t>
      </w:r>
      <w:r w:rsidR="001F67FE" w:rsidRPr="00BF2284">
        <w:rPr>
          <w:rFonts w:cs="Arial"/>
          <w:spacing w:val="-10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EA2B44" w:rsidRDefault="00EA2B44" w:rsidP="00074DD8">
      <w:pPr>
        <w:pStyle w:val="Nagwek1"/>
      </w:pPr>
    </w:p>
    <w:p w:rsidR="00C22105" w:rsidRPr="00E31581" w:rsidRDefault="00145EA1" w:rsidP="00074DD8">
      <w:pPr>
        <w:pStyle w:val="Nagwek1"/>
      </w:pPr>
      <w:r>
        <w:rPr>
          <w:noProof/>
        </w:rPr>
        <w:pict>
          <v:shape id="Pole tekstowe 16" o:spid="_x0000_s1028" type="#_x0000_t202" style="position:absolute;margin-left:440.45pt;margin-top:12.7pt;width:140.55pt;height:88.05pt;z-index:-251646976;visibility:visibl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" filled="f" stroked="f">
            <v:textbox>
              <w:txbxContent>
                <w:p w:rsidR="00A3508A" w:rsidRPr="00D616D2" w:rsidRDefault="00A3508A" w:rsidP="00A3508A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</w:t>
                  </w:r>
                  <w:r w:rsidR="001C7EB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styczniu</w:t>
                  </w:r>
                  <w:r w:rsidR="008F7AC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201</w:t>
                  </w:r>
                  <w:r w:rsidR="001C7EB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9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r. wzrost sprzedaży detalicznej w cenach stałych w skali roku</w:t>
                  </w:r>
                  <w:r w:rsidR="00D44A2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odnotowano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w</w:t>
                  </w:r>
                  <w:r w:rsidR="00FA395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iększości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grup</w:t>
                  </w:r>
                </w:p>
              </w:txbxContent>
            </v:textbox>
            <w10:wrap type="tight" anchorx="page"/>
          </v:shape>
        </w:pic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AB60D7" w:rsidRPr="009815A2" w:rsidRDefault="00E80C30" w:rsidP="006414A2">
      <w:pPr>
        <w:spacing w:before="0"/>
        <w:rPr>
          <w:rFonts w:cs="Arial"/>
        </w:rPr>
      </w:pPr>
      <w:r w:rsidRPr="009815A2">
        <w:rPr>
          <w:rFonts w:cs="Arial"/>
        </w:rPr>
        <w:t>Wśród grup o znaczącym udziale w sprzedaży detalicznej „ogółem</w:t>
      </w:r>
      <w:r w:rsidR="00E00E46" w:rsidRPr="009815A2">
        <w:rPr>
          <w:rFonts w:cs="Arial"/>
        </w:rPr>
        <w:t>”</w:t>
      </w:r>
      <w:r w:rsidR="00C20E37" w:rsidRPr="009815A2">
        <w:rPr>
          <w:rFonts w:cs="Arial"/>
        </w:rPr>
        <w:t xml:space="preserve"> </w:t>
      </w:r>
      <w:r w:rsidR="00DC2B9B">
        <w:rPr>
          <w:rFonts w:cs="Arial"/>
        </w:rPr>
        <w:t>naj</w:t>
      </w:r>
      <w:r w:rsidR="005E2157">
        <w:rPr>
          <w:rFonts w:cs="Arial"/>
        </w:rPr>
        <w:t>większy</w:t>
      </w:r>
      <w:r w:rsidR="00063B71">
        <w:rPr>
          <w:rFonts w:cs="Arial"/>
        </w:rPr>
        <w:t xml:space="preserve"> </w:t>
      </w:r>
      <w:r w:rsidRPr="009815A2">
        <w:rPr>
          <w:rFonts w:cs="Arial"/>
        </w:rPr>
        <w:t>wzrost w</w:t>
      </w:r>
      <w:r w:rsidR="00DC2B9B">
        <w:rPr>
          <w:rFonts w:cs="Arial"/>
        </w:rPr>
        <w:t> </w:t>
      </w:r>
      <w:r w:rsidR="006546EA">
        <w:rPr>
          <w:rFonts w:cs="Arial"/>
        </w:rPr>
        <w:t xml:space="preserve">styczniu </w:t>
      </w:r>
      <w:r w:rsidRPr="009815A2">
        <w:t>201</w:t>
      </w:r>
      <w:r w:rsidR="006546EA">
        <w:t>9</w:t>
      </w:r>
      <w:r w:rsidR="00A44540" w:rsidRPr="009815A2">
        <w:t xml:space="preserve"> </w:t>
      </w:r>
      <w:r w:rsidRPr="009815A2">
        <w:t>r</w:t>
      </w:r>
      <w:r w:rsidRPr="009815A2">
        <w:rPr>
          <w:rFonts w:cs="Arial"/>
        </w:rPr>
        <w:t xml:space="preserve">. w porównaniu z analogicznym okresem </w:t>
      </w:r>
      <w:r w:rsidR="0028585A">
        <w:rPr>
          <w:rFonts w:cs="Arial"/>
        </w:rPr>
        <w:t>2018</w:t>
      </w:r>
      <w:r w:rsidRPr="009815A2">
        <w:rPr>
          <w:rFonts w:cs="Arial"/>
        </w:rPr>
        <w:t xml:space="preserve"> r</w:t>
      </w:r>
      <w:r w:rsidR="00D04158" w:rsidRPr="009815A2">
        <w:rPr>
          <w:rFonts w:cs="Arial"/>
        </w:rPr>
        <w:t>.</w:t>
      </w:r>
      <w:r w:rsidR="0008767F" w:rsidRPr="009815A2">
        <w:rPr>
          <w:rFonts w:cs="Arial"/>
        </w:rPr>
        <w:t xml:space="preserve"> (w cenach stałych)</w:t>
      </w:r>
      <w:r w:rsidRPr="009815A2">
        <w:rPr>
          <w:rFonts w:cs="Arial"/>
        </w:rPr>
        <w:t xml:space="preserve"> zaobse</w:t>
      </w:r>
      <w:r w:rsidR="00C943D6" w:rsidRPr="009815A2">
        <w:rPr>
          <w:rFonts w:cs="Arial"/>
        </w:rPr>
        <w:t xml:space="preserve">rwowano </w:t>
      </w:r>
      <w:r w:rsidR="003434AE" w:rsidRPr="009815A2">
        <w:rPr>
          <w:rFonts w:cs="Arial"/>
        </w:rPr>
        <w:t>w przedsiębiorstwach</w:t>
      </w:r>
      <w:r w:rsidR="00177A6E" w:rsidRPr="00177A6E">
        <w:rPr>
          <w:rFonts w:cs="Arial"/>
        </w:rPr>
        <w:t xml:space="preserve"> </w:t>
      </w:r>
      <w:r w:rsidR="00177A6E">
        <w:rPr>
          <w:rFonts w:cs="Arial"/>
        </w:rPr>
        <w:t>handlujących</w:t>
      </w:r>
      <w:r w:rsidR="00177A6E" w:rsidRPr="009815A2">
        <w:rPr>
          <w:rFonts w:cs="Arial"/>
        </w:rPr>
        <w:t xml:space="preserve"> paliwa</w:t>
      </w:r>
      <w:r w:rsidR="00177A6E">
        <w:rPr>
          <w:rFonts w:cs="Arial"/>
        </w:rPr>
        <w:t>mi</w:t>
      </w:r>
      <w:r w:rsidR="00177A6E" w:rsidRPr="009815A2">
        <w:rPr>
          <w:rFonts w:cs="Arial"/>
        </w:rPr>
        <w:t xml:space="preserve"> </w:t>
      </w:r>
      <w:r w:rsidR="00177A6E">
        <w:rPr>
          <w:rFonts w:cs="Arial"/>
        </w:rPr>
        <w:t>stałymi, ciekłymi i gazowymi (o</w:t>
      </w:r>
      <w:r w:rsidR="00DC2B9B">
        <w:rPr>
          <w:rFonts w:cs="Arial"/>
        </w:rPr>
        <w:t> </w:t>
      </w:r>
      <w:r w:rsidR="00177A6E">
        <w:rPr>
          <w:rFonts w:cs="Arial"/>
        </w:rPr>
        <w:t>6,0% wobec wzrostu o 1,2% przed rokiem)</w:t>
      </w:r>
      <w:r w:rsidR="00FB67F9">
        <w:rPr>
          <w:rFonts w:cs="Arial"/>
        </w:rPr>
        <w:t>.</w:t>
      </w:r>
      <w:r w:rsidR="00177A6E">
        <w:rPr>
          <w:rFonts w:cs="Arial"/>
        </w:rPr>
        <w:t xml:space="preserve"> </w:t>
      </w:r>
      <w:r w:rsidR="00E42091" w:rsidRPr="009815A2">
        <w:rPr>
          <w:rFonts w:cs="Arial"/>
        </w:rPr>
        <w:t xml:space="preserve">Zwiększenie sprzedaży odnotowano </w:t>
      </w:r>
      <w:r w:rsidR="009815A2" w:rsidRPr="009815A2">
        <w:rPr>
          <w:rFonts w:cs="Arial"/>
        </w:rPr>
        <w:t xml:space="preserve">także </w:t>
      </w:r>
      <w:r w:rsidR="00E42091" w:rsidRPr="009815A2">
        <w:rPr>
          <w:rFonts w:cs="Arial"/>
        </w:rPr>
        <w:t>w</w:t>
      </w:r>
      <w:r w:rsidR="00FB67F9">
        <w:rPr>
          <w:rFonts w:cs="Arial"/>
        </w:rPr>
        <w:t> </w:t>
      </w:r>
      <w:r w:rsidR="00111234" w:rsidRPr="009815A2">
        <w:rPr>
          <w:rFonts w:cs="Arial"/>
        </w:rPr>
        <w:t xml:space="preserve">podmiotach </w:t>
      </w:r>
      <w:r w:rsidR="00FB67F9">
        <w:rPr>
          <w:rFonts w:cs="Arial"/>
        </w:rPr>
        <w:t xml:space="preserve">sprzedających żywność, napoje i wyroby tytoniowe (o 5,2%) oraz </w:t>
      </w:r>
      <w:r w:rsidR="00111234" w:rsidRPr="009815A2">
        <w:rPr>
          <w:rFonts w:cs="Arial"/>
        </w:rPr>
        <w:t>prowa</w:t>
      </w:r>
      <w:r w:rsidR="006B79F1">
        <w:rPr>
          <w:rFonts w:cs="Arial"/>
        </w:rPr>
        <w:t>dzących</w:t>
      </w:r>
      <w:r w:rsidR="00111234" w:rsidRPr="009815A2">
        <w:rPr>
          <w:rFonts w:cs="Arial"/>
        </w:rPr>
        <w:t xml:space="preserve"> pozostałą sprzedaż detaliczną w</w:t>
      </w:r>
      <w:r w:rsidR="004905EC">
        <w:rPr>
          <w:rFonts w:cs="Arial"/>
        </w:rPr>
        <w:t xml:space="preserve"> </w:t>
      </w:r>
      <w:r w:rsidR="00111234" w:rsidRPr="009815A2">
        <w:rPr>
          <w:rFonts w:cs="Arial"/>
        </w:rPr>
        <w:t xml:space="preserve">niewyspecjalizowanych sklepach (o </w:t>
      </w:r>
      <w:r w:rsidR="00111234">
        <w:rPr>
          <w:rFonts w:cs="Arial"/>
        </w:rPr>
        <w:t>4</w:t>
      </w:r>
      <w:r w:rsidR="00111234" w:rsidRPr="009815A2">
        <w:rPr>
          <w:rFonts w:cs="Arial"/>
        </w:rPr>
        <w:t>,</w:t>
      </w:r>
      <w:r w:rsidR="00111234">
        <w:rPr>
          <w:rFonts w:cs="Arial"/>
        </w:rPr>
        <w:t>6</w:t>
      </w:r>
      <w:r w:rsidR="00111234" w:rsidRPr="009815A2">
        <w:rPr>
          <w:rFonts w:cs="Arial"/>
        </w:rPr>
        <w:t>%)</w:t>
      </w:r>
      <w:r w:rsidR="00111234">
        <w:rPr>
          <w:rFonts w:cs="Arial"/>
        </w:rPr>
        <w:t xml:space="preserve">, jak również w </w:t>
      </w:r>
      <w:r w:rsidR="00111234" w:rsidRPr="009815A2">
        <w:rPr>
          <w:rFonts w:cs="Arial"/>
        </w:rPr>
        <w:t>jednostkach z grupy „pozostałe”</w:t>
      </w:r>
      <w:r w:rsidR="004D7111">
        <w:rPr>
          <w:rFonts w:cs="Arial"/>
        </w:rPr>
        <w:t xml:space="preserve"> (o 4,0%)</w:t>
      </w:r>
      <w:r w:rsidR="00111234">
        <w:rPr>
          <w:rFonts w:cs="Arial"/>
        </w:rPr>
        <w:t>.</w:t>
      </w:r>
      <w:r w:rsidR="00111234" w:rsidRPr="009815A2">
        <w:rPr>
          <w:rFonts w:cs="Arial"/>
        </w:rPr>
        <w:t xml:space="preserve"> </w:t>
      </w:r>
      <w:r w:rsidRPr="009815A2">
        <w:rPr>
          <w:rFonts w:cs="Arial"/>
        </w:rPr>
        <w:t>S</w:t>
      </w:r>
      <w:r w:rsidR="00C943D6" w:rsidRPr="009815A2">
        <w:rPr>
          <w:rFonts w:cs="Arial"/>
        </w:rPr>
        <w:t xml:space="preserve">pośród grup o niższym udziale w </w:t>
      </w:r>
      <w:r w:rsidRPr="009815A2">
        <w:rPr>
          <w:rFonts w:cs="Arial"/>
        </w:rPr>
        <w:t xml:space="preserve">sprzedaży detalicznej „ogółem” </w:t>
      </w:r>
      <w:r w:rsidR="00370049">
        <w:rPr>
          <w:rFonts w:cs="Arial"/>
        </w:rPr>
        <w:t>większy niż przeciętny</w:t>
      </w:r>
      <w:r w:rsidR="00E42091" w:rsidRPr="009815A2">
        <w:rPr>
          <w:rFonts w:cs="Arial"/>
        </w:rPr>
        <w:t xml:space="preserve"> wzrost wykazały </w:t>
      </w:r>
      <w:r w:rsidRPr="009815A2">
        <w:rPr>
          <w:rFonts w:cs="Arial"/>
        </w:rPr>
        <w:t xml:space="preserve">podmioty </w:t>
      </w:r>
      <w:r w:rsidR="003610E5" w:rsidRPr="009815A2">
        <w:rPr>
          <w:rFonts w:cs="Arial"/>
        </w:rPr>
        <w:t>zaklasyfikowane do</w:t>
      </w:r>
      <w:r w:rsidR="00A41D1B" w:rsidRPr="009815A2">
        <w:rPr>
          <w:rFonts w:cs="Arial"/>
        </w:rPr>
        <w:t xml:space="preserve"> grup</w:t>
      </w:r>
      <w:r w:rsidR="00C30704">
        <w:rPr>
          <w:rFonts w:cs="Arial"/>
        </w:rPr>
        <w:t>:</w:t>
      </w:r>
      <w:r w:rsidR="005910D0" w:rsidRPr="009815A2">
        <w:rPr>
          <w:rFonts w:cs="Arial"/>
        </w:rPr>
        <w:t xml:space="preserve"> </w:t>
      </w:r>
      <w:r w:rsidR="00E42091" w:rsidRPr="009815A2">
        <w:rPr>
          <w:rFonts w:cs="Arial"/>
        </w:rPr>
        <w:t>„meble, rtv, agd” (o </w:t>
      </w:r>
      <w:r w:rsidR="00111234">
        <w:rPr>
          <w:rFonts w:cs="Arial"/>
        </w:rPr>
        <w:t>10</w:t>
      </w:r>
      <w:r w:rsidR="00E42091" w:rsidRPr="009815A2">
        <w:rPr>
          <w:rFonts w:cs="Arial"/>
        </w:rPr>
        <w:t>,</w:t>
      </w:r>
      <w:r w:rsidR="00111234">
        <w:rPr>
          <w:rFonts w:cs="Arial"/>
        </w:rPr>
        <w:t>5</w:t>
      </w:r>
      <w:r w:rsidR="00E42091" w:rsidRPr="009815A2">
        <w:rPr>
          <w:rFonts w:cs="Arial"/>
        </w:rPr>
        <w:t>%)</w:t>
      </w:r>
      <w:r w:rsidR="00370049">
        <w:rPr>
          <w:rFonts w:cs="Arial"/>
        </w:rPr>
        <w:t xml:space="preserve"> </w:t>
      </w:r>
      <w:r w:rsidR="00C30704">
        <w:rPr>
          <w:rFonts w:cs="Arial"/>
        </w:rPr>
        <w:t xml:space="preserve">; </w:t>
      </w:r>
      <w:r w:rsidR="00370049">
        <w:rPr>
          <w:rFonts w:cs="Arial"/>
        </w:rPr>
        <w:t>„farmaceutyki, kosmetyki, sprzęt ortopedyczny”</w:t>
      </w:r>
      <w:r w:rsidR="00C30704">
        <w:rPr>
          <w:rFonts w:cs="Arial"/>
        </w:rPr>
        <w:t xml:space="preserve"> </w:t>
      </w:r>
      <w:r w:rsidR="00370049">
        <w:rPr>
          <w:rFonts w:cs="Arial"/>
        </w:rPr>
        <w:t>(o</w:t>
      </w:r>
      <w:r w:rsidR="00C30704">
        <w:rPr>
          <w:rFonts w:cs="Arial"/>
        </w:rPr>
        <w:t> </w:t>
      </w:r>
      <w:r w:rsidR="00370049">
        <w:rPr>
          <w:rFonts w:cs="Arial"/>
        </w:rPr>
        <w:t>10,1%)</w:t>
      </w:r>
      <w:r w:rsidR="00E42091" w:rsidRPr="009815A2">
        <w:rPr>
          <w:rFonts w:cs="Arial"/>
        </w:rPr>
        <w:t>.</w:t>
      </w:r>
      <w:r w:rsidR="00663684" w:rsidRPr="009815A2">
        <w:rPr>
          <w:rFonts w:cs="Arial"/>
        </w:rPr>
        <w:t xml:space="preserve"> </w:t>
      </w:r>
      <w:r w:rsidR="005910D0" w:rsidRPr="009815A2">
        <w:rPr>
          <w:rFonts w:cs="Arial"/>
        </w:rPr>
        <w:t>Spadek sprzedaży odnotowano w</w:t>
      </w:r>
      <w:r w:rsidR="004D7111">
        <w:rPr>
          <w:rFonts w:cs="Arial"/>
        </w:rPr>
        <w:t> </w:t>
      </w:r>
      <w:r w:rsidR="005910D0" w:rsidRPr="009815A2">
        <w:rPr>
          <w:rFonts w:cs="Arial"/>
        </w:rPr>
        <w:t>jednostkach handlujących</w:t>
      </w:r>
      <w:r w:rsidR="00111234" w:rsidRPr="00111234">
        <w:rPr>
          <w:rFonts w:cs="Arial"/>
        </w:rPr>
        <w:t xml:space="preserve"> </w:t>
      </w:r>
      <w:r w:rsidR="00111234" w:rsidRPr="009815A2">
        <w:rPr>
          <w:rFonts w:cs="Arial"/>
        </w:rPr>
        <w:t>pojazdami samochodowymi, moto</w:t>
      </w:r>
      <w:r w:rsidR="00111234">
        <w:rPr>
          <w:rFonts w:cs="Arial"/>
        </w:rPr>
        <w:t>cyklami, częściami</w:t>
      </w:r>
      <w:r w:rsidR="005910D0" w:rsidRPr="009815A2">
        <w:rPr>
          <w:rFonts w:cs="Arial"/>
        </w:rPr>
        <w:t xml:space="preserve"> (o </w:t>
      </w:r>
      <w:r w:rsidR="00DF261A">
        <w:rPr>
          <w:rFonts w:cs="Arial"/>
        </w:rPr>
        <w:t>0</w:t>
      </w:r>
      <w:r w:rsidR="005910D0" w:rsidRPr="009815A2">
        <w:rPr>
          <w:rFonts w:cs="Arial"/>
        </w:rPr>
        <w:t>,</w:t>
      </w:r>
      <w:r w:rsidR="00DF261A">
        <w:rPr>
          <w:rFonts w:cs="Arial"/>
        </w:rPr>
        <w:t>9</w:t>
      </w:r>
      <w:r w:rsidR="005910D0" w:rsidRPr="009815A2">
        <w:rPr>
          <w:rFonts w:cs="Arial"/>
        </w:rPr>
        <w:t>%</w:t>
      </w:r>
      <w:r w:rsidR="00C30704">
        <w:rPr>
          <w:rFonts w:cs="Arial"/>
        </w:rPr>
        <w:t xml:space="preserve"> wobec wzrostu o 18,1% przed rokiem</w:t>
      </w:r>
      <w:r w:rsidR="005910D0" w:rsidRPr="009815A2">
        <w:rPr>
          <w:rFonts w:cs="Arial"/>
        </w:rPr>
        <w:t>).</w:t>
      </w:r>
    </w:p>
    <w:p w:rsidR="00E80C30" w:rsidRDefault="00B25EE8" w:rsidP="006414A2">
      <w:pPr>
        <w:pStyle w:val="tytuwykresu"/>
        <w:rPr>
          <w:shd w:val="clear" w:color="auto" w:fill="FFFFFF"/>
        </w:rPr>
      </w:pPr>
      <w:r w:rsidRPr="00B5309C">
        <w:t>Wykres 1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(ceny stałe) – analogiczny okres roku poprzedniego</w:t>
      </w:r>
      <w:r>
        <w:rPr>
          <w:shd w:val="clear" w:color="auto" w:fill="FFFFFF"/>
        </w:rPr>
        <w:t>=100</w:t>
      </w:r>
    </w:p>
    <w:p w:rsidR="00F90697" w:rsidRPr="0095396F" w:rsidRDefault="00F90697" w:rsidP="00957ADF">
      <w:pPr>
        <w:pStyle w:val="tytuwykresu"/>
        <w:jc w:val="center"/>
        <w:rPr>
          <w:rFonts w:asciiTheme="majorHAnsi" w:hAnsiTheme="majorHAnsi"/>
          <w:lang w:eastAsia="pl-PL"/>
        </w:rPr>
      </w:pPr>
      <w:r w:rsidRPr="00DE07B8">
        <w:rPr>
          <w:rFonts w:asciiTheme="majorHAnsi" w:hAnsiTheme="majorHAnsi"/>
          <w:noProof/>
          <w:spacing w:val="-14"/>
          <w:lang w:eastAsia="pl-P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4848225</wp:posOffset>
            </wp:positionV>
            <wp:extent cx="5048250" cy="2727960"/>
            <wp:effectExtent l="0" t="0" r="0" b="0"/>
            <wp:wrapSquare wrapText="bothSides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3F3D37" w:rsidRPr="009C5159" w:rsidRDefault="00145EA1" w:rsidP="003F3D37">
      <w:pPr>
        <w:pStyle w:val="Nagwek1"/>
        <w:rPr>
          <w:rFonts w:cs="Arial"/>
          <w:b/>
          <w:color w:val="auto"/>
          <w:sz w:val="18"/>
          <w:szCs w:val="18"/>
        </w:rPr>
      </w:pPr>
      <w:r w:rsidRPr="008A1029">
        <w:rPr>
          <w:rFonts w:ascii="Fira Sans" w:hAnsi="Fira Sans"/>
          <w:noProof/>
          <w:sz w:val="18"/>
          <w:szCs w:val="18"/>
        </w:rPr>
        <w:lastRenderedPageBreak/>
        <w:pict>
          <v:shape id="_x0000_s1029" type="#_x0000_t202" style="position:absolute;margin-left:447.35pt;margin-top:29.75pt;width:140.95pt;height:88.8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" filled="f" stroked="f">
            <v:textbox>
              <w:txbxContent>
                <w:p w:rsidR="00E25572" w:rsidRPr="00D616D2" w:rsidRDefault="00A665CE" w:rsidP="003F3D37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stycz</w:t>
                  </w:r>
                  <w:r w:rsidR="00D51FD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niu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201</w:t>
                  </w:r>
                  <w:r w:rsidR="00D51FD7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9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r. </w:t>
                  </w:r>
                  <w:r w:rsidR="00C1525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udział procentowy grupowania „żywność, napoje i wyroby tytoniowe” w</w:t>
                  </w:r>
                  <w:r w:rsidR="006970E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 </w:t>
                  </w:r>
                  <w:r w:rsidR="00C1525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sprzedaży detalicznej „ogółem”</w:t>
                  </w:r>
                  <w:r w:rsidR="00EB5B85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 w:rsidR="009E6EE1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(w cenach bieżących) </w:t>
                  </w:r>
                  <w:r w:rsidR="00C15259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wyniósł 25,4 </w:t>
                  </w:r>
                </w:p>
              </w:txbxContent>
            </v:textbox>
            <w10:wrap type="tight" anchorx="page"/>
          </v:shape>
        </w:pict>
      </w:r>
      <w:r w:rsidR="003F3D37" w:rsidRPr="008A1029">
        <w:rPr>
          <w:rFonts w:ascii="Fira Sans" w:hAnsi="Fira Sans"/>
          <w:b/>
          <w:color w:val="auto"/>
          <w:sz w:val="18"/>
          <w:szCs w:val="18"/>
        </w:rPr>
        <w:t>Tabela 1. Dynamika</w:t>
      </w:r>
      <w:r w:rsidR="003F3D37" w:rsidRPr="008A1029">
        <w:rPr>
          <w:rFonts w:ascii="Fira Sans" w:hAnsi="Fira Sans" w:cs="Arial"/>
          <w:b/>
          <w:color w:val="auto"/>
          <w:sz w:val="18"/>
          <w:szCs w:val="18"/>
        </w:rPr>
        <w:t xml:space="preserve"> sprzedaży</w:t>
      </w:r>
      <w:r w:rsidR="003F3D37" w:rsidRPr="009C5159">
        <w:rPr>
          <w:rFonts w:cs="Arial"/>
          <w:b/>
          <w:color w:val="auto"/>
          <w:sz w:val="18"/>
          <w:szCs w:val="18"/>
        </w:rPr>
        <w:t xml:space="preserve"> </w:t>
      </w:r>
      <w:r w:rsidR="003F3D37" w:rsidRPr="008A1029">
        <w:rPr>
          <w:rFonts w:ascii="Fira Sans" w:hAnsi="Fira Sans" w:cs="Arial"/>
          <w:b/>
          <w:color w:val="auto"/>
          <w:sz w:val="18"/>
          <w:szCs w:val="18"/>
        </w:rPr>
        <w:t xml:space="preserve">detalicznej </w:t>
      </w:r>
    </w:p>
    <w:p w:rsidR="003D5287" w:rsidRPr="003D5287" w:rsidRDefault="003D5287" w:rsidP="003D5287">
      <w:pPr>
        <w:rPr>
          <w:lang w:eastAsia="pl-PL"/>
        </w:rPr>
      </w:pPr>
    </w:p>
    <w:tbl>
      <w:tblPr>
        <w:tblW w:w="8051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162"/>
        <w:gridCol w:w="1162"/>
        <w:gridCol w:w="1162"/>
        <w:gridCol w:w="1162"/>
      </w:tblGrid>
      <w:tr w:rsidR="00A748BA" w:rsidRPr="00B97152" w:rsidTr="001E1F6A">
        <w:trPr>
          <w:cantSplit/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W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YSZCZEGÓLNIENIE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:rsidR="00A748BA" w:rsidRPr="00374327" w:rsidRDefault="00A748BA" w:rsidP="004C57B1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Ceny stałe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48BA" w:rsidRPr="00374327" w:rsidRDefault="00A748BA" w:rsidP="001E1F6A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Ceny bieżące</w:t>
            </w:r>
          </w:p>
        </w:tc>
      </w:tr>
      <w:tr w:rsidR="00A748BA" w:rsidRPr="00C27062" w:rsidTr="001E1F6A">
        <w:trPr>
          <w:cantSplit/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:rsidR="00A748BA" w:rsidRPr="0095396F" w:rsidRDefault="00A748BA" w:rsidP="001E1F6A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48BA" w:rsidRPr="00374327" w:rsidRDefault="00A748BA" w:rsidP="00F744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F74453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48BA" w:rsidRPr="00374327" w:rsidRDefault="00A748BA" w:rsidP="00F744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F74453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748BA" w:rsidRPr="00C27062" w:rsidTr="001E1F6A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748BA" w:rsidRPr="0095396F" w:rsidRDefault="00A748BA" w:rsidP="001E1F6A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748BA" w:rsidRPr="00374327" w:rsidRDefault="00A748BA" w:rsidP="00F744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XII 201</w:t>
            </w:r>
            <w:r w:rsidR="00F74453">
              <w:rPr>
                <w:rFonts w:cs="Arial"/>
                <w:color w:val="000000"/>
                <w:sz w:val="16"/>
                <w:szCs w:val="16"/>
              </w:rPr>
              <w:t>8</w:t>
            </w:r>
            <w:r w:rsidRPr="00374327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A748BA" w:rsidP="00DD630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DD6309">
              <w:rPr>
                <w:rFonts w:cs="Arial"/>
                <w:color w:val="000000"/>
                <w:sz w:val="16"/>
                <w:szCs w:val="16"/>
              </w:rPr>
              <w:t>8</w:t>
            </w:r>
            <w:r w:rsidRPr="00374327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A748BA" w:rsidP="00F744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XII 201</w:t>
            </w:r>
            <w:r w:rsidR="00F74453">
              <w:rPr>
                <w:rFonts w:cs="Arial"/>
                <w:color w:val="000000"/>
                <w:sz w:val="16"/>
                <w:szCs w:val="16"/>
              </w:rPr>
              <w:t>8</w:t>
            </w:r>
            <w:r w:rsidRPr="00374327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A748BA" w:rsidP="00F744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F74453">
              <w:rPr>
                <w:rFonts w:cs="Arial"/>
                <w:color w:val="000000"/>
                <w:sz w:val="16"/>
                <w:szCs w:val="16"/>
              </w:rPr>
              <w:t>8</w:t>
            </w:r>
            <w:r w:rsidRPr="00374327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A748BA" w:rsidRPr="00C27062" w:rsidTr="001E1F6A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OGÓŁEM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80,9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106,6</w:t>
            </w:r>
          </w:p>
        </w:tc>
      </w:tr>
      <w:tr w:rsidR="00A748BA" w:rsidRPr="009E6EE1" w:rsidTr="001E1F6A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748BA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748BA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748BA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748BA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748BA" w:rsidRPr="0095396F" w:rsidTr="001E1F6A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</w:tr>
      <w:tr w:rsidR="00A748BA" w:rsidRPr="0095396F" w:rsidTr="001E1F6A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</w:tr>
      <w:tr w:rsidR="00A748BA" w:rsidRPr="0095396F" w:rsidTr="001E1F6A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73736E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A748BA" w:rsidRPr="00374327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77,6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</w:tr>
      <w:tr w:rsidR="00A748BA" w:rsidRPr="0095396F" w:rsidTr="001E1F6A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</w:tr>
      <w:tr w:rsidR="00A748BA" w:rsidRPr="0095396F" w:rsidTr="001E1F6A">
        <w:trPr>
          <w:cantSplit/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</w:tr>
      <w:tr w:rsidR="00A748BA" w:rsidRPr="0095396F" w:rsidTr="001E1F6A">
        <w:trPr>
          <w:cantSplit/>
          <w:trHeight w:val="424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67,7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67,7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</w:tr>
      <w:tr w:rsidR="00A748BA" w:rsidRPr="0095396F" w:rsidTr="001E1F6A">
        <w:trPr>
          <w:cantSplit/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Meble, rtv, agd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</w:tr>
      <w:tr w:rsidR="00A748BA" w:rsidRPr="0095396F" w:rsidTr="001E1F6A">
        <w:trPr>
          <w:cantSplit/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</w:tr>
      <w:tr w:rsidR="00A748BA" w:rsidRPr="0095396F" w:rsidTr="001E1F6A">
        <w:trPr>
          <w:cantSplit/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748BA" w:rsidRPr="00374327" w:rsidRDefault="00A748BA" w:rsidP="001E1F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374327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A748BA" w:rsidRPr="00374327" w:rsidRDefault="000357D2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A748BA" w:rsidRPr="00374327" w:rsidRDefault="00A03FF5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A748BA" w:rsidRPr="00374327" w:rsidRDefault="004D4898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82,1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A748BA" w:rsidRPr="00374327" w:rsidRDefault="00CC5ADE" w:rsidP="001E1F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</w:tr>
    </w:tbl>
    <w:p w:rsidR="00035A97" w:rsidRDefault="00035A97" w:rsidP="005313FC">
      <w:pPr>
        <w:pStyle w:val="tytuwykresu"/>
        <w:spacing w:after="0"/>
      </w:pPr>
    </w:p>
    <w:p w:rsidR="00B25EE8" w:rsidRDefault="00B25EE8" w:rsidP="005313FC">
      <w:pPr>
        <w:pStyle w:val="tytuwykresu"/>
        <w:spacing w:after="0"/>
        <w:rPr>
          <w:shd w:val="clear" w:color="auto" w:fill="FFFFFF"/>
        </w:rPr>
      </w:pPr>
      <w:r w:rsidRPr="00B5309C">
        <w:t xml:space="preserve">Wykres </w:t>
      </w:r>
      <w:r>
        <w:t>2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</w:t>
      </w:r>
      <w:r>
        <w:rPr>
          <w:shd w:val="clear" w:color="auto" w:fill="FFFFFF"/>
        </w:rPr>
        <w:t xml:space="preserve">w </w:t>
      </w:r>
      <w:r w:rsidR="00FF1A4B">
        <w:rPr>
          <w:shd w:val="clear" w:color="auto" w:fill="FFFFFF"/>
        </w:rPr>
        <w:t xml:space="preserve">styczniu </w:t>
      </w:r>
      <w:r>
        <w:rPr>
          <w:shd w:val="clear" w:color="auto" w:fill="FFFFFF"/>
        </w:rPr>
        <w:t>201</w:t>
      </w:r>
      <w:r w:rsidR="00FF1A4B">
        <w:rPr>
          <w:shd w:val="clear" w:color="auto" w:fill="FFFFFF"/>
        </w:rPr>
        <w:t xml:space="preserve">9 </w:t>
      </w:r>
      <w:r>
        <w:rPr>
          <w:shd w:val="clear" w:color="auto" w:fill="FFFFFF"/>
        </w:rPr>
        <w:t>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</w:t>
      </w:r>
      <w:r w:rsidR="00A01BD2">
        <w:rPr>
          <w:shd w:val="clear" w:color="auto" w:fill="FFFFFF"/>
        </w:rPr>
        <w:t>b</w:t>
      </w:r>
      <w:r w:rsidR="00205C7E">
        <w:rPr>
          <w:shd w:val="clear" w:color="auto" w:fill="FFFFFF"/>
        </w:rPr>
        <w:t>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Pr="00B5309C">
        <w:rPr>
          <w:shd w:val="clear" w:color="auto" w:fill="FFFFFF"/>
        </w:rPr>
        <w:t>ceny stałe) – analogiczny okres roku poprzedniego</w:t>
      </w:r>
      <w:r>
        <w:rPr>
          <w:shd w:val="clear" w:color="auto" w:fill="FFFFFF"/>
        </w:rPr>
        <w:t>=100</w:t>
      </w:r>
    </w:p>
    <w:p w:rsidR="00A748BA" w:rsidRDefault="003D5287" w:rsidP="00B25EE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5090795</wp:posOffset>
            </wp:positionV>
            <wp:extent cx="5127625" cy="2933065"/>
            <wp:effectExtent l="0" t="0" r="0" b="0"/>
            <wp:wrapSquare wrapText="bothSides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300030" w:rsidRDefault="00300030" w:rsidP="00B25EE8">
      <w:pPr>
        <w:pStyle w:val="tytuwykresu"/>
        <w:rPr>
          <w:shd w:val="clear" w:color="auto" w:fill="FFFFFF"/>
        </w:rPr>
      </w:pPr>
    </w:p>
    <w:p w:rsidR="00300030" w:rsidRDefault="00300030" w:rsidP="00B25EE8">
      <w:pPr>
        <w:pStyle w:val="tytuwykresu"/>
        <w:rPr>
          <w:shd w:val="clear" w:color="auto" w:fill="FFFFFF"/>
        </w:rPr>
      </w:pPr>
    </w:p>
    <w:p w:rsidR="00300030" w:rsidRDefault="00300030" w:rsidP="00B25EE8">
      <w:pPr>
        <w:pStyle w:val="tytuwykresu"/>
        <w:rPr>
          <w:shd w:val="clear" w:color="auto" w:fill="FFFFFF"/>
        </w:rPr>
      </w:pPr>
    </w:p>
    <w:p w:rsidR="00300030" w:rsidRDefault="00300030" w:rsidP="00B25EE8">
      <w:pPr>
        <w:pStyle w:val="tytuwykresu"/>
        <w:rPr>
          <w:shd w:val="clear" w:color="auto" w:fill="FFFFFF"/>
        </w:rPr>
      </w:pPr>
    </w:p>
    <w:p w:rsidR="009C5159" w:rsidRDefault="009C5159" w:rsidP="00C20E37">
      <w:pPr>
        <w:spacing w:before="240" w:line="259" w:lineRule="auto"/>
        <w:rPr>
          <w:rFonts w:cs="Arial"/>
          <w:b/>
          <w:color w:val="002060"/>
          <w:szCs w:val="19"/>
        </w:rPr>
      </w:pPr>
    </w:p>
    <w:p w:rsidR="00C20E37" w:rsidRPr="00964F10" w:rsidRDefault="00145EA1" w:rsidP="00C20E37">
      <w:pPr>
        <w:spacing w:before="240" w:line="259" w:lineRule="auto"/>
        <w:rPr>
          <w:rFonts w:cs="Arial"/>
          <w:b/>
          <w:color w:val="002060"/>
          <w:szCs w:val="19"/>
        </w:rPr>
      </w:pPr>
      <w:r>
        <w:rPr>
          <w:rFonts w:asciiTheme="majorHAnsi" w:hAnsiTheme="majorHAnsi"/>
          <w:b/>
          <w:noProof/>
          <w:sz w:val="18"/>
          <w:lang w:eastAsia="pl-PL"/>
        </w:rPr>
        <w:lastRenderedPageBreak/>
        <w:pict>
          <v:shape id="Text Box 10" o:spid="_x0000_s1030" type="#_x0000_t202" style="position:absolute;margin-left:9.9pt;margin-top:19.25pt;width:139.25pt;height:74.25pt;z-index:251662336;visibility:visibl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aXuQIAAME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" filled="f" stroked="f">
            <v:textbox>
              <w:txbxContent>
                <w:p w:rsidR="00431F5B" w:rsidRPr="004B7712" w:rsidRDefault="00431F5B" w:rsidP="00C20E37">
                  <w:pPr>
                    <w:pStyle w:val="tytuwykresu"/>
                    <w:rPr>
                      <w:color w:val="001D77"/>
                    </w:rPr>
                  </w:pPr>
                  <w:r w:rsidRPr="00E31581">
                    <w:rPr>
                      <w:b w:val="0"/>
                      <w:color w:val="001D77"/>
                    </w:rPr>
                    <w:t>W</w:t>
                  </w:r>
                  <w:r w:rsidR="00BD39A4">
                    <w:rPr>
                      <w:b w:val="0"/>
                      <w:color w:val="001D77"/>
                    </w:rPr>
                    <w:t xml:space="preserve"> </w:t>
                  </w:r>
                  <w:r w:rsidR="000A425C">
                    <w:rPr>
                      <w:b w:val="0"/>
                      <w:color w:val="001D77"/>
                    </w:rPr>
                    <w:t>styczniu</w:t>
                  </w:r>
                  <w:r w:rsidR="00BD39A4">
                    <w:rPr>
                      <w:b w:val="0"/>
                      <w:color w:val="001D77"/>
                    </w:rPr>
                    <w:t xml:space="preserve"> </w:t>
                  </w:r>
                  <w:r>
                    <w:rPr>
                      <w:b w:val="0"/>
                      <w:color w:val="001D77"/>
                    </w:rPr>
                    <w:t>201</w:t>
                  </w:r>
                  <w:r w:rsidR="000A425C">
                    <w:rPr>
                      <w:b w:val="0"/>
                      <w:color w:val="001D77"/>
                    </w:rPr>
                    <w:t>9</w:t>
                  </w:r>
                  <w:r>
                    <w:rPr>
                      <w:b w:val="0"/>
                      <w:color w:val="001D77"/>
                    </w:rPr>
                    <w:t xml:space="preserve"> r. </w:t>
                  </w:r>
                  <w:r w:rsidR="00F54764">
                    <w:rPr>
                      <w:b w:val="0"/>
                      <w:color w:val="001D77"/>
                    </w:rPr>
                    <w:t>odnotowano</w:t>
                  </w:r>
                  <w:r w:rsidR="006B2185">
                    <w:rPr>
                      <w:b w:val="0"/>
                      <w:color w:val="001D77"/>
                    </w:rPr>
                    <w:t xml:space="preserve"> wzrost</w:t>
                  </w:r>
                  <w:r w:rsidR="004478A5" w:rsidRPr="001566D7">
                    <w:rPr>
                      <w:b w:val="0"/>
                      <w:color w:val="FF0000"/>
                    </w:rPr>
                    <w:t xml:space="preserve"> </w:t>
                  </w:r>
                  <w:r w:rsidRPr="00E31581">
                    <w:rPr>
                      <w:b w:val="0"/>
                      <w:color w:val="001D77"/>
                    </w:rPr>
                    <w:t>sprzedaż</w:t>
                  </w:r>
                  <w:r w:rsidR="00F54764">
                    <w:rPr>
                      <w:b w:val="0"/>
                      <w:color w:val="001D77"/>
                    </w:rPr>
                    <w:t>y</w:t>
                  </w:r>
                  <w:r w:rsidRPr="00E31581">
                    <w:rPr>
                      <w:b w:val="0"/>
                      <w:color w:val="001D77"/>
                    </w:rPr>
                    <w:t xml:space="preserve"> detaliczn</w:t>
                  </w:r>
                  <w:r w:rsidR="00F54764">
                    <w:rPr>
                      <w:b w:val="0"/>
                      <w:color w:val="001D77"/>
                    </w:rPr>
                    <w:t>ej</w:t>
                  </w:r>
                  <w:r w:rsidRPr="00E31581">
                    <w:rPr>
                      <w:b w:val="0"/>
                      <w:color w:val="001D77"/>
                    </w:rPr>
                    <w:t xml:space="preserve"> wyrównan</w:t>
                  </w:r>
                  <w:r w:rsidR="00F54764">
                    <w:rPr>
                      <w:b w:val="0"/>
                      <w:color w:val="001D77"/>
                    </w:rPr>
                    <w:t>ej</w:t>
                  </w:r>
                  <w:r w:rsidRPr="00E31581">
                    <w:rPr>
                      <w:b w:val="0"/>
                      <w:color w:val="001D77"/>
                    </w:rPr>
                    <w:t xml:space="preserve"> sezonowo </w:t>
                  </w:r>
                  <w:r w:rsidR="00F54764">
                    <w:rPr>
                      <w:b w:val="0"/>
                      <w:color w:val="001D77"/>
                    </w:rPr>
                    <w:t>o</w:t>
                  </w:r>
                  <w:r w:rsidR="004478A5">
                    <w:rPr>
                      <w:b w:val="0"/>
                      <w:color w:val="001D77"/>
                    </w:rPr>
                    <w:t xml:space="preserve"> </w:t>
                  </w:r>
                  <w:r w:rsidR="006B2185">
                    <w:rPr>
                      <w:b w:val="0"/>
                      <w:color w:val="001D77"/>
                    </w:rPr>
                    <w:t>0,8</w:t>
                  </w:r>
                  <w:r w:rsidR="00CB72D2">
                    <w:rPr>
                      <w:b w:val="0"/>
                      <w:color w:val="001D77"/>
                    </w:rPr>
                    <w:t>% w</w:t>
                  </w:r>
                  <w:r w:rsidR="006B2185">
                    <w:rPr>
                      <w:b w:val="0"/>
                      <w:color w:val="001D77"/>
                    </w:rPr>
                    <w:t> </w:t>
                  </w:r>
                  <w:r w:rsidR="00CB72D2">
                    <w:rPr>
                      <w:b w:val="0"/>
                      <w:color w:val="001D77"/>
                    </w:rPr>
                    <w:t xml:space="preserve">porównaniu z </w:t>
                  </w:r>
                  <w:r w:rsidR="000A425C">
                    <w:rPr>
                      <w:b w:val="0"/>
                      <w:color w:val="001D77"/>
                    </w:rPr>
                    <w:t xml:space="preserve">grudniem </w:t>
                  </w:r>
                  <w:r w:rsidR="006B2185">
                    <w:rPr>
                      <w:b w:val="0"/>
                      <w:color w:val="001D77"/>
                    </w:rPr>
                    <w:t>2018 roku</w:t>
                  </w:r>
                </w:p>
              </w:txbxContent>
            </v:textbox>
            <w10:wrap anchorx="margin"/>
          </v:shape>
        </w:pict>
      </w:r>
      <w:r w:rsidR="00300030">
        <w:rPr>
          <w:rFonts w:cs="Arial"/>
          <w:b/>
          <w:color w:val="002060"/>
          <w:szCs w:val="19"/>
        </w:rPr>
        <w:t>Sp</w:t>
      </w:r>
      <w:r w:rsidR="00C20E37" w:rsidRPr="00964F10">
        <w:rPr>
          <w:rFonts w:cs="Arial"/>
          <w:b/>
          <w:color w:val="002060"/>
          <w:szCs w:val="19"/>
        </w:rPr>
        <w:t>rzedaż detaliczna wyrównana sezonowo</w:t>
      </w:r>
    </w:p>
    <w:p w:rsidR="00300030" w:rsidRDefault="0030003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0144A9" w:rsidRPr="009815A2" w:rsidRDefault="000144A9" w:rsidP="000144A9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  <w:r w:rsidRPr="009815A2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0A425C">
        <w:rPr>
          <w:rFonts w:cs="Arial"/>
          <w:b w:val="0"/>
          <w:sz w:val="19"/>
          <w:szCs w:val="19"/>
        </w:rPr>
        <w:t>styczniu</w:t>
      </w:r>
      <w:r w:rsidR="00F14B02" w:rsidRPr="009815A2">
        <w:rPr>
          <w:rFonts w:cs="Arial"/>
          <w:b w:val="0"/>
          <w:sz w:val="19"/>
          <w:szCs w:val="19"/>
        </w:rPr>
        <w:t xml:space="preserve"> </w:t>
      </w:r>
      <w:r w:rsidR="00C45C70" w:rsidRPr="009815A2">
        <w:rPr>
          <w:rFonts w:cs="Arial"/>
          <w:b w:val="0"/>
          <w:sz w:val="19"/>
          <w:szCs w:val="19"/>
        </w:rPr>
        <w:t>201</w:t>
      </w:r>
      <w:r w:rsidR="000A425C">
        <w:rPr>
          <w:rFonts w:cs="Arial"/>
          <w:b w:val="0"/>
          <w:sz w:val="19"/>
          <w:szCs w:val="19"/>
        </w:rPr>
        <w:t>9</w:t>
      </w:r>
      <w:r w:rsidR="00C45C70" w:rsidRPr="009815A2">
        <w:rPr>
          <w:rFonts w:cs="Arial"/>
          <w:b w:val="0"/>
          <w:sz w:val="19"/>
          <w:szCs w:val="19"/>
        </w:rPr>
        <w:t xml:space="preserve"> r</w:t>
      </w:r>
      <w:r w:rsidRPr="009815A2">
        <w:rPr>
          <w:rFonts w:cs="Arial"/>
          <w:b w:val="0"/>
          <w:sz w:val="19"/>
          <w:szCs w:val="19"/>
        </w:rPr>
        <w:t xml:space="preserve">. </w:t>
      </w:r>
      <w:r w:rsidR="00F54764" w:rsidRPr="009815A2">
        <w:rPr>
          <w:rFonts w:cs="Arial"/>
          <w:b w:val="0"/>
          <w:sz w:val="19"/>
          <w:szCs w:val="19"/>
        </w:rPr>
        <w:t xml:space="preserve">była </w:t>
      </w:r>
      <w:r w:rsidR="00F54764" w:rsidRPr="006B2185">
        <w:rPr>
          <w:rFonts w:cs="Arial"/>
          <w:b w:val="0"/>
          <w:sz w:val="19"/>
          <w:szCs w:val="19"/>
        </w:rPr>
        <w:t xml:space="preserve">o </w:t>
      </w:r>
      <w:r w:rsidR="004478A5" w:rsidRPr="006B2185">
        <w:rPr>
          <w:rFonts w:cs="Arial"/>
          <w:b w:val="0"/>
          <w:sz w:val="19"/>
          <w:szCs w:val="19"/>
        </w:rPr>
        <w:t>0,</w:t>
      </w:r>
      <w:r w:rsidR="00B74194" w:rsidRPr="006B2185">
        <w:rPr>
          <w:rFonts w:cs="Arial"/>
          <w:b w:val="0"/>
          <w:sz w:val="19"/>
          <w:szCs w:val="19"/>
        </w:rPr>
        <w:t>8</w:t>
      </w:r>
      <w:r w:rsidR="00F54764" w:rsidRPr="006B2185">
        <w:rPr>
          <w:rFonts w:cs="Arial"/>
          <w:b w:val="0"/>
          <w:sz w:val="19"/>
          <w:szCs w:val="19"/>
        </w:rPr>
        <w:t xml:space="preserve">% </w:t>
      </w:r>
      <w:r w:rsidR="00B74194" w:rsidRPr="006B2185">
        <w:rPr>
          <w:rFonts w:cs="Arial"/>
          <w:b w:val="0"/>
          <w:sz w:val="19"/>
          <w:szCs w:val="19"/>
        </w:rPr>
        <w:t>wyższa</w:t>
      </w:r>
      <w:r w:rsidR="004478A5" w:rsidRPr="005971EA">
        <w:rPr>
          <w:rFonts w:cs="Arial"/>
          <w:b w:val="0"/>
          <w:color w:val="FF0000"/>
          <w:sz w:val="19"/>
          <w:szCs w:val="19"/>
        </w:rPr>
        <w:t xml:space="preserve"> </w:t>
      </w:r>
      <w:r w:rsidR="00F54764" w:rsidRPr="009815A2">
        <w:rPr>
          <w:rFonts w:cs="Arial"/>
          <w:b w:val="0"/>
          <w:sz w:val="19"/>
          <w:szCs w:val="19"/>
        </w:rPr>
        <w:t xml:space="preserve">w porównaniu z </w:t>
      </w:r>
      <w:r w:rsidR="006B2185">
        <w:rPr>
          <w:rFonts w:cs="Arial"/>
          <w:b w:val="0"/>
          <w:sz w:val="19"/>
          <w:szCs w:val="19"/>
        </w:rPr>
        <w:t xml:space="preserve">grudniem </w:t>
      </w:r>
      <w:r w:rsidR="00C45C70" w:rsidRPr="009815A2">
        <w:rPr>
          <w:rFonts w:cs="Arial"/>
          <w:b w:val="0"/>
          <w:sz w:val="19"/>
          <w:szCs w:val="19"/>
        </w:rPr>
        <w:t>ub</w:t>
      </w:r>
      <w:r w:rsidR="00F54764" w:rsidRPr="009815A2">
        <w:rPr>
          <w:rFonts w:cs="Arial"/>
          <w:b w:val="0"/>
          <w:sz w:val="19"/>
          <w:szCs w:val="19"/>
        </w:rPr>
        <w:t>.</w:t>
      </w:r>
      <w:r w:rsidR="00C45C70" w:rsidRPr="009815A2">
        <w:rPr>
          <w:rFonts w:cs="Arial"/>
          <w:b w:val="0"/>
          <w:sz w:val="19"/>
          <w:szCs w:val="19"/>
        </w:rPr>
        <w:t xml:space="preserve"> roku.</w:t>
      </w:r>
    </w:p>
    <w:p w:rsidR="000144A9" w:rsidRPr="009815A2" w:rsidRDefault="000144A9" w:rsidP="00B25EE8">
      <w:pPr>
        <w:pStyle w:val="tytuwykresu"/>
        <w:rPr>
          <w:shd w:val="clear" w:color="auto" w:fill="FFFFFF"/>
        </w:rPr>
      </w:pPr>
    </w:p>
    <w:p w:rsidR="00E80C30" w:rsidRDefault="00E80C30" w:rsidP="00D44A20">
      <w:pPr>
        <w:pStyle w:val="tytuwykresu"/>
        <w:spacing w:after="0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 w:rsidR="00976445"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 w:rsidR="00375B9E"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 w:rsidR="00375B9E"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 w:rsidR="00375B9E">
        <w:rPr>
          <w:shd w:val="clear" w:color="auto" w:fill="FFFFFF"/>
        </w:rPr>
        <w:t>e)</w:t>
      </w:r>
      <w:r w:rsidR="00A35A1B">
        <w:rPr>
          <w:shd w:val="clear" w:color="auto" w:fill="FFFFFF"/>
        </w:rPr>
        <w:t xml:space="preserve"> –</w:t>
      </w:r>
      <w:r w:rsidRPr="003D7F37">
        <w:rPr>
          <w:shd w:val="clear" w:color="auto" w:fill="FFFFFF"/>
        </w:rPr>
        <w:t>przeciętna miesięczna 2015=100</w:t>
      </w:r>
    </w:p>
    <w:p w:rsidR="00300030" w:rsidRDefault="0048343A" w:rsidP="00D44A20">
      <w:pPr>
        <w:pStyle w:val="tytuwykresu"/>
        <w:spacing w:after="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1521460</wp:posOffset>
            </wp:positionV>
            <wp:extent cx="5122545" cy="2466975"/>
            <wp:effectExtent l="0" t="0" r="0" b="0"/>
            <wp:wrapSquare wrapText="bothSides"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300030" w:rsidRDefault="00300030" w:rsidP="00D44A20">
      <w:pPr>
        <w:pStyle w:val="tytuwykresu"/>
        <w:spacing w:after="0"/>
        <w:rPr>
          <w:shd w:val="clear" w:color="auto" w:fill="FFFFFF"/>
        </w:rPr>
      </w:pPr>
    </w:p>
    <w:p w:rsidR="00E80C30" w:rsidRDefault="006A5E06" w:rsidP="00D44A20">
      <w:pPr>
        <w:pStyle w:val="tytuwykresu"/>
        <w:spacing w:before="0" w:after="0"/>
        <w:rPr>
          <w:rFonts w:asciiTheme="majorHAnsi" w:hAnsiTheme="majorHAnsi"/>
          <w:noProof/>
          <w:lang w:eastAsia="pl-PL"/>
        </w:rPr>
      </w:pPr>
      <w:r>
        <w:rPr>
          <w:rFonts w:asciiTheme="majorHAnsi" w:hAnsiTheme="majorHAnsi"/>
          <w:noProof/>
          <w:lang w:eastAsia="pl-PL"/>
        </w:rPr>
        <w:t xml:space="preserve"> </w:t>
      </w:r>
    </w:p>
    <w:p w:rsidR="00B25EE8" w:rsidRPr="00EA46AB" w:rsidRDefault="00B25EE8" w:rsidP="00B25EE8">
      <w:pPr>
        <w:jc w:val="both"/>
        <w:rPr>
          <w:sz w:val="16"/>
          <w:szCs w:val="16"/>
        </w:rPr>
        <w:sectPr w:rsidR="00B25EE8" w:rsidRPr="00EA46AB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8A1029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e-mail: </w:t>
            </w:r>
            <w:hyperlink r:id="rId19" w:history="1">
              <w:r w:rsidR="00017FFE" w:rsidRPr="008A1029">
                <w:rPr>
                  <w:rStyle w:val="Hipercze"/>
                  <w:rFonts w:cstheme="majorBidi"/>
                  <w:color w:val="auto"/>
                  <w:lang w:val="de-AT"/>
                </w:rPr>
                <w:t>j</w:t>
              </w:r>
              <w:r w:rsidR="00017FFE" w:rsidRPr="008A1029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e-mail: </w:t>
            </w:r>
            <w:hyperlink r:id="rId20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8A1029" w:rsidRDefault="008A1029" w:rsidP="000470AA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T</w:t>
            </w:r>
            <w:r w:rsidR="000470AA" w:rsidRPr="0095396F">
              <w:rPr>
                <w:rFonts w:asciiTheme="majorHAnsi" w:hAnsiTheme="majorHAnsi"/>
                <w:b/>
                <w:sz w:val="20"/>
              </w:rPr>
              <w:t>el.:</w:t>
            </w:r>
            <w:r w:rsidR="000470AA" w:rsidRPr="008A1029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8A1029">
              <w:rPr>
                <w:rFonts w:asciiTheme="majorHAnsi" w:hAnsiTheme="majorHAnsi"/>
                <w:sz w:val="20"/>
              </w:rPr>
              <w:t>22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8A1029">
              <w:rPr>
                <w:rFonts w:asciiTheme="majorHAnsi" w:hAnsiTheme="majorHAnsi"/>
                <w:sz w:val="20"/>
              </w:rPr>
              <w:t>608 34 91, 22</w:t>
            </w:r>
            <w:r w:rsidR="000470AA" w:rsidRPr="008A1029">
              <w:rPr>
                <w:rFonts w:asciiTheme="majorHAnsi" w:hAnsiTheme="majorHAnsi"/>
                <w:sz w:val="20"/>
              </w:rPr>
              <w:t xml:space="preserve">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e-mail:</w:t>
            </w:r>
            <w:r w:rsidRPr="008A1029">
              <w:rPr>
                <w:rFonts w:asciiTheme="majorHAnsi" w:hAnsiTheme="majorHAnsi"/>
                <w:b/>
                <w:sz w:val="20"/>
                <w:lang w:val="de-AT"/>
              </w:rPr>
              <w:t xml:space="preserve"> </w:t>
            </w:r>
            <w:hyperlink r:id="rId21" w:history="1">
              <w:r w:rsidRPr="008A1029">
                <w:rPr>
                  <w:rStyle w:val="Hipercze"/>
                  <w:rFonts w:asciiTheme="majorHAnsi" w:hAnsiTheme="majorHAnsi" w:cstheme="minorBidi"/>
                  <w:b/>
                  <w:color w:val="auto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@GlownyUrzadStatystyczny</w:t>
            </w:r>
          </w:p>
        </w:tc>
      </w:tr>
    </w:tbl>
    <w:p w:rsidR="00D261A2" w:rsidRPr="0095396F" w:rsidRDefault="00145EA1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w:pict>
          <v:shape id="_x0000_s1031" type="#_x0000_t202" style="position:absolute;margin-left:1.5pt;margin-top:33.5pt;width:436.95pt;height:349.85pt;z-index:251661312;visibility:visibl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hLsECPwIAAHMEAAAO&#10;AAAAAAAAAAAAAAAAAC4CAABkcnMvZTJvRG9jLnhtbFBLAQItABQABgAIAAAAIQBuwDF83wAAAAkB&#10;AAAPAAAAAAAAAAAAAAAAAJkEAABkcnMvZG93bnJldi54bWxQSwUGAAAAAAQABADzAAAApQUAAAAA&#10;" fillcolor="#f2f2f2 [3052]" strokecolor="white [3212]">
            <v:textbox>
              <w:txbxContent>
                <w:p w:rsidR="00431F5B" w:rsidRDefault="00431F5B" w:rsidP="00AB6D25">
                  <w:pPr>
                    <w:rPr>
                      <w:b/>
                    </w:rPr>
                  </w:pPr>
                </w:p>
                <w:p w:rsidR="00431F5B" w:rsidRPr="00D641C9" w:rsidRDefault="00431F5B" w:rsidP="00AB6D25">
                  <w:pPr>
                    <w:rPr>
                      <w:b/>
                    </w:rPr>
                  </w:pPr>
                  <w:r w:rsidRPr="00D641C9">
                    <w:rPr>
                      <w:b/>
                    </w:rPr>
                    <w:t>Powiązane opracowania</w:t>
                  </w:r>
                </w:p>
                <w:p w:rsidR="00431F5B" w:rsidRPr="00425B97" w:rsidRDefault="00145EA1" w:rsidP="00AB6D25">
                  <w:hyperlink r:id="rId25" w:history="1">
                    <w:r w:rsidR="00431F5B" w:rsidRPr="00425B97">
                      <w:rPr>
                        <w:rStyle w:val="Hipercze"/>
                        <w:rFonts w:cstheme="minorBidi"/>
                      </w:rPr>
                      <w:t>Rynek wewnętrzny w 201</w:t>
                    </w:r>
                    <w:r w:rsidR="00425B97" w:rsidRPr="00425B97">
                      <w:rPr>
                        <w:rStyle w:val="Hipercze"/>
                        <w:rFonts w:cstheme="minorBidi"/>
                      </w:rPr>
                      <w:t>7</w:t>
                    </w:r>
                    <w:r w:rsidR="00431F5B" w:rsidRPr="00425B97">
                      <w:rPr>
                        <w:rStyle w:val="Hipercze"/>
                        <w:rFonts w:cstheme="minorBidi"/>
                      </w:rPr>
                      <w:t xml:space="preserve"> r.</w:t>
                    </w:r>
                  </w:hyperlink>
                </w:p>
                <w:p w:rsidR="006C7D16" w:rsidRDefault="006C7D16" w:rsidP="00AB6D25"/>
                <w:p w:rsidR="00431F5B" w:rsidRPr="00D641C9" w:rsidRDefault="00431F5B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D641C9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:rsidR="00431F5B" w:rsidRPr="001267F4" w:rsidRDefault="00727B0A" w:rsidP="00AB6D25">
                  <w:pPr>
                    <w:rPr>
                      <w:rStyle w:val="Hipercze"/>
                      <w:rFonts w:cstheme="minorBidi"/>
                      <w:szCs w:val="24"/>
                    </w:rPr>
                  </w:pPr>
                  <w:r>
                    <w:rPr>
                      <w:szCs w:val="24"/>
                    </w:rPr>
                    <w:fldChar w:fldCharType="begin"/>
                  </w:r>
                  <w:r w:rsidR="00425B97">
                    <w:rPr>
                      <w:szCs w:val="24"/>
                    </w:rPr>
                    <w:instrText>HYPERLINK "http://swaid.stat.gov.pl/SitePagesDBW/HandelUslugi.aspx"</w:instrText>
                  </w:r>
                  <w:r>
                    <w:rPr>
                      <w:szCs w:val="24"/>
                    </w:rPr>
                    <w:fldChar w:fldCharType="separate"/>
                  </w:r>
                  <w:r w:rsidR="00431F5B" w:rsidRPr="001267F4">
                    <w:rPr>
                      <w:rStyle w:val="Hipercze"/>
                      <w:rFonts w:cstheme="minorBidi"/>
                      <w:szCs w:val="24"/>
                    </w:rPr>
                    <w:t>Dziedzinowa Baza Wiedzy-Handel I Usługi</w:t>
                  </w:r>
                </w:p>
                <w:p w:rsidR="00ED51D1" w:rsidRDefault="00727B0A" w:rsidP="00ED51D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fldChar w:fldCharType="end"/>
                  </w:r>
                  <w:hyperlink r:id="rId26" w:history="1">
                    <w:r w:rsidR="00ED51D1" w:rsidRPr="00ED51D1">
                      <w:rPr>
                        <w:rStyle w:val="Hipercze"/>
                        <w:rFonts w:cstheme="minorBidi"/>
                        <w:szCs w:val="24"/>
                      </w:rPr>
                      <w:t>Bank Danych Makroekonomicznych</w:t>
                    </w:r>
                  </w:hyperlink>
                </w:p>
                <w:p w:rsidR="00ED51D1" w:rsidRDefault="00ED51D1" w:rsidP="00AB6D25">
                  <w:pPr>
                    <w:rPr>
                      <w:szCs w:val="24"/>
                    </w:rPr>
                  </w:pPr>
                </w:p>
                <w:p w:rsidR="00431F5B" w:rsidRDefault="00431F5B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b/>
                      <w:color w:val="000000" w:themeColor="text1"/>
                      <w:szCs w:val="24"/>
                    </w:rPr>
                    <w:t>Ważniejsze</w:t>
                  </w:r>
                  <w:r w:rsidRPr="00505A92">
                    <w:rPr>
                      <w:b/>
                      <w:color w:val="000000" w:themeColor="text1"/>
                      <w:szCs w:val="24"/>
                    </w:rPr>
                    <w:t xml:space="preserve"> pojęcia dostępne w słowniku</w:t>
                  </w:r>
                </w:p>
                <w:p w:rsidR="00431F5B" w:rsidRPr="001267F4" w:rsidRDefault="00727B0A" w:rsidP="00AB6D25">
                  <w:pPr>
                    <w:rPr>
                      <w:rStyle w:val="Hipercze"/>
                      <w:rFonts w:cstheme="minorBidi"/>
                      <w:szCs w:val="24"/>
                    </w:rPr>
                  </w:pPr>
                  <w:r>
                    <w:rPr>
                      <w:szCs w:val="24"/>
                    </w:rPr>
                    <w:fldChar w:fldCharType="begin"/>
                  </w:r>
                  <w:r w:rsidR="00425B97">
                    <w:rPr>
                      <w:szCs w:val="24"/>
                    </w:rPr>
                    <w:instrText>HYPERLINK "http://stat.gov.pl/metainformacje/slownik-pojec/pojecia-stosowane-w-statystyce-publicznej/473,pojecie.html"</w:instrText>
                  </w:r>
                  <w:r>
                    <w:rPr>
                      <w:szCs w:val="24"/>
                    </w:rPr>
                    <w:fldChar w:fldCharType="separate"/>
                  </w:r>
                  <w:r w:rsidR="00431F5B" w:rsidRPr="001267F4">
                    <w:rPr>
                      <w:rStyle w:val="Hipercze"/>
                      <w:rFonts w:cstheme="minorBidi"/>
                      <w:szCs w:val="24"/>
                    </w:rPr>
                    <w:t>Sprzedaż detaliczna towarów</w:t>
                  </w:r>
                </w:p>
                <w:p w:rsidR="00431F5B" w:rsidRPr="003D7F37" w:rsidRDefault="00727B0A" w:rsidP="00AB6D25">
                  <w:pPr>
                    <w:rPr>
                      <w:rFonts w:cs="Arial"/>
                      <w:color w:val="001D77"/>
                      <w:sz w:val="18"/>
                      <w:szCs w:val="30"/>
                      <w:u w:val="single"/>
                      <w:shd w:val="clear" w:color="auto" w:fill="F0F0F0"/>
                    </w:rPr>
                  </w:pPr>
                  <w:r>
                    <w:rPr>
                      <w:szCs w:val="24"/>
                    </w:rPr>
                    <w:fldChar w:fldCharType="end"/>
                  </w:r>
                </w:p>
              </w:txbxContent>
            </v:textbox>
            <w10:wrap type="square" anchorx="margin"/>
          </v:shape>
        </w:pict>
      </w:r>
    </w:p>
    <w:sectPr w:rsidR="00D261A2" w:rsidRPr="0095396F" w:rsidSect="006A2E6E">
      <w:headerReference w:type="default" r:id="rId27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EA1" w:rsidRDefault="00145EA1" w:rsidP="000662E2">
      <w:pPr>
        <w:spacing w:after="0" w:line="240" w:lineRule="auto"/>
      </w:pPr>
      <w:r>
        <w:separator/>
      </w:r>
    </w:p>
  </w:endnote>
  <w:endnote w:type="continuationSeparator" w:id="0">
    <w:p w:rsidR="00145EA1" w:rsidRDefault="00145EA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18DD935-168A-4326-AD70-373853420E3F}"/>
    <w:embedBold r:id="rId2" w:fontKey="{ED228FA2-E249-4045-A04B-1C29DCB7759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C140BCD-D557-46B6-96AB-035E4F08FC98}"/>
    <w:embedBold r:id="rId4" w:fontKey="{5281782C-312F-48A1-8EFF-F6D9D451A88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6B98BEC-701E-47AD-9599-37F90FA19A33}"/>
    <w:embedBold r:id="rId6" w:fontKey="{C2EB5F50-C162-4357-99A7-AE0949899D8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BD3BCEF-B719-4782-91D8-5BFF4B17FEA5}"/>
    <w:embedBold r:id="rId8" w:fontKey="{57098E1F-669B-4DED-AFC7-80C83E406FB5}"/>
    <w:embedItalic r:id="rId9" w:fontKey="{BCBB0E9B-7BE4-4D86-BB2F-8A2BF3A9EF0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00DCFAF-0AF8-4398-90F8-FE3EB1F2312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33EEA327-8D40-421C-8E80-FC6AEB0C3328}"/>
    <w:embedBold r:id="rId12" w:fontKey="{34E5FB15-FEA1-4F5B-A5AC-06D13EADFE1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727B0A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8A10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727B0A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8A10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EA1" w:rsidRDefault="00145EA1" w:rsidP="000662E2">
      <w:pPr>
        <w:spacing w:after="0" w:line="240" w:lineRule="auto"/>
      </w:pPr>
      <w:r>
        <w:separator/>
      </w:r>
    </w:p>
  </w:footnote>
  <w:footnote w:type="continuationSeparator" w:id="0">
    <w:p w:rsidR="00145EA1" w:rsidRDefault="00145EA1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C821CF" w:rsidRDefault="00C821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821CF">
        <w:rPr>
          <w:sz w:val="16"/>
          <w:szCs w:val="16"/>
        </w:rPr>
        <w:t>Dane wstępne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145EA1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<v:path arrowok="t"/>
        </v:rect>
      </w:pic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EA022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5EA1">
      <w:rPr>
        <w:noProof/>
        <w:lang w:eastAsia="pl-PL"/>
      </w:rPr>
      <w:pict>
        <v:rect id="Prostokąt 10" o:spid="_x0000_s2051" style="position:absolute;margin-left:1273pt;margin-top:-14.2pt;width:147.4pt;height:1803.55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" fillcolor="#f2f2f2" stroked="f" strokeweight="1pt">
          <v:path arrowok="t"/>
          <w10:wrap type="tight" anchorx="page"/>
        </v:rect>
      </w:pict>
    </w:r>
    <w:r w:rsidR="00145EA1">
      <w:rPr>
        <w:noProof/>
        <w:lang w:eastAsia="pl-PL"/>
      </w:rPr>
      <w:pict>
        <v:shape id="Schemat blokowy: opóźnienie 6" o:spid="_x0000_s2050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>
            <w:txbxContent>
              <w:p w:rsidR="00431F5B" w:rsidRPr="003C6C8D" w:rsidRDefault="00431F5B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</w:p>
  <w:p w:rsidR="00431F5B" w:rsidRDefault="00145EA1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<v:textbox>
            <w:txbxContent>
              <w:p w:rsidR="00431F5B" w:rsidRPr="00C97596" w:rsidRDefault="00C63D87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</w:t>
                </w:r>
                <w:r w:rsidR="003E0762">
                  <w:rPr>
                    <w:rFonts w:ascii="Fira Sans SemiBold" w:hAnsi="Fira Sans SemiBold"/>
                    <w:color w:val="001D77"/>
                  </w:rPr>
                  <w:t>1</w:t>
                </w:r>
                <w:r w:rsidR="00E202F8">
                  <w:rPr>
                    <w:rFonts w:ascii="Fira Sans SemiBold" w:hAnsi="Fira Sans SemiBold"/>
                    <w:color w:val="001D77"/>
                  </w:rPr>
                  <w:t>.0</w:t>
                </w:r>
                <w:r w:rsidR="003E0762">
                  <w:rPr>
                    <w:rFonts w:ascii="Fira Sans SemiBold" w:hAnsi="Fira Sans SemiBold"/>
                    <w:color w:val="001D77"/>
                  </w:rPr>
                  <w:t>2</w:t>
                </w:r>
                <w:r w:rsidR="00E202F8">
                  <w:rPr>
                    <w:rFonts w:ascii="Fira Sans SemiBold" w:hAnsi="Fira Sans SemiBold"/>
                    <w:color w:val="001D77"/>
                  </w:rPr>
                  <w:t xml:space="preserve">.2019 </w:t>
                </w:r>
                <w:r w:rsidR="00431F5B" w:rsidRPr="00C97596">
                  <w:rPr>
                    <w:rFonts w:ascii="Fira Sans SemiBold" w:hAnsi="Fira Sans SemiBold"/>
                    <w:color w:val="001D77"/>
                  </w:rPr>
                  <w:t>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3.6pt;height:125pt;visibility:visible;mso-wrap-style:square" o:bullet="t">
        <v:imagedata r:id="rId1" o:title=""/>
      </v:shape>
    </w:pict>
  </w:numPicBullet>
  <w:numPicBullet w:numPicBulletId="1">
    <w:pict>
      <v:shape id="_x0000_i1059" type="#_x0000_t75" style="width:124.3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709F"/>
    <w:rsid w:val="00007FA2"/>
    <w:rsid w:val="000106DA"/>
    <w:rsid w:val="000108B8"/>
    <w:rsid w:val="00010CF1"/>
    <w:rsid w:val="000144A9"/>
    <w:rsid w:val="00014BC5"/>
    <w:rsid w:val="000152F5"/>
    <w:rsid w:val="00017FFE"/>
    <w:rsid w:val="00023A16"/>
    <w:rsid w:val="00024A57"/>
    <w:rsid w:val="00025F4C"/>
    <w:rsid w:val="00027951"/>
    <w:rsid w:val="00030E7A"/>
    <w:rsid w:val="0003301B"/>
    <w:rsid w:val="00034413"/>
    <w:rsid w:val="000357D2"/>
    <w:rsid w:val="00035A97"/>
    <w:rsid w:val="000361A2"/>
    <w:rsid w:val="00036905"/>
    <w:rsid w:val="00037EFE"/>
    <w:rsid w:val="000407AD"/>
    <w:rsid w:val="000419AC"/>
    <w:rsid w:val="00041A97"/>
    <w:rsid w:val="000444AC"/>
    <w:rsid w:val="00045468"/>
    <w:rsid w:val="0004582E"/>
    <w:rsid w:val="00045FF7"/>
    <w:rsid w:val="00046397"/>
    <w:rsid w:val="000470AA"/>
    <w:rsid w:val="00047ADF"/>
    <w:rsid w:val="00051864"/>
    <w:rsid w:val="00053DD8"/>
    <w:rsid w:val="00057374"/>
    <w:rsid w:val="00057CA1"/>
    <w:rsid w:val="00063B71"/>
    <w:rsid w:val="000646CE"/>
    <w:rsid w:val="000662E2"/>
    <w:rsid w:val="00066883"/>
    <w:rsid w:val="00071458"/>
    <w:rsid w:val="00074DD8"/>
    <w:rsid w:val="00080236"/>
    <w:rsid w:val="000806F7"/>
    <w:rsid w:val="00081C7F"/>
    <w:rsid w:val="0008544D"/>
    <w:rsid w:val="0008767F"/>
    <w:rsid w:val="00094D9B"/>
    <w:rsid w:val="000A425C"/>
    <w:rsid w:val="000A5C4F"/>
    <w:rsid w:val="000B0442"/>
    <w:rsid w:val="000B0727"/>
    <w:rsid w:val="000B4F9E"/>
    <w:rsid w:val="000B5D11"/>
    <w:rsid w:val="000B62AD"/>
    <w:rsid w:val="000B6DA7"/>
    <w:rsid w:val="000B7F8D"/>
    <w:rsid w:val="000C135D"/>
    <w:rsid w:val="000C4971"/>
    <w:rsid w:val="000C62BC"/>
    <w:rsid w:val="000D1D43"/>
    <w:rsid w:val="000D225C"/>
    <w:rsid w:val="000D2A5C"/>
    <w:rsid w:val="000D2D28"/>
    <w:rsid w:val="000D6196"/>
    <w:rsid w:val="000E0918"/>
    <w:rsid w:val="000E18FB"/>
    <w:rsid w:val="000E24A3"/>
    <w:rsid w:val="000E34CA"/>
    <w:rsid w:val="000E3DB1"/>
    <w:rsid w:val="000E4738"/>
    <w:rsid w:val="000E585A"/>
    <w:rsid w:val="000F4225"/>
    <w:rsid w:val="000F6856"/>
    <w:rsid w:val="001011C3"/>
    <w:rsid w:val="0010227D"/>
    <w:rsid w:val="00104902"/>
    <w:rsid w:val="00110D87"/>
    <w:rsid w:val="00111234"/>
    <w:rsid w:val="001119E5"/>
    <w:rsid w:val="00111B78"/>
    <w:rsid w:val="0011388B"/>
    <w:rsid w:val="00114B71"/>
    <w:rsid w:val="00114DB9"/>
    <w:rsid w:val="00116087"/>
    <w:rsid w:val="00122AFF"/>
    <w:rsid w:val="00122F87"/>
    <w:rsid w:val="001267F4"/>
    <w:rsid w:val="00130296"/>
    <w:rsid w:val="00135671"/>
    <w:rsid w:val="001374BF"/>
    <w:rsid w:val="00140047"/>
    <w:rsid w:val="001405BA"/>
    <w:rsid w:val="001423B6"/>
    <w:rsid w:val="001448A7"/>
    <w:rsid w:val="0014495B"/>
    <w:rsid w:val="00145EA1"/>
    <w:rsid w:val="00146621"/>
    <w:rsid w:val="00152273"/>
    <w:rsid w:val="00155A6F"/>
    <w:rsid w:val="001566D7"/>
    <w:rsid w:val="00157714"/>
    <w:rsid w:val="00160BF8"/>
    <w:rsid w:val="00162325"/>
    <w:rsid w:val="0016252C"/>
    <w:rsid w:val="001628ED"/>
    <w:rsid w:val="00162EE7"/>
    <w:rsid w:val="00170C2A"/>
    <w:rsid w:val="00170EBA"/>
    <w:rsid w:val="00171C7E"/>
    <w:rsid w:val="00174D32"/>
    <w:rsid w:val="00176A3D"/>
    <w:rsid w:val="0017784B"/>
    <w:rsid w:val="00177A6E"/>
    <w:rsid w:val="001801F0"/>
    <w:rsid w:val="001815B0"/>
    <w:rsid w:val="00182766"/>
    <w:rsid w:val="00186C26"/>
    <w:rsid w:val="001900DA"/>
    <w:rsid w:val="00191512"/>
    <w:rsid w:val="00191E3E"/>
    <w:rsid w:val="001951DA"/>
    <w:rsid w:val="0019732B"/>
    <w:rsid w:val="001A1F8A"/>
    <w:rsid w:val="001A2C3B"/>
    <w:rsid w:val="001A2C7F"/>
    <w:rsid w:val="001A480D"/>
    <w:rsid w:val="001A4D4B"/>
    <w:rsid w:val="001A7C31"/>
    <w:rsid w:val="001B0F74"/>
    <w:rsid w:val="001B19A2"/>
    <w:rsid w:val="001B4A82"/>
    <w:rsid w:val="001B4D4D"/>
    <w:rsid w:val="001B727B"/>
    <w:rsid w:val="001B7664"/>
    <w:rsid w:val="001C00D5"/>
    <w:rsid w:val="001C3269"/>
    <w:rsid w:val="001C40BE"/>
    <w:rsid w:val="001C49DB"/>
    <w:rsid w:val="001C5DE2"/>
    <w:rsid w:val="001C6976"/>
    <w:rsid w:val="001C7578"/>
    <w:rsid w:val="001C7EB9"/>
    <w:rsid w:val="001D1DB4"/>
    <w:rsid w:val="001D3DD3"/>
    <w:rsid w:val="001D5F26"/>
    <w:rsid w:val="001D76C2"/>
    <w:rsid w:val="001D7E97"/>
    <w:rsid w:val="001E059C"/>
    <w:rsid w:val="001E0B7B"/>
    <w:rsid w:val="001E6704"/>
    <w:rsid w:val="001F0979"/>
    <w:rsid w:val="001F1346"/>
    <w:rsid w:val="001F1577"/>
    <w:rsid w:val="001F29DE"/>
    <w:rsid w:val="001F30FC"/>
    <w:rsid w:val="001F43F9"/>
    <w:rsid w:val="001F67FE"/>
    <w:rsid w:val="00200FD1"/>
    <w:rsid w:val="00205C7E"/>
    <w:rsid w:val="00205CC3"/>
    <w:rsid w:val="00214797"/>
    <w:rsid w:val="0021785F"/>
    <w:rsid w:val="0022081C"/>
    <w:rsid w:val="00221F3F"/>
    <w:rsid w:val="00222286"/>
    <w:rsid w:val="00223703"/>
    <w:rsid w:val="0022580C"/>
    <w:rsid w:val="002308E2"/>
    <w:rsid w:val="002409A5"/>
    <w:rsid w:val="00241994"/>
    <w:rsid w:val="00242157"/>
    <w:rsid w:val="00243CD3"/>
    <w:rsid w:val="00246371"/>
    <w:rsid w:val="00247BF8"/>
    <w:rsid w:val="00247E0C"/>
    <w:rsid w:val="0025043C"/>
    <w:rsid w:val="00251AE8"/>
    <w:rsid w:val="002535A7"/>
    <w:rsid w:val="0025463B"/>
    <w:rsid w:val="00254D7B"/>
    <w:rsid w:val="0025547C"/>
    <w:rsid w:val="002574F9"/>
    <w:rsid w:val="00261B5D"/>
    <w:rsid w:val="00262D23"/>
    <w:rsid w:val="00263223"/>
    <w:rsid w:val="00264C51"/>
    <w:rsid w:val="00266550"/>
    <w:rsid w:val="00271C66"/>
    <w:rsid w:val="0027555D"/>
    <w:rsid w:val="00275EF3"/>
    <w:rsid w:val="00276811"/>
    <w:rsid w:val="0027748E"/>
    <w:rsid w:val="002804A2"/>
    <w:rsid w:val="00282177"/>
    <w:rsid w:val="00282699"/>
    <w:rsid w:val="0028585A"/>
    <w:rsid w:val="00287CE2"/>
    <w:rsid w:val="002926DF"/>
    <w:rsid w:val="002947BF"/>
    <w:rsid w:val="00295B04"/>
    <w:rsid w:val="00296697"/>
    <w:rsid w:val="002A2FE2"/>
    <w:rsid w:val="002A3375"/>
    <w:rsid w:val="002A4C17"/>
    <w:rsid w:val="002A6115"/>
    <w:rsid w:val="002B0472"/>
    <w:rsid w:val="002B15FC"/>
    <w:rsid w:val="002B2088"/>
    <w:rsid w:val="002B5380"/>
    <w:rsid w:val="002B6B12"/>
    <w:rsid w:val="002B6BDF"/>
    <w:rsid w:val="002B731E"/>
    <w:rsid w:val="002B76BF"/>
    <w:rsid w:val="002C0E78"/>
    <w:rsid w:val="002C1CA4"/>
    <w:rsid w:val="002C2628"/>
    <w:rsid w:val="002C7074"/>
    <w:rsid w:val="002D00D6"/>
    <w:rsid w:val="002D0EFC"/>
    <w:rsid w:val="002D12AB"/>
    <w:rsid w:val="002D1DF0"/>
    <w:rsid w:val="002D2D15"/>
    <w:rsid w:val="002D6B36"/>
    <w:rsid w:val="002E34A6"/>
    <w:rsid w:val="002E6140"/>
    <w:rsid w:val="002E6985"/>
    <w:rsid w:val="002E71B6"/>
    <w:rsid w:val="002F77C8"/>
    <w:rsid w:val="002F77F4"/>
    <w:rsid w:val="002F7A86"/>
    <w:rsid w:val="00300030"/>
    <w:rsid w:val="00300439"/>
    <w:rsid w:val="00300D95"/>
    <w:rsid w:val="00303ABA"/>
    <w:rsid w:val="003045F1"/>
    <w:rsid w:val="00304994"/>
    <w:rsid w:val="00304D08"/>
    <w:rsid w:val="00304F22"/>
    <w:rsid w:val="00304F73"/>
    <w:rsid w:val="00306671"/>
    <w:rsid w:val="00306C7C"/>
    <w:rsid w:val="0031243A"/>
    <w:rsid w:val="00312BC1"/>
    <w:rsid w:val="00313370"/>
    <w:rsid w:val="003140EB"/>
    <w:rsid w:val="003154FE"/>
    <w:rsid w:val="00320FEE"/>
    <w:rsid w:val="00322EDD"/>
    <w:rsid w:val="00322F20"/>
    <w:rsid w:val="00323F78"/>
    <w:rsid w:val="00330A52"/>
    <w:rsid w:val="00332320"/>
    <w:rsid w:val="00336650"/>
    <w:rsid w:val="00341A36"/>
    <w:rsid w:val="00342484"/>
    <w:rsid w:val="003434AE"/>
    <w:rsid w:val="0034354B"/>
    <w:rsid w:val="00345DF9"/>
    <w:rsid w:val="003461A3"/>
    <w:rsid w:val="00347D72"/>
    <w:rsid w:val="00352278"/>
    <w:rsid w:val="00352704"/>
    <w:rsid w:val="003557C4"/>
    <w:rsid w:val="0035675F"/>
    <w:rsid w:val="00357611"/>
    <w:rsid w:val="00360352"/>
    <w:rsid w:val="003610E5"/>
    <w:rsid w:val="0036221B"/>
    <w:rsid w:val="00367237"/>
    <w:rsid w:val="00370049"/>
    <w:rsid w:val="0037077F"/>
    <w:rsid w:val="003717FF"/>
    <w:rsid w:val="00373882"/>
    <w:rsid w:val="00374327"/>
    <w:rsid w:val="00375B9E"/>
    <w:rsid w:val="003779C4"/>
    <w:rsid w:val="00381472"/>
    <w:rsid w:val="0038221F"/>
    <w:rsid w:val="0038389B"/>
    <w:rsid w:val="003843DB"/>
    <w:rsid w:val="00384426"/>
    <w:rsid w:val="00387315"/>
    <w:rsid w:val="00390102"/>
    <w:rsid w:val="003935DC"/>
    <w:rsid w:val="00393761"/>
    <w:rsid w:val="00395E0F"/>
    <w:rsid w:val="00397D18"/>
    <w:rsid w:val="00397EE4"/>
    <w:rsid w:val="003A1B36"/>
    <w:rsid w:val="003A3024"/>
    <w:rsid w:val="003A7C18"/>
    <w:rsid w:val="003B1454"/>
    <w:rsid w:val="003B348B"/>
    <w:rsid w:val="003B44D8"/>
    <w:rsid w:val="003B4DDA"/>
    <w:rsid w:val="003C00EC"/>
    <w:rsid w:val="003C1FA5"/>
    <w:rsid w:val="003C2CAA"/>
    <w:rsid w:val="003C319C"/>
    <w:rsid w:val="003C3804"/>
    <w:rsid w:val="003C5768"/>
    <w:rsid w:val="003C59E0"/>
    <w:rsid w:val="003C5E6A"/>
    <w:rsid w:val="003C6C8D"/>
    <w:rsid w:val="003C7234"/>
    <w:rsid w:val="003D28F3"/>
    <w:rsid w:val="003D35A3"/>
    <w:rsid w:val="003D3C51"/>
    <w:rsid w:val="003D4F95"/>
    <w:rsid w:val="003D5287"/>
    <w:rsid w:val="003D56CE"/>
    <w:rsid w:val="003D5F42"/>
    <w:rsid w:val="003D60A9"/>
    <w:rsid w:val="003D695C"/>
    <w:rsid w:val="003D7F37"/>
    <w:rsid w:val="003E0762"/>
    <w:rsid w:val="003E1564"/>
    <w:rsid w:val="003E543E"/>
    <w:rsid w:val="003F025A"/>
    <w:rsid w:val="003F0625"/>
    <w:rsid w:val="003F22D8"/>
    <w:rsid w:val="003F3433"/>
    <w:rsid w:val="003F3D37"/>
    <w:rsid w:val="003F4C97"/>
    <w:rsid w:val="003F5093"/>
    <w:rsid w:val="003F7FE6"/>
    <w:rsid w:val="00400193"/>
    <w:rsid w:val="00400F77"/>
    <w:rsid w:val="00415861"/>
    <w:rsid w:val="00416D57"/>
    <w:rsid w:val="0041734F"/>
    <w:rsid w:val="004212E7"/>
    <w:rsid w:val="0042446D"/>
    <w:rsid w:val="00425B97"/>
    <w:rsid w:val="00427910"/>
    <w:rsid w:val="00427BF8"/>
    <w:rsid w:val="00431C02"/>
    <w:rsid w:val="00431F5B"/>
    <w:rsid w:val="0043449C"/>
    <w:rsid w:val="00434ADD"/>
    <w:rsid w:val="004358A9"/>
    <w:rsid w:val="00437395"/>
    <w:rsid w:val="0044325E"/>
    <w:rsid w:val="004438A8"/>
    <w:rsid w:val="00445047"/>
    <w:rsid w:val="004459A9"/>
    <w:rsid w:val="00445E2E"/>
    <w:rsid w:val="00446BED"/>
    <w:rsid w:val="004478A5"/>
    <w:rsid w:val="004571AA"/>
    <w:rsid w:val="004612F3"/>
    <w:rsid w:val="00463E39"/>
    <w:rsid w:val="00464756"/>
    <w:rsid w:val="004657FC"/>
    <w:rsid w:val="004733F6"/>
    <w:rsid w:val="004746B6"/>
    <w:rsid w:val="00474E69"/>
    <w:rsid w:val="00475C07"/>
    <w:rsid w:val="0048343A"/>
    <w:rsid w:val="00487D64"/>
    <w:rsid w:val="00490249"/>
    <w:rsid w:val="004905EC"/>
    <w:rsid w:val="00490822"/>
    <w:rsid w:val="0049146C"/>
    <w:rsid w:val="004916D3"/>
    <w:rsid w:val="00494051"/>
    <w:rsid w:val="0049621B"/>
    <w:rsid w:val="00496B7D"/>
    <w:rsid w:val="004A0FCB"/>
    <w:rsid w:val="004A12CA"/>
    <w:rsid w:val="004A579E"/>
    <w:rsid w:val="004A59D6"/>
    <w:rsid w:val="004B06B1"/>
    <w:rsid w:val="004B2970"/>
    <w:rsid w:val="004B55C7"/>
    <w:rsid w:val="004B7712"/>
    <w:rsid w:val="004C1895"/>
    <w:rsid w:val="004C238F"/>
    <w:rsid w:val="004C57B1"/>
    <w:rsid w:val="004C6B68"/>
    <w:rsid w:val="004C6D40"/>
    <w:rsid w:val="004C751F"/>
    <w:rsid w:val="004C78B4"/>
    <w:rsid w:val="004D10CF"/>
    <w:rsid w:val="004D191A"/>
    <w:rsid w:val="004D3499"/>
    <w:rsid w:val="004D427A"/>
    <w:rsid w:val="004D4601"/>
    <w:rsid w:val="004D4898"/>
    <w:rsid w:val="004D653D"/>
    <w:rsid w:val="004D7111"/>
    <w:rsid w:val="004E0C12"/>
    <w:rsid w:val="004E2013"/>
    <w:rsid w:val="004E4B76"/>
    <w:rsid w:val="004E6D72"/>
    <w:rsid w:val="004F0C3C"/>
    <w:rsid w:val="004F2F68"/>
    <w:rsid w:val="004F5EB5"/>
    <w:rsid w:val="004F63FC"/>
    <w:rsid w:val="004F6F5E"/>
    <w:rsid w:val="004F7082"/>
    <w:rsid w:val="004F760F"/>
    <w:rsid w:val="00501458"/>
    <w:rsid w:val="00505A92"/>
    <w:rsid w:val="00511294"/>
    <w:rsid w:val="00511F40"/>
    <w:rsid w:val="005151CB"/>
    <w:rsid w:val="005170C9"/>
    <w:rsid w:val="0052017D"/>
    <w:rsid w:val="005203F1"/>
    <w:rsid w:val="00521BC3"/>
    <w:rsid w:val="00523949"/>
    <w:rsid w:val="005270C7"/>
    <w:rsid w:val="005313FC"/>
    <w:rsid w:val="00531673"/>
    <w:rsid w:val="00533632"/>
    <w:rsid w:val="005367C9"/>
    <w:rsid w:val="0054251F"/>
    <w:rsid w:val="00542A49"/>
    <w:rsid w:val="00542D46"/>
    <w:rsid w:val="00550618"/>
    <w:rsid w:val="005520D8"/>
    <w:rsid w:val="005536FD"/>
    <w:rsid w:val="0055439E"/>
    <w:rsid w:val="00554B32"/>
    <w:rsid w:val="0055683B"/>
    <w:rsid w:val="00556CF1"/>
    <w:rsid w:val="005616AD"/>
    <w:rsid w:val="0057042F"/>
    <w:rsid w:val="005708DB"/>
    <w:rsid w:val="00571878"/>
    <w:rsid w:val="005721D0"/>
    <w:rsid w:val="005737E1"/>
    <w:rsid w:val="00575B8B"/>
    <w:rsid w:val="005762A7"/>
    <w:rsid w:val="00576A61"/>
    <w:rsid w:val="00581005"/>
    <w:rsid w:val="0058303B"/>
    <w:rsid w:val="00584889"/>
    <w:rsid w:val="00587801"/>
    <w:rsid w:val="0059097C"/>
    <w:rsid w:val="005910D0"/>
    <w:rsid w:val="005916D7"/>
    <w:rsid w:val="00592561"/>
    <w:rsid w:val="00592B0A"/>
    <w:rsid w:val="00592B7E"/>
    <w:rsid w:val="0059505B"/>
    <w:rsid w:val="005952DD"/>
    <w:rsid w:val="00596627"/>
    <w:rsid w:val="0059707F"/>
    <w:rsid w:val="005971EA"/>
    <w:rsid w:val="005A04D8"/>
    <w:rsid w:val="005A1135"/>
    <w:rsid w:val="005A2FA9"/>
    <w:rsid w:val="005A36CF"/>
    <w:rsid w:val="005A5491"/>
    <w:rsid w:val="005A698C"/>
    <w:rsid w:val="005B1905"/>
    <w:rsid w:val="005B23AA"/>
    <w:rsid w:val="005B390A"/>
    <w:rsid w:val="005B399D"/>
    <w:rsid w:val="005B6AAA"/>
    <w:rsid w:val="005C08E7"/>
    <w:rsid w:val="005C1BED"/>
    <w:rsid w:val="005C211C"/>
    <w:rsid w:val="005C3F44"/>
    <w:rsid w:val="005C453A"/>
    <w:rsid w:val="005C5F08"/>
    <w:rsid w:val="005C6163"/>
    <w:rsid w:val="005D54AB"/>
    <w:rsid w:val="005D7F95"/>
    <w:rsid w:val="005E0113"/>
    <w:rsid w:val="005E0799"/>
    <w:rsid w:val="005E2157"/>
    <w:rsid w:val="005E2216"/>
    <w:rsid w:val="005E5B01"/>
    <w:rsid w:val="005E7DD2"/>
    <w:rsid w:val="005F271E"/>
    <w:rsid w:val="005F45A0"/>
    <w:rsid w:val="005F5A80"/>
    <w:rsid w:val="005F6346"/>
    <w:rsid w:val="005F6962"/>
    <w:rsid w:val="005F6E76"/>
    <w:rsid w:val="00601C27"/>
    <w:rsid w:val="006044FF"/>
    <w:rsid w:val="00607CC5"/>
    <w:rsid w:val="00613E1A"/>
    <w:rsid w:val="00623E39"/>
    <w:rsid w:val="0062724C"/>
    <w:rsid w:val="00630E43"/>
    <w:rsid w:val="00633014"/>
    <w:rsid w:val="00634344"/>
    <w:rsid w:val="0063437B"/>
    <w:rsid w:val="00636F15"/>
    <w:rsid w:val="0063751F"/>
    <w:rsid w:val="00640E37"/>
    <w:rsid w:val="006414A2"/>
    <w:rsid w:val="00645F68"/>
    <w:rsid w:val="006477C5"/>
    <w:rsid w:val="00652748"/>
    <w:rsid w:val="006534EB"/>
    <w:rsid w:val="006546EA"/>
    <w:rsid w:val="00655451"/>
    <w:rsid w:val="00656C94"/>
    <w:rsid w:val="0065725B"/>
    <w:rsid w:val="006626E4"/>
    <w:rsid w:val="00663684"/>
    <w:rsid w:val="006653DF"/>
    <w:rsid w:val="00666BAB"/>
    <w:rsid w:val="006673CA"/>
    <w:rsid w:val="0067353E"/>
    <w:rsid w:val="00673C26"/>
    <w:rsid w:val="00677D27"/>
    <w:rsid w:val="006807EC"/>
    <w:rsid w:val="00680E2A"/>
    <w:rsid w:val="00680FFF"/>
    <w:rsid w:val="006812AE"/>
    <w:rsid w:val="006812AF"/>
    <w:rsid w:val="0068327D"/>
    <w:rsid w:val="00683E97"/>
    <w:rsid w:val="00691E34"/>
    <w:rsid w:val="00694AF0"/>
    <w:rsid w:val="006970E3"/>
    <w:rsid w:val="006A1D48"/>
    <w:rsid w:val="006A2E6E"/>
    <w:rsid w:val="006A5E06"/>
    <w:rsid w:val="006A5E36"/>
    <w:rsid w:val="006B0E9E"/>
    <w:rsid w:val="006B0F17"/>
    <w:rsid w:val="006B134D"/>
    <w:rsid w:val="006B1C59"/>
    <w:rsid w:val="006B2185"/>
    <w:rsid w:val="006B4E41"/>
    <w:rsid w:val="006B5AE4"/>
    <w:rsid w:val="006B79F1"/>
    <w:rsid w:val="006B7D5F"/>
    <w:rsid w:val="006C0B78"/>
    <w:rsid w:val="006C170D"/>
    <w:rsid w:val="006C3BBA"/>
    <w:rsid w:val="006C5460"/>
    <w:rsid w:val="006C623C"/>
    <w:rsid w:val="006C6B63"/>
    <w:rsid w:val="006C7D16"/>
    <w:rsid w:val="006D4054"/>
    <w:rsid w:val="006D7CD8"/>
    <w:rsid w:val="006E01A8"/>
    <w:rsid w:val="006E02EC"/>
    <w:rsid w:val="006E1F20"/>
    <w:rsid w:val="006E29A1"/>
    <w:rsid w:val="006E375C"/>
    <w:rsid w:val="006E6949"/>
    <w:rsid w:val="006E760C"/>
    <w:rsid w:val="006F27A0"/>
    <w:rsid w:val="006F2ACE"/>
    <w:rsid w:val="006F5912"/>
    <w:rsid w:val="0070043C"/>
    <w:rsid w:val="007008C0"/>
    <w:rsid w:val="007052CB"/>
    <w:rsid w:val="00705C08"/>
    <w:rsid w:val="00710EF8"/>
    <w:rsid w:val="007145A9"/>
    <w:rsid w:val="00714FE8"/>
    <w:rsid w:val="007211B1"/>
    <w:rsid w:val="00721B78"/>
    <w:rsid w:val="007222EA"/>
    <w:rsid w:val="007231F7"/>
    <w:rsid w:val="00725B6D"/>
    <w:rsid w:val="007275AD"/>
    <w:rsid w:val="007276BA"/>
    <w:rsid w:val="00727B0A"/>
    <w:rsid w:val="007315C1"/>
    <w:rsid w:val="007315D4"/>
    <w:rsid w:val="00732328"/>
    <w:rsid w:val="00736BF5"/>
    <w:rsid w:val="00737243"/>
    <w:rsid w:val="0073736E"/>
    <w:rsid w:val="0073742D"/>
    <w:rsid w:val="00742952"/>
    <w:rsid w:val="00743AE9"/>
    <w:rsid w:val="00746187"/>
    <w:rsid w:val="0075382D"/>
    <w:rsid w:val="0076254F"/>
    <w:rsid w:val="007654BB"/>
    <w:rsid w:val="007675AC"/>
    <w:rsid w:val="00767905"/>
    <w:rsid w:val="00767D0E"/>
    <w:rsid w:val="007744FB"/>
    <w:rsid w:val="00777720"/>
    <w:rsid w:val="007801F5"/>
    <w:rsid w:val="00783CA4"/>
    <w:rsid w:val="007842FB"/>
    <w:rsid w:val="00784F38"/>
    <w:rsid w:val="00786124"/>
    <w:rsid w:val="0079514B"/>
    <w:rsid w:val="00795E0F"/>
    <w:rsid w:val="00796B74"/>
    <w:rsid w:val="007973AF"/>
    <w:rsid w:val="007A0007"/>
    <w:rsid w:val="007A2DC1"/>
    <w:rsid w:val="007A5D44"/>
    <w:rsid w:val="007A7CE5"/>
    <w:rsid w:val="007B4C5A"/>
    <w:rsid w:val="007B66B0"/>
    <w:rsid w:val="007B6930"/>
    <w:rsid w:val="007C0ED6"/>
    <w:rsid w:val="007C3DDF"/>
    <w:rsid w:val="007C59C8"/>
    <w:rsid w:val="007C5F7B"/>
    <w:rsid w:val="007C61E6"/>
    <w:rsid w:val="007C70C7"/>
    <w:rsid w:val="007C7266"/>
    <w:rsid w:val="007C7794"/>
    <w:rsid w:val="007D0724"/>
    <w:rsid w:val="007D3319"/>
    <w:rsid w:val="007D335D"/>
    <w:rsid w:val="007D5126"/>
    <w:rsid w:val="007D5CED"/>
    <w:rsid w:val="007D6054"/>
    <w:rsid w:val="007E3314"/>
    <w:rsid w:val="007E4B03"/>
    <w:rsid w:val="007E58CE"/>
    <w:rsid w:val="007F324B"/>
    <w:rsid w:val="007F3AFA"/>
    <w:rsid w:val="007F6DE4"/>
    <w:rsid w:val="007F76CD"/>
    <w:rsid w:val="00803CA5"/>
    <w:rsid w:val="008046D8"/>
    <w:rsid w:val="0080553C"/>
    <w:rsid w:val="0080593C"/>
    <w:rsid w:val="00805B46"/>
    <w:rsid w:val="00806C5A"/>
    <w:rsid w:val="0081139F"/>
    <w:rsid w:val="008115C6"/>
    <w:rsid w:val="00813A58"/>
    <w:rsid w:val="00813C08"/>
    <w:rsid w:val="0082299D"/>
    <w:rsid w:val="00823473"/>
    <w:rsid w:val="0082529A"/>
    <w:rsid w:val="00825389"/>
    <w:rsid w:val="00825DC2"/>
    <w:rsid w:val="00826454"/>
    <w:rsid w:val="00827172"/>
    <w:rsid w:val="008271F3"/>
    <w:rsid w:val="00831736"/>
    <w:rsid w:val="00832CB6"/>
    <w:rsid w:val="00834AD3"/>
    <w:rsid w:val="00837579"/>
    <w:rsid w:val="00837C48"/>
    <w:rsid w:val="00841284"/>
    <w:rsid w:val="008418EB"/>
    <w:rsid w:val="00843795"/>
    <w:rsid w:val="00845B99"/>
    <w:rsid w:val="00846013"/>
    <w:rsid w:val="00847F0F"/>
    <w:rsid w:val="00852448"/>
    <w:rsid w:val="0085259A"/>
    <w:rsid w:val="008564CD"/>
    <w:rsid w:val="008578C9"/>
    <w:rsid w:val="00861A40"/>
    <w:rsid w:val="00861EDF"/>
    <w:rsid w:val="00864639"/>
    <w:rsid w:val="008648F4"/>
    <w:rsid w:val="00864A6F"/>
    <w:rsid w:val="00874CED"/>
    <w:rsid w:val="0087571D"/>
    <w:rsid w:val="0088258A"/>
    <w:rsid w:val="0088323B"/>
    <w:rsid w:val="0088559B"/>
    <w:rsid w:val="00886332"/>
    <w:rsid w:val="008872DA"/>
    <w:rsid w:val="00887B83"/>
    <w:rsid w:val="00890781"/>
    <w:rsid w:val="00891E03"/>
    <w:rsid w:val="00897315"/>
    <w:rsid w:val="008A0888"/>
    <w:rsid w:val="008A1029"/>
    <w:rsid w:val="008A26D9"/>
    <w:rsid w:val="008A2849"/>
    <w:rsid w:val="008A37FA"/>
    <w:rsid w:val="008A3CF7"/>
    <w:rsid w:val="008A5802"/>
    <w:rsid w:val="008A7E9F"/>
    <w:rsid w:val="008B4E1D"/>
    <w:rsid w:val="008B79E9"/>
    <w:rsid w:val="008B7D74"/>
    <w:rsid w:val="008C0C29"/>
    <w:rsid w:val="008C2AD1"/>
    <w:rsid w:val="008C5482"/>
    <w:rsid w:val="008C5B37"/>
    <w:rsid w:val="008C79FC"/>
    <w:rsid w:val="008D219B"/>
    <w:rsid w:val="008D4BB8"/>
    <w:rsid w:val="008D503E"/>
    <w:rsid w:val="008D766F"/>
    <w:rsid w:val="008E2346"/>
    <w:rsid w:val="008E26E5"/>
    <w:rsid w:val="008E6572"/>
    <w:rsid w:val="008F3638"/>
    <w:rsid w:val="008F615E"/>
    <w:rsid w:val="008F6F31"/>
    <w:rsid w:val="008F74DF"/>
    <w:rsid w:val="008F7AC1"/>
    <w:rsid w:val="008F7AED"/>
    <w:rsid w:val="00901860"/>
    <w:rsid w:val="00901D58"/>
    <w:rsid w:val="00902E2A"/>
    <w:rsid w:val="009071D9"/>
    <w:rsid w:val="009127BA"/>
    <w:rsid w:val="00913B37"/>
    <w:rsid w:val="00914B36"/>
    <w:rsid w:val="0091606D"/>
    <w:rsid w:val="00921356"/>
    <w:rsid w:val="009227A6"/>
    <w:rsid w:val="009264D0"/>
    <w:rsid w:val="009265FA"/>
    <w:rsid w:val="0092681A"/>
    <w:rsid w:val="00930D6B"/>
    <w:rsid w:val="00932EC2"/>
    <w:rsid w:val="00933EC1"/>
    <w:rsid w:val="00942C04"/>
    <w:rsid w:val="00950B93"/>
    <w:rsid w:val="00951BF9"/>
    <w:rsid w:val="009530DB"/>
    <w:rsid w:val="00953676"/>
    <w:rsid w:val="0095396F"/>
    <w:rsid w:val="00954E87"/>
    <w:rsid w:val="00957ADF"/>
    <w:rsid w:val="00961A2C"/>
    <w:rsid w:val="0096306A"/>
    <w:rsid w:val="00965F13"/>
    <w:rsid w:val="00967A2D"/>
    <w:rsid w:val="009705EE"/>
    <w:rsid w:val="00972D1B"/>
    <w:rsid w:val="00974C4B"/>
    <w:rsid w:val="00976445"/>
    <w:rsid w:val="00977927"/>
    <w:rsid w:val="0098135C"/>
    <w:rsid w:val="0098156A"/>
    <w:rsid w:val="009815A2"/>
    <w:rsid w:val="009832D2"/>
    <w:rsid w:val="00984123"/>
    <w:rsid w:val="00986283"/>
    <w:rsid w:val="00991860"/>
    <w:rsid w:val="00991BAC"/>
    <w:rsid w:val="009925E1"/>
    <w:rsid w:val="0099491E"/>
    <w:rsid w:val="009968CD"/>
    <w:rsid w:val="009979A1"/>
    <w:rsid w:val="009A195F"/>
    <w:rsid w:val="009A6EA0"/>
    <w:rsid w:val="009B18E4"/>
    <w:rsid w:val="009B247E"/>
    <w:rsid w:val="009B7550"/>
    <w:rsid w:val="009B7B99"/>
    <w:rsid w:val="009C0F29"/>
    <w:rsid w:val="009C1335"/>
    <w:rsid w:val="009C1AB2"/>
    <w:rsid w:val="009C25B6"/>
    <w:rsid w:val="009C5159"/>
    <w:rsid w:val="009C60F7"/>
    <w:rsid w:val="009C6ACB"/>
    <w:rsid w:val="009C7251"/>
    <w:rsid w:val="009D0375"/>
    <w:rsid w:val="009D5D6A"/>
    <w:rsid w:val="009E0996"/>
    <w:rsid w:val="009E10BE"/>
    <w:rsid w:val="009E2E91"/>
    <w:rsid w:val="009E3DEE"/>
    <w:rsid w:val="009E6EE1"/>
    <w:rsid w:val="009E7FCB"/>
    <w:rsid w:val="009F1C2F"/>
    <w:rsid w:val="009F634C"/>
    <w:rsid w:val="009F785D"/>
    <w:rsid w:val="00A016A3"/>
    <w:rsid w:val="00A01BD2"/>
    <w:rsid w:val="00A026C5"/>
    <w:rsid w:val="00A0296D"/>
    <w:rsid w:val="00A036C0"/>
    <w:rsid w:val="00A03FF5"/>
    <w:rsid w:val="00A07FC9"/>
    <w:rsid w:val="00A139F5"/>
    <w:rsid w:val="00A1582C"/>
    <w:rsid w:val="00A2083E"/>
    <w:rsid w:val="00A24F88"/>
    <w:rsid w:val="00A2520C"/>
    <w:rsid w:val="00A258DA"/>
    <w:rsid w:val="00A25DFB"/>
    <w:rsid w:val="00A30891"/>
    <w:rsid w:val="00A31665"/>
    <w:rsid w:val="00A3190C"/>
    <w:rsid w:val="00A3508A"/>
    <w:rsid w:val="00A35A1B"/>
    <w:rsid w:val="00A365F4"/>
    <w:rsid w:val="00A41D1B"/>
    <w:rsid w:val="00A43DCF"/>
    <w:rsid w:val="00A44540"/>
    <w:rsid w:val="00A463CC"/>
    <w:rsid w:val="00A47D80"/>
    <w:rsid w:val="00A53132"/>
    <w:rsid w:val="00A563F2"/>
    <w:rsid w:val="00A566E8"/>
    <w:rsid w:val="00A6504B"/>
    <w:rsid w:val="00A665CE"/>
    <w:rsid w:val="00A71CC7"/>
    <w:rsid w:val="00A748BA"/>
    <w:rsid w:val="00A770D7"/>
    <w:rsid w:val="00A77308"/>
    <w:rsid w:val="00A80547"/>
    <w:rsid w:val="00A807A5"/>
    <w:rsid w:val="00A810F9"/>
    <w:rsid w:val="00A82183"/>
    <w:rsid w:val="00A84587"/>
    <w:rsid w:val="00A8686A"/>
    <w:rsid w:val="00A8696A"/>
    <w:rsid w:val="00A86ECC"/>
    <w:rsid w:val="00A86FCC"/>
    <w:rsid w:val="00A91253"/>
    <w:rsid w:val="00A91B6D"/>
    <w:rsid w:val="00A92760"/>
    <w:rsid w:val="00A930B2"/>
    <w:rsid w:val="00A94119"/>
    <w:rsid w:val="00A94360"/>
    <w:rsid w:val="00A948AE"/>
    <w:rsid w:val="00A96186"/>
    <w:rsid w:val="00A97F4D"/>
    <w:rsid w:val="00AA4694"/>
    <w:rsid w:val="00AA5767"/>
    <w:rsid w:val="00AA6BF6"/>
    <w:rsid w:val="00AA6F55"/>
    <w:rsid w:val="00AA710D"/>
    <w:rsid w:val="00AB11B1"/>
    <w:rsid w:val="00AB1DC9"/>
    <w:rsid w:val="00AB1F07"/>
    <w:rsid w:val="00AB60D7"/>
    <w:rsid w:val="00AB6D25"/>
    <w:rsid w:val="00AC1D06"/>
    <w:rsid w:val="00AC26E1"/>
    <w:rsid w:val="00AC5132"/>
    <w:rsid w:val="00AC5346"/>
    <w:rsid w:val="00AC64CB"/>
    <w:rsid w:val="00AC708D"/>
    <w:rsid w:val="00AC71D3"/>
    <w:rsid w:val="00AC750F"/>
    <w:rsid w:val="00AD3888"/>
    <w:rsid w:val="00AD38AD"/>
    <w:rsid w:val="00AE12A5"/>
    <w:rsid w:val="00AE239C"/>
    <w:rsid w:val="00AE2D4B"/>
    <w:rsid w:val="00AE3402"/>
    <w:rsid w:val="00AE4F99"/>
    <w:rsid w:val="00AF12BE"/>
    <w:rsid w:val="00AF3882"/>
    <w:rsid w:val="00AF6C9C"/>
    <w:rsid w:val="00AF7662"/>
    <w:rsid w:val="00B00908"/>
    <w:rsid w:val="00B03BD4"/>
    <w:rsid w:val="00B064BC"/>
    <w:rsid w:val="00B0794F"/>
    <w:rsid w:val="00B102BA"/>
    <w:rsid w:val="00B10D8A"/>
    <w:rsid w:val="00B111FF"/>
    <w:rsid w:val="00B11C21"/>
    <w:rsid w:val="00B12909"/>
    <w:rsid w:val="00B14952"/>
    <w:rsid w:val="00B153F2"/>
    <w:rsid w:val="00B15824"/>
    <w:rsid w:val="00B21463"/>
    <w:rsid w:val="00B25EE8"/>
    <w:rsid w:val="00B2788D"/>
    <w:rsid w:val="00B31984"/>
    <w:rsid w:val="00B31E5A"/>
    <w:rsid w:val="00B33803"/>
    <w:rsid w:val="00B42281"/>
    <w:rsid w:val="00B42BD2"/>
    <w:rsid w:val="00B4636E"/>
    <w:rsid w:val="00B51213"/>
    <w:rsid w:val="00B529B7"/>
    <w:rsid w:val="00B5309C"/>
    <w:rsid w:val="00B53859"/>
    <w:rsid w:val="00B653AB"/>
    <w:rsid w:val="00B65F9E"/>
    <w:rsid w:val="00B66B19"/>
    <w:rsid w:val="00B701E8"/>
    <w:rsid w:val="00B706D0"/>
    <w:rsid w:val="00B74194"/>
    <w:rsid w:val="00B76271"/>
    <w:rsid w:val="00B773CF"/>
    <w:rsid w:val="00B818D9"/>
    <w:rsid w:val="00B82E83"/>
    <w:rsid w:val="00B846F9"/>
    <w:rsid w:val="00B847D7"/>
    <w:rsid w:val="00B85CF4"/>
    <w:rsid w:val="00B863F3"/>
    <w:rsid w:val="00B9064B"/>
    <w:rsid w:val="00B914E9"/>
    <w:rsid w:val="00B956EE"/>
    <w:rsid w:val="00B97152"/>
    <w:rsid w:val="00BA0BBE"/>
    <w:rsid w:val="00BA2BA1"/>
    <w:rsid w:val="00BA3166"/>
    <w:rsid w:val="00BA38B6"/>
    <w:rsid w:val="00BA4B03"/>
    <w:rsid w:val="00BA4DDF"/>
    <w:rsid w:val="00BA61CA"/>
    <w:rsid w:val="00BA655F"/>
    <w:rsid w:val="00BA6F2C"/>
    <w:rsid w:val="00BA7650"/>
    <w:rsid w:val="00BB0DFC"/>
    <w:rsid w:val="00BB4C69"/>
    <w:rsid w:val="00BB4F09"/>
    <w:rsid w:val="00BB5F0E"/>
    <w:rsid w:val="00BC1CE4"/>
    <w:rsid w:val="00BC23B7"/>
    <w:rsid w:val="00BC2E25"/>
    <w:rsid w:val="00BC30BC"/>
    <w:rsid w:val="00BC3764"/>
    <w:rsid w:val="00BC480F"/>
    <w:rsid w:val="00BC4C11"/>
    <w:rsid w:val="00BC4DBC"/>
    <w:rsid w:val="00BD39A4"/>
    <w:rsid w:val="00BD4E33"/>
    <w:rsid w:val="00BD5112"/>
    <w:rsid w:val="00BD6F8D"/>
    <w:rsid w:val="00BD7EC7"/>
    <w:rsid w:val="00BE1D4B"/>
    <w:rsid w:val="00BE698D"/>
    <w:rsid w:val="00BF0126"/>
    <w:rsid w:val="00BF2284"/>
    <w:rsid w:val="00BF3283"/>
    <w:rsid w:val="00C030DE"/>
    <w:rsid w:val="00C05E71"/>
    <w:rsid w:val="00C07C9E"/>
    <w:rsid w:val="00C10171"/>
    <w:rsid w:val="00C12173"/>
    <w:rsid w:val="00C15259"/>
    <w:rsid w:val="00C1726C"/>
    <w:rsid w:val="00C20E37"/>
    <w:rsid w:val="00C2124E"/>
    <w:rsid w:val="00C22105"/>
    <w:rsid w:val="00C23354"/>
    <w:rsid w:val="00C244B6"/>
    <w:rsid w:val="00C27062"/>
    <w:rsid w:val="00C30704"/>
    <w:rsid w:val="00C3659E"/>
    <w:rsid w:val="00C3702F"/>
    <w:rsid w:val="00C406BC"/>
    <w:rsid w:val="00C41757"/>
    <w:rsid w:val="00C41B67"/>
    <w:rsid w:val="00C41B7A"/>
    <w:rsid w:val="00C41F86"/>
    <w:rsid w:val="00C425AA"/>
    <w:rsid w:val="00C42B1F"/>
    <w:rsid w:val="00C454F9"/>
    <w:rsid w:val="00C4563B"/>
    <w:rsid w:val="00C45C70"/>
    <w:rsid w:val="00C4683A"/>
    <w:rsid w:val="00C514FC"/>
    <w:rsid w:val="00C5797B"/>
    <w:rsid w:val="00C57B89"/>
    <w:rsid w:val="00C62998"/>
    <w:rsid w:val="00C63ADB"/>
    <w:rsid w:val="00C63D87"/>
    <w:rsid w:val="00C64A37"/>
    <w:rsid w:val="00C7158E"/>
    <w:rsid w:val="00C720E5"/>
    <w:rsid w:val="00C7250B"/>
    <w:rsid w:val="00C7342B"/>
    <w:rsid w:val="00C7346B"/>
    <w:rsid w:val="00C741B1"/>
    <w:rsid w:val="00C742AC"/>
    <w:rsid w:val="00C76AC7"/>
    <w:rsid w:val="00C77C0E"/>
    <w:rsid w:val="00C8142C"/>
    <w:rsid w:val="00C81FC1"/>
    <w:rsid w:val="00C821CF"/>
    <w:rsid w:val="00C90628"/>
    <w:rsid w:val="00C91687"/>
    <w:rsid w:val="00C9245F"/>
    <w:rsid w:val="00C924A8"/>
    <w:rsid w:val="00C93AF0"/>
    <w:rsid w:val="00C943D6"/>
    <w:rsid w:val="00C945FE"/>
    <w:rsid w:val="00C96FAA"/>
    <w:rsid w:val="00C97A04"/>
    <w:rsid w:val="00CA0156"/>
    <w:rsid w:val="00CA091B"/>
    <w:rsid w:val="00CA107B"/>
    <w:rsid w:val="00CA2B43"/>
    <w:rsid w:val="00CA484D"/>
    <w:rsid w:val="00CB1FA3"/>
    <w:rsid w:val="00CB397A"/>
    <w:rsid w:val="00CB4974"/>
    <w:rsid w:val="00CB568E"/>
    <w:rsid w:val="00CB67F3"/>
    <w:rsid w:val="00CB694F"/>
    <w:rsid w:val="00CB72D2"/>
    <w:rsid w:val="00CC23F0"/>
    <w:rsid w:val="00CC55EA"/>
    <w:rsid w:val="00CC5ADE"/>
    <w:rsid w:val="00CC739E"/>
    <w:rsid w:val="00CD0521"/>
    <w:rsid w:val="00CD1B02"/>
    <w:rsid w:val="00CD58B7"/>
    <w:rsid w:val="00CE0430"/>
    <w:rsid w:val="00CE40E1"/>
    <w:rsid w:val="00CE4FF0"/>
    <w:rsid w:val="00CE6F1C"/>
    <w:rsid w:val="00CF14ED"/>
    <w:rsid w:val="00CF3814"/>
    <w:rsid w:val="00CF4099"/>
    <w:rsid w:val="00CF546A"/>
    <w:rsid w:val="00CF643F"/>
    <w:rsid w:val="00D00796"/>
    <w:rsid w:val="00D007C6"/>
    <w:rsid w:val="00D04158"/>
    <w:rsid w:val="00D04222"/>
    <w:rsid w:val="00D06F44"/>
    <w:rsid w:val="00D07ED8"/>
    <w:rsid w:val="00D1187B"/>
    <w:rsid w:val="00D13520"/>
    <w:rsid w:val="00D17474"/>
    <w:rsid w:val="00D20542"/>
    <w:rsid w:val="00D22071"/>
    <w:rsid w:val="00D22F18"/>
    <w:rsid w:val="00D23278"/>
    <w:rsid w:val="00D2383E"/>
    <w:rsid w:val="00D24879"/>
    <w:rsid w:val="00D249F5"/>
    <w:rsid w:val="00D261A2"/>
    <w:rsid w:val="00D30942"/>
    <w:rsid w:val="00D3526E"/>
    <w:rsid w:val="00D359C0"/>
    <w:rsid w:val="00D36BDE"/>
    <w:rsid w:val="00D41A47"/>
    <w:rsid w:val="00D442A7"/>
    <w:rsid w:val="00D44A20"/>
    <w:rsid w:val="00D44E15"/>
    <w:rsid w:val="00D4545B"/>
    <w:rsid w:val="00D45F7B"/>
    <w:rsid w:val="00D46791"/>
    <w:rsid w:val="00D517E0"/>
    <w:rsid w:val="00D51FD7"/>
    <w:rsid w:val="00D52F7F"/>
    <w:rsid w:val="00D53C95"/>
    <w:rsid w:val="00D616D2"/>
    <w:rsid w:val="00D61A1B"/>
    <w:rsid w:val="00D63B4A"/>
    <w:rsid w:val="00D63B5F"/>
    <w:rsid w:val="00D641C9"/>
    <w:rsid w:val="00D64546"/>
    <w:rsid w:val="00D67CD7"/>
    <w:rsid w:val="00D67E8A"/>
    <w:rsid w:val="00D70EF7"/>
    <w:rsid w:val="00D72A78"/>
    <w:rsid w:val="00D76C23"/>
    <w:rsid w:val="00D77B49"/>
    <w:rsid w:val="00D77D45"/>
    <w:rsid w:val="00D81659"/>
    <w:rsid w:val="00D8397C"/>
    <w:rsid w:val="00D85F66"/>
    <w:rsid w:val="00D861C5"/>
    <w:rsid w:val="00D9024A"/>
    <w:rsid w:val="00D90791"/>
    <w:rsid w:val="00D90D7A"/>
    <w:rsid w:val="00D90E9F"/>
    <w:rsid w:val="00D916CA"/>
    <w:rsid w:val="00D91A52"/>
    <w:rsid w:val="00D91C65"/>
    <w:rsid w:val="00D94201"/>
    <w:rsid w:val="00D94EED"/>
    <w:rsid w:val="00D96026"/>
    <w:rsid w:val="00D96F41"/>
    <w:rsid w:val="00DA3437"/>
    <w:rsid w:val="00DA55C5"/>
    <w:rsid w:val="00DA5677"/>
    <w:rsid w:val="00DA5F72"/>
    <w:rsid w:val="00DA69A2"/>
    <w:rsid w:val="00DA7C1C"/>
    <w:rsid w:val="00DB147A"/>
    <w:rsid w:val="00DB1B7A"/>
    <w:rsid w:val="00DB253A"/>
    <w:rsid w:val="00DB4456"/>
    <w:rsid w:val="00DB562E"/>
    <w:rsid w:val="00DB6444"/>
    <w:rsid w:val="00DC0650"/>
    <w:rsid w:val="00DC2B9B"/>
    <w:rsid w:val="00DC5C14"/>
    <w:rsid w:val="00DC6708"/>
    <w:rsid w:val="00DC6B00"/>
    <w:rsid w:val="00DC7C61"/>
    <w:rsid w:val="00DD014F"/>
    <w:rsid w:val="00DD075D"/>
    <w:rsid w:val="00DD14E0"/>
    <w:rsid w:val="00DD3F6B"/>
    <w:rsid w:val="00DD6309"/>
    <w:rsid w:val="00DD6C6D"/>
    <w:rsid w:val="00DD77A5"/>
    <w:rsid w:val="00DE0069"/>
    <w:rsid w:val="00DE07B8"/>
    <w:rsid w:val="00DE7E1C"/>
    <w:rsid w:val="00DF0FFE"/>
    <w:rsid w:val="00DF261A"/>
    <w:rsid w:val="00DF724A"/>
    <w:rsid w:val="00DF75E6"/>
    <w:rsid w:val="00E00E46"/>
    <w:rsid w:val="00E01155"/>
    <w:rsid w:val="00E0115C"/>
    <w:rsid w:val="00E01436"/>
    <w:rsid w:val="00E02B9D"/>
    <w:rsid w:val="00E03481"/>
    <w:rsid w:val="00E045BD"/>
    <w:rsid w:val="00E04B9B"/>
    <w:rsid w:val="00E0551A"/>
    <w:rsid w:val="00E07365"/>
    <w:rsid w:val="00E11119"/>
    <w:rsid w:val="00E12E48"/>
    <w:rsid w:val="00E12F35"/>
    <w:rsid w:val="00E1543B"/>
    <w:rsid w:val="00E15AE8"/>
    <w:rsid w:val="00E17B77"/>
    <w:rsid w:val="00E202F8"/>
    <w:rsid w:val="00E213F8"/>
    <w:rsid w:val="00E23337"/>
    <w:rsid w:val="00E24BC3"/>
    <w:rsid w:val="00E25572"/>
    <w:rsid w:val="00E259EA"/>
    <w:rsid w:val="00E27406"/>
    <w:rsid w:val="00E31293"/>
    <w:rsid w:val="00E31581"/>
    <w:rsid w:val="00E32061"/>
    <w:rsid w:val="00E343DD"/>
    <w:rsid w:val="00E36CE9"/>
    <w:rsid w:val="00E37F0E"/>
    <w:rsid w:val="00E401D2"/>
    <w:rsid w:val="00E42091"/>
    <w:rsid w:val="00E42FF9"/>
    <w:rsid w:val="00E46ABD"/>
    <w:rsid w:val="00E4714C"/>
    <w:rsid w:val="00E51AEB"/>
    <w:rsid w:val="00E522A7"/>
    <w:rsid w:val="00E54452"/>
    <w:rsid w:val="00E55177"/>
    <w:rsid w:val="00E56CD7"/>
    <w:rsid w:val="00E577D3"/>
    <w:rsid w:val="00E664C5"/>
    <w:rsid w:val="00E664D8"/>
    <w:rsid w:val="00E671A2"/>
    <w:rsid w:val="00E75547"/>
    <w:rsid w:val="00E76D26"/>
    <w:rsid w:val="00E80C30"/>
    <w:rsid w:val="00E844A5"/>
    <w:rsid w:val="00E90242"/>
    <w:rsid w:val="00E9065F"/>
    <w:rsid w:val="00E9408D"/>
    <w:rsid w:val="00EA0223"/>
    <w:rsid w:val="00EA162F"/>
    <w:rsid w:val="00EA2429"/>
    <w:rsid w:val="00EA2B44"/>
    <w:rsid w:val="00EA3A91"/>
    <w:rsid w:val="00EA7A83"/>
    <w:rsid w:val="00EA7DFB"/>
    <w:rsid w:val="00EB0A84"/>
    <w:rsid w:val="00EB1390"/>
    <w:rsid w:val="00EB2C71"/>
    <w:rsid w:val="00EB34FA"/>
    <w:rsid w:val="00EB4340"/>
    <w:rsid w:val="00EB53DB"/>
    <w:rsid w:val="00EB556D"/>
    <w:rsid w:val="00EB5A7D"/>
    <w:rsid w:val="00EB5B85"/>
    <w:rsid w:val="00EB77B3"/>
    <w:rsid w:val="00EC0B66"/>
    <w:rsid w:val="00EC0E14"/>
    <w:rsid w:val="00EC1783"/>
    <w:rsid w:val="00EC1B6F"/>
    <w:rsid w:val="00EC2683"/>
    <w:rsid w:val="00EC3EA3"/>
    <w:rsid w:val="00ED25A6"/>
    <w:rsid w:val="00ED36CA"/>
    <w:rsid w:val="00ED4ED9"/>
    <w:rsid w:val="00ED51D1"/>
    <w:rsid w:val="00ED55C0"/>
    <w:rsid w:val="00ED682B"/>
    <w:rsid w:val="00EE1FAF"/>
    <w:rsid w:val="00EE3579"/>
    <w:rsid w:val="00EE41D5"/>
    <w:rsid w:val="00EE4950"/>
    <w:rsid w:val="00EE4BFD"/>
    <w:rsid w:val="00EE5667"/>
    <w:rsid w:val="00EE795A"/>
    <w:rsid w:val="00EF53D9"/>
    <w:rsid w:val="00F019E8"/>
    <w:rsid w:val="00F037A4"/>
    <w:rsid w:val="00F11217"/>
    <w:rsid w:val="00F14294"/>
    <w:rsid w:val="00F14B02"/>
    <w:rsid w:val="00F156AE"/>
    <w:rsid w:val="00F15E53"/>
    <w:rsid w:val="00F15EA9"/>
    <w:rsid w:val="00F16D6C"/>
    <w:rsid w:val="00F219A4"/>
    <w:rsid w:val="00F23CE5"/>
    <w:rsid w:val="00F27C8F"/>
    <w:rsid w:val="00F315CE"/>
    <w:rsid w:val="00F32749"/>
    <w:rsid w:val="00F33A86"/>
    <w:rsid w:val="00F37172"/>
    <w:rsid w:val="00F4059B"/>
    <w:rsid w:val="00F42E6E"/>
    <w:rsid w:val="00F4477E"/>
    <w:rsid w:val="00F4527B"/>
    <w:rsid w:val="00F465C2"/>
    <w:rsid w:val="00F52024"/>
    <w:rsid w:val="00F53896"/>
    <w:rsid w:val="00F53AC2"/>
    <w:rsid w:val="00F53BD9"/>
    <w:rsid w:val="00F545FD"/>
    <w:rsid w:val="00F54764"/>
    <w:rsid w:val="00F54C82"/>
    <w:rsid w:val="00F563B1"/>
    <w:rsid w:val="00F62120"/>
    <w:rsid w:val="00F622AD"/>
    <w:rsid w:val="00F650E1"/>
    <w:rsid w:val="00F659F1"/>
    <w:rsid w:val="00F67BEC"/>
    <w:rsid w:val="00F67D8F"/>
    <w:rsid w:val="00F74453"/>
    <w:rsid w:val="00F76F45"/>
    <w:rsid w:val="00F77676"/>
    <w:rsid w:val="00F77B27"/>
    <w:rsid w:val="00F80132"/>
    <w:rsid w:val="00F802BE"/>
    <w:rsid w:val="00F83B03"/>
    <w:rsid w:val="00F85DC4"/>
    <w:rsid w:val="00F86024"/>
    <w:rsid w:val="00F8611A"/>
    <w:rsid w:val="00F90697"/>
    <w:rsid w:val="00F95812"/>
    <w:rsid w:val="00F962C5"/>
    <w:rsid w:val="00F9694D"/>
    <w:rsid w:val="00F969AE"/>
    <w:rsid w:val="00FA3950"/>
    <w:rsid w:val="00FA5128"/>
    <w:rsid w:val="00FB2490"/>
    <w:rsid w:val="00FB42D4"/>
    <w:rsid w:val="00FB5906"/>
    <w:rsid w:val="00FB67F9"/>
    <w:rsid w:val="00FB762F"/>
    <w:rsid w:val="00FB7B25"/>
    <w:rsid w:val="00FC07B5"/>
    <w:rsid w:val="00FC0804"/>
    <w:rsid w:val="00FC093D"/>
    <w:rsid w:val="00FC1C4D"/>
    <w:rsid w:val="00FC2AED"/>
    <w:rsid w:val="00FD13C3"/>
    <w:rsid w:val="00FD1BBD"/>
    <w:rsid w:val="00FD2E71"/>
    <w:rsid w:val="00FD3E31"/>
    <w:rsid w:val="00FD434C"/>
    <w:rsid w:val="00FD5EA7"/>
    <w:rsid w:val="00FE39D8"/>
    <w:rsid w:val="00FE4641"/>
    <w:rsid w:val="00FF053B"/>
    <w:rsid w:val="00FF1A4B"/>
    <w:rsid w:val="00FF4978"/>
    <w:rsid w:val="00FF5194"/>
    <w:rsid w:val="00F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A33E530C-56BB-494E-A381-D805E81F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footer" Target="foot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eader" Target="header2.xml"/><Relationship Id="rId25" Type="http://schemas.openxmlformats.org/officeDocument/2006/relationships/hyperlink" Target="http://stat.gov.pl/obszary-tematyczne/ceny-handel/handel/rynek-wewnetrzny-w-2017-r-,7,24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rzecznik@stat.gov.p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j.biernat@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274029408126E-2"/>
          <c:y val="1.9076923076923082E-2"/>
          <c:w val="0.93325015595757954"/>
          <c:h val="0.757950907545011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Arkusz1!$B$65:$C$101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Arkusz1!$D$65:$D$101</c:f>
              <c:numCache>
                <c:formatCode>General</c:formatCode>
                <c:ptCount val="37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105.2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049133360"/>
        <c:axId val="1049134992"/>
      </c:barChart>
      <c:catAx>
        <c:axId val="104913336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049134992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049134992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049133360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6862046268984166E-2"/>
          <c:y val="1.9224940463303749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aseline="0"/>
                      <a:t>99,1</a:t>
                    </a:r>
                    <a:endParaRPr lang="en-US" baseline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3"/>
              <c:layout>
                <c:manualLayout>
                  <c:x val="-4.9534628604860926E-3"/>
                  <c:y val="-1.5154965880401557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359133126934972E-2"/>
                      <c:h val="5.8887205022732196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0"/>
                  <c:y val="-1.16527481064284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8162844876828554E-16"/>
                  <c:y val="-3.2474220653139346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854489164086686E-2"/>
                      <c:h val="8.0536912751677861E-2"/>
                    </c:manualLayout>
                  </c15:layout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rodz_dział_miesiąc!$BD$4:$BD$12</c:f>
              <c:numCache>
                <c:formatCode>0.0</c:formatCode>
                <c:ptCount val="9"/>
                <c:pt idx="0">
                  <c:v>99.1</c:v>
                </c:pt>
                <c:pt idx="1">
                  <c:v>106</c:v>
                </c:pt>
                <c:pt idx="2">
                  <c:v>105.2</c:v>
                </c:pt>
                <c:pt idx="3">
                  <c:v>104.6</c:v>
                </c:pt>
                <c:pt idx="4">
                  <c:v>110.1</c:v>
                </c:pt>
                <c:pt idx="5">
                  <c:v>103</c:v>
                </c:pt>
                <c:pt idx="6">
                  <c:v>110.5</c:v>
                </c:pt>
                <c:pt idx="7">
                  <c:v>102.7</c:v>
                </c:pt>
                <c:pt idx="8">
                  <c:v>104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49129552"/>
        <c:axId val="1049123568"/>
      </c:barChart>
      <c:catAx>
        <c:axId val="104912955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04912356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049123568"/>
        <c:scaling>
          <c:orientation val="minMax"/>
          <c:max val="115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049129552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67E-2"/>
          <c:y val="6.1776061776061784E-2"/>
          <c:w val="0.90120672439187943"/>
          <c:h val="0.73350155554879992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4"/>
              <c:tx>
                <c:rich>
                  <a:bodyPr/>
                  <a:lstStyle/>
                  <a:p>
                    <a:pPr>
                      <a:defRPr sz="800" b="1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defRPr>
                    </a:pPr>
                    <a:r>
                      <a:rPr lang="en-US" sz="800" b="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t>113,6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7"/>
              <c:layout>
                <c:manualLayout>
                  <c:x val="-4.9584727903805831E-2"/>
                  <c:y val="3.0888030888030892E-2"/>
                </c:manualLayout>
              </c:layout>
              <c:tx>
                <c:rich>
                  <a:bodyPr/>
                  <a:lstStyle/>
                  <a:p>
                    <a:fld id="{A66DD8D4-5E04-441D-8C96-2364E904C1CB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84"/>
              <c:tx>
                <c:rich>
                  <a:bodyPr/>
                  <a:lstStyle/>
                  <a:p>
                    <a:r>
                      <a:rPr lang="en-US" sz="800" b="0">
                        <a:solidFill>
                          <a:srgbClr val="69BE28"/>
                        </a:solidFill>
                      </a:rPr>
                      <a:t>124,2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7"/>
              <c:layout>
                <c:manualLayout>
                  <c:x val="-4.2147018718234786E-2"/>
                  <c:y val="6.6924066924066883E-2"/>
                </c:manualLayout>
              </c:layout>
              <c:tx>
                <c:rich>
                  <a:bodyPr/>
                  <a:lstStyle/>
                  <a:p>
                    <a:fld id="{B6369F06-1607-448E-BE38-E18E823DB7F4}" type="VALUE"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9131184"/>
        <c:axId val="1049130640"/>
      </c:lineChart>
      <c:catAx>
        <c:axId val="1049131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049130640"/>
        <c:crosses val="autoZero"/>
        <c:auto val="1"/>
        <c:lblAlgn val="ctr"/>
        <c:lblOffset val="100"/>
        <c:tickMarkSkip val="12"/>
        <c:noMultiLvlLbl val="0"/>
      </c:catAx>
      <c:valAx>
        <c:axId val="1049130640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049131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0.0967</cdr:x>
      <cdr:y>0.14341</cdr:y>
    </cdr:from>
    <cdr:to>
      <cdr:x>0.22766</cdr:x>
      <cdr:y>0.24733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495841" y="420624"/>
          <a:ext cx="671514" cy="3048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105,2</a:t>
          </a:r>
        </a:p>
      </cdr:txBody>
    </cdr:sp>
  </cdr:relSizeAnchor>
  <cdr:relSizeAnchor xmlns:cdr="http://schemas.openxmlformats.org/drawingml/2006/chartDrawing">
    <cdr:from>
      <cdr:x>0.09107</cdr:x>
      <cdr:y>0.2351</cdr:y>
    </cdr:from>
    <cdr:to>
      <cdr:x>0.14393</cdr:x>
      <cdr:y>0.3321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466948" y="689550"/>
          <a:ext cx="271046" cy="284508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0.04492</cdr:x>
      <cdr:y>0.35002</cdr:y>
    </cdr:from>
    <cdr:to>
      <cdr:x>0.97758</cdr:x>
      <cdr:y>0.35398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230345" y="1026642"/>
          <a:ext cx="4782330" cy="1161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783777-07D3-4001-BE9A-B5C302415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4</Pages>
  <Words>449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Karczmarski Jacek</cp:lastModifiedBy>
  <cp:revision>135</cp:revision>
  <cp:lastPrinted>2019-02-20T08:03:00Z</cp:lastPrinted>
  <dcterms:created xsi:type="dcterms:W3CDTF">2019-01-18T11:58:00Z</dcterms:created>
  <dcterms:modified xsi:type="dcterms:W3CDTF">2019-02-20T13:49:00Z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